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68CD" w:rsidRPr="006140B1" w:rsidRDefault="000368CD" w:rsidP="000368CD">
      <w:pPr>
        <w:pStyle w:val="Heading1"/>
        <w:rPr>
          <w:rFonts w:cs="Calibri"/>
        </w:rPr>
      </w:pPr>
      <w:r w:rsidRPr="006140B1">
        <w:rPr>
          <w:rFonts w:cs="Calibri"/>
        </w:rPr>
        <w:t>Agamben</w:t>
      </w:r>
    </w:p>
    <w:p w:rsidR="000368CD" w:rsidRPr="006140B1" w:rsidRDefault="000368CD" w:rsidP="000368CD">
      <w:pPr>
        <w:rPr>
          <w:rFonts w:cs="Calibri"/>
        </w:rPr>
      </w:pPr>
    </w:p>
    <w:p w:rsidR="000368CD" w:rsidRPr="006140B1" w:rsidRDefault="000368CD" w:rsidP="000368CD">
      <w:pPr>
        <w:pStyle w:val="Heading2"/>
        <w:rPr>
          <w:rFonts w:cs="Calibri"/>
        </w:rPr>
      </w:pPr>
      <w:r w:rsidRPr="006140B1">
        <w:rPr>
          <w:rFonts w:cs="Calibri"/>
        </w:rPr>
        <w:t>Notes</w:t>
      </w:r>
    </w:p>
    <w:p w:rsidR="000368CD" w:rsidRPr="006140B1" w:rsidRDefault="000368CD" w:rsidP="000368CD">
      <w:pPr>
        <w:pStyle w:val="Heading4"/>
        <w:rPr>
          <w:rStyle w:val="Style13ptBold"/>
          <w:rFonts w:cs="Calibri"/>
          <w:b/>
          <w:bCs w:val="0"/>
        </w:rPr>
      </w:pPr>
      <w:r w:rsidRPr="006140B1">
        <w:rPr>
          <w:rStyle w:val="Style13ptBold"/>
          <w:rFonts w:cs="Calibri"/>
          <w:b/>
        </w:rPr>
        <w:t>Starting point for Agamben’s theory</w:t>
      </w:r>
    </w:p>
    <w:p w:rsidR="000368CD" w:rsidRPr="006140B1" w:rsidRDefault="000368CD" w:rsidP="000368CD">
      <w:pPr>
        <w:rPr>
          <w:rFonts w:cs="Calibri"/>
          <w:sz w:val="10"/>
        </w:rPr>
      </w:pPr>
      <w:r w:rsidRPr="006140B1">
        <w:rPr>
          <w:rStyle w:val="Style13ptBold"/>
          <w:rFonts w:cs="Calibri"/>
        </w:rPr>
        <w:t xml:space="preserve">Lewis ‘6 </w:t>
      </w:r>
      <w:r w:rsidRPr="006140B1">
        <w:rPr>
          <w:rFonts w:cs="Calibri"/>
          <w:sz w:val="10"/>
        </w:rPr>
        <w:t xml:space="preserve">[Tyson E., received his doctoral degree in educational philosophy from the department of Social Sciences and Comparative Education at UCLA.  His interests include educational philosophy, aesthetics, art education, and continental philosophy.  For seven years, he was a faculty member in the Department of Educational Foundations at Montclair State University, New Jersey, where he taught classes in philosophy of education, democratic education, and public purposes of education.  Since 2015, he has been an associate professor of art education and visual studies at the University of North Texas.  His courses cover topics including the politics of aesthetics, dialogue and inquiry into the arts, and phenomenological research methods for art educators.  He has published widely in journals such as Curriculum Inquiry, Educational Theory, Symploke, The Radical Philosophy Review, Cultural Critique, and Cultural Politics.  He has also published several books such as On Study: Giorgio Agamben and Educational Potentiality (New York: Routledge, 2013) and the co-edited volume Art's Teachings, Teaching's Art: Philosophical, Critical, and Educational Musings (New York: Springer, 2015). “THE SCHOOL AS AN EXCEPTIONAL SPACE: RETHINKING EDUCATION FROM THE PERSPECTIVE OF THE BIOPEDAGOGICAL”, </w:t>
      </w:r>
      <w:hyperlink r:id="rId5" w:history="1">
        <w:r w:rsidRPr="006140B1">
          <w:rPr>
            <w:rStyle w:val="Hyperlink"/>
            <w:rFonts w:cs="Calibri"/>
            <w:sz w:val="10"/>
          </w:rPr>
          <w:t>https://www.academia.edu/2434191/THE_SCHOOL_AS_AN_EXCEPTIONAL_SPACE_RETHINKING_EDUCATION_FROM_THE_PERSPECTIVE_OF_THE_BIOPEDAGOGICAL</w:t>
        </w:r>
      </w:hyperlink>
      <w:r w:rsidRPr="006140B1">
        <w:rPr>
          <w:rFonts w:cs="Calibri"/>
          <w:sz w:val="10"/>
        </w:rPr>
        <w:t>, pg 161-163//IM]</w:t>
      </w:r>
    </w:p>
    <w:p w:rsidR="000368CD" w:rsidRPr="006140B1" w:rsidRDefault="000368CD" w:rsidP="000368CD">
      <w:pPr>
        <w:pStyle w:val="ListParagraph"/>
        <w:numPr>
          <w:ilvl w:val="0"/>
          <w:numId w:val="12"/>
        </w:numPr>
        <w:rPr>
          <w:rStyle w:val="Style13ptBold"/>
          <w:rFonts w:cs="Calibri"/>
          <w:b w:val="0"/>
          <w:sz w:val="14"/>
        </w:rPr>
      </w:pPr>
      <w:r w:rsidRPr="006140B1">
        <w:rPr>
          <w:rStyle w:val="Style13ptBold"/>
          <w:rFonts w:cs="Calibri"/>
          <w:sz w:val="14"/>
        </w:rPr>
        <w:t xml:space="preserve">Good intro for the K – explains Agamben’s theory of “states of exception” and how they’re created and what he takes from other authors and how he </w:t>
      </w:r>
      <w:proofErr w:type="gramStart"/>
      <w:r w:rsidRPr="006140B1">
        <w:rPr>
          <w:rStyle w:val="Style13ptBold"/>
          <w:rFonts w:cs="Calibri"/>
          <w:sz w:val="14"/>
        </w:rPr>
        <w:t>critiques</w:t>
      </w:r>
      <w:proofErr w:type="gramEnd"/>
      <w:r w:rsidRPr="006140B1">
        <w:rPr>
          <w:rStyle w:val="Style13ptBold"/>
          <w:rFonts w:cs="Calibri"/>
          <w:sz w:val="14"/>
        </w:rPr>
        <w:t xml:space="preserve"> them</w:t>
      </w:r>
    </w:p>
    <w:p w:rsidR="000368CD" w:rsidRPr="006140B1" w:rsidRDefault="000368CD" w:rsidP="000368CD">
      <w:pPr>
        <w:pStyle w:val="ListParagraph"/>
        <w:numPr>
          <w:ilvl w:val="0"/>
          <w:numId w:val="12"/>
        </w:numPr>
        <w:rPr>
          <w:rStyle w:val="Style13ptBold"/>
          <w:rFonts w:cs="Calibri"/>
          <w:b w:val="0"/>
          <w:sz w:val="14"/>
        </w:rPr>
      </w:pPr>
      <w:r w:rsidRPr="006140B1">
        <w:rPr>
          <w:rStyle w:val="Style13ptBold"/>
          <w:rFonts w:cs="Calibri"/>
          <w:sz w:val="14"/>
        </w:rPr>
        <w:t>I would read the whole card but just reading the highlighting is probably ok</w:t>
      </w:r>
    </w:p>
    <w:p w:rsidR="000368CD" w:rsidRPr="006140B1" w:rsidRDefault="000368CD" w:rsidP="000368CD">
      <w:pPr>
        <w:rPr>
          <w:rStyle w:val="Emphasis"/>
          <w:rFonts w:cs="Calibri"/>
        </w:rPr>
      </w:pPr>
      <w:r w:rsidRPr="006140B1">
        <w:rPr>
          <w:rFonts w:cs="Calibri"/>
          <w:sz w:val="18"/>
        </w:rPr>
        <w:t xml:space="preserve">Drawing on Greek philosophy, </w:t>
      </w:r>
      <w:r w:rsidRPr="006140B1">
        <w:rPr>
          <w:rStyle w:val="Emphasis"/>
          <w:rFonts w:cs="Calibri"/>
        </w:rPr>
        <w:t>Agamben articulates the question of politics in Western culture as the</w:t>
      </w:r>
      <w:r w:rsidRPr="006140B1">
        <w:rPr>
          <w:rFonts w:cs="Calibri"/>
          <w:sz w:val="18"/>
        </w:rPr>
        <w:t xml:space="preserve"> unstable </w:t>
      </w:r>
      <w:r w:rsidRPr="006140B1">
        <w:rPr>
          <w:rStyle w:val="Emphasis"/>
          <w:rFonts w:cs="Calibri"/>
        </w:rPr>
        <w:t>relation between zoe (life common to all creatures) and bios (political life).</w:t>
      </w:r>
      <w:r w:rsidRPr="006140B1">
        <w:rPr>
          <w:rFonts w:cs="Calibri"/>
          <w:sz w:val="18"/>
        </w:rPr>
        <w:t xml:space="preserve"> As Michel </w:t>
      </w:r>
      <w:r w:rsidRPr="006140B1">
        <w:rPr>
          <w:rStyle w:val="Emphasis"/>
          <w:rFonts w:cs="Calibri"/>
        </w:rPr>
        <w:t>Foucault argued</w:t>
      </w:r>
      <w:r w:rsidRPr="006140B1">
        <w:rPr>
          <w:rFonts w:cs="Calibri"/>
          <w:sz w:val="18"/>
        </w:rPr>
        <w:t xml:space="preserve">, modern </w:t>
      </w:r>
      <w:r w:rsidRPr="006140B1">
        <w:rPr>
          <w:rStyle w:val="Emphasis"/>
          <w:rFonts w:cs="Calibri"/>
        </w:rPr>
        <w:t xml:space="preserve">society is characterized by the fact that zoe has entered the polis, resulting in a politicization of life or bio- </w:t>
      </w:r>
      <w:proofErr w:type="gramStart"/>
      <w:r w:rsidRPr="006140B1">
        <w:rPr>
          <w:rStyle w:val="Emphasis"/>
          <w:rFonts w:cs="Calibri"/>
        </w:rPr>
        <w:t>politics .</w:t>
      </w:r>
      <w:proofErr w:type="gramEnd"/>
      <w:r w:rsidRPr="006140B1">
        <w:rPr>
          <w:rFonts w:cs="Calibri"/>
          <w:sz w:val="18"/>
        </w:rPr>
        <w:t xml:space="preserve"> In his book Homo Sacer: Sovereign Power and Bare Life, </w:t>
      </w:r>
      <w:r w:rsidRPr="006140B1">
        <w:rPr>
          <w:rStyle w:val="Emphasis"/>
          <w:rFonts w:cs="Calibri"/>
        </w:rPr>
        <w:t>Agamben</w:t>
      </w:r>
      <w:r w:rsidRPr="006140B1">
        <w:rPr>
          <w:rFonts w:cs="Calibri"/>
          <w:sz w:val="18"/>
        </w:rPr>
        <w:t xml:space="preserve"> both </w:t>
      </w:r>
      <w:r w:rsidRPr="006140B1">
        <w:rPr>
          <w:rStyle w:val="Emphasis"/>
          <w:rFonts w:cs="Calibri"/>
        </w:rPr>
        <w:t>cri-tiques and furthers Foucault’s project by articulating biopolitics with Carl Schmitt’s theory of the ‘‘state of exception.’’</w:t>
      </w:r>
      <w:r w:rsidRPr="006140B1">
        <w:rPr>
          <w:rFonts w:cs="Calibri"/>
          <w:sz w:val="18"/>
        </w:rPr>
        <w:t xml:space="preserve"> In brief, for Schmitt </w:t>
      </w:r>
      <w:r w:rsidRPr="006140B1">
        <w:rPr>
          <w:rStyle w:val="Emphasis"/>
          <w:rFonts w:cs="Calibri"/>
        </w:rPr>
        <w:t>the state of exception is de-fined as a space outside of, yet paradoxically serving as the foundation for, the nor-mative social order</w:t>
      </w:r>
      <w:r w:rsidRPr="006140B1">
        <w:rPr>
          <w:rFonts w:cs="Calibri"/>
          <w:sz w:val="18"/>
        </w:rPr>
        <w:t xml:space="preserve">. 6 Quoting Agamben, </w:t>
      </w:r>
      <w:r w:rsidRPr="006140B1">
        <w:rPr>
          <w:rStyle w:val="Emphasis"/>
          <w:rFonts w:cs="Calibri"/>
        </w:rPr>
        <w:t xml:space="preserve">the resulting zone of indistinction is ‘‘not a dictatorship (whether constitutional or unconstitutional, </w:t>
      </w:r>
      <w:proofErr w:type="gramStart"/>
      <w:r w:rsidRPr="006140B1">
        <w:rPr>
          <w:rStyle w:val="Emphasis"/>
          <w:rFonts w:cs="Calibri"/>
        </w:rPr>
        <w:t>commissarial</w:t>
      </w:r>
      <w:proofErr w:type="gramEnd"/>
      <w:r w:rsidRPr="006140B1">
        <w:rPr>
          <w:rStyle w:val="Emphasis"/>
          <w:rFonts w:cs="Calibri"/>
        </w:rPr>
        <w:t xml:space="preserve"> or sovereign) but a space devoid of law, a zone of anomie in which all legal determinations — andabove all the very distinction between public and private — are deactivated.’’ 7 The state of exception is therefore a peculiar form of exclusion in which law applies by its very absence. In other words, the state of exception becomes a part of politics through its very exclusion from the everyday concerns of the nation-state. In the zone of indistinction (both inside yet outside the law simultaneously), the sovereign </w:t>
      </w:r>
      <w:proofErr w:type="gramStart"/>
      <w:r w:rsidRPr="006140B1">
        <w:rPr>
          <w:rStyle w:val="Emphasis"/>
          <w:rFonts w:cs="Calibri"/>
        </w:rPr>
        <w:t>is capable of defining</w:t>
      </w:r>
      <w:proofErr w:type="gramEnd"/>
      <w:r w:rsidRPr="006140B1">
        <w:rPr>
          <w:rStyle w:val="Emphasis"/>
          <w:rFonts w:cs="Calibri"/>
        </w:rPr>
        <w:t xml:space="preserve"> which life is worthy of living and which life war-rants death without reference to juridical norms. In other words, the sovereign’s au-thority demarcates the body of the homo sacer, or the sacred individual who can bekilled without trial for the crime of homicide. Exposed directly to the sovereign’s de-cision, bare life </w:t>
      </w:r>
      <w:proofErr w:type="gramStart"/>
      <w:r w:rsidRPr="006140B1">
        <w:rPr>
          <w:rStyle w:val="Emphasis"/>
          <w:rFonts w:cs="Calibri"/>
        </w:rPr>
        <w:t>( zoe</w:t>
      </w:r>
      <w:proofErr w:type="gramEnd"/>
      <w:r w:rsidRPr="006140B1">
        <w:rPr>
          <w:rStyle w:val="Emphasis"/>
          <w:rFonts w:cs="Calibri"/>
        </w:rPr>
        <w:t xml:space="preserve"> ) becomes mediated through the violence of the sovereign’s right</w:t>
      </w:r>
      <w:r w:rsidRPr="006140B1">
        <w:rPr>
          <w:rFonts w:cs="Calibri"/>
          <w:sz w:val="18"/>
        </w:rPr>
        <w:t xml:space="preserve">. Here Agamben draws from Jean-Luc Nancy </w:t>
      </w:r>
      <w:proofErr w:type="gramStart"/>
      <w:r w:rsidRPr="006140B1">
        <w:rPr>
          <w:rFonts w:cs="Calibri"/>
          <w:sz w:val="18"/>
        </w:rPr>
        <w:t>in order to</w:t>
      </w:r>
      <w:proofErr w:type="gramEnd"/>
      <w:r w:rsidRPr="006140B1">
        <w:rPr>
          <w:rFonts w:cs="Calibri"/>
          <w:sz w:val="18"/>
        </w:rPr>
        <w:t xml:space="preserve"> specify how </w:t>
      </w:r>
      <w:r w:rsidRPr="006140B1">
        <w:rPr>
          <w:rStyle w:val="Emphasis"/>
          <w:rFonts w:cs="Calibri"/>
        </w:rPr>
        <w:t>sovereignty pro-duces bare life</w:t>
      </w:r>
      <w:r w:rsidRPr="006140B1">
        <w:rPr>
          <w:rFonts w:cs="Calibri"/>
          <w:sz w:val="18"/>
        </w:rPr>
        <w:t xml:space="preserve">. </w:t>
      </w:r>
      <w:proofErr w:type="gramStart"/>
      <w:r w:rsidRPr="006140B1">
        <w:rPr>
          <w:rFonts w:cs="Calibri"/>
          <w:sz w:val="18"/>
        </w:rPr>
        <w:t xml:space="preserve">In particular, </w:t>
      </w:r>
      <w:r w:rsidRPr="006140B1">
        <w:rPr>
          <w:rStyle w:val="Emphasis"/>
          <w:rFonts w:cs="Calibri"/>
        </w:rPr>
        <w:t>Agamben</w:t>
      </w:r>
      <w:proofErr w:type="gramEnd"/>
      <w:r w:rsidRPr="006140B1">
        <w:rPr>
          <w:rStyle w:val="Emphasis"/>
          <w:rFonts w:cs="Calibri"/>
        </w:rPr>
        <w:t xml:space="preserve"> articulates the sovereign’s decision with the concept of the ban or abandonment. Abandonment of the homo sacer as bare life re-veals the true nature of sovereignty, which is not to kill as in the Foucauldian modelof sovereign force so much as to include life through its exclusion. In other words, life is held in suspension, neither inside nor outside the polis, neither fully alive nor dead.</w:t>
      </w:r>
      <w:r w:rsidRPr="006140B1">
        <w:rPr>
          <w:rFonts w:cs="Calibri"/>
          <w:sz w:val="18"/>
        </w:rPr>
        <w:t xml:space="preserve"> Stated differently, life is made to survive in a legal limbo. 8 The totalitarian na-ture of the state of exception can therefore be defined as a state in which ‘‘all life be-comes sacred [meaning bare life] and all politics becomes the exception [meaningthe sovereign’s decision]’’ </w:t>
      </w:r>
      <w:proofErr w:type="gramStart"/>
      <w:r w:rsidRPr="006140B1">
        <w:rPr>
          <w:rFonts w:cs="Calibri"/>
          <w:sz w:val="18"/>
        </w:rPr>
        <w:t>( HS</w:t>
      </w:r>
      <w:proofErr w:type="gramEnd"/>
      <w:r w:rsidRPr="006140B1">
        <w:rPr>
          <w:rFonts w:cs="Calibri"/>
          <w:sz w:val="18"/>
        </w:rPr>
        <w:t xml:space="preserve"> , 148).</w:t>
      </w:r>
      <w:r w:rsidRPr="006140B1">
        <w:rPr>
          <w:rStyle w:val="Emphasis"/>
          <w:rFonts w:cs="Calibri"/>
        </w:rPr>
        <w:t xml:space="preserve"> As such, the bare life produced through the sov-ereign’s authority marks the principal moment of biopolitics, which always at itsheart has the anomie of the ban. The state, in other words, is sustained by an ob-scenely excessive display of force enacted upon the figure of homo </w:t>
      </w:r>
      <w:proofErr w:type="gramStart"/>
      <w:r w:rsidRPr="006140B1">
        <w:rPr>
          <w:rStyle w:val="Emphasis"/>
          <w:rFonts w:cs="Calibri"/>
        </w:rPr>
        <w:t>sacer .</w:t>
      </w:r>
      <w:proofErr w:type="gramEnd"/>
      <w:r w:rsidRPr="006140B1">
        <w:rPr>
          <w:rStyle w:val="Emphasis"/>
          <w:rFonts w:cs="Calibri"/>
        </w:rPr>
        <w:t xml:space="preserve"> Disturb-ingly, the secret of democracy (of modern power relations) thus lies in the production of bare life as the object of biopower.</w:t>
      </w:r>
      <w:r w:rsidRPr="006140B1">
        <w:rPr>
          <w:rFonts w:cs="Calibri"/>
          <w:sz w:val="18"/>
        </w:rPr>
        <w:t xml:space="preserve"> Here, we see how Agamben moves Foucault’s project forward. First, biopolitics is not so much a modern phenomenon; rather, biopower is located in the most ancient form of the sovereign’s decision over the fate of homo </w:t>
      </w:r>
      <w:proofErr w:type="gramStart"/>
      <w:r w:rsidRPr="006140B1">
        <w:rPr>
          <w:rFonts w:cs="Calibri"/>
          <w:sz w:val="18"/>
        </w:rPr>
        <w:t>sacer ,</w:t>
      </w:r>
      <w:proofErr w:type="gramEnd"/>
      <w:r w:rsidRPr="006140B1">
        <w:rPr>
          <w:rFonts w:cs="Calibri"/>
          <w:sz w:val="18"/>
        </w:rPr>
        <w:t xml:space="preserve"> defining the ‘‘good life’’ of the polis by what it is not: barelife. Second, zoe is not included into biopower so much as it is included in politicsthrough its very exclusion (stripped of citizenship, rights, and social privileges</w:t>
      </w:r>
      <w:proofErr w:type="gramStart"/>
      <w:r w:rsidRPr="006140B1">
        <w:rPr>
          <w:rFonts w:cs="Calibri"/>
          <w:sz w:val="18"/>
        </w:rPr>
        <w:t>).For</w:t>
      </w:r>
      <w:proofErr w:type="gramEnd"/>
      <w:r w:rsidRPr="006140B1">
        <w:rPr>
          <w:rFonts w:cs="Calibri"/>
          <w:sz w:val="18"/>
        </w:rPr>
        <w:t xml:space="preserve"> Agamben the camp is the absolute yet disavowed spatial inscription of thisstate of exception. It is a space where the state of exception permanently holds thenorms of the polis in suspension thus enabling life to be captured by </w:t>
      </w:r>
      <w:proofErr w:type="gramStart"/>
      <w:r w:rsidRPr="006140B1">
        <w:rPr>
          <w:rFonts w:cs="Calibri"/>
          <w:sz w:val="18"/>
        </w:rPr>
        <w:t>sovereignty.While</w:t>
      </w:r>
      <w:proofErr w:type="gramEnd"/>
      <w:r w:rsidRPr="006140B1">
        <w:rPr>
          <w:rFonts w:cs="Calibri"/>
          <w:sz w:val="18"/>
        </w:rPr>
        <w:t xml:space="preserve"> exhibiting roots in ancient Roman legal documents, festivals, and funerals, </w:t>
      </w:r>
      <w:r w:rsidRPr="006140B1">
        <w:rPr>
          <w:rStyle w:val="Emphasis"/>
          <w:rFonts w:cs="Calibri"/>
        </w:rPr>
        <w:t xml:space="preserve">the state of exception is most terrifyingly witnessed in Nazi death camps such as Auschwitz. Here the Jewish prisoners as bare life, or as homo </w:t>
      </w:r>
      <w:proofErr w:type="gramStart"/>
      <w:r w:rsidRPr="006140B1">
        <w:rPr>
          <w:rStyle w:val="Emphasis"/>
          <w:rFonts w:cs="Calibri"/>
        </w:rPr>
        <w:t>sacer ,</w:t>
      </w:r>
      <w:proofErr w:type="gramEnd"/>
      <w:r w:rsidRPr="006140B1">
        <w:rPr>
          <w:rStyle w:val="Emphasis"/>
          <w:rFonts w:cs="Calibri"/>
        </w:rPr>
        <w:t xml:space="preserve"> were exposed directly to the sovereign right over death. Like Adorno, Agamben sees the Nazideath camps as the bleakest manifestation of the dialectic of the modern state, ex-posing the truth of human rights and biopower — that is, the fact that there is no room for zoe in bios except as an exception.</w:t>
      </w:r>
      <w:r w:rsidRPr="006140B1">
        <w:rPr>
          <w:rFonts w:cs="Calibri"/>
          <w:sz w:val="18"/>
        </w:rPr>
        <w:t xml:space="preserve"> Other examples such as the Japaneseinternment camps in the United States and, more recently, prisoner of war campsin Cuba are also </w:t>
      </w:r>
      <w:r w:rsidRPr="006140B1">
        <w:rPr>
          <w:rStyle w:val="Emphasis"/>
          <w:rFonts w:cs="Calibri"/>
        </w:rPr>
        <w:t>founded on a sovereign decision to suspend the law in the face of aperceived threat to the national well-being.</w:t>
      </w:r>
      <w:r w:rsidRPr="006140B1">
        <w:rPr>
          <w:rFonts w:cs="Calibri"/>
          <w:sz w:val="18"/>
        </w:rPr>
        <w:t xml:space="preserve"> Furthermore, refugee camps speak tothe widespread global state of war where citizens are forced to flee their homelandsand enter zones of indistinction between nation-states. In all cases, a state of emer-gency brought about by the declaration of war necessitated the creation of an ex-ceptional space inside yet outside the polis which touches the very limit of thejuridical order. It is important to bear in mind that these extraordinary zonesknown as camps do not annihilate the law but rather apply the law through itsvery suspension to bodies that can be killed without being </w:t>
      </w:r>
      <w:proofErr w:type="gramStart"/>
      <w:r w:rsidRPr="006140B1">
        <w:rPr>
          <w:rFonts w:cs="Calibri"/>
          <w:sz w:val="18"/>
        </w:rPr>
        <w:t>murdered.Moving</w:t>
      </w:r>
      <w:proofErr w:type="gramEnd"/>
      <w:r w:rsidRPr="006140B1">
        <w:rPr>
          <w:rFonts w:cs="Calibri"/>
          <w:sz w:val="18"/>
        </w:rPr>
        <w:t xml:space="preserve"> beyond Schmitt, Agamben turns toward Walter Benjamin, who arguedthat the state of emergency is always in effect for the oppressed. </w:t>
      </w:r>
      <w:r w:rsidRPr="006140B1">
        <w:rPr>
          <w:rStyle w:val="Emphasis"/>
          <w:rFonts w:cs="Calibri"/>
        </w:rPr>
        <w:t xml:space="preserve">Agamben giveshistorical specificity to Benjamin’s claims by asserting that since World War II, thestate of exception has ‘‘transgressed its spatiotemporal boundaries and now, over-flowing outside them, is starting to coincide with the normal order, in whicheverything again becomes possible’’ </w:t>
      </w:r>
      <w:proofErr w:type="gramStart"/>
      <w:r w:rsidRPr="006140B1">
        <w:rPr>
          <w:rStyle w:val="Emphasis"/>
          <w:rFonts w:cs="Calibri"/>
        </w:rPr>
        <w:t>( HS</w:t>
      </w:r>
      <w:proofErr w:type="gramEnd"/>
      <w:r w:rsidRPr="006140B1">
        <w:rPr>
          <w:rStyle w:val="Emphasis"/>
          <w:rFonts w:cs="Calibri"/>
        </w:rPr>
        <w:t xml:space="preserve"> , 38). Stated bluntly, the model of the camphas become increasingly pervasive, erupting in a variety of locations ranging fromhospitals (where coma victims are made to survive in a state between life anddeath) to airports (where refugees are held in detention for extended periods of time).</w:t>
      </w:r>
      <w:r w:rsidRPr="006140B1">
        <w:rPr>
          <w:rFonts w:cs="Calibri"/>
          <w:sz w:val="18"/>
        </w:rPr>
        <w:t xml:space="preserve"> In such an environment homo sacer and the citizen collide, as do the author-ity of the sovereign and the norms of the law. In his most recent work concerningthe state of exception and the camp, </w:t>
      </w:r>
      <w:r w:rsidRPr="006140B1">
        <w:rPr>
          <w:rStyle w:val="Emphasis"/>
          <w:rFonts w:cs="Calibri"/>
        </w:rPr>
        <w:t>Agamben argues that the USA Patriot Act andthe authorization of ‘‘indefinite detention’’ of suspected terrorists produces a ‘‘le-gally unnamable and unclassifiable being’’ who is included in the social order pre-cisely by being the state of exception where law and fact collapse in a state of indeterminacy</w:t>
      </w:r>
      <w:r w:rsidRPr="006140B1">
        <w:rPr>
          <w:rFonts w:cs="Calibri"/>
          <w:sz w:val="18"/>
        </w:rPr>
        <w:t xml:space="preserve">. 9 These bodies have been stripped of their rights and their duties and thus are exposed as bare life subject to the sovereign’s decision to kill or grantpardon. Summarizing, he writes, ‘‘In all cases, an apparently innocuous </w:t>
      </w:r>
      <w:proofErr w:type="gramStart"/>
      <w:r w:rsidRPr="006140B1">
        <w:rPr>
          <w:rFonts w:cs="Calibri"/>
          <w:sz w:val="18"/>
        </w:rPr>
        <w:t>space .</w:t>
      </w:r>
      <w:proofErr w:type="gramEnd"/>
      <w:r w:rsidRPr="006140B1">
        <w:rPr>
          <w:rFonts w:cs="Calibri"/>
          <w:sz w:val="18"/>
        </w:rPr>
        <w:t xml:space="preserve"> actually delimits a space in which the normal order is de facto suspended and inwhich whether or not atrocities are committed depends not on law but on the civi-lity and ethical sense of the police who temporarily act as sovereign’’ </w:t>
      </w:r>
      <w:proofErr w:type="gramStart"/>
      <w:r w:rsidRPr="006140B1">
        <w:rPr>
          <w:rFonts w:cs="Calibri"/>
          <w:sz w:val="18"/>
        </w:rPr>
        <w:t>( HS</w:t>
      </w:r>
      <w:proofErr w:type="gramEnd"/>
      <w:r w:rsidRPr="006140B1">
        <w:rPr>
          <w:rFonts w:cs="Calibri"/>
          <w:sz w:val="18"/>
        </w:rPr>
        <w:t xml:space="preserve"> , 174). </w:t>
      </w:r>
      <w:r w:rsidRPr="006140B1">
        <w:rPr>
          <w:rStyle w:val="Emphasis"/>
          <w:rFonts w:cs="Calibri"/>
        </w:rPr>
        <w:t>Inother words, sovereignty has become vertically integrated and immanent ratherthan hierarchical and transcendent, allowing the operation of the ban to functionwithin the mechanisms and the institutions of biopower.</w:t>
      </w:r>
    </w:p>
    <w:p w:rsidR="000368CD" w:rsidRPr="006140B1" w:rsidRDefault="000368CD" w:rsidP="000368CD">
      <w:pPr>
        <w:rPr>
          <w:rFonts w:cs="Calibri"/>
        </w:rPr>
      </w:pPr>
    </w:p>
    <w:p w:rsidR="000368CD" w:rsidRPr="006140B1" w:rsidRDefault="000368CD" w:rsidP="000368CD">
      <w:pPr>
        <w:pStyle w:val="Heading2"/>
        <w:rPr>
          <w:rFonts w:cs="Calibri"/>
        </w:rPr>
      </w:pPr>
      <w:r w:rsidRPr="006140B1">
        <w:rPr>
          <w:rFonts w:cs="Calibri"/>
        </w:rPr>
        <w:t>1NC</w:t>
      </w:r>
    </w:p>
    <w:p w:rsidR="000368CD" w:rsidRPr="006140B1" w:rsidRDefault="000368CD" w:rsidP="000368CD">
      <w:pPr>
        <w:rPr>
          <w:rFonts w:cs="Calibri"/>
        </w:rPr>
      </w:pPr>
    </w:p>
    <w:p w:rsidR="000368CD" w:rsidRPr="006140B1" w:rsidRDefault="000368CD" w:rsidP="000368CD">
      <w:pPr>
        <w:pStyle w:val="Heading4"/>
        <w:rPr>
          <w:rFonts w:cs="Calibri"/>
        </w:rPr>
      </w:pPr>
      <w:r w:rsidRPr="006140B1">
        <w:rPr>
          <w:rFonts w:cs="Calibri"/>
        </w:rPr>
        <w:t>Education reform relies on actualization of potentiality that projects bare impotentiality onto the marginalized other – causes abandonment and inequality</w:t>
      </w:r>
    </w:p>
    <w:p w:rsidR="000368CD" w:rsidRPr="006140B1" w:rsidRDefault="000368CD" w:rsidP="000368CD">
      <w:pPr>
        <w:rPr>
          <w:rStyle w:val="Style13ptBold"/>
          <w:rFonts w:cs="Calibri"/>
        </w:rPr>
      </w:pPr>
      <w:r w:rsidRPr="006140B1">
        <w:rPr>
          <w:rStyle w:val="Style13ptBold"/>
          <w:rFonts w:cs="Calibri"/>
        </w:rPr>
        <w:t>Lewis 13</w:t>
      </w:r>
    </w:p>
    <w:p w:rsidR="000368CD" w:rsidRPr="006140B1" w:rsidRDefault="000368CD" w:rsidP="000368CD">
      <w:pPr>
        <w:rPr>
          <w:rFonts w:cs="Calibri"/>
        </w:rPr>
      </w:pPr>
      <w:r w:rsidRPr="006140B1">
        <w:rPr>
          <w:rFonts w:cs="Calibri"/>
        </w:rPr>
        <w:t xml:space="preserve">Tyson E. Lewis, Associate Professor in the Department of Art History and Art Education at the College of Visual Arts and Design, University of North Texas with a PhD in educational philosophy. “It’s a Profane Life: Giorgio Agamben on the freedom of im-potentiality in education.”  Educational Philosophy and Theory, 46:4, March </w:t>
      </w:r>
      <w:proofErr w:type="gramStart"/>
      <w:r w:rsidRPr="006140B1">
        <w:rPr>
          <w:rFonts w:cs="Calibri"/>
        </w:rPr>
        <w:t>26</w:t>
      </w:r>
      <w:proofErr w:type="gramEnd"/>
      <w:r w:rsidRPr="006140B1">
        <w:rPr>
          <w:rFonts w:cs="Calibri"/>
        </w:rPr>
        <w:t xml:space="preserve"> 2013 &lt;</w:t>
      </w:r>
      <w:hyperlink r:id="rId6" w:history="1">
        <w:r w:rsidRPr="006140B1">
          <w:rPr>
            <w:rFonts w:cs="Calibri"/>
          </w:rPr>
          <w:t>http://dx.doi.org/10.1080/00131857.2013.779208</w:t>
        </w:r>
      </w:hyperlink>
      <w:r w:rsidRPr="006140B1">
        <w:rPr>
          <w:rFonts w:cs="Calibri"/>
        </w:rPr>
        <w:t>&gt; CGH</w:t>
      </w:r>
    </w:p>
    <w:p w:rsidR="000368CD" w:rsidRPr="005124DC" w:rsidRDefault="000368CD" w:rsidP="000368CD">
      <w:pPr>
        <w:rPr>
          <w:rFonts w:cs="Calibri"/>
          <w:sz w:val="16"/>
        </w:rPr>
      </w:pPr>
      <w:r w:rsidRPr="005124DC">
        <w:rPr>
          <w:rFonts w:cs="Calibri"/>
          <w:sz w:val="16"/>
        </w:rPr>
        <w:t xml:space="preserve">For instance, the rousing crescendo to </w:t>
      </w:r>
      <w:r w:rsidRPr="006140B1">
        <w:rPr>
          <w:rStyle w:val="StyleUnderline"/>
          <w:rFonts w:cs="Calibri"/>
        </w:rPr>
        <w:t>the executive summary of</w:t>
      </w:r>
      <w:r w:rsidRPr="005124DC">
        <w:rPr>
          <w:rFonts w:cs="Calibri"/>
          <w:sz w:val="16"/>
        </w:rPr>
        <w:t xml:space="preserve"> George W. Bush’s </w:t>
      </w:r>
      <w:r w:rsidRPr="006140B1">
        <w:rPr>
          <w:rStyle w:val="StyleUnderline"/>
          <w:rFonts w:cs="Calibri"/>
        </w:rPr>
        <w:t>N</w:t>
      </w:r>
      <w:r w:rsidRPr="005124DC">
        <w:rPr>
          <w:rFonts w:cs="Calibri"/>
          <w:sz w:val="16"/>
        </w:rPr>
        <w:t xml:space="preserve">o </w:t>
      </w:r>
      <w:r w:rsidRPr="006140B1">
        <w:rPr>
          <w:rStyle w:val="StyleUnderline"/>
          <w:rFonts w:cs="Calibri"/>
        </w:rPr>
        <w:t>C</w:t>
      </w:r>
      <w:r w:rsidRPr="005124DC">
        <w:rPr>
          <w:rFonts w:cs="Calibri"/>
          <w:sz w:val="16"/>
        </w:rPr>
        <w:t xml:space="preserve">hild </w:t>
      </w:r>
      <w:r w:rsidRPr="006140B1">
        <w:rPr>
          <w:rStyle w:val="StyleUnderline"/>
          <w:rFonts w:cs="Calibri"/>
        </w:rPr>
        <w:t>L</w:t>
      </w:r>
      <w:r w:rsidRPr="005124DC">
        <w:rPr>
          <w:rFonts w:cs="Calibri"/>
          <w:sz w:val="16"/>
        </w:rPr>
        <w:t xml:space="preserve">eft </w:t>
      </w:r>
      <w:r w:rsidRPr="006140B1">
        <w:rPr>
          <w:rStyle w:val="StyleUnderline"/>
          <w:rFonts w:cs="Calibri"/>
        </w:rPr>
        <w:t>B</w:t>
      </w:r>
      <w:r w:rsidRPr="005124DC">
        <w:rPr>
          <w:rFonts w:cs="Calibri"/>
          <w:sz w:val="16"/>
        </w:rPr>
        <w:t xml:space="preserve">ehind Act </w:t>
      </w:r>
      <w:r w:rsidRPr="006140B1">
        <w:rPr>
          <w:rStyle w:val="StyleUnderline"/>
          <w:rFonts w:cs="Calibri"/>
        </w:rPr>
        <w:t>reads as follows</w:t>
      </w:r>
      <w:r w:rsidRPr="005124DC">
        <w:rPr>
          <w:rFonts w:cs="Calibri"/>
          <w:sz w:val="16"/>
        </w:rPr>
        <w:t xml:space="preserve">: ‘In America, no child should be left behind. </w:t>
      </w:r>
      <w:r w:rsidRPr="006140B1">
        <w:rPr>
          <w:rStyle w:val="Emphasis"/>
          <w:rFonts w:cs="Calibri"/>
        </w:rPr>
        <w:t>Every child should be educated to his or her full potential</w:t>
      </w:r>
      <w:r w:rsidRPr="005124DC">
        <w:rPr>
          <w:rFonts w:cs="Calibri"/>
          <w:sz w:val="16"/>
        </w:rPr>
        <w:t>’ (Bush, 2002, 3). Similarly, when introducing his national educational reform strategy, Race to the Top, President Barack Obama made the following statement:</w:t>
      </w:r>
    </w:p>
    <w:p w:rsidR="000368CD" w:rsidRPr="005124DC" w:rsidRDefault="000368CD" w:rsidP="000368CD">
      <w:pPr>
        <w:rPr>
          <w:rFonts w:cs="Calibri"/>
          <w:sz w:val="16"/>
          <w:szCs w:val="16"/>
        </w:rPr>
      </w:pPr>
      <w:r w:rsidRPr="005124DC">
        <w:rPr>
          <w:rFonts w:cs="Calibri"/>
          <w:sz w:val="16"/>
          <w:szCs w:val="16"/>
        </w:rPr>
        <w:t xml:space="preserve">America will not succeed in the 21st century unless we do a far better job of educating our sons and daughters ... And the race starts today. I am issu- ing a challenge to our nation’s governors and school boards, principals and teachers, businesses and non-profits, </w:t>
      </w:r>
      <w:proofErr w:type="gramStart"/>
      <w:r w:rsidRPr="005124DC">
        <w:rPr>
          <w:rFonts w:cs="Calibri"/>
          <w:sz w:val="16"/>
          <w:szCs w:val="16"/>
        </w:rPr>
        <w:t>parents</w:t>
      </w:r>
      <w:proofErr w:type="gramEnd"/>
      <w:r w:rsidRPr="005124DC">
        <w:rPr>
          <w:rFonts w:cs="Calibri"/>
          <w:sz w:val="16"/>
          <w:szCs w:val="16"/>
        </w:rPr>
        <w:t xml:space="preserve"> and students: if you set and enforce rigorous and challenging standards and assessments; if you put out- standing teachers at the front of the classroom; if you turn around failing schools——your state can win a Race to the Top grant that will not only help students outcompete workers around the world, but let them fulfill their God-given potential. (Obama, 2009)</w:t>
      </w:r>
    </w:p>
    <w:p w:rsidR="000368CD" w:rsidRPr="005124DC" w:rsidRDefault="000368CD" w:rsidP="000368CD">
      <w:pPr>
        <w:rPr>
          <w:rFonts w:cs="Calibri"/>
          <w:sz w:val="16"/>
        </w:rPr>
      </w:pPr>
      <w:proofErr w:type="gramStart"/>
      <w:r w:rsidRPr="005124DC">
        <w:rPr>
          <w:rFonts w:cs="Calibri"/>
          <w:sz w:val="16"/>
        </w:rPr>
        <w:t xml:space="preserve">It would seem that </w:t>
      </w:r>
      <w:r w:rsidRPr="006140B1">
        <w:rPr>
          <w:rStyle w:val="StyleUnderline"/>
          <w:rFonts w:cs="Calibri"/>
        </w:rPr>
        <w:t>any</w:t>
      </w:r>
      <w:proofErr w:type="gramEnd"/>
      <w:r w:rsidRPr="006140B1">
        <w:rPr>
          <w:rStyle w:val="StyleUnderline"/>
          <w:rFonts w:cs="Calibri"/>
        </w:rPr>
        <w:t xml:space="preserve"> ‘visionary’ statement concerning education must</w:t>
      </w:r>
      <w:r w:rsidRPr="005124DC">
        <w:rPr>
          <w:rFonts w:cs="Calibri"/>
          <w:sz w:val="16"/>
        </w:rPr>
        <w:t>, at some point,</w:t>
      </w:r>
      <w:r w:rsidRPr="006140B1">
        <w:rPr>
          <w:rStyle w:val="Emphasis"/>
          <w:rFonts w:cs="Calibri"/>
        </w:rPr>
        <w:t xml:space="preserve"> </w:t>
      </w:r>
      <w:r w:rsidRPr="006140B1">
        <w:rPr>
          <w:rStyle w:val="StyleUnderline"/>
          <w:rFonts w:cs="Calibri"/>
        </w:rPr>
        <w:t>gesture to</w:t>
      </w:r>
      <w:r w:rsidRPr="005124DC">
        <w:rPr>
          <w:rFonts w:cs="Calibri"/>
          <w:sz w:val="16"/>
        </w:rPr>
        <w:t xml:space="preserve"> the concept——no matter how vacuous——of </w:t>
      </w:r>
      <w:r w:rsidRPr="006140B1">
        <w:rPr>
          <w:rStyle w:val="Emphasis"/>
          <w:rFonts w:cs="Calibri"/>
        </w:rPr>
        <w:t>fulfilling potentiality</w:t>
      </w:r>
      <w:r w:rsidRPr="005124DC">
        <w:rPr>
          <w:rFonts w:cs="Calibri"/>
          <w:sz w:val="16"/>
        </w:rPr>
        <w:t xml:space="preserve">. </w:t>
      </w:r>
      <w:r w:rsidRPr="006140B1">
        <w:rPr>
          <w:rStyle w:val="StyleUnderline"/>
          <w:rFonts w:cs="Calibri"/>
        </w:rPr>
        <w:t>In fact, the main charge repeatedly leveled against school systems often turns on precisely this point:</w:t>
      </w:r>
      <w:r w:rsidRPr="005124DC">
        <w:rPr>
          <w:rFonts w:cs="Calibri"/>
          <w:sz w:val="16"/>
        </w:rPr>
        <w:t xml:space="preserve"> </w:t>
      </w:r>
      <w:r w:rsidRPr="006140B1">
        <w:rPr>
          <w:rStyle w:val="Emphasis"/>
          <w:rFonts w:cs="Calibri"/>
        </w:rPr>
        <w:t>education is not helping students fulfill their ‘God-given’ potential</w:t>
      </w:r>
      <w:r w:rsidRPr="005124DC">
        <w:rPr>
          <w:rFonts w:cs="Calibri"/>
          <w:sz w:val="16"/>
        </w:rPr>
        <w:t xml:space="preserve">. The simultaneous gesture towards both the secular economy and the sacred should not be overlooked in the above statement, for </w:t>
      </w:r>
      <w:r w:rsidRPr="006140B1">
        <w:rPr>
          <w:rStyle w:val="Emphasis"/>
          <w:rFonts w:cs="Calibri"/>
        </w:rPr>
        <w:t>fulfilling potentiality is just as much an economic duty as it is a divine right</w:t>
      </w:r>
      <w:r w:rsidRPr="005124DC">
        <w:rPr>
          <w:rFonts w:cs="Calibri"/>
          <w:sz w:val="16"/>
        </w:rPr>
        <w:t>. And it is education which must fulfill a task which borders somewhere between holy mystery and secular (if not crass) material competitiveness.</w:t>
      </w:r>
    </w:p>
    <w:p w:rsidR="000368CD" w:rsidRPr="005124DC" w:rsidRDefault="000368CD" w:rsidP="000368CD">
      <w:pPr>
        <w:rPr>
          <w:rFonts w:cs="Calibri"/>
          <w:sz w:val="16"/>
          <w:szCs w:val="16"/>
        </w:rPr>
      </w:pPr>
      <w:r w:rsidRPr="005124DC">
        <w:rPr>
          <w:rFonts w:cs="Calibri"/>
          <w:sz w:val="16"/>
          <w:szCs w:val="16"/>
        </w:rPr>
        <w:t xml:space="preserve">If potentiality rests at the center of the debate which links together the economy, personal </w:t>
      </w:r>
      <w:proofErr w:type="gramStart"/>
      <w:r w:rsidRPr="005124DC">
        <w:rPr>
          <w:rFonts w:cs="Calibri"/>
          <w:sz w:val="16"/>
          <w:szCs w:val="16"/>
        </w:rPr>
        <w:t>achievement</w:t>
      </w:r>
      <w:proofErr w:type="gramEnd"/>
      <w:r w:rsidRPr="005124DC">
        <w:rPr>
          <w:rFonts w:cs="Calibri"/>
          <w:sz w:val="16"/>
          <w:szCs w:val="16"/>
        </w:rPr>
        <w:t xml:space="preserve"> and social betterment, then it is to the question of potentiality that we, as educational philosophers, must turn in order to understand the episteme which informs the current deployment of potentiality as a key educational factor in the race for global competitiveness. </w:t>
      </w:r>
    </w:p>
    <w:p w:rsidR="000368CD" w:rsidRPr="005124DC" w:rsidRDefault="000368CD" w:rsidP="000368CD">
      <w:pPr>
        <w:rPr>
          <w:rFonts w:cs="Calibri"/>
          <w:sz w:val="16"/>
        </w:rPr>
      </w:pPr>
      <w:r w:rsidRPr="005124DC">
        <w:rPr>
          <w:rFonts w:cs="Calibri"/>
          <w:sz w:val="16"/>
        </w:rPr>
        <w:t xml:space="preserve">Since education is dominated by the question ‘how can potentiality be transformed into actuality?’ </w:t>
      </w:r>
      <w:r w:rsidRPr="006140B1">
        <w:rPr>
          <w:rStyle w:val="StyleUnderline"/>
          <w:rFonts w:cs="Calibri"/>
        </w:rPr>
        <w:t>then this question represses the existence of potentiality’s relation to impotentiality</w:t>
      </w:r>
      <w:r w:rsidRPr="005124DC">
        <w:rPr>
          <w:rFonts w:cs="Calibri"/>
          <w:sz w:val="16"/>
        </w:rPr>
        <w:t xml:space="preserve">——capability to incapability. It is my contention that </w:t>
      </w:r>
      <w:r w:rsidRPr="006140B1">
        <w:rPr>
          <w:rStyle w:val="Emphasis"/>
          <w:rFonts w:cs="Calibri"/>
        </w:rPr>
        <w:t xml:space="preserve">marginalizing the problematic of impotentiality has drastic repercussions </w:t>
      </w:r>
      <w:r w:rsidRPr="005124DC">
        <w:rPr>
          <w:rFonts w:cs="Calibri"/>
          <w:sz w:val="16"/>
        </w:rPr>
        <w:t xml:space="preserve">for education on three levels: </w:t>
      </w:r>
    </w:p>
    <w:p w:rsidR="000368CD" w:rsidRPr="005124DC" w:rsidRDefault="000368CD" w:rsidP="000368CD">
      <w:pPr>
        <w:rPr>
          <w:rFonts w:cs="Calibri"/>
          <w:sz w:val="16"/>
        </w:rPr>
      </w:pPr>
      <w:r w:rsidRPr="005124DC">
        <w:rPr>
          <w:rFonts w:cs="Calibri"/>
          <w:sz w:val="16"/>
        </w:rPr>
        <w:t xml:space="preserve">(1) When potentiality is separated from impotentiality, </w:t>
      </w:r>
      <w:r w:rsidRPr="006140B1">
        <w:rPr>
          <w:rStyle w:val="StyleUnderline"/>
          <w:rFonts w:cs="Calibri"/>
        </w:rPr>
        <w:t>this impotential excess does not simply disappear but is projected outwards onto the other, who must then be the bearer of bare impotentiality.</w:t>
      </w:r>
      <w:r w:rsidRPr="006140B1">
        <w:rPr>
          <w:rStyle w:val="Emphasis"/>
          <w:rFonts w:cs="Calibri"/>
        </w:rPr>
        <w:t xml:space="preserve"> The result is educational abandonment/educational sacrifice</w:t>
      </w:r>
      <w:r w:rsidRPr="005124DC">
        <w:rPr>
          <w:rFonts w:cs="Calibri"/>
          <w:sz w:val="16"/>
        </w:rPr>
        <w:t xml:space="preserve">. Thus, there is an ontological question </w:t>
      </w:r>
      <w:r w:rsidRPr="006140B1">
        <w:rPr>
          <w:rStyle w:val="Emphasis"/>
          <w:rFonts w:cs="Calibri"/>
        </w:rPr>
        <w:t>underlying contemporary ‘savage inequalities’</w:t>
      </w:r>
      <w:r w:rsidRPr="005124DC">
        <w:rPr>
          <w:rFonts w:cs="Calibri"/>
          <w:sz w:val="16"/>
        </w:rPr>
        <w:t xml:space="preserve"> in schools. Potentiality – Impotentiality = Sacrifice. </w:t>
      </w:r>
    </w:p>
    <w:p w:rsidR="000368CD" w:rsidRPr="005124DC" w:rsidRDefault="000368CD" w:rsidP="000368CD">
      <w:pPr>
        <w:rPr>
          <w:rFonts w:cs="Calibri"/>
          <w:sz w:val="16"/>
        </w:rPr>
      </w:pPr>
      <w:r w:rsidRPr="005124DC">
        <w:rPr>
          <w:rFonts w:cs="Calibri"/>
          <w:sz w:val="16"/>
        </w:rPr>
        <w:t xml:space="preserve">(2) </w:t>
      </w:r>
      <w:r w:rsidRPr="006140B1">
        <w:rPr>
          <w:rStyle w:val="StyleUnderline"/>
          <w:rFonts w:cs="Calibri"/>
        </w:rPr>
        <w:t xml:space="preserve">It is only when potentiality and impotentiality </w:t>
      </w:r>
      <w:proofErr w:type="gramStart"/>
      <w:r w:rsidRPr="006140B1">
        <w:rPr>
          <w:rStyle w:val="StyleUnderline"/>
          <w:rFonts w:cs="Calibri"/>
        </w:rPr>
        <w:t>are seen as</w:t>
      </w:r>
      <w:proofErr w:type="gramEnd"/>
      <w:r w:rsidRPr="006140B1">
        <w:rPr>
          <w:rStyle w:val="StyleUnderline"/>
          <w:rFonts w:cs="Calibri"/>
        </w:rPr>
        <w:t xml:space="preserve"> mutually constitutive that we can fully theorize the unique experience of study in education</w:t>
      </w:r>
      <w:r w:rsidRPr="005124DC">
        <w:rPr>
          <w:rFonts w:cs="Calibri"/>
          <w:sz w:val="16"/>
        </w:rPr>
        <w:t xml:space="preserve">. In this sense, a distinction should be drawn from contemporary theories of learning, with their clear objectives and forms of output It’s </w:t>
      </w:r>
      <w:proofErr w:type="gramStart"/>
      <w:r w:rsidRPr="005124DC">
        <w:rPr>
          <w:rFonts w:cs="Calibri"/>
          <w:sz w:val="16"/>
        </w:rPr>
        <w:t>a Profane Life 335 measurements</w:t>
      </w:r>
      <w:proofErr w:type="gramEnd"/>
      <w:r w:rsidRPr="005124DC">
        <w:rPr>
          <w:rFonts w:cs="Calibri"/>
          <w:sz w:val="16"/>
        </w:rPr>
        <w:t xml:space="preserve">, and the much more ambiguous activity of study. Impotentiality + Potentiality = Study. </w:t>
      </w:r>
    </w:p>
    <w:p w:rsidR="000368CD" w:rsidRPr="005124DC" w:rsidRDefault="000368CD" w:rsidP="000368CD">
      <w:pPr>
        <w:rPr>
          <w:rFonts w:cs="Calibri"/>
          <w:sz w:val="16"/>
        </w:rPr>
      </w:pPr>
      <w:r w:rsidRPr="005124DC">
        <w:rPr>
          <w:rFonts w:cs="Calibri"/>
          <w:sz w:val="16"/>
        </w:rPr>
        <w:t xml:space="preserve">(3) </w:t>
      </w:r>
      <w:r w:rsidRPr="006140B1">
        <w:rPr>
          <w:rStyle w:val="StyleUnderline"/>
          <w:rFonts w:cs="Calibri"/>
        </w:rPr>
        <w:t>When impotentiality becomes an educational concept, we can return to the question of genius</w:t>
      </w:r>
      <w:r w:rsidRPr="005124DC">
        <w:rPr>
          <w:rFonts w:cs="Calibri"/>
          <w:sz w:val="16"/>
        </w:rPr>
        <w:t>. Im-Potentiality = Genius</w:t>
      </w:r>
    </w:p>
    <w:p w:rsidR="000368CD" w:rsidRPr="006140B1" w:rsidRDefault="000368CD" w:rsidP="000368CD">
      <w:pPr>
        <w:pStyle w:val="Heading4"/>
        <w:rPr>
          <w:rFonts w:cs="Calibri"/>
        </w:rPr>
      </w:pPr>
      <w:r w:rsidRPr="006140B1">
        <w:rPr>
          <w:rFonts w:cs="Calibri"/>
        </w:rPr>
        <w:t xml:space="preserve">This Abandonment and exclusion of impotentiality redefines the marginalized other as </w:t>
      </w:r>
      <w:r w:rsidRPr="006140B1">
        <w:rPr>
          <w:rFonts w:cs="Calibri"/>
          <w:i/>
        </w:rPr>
        <w:t>Homo sacer,</w:t>
      </w:r>
      <w:r w:rsidRPr="006140B1">
        <w:rPr>
          <w:rFonts w:cs="Calibri"/>
        </w:rPr>
        <w:t xml:space="preserve"> the target of endless violence and sacrifice whose very existence is at risk</w:t>
      </w:r>
    </w:p>
    <w:p w:rsidR="000368CD" w:rsidRPr="006140B1" w:rsidRDefault="000368CD" w:rsidP="000368CD">
      <w:pPr>
        <w:rPr>
          <w:rStyle w:val="Style13ptBold"/>
          <w:rFonts w:cs="Calibri"/>
        </w:rPr>
      </w:pPr>
      <w:r w:rsidRPr="006140B1">
        <w:rPr>
          <w:rStyle w:val="Style13ptBold"/>
          <w:rFonts w:cs="Calibri"/>
        </w:rPr>
        <w:t>Lewis 13</w:t>
      </w:r>
    </w:p>
    <w:p w:rsidR="000368CD" w:rsidRPr="006140B1" w:rsidRDefault="000368CD" w:rsidP="000368CD">
      <w:pPr>
        <w:rPr>
          <w:rFonts w:cs="Calibri"/>
        </w:rPr>
      </w:pPr>
      <w:r w:rsidRPr="006140B1">
        <w:rPr>
          <w:rFonts w:cs="Calibri"/>
        </w:rPr>
        <w:t xml:space="preserve">Tyson E. Lewis, Associate Professor in the Department of Art History and Art Education at the College of Visual Arts and Design, University of North Texas with a PhD in educational philosophy. “It’s a Profane Life: Giorgio Agamben on the freedom of im-potentiality in education.”  Educational Philosophy and Theory, 46:4, March </w:t>
      </w:r>
      <w:proofErr w:type="gramStart"/>
      <w:r w:rsidRPr="006140B1">
        <w:rPr>
          <w:rFonts w:cs="Calibri"/>
        </w:rPr>
        <w:t>26</w:t>
      </w:r>
      <w:proofErr w:type="gramEnd"/>
      <w:r w:rsidRPr="006140B1">
        <w:rPr>
          <w:rFonts w:cs="Calibri"/>
        </w:rPr>
        <w:t xml:space="preserve"> 2013 &lt;</w:t>
      </w:r>
      <w:hyperlink r:id="rId7" w:history="1">
        <w:r w:rsidRPr="006140B1">
          <w:rPr>
            <w:rFonts w:cs="Calibri"/>
          </w:rPr>
          <w:t>http://dx.doi.org/10.1080/00131857.2013.779208</w:t>
        </w:r>
      </w:hyperlink>
      <w:r w:rsidRPr="006140B1">
        <w:rPr>
          <w:rFonts w:cs="Calibri"/>
        </w:rPr>
        <w:t>&gt; CGH</w:t>
      </w:r>
    </w:p>
    <w:p w:rsidR="000368CD" w:rsidRPr="006140B1" w:rsidRDefault="000368CD" w:rsidP="000368CD">
      <w:pPr>
        <w:ind w:firstLine="720"/>
        <w:rPr>
          <w:rFonts w:cs="Calibri"/>
          <w:sz w:val="16"/>
        </w:rPr>
      </w:pPr>
      <w:r w:rsidRPr="006140B1">
        <w:rPr>
          <w:rFonts w:cs="Calibri"/>
          <w:sz w:val="16"/>
        </w:rPr>
        <w:t xml:space="preserve">For Agamben, </w:t>
      </w:r>
      <w:r w:rsidRPr="006140B1">
        <w:rPr>
          <w:rStyle w:val="StyleUnderline"/>
          <w:rFonts w:cs="Calibri"/>
        </w:rPr>
        <w:t>the human community constitutes itself through the production of cer- tain metaphysical distinctions between</w:t>
      </w:r>
      <w:r w:rsidRPr="006140B1">
        <w:rPr>
          <w:rFonts w:cs="Calibri"/>
          <w:sz w:val="16"/>
        </w:rPr>
        <w:t xml:space="preserve"> human and animal, living and dead, child and adult, and, most importantly, </w:t>
      </w:r>
      <w:r w:rsidRPr="006140B1">
        <w:rPr>
          <w:rStyle w:val="StyleUnderline"/>
          <w:rFonts w:cs="Calibri"/>
        </w:rPr>
        <w:t>potentiality and impotentiality</w:t>
      </w:r>
      <w:r w:rsidRPr="006140B1">
        <w:rPr>
          <w:rFonts w:cs="Calibri"/>
          <w:sz w:val="16"/>
        </w:rPr>
        <w:t xml:space="preserve">. The representation of the community as self-same or self-identical is therefore predicated on the work of a certain signifying machine that produces the appearance of ‘necessary’ distinctions. Yet these various lines in the sand that safeguard the boundaries of the community are always contaminated by a remnant that is produced </w:t>
      </w:r>
      <w:proofErr w:type="gramStart"/>
      <w:r w:rsidRPr="006140B1">
        <w:rPr>
          <w:rFonts w:cs="Calibri"/>
          <w:sz w:val="16"/>
        </w:rPr>
        <w:t>in excess of</w:t>
      </w:r>
      <w:proofErr w:type="gramEnd"/>
      <w:r w:rsidRPr="006140B1">
        <w:rPr>
          <w:rFonts w:cs="Calibri"/>
          <w:sz w:val="16"/>
        </w:rPr>
        <w:t xml:space="preserve"> all divisions and all representations separating self from the other. This remnant is both the </w:t>
      </w:r>
      <w:proofErr w:type="gramStart"/>
      <w:r w:rsidRPr="006140B1">
        <w:rPr>
          <w:rFonts w:cs="Calibri"/>
          <w:sz w:val="16"/>
        </w:rPr>
        <w:t>stumbling block</w:t>
      </w:r>
      <w:proofErr w:type="gramEnd"/>
      <w:r w:rsidRPr="006140B1">
        <w:rPr>
          <w:rFonts w:cs="Calibri"/>
          <w:sz w:val="16"/>
        </w:rPr>
        <w:t xml:space="preserve"> for achieving the purity of the human community and the infuriating kernel that continually calls for new articulations of the very borders and binaries which it sub- verts. Agamben’s work is ultimately an exploration of the atopic zone of indistinction that resists division, and testifies to a more primordially rich state of co-originary belonging of humans and animals, living and dead, child and adult, potentiality and impotentiality. By witnessing the remnant in the signifying machine, Agamben testifies to the</w:t>
      </w:r>
      <w:r w:rsidRPr="006140B1">
        <w:rPr>
          <w:rStyle w:val="StyleUnderline"/>
          <w:rFonts w:cs="Calibri"/>
        </w:rPr>
        <w:t xml:space="preserve"> violence </w:t>
      </w:r>
      <w:r w:rsidRPr="006140B1">
        <w:rPr>
          <w:rFonts w:cs="Calibri"/>
          <w:sz w:val="16"/>
        </w:rPr>
        <w:t>that</w:t>
      </w:r>
      <w:r w:rsidRPr="006140B1">
        <w:rPr>
          <w:rStyle w:val="StyleUnderline"/>
          <w:rFonts w:cs="Calibri"/>
        </w:rPr>
        <w:t xml:space="preserve"> occurs in any act of representation predicated on a separation or division</w:t>
      </w:r>
      <w:r w:rsidRPr="006140B1">
        <w:rPr>
          <w:rFonts w:cs="Calibri"/>
          <w:sz w:val="16"/>
        </w:rPr>
        <w:t xml:space="preserve">. This violence is most acutely captured in Agamben’s haunting depiction of the sovereign decision. </w:t>
      </w:r>
    </w:p>
    <w:p w:rsidR="000368CD" w:rsidRPr="006140B1" w:rsidRDefault="000368CD" w:rsidP="000368CD">
      <w:pPr>
        <w:ind w:firstLine="720"/>
        <w:rPr>
          <w:rFonts w:cs="Calibri"/>
          <w:sz w:val="16"/>
        </w:rPr>
      </w:pPr>
      <w:r w:rsidRPr="006140B1">
        <w:rPr>
          <w:rStyle w:val="StyleUnderline"/>
          <w:rFonts w:cs="Calibri"/>
        </w:rPr>
        <w:t>A sovereign declares who lives and who dies</w:t>
      </w:r>
      <w:r w:rsidRPr="006140B1">
        <w:rPr>
          <w:rFonts w:cs="Calibri"/>
          <w:sz w:val="16"/>
        </w:rPr>
        <w:t xml:space="preserve">, who is to be included and who is to be excluded. </w:t>
      </w:r>
      <w:r w:rsidRPr="006140B1">
        <w:rPr>
          <w:rStyle w:val="StyleUnderline"/>
          <w:rFonts w:cs="Calibri"/>
        </w:rPr>
        <w:t>The result of such a decision is a sacrifice: a sacrifice of impotentiality that must be continually excised from the community. The prototypical sacrificial vic- tim is the homo sacer</w:t>
      </w:r>
      <w:r w:rsidRPr="006140B1">
        <w:rPr>
          <w:rFonts w:cs="Calibri"/>
          <w:sz w:val="16"/>
        </w:rPr>
        <w:t xml:space="preserve"> or sacred individual </w:t>
      </w:r>
      <w:r w:rsidRPr="006140B1">
        <w:rPr>
          <w:rStyle w:val="StyleUnderline"/>
          <w:rFonts w:cs="Calibri"/>
        </w:rPr>
        <w:t>who can be killed</w:t>
      </w:r>
      <w:r w:rsidRPr="006140B1">
        <w:rPr>
          <w:rFonts w:cs="Calibri"/>
          <w:sz w:val="16"/>
        </w:rPr>
        <w:t xml:space="preserve"> without trial (Agamben, 1995/1998). </w:t>
      </w:r>
      <w:r w:rsidRPr="006140B1">
        <w:rPr>
          <w:rStyle w:val="Emphasis"/>
          <w:rFonts w:cs="Calibri"/>
        </w:rPr>
        <w:t>He or she becomes the embodiment of bare life</w:t>
      </w:r>
      <w:r w:rsidRPr="006140B1">
        <w:rPr>
          <w:rFonts w:cs="Calibri"/>
          <w:sz w:val="16"/>
        </w:rPr>
        <w:t xml:space="preserve">, or life </w:t>
      </w:r>
      <w:r w:rsidRPr="006140B1">
        <w:rPr>
          <w:rStyle w:val="Emphasis"/>
          <w:rFonts w:cs="Calibri"/>
        </w:rPr>
        <w:t>stripped of its rights and duties</w:t>
      </w:r>
      <w:r w:rsidRPr="006140B1">
        <w:rPr>
          <w:rFonts w:cs="Calibri"/>
          <w:sz w:val="16"/>
        </w:rPr>
        <w:t xml:space="preserve">: a </w:t>
      </w:r>
      <w:r w:rsidRPr="006140B1">
        <w:rPr>
          <w:rStyle w:val="StyleUnderline"/>
          <w:rFonts w:cs="Calibri"/>
        </w:rPr>
        <w:t>pure</w:t>
      </w:r>
      <w:r w:rsidRPr="006140B1">
        <w:rPr>
          <w:rFonts w:cs="Calibri"/>
          <w:sz w:val="16"/>
        </w:rPr>
        <w:t xml:space="preserve"> remnant or </w:t>
      </w:r>
      <w:r w:rsidRPr="006140B1">
        <w:rPr>
          <w:rStyle w:val="StyleUnderline"/>
          <w:rFonts w:cs="Calibri"/>
        </w:rPr>
        <w:t>impotentiality without utility, identity or recogni- tion granted by the state</w:t>
      </w:r>
      <w:r w:rsidRPr="006140B1">
        <w:rPr>
          <w:rFonts w:cs="Calibri"/>
          <w:sz w:val="16"/>
        </w:rPr>
        <w:t>. In a legal limbo, the sacred individual is exposed directly to the force of the sovereign’s decision</w:t>
      </w:r>
      <w:r w:rsidRPr="006140B1">
        <w:rPr>
          <w:rStyle w:val="StyleUnderline"/>
          <w:rFonts w:cs="Calibri"/>
        </w:rPr>
        <w:t>, and thus given over to the excessive violence of abandonment</w:t>
      </w:r>
      <w:r w:rsidRPr="006140B1">
        <w:rPr>
          <w:rFonts w:cs="Calibri"/>
          <w:sz w:val="16"/>
        </w:rPr>
        <w:t xml:space="preserve">. In such cases, the law only applies through its withdrawal. </w:t>
      </w:r>
    </w:p>
    <w:p w:rsidR="000368CD" w:rsidRPr="006140B1" w:rsidRDefault="000368CD" w:rsidP="000368CD">
      <w:pPr>
        <w:ind w:firstLine="720"/>
        <w:rPr>
          <w:rFonts w:cs="Calibri"/>
          <w:sz w:val="16"/>
        </w:rPr>
      </w:pPr>
      <w:r w:rsidRPr="006140B1">
        <w:rPr>
          <w:rFonts w:cs="Calibri"/>
          <w:sz w:val="16"/>
        </w:rPr>
        <w:t xml:space="preserve">Within the contemporary learning society, </w:t>
      </w:r>
      <w:r w:rsidRPr="006140B1">
        <w:rPr>
          <w:rStyle w:val="StyleUnderline"/>
          <w:rFonts w:cs="Calibri"/>
        </w:rPr>
        <w:t>the sacrifice of im-potentiality takes the form of educational abandonment</w:t>
      </w:r>
      <w:r w:rsidRPr="006140B1">
        <w:rPr>
          <w:rFonts w:cs="Calibri"/>
          <w:sz w:val="16"/>
        </w:rPr>
        <w:t xml:space="preserve">. Drawing on the work of Hannah Arendt and Michel Foucault, Jan Masschelein argues that within a society driven by capitalist pro- duction and consumption, political life has been overcome by the eternal return of laboring life. Masschelein’s thesis thus becomes: ‘The discourse of the learning society is at the same time an effect and an instrument of the victory of animal laborans’ (2001, p. 2). Learning is an organizing principle for optimizing labor productivity, and in turn the citizen becomes </w:t>
      </w:r>
      <w:proofErr w:type="gramStart"/>
      <w:r w:rsidRPr="006140B1">
        <w:rPr>
          <w:rFonts w:cs="Calibri"/>
          <w:sz w:val="16"/>
        </w:rPr>
        <w:t>first and foremost</w:t>
      </w:r>
      <w:proofErr w:type="gramEnd"/>
      <w:r w:rsidRPr="006140B1">
        <w:rPr>
          <w:rFonts w:cs="Calibri"/>
          <w:sz w:val="16"/>
        </w:rPr>
        <w:t xml:space="preserve"> a learner within a flexible, knowl- edge economy that demands constant ‘retraining’ or ‘reskilling’ to fulfill high-tech, informationally rich jobs. With the rise of the learning society, everyone is put under heightened risk, and survival becomes the ultimate imperative. Masschelein writes, ‘We can say that in the learning society we live in a situation of permanent threat: threatened in our survival (as species, school, university, scientist, teacher, organiza- tion, enterprise, citizen, nation and so on), threatened with exclusion, with no possi- bility of appeal’ (2001, p. 12). Within the learning society, the learner must be the ‘energetic, working, autonomous individual’ (Masschelein, p. 14) capable of continual adaptation to an unstable economic world where unemployment is always right around the corner. In this sense, Masschelein is very </w:t>
      </w:r>
      <w:proofErr w:type="gramStart"/>
      <w:r w:rsidRPr="006140B1">
        <w:rPr>
          <w:rFonts w:cs="Calibri"/>
          <w:sz w:val="16"/>
        </w:rPr>
        <w:t>similar to</w:t>
      </w:r>
      <w:proofErr w:type="gramEnd"/>
      <w:r w:rsidRPr="006140B1">
        <w:rPr>
          <w:rFonts w:cs="Calibri"/>
          <w:sz w:val="16"/>
        </w:rPr>
        <w:t xml:space="preserve"> Foucault, who argued that education is a type of ‘social orthopedics’ that has ceased to punish individuals and instead focuses on ‘correcting their potentialities’ (Foucault 2000, p. 57) in order to maximize competencies and efficiencies. Simons and Masschelein (2008) describe how potentialities within the learning society are connected to self-directed, self-man- aging behaviors in a form of ‘governmentality of the self’. As with Foucault’s (2008) description of neoliberalism, Simons and Masschelein describe how life-long learning is part of a ‘withdrawal of the state’ that shifts responsibility for governance to private individuals, thus transforming economic, </w:t>
      </w:r>
      <w:proofErr w:type="gramStart"/>
      <w:r w:rsidRPr="006140B1">
        <w:rPr>
          <w:rFonts w:cs="Calibri"/>
          <w:sz w:val="16"/>
        </w:rPr>
        <w:t>political</w:t>
      </w:r>
      <w:proofErr w:type="gramEnd"/>
      <w:r w:rsidRPr="006140B1">
        <w:rPr>
          <w:rFonts w:cs="Calibri"/>
          <w:sz w:val="16"/>
        </w:rPr>
        <w:t xml:space="preserve"> or educational problems into indi- vidual problems. For Foucault (2008, p. 229), ‘</w:t>
      </w:r>
      <w:r w:rsidRPr="006140B1">
        <w:rPr>
          <w:rStyle w:val="StyleUnderline"/>
          <w:rFonts w:cs="Calibri"/>
        </w:rPr>
        <w:t>educational investments’ by the neo- liberal state transform us into entrepreneurial individuals who can organize our own potentials for maximum economic outputs</w:t>
      </w:r>
      <w:r w:rsidRPr="006140B1">
        <w:rPr>
          <w:rFonts w:cs="Calibri"/>
          <w:sz w:val="16"/>
        </w:rPr>
        <w:t xml:space="preserve">. The battery of tests which the individual undergoes throughout a lifetime help to identity, classify, </w:t>
      </w:r>
      <w:proofErr w:type="gramStart"/>
      <w:r w:rsidRPr="006140B1">
        <w:rPr>
          <w:rFonts w:cs="Calibri"/>
          <w:sz w:val="16"/>
        </w:rPr>
        <w:t>train</w:t>
      </w:r>
      <w:proofErr w:type="gramEnd"/>
      <w:r w:rsidRPr="006140B1">
        <w:rPr>
          <w:rFonts w:cs="Calibri"/>
          <w:sz w:val="16"/>
        </w:rPr>
        <w:t xml:space="preserve"> and actualize their unrealized potential as students, workers and citizens. Stated simply, the logic of the learning society is a logic of investment into economically profitable potentialities which must be actualized according to the needs of the market. The learner is </w:t>
      </w:r>
      <w:r w:rsidRPr="006140B1">
        <w:rPr>
          <w:rStyle w:val="Emphasis"/>
          <w:rFonts w:cs="Calibri"/>
        </w:rPr>
        <w:t>the stu- dent</w:t>
      </w:r>
      <w:r w:rsidRPr="006140B1">
        <w:rPr>
          <w:rFonts w:cs="Calibri"/>
          <w:sz w:val="16"/>
        </w:rPr>
        <w:t xml:space="preserve"> who </w:t>
      </w:r>
      <w:r w:rsidRPr="006140B1">
        <w:rPr>
          <w:rStyle w:val="Emphasis"/>
          <w:rFonts w:cs="Calibri"/>
        </w:rPr>
        <w:t xml:space="preserve">must sacrifice his or her im-potentiality </w:t>
      </w:r>
      <w:proofErr w:type="gramStart"/>
      <w:r w:rsidRPr="006140B1">
        <w:rPr>
          <w:rFonts w:cs="Calibri"/>
          <w:sz w:val="16"/>
        </w:rPr>
        <w:t>in order to</w:t>
      </w:r>
      <w:proofErr w:type="gramEnd"/>
      <w:r w:rsidRPr="006140B1">
        <w:rPr>
          <w:rFonts w:cs="Calibri"/>
          <w:sz w:val="16"/>
        </w:rPr>
        <w:t xml:space="preserve"> graduate on time, get a good paying job and ‘become somebody’. </w:t>
      </w:r>
      <w:r w:rsidRPr="006140B1">
        <w:rPr>
          <w:rStyle w:val="Emphasis"/>
          <w:rFonts w:cs="Calibri"/>
        </w:rPr>
        <w:t>Otherwise, one may be abandoned——and this fundamental exclusion might very well be a threat to one’s very existence</w:t>
      </w:r>
      <w:r w:rsidRPr="006140B1">
        <w:rPr>
          <w:rFonts w:cs="Calibri"/>
          <w:sz w:val="16"/>
        </w:rPr>
        <w:t xml:space="preserve"> (Simons, 2006). In sum, capitalism commands the subject to demonstrate and show signs of competency. Without these demonstrable signs of competency, the subject is abandoned to a future wherein life itself is put at risk.</w:t>
      </w:r>
    </w:p>
    <w:p w:rsidR="000368CD" w:rsidRPr="006140B1" w:rsidRDefault="000368CD" w:rsidP="000368CD">
      <w:pPr>
        <w:pStyle w:val="Heading4"/>
        <w:rPr>
          <w:rFonts w:cs="Calibri"/>
        </w:rPr>
      </w:pPr>
      <w:r w:rsidRPr="006140B1">
        <w:rPr>
          <w:rFonts w:cs="Calibri"/>
        </w:rPr>
        <w:t xml:space="preserve">Creation of an enemy </w:t>
      </w:r>
      <w:r w:rsidRPr="006140B1">
        <w:rPr>
          <w:rFonts w:cs="Calibri"/>
          <w:i/>
        </w:rPr>
        <w:t xml:space="preserve">Homo sacer </w:t>
      </w:r>
      <w:r w:rsidRPr="006140B1">
        <w:rPr>
          <w:rFonts w:cs="Calibri"/>
        </w:rPr>
        <w:t>is at the root of war – turns all their war impacts. The ideology of bare life creates an enemy other who must be exterminated – that makes war inevitable</w:t>
      </w:r>
    </w:p>
    <w:p w:rsidR="000368CD" w:rsidRPr="006140B1" w:rsidRDefault="000368CD" w:rsidP="000368CD">
      <w:pPr>
        <w:rPr>
          <w:rStyle w:val="Style13ptBold"/>
          <w:rFonts w:cs="Calibri"/>
        </w:rPr>
      </w:pPr>
      <w:r w:rsidRPr="006140B1">
        <w:rPr>
          <w:rStyle w:val="Style13ptBold"/>
          <w:rFonts w:cs="Calibri"/>
        </w:rPr>
        <w:t>Redfield 05</w:t>
      </w:r>
    </w:p>
    <w:p w:rsidR="000368CD" w:rsidRPr="006140B1" w:rsidRDefault="000368CD" w:rsidP="000368CD">
      <w:pPr>
        <w:rPr>
          <w:rFonts w:cs="Calibri"/>
        </w:rPr>
      </w:pPr>
      <w:r w:rsidRPr="006140B1">
        <w:rPr>
          <w:rFonts w:cs="Calibri"/>
        </w:rPr>
        <w:t xml:space="preserve">Marc Redfield, Professor of English and Comparative Literature and chair of Comparative Literature at Brown University. </w:t>
      </w:r>
      <w:r w:rsidRPr="006140B1">
        <w:rPr>
          <w:rFonts w:cs="Calibri"/>
          <w:i/>
        </w:rPr>
        <w:t>Provocations to Reading: J. Hillis Miller and the Democracy to Come.</w:t>
      </w:r>
      <w:r w:rsidRPr="006140B1">
        <w:rPr>
          <w:rFonts w:cs="Calibri"/>
        </w:rPr>
        <w:t xml:space="preserve"> Ch. 9: “War on Terror.” Fordham Univ. Press, 2005 &lt;</w:t>
      </w:r>
      <w:hyperlink r:id="rId8" w:history="1">
        <w:r w:rsidRPr="006140B1">
          <w:rPr>
            <w:rStyle w:val="Hyperlink"/>
            <w:rFonts w:cs="Calibri"/>
          </w:rPr>
          <w:t>https://books.google.com/books?id=m-jFzN9ujdIC</w:t>
        </w:r>
      </w:hyperlink>
      <w:r w:rsidRPr="006140B1">
        <w:rPr>
          <w:rFonts w:cs="Calibri"/>
        </w:rPr>
        <w:t>&gt; P. 138 CGH</w:t>
      </w:r>
    </w:p>
    <w:p w:rsidR="000368CD" w:rsidRPr="00B50753" w:rsidRDefault="000368CD" w:rsidP="000368CD">
      <w:pPr>
        <w:rPr>
          <w:rFonts w:cs="Calibri"/>
          <w:sz w:val="16"/>
        </w:rPr>
      </w:pPr>
      <w:r w:rsidRPr="00B50753">
        <w:rPr>
          <w:rFonts w:cs="Calibri"/>
          <w:sz w:val="16"/>
        </w:rPr>
        <w:t>As the original biopolitical body—the originary inscription of what Agamben calls "bare life" within political life—</w:t>
      </w:r>
      <w:r w:rsidRPr="006140B1">
        <w:rPr>
          <w:rStyle w:val="StyleUnderline"/>
          <w:rFonts w:cs="Calibri"/>
        </w:rPr>
        <w:t>homo sacer is the sover-eign's inverted double</w:t>
      </w:r>
      <w:r w:rsidRPr="00B50753">
        <w:rPr>
          <w:rFonts w:cs="Calibri"/>
          <w:sz w:val="16"/>
        </w:rPr>
        <w:t xml:space="preserve"> (as the outlaw </w:t>
      </w:r>
      <w:r w:rsidRPr="006140B1">
        <w:rPr>
          <w:rStyle w:val="StyleUnderline"/>
          <w:rFonts w:cs="Calibri"/>
        </w:rPr>
        <w:t>who can be killed without conse-quence by anyon</w:t>
      </w:r>
      <w:r w:rsidRPr="00B50753">
        <w:rPr>
          <w:rFonts w:cs="Calibri"/>
          <w:sz w:val="16"/>
        </w:rPr>
        <w:t xml:space="preserve">e, </w:t>
      </w:r>
      <w:r w:rsidRPr="006140B1">
        <w:rPr>
          <w:rStyle w:val="StyleUnderline"/>
          <w:rFonts w:cs="Calibri"/>
        </w:rPr>
        <w:t xml:space="preserve">he is the man over whom all </w:t>
      </w:r>
      <w:r w:rsidRPr="00B50753">
        <w:rPr>
          <w:rFonts w:cs="Calibri"/>
          <w:sz w:val="16"/>
        </w:rPr>
        <w:t>men</w:t>
      </w:r>
      <w:r w:rsidRPr="006140B1">
        <w:rPr>
          <w:rStyle w:val="StyleUnderline"/>
          <w:rFonts w:cs="Calibri"/>
        </w:rPr>
        <w:t xml:space="preserve"> are sovereign</w:t>
      </w:r>
      <w:r w:rsidRPr="00B50753">
        <w:rPr>
          <w:rFonts w:cs="Calibri"/>
          <w:sz w:val="16"/>
        </w:rPr>
        <w:t>, whereas the sovereign is the man for whom all men are, at least potentially, homines sacri). Thus, according to this narrative, "</w:t>
      </w:r>
      <w:r w:rsidRPr="006140B1">
        <w:rPr>
          <w:rStyle w:val="StyleUnderline"/>
          <w:rFonts w:cs="Calibri"/>
        </w:rPr>
        <w:t>the first foundation of political life is a life that may be killed, which is politicized through its very capacity to be killed</w:t>
      </w:r>
      <w:r w:rsidRPr="00B50753">
        <w:rPr>
          <w:rFonts w:cs="Calibri"/>
          <w:sz w:val="16"/>
        </w:rPr>
        <w:t xml:space="preserve">" (Homo Sacer, 89). Agamben offers these specula-tions as a meditation on the archaic root of the modern sociopolitical disposition that Michel Foucault calls biopower: </w:t>
      </w:r>
      <w:r w:rsidRPr="006140B1">
        <w:rPr>
          <w:rStyle w:val="StyleUnderline"/>
          <w:rFonts w:cs="Calibri"/>
        </w:rPr>
        <w:t>modern biopolitics, Agamben suggests, causes "the realm of bare life" to "coincide with the political realm"</w:t>
      </w:r>
      <w:r w:rsidRPr="00B50753">
        <w:rPr>
          <w:rFonts w:cs="Calibri"/>
          <w:sz w:val="16"/>
        </w:rPr>
        <w:t xml:space="preserve"> from which it was originally, if uncertainly, excluded (ibid., 9). As a result, in modernity, </w:t>
      </w:r>
      <w:r w:rsidRPr="006140B1">
        <w:rPr>
          <w:rStyle w:val="StyleUnderline"/>
          <w:rFonts w:cs="Calibri"/>
        </w:rPr>
        <w:t>the state of exception becomes the rule and the camp becomes the matrix of political space</w:t>
      </w:r>
      <w:r w:rsidRPr="00B50753">
        <w:rPr>
          <w:rFonts w:cs="Calibri"/>
          <w:sz w:val="16"/>
        </w:rPr>
        <w:t xml:space="preserve">. In other words—it is here, once again, that we </w:t>
      </w:r>
      <w:proofErr w:type="gramStart"/>
      <w:r w:rsidRPr="00B50753">
        <w:rPr>
          <w:rFonts w:cs="Calibri"/>
          <w:sz w:val="16"/>
        </w:rPr>
        <w:t>have to</w:t>
      </w:r>
      <w:proofErr w:type="gramEnd"/>
      <w:r w:rsidRPr="00B50753">
        <w:rPr>
          <w:rFonts w:cs="Calibri"/>
          <w:sz w:val="16"/>
        </w:rPr>
        <w:t xml:space="preserve"> press Agamben past some of his own formulations—sovereignty suffers and exploits ever more visibly its consti-tutive uncertainty, even as effects of sovereignty proliferate. It is </w:t>
      </w:r>
      <w:r w:rsidRPr="006140B1">
        <w:rPr>
          <w:rStyle w:val="StyleUnderline"/>
          <w:rFonts w:cs="Calibri"/>
        </w:rPr>
        <w:t>within this matrix</w:t>
      </w:r>
      <w:r w:rsidRPr="00B50753">
        <w:rPr>
          <w:rFonts w:cs="Calibri"/>
          <w:sz w:val="16"/>
        </w:rPr>
        <w:t xml:space="preserve"> that </w:t>
      </w:r>
      <w:r w:rsidRPr="006140B1">
        <w:rPr>
          <w:rStyle w:val="StyleUnderline"/>
          <w:rFonts w:cs="Calibri"/>
        </w:rPr>
        <w:t>"the terrorist" becomes the quasi-sovereign's ambivalent homo sacer.</w:t>
      </w:r>
      <w:r w:rsidRPr="00B50753">
        <w:rPr>
          <w:rFonts w:cs="Calibri"/>
          <w:sz w:val="16"/>
        </w:rPr>
        <w:t xml:space="preserve"> On the one hand, </w:t>
      </w:r>
      <w:r w:rsidRPr="006140B1">
        <w:rPr>
          <w:rStyle w:val="StyleUnderline"/>
          <w:rFonts w:cs="Calibri"/>
        </w:rPr>
        <w:t>the terrorist is the sovereign's double as a declarer of wa</w:t>
      </w:r>
      <w:r w:rsidRPr="00B50753">
        <w:rPr>
          <w:rFonts w:cs="Calibri"/>
          <w:sz w:val="16"/>
        </w:rPr>
        <w:t>r. On the other hand—and for precisely that reason—</w:t>
      </w:r>
      <w:r w:rsidRPr="006140B1">
        <w:rPr>
          <w:rStyle w:val="StyleUnderline"/>
          <w:rFonts w:cs="Calibri"/>
        </w:rPr>
        <w:t>he is the one who can be "killed but not sacrificed,"</w:t>
      </w:r>
      <w:r w:rsidRPr="00B50753">
        <w:rPr>
          <w:rFonts w:cs="Calibri"/>
          <w:sz w:val="16"/>
        </w:rPr>
        <w:t xml:space="preserve"> sometimes immediately (as the object of a newly rehabilitated U.S. policy of targeted assassination), sometimes indirectly (as the illegitimate "enemy combatant" who ought to disappear permanently into a camp where—unless contingencies inter-vene, as they always can—anything can be done to him). </w:t>
      </w:r>
    </w:p>
    <w:p w:rsidR="000368CD" w:rsidRPr="00B50753" w:rsidRDefault="000368CD" w:rsidP="000368CD">
      <w:pPr>
        <w:ind w:firstLine="720"/>
        <w:rPr>
          <w:rFonts w:cs="Calibri"/>
          <w:sz w:val="16"/>
        </w:rPr>
      </w:pPr>
      <w:r w:rsidRPr="006140B1">
        <w:rPr>
          <w:rStyle w:val="StyleUnderline"/>
          <w:rFonts w:cs="Calibri"/>
        </w:rPr>
        <w:t>That the modern semisovereign should go to "war" against the terror-ist underscores the peculiar ambivalence of their mutual relationship</w:t>
      </w:r>
      <w:r w:rsidRPr="00B50753">
        <w:rPr>
          <w:rFonts w:cs="Calibri"/>
          <w:sz w:val="16"/>
        </w:rPr>
        <w:t xml:space="preserve">. The last person a properly Agamben-style sovereign would go to war against would be homo sacer: As bare life, homo sacer is the sovereign's abject dou-ble, but he is not an enemy. </w:t>
      </w:r>
      <w:r w:rsidRPr="006140B1">
        <w:rPr>
          <w:rStyle w:val="StyleUnderline"/>
          <w:rFonts w:cs="Calibri"/>
        </w:rPr>
        <w:t>He is an outlaw: He is lower than an enemy</w:t>
      </w:r>
      <w:r w:rsidRPr="00B50753">
        <w:rPr>
          <w:rFonts w:cs="Calibri"/>
          <w:sz w:val="16"/>
        </w:rPr>
        <w:t xml:space="preserve">, and, being both excluded from and included within the city, he is more ambivalently situated than any enemy could be. </w:t>
      </w:r>
      <w:r w:rsidRPr="006140B1">
        <w:rPr>
          <w:rStyle w:val="StyleUnderline"/>
          <w:rFonts w:cs="Calibri"/>
        </w:rPr>
        <w:t xml:space="preserve">The terrorist gives to this structure yet one more twist: He is the enemy outlaw. </w:t>
      </w:r>
      <w:r w:rsidRPr="00B50753">
        <w:rPr>
          <w:rFonts w:cs="Calibri"/>
          <w:sz w:val="16"/>
        </w:rPr>
        <w:t xml:space="preserve">Capable, like a sovereign power, of declaring war, he nonetheless (as "enemy combatant") falls below the laws of war, </w:t>
      </w:r>
      <w:r w:rsidRPr="006140B1">
        <w:rPr>
          <w:rStyle w:val="StyleUnderline"/>
          <w:rFonts w:cs="Calibri"/>
        </w:rPr>
        <w:t>and, unprotected by law,</w:t>
      </w:r>
      <w:r w:rsidRPr="006140B1">
        <w:rPr>
          <w:rStyle w:val="Emphasis"/>
          <w:rFonts w:cs="Calibri"/>
        </w:rPr>
        <w:t xml:space="preserve"> becomes bare life to be exterminated</w:t>
      </w:r>
      <w:r w:rsidRPr="00B50753">
        <w:rPr>
          <w:rFonts w:cs="Calibri"/>
          <w:sz w:val="16"/>
        </w:rPr>
        <w:t>. And if "</w:t>
      </w:r>
      <w:r w:rsidRPr="006140B1">
        <w:rPr>
          <w:rStyle w:val="Emphasis"/>
          <w:rFonts w:cs="Calibri"/>
        </w:rPr>
        <w:t>war" has become the name of this thoroughly ambivalent relationship between sovereign and terrorist</w:t>
      </w:r>
      <w:r w:rsidRPr="00B50753">
        <w:rPr>
          <w:rFonts w:cs="Calibri"/>
          <w:sz w:val="16"/>
        </w:rPr>
        <w:t xml:space="preserve">, this is because, as we must now spend a moment reviewing, in our era, few words have be-come readier to hand or harder to pin down than "war." </w:t>
      </w:r>
    </w:p>
    <w:p w:rsidR="000368CD" w:rsidRPr="006140B1" w:rsidRDefault="000368CD" w:rsidP="000368CD">
      <w:pPr>
        <w:pStyle w:val="Heading4"/>
        <w:rPr>
          <w:rFonts w:cs="Calibri"/>
        </w:rPr>
      </w:pPr>
      <w:r w:rsidRPr="006140B1">
        <w:rPr>
          <w:rFonts w:cs="Calibri"/>
        </w:rPr>
        <w:t xml:space="preserve">Rather than adhering to educational norms which perennially reproduce the </w:t>
      </w:r>
      <w:r w:rsidRPr="006140B1">
        <w:rPr>
          <w:rFonts w:cs="Calibri"/>
          <w:i/>
          <w:iCs w:val="0"/>
        </w:rPr>
        <w:t xml:space="preserve">Homo Sacer, </w:t>
      </w:r>
      <w:r w:rsidRPr="006140B1">
        <w:rPr>
          <w:rFonts w:cs="Calibri"/>
        </w:rPr>
        <w:t>we propose a reconceptualization – or a reassessment of the educational system – to sign a negative ballot is signing towards a path of impotentiality; to retain an active capability “to do, or not to do”.</w:t>
      </w:r>
    </w:p>
    <w:p w:rsidR="000368CD" w:rsidRPr="006140B1" w:rsidRDefault="000368CD" w:rsidP="000368CD">
      <w:pPr>
        <w:rPr>
          <w:rFonts w:cs="Calibri"/>
          <w:b/>
          <w:sz w:val="26"/>
        </w:rPr>
      </w:pPr>
      <w:r w:rsidRPr="006140B1">
        <w:rPr>
          <w:rStyle w:val="Style13ptBold"/>
          <w:rFonts w:cs="Calibri"/>
        </w:rPr>
        <w:t xml:space="preserve">Lewis 13 </w:t>
      </w:r>
      <w:r w:rsidRPr="006140B1">
        <w:rPr>
          <w:rFonts w:cs="Calibri"/>
          <w:sz w:val="10"/>
        </w:rPr>
        <w:t>[Tyson E., received his doctoral degree in educational philosophy from the department of Social Sciences and ComparativeEducation at UCLA.  His interests include educational philosophy, aesthetics, art education, and continental philosophy.  For seven years, he was a faculty member in the Department of Educational Foundations at Montclair State University, New Jersey, where he taught classes in philosophy of education, democratic education, and public purposes of education.  Since 2015, he has been an associate professor of art education and visual studies at the University of North Texas.  His courses cover topics including the politics of aesthetics, dialogue and inquiry into the arts, and phenomenological research methods for art educators.  He has published widely in journals such as Curriculum Inquiry, Educational Theory, Symploke, The Radical Philosophy Review, Cultural Critique, and Cultural Politics.  He has also published several books such as On Study: Giorgio Agamben and Educational Potentiality (New York: Routledge, 2013) and the co-edited volume Art's Teachings, Teaching's Art: Philosophical, Critical, and Educational Musings (New York: Springer, 2015). “It’s a Profane Life: Giorgio Agamben on the freedom of im-potentiality in education”, http://www-tandfonline-com.proxy.lib.umich.edu/doi/full/10.1080/00131857.2013.779208?scroll=top&amp;needAccess=true/)//EIN</w:t>
      </w:r>
    </w:p>
    <w:p w:rsidR="000368CD" w:rsidRPr="006140B1" w:rsidRDefault="000368CD" w:rsidP="000368CD">
      <w:pPr>
        <w:rPr>
          <w:rFonts w:cs="Calibri"/>
          <w:sz w:val="16"/>
        </w:rPr>
      </w:pPr>
      <w:r w:rsidRPr="006140B1">
        <w:rPr>
          <w:rStyle w:val="Emphasis"/>
          <w:rFonts w:cs="Calibri"/>
        </w:rPr>
        <w:t>An appeal to necessity justifies the sovereign decision to sacrifice impotentiality.</w:t>
      </w:r>
      <w:r w:rsidRPr="006140B1">
        <w:rPr>
          <w:rFonts w:cs="Calibri"/>
          <w:sz w:val="16"/>
        </w:rPr>
        <w:t xml:space="preserve"> Throughout history, Agamben (2003/2005, p. 25) finds a recurrent theory where ‘necessity is not a source of law, nor does it properly suspend the law; it merely releases a particular case from the literal application of the norm’. The source of the law lies outside the law in the realm of fact and of necessity, which in turn renders the illegality of the state of exception and its sacrifice justified. </w:t>
      </w:r>
      <w:r w:rsidRPr="006140B1">
        <w:rPr>
          <w:rStyle w:val="StyleUnderline"/>
          <w:rFonts w:cs="Calibri"/>
        </w:rPr>
        <w:t xml:space="preserve">The objective conditions necessitate a certain decision that cannot be otherwise than the way it is. </w:t>
      </w:r>
      <w:r w:rsidRPr="006140B1">
        <w:rPr>
          <w:rFonts w:cs="Calibri"/>
          <w:sz w:val="16"/>
        </w:rPr>
        <w:t xml:space="preserve">What is denied here is the aporia of necessity itself: ‘far from occurring as an objective given, necessity clearly entails a subjective judgment, and that obviously the only circumstances that are necessary and objective are those that are declared so’ (Agamben, p. 30) by a sovereign. In other words, </w:t>
      </w:r>
      <w:r w:rsidRPr="006140B1">
        <w:rPr>
          <w:rStyle w:val="StyleUnderline"/>
          <w:rFonts w:cs="Calibri"/>
        </w:rPr>
        <w:t xml:space="preserve">the claim to necessity masks the arbitrary </w:t>
      </w:r>
      <w:r w:rsidRPr="006140B1">
        <w:rPr>
          <w:rFonts w:cs="Calibri"/>
          <w:sz w:val="16"/>
        </w:rPr>
        <w:t xml:space="preserve">or contingent </w:t>
      </w:r>
      <w:r w:rsidRPr="006140B1">
        <w:rPr>
          <w:rStyle w:val="StyleUnderline"/>
          <w:rFonts w:cs="Calibri"/>
        </w:rPr>
        <w:t>nature of a decision which must decide on that which</w:t>
      </w:r>
      <w:proofErr w:type="gramStart"/>
      <w:r w:rsidRPr="006140B1">
        <w:rPr>
          <w:rStyle w:val="StyleUnderline"/>
          <w:rFonts w:cs="Calibri"/>
        </w:rPr>
        <w:t>, in itself, is</w:t>
      </w:r>
      <w:proofErr w:type="gramEnd"/>
      <w:r w:rsidRPr="006140B1">
        <w:rPr>
          <w:rStyle w:val="StyleUnderline"/>
          <w:rFonts w:cs="Calibri"/>
        </w:rPr>
        <w:t xml:space="preserve"> undecidable. </w:t>
      </w:r>
      <w:r w:rsidRPr="006140B1">
        <w:rPr>
          <w:rFonts w:cs="Calibri"/>
          <w:sz w:val="16"/>
        </w:rPr>
        <w:t xml:space="preserve">What </w:t>
      </w:r>
      <w:r w:rsidRPr="006140B1">
        <w:rPr>
          <w:rStyle w:val="StyleUnderline"/>
          <w:rFonts w:cs="Calibri"/>
        </w:rPr>
        <w:t xml:space="preserve">the logic of necessity conceals </w:t>
      </w:r>
      <w:r w:rsidRPr="006140B1">
        <w:rPr>
          <w:rFonts w:cs="Calibri"/>
          <w:sz w:val="16"/>
        </w:rPr>
        <w:t xml:space="preserve">is precisely </w:t>
      </w:r>
      <w:r w:rsidRPr="006140B1">
        <w:rPr>
          <w:rStyle w:val="StyleUnderline"/>
          <w:rFonts w:cs="Calibri"/>
        </w:rPr>
        <w:t xml:space="preserve">its own foundational paradox </w:t>
      </w:r>
      <w:r w:rsidRPr="006140B1">
        <w:rPr>
          <w:rFonts w:cs="Calibri"/>
          <w:sz w:val="16"/>
        </w:rPr>
        <w:t xml:space="preserve">which is, in a sense, </w:t>
      </w:r>
      <w:r w:rsidRPr="006140B1">
        <w:rPr>
          <w:rStyle w:val="StyleUnderline"/>
          <w:rFonts w:cs="Calibri"/>
        </w:rPr>
        <w:t xml:space="preserve">a pure experience of the </w:t>
      </w:r>
      <w:r w:rsidRPr="006140B1">
        <w:rPr>
          <w:rFonts w:cs="Calibri"/>
          <w:sz w:val="16"/>
        </w:rPr>
        <w:t xml:space="preserve">co-originary </w:t>
      </w:r>
      <w:r w:rsidRPr="006140B1">
        <w:rPr>
          <w:rStyle w:val="StyleUnderline"/>
          <w:rFonts w:cs="Calibri"/>
        </w:rPr>
        <w:t xml:space="preserve">belonging of potentiality and impotentiality beyond any decision </w:t>
      </w:r>
      <w:r w:rsidRPr="006140B1">
        <w:rPr>
          <w:rFonts w:cs="Calibri"/>
          <w:sz w:val="16"/>
        </w:rPr>
        <w:t xml:space="preserve">and any law. It is this ‘undifferentiated chaos’ of the exceptional which the claim to necessity attempts to bottle up via the decision of the sovereign to take this or that kind of action. </w:t>
      </w:r>
      <w:r w:rsidRPr="006140B1">
        <w:rPr>
          <w:rStyle w:val="StyleUnderline"/>
          <w:rFonts w:cs="Calibri"/>
        </w:rPr>
        <w:t xml:space="preserve">The state of necessity informing the logic of the learning society </w:t>
      </w:r>
      <w:r w:rsidRPr="006140B1">
        <w:rPr>
          <w:rFonts w:cs="Calibri"/>
          <w:sz w:val="16"/>
        </w:rPr>
        <w:t>e</w:t>
      </w:r>
      <w:r w:rsidRPr="006140B1">
        <w:rPr>
          <w:rStyle w:val="StyleUnderline"/>
          <w:rFonts w:cs="Calibri"/>
        </w:rPr>
        <w:t xml:space="preserve">xcludes the potentiality that things culd be different </w:t>
      </w:r>
      <w:r w:rsidRPr="006140B1">
        <w:rPr>
          <w:rFonts w:cs="Calibri"/>
          <w:sz w:val="16"/>
        </w:rPr>
        <w:t xml:space="preserve">than they are, that other solutions to educational problems beyond reforming standardization could exist, that the problem with schools could be solved by other means than firing teachers and expelling students. </w:t>
      </w:r>
      <w:r w:rsidRPr="006140B1">
        <w:rPr>
          <w:rStyle w:val="Emphasis"/>
          <w:rFonts w:cs="Calibri"/>
        </w:rPr>
        <w:t>Rather than a state of necessity, education should be reconceptualized as a state of contingency, an exceptional state that could be otherwise than</w:t>
      </w:r>
      <w:r w:rsidRPr="006140B1">
        <w:rPr>
          <w:rStyle w:val="StyleUnderline"/>
          <w:rFonts w:cs="Calibri"/>
        </w:rPr>
        <w:t xml:space="preserve">. </w:t>
      </w:r>
      <w:r w:rsidRPr="006140B1">
        <w:rPr>
          <w:rFonts w:cs="Calibri"/>
          <w:sz w:val="16"/>
        </w:rPr>
        <w:t xml:space="preserve">Against the hubris of educational reform which assumes that educational solutions can be found within the current system of learning imperatives (which themselves </w:t>
      </w:r>
      <w:proofErr w:type="gramStart"/>
      <w:r w:rsidRPr="006140B1">
        <w:rPr>
          <w:rFonts w:cs="Calibri"/>
          <w:sz w:val="16"/>
        </w:rPr>
        <w:t>are seen as</w:t>
      </w:r>
      <w:proofErr w:type="gramEnd"/>
      <w:r w:rsidRPr="006140B1">
        <w:rPr>
          <w:rFonts w:cs="Calibri"/>
          <w:sz w:val="16"/>
        </w:rPr>
        <w:t xml:space="preserve"> necessary and thus irrefutable), </w:t>
      </w:r>
      <w:r w:rsidRPr="006140B1">
        <w:rPr>
          <w:rStyle w:val="StyleUnderline"/>
          <w:rFonts w:cs="Calibri"/>
        </w:rPr>
        <w:t>education as a state of contingency would be open to a non-sovereign possibility</w:t>
      </w:r>
      <w:r w:rsidRPr="006140B1">
        <w:rPr>
          <w:rFonts w:cs="Calibri"/>
          <w:sz w:val="16"/>
        </w:rPr>
        <w:t xml:space="preserve">, a possibility </w:t>
      </w:r>
      <w:r w:rsidRPr="006140B1">
        <w:rPr>
          <w:rStyle w:val="StyleUnderline"/>
          <w:rFonts w:cs="Calibri"/>
        </w:rPr>
        <w:t>beyond abandonment of teachers, students and their communities</w:t>
      </w:r>
      <w:r w:rsidRPr="006140B1">
        <w:rPr>
          <w:rStyle w:val="Emphasis"/>
          <w:rFonts w:cs="Calibri"/>
        </w:rPr>
        <w:t>. This would be a form of education</w:t>
      </w:r>
      <w:r w:rsidRPr="006140B1">
        <w:rPr>
          <w:rStyle w:val="StyleUnderline"/>
          <w:rFonts w:cs="Calibri"/>
        </w:rPr>
        <w:t xml:space="preserve"> </w:t>
      </w:r>
      <w:r w:rsidRPr="006140B1">
        <w:rPr>
          <w:rFonts w:cs="Calibri"/>
          <w:sz w:val="16"/>
        </w:rPr>
        <w:t xml:space="preserve">that breaks with the logic of learning </w:t>
      </w:r>
      <w:r w:rsidRPr="006140B1">
        <w:rPr>
          <w:rStyle w:val="Emphasis"/>
          <w:rFonts w:cs="Calibri"/>
        </w:rPr>
        <w:t>which demands the constant translation of potentiality into actuality</w:t>
      </w:r>
      <w:r w:rsidRPr="006140B1">
        <w:rPr>
          <w:rStyle w:val="StyleUnderline"/>
          <w:rFonts w:cs="Calibri"/>
        </w:rPr>
        <w:t xml:space="preserve"> </w:t>
      </w:r>
      <w:proofErr w:type="gramStart"/>
      <w:r w:rsidRPr="006140B1">
        <w:rPr>
          <w:rFonts w:cs="Calibri"/>
          <w:sz w:val="16"/>
        </w:rPr>
        <w:t>in order to</w:t>
      </w:r>
      <w:proofErr w:type="gramEnd"/>
      <w:r w:rsidRPr="006140B1">
        <w:rPr>
          <w:rFonts w:cs="Calibri"/>
          <w:sz w:val="16"/>
        </w:rPr>
        <w:t xml:space="preserve"> compete in a global, capitalist market. Rather, it would be a precarious education </w:t>
      </w:r>
      <w:r w:rsidRPr="006140B1">
        <w:rPr>
          <w:rStyle w:val="StyleUnderline"/>
          <w:rFonts w:cs="Calibri"/>
        </w:rPr>
        <w:t xml:space="preserve">which recognizes the fleeting, tenuous and fallible freedom of study </w:t>
      </w:r>
      <w:r w:rsidRPr="006140B1">
        <w:rPr>
          <w:rFonts w:cs="Calibri"/>
          <w:sz w:val="16"/>
        </w:rPr>
        <w:t>which is beyond measure and beyond predefined ends.</w:t>
      </w:r>
    </w:p>
    <w:p w:rsidR="000368CD" w:rsidRPr="006140B1" w:rsidRDefault="000368CD" w:rsidP="000368CD">
      <w:pPr>
        <w:rPr>
          <w:rFonts w:cs="Calibri"/>
        </w:rPr>
      </w:pPr>
    </w:p>
    <w:p w:rsidR="000368CD" w:rsidRPr="006140B1" w:rsidRDefault="000368CD" w:rsidP="000368CD">
      <w:pPr>
        <w:pStyle w:val="Heading2"/>
        <w:rPr>
          <w:rFonts w:cs="Calibri"/>
        </w:rPr>
      </w:pPr>
      <w:r w:rsidRPr="006140B1">
        <w:rPr>
          <w:rFonts w:cs="Calibri"/>
        </w:rPr>
        <w:t>Links</w:t>
      </w:r>
    </w:p>
    <w:p w:rsidR="000368CD" w:rsidRPr="006140B1" w:rsidRDefault="000079B2" w:rsidP="000368CD">
      <w:pPr>
        <w:pStyle w:val="Heading3"/>
        <w:rPr>
          <w:rFonts w:cs="Calibri"/>
        </w:rPr>
      </w:pPr>
      <w:r>
        <w:rPr>
          <w:rFonts w:cs="Calibri"/>
        </w:rPr>
        <w:t>Generic Link</w:t>
      </w:r>
    </w:p>
    <w:p w:rsidR="000368CD" w:rsidRPr="006140B1" w:rsidRDefault="000368CD" w:rsidP="000368CD">
      <w:pPr>
        <w:pStyle w:val="Heading4"/>
        <w:rPr>
          <w:rFonts w:cs="Calibri"/>
        </w:rPr>
      </w:pPr>
      <w:r w:rsidRPr="006140B1">
        <w:rPr>
          <w:rFonts w:cs="Calibri"/>
        </w:rPr>
        <w:t xml:space="preserve">Their education model </w:t>
      </w:r>
      <w:proofErr w:type="gramStart"/>
      <w:r w:rsidRPr="006140B1">
        <w:rPr>
          <w:rFonts w:cs="Calibri"/>
        </w:rPr>
        <w:t>subjects</w:t>
      </w:r>
      <w:proofErr w:type="gramEnd"/>
      <w:r w:rsidRPr="006140B1">
        <w:rPr>
          <w:rFonts w:cs="Calibri"/>
        </w:rPr>
        <w:t xml:space="preserve"> students’ potentiality to relentless actualization in order to fulfill the demands of the neoliberal market state – destroys agency and freedom</w:t>
      </w:r>
    </w:p>
    <w:p w:rsidR="000368CD" w:rsidRPr="006140B1" w:rsidRDefault="000368CD" w:rsidP="000368CD">
      <w:pPr>
        <w:rPr>
          <w:rStyle w:val="Style13ptBold"/>
          <w:rFonts w:cs="Calibri"/>
        </w:rPr>
      </w:pPr>
      <w:r w:rsidRPr="006140B1">
        <w:rPr>
          <w:rStyle w:val="Style13ptBold"/>
          <w:rFonts w:cs="Calibri"/>
        </w:rPr>
        <w:t>Lewis 11</w:t>
      </w:r>
    </w:p>
    <w:p w:rsidR="000368CD" w:rsidRPr="006140B1" w:rsidRDefault="000368CD" w:rsidP="000368CD">
      <w:pPr>
        <w:rPr>
          <w:rFonts w:cs="Calibri"/>
        </w:rPr>
      </w:pPr>
      <w:r w:rsidRPr="006140B1">
        <w:rPr>
          <w:rFonts w:cs="Calibri"/>
        </w:rPr>
        <w:t xml:space="preserve">Tyson E. Lewis, Associate Professor in the Department of Art History and Art Education at the College of Visual Arts and Design, University of North Texas with a PhD in educational philosophy. “Rethinking the Learning Society: Giorgio Agamben on Studying, Stupidity, and Impotence.” Studies in Philosophy and Education, May </w:t>
      </w:r>
      <w:proofErr w:type="gramStart"/>
      <w:r w:rsidRPr="006140B1">
        <w:rPr>
          <w:rFonts w:cs="Calibri"/>
        </w:rPr>
        <w:t>20</w:t>
      </w:r>
      <w:proofErr w:type="gramEnd"/>
      <w:r w:rsidRPr="006140B1">
        <w:rPr>
          <w:rFonts w:cs="Calibri"/>
        </w:rPr>
        <w:t xml:space="preserve"> 2011 &lt;</w:t>
      </w:r>
      <w:hyperlink r:id="rId9" w:history="1">
        <w:r w:rsidRPr="006140B1">
          <w:rPr>
            <w:rFonts w:cs="Calibri"/>
          </w:rPr>
          <w:t>http://rdcu.be/ucWB</w:t>
        </w:r>
      </w:hyperlink>
      <w:r w:rsidRPr="006140B1">
        <w:rPr>
          <w:rFonts w:cs="Calibri"/>
        </w:rPr>
        <w:t>&gt;</w:t>
      </w:r>
    </w:p>
    <w:p w:rsidR="000368CD" w:rsidRPr="00B50753" w:rsidRDefault="000368CD" w:rsidP="000368CD">
      <w:pPr>
        <w:rPr>
          <w:rFonts w:cs="Calibri"/>
          <w:sz w:val="16"/>
        </w:rPr>
      </w:pPr>
      <w:r w:rsidRPr="00B50753">
        <w:rPr>
          <w:rFonts w:cs="Calibri"/>
          <w:sz w:val="16"/>
        </w:rPr>
        <w:t xml:space="preserve">We can now summarize Agamben’s critique of neoliberal democracy—and in turn the discourse of learning. </w:t>
      </w:r>
      <w:r w:rsidRPr="006140B1">
        <w:rPr>
          <w:rStyle w:val="StyleUnderline"/>
          <w:rFonts w:cs="Calibri"/>
        </w:rPr>
        <w:t>The problem with neoliberalism is that ‘‘today’s man believes himself capable of everything, and so he repeats his jovial ‘no problem,’ and his irresponsible ‘I can do it,</w:t>
      </w:r>
      <w:r w:rsidRPr="00B50753">
        <w:rPr>
          <w:rFonts w:cs="Calibri"/>
          <w:sz w:val="16"/>
        </w:rPr>
        <w:t xml:space="preserve">’ precisely when he should instead realize that he has been consigned in unheard of measures to forces and processes over which he has lost all control. He has become blind not to his capacities but to his incapacities, not to what he can do but to what he cannot, or can not, do’’ (Agamben 2011, p. 44). It is this Promethean hubris that bothers Agamben—a hubris that is also found in the capitalist logic of infinite expansion and profit generation. </w:t>
      </w:r>
      <w:r w:rsidRPr="006140B1">
        <w:rPr>
          <w:rStyle w:val="Emphasis"/>
          <w:rFonts w:cs="Calibri"/>
        </w:rPr>
        <w:t>This is the very same hubris that, in neoliberal education, argues that children should maximize their activity</w:t>
      </w:r>
      <w:r w:rsidRPr="00B50753">
        <w:rPr>
          <w:rFonts w:cs="Calibri"/>
          <w:sz w:val="16"/>
        </w:rPr>
        <w:t xml:space="preserve"> and in turn ‘‘pull themselves up by their own bootstraps’’ </w:t>
      </w:r>
      <w:r w:rsidRPr="006140B1">
        <w:rPr>
          <w:rStyle w:val="Emphasis"/>
          <w:rFonts w:cs="Calibri"/>
        </w:rPr>
        <w:t>through a self-initiated entrepreneurialism</w:t>
      </w:r>
      <w:r w:rsidRPr="00B50753">
        <w:rPr>
          <w:rFonts w:cs="Calibri"/>
          <w:sz w:val="16"/>
        </w:rPr>
        <w:t xml:space="preserve">. </w:t>
      </w:r>
      <w:r w:rsidRPr="006140B1">
        <w:rPr>
          <w:rStyle w:val="StyleUnderline"/>
          <w:rFonts w:cs="Calibri"/>
        </w:rPr>
        <w:t>Such theories impoverish politics and education precisely in the moment they estrange us from (im)potential.</w:t>
      </w:r>
      <w:r w:rsidRPr="00B50753">
        <w:rPr>
          <w:rFonts w:cs="Calibri"/>
          <w:sz w:val="16"/>
        </w:rPr>
        <w:t xml:space="preserve"> These </w:t>
      </w:r>
      <w:r w:rsidRPr="006140B1">
        <w:rPr>
          <w:rStyle w:val="StyleUnderline"/>
          <w:rFonts w:cs="Calibri"/>
        </w:rPr>
        <w:t xml:space="preserve">theories of entrepreneurial optimism in the capacity to self-realize, self-generate, and self-manage our potential </w:t>
      </w:r>
      <w:proofErr w:type="gramStart"/>
      <w:r w:rsidRPr="006140B1">
        <w:rPr>
          <w:rStyle w:val="StyleUnderline"/>
          <w:rFonts w:cs="Calibri"/>
        </w:rPr>
        <w:t>so as to</w:t>
      </w:r>
      <w:proofErr w:type="gramEnd"/>
      <w:r w:rsidRPr="006140B1">
        <w:rPr>
          <w:rStyle w:val="StyleUnderline"/>
          <w:rFonts w:cs="Calibri"/>
        </w:rPr>
        <w:t xml:space="preserve"> manifest it in the form of an economically viable commodity </w:t>
      </w:r>
      <w:r w:rsidRPr="00B50753">
        <w:rPr>
          <w:rFonts w:cs="Calibri"/>
          <w:sz w:val="16"/>
        </w:rPr>
        <w:t xml:space="preserve">(human capital) </w:t>
      </w:r>
      <w:r w:rsidRPr="006140B1">
        <w:rPr>
          <w:rStyle w:val="StyleUnderline"/>
          <w:rFonts w:cs="Calibri"/>
        </w:rPr>
        <w:t xml:space="preserve">are </w:t>
      </w:r>
      <w:r w:rsidRPr="00B50753">
        <w:rPr>
          <w:rFonts w:cs="Calibri"/>
          <w:sz w:val="16"/>
        </w:rPr>
        <w:t xml:space="preserve">not empowering so much as </w:t>
      </w:r>
      <w:r w:rsidRPr="006140B1">
        <w:rPr>
          <w:rStyle w:val="Emphasis"/>
          <w:rFonts w:cs="Calibri"/>
          <w:sz w:val="24"/>
        </w:rPr>
        <w:t>disempowering theories that deny the very real freedom of (im)potentiality</w:t>
      </w:r>
      <w:r w:rsidRPr="00B50753">
        <w:rPr>
          <w:rFonts w:cs="Calibri"/>
          <w:sz w:val="16"/>
        </w:rPr>
        <w:t xml:space="preserve">—our capacity to be otherwise, to think otherwise, to live otherwise. Only with the experience of (im)potential does the student begin to realize the contingency of his or her ideas and the fragility of his or her world. In the learning society, </w:t>
      </w:r>
      <w:r w:rsidRPr="006140B1">
        <w:rPr>
          <w:rStyle w:val="Emphasis"/>
          <w:rFonts w:cs="Calibri"/>
        </w:rPr>
        <w:t>students are denied access to a relation with (im)potential</w:t>
      </w:r>
      <w:r w:rsidRPr="00B50753">
        <w:rPr>
          <w:rFonts w:cs="Calibri"/>
          <w:sz w:val="16"/>
        </w:rPr>
        <w:t xml:space="preserve">. This does not mean they are reduced to a pure lack or gap but rather that </w:t>
      </w:r>
      <w:r w:rsidRPr="006140B1">
        <w:rPr>
          <w:rStyle w:val="Emphasis"/>
          <w:rFonts w:cs="Calibri"/>
        </w:rPr>
        <w:t>they become a pure generic potentiality subjected to relentless actual- ization according to the needs of the market or the nation-state</w:t>
      </w:r>
      <w:r w:rsidRPr="00B50753">
        <w:rPr>
          <w:rFonts w:cs="Calibri"/>
          <w:sz w:val="16"/>
        </w:rPr>
        <w:t xml:space="preserve">. In their constant quest for actualization of latent potentiality, </w:t>
      </w:r>
      <w:r w:rsidRPr="006140B1">
        <w:rPr>
          <w:rStyle w:val="Emphasis"/>
          <w:rFonts w:cs="Calibri"/>
        </w:rPr>
        <w:t>markets strangle the (im)potential of the student and thus leave the student without a sense of agency, without a sense of freedom</w:t>
      </w:r>
      <w:r w:rsidRPr="00B50753">
        <w:rPr>
          <w:rFonts w:cs="Calibri"/>
          <w:sz w:val="16"/>
        </w:rPr>
        <w:t xml:space="preserve">. </w:t>
      </w:r>
    </w:p>
    <w:p w:rsidR="000368CD" w:rsidRPr="006140B1" w:rsidRDefault="000368CD" w:rsidP="000368CD">
      <w:pPr>
        <w:rPr>
          <w:rFonts w:cs="Calibri"/>
        </w:rPr>
      </w:pPr>
    </w:p>
    <w:p w:rsidR="000368CD" w:rsidRPr="000079B2" w:rsidRDefault="000368CD" w:rsidP="000368CD">
      <w:pPr>
        <w:pStyle w:val="Heading4"/>
        <w:rPr>
          <w:rFonts w:cs="Calibri"/>
        </w:rPr>
      </w:pPr>
      <w:bookmarkStart w:id="0" w:name="_GoBack"/>
      <w:bookmarkEnd w:id="0"/>
      <w:r w:rsidRPr="000079B2">
        <w:rPr>
          <w:rFonts w:cs="Calibri"/>
        </w:rPr>
        <w:t xml:space="preserve">The western educational model is rooted in the tradition of the stronger correcting the weaker using punishment. The classroom is inherently an environment of exception, which creates the conditions necessary for sovereign powers to commit atrocities. </w:t>
      </w:r>
    </w:p>
    <w:p w:rsidR="000368CD" w:rsidRPr="000079B2" w:rsidRDefault="000368CD" w:rsidP="000368CD">
      <w:pPr>
        <w:rPr>
          <w:rFonts w:cs="Calibri"/>
        </w:rPr>
      </w:pPr>
      <w:r w:rsidRPr="000079B2">
        <w:rPr>
          <w:rFonts w:cs="Calibri"/>
        </w:rPr>
        <w:t>Tyson E.</w:t>
      </w:r>
      <w:r w:rsidRPr="000079B2">
        <w:rPr>
          <w:rStyle w:val="Style13ptBold"/>
          <w:rFonts w:cs="Calibri"/>
        </w:rPr>
        <w:t xml:space="preserve"> Lewis 2006</w:t>
      </w:r>
      <w:r w:rsidRPr="000079B2">
        <w:rPr>
          <w:rFonts w:cs="Calibri"/>
        </w:rPr>
        <w:t xml:space="preserve"> “THE SCHOOL AS AN EXCEPTIONAL SPACE: RETHINKING EDUCATION FROM THE PERSPECTIVE OF THE BIOPEDAGOGICAL” (EDUCATIONAL THEORY Volume 56 Number 2, 2006, copyright 2006 Board of Trustees University of Illinois) [School of Education University of California, Los </w:t>
      </w:r>
      <w:proofErr w:type="gramStart"/>
      <w:r w:rsidRPr="000079B2">
        <w:rPr>
          <w:rFonts w:cs="Calibri"/>
        </w:rPr>
        <w:t>Angeles]  JMM</w:t>
      </w:r>
      <w:proofErr w:type="gramEnd"/>
    </w:p>
    <w:p w:rsidR="000368CD" w:rsidRPr="000079B2" w:rsidRDefault="000368CD" w:rsidP="000368CD">
      <w:pPr>
        <w:rPr>
          <w:rFonts w:cs="Calibri"/>
        </w:rPr>
      </w:pPr>
      <w:r w:rsidRPr="000079B2">
        <w:rPr>
          <w:rFonts w:cs="Calibri"/>
          <w:sz w:val="16"/>
        </w:rPr>
        <w:t xml:space="preserve">In his critical reflections on post–World War II German education, Theodor Adorno argued that </w:t>
      </w:r>
      <w:r w:rsidRPr="000079B2">
        <w:rPr>
          <w:rFonts w:cs="Calibri"/>
          <w:u w:val="single"/>
        </w:rPr>
        <w:t>the school has become a primary site for encountering the brutality of fascism</w:t>
      </w:r>
      <w:r w:rsidRPr="000079B2">
        <w:rPr>
          <w:rFonts w:cs="Calibri"/>
          <w:sz w:val="16"/>
        </w:rPr>
        <w:t xml:space="preserve">.1 Fascism is for Adorno not simply an external invasion of the school by political or economic forces. Rather, </w:t>
      </w:r>
      <w:r w:rsidRPr="000079B2">
        <w:rPr>
          <w:rFonts w:cs="Calibri"/>
          <w:u w:val="single"/>
        </w:rPr>
        <w:t>a violent surplus at the heart of Western schooling creates the preconditions necessary for fascism to take hold</w:t>
      </w:r>
      <w:r w:rsidRPr="000079B2">
        <w:rPr>
          <w:rFonts w:cs="Calibri"/>
          <w:sz w:val="16"/>
        </w:rPr>
        <w:t xml:space="preserve">. Through his examination of </w:t>
      </w:r>
      <w:r w:rsidRPr="000079B2">
        <w:rPr>
          <w:rFonts w:cs="Calibri"/>
          <w:u w:val="single"/>
        </w:rPr>
        <w:t>the educational archive</w:t>
      </w:r>
      <w:r w:rsidRPr="000079B2">
        <w:rPr>
          <w:rFonts w:cs="Calibri"/>
          <w:sz w:val="16"/>
        </w:rPr>
        <w:t xml:space="preserve">, Adorno </w:t>
      </w:r>
      <w:r w:rsidRPr="000079B2">
        <w:rPr>
          <w:rFonts w:cs="Calibri"/>
          <w:u w:val="single"/>
        </w:rPr>
        <w:t>revealed</w:t>
      </w:r>
      <w:r w:rsidRPr="000079B2">
        <w:rPr>
          <w:rFonts w:cs="Calibri"/>
          <w:sz w:val="16"/>
        </w:rPr>
        <w:t xml:space="preserve"> that the notion of </w:t>
      </w:r>
      <w:r w:rsidRPr="000079B2">
        <w:rPr>
          <w:rFonts w:cs="Calibri"/>
          <w:u w:val="single"/>
        </w:rPr>
        <w:t>the teacher emerges alongside the image of the ‘‘flogger.’’</w:t>
      </w:r>
      <w:r w:rsidRPr="000079B2">
        <w:rPr>
          <w:rFonts w:cs="Calibri"/>
          <w:sz w:val="16"/>
        </w:rPr>
        <w:t xml:space="preserve"> In the novel The Trial, Franz </w:t>
      </w:r>
      <w:r w:rsidRPr="000079B2">
        <w:rPr>
          <w:rFonts w:cs="Calibri"/>
          <w:u w:val="single"/>
        </w:rPr>
        <w:t>Kafka ‘‘presents the teacher as the physically stronger who beats the weaker.’’</w:t>
      </w:r>
      <w:r w:rsidRPr="000079B2">
        <w:rPr>
          <w:rFonts w:cs="Calibri"/>
          <w:sz w:val="16"/>
        </w:rPr>
        <w:t xml:space="preserve">2 Instead of a mere literary trope, </w:t>
      </w:r>
      <w:r w:rsidRPr="000079B2">
        <w:rPr>
          <w:rFonts w:cs="Calibri"/>
          <w:u w:val="single"/>
        </w:rPr>
        <w:t xml:space="preserve">this observation </w:t>
      </w:r>
      <w:proofErr w:type="gramStart"/>
      <w:r w:rsidRPr="000079B2">
        <w:rPr>
          <w:rFonts w:cs="Calibri"/>
          <w:u w:val="single"/>
        </w:rPr>
        <w:t>actually reveals</w:t>
      </w:r>
      <w:proofErr w:type="gramEnd"/>
      <w:r w:rsidRPr="000079B2">
        <w:rPr>
          <w:rFonts w:cs="Calibri"/>
          <w:u w:val="single"/>
        </w:rPr>
        <w:t xml:space="preserve"> the true core of education</w:t>
      </w:r>
      <w:r w:rsidRPr="000079B2">
        <w:rPr>
          <w:rFonts w:cs="Calibri"/>
          <w:sz w:val="16"/>
        </w:rPr>
        <w:t xml:space="preserve">, according to Adorno. Thus, in his genealogy, pervasive </w:t>
      </w:r>
      <w:r w:rsidRPr="000079B2">
        <w:rPr>
          <w:rFonts w:cs="Calibri"/>
          <w:u w:val="single"/>
        </w:rPr>
        <w:t>taboos against the teacher have ancient roots in the terror of corporal punishment</w:t>
      </w:r>
      <w:r w:rsidRPr="000079B2">
        <w:rPr>
          <w:rFonts w:cs="Calibri"/>
          <w:sz w:val="16"/>
        </w:rPr>
        <w:t>. As Adorno ominously warned, ‘‘</w:t>
      </w:r>
      <w:r w:rsidRPr="000079B2">
        <w:rPr>
          <w:rFonts w:cs="Calibri"/>
          <w:u w:val="single"/>
        </w:rPr>
        <w:t>The image of the teacher repeats</w:t>
      </w:r>
      <w:r w:rsidRPr="000079B2">
        <w:rPr>
          <w:rFonts w:cs="Calibri"/>
          <w:sz w:val="16"/>
        </w:rPr>
        <w:t xml:space="preserve">, no matter how dimly, the extremely affect-laden </w:t>
      </w:r>
      <w:r w:rsidRPr="000079B2">
        <w:rPr>
          <w:rFonts w:cs="Calibri"/>
          <w:u w:val="single"/>
        </w:rPr>
        <w:t>image of the executione</w:t>
      </w:r>
      <w:r w:rsidRPr="000079B2">
        <w:rPr>
          <w:rFonts w:cs="Calibri"/>
          <w:sz w:val="16"/>
        </w:rPr>
        <w:t xml:space="preserve">r.’’3 In the </w:t>
      </w:r>
      <w:r w:rsidRPr="000079B2">
        <w:rPr>
          <w:rFonts w:cs="Calibri"/>
          <w:u w:val="single"/>
        </w:rPr>
        <w:t>classroom</w:t>
      </w:r>
      <w:r w:rsidRPr="000079B2">
        <w:rPr>
          <w:rFonts w:cs="Calibri"/>
          <w:sz w:val="16"/>
        </w:rPr>
        <w:t xml:space="preserve">, the </w:t>
      </w:r>
      <w:r w:rsidRPr="000079B2">
        <w:rPr>
          <w:rFonts w:cs="Calibri"/>
          <w:u w:val="single"/>
        </w:rPr>
        <w:t>violence of the executioner is lived through the student-teacher dialectic, transforming learning into punishment rather than a process for developing autonomy,</w:t>
      </w:r>
      <w:r w:rsidRPr="000079B2">
        <w:rPr>
          <w:rFonts w:cs="Calibri"/>
          <w:sz w:val="16"/>
        </w:rPr>
        <w:t xml:space="preserve"> self-responsibility, and critical consciousness-raising. Because of this disavowed kernel that connects liberal democratic teaching to premodern execution, </w:t>
      </w:r>
      <w:r w:rsidRPr="000079B2">
        <w:rPr>
          <w:rStyle w:val="Emphasis"/>
          <w:rFonts w:cs="Calibri"/>
        </w:rPr>
        <w:t>the classroom itself, according to Adorno, can be all too easily transformed from a space of learning into the space that gestures toward the exceptional space of the fascist concentration camp</w:t>
      </w:r>
    </w:p>
    <w:p w:rsidR="000368CD" w:rsidRPr="000079B2" w:rsidRDefault="000079B2" w:rsidP="000368CD">
      <w:pPr>
        <w:pStyle w:val="Heading3"/>
        <w:rPr>
          <w:rFonts w:cs="Calibri"/>
        </w:rPr>
      </w:pPr>
      <w:r w:rsidRPr="000079B2">
        <w:rPr>
          <w:rFonts w:cs="Calibri"/>
        </w:rPr>
        <w:t>Education Refrom Link</w:t>
      </w:r>
    </w:p>
    <w:p w:rsidR="000368CD" w:rsidRPr="000079B2" w:rsidRDefault="000368CD" w:rsidP="000368CD">
      <w:pPr>
        <w:pStyle w:val="Heading4"/>
        <w:rPr>
          <w:rFonts w:cs="Calibri"/>
        </w:rPr>
      </w:pPr>
      <w:r w:rsidRPr="000079B2">
        <w:rPr>
          <w:rFonts w:cs="Calibri"/>
        </w:rPr>
        <w:t xml:space="preserve">Attempts at fully actualizing the potential of students effectively destroys it. The process of education in the learning society ensures that students follow a predetermined path that secures their body for the sovereign. </w:t>
      </w:r>
    </w:p>
    <w:p w:rsidR="000368CD" w:rsidRPr="000079B2" w:rsidRDefault="000368CD" w:rsidP="000368CD">
      <w:pPr>
        <w:rPr>
          <w:rFonts w:cs="Calibri"/>
        </w:rPr>
      </w:pPr>
      <w:r w:rsidRPr="000079B2">
        <w:rPr>
          <w:rStyle w:val="Style13ptBold"/>
          <w:rFonts w:cs="Calibri"/>
        </w:rPr>
        <w:t>Lewis</w:t>
      </w:r>
      <w:r w:rsidRPr="000079B2">
        <w:rPr>
          <w:rFonts w:cs="Calibri"/>
        </w:rPr>
        <w:t>, Tyson</w:t>
      </w:r>
      <w:r w:rsidRPr="000079B2">
        <w:rPr>
          <w:rStyle w:val="Style13ptBold"/>
          <w:rFonts w:cs="Calibri"/>
        </w:rPr>
        <w:t xml:space="preserve"> 2011</w:t>
      </w:r>
      <w:r w:rsidRPr="000079B2">
        <w:rPr>
          <w:rFonts w:cs="Calibri"/>
        </w:rPr>
        <w:t>, "Rethinking the Learning Society: Giorgio Agamben on Studying, Stupidity, and Impotence." (Pg 587-588) Studies in Philosophy &amp; Education, vol. 30, no. 6, Nov. 2011, pp. 585-599. EBSCOhost, doi:10.1007/s11217-011-9255-6. [Tyson E. Lewis is Associate Professor in the Department of Art History and Art Education at the College of Visual Arts and Design, University of North Texas.] JMM</w:t>
      </w:r>
    </w:p>
    <w:p w:rsidR="000368CD" w:rsidRPr="006140B1" w:rsidRDefault="000368CD" w:rsidP="000368CD">
      <w:pPr>
        <w:rPr>
          <w:rStyle w:val="Emphasis"/>
          <w:rFonts w:cs="Calibri"/>
        </w:rPr>
      </w:pPr>
      <w:r w:rsidRPr="000079B2">
        <w:rPr>
          <w:rFonts w:cs="Calibri"/>
          <w:sz w:val="16"/>
        </w:rPr>
        <w:t xml:space="preserve">From De Anima, Agamben argues that Aristotle enables us to think two kinds of potential: generic and effective. </w:t>
      </w:r>
      <w:r w:rsidRPr="000079B2">
        <w:rPr>
          <w:rFonts w:cs="Calibri"/>
          <w:u w:val="single"/>
        </w:rPr>
        <w:t xml:space="preserve">A generic conceptualization of potentiality </w:t>
      </w:r>
      <w:r w:rsidRPr="000079B2">
        <w:rPr>
          <w:rStyle w:val="Emphasis"/>
          <w:rFonts w:cs="Calibri"/>
        </w:rPr>
        <w:t>explains how a</w:t>
      </w:r>
      <w:r w:rsidRPr="000079B2">
        <w:rPr>
          <w:rFonts w:cs="Calibri"/>
          <w:u w:val="single"/>
        </w:rPr>
        <w:t xml:space="preserve"> child </w:t>
      </w:r>
      <w:proofErr w:type="gramStart"/>
      <w:r w:rsidRPr="000079B2">
        <w:rPr>
          <w:rFonts w:cs="Calibri"/>
          <w:u w:val="single"/>
        </w:rPr>
        <w:t>is able to</w:t>
      </w:r>
      <w:proofErr w:type="gramEnd"/>
      <w:r w:rsidRPr="000079B2">
        <w:rPr>
          <w:rFonts w:cs="Calibri"/>
          <w:u w:val="single"/>
        </w:rPr>
        <w:t xml:space="preserve"> grow up to be a particular type of person with a particular occupation</w:t>
      </w:r>
      <w:r w:rsidRPr="000079B2">
        <w:rPr>
          <w:rFonts w:cs="Calibri"/>
          <w:sz w:val="16"/>
        </w:rPr>
        <w:t xml:space="preserve"> (a Statesman for example). </w:t>
      </w:r>
      <w:r w:rsidRPr="000079B2">
        <w:rPr>
          <w:rFonts w:cs="Calibri"/>
          <w:u w:val="single"/>
        </w:rPr>
        <w:t>Through education, the child suffers an ‘‘alteration</w:t>
      </w:r>
      <w:r w:rsidRPr="000079B2">
        <w:rPr>
          <w:rFonts w:cs="Calibri"/>
          <w:sz w:val="16"/>
        </w:rPr>
        <w:t xml:space="preserve"> (a becoming other) </w:t>
      </w:r>
      <w:r w:rsidRPr="000079B2">
        <w:rPr>
          <w:rFonts w:cs="Calibri"/>
          <w:u w:val="single"/>
        </w:rPr>
        <w:t>through learning’’</w:t>
      </w:r>
      <w:r w:rsidRPr="000079B2">
        <w:rPr>
          <w:rFonts w:cs="Calibri"/>
          <w:sz w:val="16"/>
        </w:rPr>
        <w:t xml:space="preserve"> (Agamben 1999, p. 179) where ‘‘the passage from the act implies an </w:t>
      </w:r>
      <w:r w:rsidRPr="000079B2">
        <w:rPr>
          <w:rFonts w:cs="Calibri"/>
          <w:u w:val="single"/>
        </w:rPr>
        <w:t>exhaustion and destruction of potential’’</w:t>
      </w:r>
      <w:r w:rsidRPr="000079B2">
        <w:rPr>
          <w:rFonts w:cs="Calibri"/>
          <w:sz w:val="16"/>
        </w:rPr>
        <w:t xml:space="preserve"> (Agamben 2005b, p. 136). It is precisely </w:t>
      </w:r>
      <w:r w:rsidRPr="000079B2">
        <w:rPr>
          <w:rFonts w:cs="Calibri"/>
          <w:u w:val="single"/>
        </w:rPr>
        <w:t>this model of potentiality</w:t>
      </w:r>
      <w:r w:rsidRPr="000079B2">
        <w:rPr>
          <w:rFonts w:cs="Calibri"/>
          <w:sz w:val="16"/>
        </w:rPr>
        <w:t xml:space="preserve"> that </w:t>
      </w:r>
      <w:r w:rsidRPr="000079B2">
        <w:rPr>
          <w:rFonts w:cs="Calibri"/>
          <w:u w:val="single"/>
        </w:rPr>
        <w:t>currently informs discourses of the learning society</w:t>
      </w:r>
      <w:r w:rsidRPr="000079B2">
        <w:rPr>
          <w:rFonts w:cs="Calibri"/>
          <w:sz w:val="16"/>
        </w:rPr>
        <w:t xml:space="preserve">, which </w:t>
      </w:r>
      <w:r w:rsidRPr="000079B2">
        <w:rPr>
          <w:rFonts w:cs="Calibri"/>
          <w:u w:val="single"/>
        </w:rPr>
        <w:t xml:space="preserve">emphasize investment into potentiality </w:t>
      </w:r>
      <w:proofErr w:type="gramStart"/>
      <w:r w:rsidRPr="000079B2">
        <w:rPr>
          <w:rFonts w:cs="Calibri"/>
          <w:u w:val="single"/>
        </w:rPr>
        <w:t>in order to</w:t>
      </w:r>
      <w:proofErr w:type="gramEnd"/>
      <w:r w:rsidRPr="000079B2">
        <w:rPr>
          <w:rFonts w:cs="Calibri"/>
          <w:u w:val="single"/>
        </w:rPr>
        <w:t xml:space="preserve"> fully actualize this potential in the form of constant measurement of performance outcomes</w:t>
      </w:r>
      <w:r w:rsidRPr="000079B2">
        <w:rPr>
          <w:rFonts w:cs="Calibri"/>
          <w:sz w:val="16"/>
        </w:rPr>
        <w:t xml:space="preserve">. Here the </w:t>
      </w:r>
      <w:r w:rsidRPr="000079B2">
        <w:rPr>
          <w:rFonts w:cs="Calibri"/>
          <w:u w:val="single"/>
        </w:rPr>
        <w:t>ontology of the child is structured according to</w:t>
      </w:r>
      <w:r w:rsidRPr="000079B2">
        <w:rPr>
          <w:rFonts w:cs="Calibri"/>
          <w:sz w:val="16"/>
        </w:rPr>
        <w:t xml:space="preserve"> the strict </w:t>
      </w:r>
      <w:r w:rsidRPr="000079B2">
        <w:rPr>
          <w:rFonts w:cs="Calibri"/>
          <w:u w:val="single"/>
        </w:rPr>
        <w:t xml:space="preserve">logic of ‘‘not yet’’: </w:t>
      </w:r>
      <w:r w:rsidRPr="000079B2">
        <w:rPr>
          <w:rFonts w:cs="Calibri"/>
          <w:sz w:val="16"/>
        </w:rPr>
        <w:t xml:space="preserve">not yet an adult, not yet a citizen, </w:t>
      </w:r>
      <w:r w:rsidRPr="000079B2">
        <w:rPr>
          <w:rFonts w:cs="Calibri"/>
          <w:u w:val="single"/>
        </w:rPr>
        <w:t>not yet a productive member of society</w:t>
      </w:r>
      <w:r w:rsidRPr="000079B2">
        <w:rPr>
          <w:rFonts w:cs="Calibri"/>
          <w:sz w:val="16"/>
        </w:rPr>
        <w:t xml:space="preserve">. </w:t>
      </w:r>
      <w:proofErr w:type="gramStart"/>
      <w:r w:rsidRPr="000079B2">
        <w:rPr>
          <w:rFonts w:cs="Calibri"/>
          <w:sz w:val="16"/>
        </w:rPr>
        <w:t>Thus</w:t>
      </w:r>
      <w:proofErr w:type="gramEnd"/>
      <w:r w:rsidRPr="000079B2">
        <w:rPr>
          <w:rFonts w:cs="Calibri"/>
          <w:sz w:val="16"/>
        </w:rPr>
        <w:t xml:space="preserve"> the child must suffer an alteration through </w:t>
      </w:r>
      <w:r w:rsidRPr="000079B2">
        <w:rPr>
          <w:rFonts w:cs="Calibri"/>
          <w:u w:val="single"/>
        </w:rPr>
        <w:t>learning</w:t>
      </w:r>
      <w:r w:rsidRPr="000079B2">
        <w:rPr>
          <w:rFonts w:cs="Calibri"/>
          <w:sz w:val="16"/>
        </w:rPr>
        <w:t xml:space="preserve"> that </w:t>
      </w:r>
      <w:r w:rsidRPr="000079B2">
        <w:rPr>
          <w:rFonts w:cs="Calibri"/>
          <w:u w:val="single"/>
        </w:rPr>
        <w:t xml:space="preserve">destroys the not yet in order to fully actualize a latent potentiality for </w:t>
      </w:r>
      <w:r w:rsidRPr="000079B2">
        <w:rPr>
          <w:rFonts w:cs="Calibri"/>
          <w:sz w:val="16"/>
        </w:rPr>
        <w:t xml:space="preserve">adulthood, citizenship, or productivity. In all sectors of the learning society, emphasis is on measuring and quantifying the effects of learning inputs, including school accountability, economic performance, citizenship involvement, etc. Yet, </w:t>
      </w:r>
      <w:r w:rsidRPr="000079B2">
        <w:rPr>
          <w:rStyle w:val="Emphasis"/>
          <w:rFonts w:cs="Calibri"/>
        </w:rPr>
        <w:t>to fully actualize potentiality is to destroy it</w:t>
      </w:r>
      <w:r w:rsidRPr="000079B2">
        <w:rPr>
          <w:rFonts w:cs="Calibri"/>
          <w:sz w:val="16"/>
        </w:rPr>
        <w:t xml:space="preserve">. In this schema, </w:t>
      </w:r>
      <w:r w:rsidRPr="000079B2">
        <w:rPr>
          <w:rFonts w:cs="Calibri"/>
          <w:u w:val="single"/>
        </w:rPr>
        <w:t>potential</w:t>
      </w:r>
      <w:r w:rsidRPr="000079B2">
        <w:rPr>
          <w:rFonts w:cs="Calibri"/>
          <w:sz w:val="16"/>
        </w:rPr>
        <w:t xml:space="preserve"> in other words </w:t>
      </w:r>
      <w:r w:rsidRPr="000079B2">
        <w:rPr>
          <w:rFonts w:cs="Calibri"/>
          <w:u w:val="single"/>
        </w:rPr>
        <w:t>becomes subordinate to actuality</w:t>
      </w:r>
      <w:r w:rsidRPr="000079B2">
        <w:rPr>
          <w:rFonts w:cs="Calibri"/>
          <w:sz w:val="16"/>
        </w:rPr>
        <w:t xml:space="preserve">—it is in some senses </w:t>
      </w:r>
      <w:r w:rsidRPr="000079B2">
        <w:rPr>
          <w:rFonts w:cs="Calibri"/>
          <w:u w:val="single"/>
        </w:rPr>
        <w:t>what makes the actual possible but</w:t>
      </w:r>
      <w:r w:rsidRPr="000079B2">
        <w:rPr>
          <w:rFonts w:cs="Calibri"/>
          <w:sz w:val="16"/>
        </w:rPr>
        <w:t xml:space="preserve"> also </w:t>
      </w:r>
      <w:r w:rsidRPr="000079B2">
        <w:rPr>
          <w:rFonts w:cs="Calibri"/>
          <w:u w:val="single"/>
        </w:rPr>
        <w:t>what must be eliminated</w:t>
      </w:r>
      <w:r w:rsidRPr="000079B2">
        <w:rPr>
          <w:rFonts w:cs="Calibri"/>
          <w:sz w:val="16"/>
        </w:rPr>
        <w:t xml:space="preserve"> </w:t>
      </w:r>
      <w:proofErr w:type="gramStart"/>
      <w:r w:rsidRPr="000079B2">
        <w:rPr>
          <w:rFonts w:cs="Calibri"/>
          <w:sz w:val="16"/>
        </w:rPr>
        <w:t xml:space="preserve">in order </w:t>
      </w:r>
      <w:r w:rsidRPr="000079B2">
        <w:rPr>
          <w:rFonts w:cs="Calibri"/>
          <w:u w:val="single"/>
        </w:rPr>
        <w:t>for</w:t>
      </w:r>
      <w:proofErr w:type="gramEnd"/>
      <w:r w:rsidRPr="000079B2">
        <w:rPr>
          <w:rFonts w:cs="Calibri"/>
          <w:sz w:val="16"/>
        </w:rPr>
        <w:t xml:space="preserve"> the passage to the act to be complete and thus </w:t>
      </w:r>
      <w:r w:rsidRPr="000079B2">
        <w:rPr>
          <w:rFonts w:cs="Calibri"/>
          <w:u w:val="single"/>
        </w:rPr>
        <w:t>for the subject to rightfully take his or her place within the allotted order of things</w:t>
      </w:r>
      <w:r w:rsidRPr="000079B2">
        <w:rPr>
          <w:rFonts w:cs="Calibri"/>
          <w:sz w:val="16"/>
        </w:rPr>
        <w:t xml:space="preserve"> (either in relation to the economic, the political, or the social). </w:t>
      </w:r>
      <w:r w:rsidRPr="000079B2">
        <w:rPr>
          <w:rStyle w:val="Emphasis"/>
          <w:rFonts w:cs="Calibri"/>
        </w:rPr>
        <w:t xml:space="preserve">Potentiality is sacrificed </w:t>
      </w:r>
      <w:proofErr w:type="gramStart"/>
      <w:r w:rsidRPr="000079B2">
        <w:rPr>
          <w:rStyle w:val="Emphasis"/>
          <w:rFonts w:cs="Calibri"/>
        </w:rPr>
        <w:t>in order for</w:t>
      </w:r>
      <w:proofErr w:type="gramEnd"/>
      <w:r w:rsidRPr="000079B2">
        <w:rPr>
          <w:rStyle w:val="Emphasis"/>
          <w:rFonts w:cs="Calibri"/>
        </w:rPr>
        <w:t xml:space="preserve"> the child to learn x skills for x purposes predetermined in advance by experts in the field of educational research.</w:t>
      </w:r>
      <w:r w:rsidRPr="006140B1">
        <w:rPr>
          <w:rStyle w:val="Emphasis"/>
          <w:rFonts w:cs="Calibri"/>
        </w:rPr>
        <w:t xml:space="preserve"> </w:t>
      </w:r>
    </w:p>
    <w:p w:rsidR="000368CD" w:rsidRPr="006140B1" w:rsidRDefault="000368CD" w:rsidP="000368CD">
      <w:pPr>
        <w:rPr>
          <w:rStyle w:val="Emphasis"/>
          <w:rFonts w:cs="Calibri"/>
        </w:rPr>
      </w:pPr>
    </w:p>
    <w:p w:rsidR="000368CD" w:rsidRPr="006140B1" w:rsidRDefault="000368CD" w:rsidP="000368CD">
      <w:pPr>
        <w:pStyle w:val="Heading4"/>
        <w:rPr>
          <w:rFonts w:cs="Calibri"/>
        </w:rPr>
      </w:pPr>
      <w:r w:rsidRPr="006140B1">
        <w:rPr>
          <w:rFonts w:cs="Calibri"/>
        </w:rPr>
        <w:t>It is our lack of any predetermined potential that constitutes freedom. Contemporary education robs individuals of their impotentiality, and is fixated on defining the things a person CAN do to find their place in society and the economy. This manifestation of evil extinguishes the student’s freedom to not be.</w:t>
      </w:r>
    </w:p>
    <w:p w:rsidR="000368CD" w:rsidRPr="006140B1" w:rsidRDefault="000368CD" w:rsidP="000368CD">
      <w:pPr>
        <w:rPr>
          <w:rFonts w:cs="Calibri"/>
        </w:rPr>
      </w:pPr>
      <w:r w:rsidRPr="006140B1">
        <w:rPr>
          <w:rStyle w:val="Style13ptBold"/>
          <w:rFonts w:cs="Calibri"/>
        </w:rPr>
        <w:t>Lewis</w:t>
      </w:r>
      <w:r w:rsidRPr="006140B1">
        <w:rPr>
          <w:rFonts w:cs="Calibri"/>
        </w:rPr>
        <w:t xml:space="preserve">, Tyson </w:t>
      </w:r>
      <w:r w:rsidRPr="006140B1">
        <w:rPr>
          <w:rStyle w:val="Style13ptBold"/>
          <w:rFonts w:cs="Calibri"/>
        </w:rPr>
        <w:t>2011</w:t>
      </w:r>
      <w:r w:rsidRPr="006140B1">
        <w:rPr>
          <w:rFonts w:cs="Calibri"/>
        </w:rPr>
        <w:t>, "Rethinking the Learning Society: Giorgio Agamben on Studying, Stupidity, and Impotence." (Pg 588-589) Studies in Philosophy &amp; Education, vol. 30, no. 6, Nov. 2011, pp. 585-599. EBSCOhost, doi:10.1007/s11217-011-9255-6. [Tyson E. Lewis is Associate Professor in the Department of Art History and Art Education at the College of Visual Arts and Design, University of North Texas.] JMM</w:t>
      </w:r>
    </w:p>
    <w:p w:rsidR="000368CD" w:rsidRPr="006140B1" w:rsidRDefault="000368CD" w:rsidP="000368CD">
      <w:pPr>
        <w:rPr>
          <w:rFonts w:cs="Calibri"/>
          <w:sz w:val="14"/>
        </w:rPr>
      </w:pPr>
      <w:r w:rsidRPr="006140B1">
        <w:rPr>
          <w:rFonts w:cs="Calibri"/>
          <w:sz w:val="14"/>
        </w:rPr>
        <w:t xml:space="preserve">Yet Agamben argues that there is a </w:t>
      </w:r>
      <w:r w:rsidRPr="006140B1">
        <w:rPr>
          <w:rFonts w:cs="Calibri"/>
          <w:u w:val="single"/>
        </w:rPr>
        <w:t>second notion of potentiality in Aristotle’s work</w:t>
      </w:r>
      <w:r w:rsidRPr="006140B1">
        <w:rPr>
          <w:rFonts w:cs="Calibri"/>
          <w:sz w:val="14"/>
        </w:rPr>
        <w:t xml:space="preserve"> which can be referred to as ‘‘</w:t>
      </w:r>
      <w:r w:rsidRPr="006140B1">
        <w:rPr>
          <w:rFonts w:cs="Calibri"/>
          <w:u w:val="single"/>
        </w:rPr>
        <w:t>effective potentiality’’</w:t>
      </w:r>
      <w:r w:rsidRPr="006140B1">
        <w:rPr>
          <w:rFonts w:cs="Calibri"/>
          <w:sz w:val="14"/>
        </w:rPr>
        <w:t xml:space="preserve"> in that it represents a ‘‘</w:t>
      </w:r>
      <w:r w:rsidRPr="006140B1">
        <w:rPr>
          <w:rFonts w:cs="Calibri"/>
          <w:u w:val="single"/>
        </w:rPr>
        <w:t xml:space="preserve">conservation of potential in the act </w:t>
      </w:r>
      <w:r w:rsidRPr="006140B1">
        <w:rPr>
          <w:rFonts w:cs="Calibri"/>
          <w:sz w:val="14"/>
        </w:rPr>
        <w:t xml:space="preserve">and something like the giving of potentiality to itself’’ (2005b, p. 136). This is the type of potentiality that interests Agamben the most. </w:t>
      </w:r>
      <w:r w:rsidRPr="006140B1">
        <w:rPr>
          <w:rFonts w:cs="Calibri"/>
          <w:u w:val="single"/>
        </w:rPr>
        <w:t>Those who have knowledge are in potential</w:t>
      </w:r>
      <w:r w:rsidRPr="006140B1">
        <w:rPr>
          <w:rFonts w:cs="Calibri"/>
          <w:sz w:val="14"/>
        </w:rPr>
        <w:t xml:space="preserve">, meaning that they </w:t>
      </w:r>
      <w:r w:rsidRPr="006140B1">
        <w:rPr>
          <w:rFonts w:cs="Calibri"/>
          <w:u w:val="single"/>
        </w:rPr>
        <w:t>equally have the capacity to bring knowledge into actuality and not</w:t>
      </w:r>
      <w:r w:rsidRPr="006140B1">
        <w:rPr>
          <w:rFonts w:cs="Calibri"/>
          <w:sz w:val="14"/>
        </w:rPr>
        <w:t xml:space="preserve"> bring knowledge into actuality. Agamben then gives the example of </w:t>
      </w:r>
      <w:r w:rsidRPr="006140B1">
        <w:rPr>
          <w:rFonts w:cs="Calibri"/>
          <w:u w:val="single"/>
        </w:rPr>
        <w:t>an architect</w:t>
      </w:r>
      <w:r w:rsidRPr="006140B1">
        <w:rPr>
          <w:rFonts w:cs="Calibri"/>
          <w:sz w:val="14"/>
        </w:rPr>
        <w:t xml:space="preserve"> who ‘‘</w:t>
      </w:r>
      <w:r w:rsidRPr="006140B1">
        <w:rPr>
          <w:rFonts w:cs="Calibri"/>
          <w:u w:val="single"/>
        </w:rPr>
        <w:t xml:space="preserve">is in potential </w:t>
      </w:r>
      <w:proofErr w:type="gramStart"/>
      <w:r w:rsidRPr="006140B1">
        <w:rPr>
          <w:rFonts w:cs="Calibri"/>
          <w:u w:val="single"/>
        </w:rPr>
        <w:t>insofar as</w:t>
      </w:r>
      <w:proofErr w:type="gramEnd"/>
      <w:r w:rsidRPr="006140B1">
        <w:rPr>
          <w:rFonts w:cs="Calibri"/>
          <w:u w:val="single"/>
        </w:rPr>
        <w:t xml:space="preserve"> he has the potential to not-build, the poet the potential to not-write poems’’</w:t>
      </w:r>
      <w:r w:rsidRPr="006140B1">
        <w:rPr>
          <w:rFonts w:cs="Calibri"/>
          <w:sz w:val="14"/>
        </w:rPr>
        <w:t xml:space="preserve"> (1999, p. 179). </w:t>
      </w:r>
      <w:r w:rsidRPr="006140B1">
        <w:rPr>
          <w:rFonts w:cs="Calibri"/>
          <w:u w:val="single"/>
        </w:rPr>
        <w:t>By conserving itself, potential remains (im)potential.</w:t>
      </w:r>
      <w:r w:rsidRPr="006140B1">
        <w:rPr>
          <w:rFonts w:cs="Calibri"/>
          <w:sz w:val="14"/>
        </w:rPr>
        <w:t xml:space="preserve"> (Im)potential in my usage is not simply impotence, but is </w:t>
      </w:r>
      <w:r w:rsidRPr="006140B1">
        <w:rPr>
          <w:rFonts w:cs="Calibri"/>
          <w:u w:val="single"/>
        </w:rPr>
        <w:t>an active capacity for not-doing or not-being</w:t>
      </w:r>
      <w:r w:rsidRPr="006140B1">
        <w:rPr>
          <w:rFonts w:cs="Calibri"/>
          <w:sz w:val="14"/>
        </w:rPr>
        <w:t xml:space="preserve">. To experience (im)potentiality is therefore </w:t>
      </w:r>
      <w:r w:rsidRPr="006140B1">
        <w:rPr>
          <w:rFonts w:cs="Calibri"/>
          <w:u w:val="single"/>
        </w:rPr>
        <w:t>the experience of not-writing that enables the poet to develop proficiency through sustained reflection</w:t>
      </w:r>
      <w:r w:rsidRPr="006140B1">
        <w:rPr>
          <w:rFonts w:cs="Calibri"/>
          <w:sz w:val="14"/>
        </w:rPr>
        <w:t>, planning, speculation, imagination, etc. Agamben summarizes: (im)</w:t>
      </w:r>
      <w:r w:rsidRPr="006140B1">
        <w:rPr>
          <w:rFonts w:cs="Calibri"/>
          <w:u w:val="single"/>
        </w:rPr>
        <w:t xml:space="preserve">potential ‘‘permits human beings to accumulate and freely master their own </w:t>
      </w:r>
      <w:r w:rsidRPr="006140B1">
        <w:rPr>
          <w:rFonts w:cs="Calibri"/>
          <w:sz w:val="14"/>
        </w:rPr>
        <w:t>capacities, to transform them into ‘faculties’’’ (Agamben 2011, p. 44). R</w:t>
      </w:r>
      <w:r w:rsidRPr="006140B1">
        <w:rPr>
          <w:rFonts w:cs="Calibri"/>
          <w:u w:val="single"/>
        </w:rPr>
        <w:t>ather than a stumbling block that must be continually denied, repressed, or overcome</w:t>
      </w:r>
      <w:r w:rsidRPr="006140B1">
        <w:rPr>
          <w:rFonts w:cs="Calibri"/>
          <w:sz w:val="14"/>
        </w:rPr>
        <w:t xml:space="preserve">, Joanne Faulkner argues that Agamben’s theory of (im)potential ‘‘refers not simply to incapacity but rather to </w:t>
      </w:r>
      <w:r w:rsidRPr="006140B1">
        <w:rPr>
          <w:rFonts w:cs="Calibri"/>
          <w:u w:val="single"/>
        </w:rPr>
        <w:t>a being-able that abstains from doing’</w:t>
      </w:r>
      <w:proofErr w:type="gramStart"/>
      <w:r w:rsidRPr="006140B1">
        <w:rPr>
          <w:rFonts w:cs="Calibri"/>
          <w:u w:val="single"/>
        </w:rPr>
        <w:t>’</w:t>
      </w:r>
      <w:r w:rsidRPr="006140B1">
        <w:rPr>
          <w:rFonts w:cs="Calibri"/>
          <w:sz w:val="14"/>
        </w:rPr>
        <w:t>(</w:t>
      </w:r>
      <w:proofErr w:type="gramEnd"/>
      <w:r w:rsidRPr="006140B1">
        <w:rPr>
          <w:rFonts w:cs="Calibri"/>
          <w:sz w:val="14"/>
        </w:rPr>
        <w:t xml:space="preserve">Faulkner 2010, p. 205) that permits a new relation to one’s own impotency. Thus, all theories of potentiality must also and equally be theories of the (im)potential, for it is the impotential of potentiality that enables free choice. In fact, it is the giving of potentiality to itself that is the experience of freedom. Agamben writes, ‘‘Here it is possible to see how </w:t>
      </w:r>
      <w:r w:rsidRPr="006140B1">
        <w:rPr>
          <w:rFonts w:cs="Calibri"/>
          <w:u w:val="single"/>
        </w:rPr>
        <w:t>the root of freedom is to be found in the abyss of potentiality… To be free is, in the sense we have seen, to be capable of one’s own impotentiality</w:t>
      </w:r>
      <w:r w:rsidRPr="006140B1">
        <w:rPr>
          <w:rFonts w:cs="Calibri"/>
          <w:sz w:val="14"/>
        </w:rPr>
        <w:t xml:space="preserve">…’’ (Agamben 1999, p. 183). </w:t>
      </w:r>
      <w:r w:rsidRPr="006140B1">
        <w:rPr>
          <w:rFonts w:cs="Calibri"/>
          <w:u w:val="single"/>
        </w:rPr>
        <w:t>What makes us human,</w:t>
      </w:r>
      <w:r w:rsidRPr="006140B1">
        <w:rPr>
          <w:rFonts w:cs="Calibri"/>
          <w:sz w:val="14"/>
        </w:rPr>
        <w:t xml:space="preserve"> according to Agamben, </w:t>
      </w:r>
      <w:r w:rsidRPr="006140B1">
        <w:rPr>
          <w:rFonts w:cs="Calibri"/>
          <w:u w:val="single"/>
        </w:rPr>
        <w:t>is precisely the capacity to not be, to remain (im)potential</w:t>
      </w:r>
      <w:r w:rsidRPr="006140B1">
        <w:rPr>
          <w:rFonts w:cs="Calibri"/>
          <w:sz w:val="14"/>
        </w:rPr>
        <w:t xml:space="preserve">. It is this paradoxical existence which opens history to contingency—to the potential to act otherwise or to be otherwise. </w:t>
      </w:r>
      <w:r w:rsidRPr="006140B1">
        <w:rPr>
          <w:rFonts w:cs="Calibri"/>
          <w:u w:val="single"/>
        </w:rPr>
        <w:t>Evil</w:t>
      </w:r>
      <w:r w:rsidRPr="006140B1">
        <w:rPr>
          <w:rFonts w:cs="Calibri"/>
          <w:sz w:val="14"/>
        </w:rPr>
        <w:t xml:space="preserve"> in this sense </w:t>
      </w:r>
      <w:r w:rsidRPr="006140B1">
        <w:rPr>
          <w:rFonts w:cs="Calibri"/>
          <w:b/>
          <w:u w:val="single"/>
        </w:rPr>
        <w:t>is derivative of a flight from an indetermining (im)potentiality into the logic of pure or complete actualization</w:t>
      </w:r>
      <w:r w:rsidRPr="006140B1">
        <w:rPr>
          <w:rFonts w:cs="Calibri"/>
          <w:sz w:val="14"/>
        </w:rPr>
        <w:t>. It is a denial of the constitutive link between growth and impotence. Citing Agamben, ‘‘</w:t>
      </w:r>
      <w:r w:rsidRPr="006140B1">
        <w:rPr>
          <w:rFonts w:cs="Calibri"/>
          <w:u w:val="single"/>
        </w:rPr>
        <w:t xml:space="preserve">Evil is only our inadequate reaction when faced with this demonic element [our impotential], our fearful retreat from it </w:t>
      </w:r>
      <w:proofErr w:type="gramStart"/>
      <w:r w:rsidRPr="006140B1">
        <w:rPr>
          <w:rFonts w:cs="Calibri"/>
          <w:u w:val="single"/>
        </w:rPr>
        <w:t>in order to</w:t>
      </w:r>
      <w:proofErr w:type="gramEnd"/>
      <w:r w:rsidRPr="006140B1">
        <w:rPr>
          <w:rFonts w:cs="Calibri"/>
          <w:u w:val="single"/>
        </w:rPr>
        <w:t xml:space="preserve"> exercise</w:t>
      </w:r>
      <w:r w:rsidRPr="006140B1">
        <w:rPr>
          <w:rFonts w:cs="Calibri"/>
          <w:sz w:val="14"/>
        </w:rPr>
        <w:t xml:space="preserve">— founding ourselves in this flight </w:t>
      </w:r>
      <w:r w:rsidRPr="006140B1">
        <w:rPr>
          <w:rFonts w:cs="Calibri"/>
          <w:u w:val="single"/>
        </w:rPr>
        <w:t>some power of being’’</w:t>
      </w:r>
      <w:r w:rsidRPr="006140B1">
        <w:rPr>
          <w:rFonts w:cs="Calibri"/>
          <w:sz w:val="14"/>
        </w:rPr>
        <w:t xml:space="preserve"> (Agamben 2007b, pp. 31–32). </w:t>
      </w:r>
      <w:proofErr w:type="gramStart"/>
      <w:r w:rsidRPr="006140B1">
        <w:rPr>
          <w:rFonts w:cs="Calibri"/>
          <w:sz w:val="14"/>
        </w:rPr>
        <w:t>Thus</w:t>
      </w:r>
      <w:proofErr w:type="gramEnd"/>
      <w:r w:rsidRPr="006140B1">
        <w:rPr>
          <w:rFonts w:cs="Calibri"/>
          <w:sz w:val="14"/>
        </w:rPr>
        <w:t xml:space="preserve"> </w:t>
      </w:r>
      <w:r w:rsidRPr="006140B1">
        <w:rPr>
          <w:rFonts w:cs="Calibri"/>
          <w:u w:val="single"/>
        </w:rPr>
        <w:t xml:space="preserve">to enable students to experience their potential means that they must be given the chance to experience their impotence, their capacity not to be. In the learning society, education has become obsessed with the measure of what someone can do </w:t>
      </w:r>
      <w:proofErr w:type="gramStart"/>
      <w:r w:rsidRPr="006140B1">
        <w:rPr>
          <w:rFonts w:cs="Calibri"/>
          <w:u w:val="single"/>
        </w:rPr>
        <w:t>in order to</w:t>
      </w:r>
      <w:proofErr w:type="gramEnd"/>
      <w:r w:rsidRPr="006140B1">
        <w:rPr>
          <w:rFonts w:cs="Calibri"/>
          <w:u w:val="single"/>
        </w:rPr>
        <w:t xml:space="preserve"> fulfill a particular role within the economy, yet for Agamben, this obsession with assessment and verification of actualization is itself a form of evil that destroys the students’ freedom to not be.</w:t>
      </w:r>
      <w:r w:rsidRPr="006140B1">
        <w:rPr>
          <w:rFonts w:cs="Calibri"/>
          <w:sz w:val="14"/>
        </w:rPr>
        <w:t xml:space="preserve"> </w:t>
      </w:r>
    </w:p>
    <w:p w:rsidR="000368CD" w:rsidRPr="006140B1" w:rsidRDefault="000368CD" w:rsidP="000368CD">
      <w:pPr>
        <w:rPr>
          <w:rFonts w:cs="Calibri"/>
        </w:rPr>
      </w:pPr>
    </w:p>
    <w:p w:rsidR="000368CD" w:rsidRPr="006140B1" w:rsidRDefault="000079B2" w:rsidP="000368CD">
      <w:pPr>
        <w:pStyle w:val="Heading3"/>
        <w:rPr>
          <w:rFonts w:cs="Calibri"/>
        </w:rPr>
      </w:pPr>
      <w:r>
        <w:rPr>
          <w:rFonts w:cs="Calibri"/>
        </w:rPr>
        <w:t>Civic Engagement Link</w:t>
      </w:r>
    </w:p>
    <w:p w:rsidR="000368CD" w:rsidRPr="006140B1" w:rsidRDefault="000368CD" w:rsidP="000368CD">
      <w:pPr>
        <w:pStyle w:val="Heading4"/>
        <w:rPr>
          <w:rFonts w:cs="Calibri"/>
        </w:rPr>
      </w:pPr>
      <w:r w:rsidRPr="006140B1">
        <w:rPr>
          <w:rFonts w:cs="Calibri"/>
        </w:rPr>
        <w:t xml:space="preserve">Education oriented around citizenship and civic engagement has become a substitute for human rights education. The concept of citizenship inherently excludes certain populations from its definition. Teaching children that a good citizen engages the democratic process effectively teaches to exclude politically silenced people from being qualified to receive basic human rights. </w:t>
      </w:r>
    </w:p>
    <w:p w:rsidR="000368CD" w:rsidRPr="006140B1" w:rsidRDefault="000368CD" w:rsidP="000368CD">
      <w:pPr>
        <w:rPr>
          <w:rFonts w:cs="Calibri"/>
        </w:rPr>
      </w:pPr>
      <w:r w:rsidRPr="006140B1">
        <w:rPr>
          <w:rFonts w:cs="Calibri"/>
        </w:rPr>
        <w:t xml:space="preserve">Ruyu </w:t>
      </w:r>
      <w:r w:rsidRPr="006140B1">
        <w:rPr>
          <w:rStyle w:val="Style13ptBold"/>
          <w:rFonts w:cs="Calibri"/>
        </w:rPr>
        <w:t>Hung 2012</w:t>
      </w:r>
      <w:r w:rsidRPr="006140B1">
        <w:rPr>
          <w:rFonts w:cs="Calibri"/>
        </w:rPr>
        <w:t xml:space="preserve"> “Being human or being a citizen? Rethinking human rights and citizenship education in the light of Agamben and Merleau-Ponty” (pgs 37-38). Cambridge Journal of Education, Published online: 21 Feb 2012 [Professor Ruyu Hung Department of Education / National Chiayi </w:t>
      </w:r>
      <w:proofErr w:type="gramStart"/>
      <w:r w:rsidRPr="006140B1">
        <w:rPr>
          <w:rFonts w:cs="Calibri"/>
        </w:rPr>
        <w:t>University,TAIWAN</w:t>
      </w:r>
      <w:proofErr w:type="gramEnd"/>
      <w:r w:rsidRPr="006140B1">
        <w:rPr>
          <w:rFonts w:cs="Calibri"/>
        </w:rPr>
        <w:t>] JMM</w:t>
      </w:r>
    </w:p>
    <w:p w:rsidR="000368CD" w:rsidRPr="006140B1" w:rsidRDefault="000368CD" w:rsidP="000368CD">
      <w:pPr>
        <w:rPr>
          <w:rFonts w:cs="Calibri"/>
          <w:sz w:val="16"/>
        </w:rPr>
      </w:pPr>
      <w:r w:rsidRPr="006140B1">
        <w:rPr>
          <w:rFonts w:cs="Calibri"/>
          <w:sz w:val="16"/>
        </w:rPr>
        <w:t xml:space="preserve">In recent decades, </w:t>
      </w:r>
      <w:r w:rsidRPr="006140B1">
        <w:rPr>
          <w:rFonts w:cs="Calibri"/>
          <w:u w:val="single"/>
        </w:rPr>
        <w:t>human rights have been widely recognized as an important theme for education. Among various ways of promoting human rights education, citizenship education is taken as an effective means and as a substitute.</w:t>
      </w:r>
      <w:r w:rsidRPr="006140B1">
        <w:rPr>
          <w:rFonts w:cs="Calibri"/>
          <w:sz w:val="16"/>
        </w:rPr>
        <w:t xml:space="preserve"> This paper will argue that </w:t>
      </w:r>
      <w:r w:rsidRPr="006140B1">
        <w:rPr>
          <w:rFonts w:cs="Calibri"/>
          <w:u w:val="single"/>
        </w:rPr>
        <w:t>the place of human rights education cannot be taken by citizenship education</w:t>
      </w:r>
      <w:r w:rsidRPr="006140B1">
        <w:rPr>
          <w:rFonts w:cs="Calibri"/>
          <w:sz w:val="16"/>
        </w:rPr>
        <w:t xml:space="preserve"> since the underpinning ideas of citizenship education and human rights education are different. The most important goal of human rights education is to promote and protect human rights through ‘imparting of knowledge and skills and the molding of attitudes’ (United Nations, 1997, p. 5). The most prominent idea of human rights is recognized in the Universal Declaration of Human Rights (UDHR) that ‘All human beings are born free and equal in dignity and rights’ (Article 1). It is unconditional for any human being to have rights according to the UDHR: ‘Everyone is entitled to all the rights and freedoms set forth in this Declaration, without distinction of any kind…’ (Article 2). As the cogent definition given by Jack Donnelly (2003) states, ‘being human gives one rights.’ Therefore, </w:t>
      </w:r>
      <w:proofErr w:type="gramStart"/>
      <w:r w:rsidRPr="006140B1">
        <w:rPr>
          <w:rFonts w:cs="Calibri"/>
          <w:sz w:val="16"/>
        </w:rPr>
        <w:t>human rights education is supported by the following idea</w:t>
      </w:r>
      <w:proofErr w:type="gramEnd"/>
      <w:r w:rsidRPr="006140B1">
        <w:rPr>
          <w:rFonts w:cs="Calibri"/>
          <w:sz w:val="16"/>
        </w:rPr>
        <w:t xml:space="preserve">: a human being has rights merely because he/she is human; human rights education is aimed to protect and promote the rights of every human being. In the </w:t>
      </w:r>
      <w:r w:rsidRPr="006140B1">
        <w:rPr>
          <w:rFonts w:cs="Calibri"/>
          <w:u w:val="single"/>
        </w:rPr>
        <w:t>real world, education for human rights is often translated into or depends heavily on education for citizenship. Citizenship education is taken as a ‘parallel’ or ‘substitute’ subject for human rights education</w:t>
      </w:r>
      <w:r w:rsidRPr="006140B1">
        <w:rPr>
          <w:rFonts w:cs="Calibri"/>
          <w:sz w:val="16"/>
        </w:rPr>
        <w:t xml:space="preserve"> (Banks, 2005; Kiwan, 2005; Lynch, 1992; Osler, 2000; Osler &amp; Starkey, 1996). </w:t>
      </w:r>
      <w:r w:rsidRPr="006140B1">
        <w:rPr>
          <w:rFonts w:cs="Calibri"/>
          <w:u w:val="single"/>
        </w:rPr>
        <w:t>A human being is defined in terms of a citizen; therefore, one’s rights are protected and promoted owing to his/her status of being a citizen</w:t>
      </w:r>
      <w:r w:rsidRPr="006140B1">
        <w:rPr>
          <w:rFonts w:cs="Calibri"/>
          <w:sz w:val="16"/>
        </w:rPr>
        <w:t xml:space="preserve">. This view might result from the most influential exposition of the postwar conception of citizenship which is defined in T.H. Marshall’s terms of the possession of rights (Kymlicka &amp; Norman, 1994, 2000) and will be discussed later. The UDHR proclaimed in 1948 is interpreted as composing the three categories of rights. And as such, </w:t>
      </w:r>
      <w:r w:rsidRPr="006140B1">
        <w:rPr>
          <w:rFonts w:cs="Calibri"/>
          <w:u w:val="single"/>
        </w:rPr>
        <w:t>human rights are equal to citizenship and thus human rights education can be replaced by citizenship education.</w:t>
      </w:r>
      <w:r w:rsidRPr="006140B1">
        <w:rPr>
          <w:rFonts w:cs="Calibri"/>
          <w:sz w:val="16"/>
        </w:rPr>
        <w:t xml:space="preserve"> </w:t>
      </w:r>
      <w:proofErr w:type="gramStart"/>
      <w:r w:rsidRPr="006140B1">
        <w:rPr>
          <w:rFonts w:cs="Calibri"/>
          <w:sz w:val="16"/>
        </w:rPr>
        <w:t>This is questioned by this paper</w:t>
      </w:r>
      <w:proofErr w:type="gramEnd"/>
      <w:r w:rsidRPr="006140B1">
        <w:rPr>
          <w:rFonts w:cs="Calibri"/>
          <w:sz w:val="16"/>
        </w:rPr>
        <w:t>. Nonetheless, I do not mean that the concepts of citizenship and human rights are in conflict or citizenship education is incompatible with human rights education. Rather, neither these two concepts nor these two learning subjects can be simply seen as equivalent to each other.</w:t>
      </w:r>
    </w:p>
    <w:p w:rsidR="000368CD" w:rsidRPr="006140B1" w:rsidRDefault="000079B2" w:rsidP="000368CD">
      <w:pPr>
        <w:pStyle w:val="Heading3"/>
        <w:rPr>
          <w:rFonts w:cs="Calibri"/>
        </w:rPr>
      </w:pPr>
      <w:r>
        <w:rPr>
          <w:rFonts w:cs="Calibri"/>
        </w:rPr>
        <w:t>Desegregation Link</w:t>
      </w:r>
    </w:p>
    <w:p w:rsidR="000368CD" w:rsidRPr="006140B1" w:rsidRDefault="000368CD" w:rsidP="000368CD">
      <w:pPr>
        <w:pStyle w:val="Heading4"/>
        <w:rPr>
          <w:rFonts w:cs="Calibri"/>
        </w:rPr>
      </w:pPr>
      <w:r w:rsidRPr="006140B1">
        <w:rPr>
          <w:rFonts w:cs="Calibri"/>
        </w:rPr>
        <w:t>The Aff fails to resolve the real root cause of segregational inequality: neoliberal actualization forces African-american students to actualize their own impotentiality – that self-fulfilling prophecy makes Aff solvency impossible</w:t>
      </w:r>
    </w:p>
    <w:p w:rsidR="000368CD" w:rsidRPr="006140B1" w:rsidRDefault="000368CD" w:rsidP="000368CD">
      <w:pPr>
        <w:rPr>
          <w:rStyle w:val="Style13ptBold"/>
          <w:rFonts w:cs="Calibri"/>
        </w:rPr>
      </w:pPr>
      <w:r w:rsidRPr="006140B1">
        <w:rPr>
          <w:rStyle w:val="Style13ptBold"/>
          <w:rFonts w:cs="Calibri"/>
        </w:rPr>
        <w:t>Lewis 11</w:t>
      </w:r>
    </w:p>
    <w:p w:rsidR="000368CD" w:rsidRPr="006140B1" w:rsidRDefault="000368CD" w:rsidP="000368CD">
      <w:pPr>
        <w:rPr>
          <w:rFonts w:cs="Calibri"/>
        </w:rPr>
      </w:pPr>
      <w:r w:rsidRPr="006140B1">
        <w:rPr>
          <w:rFonts w:cs="Calibri"/>
        </w:rPr>
        <w:t xml:space="preserve">Tyson E. Lewis, Associate Professor in the Department of Art History and Art Education at the College of Visual Arts and Design, University of North Texas with a PhD in educational philosophy. “Rethinking the Learning Society: Giorgio Agamben on Studying, Stupidity, and Impotence.” Studies in Philosophy and Education, May </w:t>
      </w:r>
      <w:proofErr w:type="gramStart"/>
      <w:r w:rsidRPr="006140B1">
        <w:rPr>
          <w:rFonts w:cs="Calibri"/>
        </w:rPr>
        <w:t>20</w:t>
      </w:r>
      <w:proofErr w:type="gramEnd"/>
      <w:r w:rsidRPr="006140B1">
        <w:rPr>
          <w:rFonts w:cs="Calibri"/>
        </w:rPr>
        <w:t xml:space="preserve"> 2011 &lt;</w:t>
      </w:r>
      <w:hyperlink r:id="rId10" w:history="1">
        <w:r w:rsidRPr="006140B1">
          <w:rPr>
            <w:rFonts w:cs="Calibri"/>
          </w:rPr>
          <w:t>http://rdcu.be/ucWB</w:t>
        </w:r>
      </w:hyperlink>
      <w:r w:rsidRPr="006140B1">
        <w:rPr>
          <w:rFonts w:cs="Calibri"/>
        </w:rPr>
        <w:t>&gt; CGH</w:t>
      </w:r>
    </w:p>
    <w:p w:rsidR="000368CD" w:rsidRPr="000079B2" w:rsidRDefault="000368CD" w:rsidP="000368CD">
      <w:pPr>
        <w:ind w:firstLine="720"/>
        <w:rPr>
          <w:rFonts w:cs="Calibri"/>
          <w:sz w:val="16"/>
        </w:rPr>
      </w:pPr>
      <w:r w:rsidRPr="006140B1">
        <w:rPr>
          <w:rStyle w:val="StyleUnderline"/>
          <w:rFonts w:cs="Calibri"/>
        </w:rPr>
        <w:t>Rather than recognize the failures of</w:t>
      </w:r>
      <w:r w:rsidRPr="000079B2">
        <w:rPr>
          <w:rFonts w:cs="Calibri"/>
          <w:sz w:val="16"/>
        </w:rPr>
        <w:t xml:space="preserve"> the market and the limitations of </w:t>
      </w:r>
      <w:r w:rsidRPr="006140B1">
        <w:rPr>
          <w:rStyle w:val="StyleUnderline"/>
          <w:rFonts w:cs="Calibri"/>
        </w:rPr>
        <w:t>neoliberal democratic government as internal manifestations of a constitutive impotence</w:t>
      </w:r>
      <w:r w:rsidRPr="000079B2">
        <w:rPr>
          <w:rFonts w:cs="Calibri"/>
          <w:sz w:val="16"/>
        </w:rPr>
        <w:t xml:space="preserve">, </w:t>
      </w:r>
      <w:r w:rsidRPr="006140B1">
        <w:rPr>
          <w:rStyle w:val="StyleUnderline"/>
          <w:rFonts w:cs="Calibri"/>
        </w:rPr>
        <w:t>impoten- tiality</w:t>
      </w:r>
      <w:r w:rsidRPr="000079B2">
        <w:rPr>
          <w:rFonts w:cs="Calibri"/>
          <w:sz w:val="16"/>
        </w:rPr>
        <w:t xml:space="preserve"> (the capacity to not-be) </w:t>
      </w:r>
      <w:r w:rsidRPr="006140B1">
        <w:rPr>
          <w:rStyle w:val="StyleUnderline"/>
          <w:rFonts w:cs="Calibri"/>
        </w:rPr>
        <w:t xml:space="preserve">is </w:t>
      </w:r>
      <w:r w:rsidRPr="006140B1">
        <w:rPr>
          <w:rStyle w:val="Emphasis"/>
          <w:rFonts w:cs="Calibri"/>
        </w:rPr>
        <w:t>projected outward onto the radical other</w:t>
      </w:r>
      <w:r w:rsidRPr="000079B2">
        <w:rPr>
          <w:rFonts w:cs="Calibri"/>
          <w:sz w:val="16"/>
        </w:rPr>
        <w:t xml:space="preserve">. For Faulkner, this means that </w:t>
      </w:r>
      <w:r w:rsidRPr="006140B1">
        <w:rPr>
          <w:rStyle w:val="StyleUnderline"/>
          <w:rFonts w:cs="Calibri"/>
        </w:rPr>
        <w:t xml:space="preserve">3rd World children </w:t>
      </w:r>
      <w:proofErr w:type="gramStart"/>
      <w:r w:rsidRPr="006140B1">
        <w:rPr>
          <w:rStyle w:val="StyleUnderline"/>
          <w:rFonts w:cs="Calibri"/>
        </w:rPr>
        <w:t>in particular become</w:t>
      </w:r>
      <w:proofErr w:type="gramEnd"/>
      <w:r w:rsidRPr="006140B1">
        <w:rPr>
          <w:rStyle w:val="StyleUnderline"/>
          <w:rFonts w:cs="Calibri"/>
        </w:rPr>
        <w:t xml:space="preserve"> the screen onto which developed countries project their own internal anxieties</w:t>
      </w:r>
      <w:r w:rsidRPr="000079B2">
        <w:rPr>
          <w:rFonts w:cs="Calibri"/>
          <w:sz w:val="16"/>
        </w:rPr>
        <w:t xml:space="preserve">. Faulkner writes, ‘‘Children in the developing world—whose material circumstances cannot support our fantasies of childhood inno- cence—are ignored, a source of embarrassment to our prosperity’’ (2010, p. 208). </w:t>
      </w:r>
      <w:proofErr w:type="gramStart"/>
      <w:r w:rsidRPr="000079B2">
        <w:rPr>
          <w:rFonts w:cs="Calibri"/>
          <w:sz w:val="16"/>
        </w:rPr>
        <w:t>Thus</w:t>
      </w:r>
      <w:proofErr w:type="gramEnd"/>
      <w:r w:rsidRPr="000079B2">
        <w:rPr>
          <w:rFonts w:cs="Calibri"/>
          <w:sz w:val="16"/>
        </w:rPr>
        <w:t xml:space="preserve"> if </w:t>
      </w:r>
      <w:r w:rsidRPr="006140B1">
        <w:rPr>
          <w:rStyle w:val="StyleUnderline"/>
          <w:rFonts w:cs="Calibri"/>
        </w:rPr>
        <w:t xml:space="preserve">the learning society submits a child’s (im)potential to the rule of actualization (cleaving the child from an ethical relation to </w:t>
      </w:r>
      <w:r w:rsidRPr="000079B2">
        <w:rPr>
          <w:rFonts w:cs="Calibri"/>
          <w:sz w:val="16"/>
        </w:rPr>
        <w:t xml:space="preserve">his or her </w:t>
      </w:r>
      <w:r w:rsidRPr="006140B1">
        <w:rPr>
          <w:rStyle w:val="StyleUnderline"/>
          <w:rFonts w:cs="Calibri"/>
        </w:rPr>
        <w:t>whatever being</w:t>
      </w:r>
      <w:r w:rsidRPr="000079B2">
        <w:rPr>
          <w:rFonts w:cs="Calibri"/>
          <w:sz w:val="16"/>
        </w:rPr>
        <w:t xml:space="preserve">), then </w:t>
      </w:r>
      <w:r w:rsidRPr="006140B1">
        <w:rPr>
          <w:rStyle w:val="Emphasis"/>
          <w:rFonts w:cs="Calibri"/>
        </w:rPr>
        <w:t>the disavowed impotential is subsequently projected outward onto the vulnerable other whose fate remains forever a source of humanitarian paternalism and deferred anxiety over the contingencies of our own fragile economic and political systems.</w:t>
      </w:r>
      <w:r w:rsidRPr="000079B2">
        <w:rPr>
          <w:rFonts w:cs="Calibri"/>
          <w:sz w:val="16"/>
        </w:rPr>
        <w:t xml:space="preserve"> If Faulkner focuses on the global south, </w:t>
      </w:r>
      <w:r w:rsidRPr="006140B1">
        <w:rPr>
          <w:rStyle w:val="Emphasis"/>
          <w:rFonts w:cs="Calibri"/>
        </w:rPr>
        <w:t xml:space="preserve">we could just as easily turn to poor, minority children in inner-city schools in the United States </w:t>
      </w:r>
      <w:proofErr w:type="gramStart"/>
      <w:r w:rsidRPr="006140B1">
        <w:rPr>
          <w:rStyle w:val="Emphasis"/>
          <w:rFonts w:cs="Calibri"/>
        </w:rPr>
        <w:t>in order to</w:t>
      </w:r>
      <w:proofErr w:type="gramEnd"/>
      <w:r w:rsidRPr="006140B1">
        <w:rPr>
          <w:rStyle w:val="Emphasis"/>
          <w:rFonts w:cs="Calibri"/>
        </w:rPr>
        <w:t xml:space="preserve"> witness a similar phenomenon</w:t>
      </w:r>
      <w:r w:rsidRPr="000079B2">
        <w:rPr>
          <w:rFonts w:cs="Calibri"/>
          <w:sz w:val="16"/>
        </w:rPr>
        <w:t xml:space="preserve">. In such schools, </w:t>
      </w:r>
      <w:r w:rsidRPr="006140B1">
        <w:rPr>
          <w:rStyle w:val="StyleUnderline"/>
          <w:rFonts w:cs="Calibri"/>
        </w:rPr>
        <w:t>the dominant logic is</w:t>
      </w:r>
      <w:r w:rsidRPr="000079B2">
        <w:rPr>
          <w:rFonts w:cs="Calibri"/>
          <w:sz w:val="16"/>
        </w:rPr>
        <w:t xml:space="preserve"> not one of investment into the potentialities of entrepreneurial selves, but rather </w:t>
      </w:r>
      <w:r w:rsidRPr="006140B1">
        <w:rPr>
          <w:rStyle w:val="Emphasis"/>
          <w:rFonts w:cs="Calibri"/>
        </w:rPr>
        <w:t>systematic aban- donment that attempts to drain life of its educational supplement</w:t>
      </w:r>
      <w:r w:rsidRPr="000079B2">
        <w:rPr>
          <w:rFonts w:cs="Calibri"/>
          <w:sz w:val="16"/>
        </w:rPr>
        <w:t xml:space="preserve"> (Lewis 2006). Noguera (2007) argues that </w:t>
      </w:r>
      <w:r w:rsidRPr="006140B1">
        <w:rPr>
          <w:rStyle w:val="Emphasis"/>
          <w:rFonts w:cs="Calibri"/>
        </w:rPr>
        <w:t xml:space="preserve">social, economic, and political forces have resulted in diminishing educational returns for poor African American </w:t>
      </w:r>
      <w:proofErr w:type="gramStart"/>
      <w:r w:rsidRPr="006140B1">
        <w:rPr>
          <w:rStyle w:val="Emphasis"/>
          <w:rFonts w:cs="Calibri"/>
        </w:rPr>
        <w:t>boys in particular</w:t>
      </w:r>
      <w:proofErr w:type="gramEnd"/>
      <w:r w:rsidRPr="000079B2">
        <w:rPr>
          <w:rFonts w:cs="Calibri"/>
          <w:sz w:val="16"/>
        </w:rPr>
        <w:t xml:space="preserve">. According to Noguera, </w:t>
      </w:r>
      <w:r w:rsidRPr="006140B1">
        <w:rPr>
          <w:rStyle w:val="StyleUnderline"/>
          <w:rFonts w:cs="Calibri"/>
        </w:rPr>
        <w:t>African American boys are now more likely than other groups to (a) be suspended or expelled from school, (b) classified as ‘‘mentally retarded’’ and placed in special education classes, and (c) absent from honors courses</w:t>
      </w:r>
      <w:r w:rsidRPr="000079B2">
        <w:rPr>
          <w:rFonts w:cs="Calibri"/>
          <w:sz w:val="16"/>
        </w:rPr>
        <w:t xml:space="preserve">. In turn, </w:t>
      </w:r>
      <w:r w:rsidRPr="006140B1">
        <w:rPr>
          <w:rStyle w:val="StyleUnderline"/>
          <w:rFonts w:cs="Calibri"/>
        </w:rPr>
        <w:t>Black males tend to internalize low expectations and thus identify with and enact behaviors that reinforce their academic ‘‘failure.’’</w:t>
      </w:r>
      <w:r w:rsidRPr="000079B2">
        <w:rPr>
          <w:rFonts w:cs="Calibri"/>
          <w:sz w:val="16"/>
        </w:rPr>
        <w:t xml:space="preserve"> In short</w:t>
      </w:r>
      <w:r w:rsidRPr="006140B1">
        <w:rPr>
          <w:rStyle w:val="Emphasis"/>
          <w:rFonts w:cs="Calibri"/>
        </w:rPr>
        <w:t>, neo-liberal society effectively manages anxieties concerning its own impotence by projecting it onto the internally excluded other: African American boys</w:t>
      </w:r>
      <w:r w:rsidRPr="000079B2">
        <w:rPr>
          <w:rFonts w:cs="Calibri"/>
          <w:sz w:val="16"/>
        </w:rPr>
        <w:t xml:space="preserve">. But what is important to note is that this is not simply the projection of a lack or gap (as in Bingham and Biesta’s critique of learning). High-stakes testing, zero tolerance policies, and teachers and administrators who lack commitments to the multicultural, low income communities they serve constantly demand </w:t>
      </w:r>
      <w:r w:rsidRPr="006140B1">
        <w:rPr>
          <w:rStyle w:val="Emphasis"/>
          <w:rFonts w:cs="Calibri"/>
        </w:rPr>
        <w:t>that African American boys actualize their impotence through policies and procedures that create a self-fulfilling prophesy</w:t>
      </w:r>
      <w:r w:rsidRPr="000079B2">
        <w:rPr>
          <w:rFonts w:cs="Calibri"/>
          <w:sz w:val="16"/>
        </w:rPr>
        <w:t xml:space="preserve">. In other words, ‘‘the trouble with Black boys’’ (as Noguera argues) is not that they are simply reduced to a lack or gap and thus made dependent on the schoolmaster but rather that </w:t>
      </w:r>
      <w:r w:rsidRPr="006140B1">
        <w:rPr>
          <w:rStyle w:val="Emphasis"/>
          <w:rFonts w:cs="Calibri"/>
        </w:rPr>
        <w:t>they are burdened with the responsibility to compensate for the anxieties of the learning-society by self-actualizing the system’s own internal impotence</w:t>
      </w:r>
      <w:r w:rsidRPr="000079B2">
        <w:rPr>
          <w:rFonts w:cs="Calibri"/>
          <w:sz w:val="16"/>
        </w:rPr>
        <w:t xml:space="preserve">. According to the neoliberal discourse of learning, the student must be an entrepreneur who is engaged in constant self- management </w:t>
      </w:r>
      <w:proofErr w:type="gramStart"/>
      <w:r w:rsidRPr="000079B2">
        <w:rPr>
          <w:rFonts w:cs="Calibri"/>
          <w:sz w:val="16"/>
        </w:rPr>
        <w:t>in order to</w:t>
      </w:r>
      <w:proofErr w:type="gramEnd"/>
      <w:r w:rsidRPr="000079B2">
        <w:rPr>
          <w:rFonts w:cs="Calibri"/>
          <w:sz w:val="16"/>
        </w:rPr>
        <w:t xml:space="preserve"> ‘‘correct their potentialities’’ by maximizing outputs. In the case of young Black boys, the insidious obverse of this logic reveals itself. Rather than correct their potentialities by maximizing outputs, </w:t>
      </w:r>
      <w:r w:rsidRPr="006140B1">
        <w:rPr>
          <w:rStyle w:val="Emphasis"/>
          <w:rFonts w:cs="Calibri"/>
        </w:rPr>
        <w:t>the governmentality of the self transforms into an impossible mandate: to maximize one’s own failure by internalizing the expectations of abandonment</w:t>
      </w:r>
      <w:r w:rsidRPr="000079B2">
        <w:rPr>
          <w:rFonts w:cs="Calibri"/>
          <w:sz w:val="16"/>
        </w:rPr>
        <w:t>. In other words, the paradoxical charge seems to be: ‘‘master your capacity for incapacity’’—</w:t>
      </w:r>
      <w:r w:rsidRPr="006140B1">
        <w:rPr>
          <w:rStyle w:val="Emphasis"/>
          <w:rFonts w:cs="Calibri"/>
        </w:rPr>
        <w:t>thus cleaving potentiality from impotentiality, leading to an educational caste system that reproduces class and race divisions</w:t>
      </w:r>
      <w:r w:rsidRPr="000079B2">
        <w:rPr>
          <w:rFonts w:cs="Calibri"/>
          <w:sz w:val="16"/>
        </w:rPr>
        <w:t xml:space="preserve"> in the United States. Blame for failure </w:t>
      </w:r>
      <w:r w:rsidRPr="000079B2">
        <w:rPr>
          <w:rFonts w:ascii="Arial" w:hAnsi="Arial" w:cs="Arial"/>
          <w:sz w:val="16"/>
        </w:rPr>
        <w:t>￼</w:t>
      </w:r>
      <w:r w:rsidRPr="000079B2">
        <w:rPr>
          <w:rFonts w:cs="Calibri"/>
          <w:sz w:val="16"/>
        </w:rPr>
        <w:t xml:space="preserve">can thus be projected onto these boys all the while misrecognizing that they have been burdened with the mandate to fully actualize neoliberalism’s own ‘‘not yet.’’ </w:t>
      </w:r>
      <w:r w:rsidRPr="006140B1">
        <w:rPr>
          <w:rStyle w:val="Emphasis"/>
          <w:rFonts w:cs="Calibri"/>
        </w:rPr>
        <w:t>Missing in this picture is the connection between education and (im)potentiality—not the separation of potential from impotential but their constitutive co-belonging.</w:t>
      </w:r>
    </w:p>
    <w:p w:rsidR="000368CD" w:rsidRPr="006140B1" w:rsidRDefault="000079B2" w:rsidP="000368CD">
      <w:pPr>
        <w:pStyle w:val="Heading3"/>
        <w:rPr>
          <w:rFonts w:cs="Calibri"/>
        </w:rPr>
      </w:pPr>
      <w:r>
        <w:rPr>
          <w:rFonts w:cs="Calibri"/>
        </w:rPr>
        <w:t>Disease/AIDs Link</w:t>
      </w:r>
    </w:p>
    <w:p w:rsidR="000368CD" w:rsidRPr="006140B1" w:rsidRDefault="000368CD" w:rsidP="000368CD">
      <w:pPr>
        <w:pStyle w:val="Heading4"/>
        <w:rPr>
          <w:rFonts w:cs="Calibri"/>
        </w:rPr>
      </w:pPr>
      <w:r w:rsidRPr="006140B1">
        <w:rPr>
          <w:rFonts w:cs="Calibri"/>
        </w:rPr>
        <w:t>Even benevolent disease policies reinforce zones of bare life by reaffirming sovereign power to save or sacrifice – reintrenches abandonment and structural violence</w:t>
      </w:r>
    </w:p>
    <w:p w:rsidR="000368CD" w:rsidRPr="006140B1" w:rsidRDefault="000368CD" w:rsidP="000368CD">
      <w:pPr>
        <w:rPr>
          <w:rStyle w:val="Style13ptBold"/>
          <w:rFonts w:cs="Calibri"/>
        </w:rPr>
      </w:pPr>
      <w:r w:rsidRPr="006140B1">
        <w:rPr>
          <w:rStyle w:val="Style13ptBold"/>
          <w:rFonts w:cs="Calibri"/>
        </w:rPr>
        <w:t>Comaroff 2007</w:t>
      </w:r>
    </w:p>
    <w:p w:rsidR="000368CD" w:rsidRPr="006140B1" w:rsidRDefault="000368CD" w:rsidP="000368CD">
      <w:pPr>
        <w:rPr>
          <w:rFonts w:cs="Calibri"/>
        </w:rPr>
      </w:pPr>
      <w:r w:rsidRPr="006140B1">
        <w:rPr>
          <w:rFonts w:cs="Calibri"/>
        </w:rPr>
        <w:t>Jean Comaroff, Alfred North Whitehead Professor of African and African American Studies and of Anthropology and Oppenheimer Fellow in African Studies at Harvard. Beyond Bare Life: AIDS, (Bio)Politics, and the Neoliberal Order. Duke University Press: Public Culture 19:1, Winter 2007 &lt;</w:t>
      </w:r>
      <w:hyperlink r:id="rId11" w:history="1">
        <w:r w:rsidRPr="006140B1">
          <w:rPr>
            <w:rStyle w:val="Hyperlink"/>
            <w:rFonts w:cs="Calibri"/>
          </w:rPr>
          <w:t>http://publicculture.dukejournals.org/content/19/1/197.citation</w:t>
        </w:r>
      </w:hyperlink>
      <w:r w:rsidRPr="006140B1">
        <w:rPr>
          <w:rFonts w:cs="Calibri"/>
        </w:rPr>
        <w:t>&gt; CGH</w:t>
      </w:r>
    </w:p>
    <w:p w:rsidR="000368CD" w:rsidRPr="000079B2" w:rsidRDefault="000368CD" w:rsidP="000368CD">
      <w:pPr>
        <w:rPr>
          <w:rFonts w:cs="Calibri"/>
          <w:sz w:val="16"/>
        </w:rPr>
      </w:pPr>
      <w:r w:rsidRPr="000079B2">
        <w:rPr>
          <w:rFonts w:cs="Calibri"/>
          <w:sz w:val="16"/>
        </w:rPr>
        <w:t>More than one contemporary observer has seen the apotheosis of homo sacer in the Third World HIV/AIDS sufferer: a scarcely human being condemned, in an age of humanitarian empathy, to callous exclusion, to death without meaning or sacrificial value; a being left untreated in an era of pharmacological salva- tion (Biehl 2001; Kistner 2003). If, in Agamben’s words (1998: 84), “</w:t>
      </w:r>
      <w:r w:rsidRPr="006140B1">
        <w:rPr>
          <w:rStyle w:val="StyleUnderline"/>
          <w:rFonts w:cs="Calibri"/>
        </w:rPr>
        <w:t>all men are potentially homo sacri” in relation to sovereign power</w:t>
      </w:r>
      <w:r w:rsidRPr="000079B2">
        <w:rPr>
          <w:rFonts w:cs="Calibri"/>
          <w:sz w:val="16"/>
        </w:rPr>
        <w:t xml:space="preserve">, </w:t>
      </w:r>
      <w:r w:rsidRPr="006140B1">
        <w:rPr>
          <w:rStyle w:val="Emphasis"/>
          <w:rFonts w:cs="Calibri"/>
        </w:rPr>
        <w:t>the immiserated AIDS sufferer would indeed appear to be the everyman of our time: there, but for grace of geographical chance, go we all</w:t>
      </w:r>
      <w:r w:rsidRPr="000079B2">
        <w:rPr>
          <w:rFonts w:cs="Calibri"/>
          <w:sz w:val="16"/>
        </w:rPr>
        <w:t xml:space="preserve">. Yet as we have seen, </w:t>
      </w:r>
      <w:r w:rsidRPr="006140B1">
        <w:rPr>
          <w:rStyle w:val="StyleUnderline"/>
          <w:rFonts w:cs="Calibri"/>
        </w:rPr>
        <w:t xml:space="preserve">the moral politics of AIDS belies these observations. </w:t>
      </w:r>
      <w:r w:rsidRPr="006140B1">
        <w:rPr>
          <w:rStyle w:val="Emphasis"/>
          <w:rFonts w:cs="Calibri"/>
        </w:rPr>
        <w:t>It insists on making death sacrificial once more.</w:t>
      </w:r>
    </w:p>
    <w:p w:rsidR="000368CD" w:rsidRPr="000079B2" w:rsidRDefault="000368CD" w:rsidP="000368CD">
      <w:pPr>
        <w:rPr>
          <w:rFonts w:cs="Calibri"/>
          <w:sz w:val="16"/>
        </w:rPr>
      </w:pPr>
      <w:r w:rsidRPr="000079B2">
        <w:rPr>
          <w:rFonts w:cs="Calibri"/>
          <w:sz w:val="16"/>
        </w:rPr>
        <w:t xml:space="preserve">It is hardly surprising that </w:t>
      </w:r>
      <w:r w:rsidRPr="006140B1">
        <w:rPr>
          <w:rStyle w:val="StyleUnderline"/>
          <w:rFonts w:cs="Calibri"/>
        </w:rPr>
        <w:t>in the world after 9/11 — in which crisis and excep- tion have become routine</w:t>
      </w:r>
      <w:r w:rsidRPr="000079B2">
        <w:rPr>
          <w:rFonts w:cs="Calibri"/>
          <w:sz w:val="16"/>
        </w:rPr>
        <w:t xml:space="preserve">, in which the classical Weberian model of sovereign state legitimacy seems less and less credible — </w:t>
      </w:r>
      <w:r w:rsidRPr="006140B1">
        <w:rPr>
          <w:rStyle w:val="StyleUnderline"/>
          <w:rFonts w:cs="Calibri"/>
        </w:rPr>
        <w:t>Agamben’s passionate provoca- tions have proven compelling.</w:t>
      </w:r>
      <w:r w:rsidRPr="000079B2">
        <w:rPr>
          <w:rFonts w:cs="Calibri"/>
          <w:sz w:val="16"/>
        </w:rPr>
        <w:t xml:space="preserve"> He has been credited with, among other things, “repoliticizing” Foucault (Kistner 2003: 152), thus to move political philosophy beyond mere metaphysics (Hansen and Stepputat 2005: 16).</w:t>
      </w:r>
    </w:p>
    <w:p w:rsidR="000368CD" w:rsidRPr="000079B2" w:rsidRDefault="000368CD" w:rsidP="000368CD">
      <w:pPr>
        <w:rPr>
          <w:rFonts w:cs="Calibri"/>
          <w:sz w:val="16"/>
        </w:rPr>
      </w:pPr>
      <w:r w:rsidRPr="000079B2">
        <w:rPr>
          <w:rFonts w:cs="Calibri"/>
          <w:sz w:val="16"/>
        </w:rPr>
        <w:t xml:space="preserve">It is largely for this reason that </w:t>
      </w:r>
      <w:r w:rsidRPr="006140B1">
        <w:rPr>
          <w:rStyle w:val="StyleUnderline"/>
          <w:rFonts w:cs="Calibri"/>
        </w:rPr>
        <w:t>his perspective has appealed to those grappling with the political valence of HIV/AIDS</w:t>
      </w:r>
      <w:r w:rsidRPr="000079B2">
        <w:rPr>
          <w:rFonts w:cs="Calibri"/>
          <w:sz w:val="16"/>
        </w:rPr>
        <w:t xml:space="preserve">. For Biehl (2001: 140), the </w:t>
      </w:r>
      <w:r w:rsidRPr="006140B1">
        <w:rPr>
          <w:rStyle w:val="StyleUnderline"/>
          <w:rFonts w:cs="Calibri"/>
        </w:rPr>
        <w:t>communities of destitute, undocumented, mostly infected persons that have emerged</w:t>
      </w:r>
      <w:r w:rsidRPr="000079B2">
        <w:rPr>
          <w:rFonts w:cs="Calibri"/>
          <w:sz w:val="16"/>
        </w:rPr>
        <w:t xml:space="preserve"> in Bra- zil </w:t>
      </w:r>
      <w:r w:rsidRPr="006140B1">
        <w:rPr>
          <w:rStyle w:val="StyleUnderline"/>
          <w:rFonts w:cs="Calibri"/>
        </w:rPr>
        <w:t>with the so-called Africanization of AIDS are zones of abandonment, zones populated by homo sacri who belong neither to the living nor the dead</w:t>
      </w:r>
      <w:r w:rsidRPr="006140B1">
        <w:rPr>
          <w:rStyle w:val="Emphasis"/>
          <w:rFonts w:cs="Calibri"/>
        </w:rPr>
        <w:t>. Even as activists, NGOs, and the state collaborate to provide medication on a national scale, new lines of exclusion spring up to separate those worthy of salvation from those condemned to death camps</w:t>
      </w:r>
      <w:r w:rsidRPr="000079B2">
        <w:rPr>
          <w:rFonts w:cs="Calibri"/>
          <w:sz w:val="16"/>
        </w:rPr>
        <w:t xml:space="preserve">. </w:t>
      </w:r>
      <w:r w:rsidRPr="006140B1">
        <w:rPr>
          <w:rStyle w:val="Emphasis"/>
          <w:rFonts w:cs="Calibri"/>
        </w:rPr>
        <w:t>Biotechnology here thrives alongside struc- tural violence</w:t>
      </w:r>
      <w:r w:rsidRPr="000079B2">
        <w:rPr>
          <w:rFonts w:cs="Calibri"/>
          <w:sz w:val="16"/>
        </w:rPr>
        <w:t xml:space="preserve">. Jeffrey Kahn’s (2004) account of </w:t>
      </w:r>
      <w:r w:rsidRPr="006140B1">
        <w:rPr>
          <w:rStyle w:val="StyleUnderline"/>
          <w:rFonts w:cs="Calibri"/>
        </w:rPr>
        <w:t>the detention of HIV-positive Haitian refugees</w:t>
      </w:r>
      <w:r w:rsidRPr="000079B2">
        <w:rPr>
          <w:rFonts w:cs="Calibri"/>
          <w:sz w:val="16"/>
        </w:rPr>
        <w:t xml:space="preserve"> at Guantanamo Bay in the 1980s makes a similar claim. Held </w:t>
      </w:r>
      <w:r w:rsidRPr="006140B1">
        <w:rPr>
          <w:rStyle w:val="StyleUnderline"/>
          <w:rFonts w:cs="Calibri"/>
        </w:rPr>
        <w:t>by the U.S.</w:t>
      </w:r>
      <w:r w:rsidRPr="000079B2">
        <w:rPr>
          <w:rFonts w:cs="Calibri"/>
          <w:sz w:val="16"/>
        </w:rPr>
        <w:t xml:space="preserve"> Immigration and Naturalization Service without access to legal council, this population </w:t>
      </w:r>
      <w:r w:rsidRPr="006140B1">
        <w:rPr>
          <w:rStyle w:val="StyleUnderline"/>
          <w:rFonts w:cs="Calibri"/>
        </w:rPr>
        <w:t xml:space="preserve">provides unnerving evidence to the ways in which </w:t>
      </w:r>
      <w:r w:rsidRPr="000079B2">
        <w:rPr>
          <w:rFonts w:cs="Calibri"/>
          <w:sz w:val="16"/>
        </w:rPr>
        <w:t xml:space="preserve">early </w:t>
      </w:r>
      <w:r w:rsidRPr="006140B1">
        <w:rPr>
          <w:rStyle w:val="StyleUnderline"/>
          <w:rFonts w:cs="Calibri"/>
        </w:rPr>
        <w:t>AIDS</w:t>
      </w:r>
      <w:r w:rsidRPr="000079B2">
        <w:rPr>
          <w:rFonts w:cs="Calibri"/>
          <w:sz w:val="16"/>
        </w:rPr>
        <w:t xml:space="preserve"> policy </w:t>
      </w:r>
      <w:r w:rsidRPr="006140B1">
        <w:rPr>
          <w:rStyle w:val="StyleUnderline"/>
          <w:rFonts w:cs="Calibri"/>
        </w:rPr>
        <w:t xml:space="preserve">foreshadowed the politics of terror. </w:t>
      </w:r>
      <w:r w:rsidRPr="000079B2">
        <w:rPr>
          <w:rFonts w:cs="Calibri"/>
          <w:sz w:val="16"/>
        </w:rPr>
        <w:t xml:space="preserve">For Kahn, </w:t>
      </w:r>
      <w:r w:rsidRPr="006140B1">
        <w:rPr>
          <w:rStyle w:val="StyleUnderline"/>
          <w:rFonts w:cs="Calibri"/>
        </w:rPr>
        <w:t>this is a prime example of Agamben’s model of sovereignty: the power to banish and to disregard the law</w:t>
      </w:r>
      <w:r w:rsidRPr="000079B2">
        <w:rPr>
          <w:rFonts w:cs="Calibri"/>
          <w:sz w:val="16"/>
        </w:rPr>
        <w:t xml:space="preserve">. Ulrike Kistner (2003: 135–36) argues that the same conception of sovereignty makes sense of the notorious South African “AIDS war,” enabling scholars to move beyond moral condemnation to more reasoned historical-critical analysis. </w:t>
      </w:r>
      <w:r w:rsidRPr="006140B1">
        <w:rPr>
          <w:rStyle w:val="Emphasis"/>
          <w:rFonts w:cs="Calibri"/>
        </w:rPr>
        <w:t>The government stance on the disease is less “eccentric,” she suggests, than it is evidence of a shift in the generic nature of power</w:t>
      </w:r>
      <w:r w:rsidRPr="000079B2">
        <w:rPr>
          <w:rFonts w:cs="Calibri"/>
          <w:sz w:val="16"/>
        </w:rPr>
        <w:t xml:space="preserve">. At issue is </w:t>
      </w:r>
      <w:r w:rsidRPr="006140B1">
        <w:rPr>
          <w:rStyle w:val="StyleUnderline"/>
          <w:rFonts w:cs="Calibri"/>
        </w:rPr>
        <w:t>a “new role [for] the State in the arena of health and medicine,”</w:t>
      </w:r>
      <w:r w:rsidRPr="000079B2">
        <w:rPr>
          <w:rFonts w:cs="Calibri"/>
          <w:sz w:val="16"/>
        </w:rPr>
        <w:t xml:space="preserve"> one that </w:t>
      </w:r>
      <w:r w:rsidRPr="006140B1">
        <w:rPr>
          <w:rStyle w:val="Emphasis"/>
          <w:rFonts w:cs="Calibri"/>
        </w:rPr>
        <w:t>reiterates classic notions of sovereignty as the control over life and death</w:t>
      </w:r>
      <w:r w:rsidRPr="000079B2">
        <w:rPr>
          <w:rFonts w:cs="Calibri"/>
          <w:sz w:val="16"/>
        </w:rPr>
        <w:t xml:space="preserve"> (3).</w:t>
      </w:r>
    </w:p>
    <w:p w:rsidR="000368CD" w:rsidRPr="006140B1" w:rsidRDefault="0024491A" w:rsidP="000368CD">
      <w:pPr>
        <w:pStyle w:val="Heading3"/>
        <w:rPr>
          <w:rFonts w:cs="Calibri"/>
        </w:rPr>
      </w:pPr>
      <w:r>
        <w:rPr>
          <w:rFonts w:cs="Calibri"/>
        </w:rPr>
        <w:t>Disability Li</w:t>
      </w:r>
      <w:r w:rsidR="000079B2">
        <w:rPr>
          <w:rFonts w:cs="Calibri"/>
        </w:rPr>
        <w:t>nk</w:t>
      </w:r>
    </w:p>
    <w:p w:rsidR="000368CD" w:rsidRPr="006140B1" w:rsidRDefault="000368CD" w:rsidP="000368CD">
      <w:pPr>
        <w:pStyle w:val="Heading4"/>
        <w:rPr>
          <w:rFonts w:cs="Calibri"/>
        </w:rPr>
      </w:pPr>
      <w:r w:rsidRPr="006140B1">
        <w:rPr>
          <w:rFonts w:cs="Calibri"/>
        </w:rPr>
        <w:t>Disabled bodies are subjected to constant abuse and death at the hands of the state; this violence is dismissed as normative and necessary even when its punitive structures and technologies infiltrate schools</w:t>
      </w:r>
    </w:p>
    <w:p w:rsidR="000368CD" w:rsidRPr="006140B1" w:rsidRDefault="000368CD" w:rsidP="000368CD">
      <w:pPr>
        <w:rPr>
          <w:rStyle w:val="Style13ptBold"/>
          <w:rFonts w:cs="Calibri"/>
        </w:rPr>
      </w:pPr>
      <w:r w:rsidRPr="006140B1">
        <w:rPr>
          <w:rStyle w:val="Style13ptBold"/>
          <w:rFonts w:cs="Calibri"/>
        </w:rPr>
        <w:t>Adams and Erevelles 17</w:t>
      </w:r>
    </w:p>
    <w:p w:rsidR="000368CD" w:rsidRPr="006140B1" w:rsidRDefault="000368CD" w:rsidP="000368CD">
      <w:pPr>
        <w:rPr>
          <w:rFonts w:cs="Calibri"/>
        </w:rPr>
      </w:pPr>
      <w:r w:rsidRPr="006140B1">
        <w:rPr>
          <w:rFonts w:cs="Calibri"/>
        </w:rPr>
        <w:t xml:space="preserve">Deanna L. Adams, Part-time Faculty in Women and Gender Studies at the University of Toledo with a PhD in special education, and Nirmala Erevelles, Professor in the Social Foundations of Education and Instructional Department of Education Leadership, Policy, and Technology Studies at the University of Alabama. “Unexpected spaces of confinement: Aversive technologies, intellectual disability, and “bare life.”” </w:t>
      </w:r>
      <w:r w:rsidRPr="006140B1">
        <w:rPr>
          <w:rFonts w:cs="Calibri"/>
          <w:i/>
        </w:rPr>
        <w:t>Punishment and Society</w:t>
      </w:r>
      <w:r w:rsidRPr="006140B1">
        <w:rPr>
          <w:rFonts w:cs="Calibri"/>
        </w:rPr>
        <w:t xml:space="preserve">: Vol. 19(3), April </w:t>
      </w:r>
      <w:proofErr w:type="gramStart"/>
      <w:r w:rsidRPr="006140B1">
        <w:rPr>
          <w:rFonts w:cs="Calibri"/>
        </w:rPr>
        <w:t>21</w:t>
      </w:r>
      <w:proofErr w:type="gramEnd"/>
      <w:r w:rsidRPr="006140B1">
        <w:rPr>
          <w:rFonts w:cs="Calibri"/>
        </w:rPr>
        <w:t xml:space="preserve"> 2017 &lt;</w:t>
      </w:r>
      <w:hyperlink r:id="rId12" w:history="1">
        <w:r w:rsidRPr="006140B1">
          <w:rPr>
            <w:rStyle w:val="Hyperlink"/>
            <w:rFonts w:cs="Calibri"/>
          </w:rPr>
          <w:t>http://journals.sagepub.com/doi/pdf/10.1177/1462474517705147</w:t>
        </w:r>
      </w:hyperlink>
      <w:r w:rsidRPr="006140B1">
        <w:rPr>
          <w:rFonts w:cs="Calibri"/>
        </w:rPr>
        <w:t>&gt; CGH</w:t>
      </w:r>
    </w:p>
    <w:p w:rsidR="000368CD" w:rsidRPr="0024491A" w:rsidRDefault="000368CD" w:rsidP="000368CD">
      <w:pPr>
        <w:rPr>
          <w:rFonts w:cs="Calibri"/>
          <w:sz w:val="16"/>
        </w:rPr>
      </w:pPr>
      <w:r w:rsidRPr="006140B1">
        <w:rPr>
          <w:rStyle w:val="StyleUnderline"/>
          <w:rFonts w:cs="Calibri"/>
        </w:rPr>
        <w:t>It’s so scary you don’t even feel like, like, like it’s real life anymore</w:t>
      </w:r>
      <w:r w:rsidRPr="0024491A">
        <w:rPr>
          <w:rFonts w:cs="Calibri"/>
          <w:sz w:val="16"/>
        </w:rPr>
        <w:t xml:space="preserve">. You just feel like your [sic] floating. I would just try to make myself float because it’s so scary. I would ask God to make my heart stop because I didn’t want to live when that was happening to me, </w:t>
      </w:r>
      <w:r w:rsidRPr="006140B1">
        <w:rPr>
          <w:rStyle w:val="Emphasis"/>
          <w:rFonts w:cs="Calibri"/>
        </w:rPr>
        <w:t xml:space="preserve">I just wanted to die and make it </w:t>
      </w:r>
      <w:proofErr w:type="gramStart"/>
      <w:r w:rsidRPr="006140B1">
        <w:rPr>
          <w:rStyle w:val="Emphasis"/>
          <w:rFonts w:cs="Calibri"/>
        </w:rPr>
        <w:t>stop</w:t>
      </w:r>
      <w:r w:rsidRPr="0024491A">
        <w:rPr>
          <w:rFonts w:cs="Calibri"/>
          <w:sz w:val="16"/>
        </w:rPr>
        <w:t>.—</w:t>
      </w:r>
      <w:proofErr w:type="gramEnd"/>
      <w:r w:rsidRPr="0024491A">
        <w:rPr>
          <w:rFonts w:cs="Calibri"/>
          <w:sz w:val="16"/>
        </w:rPr>
        <w:t>Jennifer Msumba (Werner, 2014)</w:t>
      </w:r>
    </w:p>
    <w:p w:rsidR="000368CD" w:rsidRPr="0024491A" w:rsidRDefault="000368CD" w:rsidP="000368CD">
      <w:pPr>
        <w:rPr>
          <w:rFonts w:cs="Calibri"/>
          <w:sz w:val="16"/>
          <w:szCs w:val="16"/>
        </w:rPr>
      </w:pPr>
      <w:r w:rsidRPr="0024491A">
        <w:rPr>
          <w:rFonts w:cs="Calibri"/>
          <w:sz w:val="16"/>
          <w:szCs w:val="16"/>
        </w:rPr>
        <w:t>Introduction</w:t>
      </w:r>
    </w:p>
    <w:p w:rsidR="000368CD" w:rsidRPr="006140B1" w:rsidRDefault="000368CD" w:rsidP="000368CD">
      <w:pPr>
        <w:rPr>
          <w:rStyle w:val="Emphasis"/>
          <w:rFonts w:cs="Calibri"/>
        </w:rPr>
      </w:pPr>
      <w:r w:rsidRPr="0024491A">
        <w:rPr>
          <w:rFonts w:cs="Calibri"/>
          <w:sz w:val="16"/>
        </w:rPr>
        <w:t xml:space="preserve">The above epigraph is a transcription from a 2014 interview on CBS Evening News with Jennifer Msumba, a biracial autistic survivor of the Justice Rotenberg Educational Center (henceforth referred to as the JRC) where she lived from 2002 to 2009. Her testimony was given at the U.S. Food and Drug Administration (henceforth referred to as the FDA) advisory panel hearing to support a proposed ban of electric shock devices used in behavior modification therapies for children and adults diagnosed with intellectual disabilities, mental illness, and/or autism. Then, on 24 April 2016, </w:t>
      </w:r>
      <w:r w:rsidRPr="006140B1">
        <w:rPr>
          <w:rStyle w:val="StyleUnderline"/>
          <w:rFonts w:cs="Calibri"/>
        </w:rPr>
        <w:t>the FDA moved to ban electrical stimulation</w:t>
      </w:r>
      <w:r w:rsidRPr="0024491A">
        <w:rPr>
          <w:rFonts w:cs="Calibri"/>
          <w:sz w:val="16"/>
        </w:rPr>
        <w:t xml:space="preserve"> devices (ESDs) and other aversive technologies used </w:t>
      </w:r>
      <w:r w:rsidRPr="006140B1">
        <w:rPr>
          <w:rStyle w:val="StyleUnderline"/>
          <w:rFonts w:cs="Calibri"/>
        </w:rPr>
        <w:t>to treat aggressive or self-injurious behaviors in response to testimony given by several residents of the JRC and disability rights activists</w:t>
      </w:r>
      <w:r w:rsidRPr="0024491A">
        <w:rPr>
          <w:rFonts w:cs="Calibri"/>
          <w:sz w:val="16"/>
        </w:rPr>
        <w:t xml:space="preserve">. Recognizing that these devices present an unreasonable and substantial risk of illness or injury, the FDA is proposing to include in this ban both new devices and devices already in distribution and use. </w:t>
      </w:r>
      <w:r w:rsidRPr="006140B1">
        <w:rPr>
          <w:rStyle w:val="StyleUnderline"/>
          <w:rFonts w:cs="Calibri"/>
        </w:rPr>
        <w:t>But this is not a done deal</w:t>
      </w:r>
      <w:r w:rsidRPr="0024491A">
        <w:rPr>
          <w:rFonts w:cs="Calibri"/>
          <w:sz w:val="16"/>
        </w:rPr>
        <w:t xml:space="preserve">. The FDA has presently </w:t>
      </w:r>
      <w:proofErr w:type="gramStart"/>
      <w:r w:rsidRPr="0024491A">
        <w:rPr>
          <w:rFonts w:cs="Calibri"/>
          <w:sz w:val="16"/>
        </w:rPr>
        <w:t>opened up</w:t>
      </w:r>
      <w:proofErr w:type="gramEnd"/>
      <w:r w:rsidRPr="0024491A">
        <w:rPr>
          <w:rFonts w:cs="Calibri"/>
          <w:sz w:val="16"/>
        </w:rPr>
        <w:t xml:space="preserve"> the issue for public comment and </w:t>
      </w:r>
      <w:r w:rsidRPr="006140B1">
        <w:rPr>
          <w:rStyle w:val="StyleUnderline"/>
          <w:rFonts w:cs="Calibri"/>
        </w:rPr>
        <w:t xml:space="preserve">there are several powerful constituencies </w:t>
      </w:r>
      <w:r w:rsidRPr="0024491A">
        <w:rPr>
          <w:rFonts w:cs="Calibri"/>
          <w:sz w:val="16"/>
        </w:rPr>
        <w:t>(including some parents)</w:t>
      </w:r>
      <w:r w:rsidRPr="006140B1">
        <w:rPr>
          <w:rStyle w:val="StyleUnderline"/>
          <w:rFonts w:cs="Calibri"/>
        </w:rPr>
        <w:t xml:space="preserve"> who are vehemently opposed</w:t>
      </w:r>
      <w:r w:rsidRPr="0024491A">
        <w:rPr>
          <w:rFonts w:cs="Calibri"/>
          <w:sz w:val="16"/>
        </w:rPr>
        <w:t xml:space="preserve"> to this ban (Brown, 2015; Gonnerman, 2007; Kix, 2008). We, however, are troubled by the frequency with which </w:t>
      </w:r>
      <w:r w:rsidRPr="006140B1">
        <w:rPr>
          <w:rStyle w:val="StyleUnderline"/>
          <w:rFonts w:cs="Calibri"/>
        </w:rPr>
        <w:t>disabled children and adults</w:t>
      </w:r>
      <w:r w:rsidRPr="0024491A">
        <w:rPr>
          <w:rFonts w:cs="Calibri"/>
          <w:sz w:val="16"/>
        </w:rPr>
        <w:t xml:space="preserve"> (especially those with intellectual disabilities) </w:t>
      </w:r>
      <w:r w:rsidRPr="006140B1">
        <w:rPr>
          <w:rStyle w:val="Emphasis"/>
          <w:rFonts w:cs="Calibri"/>
        </w:rPr>
        <w:t xml:space="preserve">experience physical and mental abuse and even death at the hands of </w:t>
      </w:r>
      <w:r w:rsidRPr="0024491A">
        <w:rPr>
          <w:rFonts w:cs="Calibri"/>
          <w:sz w:val="16"/>
        </w:rPr>
        <w:t>not only</w:t>
      </w:r>
      <w:r w:rsidRPr="006140B1">
        <w:rPr>
          <w:rStyle w:val="Emphasis"/>
          <w:rFonts w:cs="Calibri"/>
        </w:rPr>
        <w:t xml:space="preserve"> agents of the State</w:t>
      </w:r>
      <w:r w:rsidRPr="0024491A">
        <w:rPr>
          <w:rFonts w:cs="Calibri"/>
          <w:sz w:val="16"/>
        </w:rPr>
        <w:t xml:space="preserve"> (police/teachers/nursing home employees) but also individual citizens (parents/children/personal caregivers) and by the complacency with which </w:t>
      </w:r>
      <w:r w:rsidRPr="006140B1">
        <w:rPr>
          <w:rStyle w:val="StyleUnderline"/>
          <w:rFonts w:cs="Calibri"/>
        </w:rPr>
        <w:t xml:space="preserve">the public regards these forms of punishment (and murder) as both normative and necessary </w:t>
      </w:r>
      <w:r w:rsidRPr="0024491A">
        <w:rPr>
          <w:rFonts w:cs="Calibri"/>
          <w:sz w:val="16"/>
        </w:rPr>
        <w:t xml:space="preserve">(Gonnerman, 2007; Kix, 2008; Titchkosky, 2007). Even more troubling is the realization that </w:t>
      </w:r>
      <w:r w:rsidRPr="006140B1">
        <w:rPr>
          <w:rStyle w:val="Emphasis"/>
          <w:rFonts w:cs="Calibri"/>
        </w:rPr>
        <w:t>these aversive technologies are not only located in prisons, but also in the most unexpected spaces of confinement</w:t>
      </w:r>
      <w:r w:rsidRPr="0024491A">
        <w:rPr>
          <w:rFonts w:cs="Calibri"/>
          <w:sz w:val="16"/>
        </w:rPr>
        <w:t>—rehabilitation centers, nursing homes, and</w:t>
      </w:r>
      <w:r w:rsidRPr="006140B1">
        <w:rPr>
          <w:rStyle w:val="Emphasis"/>
          <w:rFonts w:cs="Calibri"/>
        </w:rPr>
        <w:t xml:space="preserve"> even schools. </w:t>
      </w:r>
    </w:p>
    <w:p w:rsidR="000368CD" w:rsidRPr="006140B1" w:rsidRDefault="000368CD" w:rsidP="000368CD">
      <w:pPr>
        <w:rPr>
          <w:rStyle w:val="Emphasis"/>
          <w:rFonts w:cs="Calibri"/>
        </w:rPr>
      </w:pPr>
      <w:r w:rsidRPr="0024491A">
        <w:rPr>
          <w:rFonts w:cs="Calibri"/>
          <w:sz w:val="16"/>
        </w:rPr>
        <w:t xml:space="preserve">An oft-repeated adage that presumably adheres to principles of fairness states that the </w:t>
      </w:r>
      <w:r w:rsidRPr="006140B1">
        <w:rPr>
          <w:rStyle w:val="StyleUnderline"/>
          <w:rFonts w:cs="Calibri"/>
        </w:rPr>
        <w:t>punishment should always fit the crime</w:t>
      </w:r>
      <w:r w:rsidRPr="0024491A">
        <w:rPr>
          <w:rFonts w:cs="Calibri"/>
          <w:sz w:val="16"/>
        </w:rPr>
        <w:t xml:space="preserve">. </w:t>
      </w:r>
      <w:r w:rsidRPr="006140B1">
        <w:rPr>
          <w:rStyle w:val="StyleUnderline"/>
          <w:rFonts w:cs="Calibri"/>
        </w:rPr>
        <w:t>What if one’s only crime is be-ing</w:t>
      </w:r>
      <w:r w:rsidRPr="0024491A">
        <w:rPr>
          <w:rFonts w:cs="Calibri"/>
          <w:sz w:val="16"/>
        </w:rPr>
        <w:t xml:space="preserve"> black, </w:t>
      </w:r>
      <w:r w:rsidRPr="006140B1">
        <w:rPr>
          <w:rStyle w:val="StyleUnderline"/>
          <w:rFonts w:cs="Calibri"/>
        </w:rPr>
        <w:t>disabled</w:t>
      </w:r>
      <w:r w:rsidRPr="0024491A">
        <w:rPr>
          <w:rFonts w:cs="Calibri"/>
          <w:sz w:val="16"/>
        </w:rPr>
        <w:t xml:space="preserve">, queer, and/or transgendered?1 For example, over the last few years, we have witnessed the murder of African Americans by the police as well as other vigilantes in the US because of </w:t>
      </w:r>
      <w:proofErr w:type="gramStart"/>
      <w:r w:rsidRPr="0024491A">
        <w:rPr>
          <w:rFonts w:cs="Calibri"/>
          <w:sz w:val="16"/>
        </w:rPr>
        <w:t>their</w:t>
      </w:r>
      <w:proofErr w:type="gramEnd"/>
      <w:r w:rsidRPr="0024491A">
        <w:rPr>
          <w:rFonts w:cs="Calibri"/>
          <w:sz w:val="16"/>
        </w:rPr>
        <w:t xml:space="preserve"> be-ing black. This spectacle of </w:t>
      </w:r>
      <w:r w:rsidRPr="006140B1">
        <w:rPr>
          <w:rStyle w:val="StyleUnderline"/>
          <w:rFonts w:cs="Calibri"/>
        </w:rPr>
        <w:t>black suffering has become so commonplace that critical race scholars describe this violence against black lives as mundane</w:t>
      </w:r>
      <w:r w:rsidRPr="0024491A">
        <w:rPr>
          <w:rFonts w:cs="Calibri"/>
          <w:sz w:val="16"/>
        </w:rPr>
        <w:t xml:space="preserve"> rather than exceptional (Hartman and Wilderson, 2003; Neal, 2016; Weheliye, 2008). We argue, however, that while we respond with horrified outrage to black suffering transformed into the mundane, </w:t>
      </w:r>
      <w:r w:rsidRPr="006140B1">
        <w:rPr>
          <w:rStyle w:val="StyleUnderline"/>
          <w:rFonts w:cs="Calibri"/>
        </w:rPr>
        <w:t>we also recognize that in the mundane lies the exceptional</w:t>
      </w:r>
      <w:r w:rsidRPr="0024491A">
        <w:rPr>
          <w:rFonts w:cs="Calibri"/>
          <w:sz w:val="16"/>
        </w:rPr>
        <w:t xml:space="preserve">. In this paper, </w:t>
      </w:r>
      <w:r w:rsidRPr="006140B1">
        <w:rPr>
          <w:rStyle w:val="Emphasis"/>
          <w:rFonts w:cs="Calibri"/>
        </w:rPr>
        <w:t>we point out the exceptionality that among the many murdered, beaten up, incarcerated bodies are also bodies diagnosed with mental illness, and/or intellectual impairments whose lives and deaths are barely registered except in the small and often marginalized communities in which they are cared for and cherished</w:t>
      </w:r>
      <w:r w:rsidRPr="0024491A">
        <w:rPr>
          <w:rFonts w:cs="Calibri"/>
          <w:sz w:val="16"/>
        </w:rPr>
        <w:t xml:space="preserve"> (Billyjam, 2012). </w:t>
      </w:r>
      <w:r w:rsidRPr="006140B1">
        <w:rPr>
          <w:rStyle w:val="StyleUnderline"/>
          <w:rFonts w:cs="Calibri"/>
        </w:rPr>
        <w:t>Refusing their erasure obscured by the mundane</w:t>
      </w:r>
      <w:r w:rsidRPr="0024491A">
        <w:rPr>
          <w:rFonts w:cs="Calibri"/>
          <w:sz w:val="16"/>
        </w:rPr>
        <w:t xml:space="preserve">, this paper begins as a dedication that remembers and </w:t>
      </w:r>
      <w:r w:rsidRPr="006140B1">
        <w:rPr>
          <w:rStyle w:val="StyleUnderline"/>
          <w:rFonts w:cs="Calibri"/>
        </w:rPr>
        <w:t xml:space="preserve">reminds us all about the violent implications of the </w:t>
      </w:r>
      <w:r w:rsidRPr="006140B1">
        <w:rPr>
          <w:rStyle w:val="Emphasis"/>
          <w:rFonts w:cs="Calibri"/>
        </w:rPr>
        <w:t>punitive structures and practices</w:t>
      </w:r>
      <w:r w:rsidRPr="006140B1">
        <w:rPr>
          <w:rStyle w:val="StyleUnderline"/>
          <w:rFonts w:cs="Calibri"/>
        </w:rPr>
        <w:t xml:space="preserve"> that have </w:t>
      </w:r>
      <w:r w:rsidRPr="006140B1">
        <w:rPr>
          <w:rStyle w:val="Emphasis"/>
          <w:rFonts w:cs="Calibri"/>
        </w:rPr>
        <w:t>marked their lives and their deaths</w:t>
      </w:r>
    </w:p>
    <w:p w:rsidR="000368CD" w:rsidRPr="006140B1" w:rsidRDefault="000368CD" w:rsidP="000368CD">
      <w:pPr>
        <w:pStyle w:val="Heading4"/>
        <w:rPr>
          <w:rFonts w:cs="Calibri"/>
        </w:rPr>
      </w:pPr>
      <w:r w:rsidRPr="006140B1">
        <w:rPr>
          <w:rFonts w:cs="Calibri"/>
        </w:rPr>
        <w:t>The biopolitical sovereign transforms the school into the “camp” – an exceptional space of confinement that constitutes the disabled other as “bare life”</w:t>
      </w:r>
    </w:p>
    <w:p w:rsidR="000368CD" w:rsidRPr="006140B1" w:rsidRDefault="000368CD" w:rsidP="000368CD">
      <w:pPr>
        <w:rPr>
          <w:rStyle w:val="Style13ptBold"/>
          <w:rFonts w:cs="Calibri"/>
        </w:rPr>
      </w:pPr>
      <w:r w:rsidRPr="006140B1">
        <w:rPr>
          <w:rStyle w:val="Style13ptBold"/>
          <w:rFonts w:cs="Calibri"/>
        </w:rPr>
        <w:t>Adams and Erevelles 17</w:t>
      </w:r>
    </w:p>
    <w:p w:rsidR="000368CD" w:rsidRPr="006140B1" w:rsidRDefault="000368CD" w:rsidP="000368CD">
      <w:pPr>
        <w:rPr>
          <w:rFonts w:cs="Calibri"/>
        </w:rPr>
      </w:pPr>
      <w:r w:rsidRPr="006140B1">
        <w:rPr>
          <w:rFonts w:cs="Calibri"/>
        </w:rPr>
        <w:t xml:space="preserve">Deanna L. Adams, Part-time Faculty in Women and Gender Studies at the University of Toledo with a PhD in special education, and Nirmala Erevelles, Professor in the Social Foundations of Education and Instructional Department of Education Leadership, Policy, and Technology Studies at the University of Alabama. “Unexpected spaces of confinement: Aversive technologies, intellectual disability, and “bare life.”” </w:t>
      </w:r>
      <w:r w:rsidRPr="006140B1">
        <w:rPr>
          <w:rFonts w:cs="Calibri"/>
          <w:i/>
        </w:rPr>
        <w:t>Punishment and Society</w:t>
      </w:r>
      <w:r w:rsidRPr="006140B1">
        <w:rPr>
          <w:rFonts w:cs="Calibri"/>
        </w:rPr>
        <w:t xml:space="preserve">: Vol. 19(3), April </w:t>
      </w:r>
      <w:proofErr w:type="gramStart"/>
      <w:r w:rsidRPr="006140B1">
        <w:rPr>
          <w:rFonts w:cs="Calibri"/>
        </w:rPr>
        <w:t>21</w:t>
      </w:r>
      <w:proofErr w:type="gramEnd"/>
      <w:r w:rsidRPr="006140B1">
        <w:rPr>
          <w:rFonts w:cs="Calibri"/>
        </w:rPr>
        <w:t xml:space="preserve"> 2017 &lt;</w:t>
      </w:r>
      <w:hyperlink r:id="rId13" w:history="1">
        <w:r w:rsidRPr="006140B1">
          <w:rPr>
            <w:rStyle w:val="Hyperlink"/>
            <w:rFonts w:cs="Calibri"/>
          </w:rPr>
          <w:t>http://journals.sagepub.com/doi/pdf/10.1177/1462474517705147</w:t>
        </w:r>
      </w:hyperlink>
      <w:r w:rsidRPr="006140B1">
        <w:rPr>
          <w:rFonts w:cs="Calibri"/>
        </w:rPr>
        <w:t>&gt; CGH</w:t>
      </w:r>
    </w:p>
    <w:p w:rsidR="000368CD" w:rsidRPr="0024491A" w:rsidRDefault="000368CD" w:rsidP="000368CD">
      <w:pPr>
        <w:rPr>
          <w:rFonts w:cs="Calibri"/>
          <w:sz w:val="16"/>
        </w:rPr>
      </w:pPr>
      <w:r w:rsidRPr="0024491A">
        <w:rPr>
          <w:rFonts w:cs="Calibri"/>
          <w:sz w:val="16"/>
        </w:rPr>
        <w:t xml:space="preserve">We explain this exceptionality in the violence of the mundane by applying Giorgio Agamben’s (1998) notion of the ‘‘state of exception’’ to the discourses used to justify the violence meted out against disabled bodies located in these unexpected spaces of confinement. In his book, Homo Sacer and Bare Life, </w:t>
      </w:r>
      <w:r w:rsidRPr="006140B1">
        <w:rPr>
          <w:rStyle w:val="StyleUnderline"/>
          <w:rFonts w:cs="Calibri"/>
        </w:rPr>
        <w:t>Agamben</w:t>
      </w:r>
      <w:r w:rsidRPr="0024491A">
        <w:rPr>
          <w:rFonts w:cs="Calibri"/>
          <w:sz w:val="16"/>
        </w:rPr>
        <w:t xml:space="preserve"> (1998) </w:t>
      </w:r>
      <w:r w:rsidRPr="006140B1">
        <w:rPr>
          <w:rStyle w:val="StyleUnderline"/>
          <w:rFonts w:cs="Calibri"/>
        </w:rPr>
        <w:t>describes the ‘‘camp’’—the ‘‘zone of indistinction between law and violence’’ where bodies located in these exceptional spaces</w:t>
      </w:r>
      <w:r w:rsidRPr="0024491A">
        <w:rPr>
          <w:rFonts w:cs="Calibri"/>
          <w:sz w:val="16"/>
        </w:rPr>
        <w:t xml:space="preserve"> (the state of exception) were stripped of citizenship rights and social privileges because they </w:t>
      </w:r>
      <w:r w:rsidRPr="006140B1">
        <w:rPr>
          <w:rStyle w:val="StyleUnderline"/>
          <w:rFonts w:cs="Calibri"/>
        </w:rPr>
        <w:t>were believed to embody ‘‘bare life.’’</w:t>
      </w:r>
      <w:r w:rsidRPr="0024491A">
        <w:rPr>
          <w:rFonts w:cs="Calibri"/>
          <w:sz w:val="16"/>
        </w:rPr>
        <w:t xml:space="preserve"> Here </w:t>
      </w:r>
      <w:r w:rsidRPr="006140B1">
        <w:rPr>
          <w:rStyle w:val="StyleUnderline"/>
          <w:rFonts w:cs="Calibri"/>
        </w:rPr>
        <w:t xml:space="preserve">we deploy Agamben’s analysis in angry response to the everyday violence of aversive technologies utilized to discipline persons located in spaces of confinement </w:t>
      </w:r>
      <w:r w:rsidRPr="006140B1">
        <w:rPr>
          <w:rStyle w:val="Emphasis"/>
          <w:rFonts w:cs="Calibri"/>
        </w:rPr>
        <w:t>such as schools</w:t>
      </w:r>
      <w:r w:rsidRPr="006140B1">
        <w:rPr>
          <w:rStyle w:val="StyleUnderline"/>
          <w:rFonts w:cs="Calibri"/>
        </w:rPr>
        <w:t>,</w:t>
      </w:r>
      <w:r w:rsidRPr="0024491A">
        <w:rPr>
          <w:rFonts w:cs="Calibri"/>
          <w:sz w:val="16"/>
        </w:rPr>
        <w:t xml:space="preserve"> developmental centers, and family homes. We argue here that t</w:t>
      </w:r>
      <w:r w:rsidRPr="006140B1">
        <w:rPr>
          <w:rStyle w:val="StyleUnderline"/>
          <w:rFonts w:cs="Calibri"/>
        </w:rPr>
        <w:t>he logic of the ‘‘state of exception’’ applies to disabled children and adults diagnosed with mental disabilities, intellectual disabilities, and autism</w:t>
      </w:r>
      <w:r w:rsidRPr="0024491A">
        <w:rPr>
          <w:rFonts w:cs="Calibri"/>
          <w:sz w:val="16"/>
        </w:rPr>
        <w:t xml:space="preserve">, where </w:t>
      </w:r>
      <w:r w:rsidRPr="006140B1">
        <w:rPr>
          <w:rStyle w:val="StyleUnderline"/>
          <w:rFonts w:cs="Calibri"/>
        </w:rPr>
        <w:t>violence is enacted via disciplinary practices</w:t>
      </w:r>
      <w:r w:rsidRPr="0024491A">
        <w:rPr>
          <w:rFonts w:cs="Calibri"/>
          <w:sz w:val="16"/>
        </w:rPr>
        <w:t xml:space="preserve"> by security personnel, and even personal caregivers (teachers/teacher aides/parents). It is our intent to foreground the material and discursive implications of how we understand the role of systems and institutions of punishment in these unexpected spaces of confinement. </w:t>
      </w:r>
    </w:p>
    <w:p w:rsidR="000368CD" w:rsidRPr="0024491A" w:rsidRDefault="000368CD" w:rsidP="000368CD">
      <w:pPr>
        <w:rPr>
          <w:rFonts w:cs="Calibri"/>
          <w:sz w:val="16"/>
        </w:rPr>
      </w:pPr>
      <w:r w:rsidRPr="0024491A">
        <w:rPr>
          <w:rFonts w:cs="Calibri"/>
          <w:sz w:val="16"/>
        </w:rPr>
        <w:t xml:space="preserve">The ‘‘camp’’ that Agamben refers to has usually been applied to prison-like settings such as the concentration camp at Auschwitz or the detention camp at Guantanamo Bay. It is very rarely that noninstitutional spaces such as nursing homes, rehabilitation and educational centers, and schools that serve disabled children and adults are conceived of as the ‘‘camp.’’ However, </w:t>
      </w:r>
      <w:r w:rsidRPr="006140B1">
        <w:rPr>
          <w:rStyle w:val="StyleUnderline"/>
          <w:rFonts w:cs="Calibri"/>
        </w:rPr>
        <w:t>Chapman et al</w:t>
      </w:r>
      <w:r w:rsidRPr="0024491A">
        <w:rPr>
          <w:rFonts w:cs="Calibri"/>
          <w:sz w:val="16"/>
        </w:rPr>
        <w:t>. (2014</w:t>
      </w:r>
      <w:r w:rsidRPr="006140B1">
        <w:rPr>
          <w:rStyle w:val="StyleUnderline"/>
          <w:rFonts w:cs="Calibri"/>
        </w:rPr>
        <w:t>) emphasize the importance of thinking of spaces of confinement as broader than the prison and the asylum to also include spaces that confine disabled people against their will</w:t>
      </w:r>
      <w:r w:rsidRPr="0024491A">
        <w:rPr>
          <w:rFonts w:cs="Calibri"/>
          <w:sz w:val="16"/>
        </w:rPr>
        <w:t xml:space="preserve">. In fact, these </w:t>
      </w:r>
      <w:r w:rsidRPr="006140B1">
        <w:rPr>
          <w:rStyle w:val="Emphasis"/>
          <w:rFonts w:cs="Calibri"/>
        </w:rPr>
        <w:t xml:space="preserve">unexpected spaces of confinement are inspired by the same eugenic ideologies that sought to protect society from the </w:t>
      </w:r>
      <w:r w:rsidRPr="0024491A">
        <w:rPr>
          <w:rFonts w:cs="Calibri"/>
          <w:sz w:val="16"/>
        </w:rPr>
        <w:t xml:space="preserve">social dangers of those who have historically been considered </w:t>
      </w:r>
      <w:r w:rsidRPr="006140B1">
        <w:rPr>
          <w:rStyle w:val="Emphasis"/>
          <w:rFonts w:cs="Calibri"/>
        </w:rPr>
        <w:t>racially, physically, intellectually, and socially deviant</w:t>
      </w:r>
      <w:r w:rsidRPr="0024491A">
        <w:rPr>
          <w:rFonts w:cs="Calibri"/>
          <w:sz w:val="16"/>
        </w:rPr>
        <w:t xml:space="preserve"> (Ben-Moshe, 2013). </w:t>
      </w:r>
    </w:p>
    <w:p w:rsidR="000368CD" w:rsidRPr="0024491A" w:rsidRDefault="000368CD" w:rsidP="000368CD">
      <w:pPr>
        <w:rPr>
          <w:rFonts w:cs="Calibri"/>
          <w:sz w:val="16"/>
        </w:rPr>
      </w:pPr>
      <w:r w:rsidRPr="0024491A">
        <w:rPr>
          <w:rFonts w:cs="Calibri"/>
          <w:sz w:val="16"/>
        </w:rPr>
        <w:t xml:space="preserve">Our specific focus here is on these unexpected </w:t>
      </w:r>
      <w:r w:rsidRPr="006140B1">
        <w:rPr>
          <w:rStyle w:val="StyleUnderline"/>
          <w:rFonts w:cs="Calibri"/>
        </w:rPr>
        <w:t>spaces of confinement</w:t>
      </w:r>
      <w:r w:rsidRPr="0024491A">
        <w:rPr>
          <w:rFonts w:cs="Calibri"/>
          <w:sz w:val="16"/>
        </w:rPr>
        <w:t xml:space="preserve"> that </w:t>
      </w:r>
      <w:r w:rsidRPr="006140B1">
        <w:rPr>
          <w:rStyle w:val="StyleUnderline"/>
          <w:rFonts w:cs="Calibri"/>
        </w:rPr>
        <w:t xml:space="preserve">use behavioral therapies/punishment for the social control of those disabled bodies resistant to </w:t>
      </w:r>
      <w:r w:rsidRPr="0024491A">
        <w:rPr>
          <w:rFonts w:cs="Calibri"/>
          <w:sz w:val="16"/>
        </w:rPr>
        <w:t>normative, rehabilitative, and</w:t>
      </w:r>
      <w:r w:rsidRPr="006140B1">
        <w:rPr>
          <w:rStyle w:val="StyleUnderline"/>
          <w:rFonts w:cs="Calibri"/>
        </w:rPr>
        <w:t xml:space="preserve"> educational interventions</w:t>
      </w:r>
      <w:r w:rsidRPr="0024491A">
        <w:rPr>
          <w:rFonts w:cs="Calibri"/>
          <w:sz w:val="16"/>
        </w:rPr>
        <w:t xml:space="preserve"> (Eldevik et al., 2009, 2010; Israel et al., 2008). Because the language used to describe </w:t>
      </w:r>
      <w:r w:rsidRPr="006140B1">
        <w:rPr>
          <w:rStyle w:val="StyleUnderline"/>
          <w:rFonts w:cs="Calibri"/>
        </w:rPr>
        <w:t>these therapies/punishments are cloaked in discourses of care rather than crime</w:t>
      </w:r>
      <w:r w:rsidRPr="0024491A">
        <w:rPr>
          <w:rFonts w:cs="Calibri"/>
          <w:sz w:val="16"/>
        </w:rPr>
        <w:t xml:space="preserve">, and because both the adults and children who receive these therapies/punishments are diagnosed with intellectual impairments/mental illnesses, </w:t>
      </w:r>
      <w:r w:rsidRPr="006140B1">
        <w:rPr>
          <w:rStyle w:val="StyleUnderline"/>
          <w:rFonts w:cs="Calibri"/>
        </w:rPr>
        <w:t>the general public as well as scholars working for the abolition of the prison industrial complex have often failed to recognize that these spaces exist in a continuum</w:t>
      </w:r>
      <w:r w:rsidRPr="0024491A">
        <w:rPr>
          <w:rFonts w:cs="Calibri"/>
          <w:sz w:val="16"/>
        </w:rPr>
        <w:t xml:space="preserve">, ‘‘ranging from prisons and jails to institutions for the intellectually 350 Punishment &amp; Society 19(3) disabled, and psychiatric hospitals’’ (Ben-Moshe, 2013: 386). Thus, even though the locus of our discussion is a specific institutional setting (the JRC), </w:t>
      </w:r>
      <w:r w:rsidRPr="006140B1">
        <w:rPr>
          <w:rStyle w:val="StyleUnderline"/>
          <w:rFonts w:cs="Calibri"/>
        </w:rPr>
        <w:t xml:space="preserve">our intent is to foreground the broader structural practices and their corresponding ideologies that proliferate both in these </w:t>
      </w:r>
      <w:r w:rsidRPr="0024491A">
        <w:rPr>
          <w:rFonts w:cs="Calibri"/>
          <w:sz w:val="16"/>
        </w:rPr>
        <w:t>unexpected</w:t>
      </w:r>
      <w:r w:rsidRPr="006140B1">
        <w:rPr>
          <w:rStyle w:val="StyleUnderline"/>
          <w:rFonts w:cs="Calibri"/>
        </w:rPr>
        <w:t xml:space="preserve"> spaces of confinement as well as in the prison and in the institution</w:t>
      </w:r>
      <w:r w:rsidRPr="0024491A">
        <w:rPr>
          <w:rFonts w:cs="Calibri"/>
          <w:sz w:val="16"/>
        </w:rPr>
        <w:t xml:space="preserve">. </w:t>
      </w:r>
    </w:p>
    <w:p w:rsidR="000368CD" w:rsidRPr="006140B1" w:rsidRDefault="000368CD" w:rsidP="000368CD">
      <w:pPr>
        <w:rPr>
          <w:rStyle w:val="Emphasis"/>
          <w:rFonts w:cs="Calibri"/>
        </w:rPr>
      </w:pPr>
      <w:r w:rsidRPr="0024491A">
        <w:rPr>
          <w:rFonts w:cs="Calibri"/>
          <w:sz w:val="16"/>
        </w:rPr>
        <w:t xml:space="preserve">We first contextualize our argument by describing aversive technologies deployed in the JRC (the ‘‘camp’) for care and treatment of children and adults diagnosed with mental illness, intellectual disabilities, and autism. Next, we briefly describe Agamben’s (1998) conceptualization of Homo Sacer </w:t>
      </w:r>
      <w:proofErr w:type="gramStart"/>
      <w:r w:rsidRPr="0024491A">
        <w:rPr>
          <w:rFonts w:cs="Calibri"/>
          <w:sz w:val="16"/>
        </w:rPr>
        <w:t>in order to</w:t>
      </w:r>
      <w:proofErr w:type="gramEnd"/>
      <w:r w:rsidRPr="0024491A">
        <w:rPr>
          <w:rFonts w:cs="Calibri"/>
          <w:sz w:val="16"/>
        </w:rPr>
        <w:t xml:space="preserve"> explore the ways in which ‘‘the state of exception’’ applies to this particular context. Finally, we conclude by foregrounding the discourses that justify how </w:t>
      </w:r>
      <w:r w:rsidRPr="006140B1">
        <w:rPr>
          <w:rStyle w:val="Emphasis"/>
          <w:rFonts w:cs="Calibri"/>
        </w:rPr>
        <w:t>sovereign acts of violence and modern technologies of biopower intersect and inform one another such that they constitute disabled bodies as ‘‘bare life.’’</w:t>
      </w:r>
    </w:p>
    <w:p w:rsidR="000368CD" w:rsidRPr="006140B1" w:rsidRDefault="000368CD" w:rsidP="000368CD">
      <w:pPr>
        <w:pStyle w:val="Heading4"/>
        <w:rPr>
          <w:rFonts w:cs="Calibri"/>
        </w:rPr>
      </w:pPr>
      <w:r w:rsidRPr="006140B1">
        <w:rPr>
          <w:rFonts w:cs="Calibri"/>
        </w:rPr>
        <w:t>Educational attempts to “fix” disabled students enable the biopolitical sovereign to designate disabled bodies as “bare life” and assign life and death – that results in ontologically-justified pain and violence</w:t>
      </w:r>
    </w:p>
    <w:p w:rsidR="000368CD" w:rsidRPr="006140B1" w:rsidRDefault="000368CD" w:rsidP="000368CD">
      <w:pPr>
        <w:rPr>
          <w:rStyle w:val="Style13ptBold"/>
          <w:rFonts w:cs="Calibri"/>
        </w:rPr>
      </w:pPr>
      <w:r w:rsidRPr="006140B1">
        <w:rPr>
          <w:rStyle w:val="Style13ptBold"/>
          <w:rFonts w:cs="Calibri"/>
        </w:rPr>
        <w:t>Adams and Erevelles 17</w:t>
      </w:r>
    </w:p>
    <w:p w:rsidR="000368CD" w:rsidRPr="006140B1" w:rsidRDefault="000368CD" w:rsidP="000368CD">
      <w:pPr>
        <w:rPr>
          <w:rFonts w:cs="Calibri"/>
        </w:rPr>
      </w:pPr>
      <w:r w:rsidRPr="006140B1">
        <w:rPr>
          <w:rFonts w:cs="Calibri"/>
        </w:rPr>
        <w:t xml:space="preserve">Deanna L. Adams, Part-time Faculty in Women and Gender Studies at the University of Toledo with a PhD in special education, and Nirmala Erevelles, Professor in the Social Foundations of Education and Instructional Department of Education Leadership, Policy, and Technology Studies at the University of Alabama. “Unexpected spaces of confinement: Aversive technologies, intellectual disability, and “bare life.”” </w:t>
      </w:r>
      <w:r w:rsidRPr="006140B1">
        <w:rPr>
          <w:rFonts w:cs="Calibri"/>
          <w:i/>
        </w:rPr>
        <w:t>Punishment and Society</w:t>
      </w:r>
      <w:r w:rsidRPr="006140B1">
        <w:rPr>
          <w:rFonts w:cs="Calibri"/>
        </w:rPr>
        <w:t xml:space="preserve">: Vol. 19(3), April </w:t>
      </w:r>
      <w:proofErr w:type="gramStart"/>
      <w:r w:rsidRPr="006140B1">
        <w:rPr>
          <w:rFonts w:cs="Calibri"/>
        </w:rPr>
        <w:t>21</w:t>
      </w:r>
      <w:proofErr w:type="gramEnd"/>
      <w:r w:rsidRPr="006140B1">
        <w:rPr>
          <w:rFonts w:cs="Calibri"/>
        </w:rPr>
        <w:t xml:space="preserve"> 2017 &lt;</w:t>
      </w:r>
      <w:hyperlink r:id="rId14" w:history="1">
        <w:r w:rsidRPr="006140B1">
          <w:rPr>
            <w:rStyle w:val="Hyperlink"/>
            <w:rFonts w:cs="Calibri"/>
          </w:rPr>
          <w:t>http://journals.sagepub.com/doi/pdf/10.1177/1462474517705147</w:t>
        </w:r>
      </w:hyperlink>
      <w:r w:rsidRPr="006140B1">
        <w:rPr>
          <w:rFonts w:cs="Calibri"/>
        </w:rPr>
        <w:t>&gt; CGH</w:t>
      </w:r>
    </w:p>
    <w:p w:rsidR="000368CD" w:rsidRPr="0024491A" w:rsidRDefault="000368CD" w:rsidP="000368CD">
      <w:pPr>
        <w:rPr>
          <w:rFonts w:cs="Calibri"/>
          <w:sz w:val="16"/>
        </w:rPr>
      </w:pPr>
      <w:r w:rsidRPr="0024491A">
        <w:rPr>
          <w:rFonts w:cs="Calibri"/>
          <w:sz w:val="16"/>
        </w:rPr>
        <w:t xml:space="preserve">An example of </w:t>
      </w:r>
      <w:r w:rsidRPr="006140B1">
        <w:rPr>
          <w:rStyle w:val="StyleUnderline"/>
          <w:rFonts w:cs="Calibri"/>
        </w:rPr>
        <w:t>biopolitics</w:t>
      </w:r>
      <w:r w:rsidRPr="0024491A">
        <w:rPr>
          <w:rFonts w:cs="Calibri"/>
          <w:sz w:val="16"/>
        </w:rPr>
        <w:t xml:space="preserve"> that </w:t>
      </w:r>
      <w:r w:rsidRPr="006140B1">
        <w:rPr>
          <w:rStyle w:val="StyleUnderline"/>
          <w:rFonts w:cs="Calibri"/>
        </w:rPr>
        <w:t>consigns a body ‘‘to the death to which it already belongs’’</w:t>
      </w:r>
      <w:r w:rsidRPr="0024491A">
        <w:rPr>
          <w:rFonts w:cs="Calibri"/>
          <w:sz w:val="16"/>
        </w:rPr>
        <w:t xml:space="preserve"> is apparent in how behaviorists and physicians have justified these aver- sive technologies. According to Israel, the founder of JRC, ‘‘behavioral procedures that will effectively eliminate problematic behaviors and help the student improve his/her condition and live a more normal life, often </w:t>
      </w:r>
      <w:proofErr w:type="gramStart"/>
      <w:r w:rsidRPr="0024491A">
        <w:rPr>
          <w:rFonts w:cs="Calibri"/>
          <w:sz w:val="16"/>
        </w:rPr>
        <w:t>have to</w:t>
      </w:r>
      <w:proofErr w:type="gramEnd"/>
      <w:r w:rsidRPr="0024491A">
        <w:rPr>
          <w:rFonts w:cs="Calibri"/>
          <w:sz w:val="16"/>
        </w:rPr>
        <w:t xml:space="preserve"> be highly abnormal at first until the behavior changes sufficiently’’ (Israel, n.d.: para. 13). When in 2007, Dr J. Eason, a professor of biomedical engineering, was asked about the ESDs used by JRC, he pointed out the abnormality existent in the fact that </w:t>
      </w:r>
      <w:r w:rsidRPr="006140B1">
        <w:rPr>
          <w:rStyle w:val="StyleUnderline"/>
          <w:rFonts w:cs="Calibri"/>
        </w:rPr>
        <w:t>the lowest level of shock the JRC used was ‘‘roughly twice what pain researchers have said is tolerable for most humans</w:t>
      </w:r>
      <w:r w:rsidRPr="0024491A">
        <w:rPr>
          <w:rFonts w:cs="Calibri"/>
          <w:sz w:val="16"/>
        </w:rPr>
        <w:t xml:space="preserve">’’ (Kaufman, 2007: para. 19) and that the highest level was three times the lowest amount. In response, </w:t>
      </w:r>
      <w:r w:rsidRPr="006140B1">
        <w:rPr>
          <w:rStyle w:val="StyleUnderline"/>
          <w:rFonts w:cs="Calibri"/>
        </w:rPr>
        <w:t xml:space="preserve">JRC’s lawyer used the justification that the current had to hurt to work </w:t>
      </w:r>
      <w:r w:rsidRPr="0024491A">
        <w:rPr>
          <w:rFonts w:cs="Calibri"/>
          <w:sz w:val="16"/>
        </w:rPr>
        <w:t>and claimed that the highest shock was no more than a hard pinch (Kaufman, 2007: para. 20).</w:t>
      </w:r>
    </w:p>
    <w:p w:rsidR="000368CD" w:rsidRPr="0024491A" w:rsidRDefault="000368CD" w:rsidP="000368CD">
      <w:pPr>
        <w:rPr>
          <w:rFonts w:cs="Calibri"/>
          <w:sz w:val="16"/>
        </w:rPr>
      </w:pPr>
      <w:r w:rsidRPr="0024491A">
        <w:rPr>
          <w:rFonts w:cs="Calibri"/>
          <w:sz w:val="16"/>
        </w:rPr>
        <w:t xml:space="preserve">That the </w:t>
      </w:r>
      <w:r w:rsidRPr="006140B1">
        <w:rPr>
          <w:rStyle w:val="StyleUnderline"/>
          <w:rFonts w:cs="Calibri"/>
        </w:rPr>
        <w:t>pain is assumed to be both inconsequential and necessary</w:t>
      </w:r>
      <w:r w:rsidRPr="0024491A">
        <w:rPr>
          <w:rFonts w:cs="Calibri"/>
          <w:sz w:val="16"/>
        </w:rPr>
        <w:t xml:space="preserve"> is justified </w:t>
      </w:r>
      <w:r w:rsidRPr="006140B1">
        <w:rPr>
          <w:rStyle w:val="Emphasis"/>
          <w:rFonts w:cs="Calibri"/>
        </w:rPr>
        <w:t xml:space="preserve">purely </w:t>
      </w:r>
      <w:proofErr w:type="gramStart"/>
      <w:r w:rsidRPr="006140B1">
        <w:rPr>
          <w:rStyle w:val="Emphasis"/>
          <w:rFonts w:cs="Calibri"/>
        </w:rPr>
        <w:t>on the basis of</w:t>
      </w:r>
      <w:proofErr w:type="gramEnd"/>
      <w:r w:rsidRPr="006140B1">
        <w:rPr>
          <w:rStyle w:val="Emphasis"/>
          <w:rFonts w:cs="Calibri"/>
        </w:rPr>
        <w:t xml:space="preserve"> the ontological—be-ing disabled with intellectual disabilities, autism, and/or mental illness</w:t>
      </w:r>
      <w:r w:rsidRPr="0024491A">
        <w:rPr>
          <w:rFonts w:cs="Calibri"/>
          <w:sz w:val="16"/>
        </w:rPr>
        <w:t xml:space="preserve">. Here </w:t>
      </w:r>
      <w:r w:rsidRPr="006140B1">
        <w:rPr>
          <w:rStyle w:val="StyleUnderline"/>
          <w:rFonts w:cs="Calibri"/>
        </w:rPr>
        <w:t>the subject is not conceived of as a productive docile body but rather as ‘‘the traumatized paradoxical body’’</w:t>
      </w:r>
      <w:r w:rsidRPr="0024491A">
        <w:rPr>
          <w:rFonts w:cs="Calibri"/>
          <w:sz w:val="16"/>
        </w:rPr>
        <w:t xml:space="preserve"> (Lewis, 2006: 165) </w:t>
      </w:r>
      <w:r w:rsidRPr="006140B1">
        <w:rPr>
          <w:rStyle w:val="StyleUnderline"/>
          <w:rFonts w:cs="Calibri"/>
        </w:rPr>
        <w:t>able to tolerate necessary aversive interventions because it exists within ‘‘the state of exception.</w:t>
      </w:r>
      <w:r w:rsidRPr="0024491A">
        <w:rPr>
          <w:rFonts w:cs="Calibri"/>
          <w:sz w:val="16"/>
        </w:rPr>
        <w:t xml:space="preserve">’’ In an interview with People’s magazine, Israel defended his </w:t>
      </w:r>
      <w:r w:rsidRPr="0024491A">
        <w:rPr>
          <w:rFonts w:ascii="Arial" w:hAnsi="Arial" w:cs="Arial"/>
          <w:sz w:val="16"/>
        </w:rPr>
        <w:t>￼</w:t>
      </w:r>
      <w:r w:rsidRPr="0024491A">
        <w:rPr>
          <w:rFonts w:cs="Calibri"/>
          <w:sz w:val="16"/>
        </w:rPr>
        <w:t>exceptional treatments by describing the JRC as a kinder gentler alternative to the state institution. Plummer (1986: para. 6), his interviewer observed that:</w:t>
      </w:r>
    </w:p>
    <w:p w:rsidR="000368CD" w:rsidRPr="0024491A" w:rsidRDefault="000368CD" w:rsidP="000368CD">
      <w:pPr>
        <w:rPr>
          <w:rFonts w:cs="Calibri"/>
          <w:sz w:val="16"/>
        </w:rPr>
      </w:pPr>
      <w:r w:rsidRPr="006140B1">
        <w:rPr>
          <w:rStyle w:val="StyleUnderline"/>
          <w:rFonts w:cs="Calibri"/>
        </w:rPr>
        <w:t xml:space="preserve">For him </w:t>
      </w:r>
      <w:r w:rsidRPr="0024491A">
        <w:rPr>
          <w:rFonts w:cs="Calibri"/>
          <w:sz w:val="16"/>
        </w:rPr>
        <w:t xml:space="preserve">[Israel], </w:t>
      </w:r>
      <w:r w:rsidRPr="006140B1">
        <w:rPr>
          <w:rStyle w:val="StyleUnderline"/>
          <w:rFonts w:cs="Calibri"/>
        </w:rPr>
        <w:t>the institute is the end of the therapeutic road, beyond which</w:t>
      </w:r>
      <w:r w:rsidRPr="0024491A">
        <w:rPr>
          <w:rFonts w:cs="Calibri"/>
          <w:sz w:val="16"/>
        </w:rPr>
        <w:t xml:space="preserve">, says Israel, </w:t>
      </w:r>
      <w:r w:rsidRPr="006140B1">
        <w:rPr>
          <w:rStyle w:val="StyleUnderline"/>
          <w:rFonts w:cs="Calibri"/>
        </w:rPr>
        <w:t>lies the jungle of the state medical hospita</w:t>
      </w:r>
      <w:r w:rsidRPr="0024491A">
        <w:rPr>
          <w:rFonts w:cs="Calibri"/>
          <w:sz w:val="16"/>
        </w:rPr>
        <w:t xml:space="preserve">l. Israel says that if his critics really want to see cruel and unusual punishment, they should visit a state institution unan- nounced and </w:t>
      </w:r>
      <w:proofErr w:type="gramStart"/>
      <w:r w:rsidRPr="0024491A">
        <w:rPr>
          <w:rFonts w:cs="Calibri"/>
          <w:sz w:val="16"/>
        </w:rPr>
        <w:t>take a look</w:t>
      </w:r>
      <w:proofErr w:type="gramEnd"/>
      <w:r w:rsidRPr="0024491A">
        <w:rPr>
          <w:rFonts w:cs="Calibri"/>
          <w:sz w:val="16"/>
        </w:rPr>
        <w:t xml:space="preserve"> at the overmedicated zombies there. Drugs, he says, are not used at BRI, and no one is turned away. ‘‘No matter how big, how old, how disgusting the student, we won’t say no.’’</w:t>
      </w:r>
    </w:p>
    <w:p w:rsidR="000368CD" w:rsidRPr="0024491A" w:rsidRDefault="000368CD" w:rsidP="000368CD">
      <w:pPr>
        <w:rPr>
          <w:rFonts w:cs="Calibri"/>
          <w:sz w:val="16"/>
        </w:rPr>
      </w:pPr>
      <w:r w:rsidRPr="0024491A">
        <w:rPr>
          <w:rFonts w:cs="Calibri"/>
          <w:sz w:val="16"/>
        </w:rPr>
        <w:t xml:space="preserve">Here, </w:t>
      </w:r>
      <w:r w:rsidRPr="006140B1">
        <w:rPr>
          <w:rStyle w:val="StyleUnderline"/>
          <w:rFonts w:cs="Calibri"/>
        </w:rPr>
        <w:t>the JRC as opposed to the ‘‘camp’’ is described as ‘‘a safe haven from the ‘terrors’ of the outside world</w:t>
      </w:r>
      <w:proofErr w:type="gramStart"/>
      <w:r w:rsidRPr="0024491A">
        <w:rPr>
          <w:rFonts w:cs="Calibri"/>
          <w:sz w:val="16"/>
        </w:rPr>
        <w:t>. . .[</w:t>
      </w:r>
      <w:proofErr w:type="gramEnd"/>
      <w:r w:rsidRPr="0024491A">
        <w:rPr>
          <w:rFonts w:cs="Calibri"/>
          <w:sz w:val="16"/>
        </w:rPr>
        <w:t xml:space="preserve">such that] the state of exception [the JRC]. . .which encloses to protect folds back on itself to become a space wherein safety and terror can become indistinguishable’’ (Lewis, 2006: 165). Israel also describes his vulner- able clients as ‘‘disgusting,’’ a term that has the political and legal power to consti- tute disabled bodies as ‘‘bare life.’’ </w:t>
      </w:r>
      <w:r w:rsidRPr="006140B1">
        <w:rPr>
          <w:rStyle w:val="Emphasis"/>
          <w:rFonts w:cs="Calibri"/>
        </w:rPr>
        <w:t xml:space="preserve">This political and legal power of the institution </w:t>
      </w:r>
      <w:r w:rsidRPr="0024491A">
        <w:rPr>
          <w:rFonts w:cs="Calibri"/>
          <w:sz w:val="16"/>
        </w:rPr>
        <w:t>also</w:t>
      </w:r>
      <w:r w:rsidRPr="006140B1">
        <w:rPr>
          <w:rStyle w:val="Emphasis"/>
          <w:rFonts w:cs="Calibri"/>
        </w:rPr>
        <w:t xml:space="preserve"> offers parents a </w:t>
      </w:r>
      <w:r w:rsidRPr="0024491A">
        <w:rPr>
          <w:rFonts w:cs="Calibri"/>
          <w:sz w:val="16"/>
        </w:rPr>
        <w:t xml:space="preserve">ready-made </w:t>
      </w:r>
      <w:r w:rsidRPr="006140B1">
        <w:rPr>
          <w:rStyle w:val="Emphasis"/>
          <w:rFonts w:cs="Calibri"/>
        </w:rPr>
        <w:t>discourse of ‘‘therapy’’ to justify their decision to abandon their children in the ‘‘camp.’’</w:t>
      </w:r>
      <w:r w:rsidRPr="0024491A">
        <w:rPr>
          <w:rFonts w:cs="Calibri"/>
          <w:sz w:val="16"/>
        </w:rPr>
        <w:t xml:space="preserve"> In fact, </w:t>
      </w:r>
      <w:r w:rsidRPr="006140B1">
        <w:rPr>
          <w:rStyle w:val="StyleUnderline"/>
          <w:rFonts w:cs="Calibri"/>
        </w:rPr>
        <w:t>even before entering</w:t>
      </w:r>
      <w:r w:rsidRPr="0024491A">
        <w:rPr>
          <w:rFonts w:cs="Calibri"/>
          <w:sz w:val="16"/>
        </w:rPr>
        <w:t xml:space="preserve"> the JRC, </w:t>
      </w:r>
      <w:r w:rsidRPr="006140B1">
        <w:rPr>
          <w:rStyle w:val="StyleUnderline"/>
          <w:rFonts w:cs="Calibri"/>
        </w:rPr>
        <w:t>disabled children were already constituted as ‘‘bare life.’’</w:t>
      </w:r>
      <w:r w:rsidRPr="0024491A">
        <w:rPr>
          <w:rFonts w:cs="Calibri"/>
          <w:sz w:val="16"/>
        </w:rPr>
        <w:t xml:space="preserve"> For example, Robert Flanagan defended placing his 29 years old severely autistic son Chris at the BRI for eight years: ‘‘We knew the only alternative to BRI was the state institu- tions, where Chris would be sodomized, beaten and—if he were lucky—held in a strait-jacket. They’re torture palaces’’ (Plummer, 1986: para 9). Flanagan accepts that BRI’s tactics genuinely horrifies some outsiders, but ‘‘as the father of an aut- istic </w:t>
      </w:r>
      <w:proofErr w:type="gramStart"/>
      <w:r w:rsidRPr="0024491A">
        <w:rPr>
          <w:rFonts w:cs="Calibri"/>
          <w:sz w:val="16"/>
        </w:rPr>
        <w:t>victim,[</w:t>
      </w:r>
      <w:proofErr w:type="gramEnd"/>
      <w:r w:rsidRPr="0024491A">
        <w:rPr>
          <w:rFonts w:cs="Calibri"/>
          <w:sz w:val="16"/>
        </w:rPr>
        <w:t>sic]’’ (Plummer, 1986; para 9), he views Dr Israel’s program as a bless- ing. Similarly, in a New York Times article, Kaufman (2007) interviewed a mother who also fought for the use of aversives for her 20-year-old daughter, who had been at the school for four years.</w:t>
      </w:r>
    </w:p>
    <w:p w:rsidR="000368CD" w:rsidRPr="0024491A" w:rsidRDefault="000368CD" w:rsidP="000368CD">
      <w:pPr>
        <w:rPr>
          <w:rFonts w:cs="Calibri"/>
          <w:sz w:val="16"/>
          <w:szCs w:val="16"/>
        </w:rPr>
      </w:pPr>
      <w:r w:rsidRPr="0024491A">
        <w:rPr>
          <w:rFonts w:cs="Calibri"/>
          <w:sz w:val="16"/>
          <w:szCs w:val="16"/>
        </w:rPr>
        <w:t>I understand people who don’t know about it think it is cruel, ... but she is not permanently scarred and she has really learned that certain behaviors, like running up and hitting people in the face, are not acceptable. . .Her behaviors were not accept- able for society, now I think I can bring her home. (Kaufman, 2007: para. 13)</w:t>
      </w:r>
    </w:p>
    <w:p w:rsidR="000368CD" w:rsidRPr="0024491A" w:rsidRDefault="000368CD" w:rsidP="000368CD">
      <w:pPr>
        <w:rPr>
          <w:rFonts w:cs="Calibri"/>
          <w:sz w:val="16"/>
        </w:rPr>
      </w:pPr>
      <w:r w:rsidRPr="0024491A">
        <w:rPr>
          <w:rFonts w:cs="Calibri"/>
          <w:sz w:val="16"/>
        </w:rPr>
        <w:t>In both examples, we observed that p</w:t>
      </w:r>
      <w:r w:rsidRPr="006140B1">
        <w:rPr>
          <w:rStyle w:val="StyleUnderline"/>
          <w:rFonts w:cs="Calibri"/>
        </w:rPr>
        <w:t>arents were aware that their disabled children are already assigned a negative humanism that locates them within the ‘‘state of exception,’’ and thus feel compelled to enable the physician</w:t>
      </w:r>
      <w:r w:rsidRPr="0024491A">
        <w:rPr>
          <w:rFonts w:cs="Calibri"/>
          <w:sz w:val="16"/>
        </w:rPr>
        <w:t xml:space="preserve"> (Dr Israel) </w:t>
      </w:r>
      <w:r w:rsidRPr="006140B1">
        <w:rPr>
          <w:rStyle w:val="StyleUnderline"/>
          <w:rFonts w:cs="Calibri"/>
        </w:rPr>
        <w:t xml:space="preserve">acting as quasi-sovereign to deploy biopolitical power </w:t>
      </w:r>
      <w:r w:rsidRPr="006140B1">
        <w:rPr>
          <w:rStyle w:val="Emphasis"/>
          <w:rFonts w:cs="Calibri"/>
        </w:rPr>
        <w:t>‘‘to consign the subject to life. . .or to the death to which it already belongs’’</w:t>
      </w:r>
      <w:r w:rsidRPr="0024491A">
        <w:rPr>
          <w:rFonts w:cs="Calibri"/>
          <w:sz w:val="16"/>
        </w:rPr>
        <w:t xml:space="preserve"> (Agamben, 1998: 59).</w:t>
      </w:r>
    </w:p>
    <w:p w:rsidR="000368CD" w:rsidRPr="006140B1" w:rsidRDefault="0024491A" w:rsidP="000368CD">
      <w:pPr>
        <w:pStyle w:val="Heading3"/>
        <w:rPr>
          <w:rFonts w:cs="Calibri"/>
        </w:rPr>
      </w:pPr>
      <w:r>
        <w:rPr>
          <w:rFonts w:cs="Calibri"/>
        </w:rPr>
        <w:t xml:space="preserve">Capitalism Link </w:t>
      </w:r>
    </w:p>
    <w:p w:rsidR="000368CD" w:rsidRPr="006140B1" w:rsidRDefault="000368CD" w:rsidP="000368CD">
      <w:pPr>
        <w:pStyle w:val="Heading4"/>
        <w:rPr>
          <w:rFonts w:cs="Calibri"/>
        </w:rPr>
      </w:pPr>
      <w:r w:rsidRPr="006140B1">
        <w:rPr>
          <w:rFonts w:cs="Calibri"/>
        </w:rPr>
        <w:t>Critique of capitalism functions not merely on the concrete allocation of resources but becomes disparate and violent due to linguistic patterns creating identity. This critique of the universal imposition of identity is mutually exclusive from conventional concrete analysis of political economy in that the actors within economies are actively constituted by their representations.</w:t>
      </w:r>
    </w:p>
    <w:p w:rsidR="000368CD" w:rsidRPr="006140B1" w:rsidRDefault="000368CD" w:rsidP="000368CD">
      <w:pPr>
        <w:rPr>
          <w:rFonts w:cs="Calibri"/>
          <w:b/>
          <w:sz w:val="26"/>
        </w:rPr>
      </w:pPr>
      <w:r w:rsidRPr="006140B1">
        <w:rPr>
          <w:rStyle w:val="Style13ptBold"/>
          <w:rFonts w:cs="Calibri"/>
        </w:rPr>
        <w:t xml:space="preserve">Agamben 2k </w:t>
      </w:r>
      <w:r w:rsidRPr="006140B1">
        <w:rPr>
          <w:rFonts w:cs="Calibri"/>
        </w:rPr>
        <w:t xml:space="preserve">[Giorgio – prof. philosophy European Graduate School, </w:t>
      </w:r>
      <w:r w:rsidRPr="006140B1">
        <w:rPr>
          <w:rFonts w:cs="Calibri"/>
          <w:i/>
        </w:rPr>
        <w:t>Means Without End</w:t>
      </w:r>
      <w:r w:rsidRPr="006140B1">
        <w:rPr>
          <w:rFonts w:cs="Calibri"/>
        </w:rPr>
        <w:t>, Univ. Minnesota Press, p. 82-83]</w:t>
      </w:r>
    </w:p>
    <w:p w:rsidR="000368CD" w:rsidRPr="006140B1" w:rsidRDefault="000368CD" w:rsidP="000368CD">
      <w:pPr>
        <w:rPr>
          <w:rFonts w:cs="Calibri"/>
          <w:sz w:val="12"/>
        </w:rPr>
      </w:pPr>
      <w:r w:rsidRPr="006140B1">
        <w:rPr>
          <w:rFonts w:cs="Calibri"/>
          <w:sz w:val="12"/>
        </w:rPr>
        <w:t xml:space="preserve">&lt;How can thought collect Debord's inheritance today, in the age of the complete triumph of the spectacle? It is evident, after all, that </w:t>
      </w:r>
      <w:r w:rsidRPr="006140B1">
        <w:rPr>
          <w:rStyle w:val="UnderlineChar"/>
          <w:rFonts w:cs="Calibri"/>
        </w:rPr>
        <w:t xml:space="preserve">the spectacle is language, the very communicativity and linguistic being of humans. </w:t>
      </w:r>
      <w:r w:rsidRPr="006140B1">
        <w:rPr>
          <w:rStyle w:val="UnderlineChar"/>
          <w:rFonts w:cs="Calibri"/>
          <w:sz w:val="12"/>
          <w:szCs w:val="16"/>
        </w:rPr>
        <w:t>This means that an integrated</w:t>
      </w:r>
      <w:r w:rsidRPr="006140B1">
        <w:rPr>
          <w:rStyle w:val="UnderlineChar"/>
          <w:rFonts w:cs="Calibri"/>
        </w:rPr>
        <w:t xml:space="preserve"> Marxian analysis should take into consideration the fact that capitalism </w:t>
      </w:r>
      <w:r w:rsidRPr="006140B1">
        <w:rPr>
          <w:rStyle w:val="UnderlineChar"/>
          <w:rFonts w:cs="Calibri"/>
          <w:sz w:val="12"/>
        </w:rPr>
        <w:t xml:space="preserve">(or whatever other name we might want to give to the </w:t>
      </w:r>
      <w:r w:rsidRPr="006140B1">
        <w:rPr>
          <w:rStyle w:val="StyleUnderlineNotBold3Char"/>
          <w:rFonts w:ascii="Calibri" w:eastAsiaTheme="minorHAnsi" w:hAnsi="Calibri" w:cs="Calibri"/>
          <w:sz w:val="12"/>
        </w:rPr>
        <w:t>process dominating world history today</w:t>
      </w:r>
      <w:r w:rsidRPr="006140B1">
        <w:rPr>
          <w:rStyle w:val="UnderlineChar"/>
          <w:rFonts w:cs="Calibri"/>
          <w:sz w:val="12"/>
        </w:rPr>
        <w:t>)</w:t>
      </w:r>
      <w:r w:rsidRPr="006140B1">
        <w:rPr>
          <w:rStyle w:val="UnderlineChar"/>
          <w:rFonts w:cs="Calibri"/>
        </w:rPr>
        <w:t xml:space="preserve"> not only aimed at the expropriation of productive activity, but also</w:t>
      </w:r>
      <w:r w:rsidRPr="006140B1">
        <w:rPr>
          <w:rFonts w:cs="Calibri"/>
          <w:sz w:val="12"/>
        </w:rPr>
        <w:t xml:space="preserve">, and above all, </w:t>
      </w:r>
      <w:r w:rsidRPr="006140B1">
        <w:rPr>
          <w:rStyle w:val="UnderlineChar"/>
          <w:rFonts w:cs="Calibri"/>
        </w:rPr>
        <w:t>at the alienation of language itself, of the linguistic and communicative nature of human beings,</w:t>
      </w:r>
      <w:r w:rsidRPr="006140B1">
        <w:rPr>
          <w:rFonts w:cs="Calibri"/>
          <w:sz w:val="12"/>
        </w:rPr>
        <w:t xml:space="preserve"> of that logos in which Heraclitus identifies the Common. </w:t>
      </w:r>
      <w:r w:rsidRPr="006140B1">
        <w:rPr>
          <w:rStyle w:val="UnderlineChar"/>
          <w:rFonts w:cs="Calibri"/>
        </w:rPr>
        <w:t xml:space="preserve">The extreme form of the expropriation of the Common is the spectacle, in other words, </w:t>
      </w:r>
      <w:r w:rsidRPr="006140B1">
        <w:rPr>
          <w:rStyle w:val="StyleUnderlineNotBold3Char"/>
          <w:rFonts w:ascii="Calibri" w:eastAsiaTheme="minorHAnsi" w:hAnsi="Calibri" w:cs="Calibri"/>
        </w:rPr>
        <w:t>the politics in which we live</w:t>
      </w:r>
      <w:r w:rsidRPr="006140B1">
        <w:rPr>
          <w:rStyle w:val="UnderlineChar"/>
          <w:rFonts w:cs="Calibri"/>
        </w:rPr>
        <w:t xml:space="preserve">. </w:t>
      </w:r>
      <w:r w:rsidRPr="006140B1">
        <w:rPr>
          <w:rStyle w:val="UnderlineChar"/>
          <w:rFonts w:cs="Calibri"/>
          <w:sz w:val="12"/>
        </w:rPr>
        <w:t>But this also means that what we encounter in the spectacle is our very linguistic nature inverted.</w:t>
      </w:r>
      <w:r w:rsidRPr="006140B1">
        <w:rPr>
          <w:rStyle w:val="UnderlineChar"/>
          <w:rFonts w:cs="Calibri"/>
        </w:rPr>
        <w:t xml:space="preserve"> For this reason</w:t>
      </w:r>
      <w:r w:rsidRPr="006140B1">
        <w:rPr>
          <w:rFonts w:cs="Calibri"/>
          <w:sz w:val="12"/>
        </w:rPr>
        <w:t xml:space="preserve"> (precisely because what is being expropriated is the possibility itself of a common good), </w:t>
      </w:r>
      <w:r w:rsidRPr="006140B1">
        <w:rPr>
          <w:rStyle w:val="UnderlineChar"/>
          <w:rFonts w:cs="Calibri"/>
        </w:rPr>
        <w:t xml:space="preserve">the spectacle's violence is so destructive; but, for the same reason, the spectacle still contains something like a </w:t>
      </w:r>
      <w:r w:rsidRPr="006140B1">
        <w:rPr>
          <w:rStyle w:val="StyleUnderlineNotBold3Char"/>
          <w:rFonts w:ascii="Calibri" w:eastAsiaTheme="minorHAnsi" w:hAnsi="Calibri" w:cs="Calibri"/>
        </w:rPr>
        <w:t>positive possibility</w:t>
      </w:r>
      <w:r w:rsidRPr="006140B1">
        <w:rPr>
          <w:rStyle w:val="UnderlineChar"/>
          <w:rFonts w:cs="Calibri"/>
        </w:rPr>
        <w:t xml:space="preserve">-and it is our </w:t>
      </w:r>
      <w:r w:rsidRPr="006140B1">
        <w:rPr>
          <w:rStyle w:val="StyleUnderlineNotBold3Char"/>
          <w:rFonts w:ascii="Calibri" w:eastAsiaTheme="minorHAnsi" w:hAnsi="Calibri" w:cs="Calibri"/>
        </w:rPr>
        <w:t>task to use this possibility against it.</w:t>
      </w:r>
      <w:r w:rsidRPr="006140B1">
        <w:rPr>
          <w:rFonts w:cs="Calibri"/>
          <w:sz w:val="12"/>
        </w:rPr>
        <w:t>&gt;</w:t>
      </w:r>
    </w:p>
    <w:p w:rsidR="000368CD" w:rsidRPr="006140B1" w:rsidRDefault="000368CD" w:rsidP="000368CD">
      <w:pPr>
        <w:pStyle w:val="Heading4"/>
        <w:rPr>
          <w:rFonts w:cs="Calibri"/>
        </w:rPr>
      </w:pPr>
      <w:r w:rsidRPr="006140B1">
        <w:rPr>
          <w:rFonts w:cs="Calibri"/>
        </w:rPr>
        <w:t>Focus on production and consumption obfuscates the functioning of disciplinary practices on laborers that are at the core of capitalism.</w:t>
      </w:r>
    </w:p>
    <w:p w:rsidR="000368CD" w:rsidRPr="006140B1" w:rsidRDefault="000368CD" w:rsidP="000368CD">
      <w:pPr>
        <w:rPr>
          <w:rFonts w:cs="Calibri"/>
          <w:b/>
          <w:sz w:val="26"/>
        </w:rPr>
      </w:pPr>
      <w:r w:rsidRPr="006140B1">
        <w:rPr>
          <w:rStyle w:val="Style13ptBold"/>
          <w:rFonts w:cs="Calibri"/>
        </w:rPr>
        <w:t xml:space="preserve">Lazzarato 5 </w:t>
      </w:r>
      <w:r w:rsidRPr="006140B1">
        <w:rPr>
          <w:rFonts w:cs="Calibri"/>
        </w:rPr>
        <w:t xml:space="preserve">[Maurizo - sociologist and social theorist and a member of the editorial group of the journal Multitudes, July 9, </w:t>
      </w:r>
      <w:r w:rsidRPr="006140B1">
        <w:rPr>
          <w:rFonts w:cs="Calibri"/>
          <w:i/>
        </w:rPr>
        <w:t>Multitudes</w:t>
      </w:r>
      <w:r w:rsidRPr="006140B1">
        <w:rPr>
          <w:rFonts w:cs="Calibri"/>
        </w:rPr>
        <w:t>, “Biopolitics/Bioeconomics: a politics of multiplicity</w:t>
      </w:r>
      <w:proofErr w:type="gramStart"/>
      <w:r w:rsidRPr="006140B1">
        <w:rPr>
          <w:rFonts w:cs="Calibri"/>
        </w:rPr>
        <w:t>,”online</w:t>
      </w:r>
      <w:proofErr w:type="gramEnd"/>
      <w:r w:rsidRPr="006140B1">
        <w:rPr>
          <w:rFonts w:cs="Calibri"/>
        </w:rPr>
        <w:t>: http://www.16beavergroup.org/mtarchive/archives/001567.php]//grey</w:t>
      </w:r>
    </w:p>
    <w:p w:rsidR="000368CD" w:rsidRPr="006140B1" w:rsidRDefault="000368CD" w:rsidP="000368CD">
      <w:pPr>
        <w:ind w:right="-14"/>
        <w:rPr>
          <w:rFonts w:cs="Calibri"/>
          <w:sz w:val="14"/>
        </w:rPr>
      </w:pPr>
      <w:r w:rsidRPr="006140B1">
        <w:rPr>
          <w:rStyle w:val="UnderlineChar"/>
          <w:rFonts w:cs="Calibri"/>
        </w:rPr>
        <w:t xml:space="preserve">Labour is a factor in production, but at the same time it is passive </w:t>
      </w:r>
      <w:proofErr w:type="gramStart"/>
      <w:r w:rsidRPr="006140B1">
        <w:rPr>
          <w:rStyle w:val="UnderlineChar"/>
          <w:rFonts w:cs="Calibri"/>
        </w:rPr>
        <w:t>in itself and</w:t>
      </w:r>
      <w:proofErr w:type="gramEnd"/>
      <w:r w:rsidRPr="006140B1">
        <w:rPr>
          <w:rStyle w:val="UnderlineChar"/>
          <w:rFonts w:cs="Calibri"/>
        </w:rPr>
        <w:t xml:space="preserve"> only finds employment and activity </w:t>
      </w:r>
      <w:r w:rsidRPr="006140B1">
        <w:rPr>
          <w:rStyle w:val="StyleUnderlineNotBold3Char"/>
          <w:rFonts w:ascii="Calibri" w:eastAsiaTheme="minorHAnsi" w:hAnsi="Calibri" w:cs="Calibri"/>
        </w:rPr>
        <w:t>thanks to a rate of investment</w:t>
      </w:r>
      <w:r w:rsidRPr="006140B1">
        <w:rPr>
          <w:rStyle w:val="UnderlineChar"/>
          <w:rFonts w:cs="Calibri"/>
        </w:rPr>
        <w:t xml:space="preserve">. </w:t>
      </w:r>
      <w:r w:rsidRPr="006140B1">
        <w:rPr>
          <w:rStyle w:val="UnderlineChar"/>
          <w:rFonts w:cs="Calibri"/>
          <w:sz w:val="14"/>
          <w:szCs w:val="16"/>
        </w:rPr>
        <w:t xml:space="preserve">Foucault widens the critique and asserts that it could also be </w:t>
      </w:r>
      <w:r w:rsidRPr="006140B1">
        <w:rPr>
          <w:rStyle w:val="StyleUnderlineNotBold3Char"/>
          <w:rFonts w:ascii="Calibri" w:eastAsiaTheme="minorHAnsi" w:hAnsi="Calibri" w:cs="Calibri"/>
          <w:sz w:val="14"/>
          <w:szCs w:val="16"/>
        </w:rPr>
        <w:t>applied to Marxian theory</w:t>
      </w:r>
      <w:r w:rsidRPr="006140B1">
        <w:rPr>
          <w:rStyle w:val="UnderlineChar"/>
          <w:rFonts w:cs="Calibri"/>
        </w:rPr>
        <w:t>.</w:t>
      </w:r>
      <w:r w:rsidRPr="006140B1">
        <w:rPr>
          <w:rFonts w:cs="Calibri"/>
          <w:sz w:val="14"/>
        </w:rPr>
        <w:t xml:space="preserve"> Why have both classical economists and </w:t>
      </w:r>
      <w:r w:rsidRPr="006140B1">
        <w:rPr>
          <w:rStyle w:val="UnderlineChar"/>
          <w:rFonts w:cs="Calibri"/>
        </w:rPr>
        <w:t xml:space="preserve">Marx </w:t>
      </w:r>
      <w:r w:rsidRPr="006140B1">
        <w:rPr>
          <w:rFonts w:cs="Calibri"/>
          <w:sz w:val="14"/>
        </w:rPr>
        <w:t xml:space="preserve">paradoxically </w:t>
      </w:r>
      <w:r w:rsidRPr="006140B1">
        <w:rPr>
          <w:rStyle w:val="UnderlineChar"/>
          <w:rFonts w:cs="Calibri"/>
        </w:rPr>
        <w:t xml:space="preserve">neutralised </w:t>
      </w:r>
      <w:proofErr w:type="gramStart"/>
      <w:r w:rsidRPr="006140B1">
        <w:rPr>
          <w:rStyle w:val="UnderlineChar"/>
          <w:rFonts w:cs="Calibri"/>
        </w:rPr>
        <w:t>labour ?</w:t>
      </w:r>
      <w:proofErr w:type="gramEnd"/>
      <w:r w:rsidRPr="006140B1">
        <w:rPr>
          <w:rStyle w:val="UnderlineChar"/>
          <w:rFonts w:cs="Calibri"/>
        </w:rPr>
        <w:t xml:space="preserve"> Because</w:t>
      </w:r>
      <w:r w:rsidRPr="006140B1">
        <w:rPr>
          <w:rFonts w:cs="Calibri"/>
          <w:sz w:val="14"/>
        </w:rPr>
        <w:t xml:space="preserve"> their </w:t>
      </w:r>
      <w:r w:rsidRPr="006140B1">
        <w:rPr>
          <w:rStyle w:val="UnderlineChar"/>
          <w:rFonts w:cs="Calibri"/>
        </w:rPr>
        <w:t xml:space="preserve">economic analysis limits itself to the study of the </w:t>
      </w:r>
      <w:r w:rsidRPr="006140B1">
        <w:rPr>
          <w:rStyle w:val="StyleUnderlineNotBold3Char"/>
          <w:rFonts w:ascii="Calibri" w:eastAsiaTheme="minorHAnsi" w:hAnsi="Calibri" w:cs="Calibri"/>
        </w:rPr>
        <w:t xml:space="preserve">mechanisms of production, </w:t>
      </w:r>
      <w:proofErr w:type="gramStart"/>
      <w:r w:rsidRPr="006140B1">
        <w:rPr>
          <w:rStyle w:val="StyleUnderlineNotBold3Char"/>
          <w:rFonts w:ascii="Calibri" w:eastAsiaTheme="minorHAnsi" w:hAnsi="Calibri" w:cs="Calibri"/>
        </w:rPr>
        <w:t>exchange</w:t>
      </w:r>
      <w:proofErr w:type="gramEnd"/>
      <w:r w:rsidRPr="006140B1">
        <w:rPr>
          <w:rStyle w:val="StyleUnderlineNotBold3Char"/>
          <w:rFonts w:ascii="Calibri" w:eastAsiaTheme="minorHAnsi" w:hAnsi="Calibri" w:cs="Calibri"/>
        </w:rPr>
        <w:t xml:space="preserve"> and consumption</w:t>
      </w:r>
      <w:r w:rsidRPr="006140B1">
        <w:rPr>
          <w:rStyle w:val="UnderlineChar"/>
          <w:rFonts w:cs="Calibri"/>
        </w:rPr>
        <w:t xml:space="preserve"> and thus glides over the qualitative modulations of labourers, their choices, behaviour and decisions.</w:t>
      </w:r>
      <w:r w:rsidRPr="006140B1">
        <w:rPr>
          <w:rFonts w:cs="Calibri"/>
          <w:sz w:val="14"/>
        </w:rPr>
        <w:t xml:space="preserve"> Neo-liberals, on the other hand, want to study labour as an economic conduct that operates, is rationalised and calculated by those who work. This is the theory of “human capital”, elaborated between the 1960s and 1970s, and Foucault uses it to illustrate this passage and deepening of the logic of government. From the standpoint of the worker, wages are not the sale price of his labour power but his income. An income of </w:t>
      </w:r>
      <w:proofErr w:type="gramStart"/>
      <w:r w:rsidRPr="006140B1">
        <w:rPr>
          <w:rFonts w:cs="Calibri"/>
          <w:sz w:val="14"/>
        </w:rPr>
        <w:t>what ?</w:t>
      </w:r>
      <w:proofErr w:type="gramEnd"/>
      <w:r w:rsidRPr="006140B1">
        <w:rPr>
          <w:rFonts w:cs="Calibri"/>
          <w:sz w:val="14"/>
        </w:rPr>
        <w:t xml:space="preserve"> Of its capital, </w:t>
      </w:r>
      <w:proofErr w:type="gramStart"/>
      <w:r w:rsidRPr="006140B1">
        <w:rPr>
          <w:rFonts w:cs="Calibri"/>
          <w:sz w:val="14"/>
        </w:rPr>
        <w:t>that is to say a</w:t>
      </w:r>
      <w:proofErr w:type="gramEnd"/>
      <w:r w:rsidRPr="006140B1">
        <w:rPr>
          <w:rFonts w:cs="Calibri"/>
          <w:sz w:val="14"/>
        </w:rPr>
        <w:t xml:space="preserve"> human capital that cannot be separated from its bearer, a capital that is one and the same as the worker. </w:t>
      </w:r>
      <w:r w:rsidRPr="006140B1">
        <w:rPr>
          <w:rStyle w:val="UnderlineChar"/>
          <w:rFonts w:cs="Calibri"/>
        </w:rPr>
        <w:t xml:space="preserve">From the standpoint of the worker, the problem is the growth, </w:t>
      </w:r>
      <w:proofErr w:type="gramStart"/>
      <w:r w:rsidRPr="006140B1">
        <w:rPr>
          <w:rStyle w:val="UnderlineChar"/>
          <w:rFonts w:cs="Calibri"/>
        </w:rPr>
        <w:t>accumulation</w:t>
      </w:r>
      <w:proofErr w:type="gramEnd"/>
      <w:r w:rsidRPr="006140B1">
        <w:rPr>
          <w:rStyle w:val="UnderlineChar"/>
          <w:rFonts w:cs="Calibri"/>
        </w:rPr>
        <w:t xml:space="preserve"> and amelioration of his/her human capital.</w:t>
      </w:r>
    </w:p>
    <w:p w:rsidR="000368CD" w:rsidRPr="006140B1" w:rsidRDefault="0024491A" w:rsidP="000368CD">
      <w:pPr>
        <w:pStyle w:val="Heading3"/>
        <w:rPr>
          <w:rFonts w:cs="Calibri"/>
        </w:rPr>
      </w:pPr>
      <w:r>
        <w:rPr>
          <w:rFonts w:cs="Calibri"/>
        </w:rPr>
        <w:t xml:space="preserve">Race/Identity Link </w:t>
      </w:r>
    </w:p>
    <w:p w:rsidR="000368CD" w:rsidRPr="006140B1" w:rsidRDefault="000368CD" w:rsidP="000368CD">
      <w:pPr>
        <w:pStyle w:val="Heading4"/>
        <w:rPr>
          <w:rFonts w:cs="Calibri"/>
        </w:rPr>
      </w:pPr>
      <w:r w:rsidRPr="006140B1">
        <w:rPr>
          <w:rFonts w:cs="Calibri"/>
        </w:rPr>
        <w:t xml:space="preserve">The aff’s subscriptions to a </w:t>
      </w:r>
      <w:proofErr w:type="gramStart"/>
      <w:r w:rsidRPr="006140B1">
        <w:rPr>
          <w:rFonts w:cs="Calibri"/>
        </w:rPr>
        <w:t>particular mode</w:t>
      </w:r>
      <w:proofErr w:type="gramEnd"/>
      <w:r w:rsidRPr="006140B1">
        <w:rPr>
          <w:rFonts w:cs="Calibri"/>
        </w:rPr>
        <w:t xml:space="preserve"> of being reaffirms the sovereigns control over the populace allowing endless violence</w:t>
      </w:r>
    </w:p>
    <w:p w:rsidR="000368CD" w:rsidRPr="006140B1" w:rsidRDefault="000368CD" w:rsidP="000368CD">
      <w:pPr>
        <w:rPr>
          <w:rFonts w:cs="Calibri"/>
        </w:rPr>
      </w:pPr>
      <w:r w:rsidRPr="006140B1">
        <w:rPr>
          <w:rStyle w:val="Heading4Char"/>
          <w:rFonts w:cs="Calibri"/>
        </w:rPr>
        <w:t>Sheth 11</w:t>
      </w:r>
      <w:r w:rsidRPr="006140B1">
        <w:rPr>
          <w:rFonts w:cs="Calibri"/>
        </w:rPr>
        <w:t xml:space="preserve"> [Falguni A., Associate Professor of </w:t>
      </w:r>
      <w:proofErr w:type="gramStart"/>
      <w:r w:rsidRPr="006140B1">
        <w:rPr>
          <w:rFonts w:cs="Calibri"/>
        </w:rPr>
        <w:t>Philosophy</w:t>
      </w:r>
      <w:proofErr w:type="gramEnd"/>
      <w:r w:rsidRPr="006140B1">
        <w:rPr>
          <w:rFonts w:cs="Calibri"/>
        </w:rPr>
        <w:t xml:space="preserve"> and Political Theory Hampshire College. “Foucault and Ontopolitics: Another Framework to Think about Race, Law, and Power” April 11</w:t>
      </w:r>
      <w:r w:rsidRPr="006140B1">
        <w:rPr>
          <w:rFonts w:cs="Calibri"/>
          <w:vertAlign w:val="superscript"/>
        </w:rPr>
        <w:t>th</w:t>
      </w:r>
      <w:r w:rsidRPr="006140B1">
        <w:rPr>
          <w:rFonts w:cs="Calibri"/>
        </w:rPr>
        <w:t>]//grey</w:t>
      </w:r>
    </w:p>
    <w:p w:rsidR="000368CD" w:rsidRPr="006140B1" w:rsidRDefault="000368CD" w:rsidP="000368CD">
      <w:pPr>
        <w:rPr>
          <w:rFonts w:cs="Calibri"/>
          <w:sz w:val="14"/>
        </w:rPr>
      </w:pPr>
      <w:r w:rsidRPr="006140B1">
        <w:rPr>
          <w:rFonts w:cs="Calibri"/>
          <w:sz w:val="14"/>
        </w:rPr>
        <w:t xml:space="preserve">As such, race, or </w:t>
      </w:r>
      <w:r w:rsidRPr="006140B1">
        <w:rPr>
          <w:rStyle w:val="StyleUnderline"/>
          <w:rFonts w:cs="Calibri"/>
        </w:rPr>
        <w:t>racialization, is the transformation of a threat into a set of categories by which to divide populations against themselves</w:t>
      </w:r>
      <w:r w:rsidRPr="006140B1">
        <w:rPr>
          <w:rFonts w:cs="Calibri"/>
          <w:sz w:val="14"/>
        </w:rPr>
        <w:t xml:space="preserve">—bio-politically, culturally, 86 Ibid., 30-31. My emphasis. Ontopolitics F.A. Sheth 37 socially, etc. </w:t>
      </w:r>
      <w:r w:rsidRPr="006140B1">
        <w:rPr>
          <w:rStyle w:val="StyleUnderline"/>
          <w:rFonts w:cs="Calibri"/>
        </w:rPr>
        <w:t xml:space="preserve">It is one method by which sovereign power can fulfill its mandate to control and manage its populace, maintain its hold over them. </w:t>
      </w:r>
      <w:r w:rsidRPr="006140B1">
        <w:rPr>
          <w:rFonts w:cs="Calibri"/>
          <w:sz w:val="14"/>
        </w:rPr>
        <w:t xml:space="preserve">Then, it would seem that </w:t>
      </w:r>
      <w:r w:rsidRPr="006140B1">
        <w:rPr>
          <w:rStyle w:val="StyleUnderline"/>
          <w:rFonts w:cs="Calibri"/>
        </w:rPr>
        <w:t>the state’s mission to divide is not dictated by</w:t>
      </w:r>
      <w:r w:rsidRPr="006140B1">
        <w:rPr>
          <w:rFonts w:cs="Calibri"/>
          <w:sz w:val="14"/>
        </w:rPr>
        <w:t xml:space="preserve"> random biological or </w:t>
      </w:r>
      <w:r w:rsidRPr="006140B1">
        <w:rPr>
          <w:rStyle w:val="StyleUnderline"/>
          <w:rFonts w:cs="Calibri"/>
        </w:rPr>
        <w:t xml:space="preserve">material characteristics, but rather by </w:t>
      </w:r>
      <w:r w:rsidRPr="006140B1">
        <w:rPr>
          <w:rFonts w:cs="Calibri"/>
          <w:sz w:val="14"/>
        </w:rPr>
        <w:t xml:space="preserve">locating that which is potentially pernicious to sovereign power and </w:t>
      </w:r>
      <w:r w:rsidRPr="006140B1">
        <w:rPr>
          <w:rStyle w:val="StyleUnderline"/>
          <w:rFonts w:cs="Calibri"/>
        </w:rPr>
        <w:t>managing it through the technology of race: the production of a classification</w:t>
      </w:r>
      <w:r w:rsidRPr="006140B1">
        <w:rPr>
          <w:rFonts w:cs="Calibri"/>
          <w:sz w:val="14"/>
        </w:rPr>
        <w:t xml:space="preserve"> (medical, political, legal, cultural, moral—or some combination thereof) </w:t>
      </w:r>
      <w:r w:rsidRPr="006140B1">
        <w:rPr>
          <w:rStyle w:val="Emphasis"/>
          <w:rFonts w:cs="Calibri"/>
        </w:rPr>
        <w:t>in which the unruly is embedded</w:t>
      </w:r>
      <w:r w:rsidRPr="006140B1">
        <w:rPr>
          <w:rStyle w:val="StyleUnderline"/>
          <w:rFonts w:cs="Calibri"/>
        </w:rPr>
        <w:t>; its subsequent naturalization</w:t>
      </w:r>
      <w:r w:rsidRPr="006140B1">
        <w:rPr>
          <w:rFonts w:cs="Calibri"/>
          <w:sz w:val="14"/>
        </w:rPr>
        <w:t xml:space="preserve"> or reification </w:t>
      </w:r>
      <w:r w:rsidRPr="006140B1">
        <w:rPr>
          <w:rStyle w:val="StyleUnderline"/>
          <w:rFonts w:cs="Calibri"/>
        </w:rPr>
        <w:t>as an objective category</w:t>
      </w:r>
      <w:r w:rsidRPr="006140B1">
        <w:rPr>
          <w:rFonts w:cs="Calibri"/>
          <w:sz w:val="14"/>
        </w:rPr>
        <w:t xml:space="preserve">; </w:t>
      </w:r>
      <w:r w:rsidRPr="006140B1">
        <w:rPr>
          <w:rStyle w:val="StyleUnderline"/>
          <w:rFonts w:cs="Calibri"/>
        </w:rPr>
        <w:t>and finally</w:t>
      </w:r>
      <w:r w:rsidRPr="006140B1">
        <w:rPr>
          <w:rFonts w:cs="Calibri"/>
          <w:sz w:val="14"/>
        </w:rPr>
        <w:t xml:space="preserve">, its concealment as the expression of the relationship between sovereign power </w:t>
      </w:r>
      <w:r w:rsidRPr="006140B1">
        <w:rPr>
          <w:rStyle w:val="StyleUnderline"/>
          <w:rFonts w:cs="Calibri"/>
        </w:rPr>
        <w:t>and its populace as one of potential violence</w:t>
      </w:r>
      <w:r w:rsidRPr="006140B1">
        <w:rPr>
          <w:rFonts w:cs="Calibri"/>
          <w:sz w:val="14"/>
        </w:rPr>
        <w:t xml:space="preserve">. Any or </w:t>
      </w:r>
      <w:proofErr w:type="gramStart"/>
      <w:r w:rsidRPr="006140B1">
        <w:rPr>
          <w:rFonts w:cs="Calibri"/>
          <w:sz w:val="14"/>
        </w:rPr>
        <w:t>all of these</w:t>
      </w:r>
      <w:proofErr w:type="gramEnd"/>
      <w:r w:rsidRPr="006140B1">
        <w:rPr>
          <w:rFonts w:cs="Calibri"/>
          <w:sz w:val="14"/>
        </w:rPr>
        <w:t xml:space="preserve"> technological dimensions may be augmented or informed through bio-politics; however, there must be an “unruly” threat that drives the Foucauldian manifestation of race. We could understand the threat at level of “onto-power.” </w:t>
      </w:r>
      <w:proofErr w:type="gramStart"/>
      <w:r w:rsidRPr="006140B1">
        <w:rPr>
          <w:rFonts w:cs="Calibri"/>
          <w:sz w:val="14"/>
        </w:rPr>
        <w:t xml:space="preserve">That is to say, </w:t>
      </w:r>
      <w:r w:rsidRPr="006140B1">
        <w:rPr>
          <w:rStyle w:val="StyleUnderline"/>
          <w:rFonts w:cs="Calibri"/>
        </w:rPr>
        <w:t>the</w:t>
      </w:r>
      <w:proofErr w:type="gramEnd"/>
      <w:r w:rsidRPr="006140B1">
        <w:rPr>
          <w:rStyle w:val="StyleUnderline"/>
          <w:rFonts w:cs="Calibri"/>
        </w:rPr>
        <w:t xml:space="preserve"> threat might manifest itself along the surface of ontological distinctions that are infused in the political and cultural discourse of enemies and friends. </w:t>
      </w:r>
      <w:r w:rsidRPr="006140B1">
        <w:rPr>
          <w:rFonts w:cs="Calibri"/>
          <w:sz w:val="14"/>
        </w:rPr>
        <w:t xml:space="preserve">Onto-power would still target bodies, and utilize bio-politics to create decisions about who will be forced to live and who will be allowed to die, but it manifests itself alongside the biological, in seeking out the target of race through an ontological taxonomy that decides who fits into “man-as-species,” and who fits into a different, “sub-” species. In the case of Hayder and Bah, they joined thousands of </w:t>
      </w:r>
      <w:r w:rsidRPr="006140B1">
        <w:rPr>
          <w:rStyle w:val="StyleUnderline"/>
          <w:rFonts w:cs="Calibri"/>
        </w:rPr>
        <w:t>Muslim</w:t>
      </w:r>
      <w:r w:rsidRPr="006140B1">
        <w:rPr>
          <w:rFonts w:cs="Calibri"/>
          <w:sz w:val="14"/>
        </w:rPr>
        <w:t>s in being the targets of suspicion, harassment, and persecution. These</w:t>
      </w:r>
      <w:r w:rsidRPr="006140B1">
        <w:rPr>
          <w:rStyle w:val="StyleUnderline"/>
          <w:rFonts w:cs="Calibri"/>
        </w:rPr>
        <w:t xml:space="preserve"> women</w:t>
      </w:r>
      <w:r w:rsidRPr="006140B1">
        <w:rPr>
          <w:rFonts w:cs="Calibri"/>
          <w:sz w:val="14"/>
        </w:rPr>
        <w:t xml:space="preserve">, like their male Muslim counterparts, </w:t>
      </w:r>
      <w:r w:rsidRPr="006140B1">
        <w:rPr>
          <w:rStyle w:val="StyleUnderline"/>
          <w:rFonts w:cs="Calibri"/>
        </w:rPr>
        <w:t>are met with hostility, suspicion, and extreme harassment because they</w:t>
      </w:r>
      <w:r w:rsidRPr="006140B1">
        <w:rPr>
          <w:rFonts w:cs="Calibri"/>
          <w:sz w:val="14"/>
        </w:rPr>
        <w:t xml:space="preserve"> will return to this dimension of technology in transgressed a prevailing cultural and political regime that might be best described as “Western” secular liberalism. But their “crimes” are not the ones for which they were detained or arrested, nor are they selected on biopolitical grounds (although they are certainly acted up through biopower). Rather, their common infraction is their conspicuously heterogeneous comportment—</w:t>
      </w:r>
      <w:r w:rsidRPr="006140B1">
        <w:rPr>
          <w:rStyle w:val="StyleUnderline"/>
          <w:rFonts w:cs="Calibri"/>
          <w:sz w:val="16"/>
        </w:rPr>
        <w:t xml:space="preserve">openly subscribing to a </w:t>
      </w:r>
      <w:proofErr w:type="gramStart"/>
      <w:r w:rsidRPr="006140B1">
        <w:rPr>
          <w:rStyle w:val="StyleUnderline"/>
          <w:rFonts w:cs="Calibri"/>
          <w:sz w:val="16"/>
        </w:rPr>
        <w:t>particular mode</w:t>
      </w:r>
      <w:proofErr w:type="gramEnd"/>
      <w:r w:rsidRPr="006140B1">
        <w:rPr>
          <w:rStyle w:val="StyleUnderline"/>
          <w:rFonts w:cs="Calibri"/>
          <w:sz w:val="16"/>
        </w:rPr>
        <w:t xml:space="preserve"> of being designated as </w:t>
      </w:r>
      <w:r w:rsidRPr="006140B1">
        <w:rPr>
          <w:rStyle w:val="StyleUnderline"/>
          <w:rFonts w:cs="Calibri"/>
        </w:rPr>
        <w:t>“Muslim” or “Islamic</w:t>
      </w:r>
      <w:r w:rsidRPr="006140B1">
        <w:rPr>
          <w:rFonts w:cs="Calibri"/>
          <w:sz w:val="14"/>
        </w:rPr>
        <w:t xml:space="preserve">” culture. Similarly, </w:t>
      </w:r>
      <w:r w:rsidRPr="006140B1">
        <w:rPr>
          <w:rStyle w:val="StyleUnderline"/>
          <w:rFonts w:cs="Calibri"/>
        </w:rPr>
        <w:t>all adherents</w:t>
      </w:r>
      <w:r w:rsidRPr="006140B1">
        <w:rPr>
          <w:rFonts w:cs="Calibri"/>
          <w:sz w:val="14"/>
        </w:rPr>
        <w:t xml:space="preserve"> of Islam, violent or non-violent, </w:t>
      </w:r>
      <w:proofErr w:type="gramStart"/>
      <w:r w:rsidRPr="006140B1">
        <w:rPr>
          <w:rFonts w:cs="Calibri"/>
          <w:sz w:val="14"/>
        </w:rPr>
        <w:t>secular</w:t>
      </w:r>
      <w:proofErr w:type="gramEnd"/>
      <w:r w:rsidRPr="006140B1">
        <w:rPr>
          <w:rFonts w:cs="Calibri"/>
          <w:sz w:val="14"/>
        </w:rPr>
        <w:t xml:space="preserve"> or pious</w:t>
      </w:r>
      <w:r w:rsidRPr="006140B1">
        <w:rPr>
          <w:rStyle w:val="StyleUnderline"/>
          <w:rFonts w:cs="Calibri"/>
        </w:rPr>
        <w:t>, are indiscriminately associated as “threatening” and dangerous</w:t>
      </w:r>
      <w:r w:rsidRPr="006140B1">
        <w:rPr>
          <w:rFonts w:cs="Calibri"/>
          <w:sz w:val="14"/>
        </w:rPr>
        <w:t xml:space="preserve">. These conflations form the basis of their public representation as a threat or a potential insurgence to a dominant discourse or regime. In turn, this threat prompts a disciplinary framework that will manage, suppress, or force out the potential threat so that it does not upset or overturn the existing regime. Biopower is at work here, through disciplinary and regulatory mechanisms. But so are other important forces: sovereign authority is hardly obsolete. It is alive and well in the personas of presidents, legislators, and judges. And </w:t>
      </w:r>
      <w:r w:rsidRPr="006140B1">
        <w:rPr>
          <w:rStyle w:val="StyleUnderline"/>
          <w:rFonts w:cs="Calibri"/>
        </w:rPr>
        <w:t>ontological regimes</w:t>
      </w:r>
      <w:r w:rsidRPr="006140B1">
        <w:rPr>
          <w:rFonts w:cs="Calibri"/>
          <w:sz w:val="14"/>
        </w:rPr>
        <w:t xml:space="preserve">, cast </w:t>
      </w:r>
      <w:r w:rsidRPr="006140B1">
        <w:rPr>
          <w:rStyle w:val="StyleUnderline"/>
          <w:rFonts w:cs="Calibri"/>
        </w:rPr>
        <w:t>in terms of procedural classifications</w:t>
      </w:r>
      <w:r w:rsidRPr="006140B1">
        <w:rPr>
          <w:rFonts w:cs="Calibri"/>
          <w:sz w:val="14"/>
        </w:rPr>
        <w:t xml:space="preserve">, seem to </w:t>
      </w:r>
      <w:r w:rsidRPr="006140B1">
        <w:rPr>
          <w:rStyle w:val="StyleUnderline"/>
          <w:rFonts w:cs="Calibri"/>
        </w:rPr>
        <w:t>work alongside biopower in the casting of certain groups in racial terms</w:t>
      </w:r>
      <w:r w:rsidRPr="006140B1">
        <w:rPr>
          <w:rFonts w:cs="Calibri"/>
          <w:sz w:val="14"/>
        </w:rPr>
        <w:t>. The race war, too, is alive and well, and exercised in a myriad of ways that can no longer masquerade as biological, but rather on the level of the ontojuridical.</w:t>
      </w:r>
    </w:p>
    <w:p w:rsidR="000368CD" w:rsidRPr="006140B1" w:rsidRDefault="000368CD" w:rsidP="000368CD">
      <w:pPr>
        <w:pStyle w:val="Heading4"/>
        <w:rPr>
          <w:rFonts w:cs="Calibri"/>
        </w:rPr>
      </w:pPr>
      <w:r w:rsidRPr="006140B1">
        <w:rPr>
          <w:rFonts w:cs="Calibri"/>
        </w:rPr>
        <w:t>Classifications of gender, sex, and race divide forms of life establishing categories of social belonging and undermining being as pure means.</w:t>
      </w:r>
    </w:p>
    <w:p w:rsidR="000368CD" w:rsidRPr="006140B1" w:rsidRDefault="000368CD" w:rsidP="000368CD">
      <w:pPr>
        <w:rPr>
          <w:rFonts w:cs="Calibri"/>
        </w:rPr>
      </w:pPr>
      <w:r w:rsidRPr="006140B1">
        <w:rPr>
          <w:rStyle w:val="Style13ptBold"/>
          <w:rFonts w:cs="Calibri"/>
        </w:rPr>
        <w:t>Athanasiou ’03</w:t>
      </w:r>
      <w:r w:rsidRPr="006140B1">
        <w:rPr>
          <w:rFonts w:cs="Calibri"/>
        </w:rPr>
        <w:t xml:space="preserve"> (Athena – prof of social anthropology University of Thessaly, Department of History, Archaeology, and Social Anthropology, “Technologies of Humanness, Aporias of Biopolitics, and the Cut Body of Humanity,” </w:t>
      </w:r>
      <w:r w:rsidRPr="006140B1">
        <w:rPr>
          <w:rFonts w:cs="Calibri"/>
          <w:i/>
        </w:rPr>
        <w:t>differences: A Journal of Feminist Cultural Studies</w:t>
      </w:r>
      <w:r w:rsidRPr="006140B1">
        <w:rPr>
          <w:rFonts w:cs="Calibri"/>
        </w:rPr>
        <w:t xml:space="preserve"> 14.1, p. 128)</w:t>
      </w:r>
    </w:p>
    <w:p w:rsidR="000368CD" w:rsidRPr="006140B1" w:rsidRDefault="000368CD" w:rsidP="000368CD">
      <w:pPr>
        <w:rPr>
          <w:rFonts w:cs="Calibri"/>
        </w:rPr>
      </w:pPr>
      <w:r w:rsidRPr="006140B1">
        <w:rPr>
          <w:rStyle w:val="UnderlineChar"/>
          <w:rFonts w:cs="Calibri"/>
        </w:rPr>
        <w:t>The coercive monologism of an all-encompassing body politic that brings the body into History by means of the hegemonic codes and recognizable splits of gender, sex, and race, the</w:t>
      </w:r>
      <w:r w:rsidRPr="006140B1">
        <w:rPr>
          <w:rFonts w:cs="Calibri"/>
        </w:rPr>
        <w:t xml:space="preserve"> Ur-</w:t>
      </w:r>
      <w:r w:rsidRPr="006140B1">
        <w:rPr>
          <w:rStyle w:val="UnderlineChar"/>
          <w:rFonts w:cs="Calibri"/>
        </w:rPr>
        <w:t>media of representation, is perturbed by the quivering humanity of the barely living</w:t>
      </w:r>
      <w:r w:rsidRPr="006140B1">
        <w:rPr>
          <w:rFonts w:cs="Calibri"/>
        </w:rPr>
        <w:t xml:space="preserve">—in pain and in pleasure—bodies resisting, differing, sexing, living, aging, and dying, </w:t>
      </w:r>
      <w:proofErr w:type="gramStart"/>
      <w:r w:rsidRPr="006140B1">
        <w:rPr>
          <w:rFonts w:cs="Calibri"/>
        </w:rPr>
        <w:t>touched</w:t>
      </w:r>
      <w:proofErr w:type="gramEnd"/>
      <w:r w:rsidRPr="006140B1">
        <w:rPr>
          <w:rFonts w:cs="Calibri"/>
        </w:rPr>
        <w:t xml:space="preserve"> and touching otherwise, elsewhere. </w:t>
      </w:r>
      <w:r w:rsidRPr="006140B1">
        <w:rPr>
          <w:rStyle w:val="UnderlineChar"/>
          <w:rFonts w:cs="Calibri"/>
        </w:rPr>
        <w:t>The coming politics of this “new body of humanity,”</w:t>
      </w:r>
      <w:r w:rsidRPr="006140B1">
        <w:rPr>
          <w:rFonts w:cs="Calibri"/>
        </w:rPr>
        <w:t xml:space="preserve"> to borrow Agamben’s phrase, 1 </w:t>
      </w:r>
      <w:r w:rsidRPr="006140B1">
        <w:rPr>
          <w:rStyle w:val="UnderlineChar"/>
          <w:rFonts w:cs="Calibri"/>
        </w:rPr>
        <w:t>haunts and exceeds the ontology of representable institutional conditions of social belonging, the apparatuses of capturing, counting, measuring, naming, recording, appropriating, and hailing that the medical, legal, and demographic Law establish in the name of the social bond.</w:t>
      </w:r>
      <w:r w:rsidRPr="006140B1">
        <w:rPr>
          <w:rFonts w:cs="Calibri"/>
        </w:rPr>
        <w:t xml:space="preserve"> </w:t>
      </w:r>
      <w:r w:rsidRPr="006140B1">
        <w:rPr>
          <w:rStyle w:val="UnderlineChar"/>
          <w:rFonts w:cs="Calibri"/>
        </w:rPr>
        <w:t>The problem</w:t>
      </w:r>
      <w:r w:rsidRPr="006140B1">
        <w:rPr>
          <w:rFonts w:cs="Calibri"/>
        </w:rPr>
        <w:t xml:space="preserve">, then, </w:t>
      </w:r>
      <w:r w:rsidRPr="006140B1">
        <w:rPr>
          <w:rStyle w:val="UnderlineChar"/>
          <w:rFonts w:cs="Calibri"/>
        </w:rPr>
        <w:t xml:space="preserve">remains </w:t>
      </w:r>
      <w:r w:rsidRPr="006140B1">
        <w:rPr>
          <w:rFonts w:cs="Calibri"/>
        </w:rPr>
        <w:t xml:space="preserve">how to seek out the impossible and yet necessary possibilities: </w:t>
      </w:r>
      <w:r w:rsidRPr="006140B1">
        <w:rPr>
          <w:rStyle w:val="UnderlineChar"/>
          <w:rFonts w:cs="Calibri"/>
        </w:rPr>
        <w:t>how to think representation</w:t>
      </w:r>
      <w:r w:rsidRPr="006140B1">
        <w:rPr>
          <w:rFonts w:cs="Calibri"/>
        </w:rPr>
        <w:t xml:space="preserve"> (cultural, political, textual) </w:t>
      </w:r>
      <w:r w:rsidRPr="006140B1">
        <w:rPr>
          <w:rStyle w:val="UnderlineChar"/>
          <w:rFonts w:cs="Calibri"/>
        </w:rPr>
        <w:t>without the ontological presuppositions of authoritarian self-presence</w:t>
      </w:r>
      <w:r w:rsidRPr="006140B1">
        <w:rPr>
          <w:rFonts w:cs="Calibri"/>
        </w:rPr>
        <w:t xml:space="preserve">; how to think the body beyond the “ontic,” beyond the representational presuppositions of the birth to presence; how to think the political beyond sovereignty; and, finally, how to think the language of the political beyond denomination. </w:t>
      </w:r>
      <w:r w:rsidRPr="006140B1">
        <w:rPr>
          <w:rStyle w:val="UnderlineChar"/>
          <w:rFonts w:cs="Calibri"/>
        </w:rPr>
        <w:t>Facing this</w:t>
      </w:r>
      <w:r w:rsidRPr="006140B1">
        <w:rPr>
          <w:rFonts w:cs="Calibri"/>
        </w:rPr>
        <w:t xml:space="preserve"> multifaceted </w:t>
      </w:r>
      <w:r w:rsidRPr="006140B1">
        <w:rPr>
          <w:rStyle w:val="UnderlineChar"/>
          <w:rFonts w:cs="Calibri"/>
        </w:rPr>
        <w:t>problem entails taking the risk of facing and witnessing the bodily self and human sociality in ways not assimilated or submitted to the representational epistemes required by the metaphysics of presence</w:t>
      </w:r>
      <w:r w:rsidRPr="006140B1">
        <w:rPr>
          <w:rFonts w:cs="Calibri"/>
        </w:rPr>
        <w:t>—</w:t>
      </w:r>
      <w:proofErr w:type="gramStart"/>
      <w:r w:rsidRPr="006140B1">
        <w:rPr>
          <w:rFonts w:cs="Calibri"/>
        </w:rPr>
        <w:t>in spite of</w:t>
      </w:r>
      <w:proofErr w:type="gramEnd"/>
      <w:r w:rsidRPr="006140B1">
        <w:rPr>
          <w:rFonts w:cs="Calibri"/>
        </w:rPr>
        <w:t xml:space="preserve"> and yet with(in) Heidegger’s engagement with technology, language, and metaphysics. In what respect does the venture into that risk involve us in a possibility of theorizing the limit, or theorizing at the limit? [End Page 128]</w:t>
      </w:r>
    </w:p>
    <w:p w:rsidR="000368CD" w:rsidRPr="006140B1" w:rsidRDefault="000368CD" w:rsidP="000368CD">
      <w:pPr>
        <w:rPr>
          <w:rFonts w:cs="Calibri"/>
          <w:sz w:val="14"/>
        </w:rPr>
      </w:pPr>
    </w:p>
    <w:p w:rsidR="000368CD" w:rsidRPr="006140B1" w:rsidRDefault="0024491A" w:rsidP="000368CD">
      <w:pPr>
        <w:pStyle w:val="Heading3"/>
        <w:rPr>
          <w:rFonts w:cs="Calibri"/>
        </w:rPr>
      </w:pPr>
      <w:r>
        <w:rPr>
          <w:rFonts w:cs="Calibri"/>
        </w:rPr>
        <w:t>Social Resistance Link</w:t>
      </w:r>
    </w:p>
    <w:p w:rsidR="000368CD" w:rsidRPr="006140B1" w:rsidRDefault="000368CD" w:rsidP="000368CD">
      <w:pPr>
        <w:pStyle w:val="Heading4"/>
        <w:rPr>
          <w:rFonts w:cs="Calibri"/>
        </w:rPr>
      </w:pPr>
      <w:r w:rsidRPr="006140B1">
        <w:rPr>
          <w:rFonts w:cs="Calibri"/>
        </w:rPr>
        <w:t>The law requires a certain degree of social instability and resistance to preserve its functioning. The promotion of social outburst is necessary to sustain the law as a method of domination.</w:t>
      </w:r>
    </w:p>
    <w:p w:rsidR="000368CD" w:rsidRPr="006140B1" w:rsidRDefault="000368CD" w:rsidP="000368CD">
      <w:pPr>
        <w:ind w:right="-14"/>
        <w:rPr>
          <w:rFonts w:cs="Calibri"/>
        </w:rPr>
      </w:pPr>
      <w:r w:rsidRPr="006140B1">
        <w:rPr>
          <w:rStyle w:val="Style13ptBold"/>
          <w:rFonts w:cs="Calibri"/>
        </w:rPr>
        <w:t>Agamben 5</w:t>
      </w:r>
      <w:r w:rsidRPr="006140B1">
        <w:rPr>
          <w:rFonts w:cs="Calibri"/>
        </w:rPr>
        <w:t xml:space="preserve"> </w:t>
      </w:r>
      <w:r w:rsidRPr="006140B1">
        <w:rPr>
          <w:rFonts w:cs="Calibri"/>
          <w:sz w:val="20"/>
        </w:rPr>
        <w:t xml:space="preserve">(Giorgio - Univ. Verona Aesthetics Prof, </w:t>
      </w:r>
      <w:r w:rsidRPr="006140B1">
        <w:rPr>
          <w:rFonts w:cs="Calibri"/>
          <w:i/>
          <w:sz w:val="20"/>
        </w:rPr>
        <w:t>State of Exception</w:t>
      </w:r>
      <w:r w:rsidRPr="006140B1">
        <w:rPr>
          <w:rFonts w:cs="Calibri"/>
          <w:sz w:val="20"/>
        </w:rPr>
        <w:t>, Univ Chicago Press, p. 59-60)//grey</w:t>
      </w:r>
    </w:p>
    <w:p w:rsidR="000368CD" w:rsidRPr="006140B1" w:rsidRDefault="000368CD" w:rsidP="000368CD">
      <w:pPr>
        <w:ind w:right="-14"/>
        <w:rPr>
          <w:rStyle w:val="UnderlineChar"/>
          <w:rFonts w:cs="Calibri"/>
        </w:rPr>
      </w:pPr>
      <w:r w:rsidRPr="006140B1">
        <w:rPr>
          <w:rFonts w:cs="Calibri"/>
          <w:sz w:val="14"/>
        </w:rPr>
        <w:t xml:space="preserve">4.6 The stakes in the debate between Benjamin and Schmitt on the state of exception can now be defined more clearly. The dispute takes place in a zone of anomie that, on the one hand, must be maintained in relation to the law at all costs and, on the other, must be just as impla¬cably released and freed from this relation. </w:t>
      </w:r>
      <w:proofErr w:type="gramStart"/>
      <w:r w:rsidRPr="006140B1">
        <w:rPr>
          <w:rFonts w:cs="Calibri"/>
          <w:sz w:val="14"/>
        </w:rPr>
        <w:t xml:space="preserve">That is to say, </w:t>
      </w:r>
      <w:r w:rsidRPr="006140B1">
        <w:rPr>
          <w:rStyle w:val="UnderlineChar"/>
          <w:rFonts w:cs="Calibri"/>
          <w:sz w:val="14"/>
        </w:rPr>
        <w:t>at</w:t>
      </w:r>
      <w:proofErr w:type="gramEnd"/>
      <w:r w:rsidRPr="006140B1">
        <w:rPr>
          <w:rStyle w:val="UnderlineChar"/>
          <w:rFonts w:cs="Calibri"/>
          <w:sz w:val="14"/>
        </w:rPr>
        <w:t xml:space="preserve"> issue in the anomie zone is the relation between violence and law</w:t>
      </w:r>
      <w:r w:rsidRPr="006140B1">
        <w:rPr>
          <w:rFonts w:cs="Calibri"/>
          <w:b/>
          <w:sz w:val="14"/>
        </w:rPr>
        <w:t>-</w:t>
      </w:r>
      <w:r w:rsidRPr="006140B1">
        <w:rPr>
          <w:rFonts w:cs="Calibri"/>
          <w:sz w:val="14"/>
        </w:rPr>
        <w:t xml:space="preserve">in the last anal¬ysis, the status of violence as a cipher for human action. While Schmitt attempts every time to reinscribe violence within a juridical context, Benjamin responds to this gesture by seeking every time to assure it-as pure violence-an existence outside of the law. For reasons that we must try to clarify, </w:t>
      </w:r>
      <w:r w:rsidRPr="006140B1">
        <w:rPr>
          <w:rStyle w:val="UnderlineChar"/>
          <w:rFonts w:cs="Calibri"/>
        </w:rPr>
        <w:t>this struggle for anomie seems to be as decisive for Western politics as the</w:t>
      </w:r>
      <w:r w:rsidRPr="006140B1">
        <w:rPr>
          <w:rFonts w:cs="Calibri"/>
          <w:sz w:val="14"/>
        </w:rPr>
        <w:t xml:space="preserve"> gigantomachia peri tes au¬sias, the "</w:t>
      </w:r>
      <w:r w:rsidRPr="006140B1">
        <w:rPr>
          <w:rStyle w:val="UnderlineChar"/>
          <w:rFonts w:cs="Calibri"/>
        </w:rPr>
        <w:t>battle of giants concerning being,"</w:t>
      </w:r>
      <w:r w:rsidRPr="006140B1">
        <w:rPr>
          <w:rFonts w:cs="Calibri"/>
          <w:sz w:val="14"/>
        </w:rPr>
        <w:t xml:space="preserve"> that defines Western meta-physics. Here, </w:t>
      </w:r>
      <w:r w:rsidRPr="006140B1">
        <w:rPr>
          <w:rStyle w:val="UnderlineChar"/>
          <w:rFonts w:cs="Calibri"/>
        </w:rPr>
        <w:t>pure violence as the extreme political object</w:t>
      </w:r>
      <w:r w:rsidRPr="006140B1">
        <w:rPr>
          <w:rFonts w:cs="Calibri"/>
          <w:sz w:val="14"/>
        </w:rPr>
        <w:t xml:space="preserve">, as the "thing" of politics, </w:t>
      </w:r>
      <w:r w:rsidRPr="006140B1">
        <w:rPr>
          <w:rStyle w:val="UnderlineChar"/>
          <w:rFonts w:cs="Calibri"/>
        </w:rPr>
        <w:t>is the counterpart to pure being</w:t>
      </w:r>
      <w:r w:rsidRPr="006140B1">
        <w:rPr>
          <w:rFonts w:cs="Calibri"/>
          <w:sz w:val="14"/>
        </w:rPr>
        <w:t xml:space="preserve">, to pure existence as the ultimate metaphysical stakes; the strategy of the exception, </w:t>
      </w:r>
      <w:r w:rsidRPr="006140B1">
        <w:rPr>
          <w:rStyle w:val="UnderlineChar"/>
          <w:rFonts w:cs="Calibri"/>
        </w:rPr>
        <w:t>which must ensure the relation between anomic violence and law</w:t>
      </w:r>
      <w:r w:rsidRPr="006140B1">
        <w:rPr>
          <w:rFonts w:cs="Calibri"/>
          <w:sz w:val="14"/>
        </w:rPr>
        <w:t xml:space="preserve">, is </w:t>
      </w:r>
      <w:r w:rsidRPr="006140B1">
        <w:rPr>
          <w:rStyle w:val="UnderlineChar"/>
          <w:rFonts w:cs="Calibri"/>
        </w:rPr>
        <w:t xml:space="preserve">the counterpart to the onto-theo-logical strategy aimed at capturing pure being in the meshes of the </w:t>
      </w:r>
      <w:r w:rsidRPr="006140B1">
        <w:rPr>
          <w:rStyle w:val="UnderlineChar"/>
          <w:rFonts w:cs="Calibri"/>
          <w:i/>
        </w:rPr>
        <w:t>logos.</w:t>
      </w:r>
      <w:r w:rsidRPr="006140B1">
        <w:rPr>
          <w:rStyle w:val="UnderlineChar"/>
          <w:rFonts w:cs="Calibri"/>
        </w:rPr>
        <w:t xml:space="preserve"> </w:t>
      </w:r>
      <w:proofErr w:type="gramStart"/>
      <w:r w:rsidRPr="006140B1">
        <w:rPr>
          <w:rFonts w:cs="Calibri"/>
          <w:sz w:val="14"/>
        </w:rPr>
        <w:t xml:space="preserve">That is to say, </w:t>
      </w:r>
      <w:r w:rsidRPr="006140B1">
        <w:rPr>
          <w:rStyle w:val="UnderlineChar"/>
          <w:rFonts w:cs="Calibri"/>
        </w:rPr>
        <w:t>everything</w:t>
      </w:r>
      <w:proofErr w:type="gramEnd"/>
      <w:r w:rsidRPr="006140B1">
        <w:rPr>
          <w:rStyle w:val="UnderlineChar"/>
          <w:rFonts w:cs="Calibri"/>
        </w:rPr>
        <w:t xml:space="preserve"> happens as if both law and logos needed an anomic</w:t>
      </w:r>
      <w:r w:rsidRPr="006140B1">
        <w:rPr>
          <w:rFonts w:cs="Calibri"/>
          <w:sz w:val="14"/>
        </w:rPr>
        <w:t xml:space="preserve"> (or alogical) </w:t>
      </w:r>
      <w:r w:rsidRPr="006140B1">
        <w:rPr>
          <w:rStyle w:val="UnderlineChar"/>
          <w:rFonts w:cs="Calibri"/>
        </w:rPr>
        <w:t>zone of suspension in order to ground their reference to the world of life. Law seems able to subsist only by capturing anomie</w:t>
      </w:r>
      <w:r w:rsidRPr="006140B1">
        <w:rPr>
          <w:rFonts w:cs="Calibri"/>
          <w:sz w:val="14"/>
        </w:rPr>
        <w:t xml:space="preserve">, just as language can subsist only by grasping the nonlinguistic. In both cases, </w:t>
      </w:r>
      <w:r w:rsidRPr="006140B1">
        <w:rPr>
          <w:rStyle w:val="UnderlineChar"/>
          <w:rFonts w:cs="Calibri"/>
        </w:rPr>
        <w:t>the conflict seems to concern an empty space</w:t>
      </w:r>
      <w:r w:rsidRPr="006140B1">
        <w:rPr>
          <w:rFonts w:cs="Calibri"/>
          <w:sz w:val="14"/>
        </w:rPr>
        <w:t xml:space="preserve">: on the one hand, </w:t>
      </w:r>
      <w:r w:rsidRPr="006140B1">
        <w:rPr>
          <w:rStyle w:val="UnderlineChar"/>
          <w:rFonts w:cs="Calibri"/>
        </w:rPr>
        <w:t xml:space="preserve">anomie, juridical </w:t>
      </w:r>
      <w:r w:rsidRPr="006140B1">
        <w:rPr>
          <w:rStyle w:val="UnderlineChar"/>
          <w:rFonts w:cs="Calibri"/>
          <w:i/>
        </w:rPr>
        <w:t>vacuum</w:t>
      </w:r>
      <w:r w:rsidRPr="006140B1">
        <w:rPr>
          <w:rFonts w:cs="Calibri"/>
          <w:sz w:val="14"/>
        </w:rPr>
        <w:t xml:space="preserve">, and, on the other, pure being, devoid of any determination or real predicate. For law, this empty space is the state of exception as its constitutive dimension. </w:t>
      </w:r>
      <w:r w:rsidRPr="006140B1">
        <w:rPr>
          <w:rStyle w:val="UnderlineChar"/>
          <w:rFonts w:cs="Calibri"/>
          <w:sz w:val="14"/>
        </w:rPr>
        <w:t>The relation between norm and reality involves the suspension of the norm</w:t>
      </w:r>
      <w:r w:rsidRPr="006140B1">
        <w:rPr>
          <w:rFonts w:cs="Calibri"/>
          <w:sz w:val="14"/>
        </w:rPr>
        <w:t xml:space="preserve">, just as in ontol¬ogy the relation between language and world involves the suspension of denotation in the form of a fatigue. But </w:t>
      </w:r>
      <w:r w:rsidRPr="006140B1">
        <w:rPr>
          <w:rStyle w:val="UnderlineChar"/>
          <w:rFonts w:cs="Calibri"/>
        </w:rPr>
        <w:t>just as essential for the juridical order is that this zone</w:t>
      </w:r>
      <w:r w:rsidRPr="006140B1">
        <w:rPr>
          <w:rFonts w:cs="Calibri"/>
          <w:sz w:val="14"/>
        </w:rPr>
        <w:t>-wherein lies a human action without relation to the norm-</w:t>
      </w:r>
      <w:r w:rsidRPr="006140B1">
        <w:rPr>
          <w:rStyle w:val="UnderlineChar"/>
          <w:rFonts w:cs="Calibri"/>
        </w:rPr>
        <w:t>coincides with an extreme and spectral figure of the law, in which law splits into a pure being-in-force</w:t>
      </w:r>
      <w:r w:rsidRPr="006140B1">
        <w:rPr>
          <w:rFonts w:cs="Calibri"/>
          <w:sz w:val="14"/>
        </w:rPr>
        <w:t xml:space="preserve"> [vigenza] </w:t>
      </w:r>
      <w:r w:rsidRPr="006140B1">
        <w:rPr>
          <w:rStyle w:val="UnderlineChar"/>
          <w:rFonts w:cs="Calibri"/>
        </w:rPr>
        <w:t>without application</w:t>
      </w:r>
      <w:r w:rsidRPr="006140B1">
        <w:rPr>
          <w:rFonts w:cs="Calibri"/>
          <w:sz w:val="14"/>
        </w:rPr>
        <w:t xml:space="preserve"> (the form of law) </w:t>
      </w:r>
      <w:r w:rsidRPr="006140B1">
        <w:rPr>
          <w:rStyle w:val="UnderlineChar"/>
          <w:rFonts w:cs="Calibri"/>
        </w:rPr>
        <w:t>and a pure application without being in force: the force-of-law.</w:t>
      </w:r>
    </w:p>
    <w:p w:rsidR="000368CD" w:rsidRPr="006140B1" w:rsidRDefault="000368CD" w:rsidP="000368CD">
      <w:pPr>
        <w:pStyle w:val="Heading2"/>
        <w:rPr>
          <w:rFonts w:cs="Calibri"/>
        </w:rPr>
      </w:pPr>
      <w:r w:rsidRPr="006140B1">
        <w:rPr>
          <w:rFonts w:cs="Calibri"/>
        </w:rPr>
        <w:t>Impacts</w:t>
      </w:r>
    </w:p>
    <w:p w:rsidR="000368CD" w:rsidRPr="006140B1" w:rsidRDefault="000368CD" w:rsidP="000368CD">
      <w:pPr>
        <w:pStyle w:val="Heading3"/>
        <w:rPr>
          <w:rFonts w:cs="Calibri"/>
        </w:rPr>
      </w:pPr>
      <w:r w:rsidRPr="006140B1">
        <w:rPr>
          <w:rFonts w:cs="Calibri"/>
        </w:rPr>
        <w:t xml:space="preserve">Bare life </w:t>
      </w:r>
    </w:p>
    <w:p w:rsidR="000368CD" w:rsidRPr="006140B1" w:rsidRDefault="000368CD" w:rsidP="000368CD">
      <w:pPr>
        <w:pStyle w:val="Heading4"/>
        <w:rPr>
          <w:rFonts w:cs="Calibri"/>
        </w:rPr>
      </w:pPr>
      <w:r w:rsidRPr="006140B1">
        <w:rPr>
          <w:rFonts w:cs="Calibri"/>
        </w:rPr>
        <w:t>The creation of Bare Life is the root cause of war and war crimes; dehumanization of the other justifies massacre</w:t>
      </w:r>
    </w:p>
    <w:p w:rsidR="000368CD" w:rsidRPr="006140B1" w:rsidRDefault="000368CD" w:rsidP="000368CD">
      <w:pPr>
        <w:rPr>
          <w:rStyle w:val="Style13ptBold"/>
          <w:rFonts w:cs="Calibri"/>
        </w:rPr>
      </w:pPr>
      <w:r w:rsidRPr="006140B1">
        <w:rPr>
          <w:rStyle w:val="Style13ptBold"/>
          <w:rFonts w:cs="Calibri"/>
        </w:rPr>
        <w:t>Russell 11</w:t>
      </w:r>
    </w:p>
    <w:p w:rsidR="000368CD" w:rsidRPr="006140B1" w:rsidRDefault="000368CD" w:rsidP="000368CD">
      <w:pPr>
        <w:rPr>
          <w:rFonts w:cs="Calibri"/>
        </w:rPr>
      </w:pPr>
      <w:r w:rsidRPr="006140B1">
        <w:rPr>
          <w:rFonts w:cs="Calibri"/>
        </w:rPr>
        <w:t xml:space="preserve">Rebecca Russell, graduated with a Bachelor of Arts with Honours, majoring in anthropology and political science. Bodies, Bare </w:t>
      </w:r>
      <w:proofErr w:type="gramStart"/>
      <w:r w:rsidRPr="006140B1">
        <w:rPr>
          <w:rFonts w:cs="Calibri"/>
        </w:rPr>
        <w:t>Life</w:t>
      </w:r>
      <w:proofErr w:type="gramEnd"/>
      <w:r w:rsidRPr="006140B1">
        <w:rPr>
          <w:rFonts w:cs="Calibri"/>
        </w:rPr>
        <w:t xml:space="preserve"> and Dehumanisation in the My Lai Massacre. ANU Undergraduate Research Journal: Volume Three, October </w:t>
      </w:r>
      <w:proofErr w:type="gramStart"/>
      <w:r w:rsidRPr="006140B1">
        <w:rPr>
          <w:rFonts w:cs="Calibri"/>
        </w:rPr>
        <w:t>31</w:t>
      </w:r>
      <w:proofErr w:type="gramEnd"/>
      <w:r w:rsidRPr="006140B1">
        <w:rPr>
          <w:rFonts w:cs="Calibri"/>
        </w:rPr>
        <w:t xml:space="preserve"> 2011 &lt;</w:t>
      </w:r>
      <w:hyperlink r:id="rId15" w:history="1">
        <w:r w:rsidRPr="006140B1">
          <w:rPr>
            <w:rStyle w:val="Hyperlink"/>
            <w:rFonts w:cs="Calibri"/>
          </w:rPr>
          <w:t>http://press-files.anu.edu.au/downloads/press/n1675/pdf/ch09.pdf</w:t>
        </w:r>
      </w:hyperlink>
      <w:r w:rsidRPr="006140B1">
        <w:rPr>
          <w:rFonts w:cs="Calibri"/>
        </w:rPr>
        <w:t>&gt; CGH</w:t>
      </w:r>
    </w:p>
    <w:p w:rsidR="000368CD" w:rsidRPr="0024491A" w:rsidRDefault="000368CD" w:rsidP="000368CD">
      <w:pPr>
        <w:rPr>
          <w:rFonts w:cs="Calibri"/>
          <w:sz w:val="16"/>
        </w:rPr>
      </w:pPr>
      <w:r w:rsidRPr="006140B1">
        <w:rPr>
          <w:rStyle w:val="StyleUnderline"/>
          <w:rFonts w:cs="Calibri"/>
        </w:rPr>
        <w:t>Agamben's work allows us to appreciate the justification for targeting civilian bodies in war</w:t>
      </w:r>
      <w:r w:rsidRPr="0024491A">
        <w:rPr>
          <w:rFonts w:cs="Calibri"/>
          <w:sz w:val="16"/>
        </w:rPr>
        <w:t xml:space="preserve">. As new enemies are created through the shifting landscape of postmodern wars, </w:t>
      </w:r>
      <w:r w:rsidRPr="006140B1">
        <w:rPr>
          <w:rStyle w:val="Emphasis"/>
          <w:rFonts w:cs="Calibri"/>
        </w:rPr>
        <w:t>new populations are available to be included or excluded from bios and placed within a framework of acceptable and legitimate death</w:t>
      </w:r>
      <w:r w:rsidRPr="0024491A">
        <w:rPr>
          <w:rFonts w:cs="Calibri"/>
          <w:sz w:val="16"/>
        </w:rPr>
        <w:t xml:space="preserve">. To recognise the 'other' as possessing bios is to recognise them as fully human, and thus unavailable for killing: </w:t>
      </w:r>
      <w:r w:rsidRPr="006140B1">
        <w:rPr>
          <w:rStyle w:val="StyleUnderline"/>
          <w:rFonts w:cs="Calibri"/>
        </w:rPr>
        <w:t>to designate them as only possessing bare life means they are dehumanised and minimised, and able to be killed in the pursuit of the goals of the state</w:t>
      </w:r>
      <w:r w:rsidRPr="0024491A">
        <w:rPr>
          <w:rFonts w:cs="Calibri"/>
          <w:sz w:val="16"/>
        </w:rPr>
        <w:t xml:space="preserve">. </w:t>
      </w:r>
      <w:r w:rsidRPr="006140B1">
        <w:rPr>
          <w:rStyle w:val="Emphasis"/>
          <w:rFonts w:cs="Calibri"/>
        </w:rPr>
        <w:t>Soldiers may be sacrificed for the nation-state</w:t>
      </w:r>
      <w:r w:rsidRPr="0024491A">
        <w:rPr>
          <w:rFonts w:cs="Calibri"/>
          <w:sz w:val="16"/>
        </w:rPr>
        <w:t xml:space="preserve"> during a war, and indeed, war is dependent upon this sacrifice of young men and women in the name of their nation-state. </w:t>
      </w:r>
      <w:r w:rsidRPr="006140B1">
        <w:rPr>
          <w:rStyle w:val="StyleUnderline"/>
          <w:rFonts w:cs="Calibri"/>
        </w:rPr>
        <w:t>The citizens of other states within a conflict zone have bare life, and so are available for killing</w:t>
      </w:r>
      <w:r w:rsidRPr="0024491A">
        <w:rPr>
          <w:rFonts w:cs="Calibri"/>
          <w:sz w:val="16"/>
        </w:rPr>
        <w:t xml:space="preserve"> by the soldiers of their enemy. The </w:t>
      </w:r>
      <w:r w:rsidRPr="006140B1">
        <w:rPr>
          <w:rStyle w:val="StyleUnderline"/>
          <w:rFonts w:cs="Calibri"/>
        </w:rPr>
        <w:t>deaths of soldiers are seen differently, due to the function of the soldier to be available for death</w:t>
      </w:r>
      <w:r w:rsidRPr="0024491A">
        <w:rPr>
          <w:rFonts w:cs="Calibri"/>
          <w:sz w:val="16"/>
        </w:rPr>
        <w:t xml:space="preserve">, while still retaining the bios of the citizen. Formulated in this way, the </w:t>
      </w:r>
      <w:r w:rsidRPr="006140B1">
        <w:rPr>
          <w:rStyle w:val="Emphasis"/>
          <w:rFonts w:cs="Calibri"/>
        </w:rPr>
        <w:t>deaths of civilians are no longer considered a crime</w:t>
      </w:r>
      <w:r w:rsidRPr="0024491A">
        <w:rPr>
          <w:rFonts w:cs="Calibri"/>
          <w:sz w:val="16"/>
        </w:rPr>
        <w:t xml:space="preserve">, as those who hold only bare life are outside of the state, although their bodies represent and hold the state to those around them. Agamben's interest in the crisis of the modern, and the value applied to different categories of life within the state allow for an understanding of militaries do this </w:t>
      </w:r>
      <w:proofErr w:type="gramStart"/>
      <w:r w:rsidRPr="0024491A">
        <w:rPr>
          <w:rFonts w:cs="Calibri"/>
          <w:sz w:val="16"/>
        </w:rPr>
        <w:t>in order to</w:t>
      </w:r>
      <w:proofErr w:type="gramEnd"/>
      <w:r w:rsidRPr="0024491A">
        <w:rPr>
          <w:rFonts w:cs="Calibri"/>
          <w:sz w:val="16"/>
        </w:rPr>
        <w:t xml:space="preserve"> operate most effectively to combat their enemy within a war zone.</w:t>
      </w:r>
    </w:p>
    <w:p w:rsidR="000368CD" w:rsidRPr="006140B1" w:rsidRDefault="000368CD" w:rsidP="000368CD">
      <w:pPr>
        <w:pStyle w:val="Heading4"/>
        <w:rPr>
          <w:rFonts w:cs="Calibri"/>
        </w:rPr>
      </w:pPr>
      <w:r w:rsidRPr="006140B1">
        <w:rPr>
          <w:rFonts w:cs="Calibri"/>
        </w:rPr>
        <w:t>Bare life props up structures of violence against the vulnerable other – root cause of systemic devaluation of black lives and lives of women of color</w:t>
      </w:r>
    </w:p>
    <w:p w:rsidR="000368CD" w:rsidRPr="006140B1" w:rsidRDefault="000368CD" w:rsidP="000368CD">
      <w:pPr>
        <w:rPr>
          <w:rStyle w:val="Style13ptBold"/>
          <w:rFonts w:cs="Calibri"/>
        </w:rPr>
      </w:pPr>
      <w:r w:rsidRPr="006140B1">
        <w:rPr>
          <w:rStyle w:val="Style13ptBold"/>
          <w:rFonts w:cs="Calibri"/>
        </w:rPr>
        <w:t>Pokornowski 2016</w:t>
      </w:r>
    </w:p>
    <w:p w:rsidR="000368CD" w:rsidRPr="006140B1" w:rsidRDefault="000368CD" w:rsidP="000368CD">
      <w:pPr>
        <w:rPr>
          <w:rFonts w:cs="Calibri"/>
        </w:rPr>
      </w:pPr>
      <w:r w:rsidRPr="006140B1">
        <w:rPr>
          <w:rFonts w:cs="Calibri"/>
        </w:rPr>
        <w:t xml:space="preserve">Steven Pokornowski, lecturer at Rio Honda university with a PhD in English from University of California, Santa Barbara, and a BALAS in English and Psychology. “Vulnerable Life: Zombies, Global Biopolitics, and the Reproduction of Structural Violence.” </w:t>
      </w:r>
      <w:r w:rsidRPr="006140B1">
        <w:rPr>
          <w:rFonts w:cs="Calibri"/>
          <w:i/>
        </w:rPr>
        <w:t>Humanities</w:t>
      </w:r>
      <w:r w:rsidRPr="006140B1">
        <w:rPr>
          <w:rFonts w:cs="Calibri"/>
        </w:rPr>
        <w:t xml:space="preserve"> 5, 71: August 25, </w:t>
      </w:r>
      <w:proofErr w:type="gramStart"/>
      <w:r w:rsidRPr="006140B1">
        <w:rPr>
          <w:rFonts w:cs="Calibri"/>
        </w:rPr>
        <w:t>2016  &lt;</w:t>
      </w:r>
      <w:proofErr w:type="gramEnd"/>
      <w:r w:rsidRPr="006140B1">
        <w:rPr>
          <w:rFonts w:cs="Calibri"/>
        </w:rPr>
        <w:fldChar w:fldCharType="begin"/>
      </w:r>
      <w:r w:rsidRPr="006140B1">
        <w:rPr>
          <w:rFonts w:cs="Calibri"/>
        </w:rPr>
        <w:instrText xml:space="preserve"> HYPERLINK "http://www.mdpi.com/2076-0787/5/3/71/pdf" </w:instrText>
      </w:r>
      <w:r w:rsidRPr="006140B1">
        <w:rPr>
          <w:rFonts w:cs="Calibri"/>
        </w:rPr>
        <w:fldChar w:fldCharType="separate"/>
      </w:r>
      <w:r w:rsidRPr="006140B1">
        <w:rPr>
          <w:rStyle w:val="Hyperlink"/>
          <w:rFonts w:cs="Calibri"/>
        </w:rPr>
        <w:t>http://www.mdpi.com/2076-0787/5/3/71/pdf</w:t>
      </w:r>
      <w:r w:rsidRPr="006140B1">
        <w:rPr>
          <w:rStyle w:val="Hyperlink"/>
          <w:rFonts w:cs="Calibri"/>
        </w:rPr>
        <w:fldChar w:fldCharType="end"/>
      </w:r>
      <w:r w:rsidRPr="006140B1">
        <w:rPr>
          <w:rFonts w:cs="Calibri"/>
        </w:rPr>
        <w:t>&gt; CGH</w:t>
      </w:r>
    </w:p>
    <w:p w:rsidR="000368CD" w:rsidRPr="0024491A" w:rsidRDefault="000368CD" w:rsidP="000368CD">
      <w:pPr>
        <w:rPr>
          <w:rFonts w:cs="Calibri"/>
          <w:sz w:val="16"/>
        </w:rPr>
      </w:pPr>
      <w:r w:rsidRPr="0024491A">
        <w:rPr>
          <w:rFonts w:cs="Calibri"/>
          <w:sz w:val="16"/>
        </w:rPr>
        <w:t xml:space="preserve">Thus, we are faced with two interrelated questions. First, we must ask: </w:t>
      </w:r>
      <w:r w:rsidRPr="006140B1">
        <w:rPr>
          <w:rStyle w:val="StyleUnderline"/>
          <w:rFonts w:cs="Calibri"/>
        </w:rPr>
        <w:t>whose lives matter in the eyes of the law</w:t>
      </w:r>
      <w:r w:rsidRPr="0024491A">
        <w:rPr>
          <w:rFonts w:cs="Calibri"/>
          <w:sz w:val="16"/>
        </w:rPr>
        <w:t xml:space="preserve"> and the media? (Is the life of an American doctor worth more than an African doctor’s? Is the life of an Israeli civilian more valuable than a Palestinian civilian? Are the lives of affluent </w:t>
      </w:r>
      <w:proofErr w:type="gramStart"/>
      <w:r w:rsidRPr="0024491A">
        <w:rPr>
          <w:rFonts w:cs="Calibri"/>
          <w:sz w:val="16"/>
        </w:rPr>
        <w:t>suburbanites</w:t>
      </w:r>
      <w:proofErr w:type="gramEnd"/>
      <w:r w:rsidRPr="0024491A">
        <w:rPr>
          <w:rFonts w:cs="Calibri"/>
          <w:sz w:val="16"/>
        </w:rPr>
        <w:t xml:space="preserve"> worth more than those of the urban working poor?) </w:t>
      </w:r>
      <w:r w:rsidRPr="006140B1">
        <w:rPr>
          <w:rStyle w:val="StyleUnderline"/>
          <w:rFonts w:cs="Calibri"/>
        </w:rPr>
        <w:t>Any analysis of the former question raises another: how, then, is life mattered, defined, and valued</w:t>
      </w:r>
      <w:r w:rsidRPr="0024491A">
        <w:rPr>
          <w:rFonts w:cs="Calibri"/>
          <w:sz w:val="16"/>
        </w:rPr>
        <w:t xml:space="preserve"> in the contemporary moment? As much as these are deep, existential questions about ontology, they are also pragmatic epistemic questions about the material effects of social structures in establishing values. </w:t>
      </w:r>
      <w:r w:rsidRPr="006140B1">
        <w:rPr>
          <w:rStyle w:val="StyleUnderline"/>
          <w:rFonts w:cs="Calibri"/>
        </w:rPr>
        <w:t>These are also the issues at the heart</w:t>
      </w:r>
      <w:r w:rsidRPr="0024491A">
        <w:rPr>
          <w:rFonts w:cs="Calibri"/>
          <w:sz w:val="16"/>
        </w:rPr>
        <w:t xml:space="preserve"> of new media activist campaigns such as #BlackLivesMatter and #SayHerName. These activist movements work to make systemic violence visible by identifying, disrupting, and naming it. In their very monikers, these activisms call out </w:t>
      </w:r>
      <w:r w:rsidRPr="006140B1">
        <w:rPr>
          <w:rStyle w:val="StyleUnderline"/>
          <w:rFonts w:cs="Calibri"/>
        </w:rPr>
        <w:t>specific structures of violence that demonstrate the systemic devaluation of black life, and the double devaluation of the lives of women of color</w:t>
      </w:r>
      <w:r w:rsidRPr="0024491A">
        <w:rPr>
          <w:rFonts w:cs="Calibri"/>
          <w:sz w:val="16"/>
        </w:rPr>
        <w:t>. #BlackLivesMatter and #SayHerName are also at once invocations: we are called by their very names to recognize the worth of black life, to recognize the humanity of and violence toward women (especially women of color). This essay is one small attempt to answer that call.</w:t>
      </w:r>
    </w:p>
    <w:p w:rsidR="000368CD" w:rsidRPr="0024491A" w:rsidRDefault="000368CD" w:rsidP="000368CD">
      <w:pPr>
        <w:rPr>
          <w:rFonts w:cs="Calibri"/>
          <w:sz w:val="16"/>
        </w:rPr>
      </w:pPr>
      <w:r w:rsidRPr="0024491A">
        <w:rPr>
          <w:rFonts w:cs="Calibri"/>
          <w:sz w:val="16"/>
        </w:rPr>
        <w:t xml:space="preserve">This essay aims to demonstrate how the </w:t>
      </w:r>
      <w:r w:rsidRPr="006140B1">
        <w:rPr>
          <w:rStyle w:val="StyleUnderline"/>
          <w:rFonts w:cs="Calibri"/>
        </w:rPr>
        <w:t>structures and representations of violenc</w:t>
      </w:r>
      <w:r w:rsidRPr="0024491A">
        <w:rPr>
          <w:rFonts w:cs="Calibri"/>
          <w:sz w:val="16"/>
        </w:rPr>
        <w:t xml:space="preserve">e made increasingly visible by #BlackLivesMatter and #SayHerName </w:t>
      </w:r>
      <w:r w:rsidRPr="006140B1">
        <w:rPr>
          <w:rStyle w:val="StyleUnderline"/>
          <w:rFonts w:cs="Calibri"/>
        </w:rPr>
        <w:t>darkly and intimately reflect the structures of violence in historical zombie narratives</w:t>
      </w:r>
      <w:r w:rsidRPr="0024491A">
        <w:rPr>
          <w:rFonts w:cs="Calibri"/>
          <w:sz w:val="16"/>
        </w:rPr>
        <w:t xml:space="preserve">, dating back to the figure’s exportation from Haiti in W.B. Seabrook’s 1929 ethnography The Magic Island. On one hand, this demonstrates how </w:t>
      </w:r>
      <w:r w:rsidRPr="006140B1">
        <w:rPr>
          <w:rStyle w:val="StyleUnderline"/>
          <w:rFonts w:cs="Calibri"/>
        </w:rPr>
        <w:t>the zombie naturalizes and proliferates</w:t>
      </w:r>
      <w:r w:rsidRPr="0024491A">
        <w:rPr>
          <w:rFonts w:cs="Calibri"/>
          <w:sz w:val="16"/>
        </w:rPr>
        <w:t xml:space="preserve"> what Scott Lauria Morgensen has identified as </w:t>
      </w:r>
      <w:r w:rsidRPr="006140B1">
        <w:rPr>
          <w:rStyle w:val="StyleUnderline"/>
          <w:rFonts w:cs="Calibri"/>
        </w:rPr>
        <w:t>the settler colonial biopolitical structure of Western modernity</w:t>
      </w:r>
      <w:r w:rsidRPr="0024491A">
        <w:rPr>
          <w:rFonts w:cs="Calibri"/>
          <w:sz w:val="16"/>
        </w:rPr>
        <w:t xml:space="preserve"> [35]. On the other hand, it also exemplifies how </w:t>
      </w:r>
      <w:r w:rsidRPr="006140B1">
        <w:rPr>
          <w:rStyle w:val="StyleUnderline"/>
          <w:rFonts w:cs="Calibri"/>
        </w:rPr>
        <w:t>this biopolitical structure</w:t>
      </w:r>
      <w:r w:rsidRPr="0024491A">
        <w:rPr>
          <w:rFonts w:cs="Calibri"/>
          <w:sz w:val="16"/>
        </w:rPr>
        <w:t xml:space="preserve"> operates through, and finds its justification in, the language and logic of biomedical discourse, which </w:t>
      </w:r>
      <w:r w:rsidRPr="006140B1">
        <w:rPr>
          <w:rStyle w:val="StyleUnderline"/>
          <w:rFonts w:cs="Calibri"/>
        </w:rPr>
        <w:t>limits the recognition of humanity through the limit of biological idealism</w:t>
      </w:r>
      <w:r w:rsidRPr="0024491A">
        <w:rPr>
          <w:rFonts w:cs="Calibri"/>
          <w:sz w:val="16"/>
        </w:rPr>
        <w:t>, as demonstrated through the work of Sylvia Wynter [36,37].</w:t>
      </w:r>
    </w:p>
    <w:p w:rsidR="000368CD" w:rsidRPr="006140B1" w:rsidRDefault="000368CD" w:rsidP="000368CD">
      <w:pPr>
        <w:rPr>
          <w:rStyle w:val="Emphasis"/>
          <w:rFonts w:cs="Calibri"/>
        </w:rPr>
      </w:pPr>
      <w:r w:rsidRPr="0024491A">
        <w:rPr>
          <w:rFonts w:cs="Calibri"/>
          <w:sz w:val="16"/>
        </w:rPr>
        <w:t>The titular formation and main theoretical conception of this paper</w:t>
      </w:r>
      <w:r w:rsidRPr="006140B1">
        <w:rPr>
          <w:rStyle w:val="StyleUnderline"/>
          <w:rFonts w:cs="Calibri"/>
        </w:rPr>
        <w:t>, vulnerable life, draws on Agamben’s conception of bare life,</w:t>
      </w:r>
      <w:r w:rsidRPr="0024491A">
        <w:rPr>
          <w:rFonts w:cs="Calibri"/>
          <w:sz w:val="16"/>
        </w:rPr>
        <w:t xml:space="preserve"> Butler’s conception of precarious life, and Weheliye’s recalibration of “bare life and biopolitics discourse” [24,27,28]. Through a juxtaposition of zombie narratives and contemporary racial violence, this essay demonstrates how </w:t>
      </w:r>
      <w:r w:rsidRPr="006140B1">
        <w:rPr>
          <w:rStyle w:val="StyleUnderline"/>
          <w:rFonts w:cs="Calibri"/>
        </w:rPr>
        <w:t xml:space="preserve">the relegation of individuals—and </w:t>
      </w:r>
      <w:r w:rsidRPr="0024491A">
        <w:rPr>
          <w:rFonts w:cs="Calibri"/>
          <w:sz w:val="16"/>
        </w:rPr>
        <w:t>more importantly,</w:t>
      </w:r>
      <w:r w:rsidRPr="006140B1">
        <w:rPr>
          <w:rStyle w:val="StyleUnderline"/>
          <w:rFonts w:cs="Calibri"/>
        </w:rPr>
        <w:t xml:space="preserve"> groups </w:t>
      </w:r>
      <w:r w:rsidRPr="0024491A">
        <w:rPr>
          <w:rFonts w:cs="Calibri"/>
          <w:sz w:val="16"/>
        </w:rPr>
        <w:t>of people—</w:t>
      </w:r>
      <w:r w:rsidRPr="006140B1">
        <w:rPr>
          <w:rStyle w:val="StyleUnderline"/>
          <w:rFonts w:cs="Calibri"/>
        </w:rPr>
        <w:t>to zones of indistinction and bare life at once makes those people vulnerable</w:t>
      </w:r>
      <w:r w:rsidRPr="0024491A">
        <w:rPr>
          <w:rFonts w:cs="Calibri"/>
          <w:sz w:val="16"/>
        </w:rPr>
        <w:t>—they are prone to suffer violence—</w:t>
      </w:r>
      <w:proofErr w:type="gramStart"/>
      <w:r w:rsidRPr="006140B1">
        <w:rPr>
          <w:rStyle w:val="Emphasis"/>
          <w:rFonts w:cs="Calibri"/>
        </w:rPr>
        <w:t>and also</w:t>
      </w:r>
      <w:proofErr w:type="gramEnd"/>
      <w:r w:rsidRPr="006140B1">
        <w:rPr>
          <w:rStyle w:val="Emphasis"/>
          <w:rFonts w:cs="Calibri"/>
        </w:rPr>
        <w:t xml:space="preserve"> uses their vulnerability as a justification to do violence to them and maintain their vulnerable status.</w:t>
      </w:r>
    </w:p>
    <w:p w:rsidR="000368CD" w:rsidRPr="006140B1" w:rsidRDefault="000368CD" w:rsidP="000368CD">
      <w:pPr>
        <w:rPr>
          <w:rStyle w:val="Emphasis"/>
          <w:rFonts w:cs="Calibri"/>
        </w:rPr>
      </w:pPr>
    </w:p>
    <w:p w:rsidR="000368CD" w:rsidRPr="006140B1" w:rsidRDefault="0024491A" w:rsidP="000368CD">
      <w:pPr>
        <w:pStyle w:val="Heading3"/>
        <w:rPr>
          <w:rFonts w:cs="Calibri"/>
        </w:rPr>
      </w:pPr>
      <w:r>
        <w:rPr>
          <w:rFonts w:cs="Calibri"/>
        </w:rPr>
        <w:t>Value to Life</w:t>
      </w:r>
    </w:p>
    <w:p w:rsidR="000368CD" w:rsidRPr="006140B1" w:rsidRDefault="000368CD" w:rsidP="000368CD">
      <w:pPr>
        <w:pStyle w:val="Heading4"/>
        <w:rPr>
          <w:rStyle w:val="Style13ptBold"/>
          <w:rFonts w:cs="Calibri"/>
          <w:b/>
        </w:rPr>
      </w:pPr>
      <w:r w:rsidRPr="006140B1">
        <w:rPr>
          <w:rStyle w:val="Style13ptBold"/>
          <w:rFonts w:cs="Calibri"/>
          <w:b/>
        </w:rPr>
        <w:t>The state of exception prioritizes survival at the expense of V2L—degrades the quality of life.</w:t>
      </w:r>
    </w:p>
    <w:p w:rsidR="000368CD" w:rsidRPr="006140B1" w:rsidRDefault="000368CD" w:rsidP="000368CD">
      <w:pPr>
        <w:rPr>
          <w:rStyle w:val="Style13ptBold"/>
          <w:rFonts w:cs="Calibri"/>
          <w:b w:val="0"/>
        </w:rPr>
      </w:pPr>
      <w:r w:rsidRPr="006140B1">
        <w:rPr>
          <w:rStyle w:val="Style13ptBold"/>
          <w:rFonts w:cs="Calibri"/>
        </w:rPr>
        <w:t xml:space="preserve">Agamben 98 </w:t>
      </w:r>
      <w:r w:rsidRPr="006140B1">
        <w:rPr>
          <w:rStyle w:val="Style13ptBold"/>
          <w:rFonts w:cs="Calibri"/>
          <w:b w:val="0"/>
        </w:rPr>
        <w:t>(</w:t>
      </w:r>
      <w:r w:rsidRPr="006140B1">
        <w:rPr>
          <w:rFonts w:cs="Calibri"/>
          <w:color w:val="222222"/>
          <w:sz w:val="20"/>
          <w:szCs w:val="20"/>
          <w:shd w:val="clear" w:color="auto" w:fill="FFFFFF"/>
        </w:rPr>
        <w:t xml:space="preserve">Agamben, Giorgio, Italian philosopher, author of too many books, and the Professor of Philosophy at the European Graduate </w:t>
      </w:r>
      <w:proofErr w:type="gramStart"/>
      <w:r w:rsidRPr="006140B1">
        <w:rPr>
          <w:rFonts w:cs="Calibri"/>
          <w:color w:val="222222"/>
          <w:sz w:val="20"/>
          <w:szCs w:val="20"/>
          <w:shd w:val="clear" w:color="auto" w:fill="FFFFFF"/>
        </w:rPr>
        <w:t>School..</w:t>
      </w:r>
      <w:proofErr w:type="gramEnd"/>
      <w:r w:rsidRPr="006140B1">
        <w:rPr>
          <w:rFonts w:cs="Calibri"/>
          <w:color w:val="222222"/>
          <w:sz w:val="20"/>
          <w:szCs w:val="20"/>
          <w:shd w:val="clear" w:color="auto" w:fill="FFFFFF"/>
        </w:rPr>
        <w:t xml:space="preserve"> "Homo sacer: sovereign power and bare life, trans. D. Heller-Roazen." (1998).) SVN</w:t>
      </w:r>
    </w:p>
    <w:p w:rsidR="000368CD" w:rsidRPr="006140B1" w:rsidRDefault="000368CD" w:rsidP="000368CD">
      <w:pPr>
        <w:rPr>
          <w:rStyle w:val="StyleUnderline"/>
          <w:rFonts w:cs="Calibri"/>
        </w:rPr>
      </w:pPr>
      <w:r w:rsidRPr="0024491A">
        <w:rPr>
          <w:rFonts w:cs="Calibri"/>
          <w:sz w:val="16"/>
        </w:rPr>
        <w:t xml:space="preserve">Within a space in which the technology of death is materially achieved in a " </w:t>
      </w:r>
      <w:r w:rsidRPr="006140B1">
        <w:rPr>
          <w:rStyle w:val="Emphasis"/>
          <w:rFonts w:cs="Calibri"/>
        </w:rPr>
        <w:t>vulgar, bureaucratic and day-by-day" manner, death and its fabrication cease to be different: both are transformed into a mere product of technical sophistication.</w:t>
      </w:r>
      <w:r w:rsidRPr="006140B1">
        <w:rPr>
          <w:rStyle w:val="StyleUnderline"/>
          <w:rFonts w:cs="Calibri"/>
        </w:rPr>
        <w:t>Once again, this degradation of death today can only be comprehended by means of superposing the two models of power described by Foucault.</w:t>
      </w:r>
      <w:r w:rsidRPr="0024491A">
        <w:rPr>
          <w:rFonts w:cs="Calibri"/>
          <w:sz w:val="16"/>
        </w:rPr>
        <w:t xml:space="preserve">14 The unprecedented attainment of absolutism in biopower is conjugated with the generalization of sovereign power, and </w:t>
      </w:r>
      <w:r w:rsidRPr="006140B1">
        <w:rPr>
          <w:rStyle w:val="Emphasis"/>
          <w:rFonts w:cs="Calibri"/>
        </w:rPr>
        <w:t>biopolitics necessarily becomes confused with thanatopolitics.</w:t>
      </w:r>
      <w:r w:rsidRPr="0024491A">
        <w:rPr>
          <w:rFonts w:cs="Calibri"/>
          <w:sz w:val="16"/>
        </w:rPr>
        <w:t xml:space="preserve"> In this light, Agamben proposed a third formula in which the specificity of the biopolitics of the twentieth century would be grasped: "no longer causing to die, or letting live, but causing to survive" (Agamben,1p. 108). </w:t>
      </w:r>
      <w:r w:rsidRPr="006140B1">
        <w:rPr>
          <w:rStyle w:val="Emphasis"/>
          <w:rFonts w:cs="Calibri"/>
        </w:rPr>
        <w:t>Not life and not death, but only production of survival.</w:t>
      </w:r>
      <w:r w:rsidRPr="0024491A">
        <w:rPr>
          <w:rFonts w:cs="Calibri"/>
          <w:sz w:val="16"/>
        </w:rPr>
        <w:t xml:space="preserve"> </w:t>
      </w:r>
      <w:r w:rsidRPr="006140B1">
        <w:rPr>
          <w:rStyle w:val="StyleUnderline"/>
          <w:rFonts w:cs="Calibri"/>
        </w:rPr>
        <w:t>In effect, with each separation between non-human and human</w:t>
      </w:r>
      <w:r w:rsidRPr="0024491A">
        <w:rPr>
          <w:rFonts w:cs="Calibri"/>
          <w:sz w:val="16"/>
        </w:rPr>
        <w:t xml:space="preserve">, new frontiers between "Muslim and man", between "vegetative life and conscious life", between "citizens and refugees" and between "qualified lives and lives without any value" are set up. </w:t>
      </w:r>
      <w:r w:rsidRPr="006140B1">
        <w:rPr>
          <w:rStyle w:val="StyleUnderline"/>
          <w:rFonts w:cs="Calibri"/>
        </w:rPr>
        <w:t xml:space="preserve">In the last of these cases, the specific situation of some developing countries can be highlighted, in which </w:t>
      </w:r>
      <w:r w:rsidRPr="006140B1">
        <w:rPr>
          <w:rStyle w:val="Emphasis"/>
          <w:rFonts w:cs="Calibri"/>
        </w:rPr>
        <w:t>the disqualification of some lives is blatantly visible</w:t>
      </w:r>
      <w:r w:rsidRPr="006140B1">
        <w:rPr>
          <w:rStyle w:val="StyleUnderline"/>
          <w:rFonts w:cs="Calibri"/>
        </w:rPr>
        <w:t>. Thus, the isolation of a residual life within the continuum of life can also be defined, in which survival is at the price of its degradation.</w:t>
      </w:r>
    </w:p>
    <w:p w:rsidR="000368CD" w:rsidRPr="006140B1" w:rsidRDefault="000368CD" w:rsidP="000368CD">
      <w:pPr>
        <w:rPr>
          <w:rFonts w:cs="Calibri"/>
        </w:rPr>
      </w:pPr>
    </w:p>
    <w:p w:rsidR="000368CD" w:rsidRPr="006140B1" w:rsidRDefault="000368CD" w:rsidP="000368CD">
      <w:pPr>
        <w:rPr>
          <w:rStyle w:val="Emphasis"/>
          <w:rFonts w:cs="Calibri"/>
        </w:rPr>
      </w:pPr>
    </w:p>
    <w:p w:rsidR="000368CD" w:rsidRPr="006140B1" w:rsidRDefault="000368CD" w:rsidP="000368CD">
      <w:pPr>
        <w:pStyle w:val="Heading2"/>
        <w:rPr>
          <w:rFonts w:cs="Calibri"/>
        </w:rPr>
      </w:pPr>
      <w:r w:rsidRPr="006140B1">
        <w:rPr>
          <w:rFonts w:cs="Calibri"/>
        </w:rPr>
        <w:t>Alternative</w:t>
      </w:r>
    </w:p>
    <w:p w:rsidR="000368CD" w:rsidRPr="006140B1" w:rsidRDefault="0024491A" w:rsidP="000368CD">
      <w:pPr>
        <w:pStyle w:val="Heading3"/>
        <w:rPr>
          <w:rFonts w:cs="Calibri"/>
        </w:rPr>
      </w:pPr>
      <w:r>
        <w:rPr>
          <w:rFonts w:cs="Calibri"/>
        </w:rPr>
        <w:t>Impotentiality Alt</w:t>
      </w:r>
    </w:p>
    <w:p w:rsidR="000368CD" w:rsidRPr="006140B1" w:rsidRDefault="000368CD" w:rsidP="000368CD">
      <w:pPr>
        <w:pStyle w:val="Heading4"/>
        <w:rPr>
          <w:rFonts w:cs="Calibri"/>
        </w:rPr>
      </w:pPr>
      <w:r w:rsidRPr="006140B1">
        <w:rPr>
          <w:rFonts w:cs="Calibri"/>
        </w:rPr>
        <w:t>The alternative is to re-conceptualize education as a mode of contingency allowing the student to actualize the knowledge they gain into something no longer pre-determined</w:t>
      </w:r>
    </w:p>
    <w:p w:rsidR="000368CD" w:rsidRPr="006140B1" w:rsidRDefault="000368CD" w:rsidP="000368CD">
      <w:pPr>
        <w:rPr>
          <w:rFonts w:cs="Calibri"/>
          <w:b/>
          <w:sz w:val="26"/>
        </w:rPr>
      </w:pPr>
      <w:r w:rsidRPr="006140B1">
        <w:rPr>
          <w:rStyle w:val="Style13ptBold"/>
          <w:rFonts w:cs="Calibri"/>
        </w:rPr>
        <w:t xml:space="preserve">Lewis 13 </w:t>
      </w:r>
      <w:r w:rsidRPr="006140B1">
        <w:rPr>
          <w:rFonts w:cs="Calibri"/>
          <w:sz w:val="10"/>
        </w:rPr>
        <w:t>[Tyson E., received his doctoral degree in educational philosophy from the department of Social Sciences and Comparative Education at UCLA.  His interests include educational philosophy, aesthetics, art education, and continental philosophy.  For seven years, he was a faculty member in the Department of Educational Foundations at Montclair State University, New Jersey, where he taught classes in philosophy of education, democratic education, and public purposes of education.  Since 2015, he has been an associate professor of art education and visual studies at the University of North Texas.  His courses cover topics including the politics of aesthetics, dialogue and inquiry into the arts, and phenomenological research methods for art educators.  He has published widely in journals such as Curriculum Inquiry, Educational Theory, Symploke, The Radical Philosophy Review, Cultural Critique, and Cultural Politics.  He has also published several books such as On Study: Giorgio Agamben and Educational Potentiality (New York: Routledge, 2013) and the co-edited volume Art's Teachings, Teaching's Art: Philosophical, Critical, and Educational Musings (New York: Springer, 2015). “It’s a Profane Life: Giorgio Agamben on the freedom of im-potentiality in education”, http://www-tandfonline-com.proxy.lib.umich.edu/doi/full/10.1080/00131857.2013.779208?scroll=top&amp;needAccess=true/)</w:t>
      </w:r>
    </w:p>
    <w:p w:rsidR="000368CD" w:rsidRPr="006140B1" w:rsidRDefault="000368CD" w:rsidP="000368CD">
      <w:pPr>
        <w:rPr>
          <w:rFonts w:cs="Calibri"/>
          <w:sz w:val="16"/>
        </w:rPr>
      </w:pPr>
      <w:r w:rsidRPr="006140B1">
        <w:rPr>
          <w:rStyle w:val="Emphasis"/>
          <w:rFonts w:cs="Calibri"/>
        </w:rPr>
        <w:t>An appeal to necessity justifies the sovereign decision to sacrifice impotentiality.</w:t>
      </w:r>
      <w:r w:rsidRPr="006140B1">
        <w:rPr>
          <w:rFonts w:cs="Calibri"/>
          <w:sz w:val="16"/>
        </w:rPr>
        <w:t xml:space="preserve"> Throughout history, Agamben (2003/2005, p. 25) finds a recurrent theory where ‘necessity is not a source of law, nor does it properly suspend the law; it merely releases a particular case from the literal application of the norm’. The source of the law lies outside the law in the realm of fact and of necessity, which in turn renders the illegality of the state of exception and its sacrifice justified. </w:t>
      </w:r>
      <w:r w:rsidRPr="006140B1">
        <w:rPr>
          <w:rStyle w:val="StyleUnderline"/>
          <w:rFonts w:cs="Calibri"/>
        </w:rPr>
        <w:t xml:space="preserve">The objective conditions necessitate a certain decision that cannot be otherwise than the way it is. </w:t>
      </w:r>
      <w:r w:rsidRPr="006140B1">
        <w:rPr>
          <w:rFonts w:cs="Calibri"/>
          <w:sz w:val="16"/>
        </w:rPr>
        <w:t xml:space="preserve">What is denied here is the aporia of necessity itself: ‘far from occurring as an objective given, necessity clearly entails a subjective judgment, and that obviously the only circumstances that are necessary and objective are those that are declared so’ (Agamben, p. 30) by a sovereign. In other words, </w:t>
      </w:r>
      <w:r w:rsidRPr="006140B1">
        <w:rPr>
          <w:rStyle w:val="StyleUnderline"/>
          <w:rFonts w:cs="Calibri"/>
        </w:rPr>
        <w:t xml:space="preserve">the claim to necessity masks the arbitrary </w:t>
      </w:r>
      <w:r w:rsidRPr="006140B1">
        <w:rPr>
          <w:rFonts w:cs="Calibri"/>
          <w:sz w:val="16"/>
        </w:rPr>
        <w:t xml:space="preserve">or contingent </w:t>
      </w:r>
      <w:r w:rsidRPr="006140B1">
        <w:rPr>
          <w:rStyle w:val="StyleUnderline"/>
          <w:rFonts w:cs="Calibri"/>
        </w:rPr>
        <w:t>nature of a decision which must decide on that which</w:t>
      </w:r>
      <w:proofErr w:type="gramStart"/>
      <w:r w:rsidRPr="006140B1">
        <w:rPr>
          <w:rStyle w:val="StyleUnderline"/>
          <w:rFonts w:cs="Calibri"/>
        </w:rPr>
        <w:t>, in itself, is</w:t>
      </w:r>
      <w:proofErr w:type="gramEnd"/>
      <w:r w:rsidRPr="006140B1">
        <w:rPr>
          <w:rStyle w:val="StyleUnderline"/>
          <w:rFonts w:cs="Calibri"/>
        </w:rPr>
        <w:t xml:space="preserve"> undecidable. </w:t>
      </w:r>
      <w:r w:rsidRPr="006140B1">
        <w:rPr>
          <w:rFonts w:cs="Calibri"/>
          <w:sz w:val="16"/>
        </w:rPr>
        <w:t xml:space="preserve">What </w:t>
      </w:r>
      <w:r w:rsidRPr="006140B1">
        <w:rPr>
          <w:rStyle w:val="StyleUnderline"/>
          <w:rFonts w:cs="Calibri"/>
        </w:rPr>
        <w:t xml:space="preserve">the logic of necessity conceals </w:t>
      </w:r>
      <w:r w:rsidRPr="006140B1">
        <w:rPr>
          <w:rFonts w:cs="Calibri"/>
          <w:sz w:val="16"/>
        </w:rPr>
        <w:t xml:space="preserve">is precisely </w:t>
      </w:r>
      <w:r w:rsidRPr="006140B1">
        <w:rPr>
          <w:rStyle w:val="StyleUnderline"/>
          <w:rFonts w:cs="Calibri"/>
        </w:rPr>
        <w:t xml:space="preserve">its own foundational paradox </w:t>
      </w:r>
      <w:r w:rsidRPr="006140B1">
        <w:rPr>
          <w:rFonts w:cs="Calibri"/>
          <w:sz w:val="16"/>
        </w:rPr>
        <w:t xml:space="preserve">which is, in a sense, </w:t>
      </w:r>
      <w:r w:rsidRPr="006140B1">
        <w:rPr>
          <w:rStyle w:val="StyleUnderline"/>
          <w:rFonts w:cs="Calibri"/>
        </w:rPr>
        <w:t xml:space="preserve">a pure experience of the </w:t>
      </w:r>
      <w:r w:rsidRPr="006140B1">
        <w:rPr>
          <w:rFonts w:cs="Calibri"/>
          <w:sz w:val="16"/>
        </w:rPr>
        <w:t xml:space="preserve">co-originary </w:t>
      </w:r>
      <w:r w:rsidRPr="006140B1">
        <w:rPr>
          <w:rStyle w:val="StyleUnderline"/>
          <w:rFonts w:cs="Calibri"/>
        </w:rPr>
        <w:t xml:space="preserve">belonging of potentiality and impotentiality beyond any decision </w:t>
      </w:r>
      <w:r w:rsidRPr="006140B1">
        <w:rPr>
          <w:rFonts w:cs="Calibri"/>
          <w:sz w:val="16"/>
        </w:rPr>
        <w:t xml:space="preserve">and any law. It is this ‘undifferentiated chaos’ of the exceptional which the claim to necessity attempts to bottle up via the decision of the sovereign to take this or that kind of action. </w:t>
      </w:r>
      <w:r w:rsidRPr="006140B1">
        <w:rPr>
          <w:rStyle w:val="StyleUnderline"/>
          <w:rFonts w:cs="Calibri"/>
        </w:rPr>
        <w:t xml:space="preserve">The state of necessity informing the logic of the learning society </w:t>
      </w:r>
      <w:r w:rsidRPr="006140B1">
        <w:rPr>
          <w:rFonts w:cs="Calibri"/>
          <w:sz w:val="16"/>
        </w:rPr>
        <w:t>e</w:t>
      </w:r>
      <w:r w:rsidRPr="006140B1">
        <w:rPr>
          <w:rStyle w:val="StyleUnderline"/>
          <w:rFonts w:cs="Calibri"/>
        </w:rPr>
        <w:t xml:space="preserve">xcludes the potentiality that things could be different </w:t>
      </w:r>
      <w:r w:rsidRPr="006140B1">
        <w:rPr>
          <w:rFonts w:cs="Calibri"/>
          <w:sz w:val="16"/>
        </w:rPr>
        <w:t xml:space="preserve">than they are, that other solutions to educational problems beyond reforming standardization could exist, that the problem with schools could be solved by other means than firing teachers and expelling students. </w:t>
      </w:r>
      <w:r w:rsidRPr="006140B1">
        <w:rPr>
          <w:rStyle w:val="Emphasis"/>
          <w:rFonts w:cs="Calibri"/>
        </w:rPr>
        <w:t>Rather than a state of necessity, education should be reconceptualized as a state of contingency, an exceptional state that could be otherwise than</w:t>
      </w:r>
      <w:r w:rsidRPr="006140B1">
        <w:rPr>
          <w:rStyle w:val="StyleUnderline"/>
          <w:rFonts w:cs="Calibri"/>
        </w:rPr>
        <w:t xml:space="preserve">. </w:t>
      </w:r>
      <w:r w:rsidRPr="006140B1">
        <w:rPr>
          <w:rFonts w:cs="Calibri"/>
          <w:sz w:val="16"/>
        </w:rPr>
        <w:t xml:space="preserve">Against the hubris of educational reform which assumes that educational solutions can be found within the current system of learning imperatives (which themselves </w:t>
      </w:r>
      <w:proofErr w:type="gramStart"/>
      <w:r w:rsidRPr="006140B1">
        <w:rPr>
          <w:rFonts w:cs="Calibri"/>
          <w:sz w:val="16"/>
        </w:rPr>
        <w:t>are seen as</w:t>
      </w:r>
      <w:proofErr w:type="gramEnd"/>
      <w:r w:rsidRPr="006140B1">
        <w:rPr>
          <w:rFonts w:cs="Calibri"/>
          <w:sz w:val="16"/>
        </w:rPr>
        <w:t xml:space="preserve"> necessary and thus irrefutable), </w:t>
      </w:r>
      <w:r w:rsidRPr="006140B1">
        <w:rPr>
          <w:rStyle w:val="StyleUnderline"/>
          <w:rFonts w:cs="Calibri"/>
        </w:rPr>
        <w:t>education as a state of contingency would be open to a non-sovereign possibility</w:t>
      </w:r>
      <w:r w:rsidRPr="006140B1">
        <w:rPr>
          <w:rFonts w:cs="Calibri"/>
          <w:sz w:val="16"/>
        </w:rPr>
        <w:t xml:space="preserve">, a possibility </w:t>
      </w:r>
      <w:r w:rsidRPr="006140B1">
        <w:rPr>
          <w:rStyle w:val="StyleUnderline"/>
          <w:rFonts w:cs="Calibri"/>
        </w:rPr>
        <w:t>beyond abandonment of teachers, students and their communities</w:t>
      </w:r>
      <w:r w:rsidRPr="006140B1">
        <w:rPr>
          <w:rStyle w:val="Emphasis"/>
          <w:rFonts w:cs="Calibri"/>
        </w:rPr>
        <w:t>. This would be a form of education</w:t>
      </w:r>
      <w:r w:rsidRPr="006140B1">
        <w:rPr>
          <w:rStyle w:val="StyleUnderline"/>
          <w:rFonts w:cs="Calibri"/>
        </w:rPr>
        <w:t xml:space="preserve"> </w:t>
      </w:r>
      <w:r w:rsidRPr="006140B1">
        <w:rPr>
          <w:rFonts w:cs="Calibri"/>
          <w:sz w:val="16"/>
        </w:rPr>
        <w:t xml:space="preserve">that breaks with the logic of learning </w:t>
      </w:r>
      <w:r w:rsidRPr="006140B1">
        <w:rPr>
          <w:rStyle w:val="Emphasis"/>
          <w:rFonts w:cs="Calibri"/>
        </w:rPr>
        <w:t>which demands the constant translation of potentiality into actuality</w:t>
      </w:r>
      <w:r w:rsidRPr="006140B1">
        <w:rPr>
          <w:rStyle w:val="StyleUnderline"/>
          <w:rFonts w:cs="Calibri"/>
        </w:rPr>
        <w:t xml:space="preserve"> </w:t>
      </w:r>
      <w:proofErr w:type="gramStart"/>
      <w:r w:rsidRPr="006140B1">
        <w:rPr>
          <w:rFonts w:cs="Calibri"/>
          <w:sz w:val="16"/>
        </w:rPr>
        <w:t>in order to</w:t>
      </w:r>
      <w:proofErr w:type="gramEnd"/>
      <w:r w:rsidRPr="006140B1">
        <w:rPr>
          <w:rFonts w:cs="Calibri"/>
          <w:sz w:val="16"/>
        </w:rPr>
        <w:t xml:space="preserve"> compete in a global, capitalist market. Rather, it would be a precarious education </w:t>
      </w:r>
      <w:r w:rsidRPr="006140B1">
        <w:rPr>
          <w:rStyle w:val="StyleUnderline"/>
          <w:rFonts w:cs="Calibri"/>
        </w:rPr>
        <w:t xml:space="preserve">which recognizes the fleeting, tenuous and fallible freedom of study </w:t>
      </w:r>
      <w:r w:rsidRPr="006140B1">
        <w:rPr>
          <w:rFonts w:cs="Calibri"/>
          <w:sz w:val="16"/>
        </w:rPr>
        <w:t>which is beyond measure and beyond predefined ends.</w:t>
      </w:r>
    </w:p>
    <w:p w:rsidR="000368CD" w:rsidRPr="0024491A" w:rsidRDefault="0024491A" w:rsidP="0024491A">
      <w:pPr>
        <w:pStyle w:val="Heading3"/>
      </w:pPr>
      <w:r w:rsidRPr="0024491A">
        <w:t>Bare Life Alt</w:t>
      </w:r>
    </w:p>
    <w:p w:rsidR="000368CD" w:rsidRPr="006140B1" w:rsidRDefault="000368CD" w:rsidP="000368CD">
      <w:pPr>
        <w:pStyle w:val="Heading4"/>
        <w:rPr>
          <w:rFonts w:cs="Calibri"/>
        </w:rPr>
      </w:pPr>
      <w:r w:rsidRPr="006140B1">
        <w:rPr>
          <w:rFonts w:cs="Calibri"/>
        </w:rPr>
        <w:t xml:space="preserve">The discourse of the Learning Society mirrors the logic of bare life. Bare life reduces human existence to the analysis of everything around us as either a help or hindrance to our survival. The learning society is dually the only place where the new can arise, and the where newness is categorized as either useful or useless. The impact is a soft totalitarianism that destroys the desire for something different and with it, imagination. </w:t>
      </w:r>
    </w:p>
    <w:p w:rsidR="000368CD" w:rsidRPr="006140B1" w:rsidRDefault="000368CD" w:rsidP="000368CD">
      <w:pPr>
        <w:rPr>
          <w:rFonts w:cs="Calibri"/>
        </w:rPr>
      </w:pPr>
      <w:r w:rsidRPr="006140B1">
        <w:rPr>
          <w:rFonts w:cs="Calibri"/>
        </w:rPr>
        <w:t xml:space="preserve">Thomas </w:t>
      </w:r>
      <w:r w:rsidRPr="006140B1">
        <w:rPr>
          <w:rStyle w:val="Style13ptBold"/>
          <w:rFonts w:cs="Calibri"/>
        </w:rPr>
        <w:t>Storme and</w:t>
      </w:r>
      <w:r w:rsidRPr="006140B1">
        <w:rPr>
          <w:rFonts w:cs="Calibri"/>
        </w:rPr>
        <w:t xml:space="preserve"> Joris </w:t>
      </w:r>
      <w:r w:rsidRPr="006140B1">
        <w:rPr>
          <w:rStyle w:val="Style13ptBold"/>
          <w:rFonts w:cs="Calibri"/>
        </w:rPr>
        <w:t>Vlieghe</w:t>
      </w:r>
      <w:r w:rsidRPr="006140B1">
        <w:rPr>
          <w:rFonts w:cs="Calibri"/>
        </w:rPr>
        <w:t xml:space="preserve"> </w:t>
      </w:r>
      <w:r w:rsidRPr="006140B1">
        <w:rPr>
          <w:rStyle w:val="Style13ptBold"/>
          <w:rFonts w:cs="Calibri"/>
        </w:rPr>
        <w:t>2011</w:t>
      </w:r>
      <w:r w:rsidRPr="006140B1">
        <w:rPr>
          <w:rFonts w:cs="Calibri"/>
        </w:rPr>
        <w:t xml:space="preserve"> “The Experience of Childhood and the Learning Society: Allowing the Child to be Philosophical and Philosophy to be Childish” pg 186 Thomas Storme [Laboratory for Education and Society, K. U. Leuven, Andreas Vesaliusstraat Belgium] and Joris Vlieghe [PhD Educational Sciences, University of Leuven (Belgium) MA Philosophy, University of Leuven (Belgium) BA Art History, University of Leuven (Belgium) PGCE, University of Leuven (Belgium) ]Journal of Philosophy of Education, Vol. 45, No. 2, 2011 (JMM)</w:t>
      </w:r>
    </w:p>
    <w:p w:rsidR="000368CD" w:rsidRPr="006140B1" w:rsidRDefault="000368CD" w:rsidP="000368CD">
      <w:pPr>
        <w:rPr>
          <w:rStyle w:val="Emphasis"/>
          <w:rFonts w:cs="Calibri"/>
        </w:rPr>
      </w:pPr>
      <w:r w:rsidRPr="006140B1">
        <w:rPr>
          <w:rFonts w:cs="Calibri"/>
          <w:sz w:val="16"/>
        </w:rPr>
        <w:t xml:space="preserve">The </w:t>
      </w:r>
      <w:r w:rsidRPr="006140B1">
        <w:rPr>
          <w:rFonts w:cs="Calibri"/>
          <w:u w:val="single"/>
        </w:rPr>
        <w:t>logic of bare life presupposes a solely functional notion of existence,</w:t>
      </w:r>
      <w:r w:rsidRPr="006140B1">
        <w:rPr>
          <w:rFonts w:cs="Calibri"/>
          <w:sz w:val="16"/>
        </w:rPr>
        <w:t xml:space="preserve"> i.e. life as preoccupied with survival, fecundity, and fertility, and only </w:t>
      </w:r>
      <w:r w:rsidRPr="006140B1">
        <w:rPr>
          <w:rFonts w:cs="Calibri"/>
          <w:u w:val="single"/>
        </w:rPr>
        <w:t>allows for life to take place in an environment</w:t>
      </w:r>
      <w:r w:rsidRPr="006140B1">
        <w:rPr>
          <w:rFonts w:cs="Calibri"/>
          <w:sz w:val="16"/>
        </w:rPr>
        <w:t xml:space="preserve">. This logic </w:t>
      </w:r>
      <w:r w:rsidRPr="006140B1">
        <w:rPr>
          <w:rFonts w:cs="Calibri"/>
          <w:u w:val="single"/>
        </w:rPr>
        <w:t>turns life into a cyclical event that has neither a beginning nor an end</w:t>
      </w:r>
      <w:r w:rsidRPr="006140B1">
        <w:rPr>
          <w:rFonts w:cs="Calibri"/>
          <w:sz w:val="16"/>
        </w:rPr>
        <w:t xml:space="preserve">, and that is ‘characterized by an eternal return </w:t>
      </w:r>
      <w:proofErr w:type="gramStart"/>
      <w:r w:rsidRPr="006140B1">
        <w:rPr>
          <w:rFonts w:cs="Calibri"/>
          <w:sz w:val="16"/>
        </w:rPr>
        <w:t>insofar as</w:t>
      </w:r>
      <w:proofErr w:type="gramEnd"/>
      <w:r w:rsidRPr="006140B1">
        <w:rPr>
          <w:rFonts w:cs="Calibri"/>
          <w:sz w:val="16"/>
        </w:rPr>
        <w:t xml:space="preserve"> the life of each member of a species essentially constitutes the repetition of that of all the other members’ (ibid.). The actions people undertake are ‘evaluated as a function of the promotion and preservation of the process of life’ (ibid.</w:t>
      </w:r>
      <w:proofErr w:type="gramStart"/>
      <w:r w:rsidRPr="006140B1">
        <w:rPr>
          <w:rFonts w:cs="Calibri"/>
          <w:sz w:val="16"/>
        </w:rPr>
        <w:t>).</w:t>
      </w:r>
      <w:r w:rsidRPr="006140B1">
        <w:rPr>
          <w:rFonts w:cs="Calibri"/>
          <w:u w:val="single"/>
        </w:rPr>
        <w:t>The</w:t>
      </w:r>
      <w:proofErr w:type="gramEnd"/>
      <w:r w:rsidRPr="006140B1">
        <w:rPr>
          <w:rFonts w:cs="Calibri"/>
          <w:u w:val="single"/>
        </w:rPr>
        <w:t xml:space="preserve"> discourse of the leaning society operates</w:t>
      </w:r>
      <w:r w:rsidRPr="006140B1">
        <w:rPr>
          <w:rFonts w:cs="Calibri"/>
          <w:sz w:val="16"/>
        </w:rPr>
        <w:t xml:space="preserve">, according to Masschelein, </w:t>
      </w:r>
      <w:r w:rsidRPr="006140B1">
        <w:rPr>
          <w:rFonts w:cs="Calibri"/>
          <w:u w:val="single"/>
        </w:rPr>
        <w:t>on the basis of the very same logic</w:t>
      </w:r>
      <w:r w:rsidRPr="006140B1">
        <w:rPr>
          <w:rFonts w:cs="Calibri"/>
          <w:sz w:val="16"/>
        </w:rPr>
        <w:t xml:space="preserve">, in the sense that the </w:t>
      </w:r>
      <w:r w:rsidRPr="006140B1">
        <w:rPr>
          <w:rFonts w:cs="Calibri"/>
          <w:u w:val="single"/>
        </w:rPr>
        <w:t>process of learning mirrors this anonymously biological life process of continuous and cyclical appropriation</w:t>
      </w:r>
      <w:r w:rsidRPr="006140B1">
        <w:rPr>
          <w:rFonts w:cs="Calibri"/>
          <w:sz w:val="16"/>
        </w:rPr>
        <w:t xml:space="preserve">. In this sense, the </w:t>
      </w:r>
      <w:r w:rsidRPr="006140B1">
        <w:rPr>
          <w:rFonts w:cs="Calibri"/>
          <w:u w:val="single"/>
        </w:rPr>
        <w:t>predominance of learning means that we are permanently encapsulated in learning environments</w:t>
      </w:r>
      <w:r w:rsidRPr="006140B1">
        <w:rPr>
          <w:rFonts w:cs="Calibri"/>
          <w:sz w:val="16"/>
        </w:rPr>
        <w:t xml:space="preserve">. So, a first </w:t>
      </w:r>
      <w:proofErr w:type="gramStart"/>
      <w:r w:rsidRPr="006140B1">
        <w:rPr>
          <w:rFonts w:cs="Calibri"/>
          <w:sz w:val="16"/>
        </w:rPr>
        <w:t>reason why</w:t>
      </w:r>
      <w:proofErr w:type="gramEnd"/>
      <w:r w:rsidRPr="006140B1">
        <w:rPr>
          <w:rFonts w:cs="Calibri"/>
          <w:sz w:val="16"/>
        </w:rPr>
        <w:t xml:space="preserve"> the </w:t>
      </w:r>
      <w:r w:rsidRPr="006140B1">
        <w:rPr>
          <w:rFonts w:cs="Calibri"/>
          <w:u w:val="single"/>
        </w:rPr>
        <w:t>predominance of learning</w:t>
      </w:r>
      <w:r w:rsidRPr="006140B1">
        <w:rPr>
          <w:rFonts w:cs="Calibri"/>
          <w:sz w:val="16"/>
        </w:rPr>
        <w:t xml:space="preserve"> might be criticized is that this notion </w:t>
      </w:r>
      <w:r w:rsidRPr="006140B1">
        <w:rPr>
          <w:rFonts w:cs="Calibri"/>
          <w:u w:val="single"/>
        </w:rPr>
        <w:t>presupposes a conception of life that merely expresses a struggle for survival</w:t>
      </w:r>
      <w:r w:rsidRPr="006140B1">
        <w:rPr>
          <w:rFonts w:cs="Calibri"/>
          <w:sz w:val="16"/>
        </w:rPr>
        <w:t xml:space="preserve"> and, as such, ‘</w:t>
      </w:r>
      <w:r w:rsidRPr="006140B1">
        <w:rPr>
          <w:rFonts w:cs="Calibri"/>
          <w:u w:val="single"/>
        </w:rPr>
        <w:t>does not create a common world existing between human beings</w:t>
      </w:r>
      <w:r w:rsidRPr="006140B1">
        <w:rPr>
          <w:rFonts w:cs="Calibri"/>
          <w:sz w:val="16"/>
        </w:rPr>
        <w:t xml:space="preserve">, but only guarantees participation in a common process’ (p.15). Second, </w:t>
      </w:r>
      <w:r w:rsidRPr="006140B1">
        <w:rPr>
          <w:rFonts w:cs="Calibri"/>
          <w:u w:val="single"/>
        </w:rPr>
        <w:t>given that the educational sphere is to be understood as the space where ‘the new’ can arise, the learning society implies that ‘newness itself has been made functional and productive for the given order’</w:t>
      </w:r>
      <w:r w:rsidRPr="006140B1">
        <w:rPr>
          <w:rFonts w:cs="Calibri"/>
          <w:sz w:val="16"/>
        </w:rPr>
        <w:t xml:space="preserve"> (p. </w:t>
      </w:r>
      <w:proofErr w:type="gramStart"/>
      <w:r w:rsidRPr="006140B1">
        <w:rPr>
          <w:rFonts w:cs="Calibri"/>
          <w:sz w:val="16"/>
        </w:rPr>
        <w:t>16)in</w:t>
      </w:r>
      <w:proofErr w:type="gramEnd"/>
      <w:r w:rsidRPr="006140B1">
        <w:rPr>
          <w:rFonts w:cs="Calibri"/>
          <w:sz w:val="16"/>
        </w:rPr>
        <w:t xml:space="preserve"> the sense that what is ‘</w:t>
      </w:r>
      <w:r w:rsidRPr="006140B1">
        <w:rPr>
          <w:rFonts w:cs="Calibri"/>
          <w:u w:val="single"/>
        </w:rPr>
        <w:t>new’ or ‘other’ is immediately made operative</w:t>
      </w:r>
      <w:r w:rsidRPr="006140B1">
        <w:rPr>
          <w:rFonts w:cs="Calibri"/>
          <w:sz w:val="16"/>
        </w:rPr>
        <w:t xml:space="preserve"> as an asset to be used.5As such the </w:t>
      </w:r>
      <w:r w:rsidRPr="006140B1">
        <w:rPr>
          <w:rFonts w:cs="Calibri"/>
          <w:u w:val="single"/>
        </w:rPr>
        <w:t>willingness to allow newness</w:t>
      </w:r>
      <w:r w:rsidRPr="006140B1">
        <w:rPr>
          <w:rFonts w:cs="Calibri"/>
          <w:sz w:val="16"/>
        </w:rPr>
        <w:t xml:space="preserve"> does </w:t>
      </w:r>
      <w:r w:rsidRPr="006140B1">
        <w:rPr>
          <w:rFonts w:cs="Calibri"/>
          <w:u w:val="single"/>
        </w:rPr>
        <w:t>not</w:t>
      </w:r>
      <w:r w:rsidRPr="006140B1">
        <w:rPr>
          <w:rFonts w:cs="Calibri"/>
          <w:sz w:val="16"/>
        </w:rPr>
        <w:t xml:space="preserve"> have a chance of appearing as </w:t>
      </w:r>
      <w:r w:rsidRPr="006140B1">
        <w:rPr>
          <w:rFonts w:cs="Calibri"/>
          <w:u w:val="single"/>
        </w:rPr>
        <w:t>anything other than a competence to be acquired</w:t>
      </w:r>
      <w:r w:rsidRPr="006140B1">
        <w:rPr>
          <w:rFonts w:cs="Calibri"/>
          <w:sz w:val="16"/>
        </w:rPr>
        <w:t xml:space="preserve">. Newness is </w:t>
      </w:r>
      <w:r w:rsidRPr="006140B1">
        <w:rPr>
          <w:rFonts w:cs="Calibri"/>
          <w:u w:val="single"/>
        </w:rPr>
        <w:t xml:space="preserve">no longer a challenge for </w:t>
      </w:r>
      <w:r w:rsidRPr="006140B1">
        <w:rPr>
          <w:rFonts w:cs="Calibri"/>
          <w:sz w:val="16"/>
        </w:rPr>
        <w:t>thinking</w:t>
      </w:r>
      <w:r w:rsidRPr="006140B1">
        <w:rPr>
          <w:rFonts w:cs="Calibri"/>
          <w:u w:val="single"/>
        </w:rPr>
        <w:t>,</w:t>
      </w:r>
      <w:r w:rsidRPr="006140B1">
        <w:rPr>
          <w:rFonts w:cs="Calibri"/>
          <w:sz w:val="16"/>
        </w:rPr>
        <w:t xml:space="preserve"> or a nuisance vis-a`-vis the </w:t>
      </w:r>
      <w:r w:rsidRPr="006140B1">
        <w:rPr>
          <w:rFonts w:cs="Calibri"/>
          <w:u w:val="single"/>
        </w:rPr>
        <w:t>identities and positions that we have acquired</w:t>
      </w:r>
      <w:r w:rsidRPr="006140B1">
        <w:rPr>
          <w:rFonts w:cs="Calibri"/>
          <w:sz w:val="16"/>
        </w:rPr>
        <w:t xml:space="preserve"> (but to which we care to stick to in spite of their contingent nature</w:t>
      </w:r>
      <w:proofErr w:type="gramStart"/>
      <w:r w:rsidRPr="006140B1">
        <w:rPr>
          <w:rFonts w:cs="Calibri"/>
          <w:sz w:val="16"/>
        </w:rPr>
        <w:t>).The</w:t>
      </w:r>
      <w:proofErr w:type="gramEnd"/>
      <w:r w:rsidRPr="006140B1">
        <w:rPr>
          <w:rFonts w:cs="Calibri"/>
          <w:sz w:val="16"/>
        </w:rPr>
        <w:t xml:space="preserve"> overall </w:t>
      </w:r>
      <w:r w:rsidRPr="006140B1">
        <w:rPr>
          <w:rFonts w:cs="Calibri"/>
          <w:b/>
          <w:u w:val="single"/>
        </w:rPr>
        <w:t>presence of learning, and the regime of bare life that is supported by it, consequently installs ‘a soft totalitarianism which constricts the imagination and inhibits our longing for something totally different than the given’</w:t>
      </w:r>
      <w:r w:rsidRPr="006140B1">
        <w:rPr>
          <w:rFonts w:cs="Calibri"/>
          <w:sz w:val="16"/>
        </w:rPr>
        <w:t xml:space="preserve"> (p. 3). This ‘soft totalitarianism’ is evident in the fact that it seems absurd to question our identity as learners or to question the benefits of lifelong learning. </w:t>
      </w:r>
      <w:r w:rsidRPr="006140B1">
        <w:rPr>
          <w:rStyle w:val="Emphasis"/>
          <w:rFonts w:cs="Calibri"/>
        </w:rPr>
        <w:t>The logic of bare life therefore seems to be an almost inescapable aspect of the current educational reality.</w:t>
      </w:r>
    </w:p>
    <w:p w:rsidR="000368CD" w:rsidRPr="006140B1" w:rsidRDefault="000368CD" w:rsidP="000368CD">
      <w:pPr>
        <w:rPr>
          <w:rStyle w:val="Emphasis"/>
          <w:rFonts w:cs="Calibri"/>
        </w:rPr>
      </w:pPr>
    </w:p>
    <w:p w:rsidR="000368CD" w:rsidRPr="006140B1" w:rsidRDefault="0024491A" w:rsidP="000368CD">
      <w:pPr>
        <w:pStyle w:val="Heading3"/>
        <w:rPr>
          <w:rFonts w:cs="Calibri"/>
        </w:rPr>
      </w:pPr>
      <w:r>
        <w:rPr>
          <w:rFonts w:cs="Calibri"/>
        </w:rPr>
        <w:t>Suspension Alt</w:t>
      </w:r>
    </w:p>
    <w:p w:rsidR="000368CD" w:rsidRPr="006140B1" w:rsidRDefault="000368CD" w:rsidP="000368CD">
      <w:pPr>
        <w:pStyle w:val="Heading4"/>
        <w:rPr>
          <w:rFonts w:cs="Calibri"/>
        </w:rPr>
      </w:pPr>
      <w:r w:rsidRPr="006140B1">
        <w:rPr>
          <w:rFonts w:cs="Calibri"/>
        </w:rPr>
        <w:t xml:space="preserve">A focus on lifelong learning locks us into an endless quest to accumulate new competences that can be deployed in our lives </w:t>
      </w:r>
      <w:proofErr w:type="gramStart"/>
      <w:r w:rsidRPr="006140B1">
        <w:rPr>
          <w:rFonts w:cs="Calibri"/>
        </w:rPr>
        <w:t>in order to</w:t>
      </w:r>
      <w:proofErr w:type="gramEnd"/>
      <w:r w:rsidRPr="006140B1">
        <w:rPr>
          <w:rFonts w:cs="Calibri"/>
        </w:rPr>
        <w:t xml:space="preserve"> satisfy the desire of maximizing our potential. We are taught that the purpose of education is to prepare us for adult life, and once we are there it sustains us as productive citizens. By suspending this traditional interpretation of learning we open space for educational moments in newness and otherness. </w:t>
      </w:r>
    </w:p>
    <w:p w:rsidR="000368CD" w:rsidRPr="006140B1" w:rsidRDefault="000368CD" w:rsidP="000368CD">
      <w:pPr>
        <w:rPr>
          <w:rFonts w:cs="Calibri"/>
        </w:rPr>
      </w:pPr>
      <w:r w:rsidRPr="006140B1">
        <w:rPr>
          <w:rFonts w:cs="Calibri"/>
        </w:rPr>
        <w:t xml:space="preserve">Thomas </w:t>
      </w:r>
      <w:r w:rsidRPr="006140B1">
        <w:rPr>
          <w:rStyle w:val="Style13ptBold"/>
          <w:rFonts w:cs="Calibri"/>
        </w:rPr>
        <w:t>Storme and</w:t>
      </w:r>
      <w:r w:rsidRPr="006140B1">
        <w:rPr>
          <w:rFonts w:cs="Calibri"/>
        </w:rPr>
        <w:t xml:space="preserve"> Joris </w:t>
      </w:r>
      <w:r w:rsidRPr="006140B1">
        <w:rPr>
          <w:rStyle w:val="Style13ptBold"/>
          <w:rFonts w:cs="Calibri"/>
        </w:rPr>
        <w:t>Vlieghe</w:t>
      </w:r>
      <w:r w:rsidRPr="006140B1">
        <w:rPr>
          <w:rFonts w:cs="Calibri"/>
        </w:rPr>
        <w:t xml:space="preserve"> </w:t>
      </w:r>
      <w:r w:rsidRPr="006140B1">
        <w:rPr>
          <w:rStyle w:val="Style13ptBold"/>
          <w:rFonts w:cs="Calibri"/>
        </w:rPr>
        <w:t>2011</w:t>
      </w:r>
      <w:r w:rsidRPr="006140B1">
        <w:rPr>
          <w:rFonts w:cs="Calibri"/>
        </w:rPr>
        <w:t xml:space="preserve"> “The Experience of Childhood and the Learning Society: Allowing the Child to be Philosophical and Philosophy to be Childish” pg 186 Thomas Storme [Laboratory for Education and Society, K. U. Leuven, Andreas Vesaliusstraat Belgium] and Joris Vlieghe [PhD Educational Sciences, University of Leuven (Belgium) MA Philosophy, University of Leuven (Belgium) BA Art History, University of Leuven (Belgium) PGCE, University of Leuven (Belgium) ]Journal of Philosophy of Education, Vol. 45, No. 2, 2011 (JMM)</w:t>
      </w:r>
    </w:p>
    <w:p w:rsidR="000368CD" w:rsidRPr="006140B1" w:rsidRDefault="000368CD" w:rsidP="000368CD">
      <w:pPr>
        <w:rPr>
          <w:rFonts w:cs="Calibri"/>
          <w:sz w:val="16"/>
        </w:rPr>
      </w:pPr>
      <w:r w:rsidRPr="006140B1">
        <w:rPr>
          <w:rFonts w:cs="Calibri"/>
          <w:sz w:val="16"/>
        </w:rPr>
        <w:t xml:space="preserve">To clarify, </w:t>
      </w:r>
      <w:r w:rsidRPr="006140B1">
        <w:rPr>
          <w:rFonts w:cs="Calibri"/>
          <w:u w:val="single"/>
        </w:rPr>
        <w:t>living in the learning society can be described in terms of a specific experience that we believe to be typical for the inhabitants of this environment, and that we would like to call the experience of omnipotentiality</w:t>
      </w:r>
      <w:r w:rsidRPr="006140B1">
        <w:rPr>
          <w:rFonts w:cs="Calibri"/>
          <w:sz w:val="16"/>
        </w:rPr>
        <w:t xml:space="preserve">. As </w:t>
      </w:r>
      <w:r w:rsidRPr="006140B1">
        <w:rPr>
          <w:rFonts w:cs="Calibri"/>
          <w:u w:val="single"/>
        </w:rPr>
        <w:t>life-long learners</w:t>
      </w:r>
      <w:r w:rsidRPr="006140B1">
        <w:rPr>
          <w:rFonts w:cs="Calibri"/>
          <w:sz w:val="16"/>
        </w:rPr>
        <w:t xml:space="preserve"> we are </w:t>
      </w:r>
      <w:r w:rsidRPr="006140B1">
        <w:rPr>
          <w:rFonts w:cs="Calibri"/>
          <w:u w:val="single"/>
        </w:rPr>
        <w:t>supposed to have a lifelong capacity for gaining assets, and</w:t>
      </w:r>
      <w:r w:rsidRPr="006140B1">
        <w:rPr>
          <w:rFonts w:cs="Calibri"/>
          <w:sz w:val="16"/>
        </w:rPr>
        <w:t xml:space="preserve"> to be unceasingly interested in </w:t>
      </w:r>
      <w:r w:rsidRPr="006140B1">
        <w:rPr>
          <w:rFonts w:cs="Calibri"/>
          <w:u w:val="single"/>
        </w:rPr>
        <w:t>putting them to use</w:t>
      </w:r>
      <w:r w:rsidRPr="006140B1">
        <w:rPr>
          <w:rFonts w:cs="Calibri"/>
          <w:sz w:val="16"/>
        </w:rPr>
        <w:t xml:space="preserve">.6 We are thus all supposed </w:t>
      </w:r>
      <w:r w:rsidRPr="006140B1">
        <w:rPr>
          <w:rFonts w:cs="Calibri"/>
          <w:u w:val="single"/>
        </w:rPr>
        <w:t>to appropriate an endlessly diversified set of competences</w:t>
      </w:r>
      <w:r w:rsidRPr="006140B1">
        <w:rPr>
          <w:rFonts w:cs="Calibri"/>
          <w:sz w:val="16"/>
        </w:rPr>
        <w:t xml:space="preserve">, which, once attained, is supposed to form a unique cluster specific to </w:t>
      </w:r>
      <w:proofErr w:type="gramStart"/>
      <w:r w:rsidRPr="006140B1">
        <w:rPr>
          <w:rFonts w:cs="Calibri"/>
          <w:sz w:val="16"/>
        </w:rPr>
        <w:t>each individual</w:t>
      </w:r>
      <w:proofErr w:type="gramEnd"/>
      <w:r w:rsidRPr="006140B1">
        <w:rPr>
          <w:rFonts w:cs="Calibri"/>
          <w:sz w:val="16"/>
        </w:rPr>
        <w:t xml:space="preserve">. </w:t>
      </w:r>
      <w:r w:rsidRPr="006140B1">
        <w:rPr>
          <w:rFonts w:cs="Calibri"/>
          <w:u w:val="single"/>
        </w:rPr>
        <w:t xml:space="preserve">As a </w:t>
      </w:r>
      <w:proofErr w:type="gramStart"/>
      <w:r w:rsidRPr="006140B1">
        <w:rPr>
          <w:rFonts w:cs="Calibri"/>
          <w:u w:val="single"/>
        </w:rPr>
        <w:t>result</w:t>
      </w:r>
      <w:proofErr w:type="gramEnd"/>
      <w:r w:rsidRPr="006140B1">
        <w:rPr>
          <w:rFonts w:cs="Calibri"/>
          <w:u w:val="single"/>
        </w:rPr>
        <w:t xml:space="preserve"> we believe ourselves to be unique because we possess a host of competences that we specifically need and through which we realize ourselves</w:t>
      </w:r>
      <w:r w:rsidRPr="006140B1">
        <w:rPr>
          <w:rFonts w:cs="Calibri"/>
          <w:sz w:val="16"/>
        </w:rPr>
        <w:t xml:space="preserve"> (as truly our selves and distinct from any other). Nevertheless, </w:t>
      </w:r>
      <w:r w:rsidRPr="006140B1">
        <w:rPr>
          <w:rFonts w:cs="Calibri"/>
          <w:u w:val="single"/>
        </w:rPr>
        <w:t>this quest never reaches a definitive end</w:t>
      </w:r>
      <w:r w:rsidRPr="006140B1">
        <w:rPr>
          <w:rFonts w:cs="Calibri"/>
          <w:sz w:val="16"/>
        </w:rPr>
        <w:t xml:space="preserve">. The interest in </w:t>
      </w:r>
      <w:r w:rsidRPr="006140B1">
        <w:rPr>
          <w:rFonts w:cs="Calibri"/>
          <w:u w:val="single"/>
        </w:rPr>
        <w:t>becoming (uniquely) competent implies a never-ending</w:t>
      </w:r>
      <w:r w:rsidRPr="006140B1">
        <w:rPr>
          <w:rFonts w:cs="Calibri"/>
          <w:sz w:val="16"/>
        </w:rPr>
        <w:t xml:space="preserve"> process of </w:t>
      </w:r>
      <w:r w:rsidRPr="006140B1">
        <w:rPr>
          <w:rFonts w:cs="Calibri"/>
          <w:u w:val="single"/>
        </w:rPr>
        <w:t xml:space="preserve">acquisition of better and new </w:t>
      </w:r>
      <w:r w:rsidRPr="006140B1">
        <w:rPr>
          <w:rFonts w:cs="Calibri"/>
          <w:sz w:val="16"/>
        </w:rPr>
        <w:t xml:space="preserve">competences, and of </w:t>
      </w:r>
      <w:r w:rsidRPr="006140B1">
        <w:rPr>
          <w:rFonts w:cs="Calibri"/>
          <w:u w:val="single"/>
        </w:rPr>
        <w:t>mobilising these</w:t>
      </w:r>
      <w:r w:rsidRPr="006140B1">
        <w:rPr>
          <w:rFonts w:cs="Calibri"/>
          <w:sz w:val="16"/>
        </w:rPr>
        <w:t xml:space="preserve"> </w:t>
      </w:r>
      <w:proofErr w:type="gramStart"/>
      <w:r w:rsidRPr="006140B1">
        <w:rPr>
          <w:rFonts w:cs="Calibri"/>
          <w:sz w:val="16"/>
        </w:rPr>
        <w:t>in order to</w:t>
      </w:r>
      <w:proofErr w:type="gramEnd"/>
      <w:r w:rsidRPr="006140B1">
        <w:rPr>
          <w:rFonts w:cs="Calibri"/>
          <w:sz w:val="16"/>
        </w:rPr>
        <w:t xml:space="preserve"> strengthen one’s position in relation to the position of others (who are also involved in a similar, continuous, and ruthless competitive battle to be more competent). It is </w:t>
      </w:r>
      <w:r w:rsidRPr="006140B1">
        <w:rPr>
          <w:rFonts w:cs="Calibri"/>
          <w:u w:val="single"/>
        </w:rPr>
        <w:t>this</w:t>
      </w:r>
      <w:r w:rsidRPr="006140B1">
        <w:rPr>
          <w:rFonts w:cs="Calibri"/>
          <w:sz w:val="16"/>
        </w:rPr>
        <w:t xml:space="preserve"> that </w:t>
      </w:r>
      <w:r w:rsidRPr="006140B1">
        <w:rPr>
          <w:rFonts w:cs="Calibri"/>
          <w:u w:val="single"/>
        </w:rPr>
        <w:t>gives rise to</w:t>
      </w:r>
      <w:r w:rsidRPr="006140B1">
        <w:rPr>
          <w:rFonts w:cs="Calibri"/>
          <w:sz w:val="16"/>
        </w:rPr>
        <w:t xml:space="preserve"> what we will call ‘</w:t>
      </w:r>
      <w:r w:rsidRPr="006140B1">
        <w:rPr>
          <w:rFonts w:cs="Calibri"/>
          <w:u w:val="single"/>
        </w:rPr>
        <w:t>the experience of omnipotentiality</w:t>
      </w:r>
      <w:r w:rsidRPr="006140B1">
        <w:rPr>
          <w:rFonts w:cs="Calibri"/>
          <w:sz w:val="16"/>
        </w:rPr>
        <w:t xml:space="preserve">’.7 The experience of omnipotentiality is to be found in </w:t>
      </w:r>
      <w:r w:rsidRPr="006140B1">
        <w:rPr>
          <w:rFonts w:cs="Calibri"/>
          <w:u w:val="single"/>
        </w:rPr>
        <w:t>the desire to make the most of our possibilities by translating them into competences</w:t>
      </w:r>
      <w:r w:rsidRPr="006140B1">
        <w:rPr>
          <w:rFonts w:cs="Calibri"/>
          <w:sz w:val="16"/>
        </w:rPr>
        <w:t xml:space="preserve"> that are employable. Through this translation the experience of </w:t>
      </w:r>
      <w:r w:rsidRPr="006140B1">
        <w:rPr>
          <w:rFonts w:cs="Calibri"/>
          <w:u w:val="single"/>
        </w:rPr>
        <w:t>omnipotentiality holds within itself the desire to be maximally competent and as such the promise of success</w:t>
      </w:r>
      <w:r w:rsidRPr="006140B1">
        <w:rPr>
          <w:rFonts w:cs="Calibri"/>
          <w:sz w:val="16"/>
        </w:rPr>
        <w:t xml:space="preserve">. The experience of </w:t>
      </w:r>
      <w:r w:rsidRPr="006140B1">
        <w:rPr>
          <w:rFonts w:cs="Calibri"/>
          <w:u w:val="single"/>
        </w:rPr>
        <w:t>omnipotentiality is, however, precisely something that narrows down the possibility for education to take place</w:t>
      </w:r>
      <w:r w:rsidRPr="006140B1">
        <w:rPr>
          <w:rFonts w:cs="Calibri"/>
          <w:sz w:val="16"/>
        </w:rPr>
        <w:t xml:space="preserve">. As we said, what the analysis of current society as a learning society has revealed, is that </w:t>
      </w:r>
      <w:r w:rsidRPr="006140B1">
        <w:rPr>
          <w:rFonts w:cs="Calibri"/>
          <w:u w:val="single"/>
        </w:rPr>
        <w:t>all of us are encapsulated in learning environments</w:t>
      </w:r>
      <w:r w:rsidRPr="006140B1">
        <w:rPr>
          <w:rFonts w:cs="Calibri"/>
          <w:sz w:val="16"/>
        </w:rPr>
        <w:t xml:space="preserve">. </w:t>
      </w:r>
      <w:proofErr w:type="gramStart"/>
      <w:r w:rsidRPr="006140B1">
        <w:rPr>
          <w:rFonts w:cs="Calibri"/>
          <w:u w:val="single"/>
        </w:rPr>
        <w:t>In spite of</w:t>
      </w:r>
      <w:proofErr w:type="gramEnd"/>
      <w:r w:rsidRPr="006140B1">
        <w:rPr>
          <w:rFonts w:cs="Calibri"/>
          <w:u w:val="single"/>
        </w:rPr>
        <w:t xml:space="preserve"> </w:t>
      </w:r>
      <w:r w:rsidRPr="006140B1">
        <w:rPr>
          <w:rFonts w:cs="Calibri"/>
          <w:sz w:val="16"/>
        </w:rPr>
        <w:t xml:space="preserve">the predominance of </w:t>
      </w:r>
      <w:r w:rsidRPr="006140B1">
        <w:rPr>
          <w:rFonts w:cs="Calibri"/>
          <w:u w:val="single"/>
        </w:rPr>
        <w:t>this regime,</w:t>
      </w:r>
      <w:r w:rsidRPr="006140B1">
        <w:rPr>
          <w:rFonts w:cs="Calibri"/>
          <w:sz w:val="16"/>
        </w:rPr>
        <w:t xml:space="preserve"> however, </w:t>
      </w:r>
      <w:r w:rsidRPr="006140B1">
        <w:rPr>
          <w:rFonts w:cs="Calibri"/>
          <w:u w:val="single"/>
        </w:rPr>
        <w:t>experiences are possible that are properly educational</w:t>
      </w:r>
      <w:r w:rsidRPr="006140B1">
        <w:rPr>
          <w:rFonts w:cs="Calibri"/>
          <w:sz w:val="16"/>
        </w:rPr>
        <w:t xml:space="preserve"> and </w:t>
      </w:r>
      <w:r w:rsidRPr="006140B1">
        <w:rPr>
          <w:rFonts w:cs="Calibri"/>
          <w:u w:val="single"/>
        </w:rPr>
        <w:t>that</w:t>
      </w:r>
      <w:r w:rsidRPr="006140B1">
        <w:rPr>
          <w:rFonts w:cs="Calibri"/>
          <w:sz w:val="16"/>
        </w:rPr>
        <w:t xml:space="preserve"> might </w:t>
      </w:r>
      <w:r w:rsidRPr="006140B1">
        <w:rPr>
          <w:rFonts w:cs="Calibri"/>
          <w:u w:val="single"/>
        </w:rPr>
        <w:t>allow something other than a mere turning back to</w:t>
      </w:r>
      <w:r w:rsidRPr="006140B1">
        <w:rPr>
          <w:rFonts w:cs="Calibri"/>
          <w:sz w:val="16"/>
        </w:rPr>
        <w:t xml:space="preserve"> the old idea of schooling and teaching (constituting a </w:t>
      </w:r>
      <w:r w:rsidRPr="006140B1">
        <w:rPr>
          <w:rFonts w:cs="Calibri"/>
          <w:u w:val="single"/>
        </w:rPr>
        <w:t xml:space="preserve">preparation for an adult life </w:t>
      </w:r>
      <w:r w:rsidRPr="006140B1">
        <w:rPr>
          <w:rFonts w:cs="Calibri"/>
          <w:sz w:val="16"/>
        </w:rPr>
        <w:t xml:space="preserve">and thus being based on a teleological view of history). Since </w:t>
      </w:r>
      <w:r w:rsidRPr="006140B1">
        <w:rPr>
          <w:rFonts w:cs="Calibri"/>
          <w:u w:val="single"/>
        </w:rPr>
        <w:t>we are all permanently living in learning environments, education cannot be conceived exclusively as a preparation for the world</w:t>
      </w:r>
      <w:r w:rsidRPr="006140B1">
        <w:rPr>
          <w:rFonts w:cs="Calibri"/>
          <w:sz w:val="16"/>
        </w:rPr>
        <w:t xml:space="preserve">. </w:t>
      </w:r>
      <w:r w:rsidRPr="006140B1">
        <w:rPr>
          <w:rFonts w:cs="Calibri"/>
          <w:u w:val="single"/>
        </w:rPr>
        <w:t>What is at stake</w:t>
      </w:r>
      <w:r w:rsidRPr="006140B1">
        <w:rPr>
          <w:rFonts w:cs="Calibri"/>
          <w:sz w:val="16"/>
        </w:rPr>
        <w:t xml:space="preserve"> in education, then, </w:t>
      </w:r>
      <w:r w:rsidRPr="006140B1">
        <w:rPr>
          <w:rFonts w:cs="Calibri"/>
          <w:u w:val="single"/>
        </w:rPr>
        <w:t>is</w:t>
      </w:r>
      <w:r w:rsidRPr="006140B1">
        <w:rPr>
          <w:rFonts w:cs="Calibri"/>
          <w:sz w:val="16"/>
        </w:rPr>
        <w:t xml:space="preserve"> perhaps not a notion of preparation (for the world), but rather those </w:t>
      </w:r>
      <w:r w:rsidRPr="006140B1">
        <w:rPr>
          <w:rStyle w:val="Emphasis"/>
          <w:rFonts w:cs="Calibri"/>
        </w:rPr>
        <w:t>moments that suspend this traditional aim and render inoperative the existing learning regime</w:t>
      </w:r>
      <w:r w:rsidRPr="006140B1">
        <w:rPr>
          <w:rFonts w:cs="Calibri"/>
          <w:sz w:val="16"/>
        </w:rPr>
        <w:t xml:space="preserve">. </w:t>
      </w:r>
      <w:r w:rsidRPr="006140B1">
        <w:rPr>
          <w:rFonts w:cs="Calibri"/>
          <w:u w:val="single"/>
        </w:rPr>
        <w:t xml:space="preserve">Educational moments, then, take place when newness and otherness </w:t>
      </w:r>
      <w:proofErr w:type="gramStart"/>
      <w:r w:rsidRPr="006140B1">
        <w:rPr>
          <w:rFonts w:cs="Calibri"/>
          <w:u w:val="single"/>
        </w:rPr>
        <w:t>is allowed to</w:t>
      </w:r>
      <w:proofErr w:type="gramEnd"/>
      <w:r w:rsidRPr="006140B1">
        <w:rPr>
          <w:rFonts w:cs="Calibri"/>
          <w:u w:val="single"/>
        </w:rPr>
        <w:t xml:space="preserve"> appear</w:t>
      </w:r>
      <w:r w:rsidRPr="006140B1">
        <w:rPr>
          <w:rFonts w:cs="Calibri"/>
          <w:sz w:val="16"/>
        </w:rPr>
        <w:t xml:space="preserve">—and here of course the figure of ‘the child’ comes to the fore. We should recall here, however, that </w:t>
      </w:r>
      <w:r w:rsidRPr="006140B1">
        <w:rPr>
          <w:rFonts w:cs="Calibri"/>
          <w:u w:val="single"/>
        </w:rPr>
        <w:t>newness under present conditions is immediately made functional to the existing (learning) society</w:t>
      </w:r>
      <w:r w:rsidRPr="006140B1">
        <w:rPr>
          <w:rFonts w:cs="Calibri"/>
          <w:sz w:val="16"/>
        </w:rPr>
        <w:t xml:space="preserve"> (that owes its continuation to the translation of potential into competence). If we are encapsulated in learning environments, then, where could this ‘world’ be found? The </w:t>
      </w:r>
      <w:r w:rsidRPr="006140B1">
        <w:rPr>
          <w:rFonts w:cs="Calibri"/>
          <w:u w:val="single"/>
        </w:rPr>
        <w:t>question remains how to allow or to make space for real newness to appear</w:t>
      </w:r>
      <w:r w:rsidRPr="006140B1">
        <w:rPr>
          <w:rFonts w:cs="Calibri"/>
          <w:sz w:val="16"/>
        </w:rPr>
        <w:t xml:space="preserve">. This is </w:t>
      </w:r>
      <w:r w:rsidRPr="006140B1">
        <w:rPr>
          <w:rFonts w:cs="Calibri"/>
          <w:u w:val="single"/>
        </w:rPr>
        <w:t>not</w:t>
      </w:r>
      <w:r w:rsidRPr="006140B1">
        <w:rPr>
          <w:rFonts w:cs="Calibri"/>
          <w:sz w:val="16"/>
        </w:rPr>
        <w:t xml:space="preserve"> a question of </w:t>
      </w:r>
      <w:r w:rsidRPr="006140B1">
        <w:rPr>
          <w:rFonts w:cs="Calibri"/>
          <w:u w:val="single"/>
        </w:rPr>
        <w:t>how</w:t>
      </w:r>
      <w:r w:rsidRPr="006140B1">
        <w:rPr>
          <w:rFonts w:cs="Calibri"/>
          <w:sz w:val="16"/>
        </w:rPr>
        <w:t xml:space="preserve"> this newn</w:t>
      </w:r>
      <w:r w:rsidRPr="006140B1">
        <w:rPr>
          <w:rFonts w:cs="Calibri"/>
          <w:u w:val="single"/>
        </w:rPr>
        <w:t xml:space="preserve">ess itself can appear, for this will </w:t>
      </w:r>
      <w:r w:rsidRPr="006140B1">
        <w:rPr>
          <w:rFonts w:cs="Calibri"/>
          <w:sz w:val="16"/>
        </w:rPr>
        <w:t xml:space="preserve">always </w:t>
      </w:r>
      <w:r w:rsidRPr="006140B1">
        <w:rPr>
          <w:rFonts w:cs="Calibri"/>
          <w:u w:val="single"/>
        </w:rPr>
        <w:t>remain</w:t>
      </w:r>
      <w:r w:rsidRPr="006140B1">
        <w:rPr>
          <w:rFonts w:cs="Calibri"/>
          <w:sz w:val="16"/>
        </w:rPr>
        <w:t xml:space="preserve"> an </w:t>
      </w:r>
      <w:r w:rsidRPr="006140B1">
        <w:rPr>
          <w:rFonts w:cs="Calibri"/>
          <w:u w:val="single"/>
        </w:rPr>
        <w:t>unanswered</w:t>
      </w:r>
      <w:r w:rsidRPr="006140B1">
        <w:rPr>
          <w:rFonts w:cs="Calibri"/>
          <w:sz w:val="16"/>
        </w:rPr>
        <w:t xml:space="preserve"> question. The point is </w:t>
      </w:r>
      <w:r w:rsidRPr="006140B1">
        <w:rPr>
          <w:rFonts w:cs="Calibri"/>
          <w:u w:val="single"/>
        </w:rPr>
        <w:t>rather</w:t>
      </w:r>
      <w:r w:rsidRPr="006140B1">
        <w:rPr>
          <w:rFonts w:cs="Calibri"/>
          <w:sz w:val="16"/>
        </w:rPr>
        <w:t xml:space="preserve"> that </w:t>
      </w:r>
      <w:r w:rsidRPr="006140B1">
        <w:rPr>
          <w:rFonts w:cs="Calibri"/>
          <w:u w:val="single"/>
        </w:rPr>
        <w:t>we cannot anticipate the new, for then it would</w:t>
      </w:r>
      <w:r w:rsidRPr="006140B1">
        <w:rPr>
          <w:rFonts w:cs="Calibri"/>
          <w:sz w:val="16"/>
        </w:rPr>
        <w:t xml:space="preserve"> be known in advance, and thus it would </w:t>
      </w:r>
      <w:r w:rsidRPr="006140B1">
        <w:rPr>
          <w:rFonts w:cs="Calibri"/>
          <w:u w:val="single"/>
        </w:rPr>
        <w:t>not be ‘new’</w:t>
      </w:r>
      <w:r w:rsidRPr="006140B1">
        <w:rPr>
          <w:rFonts w:cs="Calibri"/>
          <w:sz w:val="16"/>
        </w:rPr>
        <w:t>. So, the two questions with which we will occupy ourselves in what follows are: First, how can we conceive of a ‘world’ where this newness can take place? And, second, how are we to allow for such a newness to come into being?</w:t>
      </w:r>
    </w:p>
    <w:p w:rsidR="000368CD" w:rsidRPr="006140B1" w:rsidRDefault="000368CD" w:rsidP="000368CD">
      <w:pPr>
        <w:rPr>
          <w:rFonts w:cs="Calibri"/>
        </w:rPr>
      </w:pPr>
    </w:p>
    <w:p w:rsidR="000368CD" w:rsidRPr="0024491A" w:rsidRDefault="0024491A" w:rsidP="0024491A">
      <w:pPr>
        <w:pStyle w:val="Heading3"/>
      </w:pPr>
      <w:r>
        <w:t>Shabbat Alt</w:t>
      </w:r>
    </w:p>
    <w:p w:rsidR="000368CD" w:rsidRPr="0024491A" w:rsidRDefault="000368CD" w:rsidP="000368CD">
      <w:pPr>
        <w:pStyle w:val="Heading4"/>
        <w:rPr>
          <w:rStyle w:val="Style13ptBold"/>
          <w:rFonts w:cs="Calibri"/>
          <w:b/>
        </w:rPr>
      </w:pPr>
      <w:r w:rsidRPr="0024491A">
        <w:rPr>
          <w:rStyle w:val="Style13ptBold"/>
          <w:rFonts w:cs="Calibri"/>
          <w:b/>
        </w:rPr>
        <w:t xml:space="preserve">The alt is to take a Shabbat, a day of rest, and to leave the animal alone— to recognize the </w:t>
      </w:r>
      <w:r w:rsidR="0024491A">
        <w:rPr>
          <w:rStyle w:val="Style13ptBold"/>
          <w:rFonts w:cs="Calibri"/>
          <w:b/>
        </w:rPr>
        <w:t>gap</w:t>
      </w:r>
      <w:r w:rsidRPr="0024491A">
        <w:rPr>
          <w:rStyle w:val="Style13ptBold"/>
          <w:rFonts w:cs="Calibri"/>
          <w:b/>
        </w:rPr>
        <w:t xml:space="preserve"> that separates man and animal is to defeat the Anthropological machine. </w:t>
      </w:r>
    </w:p>
    <w:p w:rsidR="000368CD" w:rsidRPr="006140B1" w:rsidRDefault="000368CD" w:rsidP="000368CD">
      <w:pPr>
        <w:rPr>
          <w:rStyle w:val="Style13ptBold"/>
          <w:rFonts w:cs="Calibri"/>
          <w:b w:val="0"/>
        </w:rPr>
      </w:pPr>
      <w:r w:rsidRPr="006140B1">
        <w:rPr>
          <w:rStyle w:val="Style13ptBold"/>
          <w:rFonts w:cs="Calibri"/>
        </w:rPr>
        <w:t>Agamben 04 (</w:t>
      </w:r>
      <w:r w:rsidRPr="006140B1">
        <w:rPr>
          <w:rFonts w:cs="Calibri"/>
          <w:color w:val="222222"/>
          <w:sz w:val="20"/>
          <w:szCs w:val="20"/>
          <w:shd w:val="clear" w:color="auto" w:fill="FFFFFF"/>
        </w:rPr>
        <w:t>Agamben, Giorgio, Italian philosopher, author of too many books, and the Professor of Philosophy at the European Graduate School. </w:t>
      </w:r>
      <w:r w:rsidRPr="006140B1">
        <w:rPr>
          <w:rFonts w:cs="Calibri"/>
          <w:i/>
          <w:iCs/>
          <w:color w:val="222222"/>
          <w:sz w:val="20"/>
          <w:szCs w:val="20"/>
          <w:shd w:val="clear" w:color="auto" w:fill="FFFFFF"/>
        </w:rPr>
        <w:t xml:space="preserve">The open: </w:t>
      </w:r>
      <w:proofErr w:type="gramStart"/>
      <w:r w:rsidRPr="006140B1">
        <w:rPr>
          <w:rFonts w:cs="Calibri"/>
          <w:i/>
          <w:iCs/>
          <w:color w:val="222222"/>
          <w:sz w:val="20"/>
          <w:szCs w:val="20"/>
          <w:shd w:val="clear" w:color="auto" w:fill="FFFFFF"/>
        </w:rPr>
        <w:t>Man</w:t>
      </w:r>
      <w:proofErr w:type="gramEnd"/>
      <w:r w:rsidRPr="006140B1">
        <w:rPr>
          <w:rFonts w:cs="Calibri"/>
          <w:i/>
          <w:iCs/>
          <w:color w:val="222222"/>
          <w:sz w:val="20"/>
          <w:szCs w:val="20"/>
          <w:shd w:val="clear" w:color="auto" w:fill="FFFFFF"/>
        </w:rPr>
        <w:t xml:space="preserve"> and animal</w:t>
      </w:r>
      <w:r w:rsidRPr="006140B1">
        <w:rPr>
          <w:rFonts w:cs="Calibri"/>
          <w:color w:val="222222"/>
          <w:sz w:val="20"/>
          <w:szCs w:val="20"/>
          <w:shd w:val="clear" w:color="auto" w:fill="FFFFFF"/>
        </w:rPr>
        <w:t>. Stanford university press, 2004) SVN</w:t>
      </w:r>
    </w:p>
    <w:p w:rsidR="000368CD" w:rsidRPr="006140B1" w:rsidRDefault="000368CD" w:rsidP="000368CD">
      <w:pPr>
        <w:rPr>
          <w:rStyle w:val="Emphasis"/>
          <w:rFonts w:cs="Calibri"/>
        </w:rPr>
      </w:pPr>
      <w:r w:rsidRPr="0024491A">
        <w:rPr>
          <w:rFonts w:cs="Calibri"/>
          <w:sz w:val="16"/>
        </w:rPr>
        <w:t xml:space="preserve">In Heidegger’s interpretation, </w:t>
      </w:r>
      <w:r w:rsidRPr="006140B1">
        <w:rPr>
          <w:rStyle w:val="StyleUnderline"/>
          <w:rFonts w:cs="Calibri"/>
        </w:rPr>
        <w:t xml:space="preserve">the animal can relate itself to its disinhibitor neither as a being nor as a nonbeing because only with man is the disinhibitor for the first time allowed to be as such; only with man can there be something like being, and beings become accessible and manifest. </w:t>
      </w:r>
      <w:r w:rsidRPr="0024491A">
        <w:rPr>
          <w:rFonts w:cs="Calibri"/>
          <w:sz w:val="16"/>
        </w:rPr>
        <w:t>Thus, the supreme category of Heidegger’s ontology is stated</w:t>
      </w:r>
      <w:r w:rsidRPr="006140B1">
        <w:rPr>
          <w:rStyle w:val="Emphasis"/>
          <w:rFonts w:cs="Calibri"/>
        </w:rPr>
        <w:t>: letting be</w:t>
      </w:r>
      <w:r w:rsidRPr="0024491A">
        <w:rPr>
          <w:rFonts w:cs="Calibri"/>
          <w:sz w:val="16"/>
        </w:rPr>
        <w:t xml:space="preserve">. In this project, </w:t>
      </w:r>
      <w:r w:rsidRPr="006140B1">
        <w:rPr>
          <w:rStyle w:val="Emphasis"/>
          <w:rFonts w:cs="Calibri"/>
        </w:rPr>
        <w:t>man makes himself free for the possible, and in delivering himself over to it, lets the world and beings be as such.</w:t>
      </w:r>
      <w:r w:rsidRPr="0024491A">
        <w:rPr>
          <w:rFonts w:cs="Calibri"/>
          <w:sz w:val="16"/>
        </w:rPr>
        <w:t xml:space="preserve"> However, if our reading has hit the mark, if man can open a world and free a possibile only because, in the experience of boredom, he is able to suspend and deactivate the animal relationship with the disinhibitor, if at the center of the open lies the undisconcealedness of the animal, then at this point we must ask: what becomes of this relationship? In what way can man let the animal, upon whose suspension the world is held open, be</w:t>
      </w:r>
      <w:r w:rsidRPr="006140B1">
        <w:rPr>
          <w:rStyle w:val="StyleUnderline"/>
          <w:rFonts w:cs="Calibri"/>
        </w:rPr>
        <w:t xml:space="preserve">? </w:t>
      </w:r>
      <w:proofErr w:type="gramStart"/>
      <w:r w:rsidRPr="006140B1">
        <w:rPr>
          <w:rStyle w:val="StyleUnderline"/>
          <w:rFonts w:cs="Calibri"/>
        </w:rPr>
        <w:t>Insofar as</w:t>
      </w:r>
      <w:proofErr w:type="gramEnd"/>
      <w:r w:rsidRPr="006140B1">
        <w:rPr>
          <w:rStyle w:val="StyleUnderline"/>
          <w:rFonts w:cs="Calibri"/>
        </w:rPr>
        <w:t xml:space="preserve"> the animal knows neither beings nor nonbeings, neither open nor closed, it is outside of being; it is outside in an exteriority more external than any open, and inside in an intimacy more internal than any closedness. </w:t>
      </w:r>
      <w:r w:rsidRPr="006140B1">
        <w:rPr>
          <w:rStyle w:val="Emphasis"/>
          <w:rFonts w:cs="Calibri"/>
        </w:rPr>
        <w:t>To let the animal be would then mean: to let it be outside of being.</w:t>
      </w:r>
      <w:r w:rsidRPr="0024491A">
        <w:rPr>
          <w:rFonts w:cs="Calibri"/>
          <w:sz w:val="16"/>
        </w:rPr>
        <w:t xml:space="preserve"> </w:t>
      </w:r>
      <w:r w:rsidRPr="006140B1">
        <w:rPr>
          <w:rStyle w:val="StyleUnderline"/>
          <w:rFonts w:cs="Calibri"/>
        </w:rPr>
        <w:t xml:space="preserve">The zone of nonknowledge—or of a-knowledge—that is at issue here is beyond both knowing and not knowing, beyond both disconcealing and concealing, beyond both being and the nothing. </w:t>
      </w:r>
      <w:r w:rsidRPr="006140B1">
        <w:rPr>
          <w:rStyle w:val="Emphasis"/>
          <w:rFonts w:cs="Calibri"/>
        </w:rPr>
        <w:t xml:space="preserve">But what is thus left Outside of Being </w:t>
      </w:r>
      <w:r w:rsidRPr="006140B1">
        <w:rPr>
          <w:rStyle w:val="Emphasis"/>
          <w:rFonts w:eastAsia="SimSun" w:cs="Calibri"/>
        </w:rPr>
        <w:t></w:t>
      </w:r>
      <w:r w:rsidRPr="006140B1">
        <w:rPr>
          <w:rStyle w:val="Emphasis"/>
          <w:rFonts w:cs="Calibri"/>
        </w:rPr>
        <w:t xml:space="preserve"> to be outside of being is not thereby negated or taken away; it is not, for this reason, inexistent. It is an existing, real thing that has gone beyond the difference between being and beings.</w:t>
      </w:r>
      <w:r w:rsidRPr="006140B1">
        <w:rPr>
          <w:rStyle w:val="StyleUnderline"/>
          <w:rFonts w:cs="Calibri"/>
        </w:rPr>
        <w:t xml:space="preserve"> However, it is not here a question of trying to trace the no longer human or animal contours of a new creation that would run the risk of being equally as mythological as the other. As we have seen, </w:t>
      </w:r>
      <w:r w:rsidRPr="006140B1">
        <w:rPr>
          <w:rStyle w:val="Emphasis"/>
          <w:rFonts w:cs="Calibri"/>
        </w:rPr>
        <w:t>in our culture man has always been the result of a simultaneous division and articulation of the animal and the human, in which one of the two terms of the operation was also what was at stake in it. To render inoperative the machine that governs our conception of man will therefore mean no longer to seek new—more effective or more authentic—articulations, but rather to show the central emptiness, the hiatus that—within man—separates man and animal, and to risk ourselves in this emptiness: the suspension of the suspension, Shabbat of both animal and man.</w:t>
      </w:r>
    </w:p>
    <w:p w:rsidR="000368CD" w:rsidRPr="006140B1" w:rsidRDefault="0024491A" w:rsidP="000368CD">
      <w:pPr>
        <w:pStyle w:val="Heading3"/>
        <w:rPr>
          <w:rFonts w:cs="Calibri"/>
        </w:rPr>
      </w:pPr>
      <w:r>
        <w:rPr>
          <w:rFonts w:cs="Calibri"/>
        </w:rPr>
        <w:t>Impersonal Register Alt</w:t>
      </w:r>
    </w:p>
    <w:p w:rsidR="000368CD" w:rsidRPr="0024491A" w:rsidRDefault="000368CD" w:rsidP="0024491A">
      <w:pPr>
        <w:pStyle w:val="Heading4"/>
      </w:pPr>
      <w:r w:rsidRPr="0024491A">
        <w:t xml:space="preserve">Vote neg to move to and embrace an impersonal register, affirming the vitality of an impersonal life. </w:t>
      </w:r>
    </w:p>
    <w:p w:rsidR="000368CD" w:rsidRPr="0024491A" w:rsidRDefault="000368CD" w:rsidP="000368CD">
      <w:pPr>
        <w:rPr>
          <w:rStyle w:val="Style13ptBold"/>
        </w:rPr>
      </w:pPr>
      <w:r w:rsidRPr="0024491A">
        <w:rPr>
          <w:rStyle w:val="Style13ptBold"/>
        </w:rPr>
        <w:t xml:space="preserve">Overboe 09 </w:t>
      </w:r>
      <w:r w:rsidRPr="0024491A">
        <w:rPr>
          <w:rStyle w:val="Style13ptBold"/>
          <w:b w:val="0"/>
        </w:rPr>
        <w:t>(Overboe, James. "Affirming an impersonal life: A different register for disability studies." Journal of Literary &amp; Cultural Disability Studies 3.3 (2009): 241-256.) SVN</w:t>
      </w:r>
    </w:p>
    <w:p w:rsidR="000368CD" w:rsidRPr="006140B1" w:rsidRDefault="000368CD" w:rsidP="000368CD">
      <w:pPr>
        <w:rPr>
          <w:rStyle w:val="Emphasis"/>
          <w:rFonts w:cs="Calibri"/>
        </w:rPr>
      </w:pPr>
      <w:r w:rsidRPr="006140B1">
        <w:rPr>
          <w:rStyle w:val="StyleUnderline"/>
          <w:rFonts w:cs="Calibri"/>
        </w:rPr>
        <w:t>A fundamental tenet of the disability movement continues to be the validation of one’s own identity and politics based on various disabilities: sensory, psychiatric, developmental, environmental, and physical</w:t>
      </w:r>
      <w:r w:rsidRPr="006140B1">
        <w:rPr>
          <w:rFonts w:cs="Calibri"/>
        </w:rPr>
        <w:t xml:space="preserve"> (or any combination of the </w:t>
      </w:r>
      <w:proofErr w:type="gramStart"/>
      <w:r w:rsidRPr="006140B1">
        <w:rPr>
          <w:rFonts w:cs="Calibri"/>
        </w:rPr>
        <w:t>aforementioned)</w:t>
      </w:r>
      <w:proofErr w:type="gramEnd"/>
      <w:r w:rsidRPr="006140B1">
        <w:rPr>
          <w:rFonts w:cs="Calibri"/>
        </w:rPr>
        <w:t xml:space="preserve">. </w:t>
      </w:r>
      <w:r w:rsidRPr="006140B1">
        <w:rPr>
          <w:rStyle w:val="Emphasis"/>
          <w:rFonts w:cs="Calibri"/>
        </w:rPr>
        <w:t>Underlying this politics of identity is the self-reflexive individual. Giorgio Agamben has argued that Gilles Deleuze moves the discussion to a different register, that of the impersonal life</w:t>
      </w:r>
      <w:r w:rsidRPr="006140B1">
        <w:rPr>
          <w:rStyle w:val="StyleUnderline"/>
          <w:rFonts w:cs="Calibri"/>
        </w:rPr>
        <w:t xml:space="preserve"> (without a self). </w:t>
      </w:r>
      <w:r w:rsidRPr="006140B1">
        <w:rPr>
          <w:rStyle w:val="Emphasis"/>
          <w:rFonts w:cs="Calibri"/>
        </w:rPr>
        <w:t>The article asserts that the field of Disability Studies should embrace this different register, thereby affirming the vitalism of an impersonal life.</w:t>
      </w:r>
    </w:p>
    <w:p w:rsidR="000368CD" w:rsidRPr="006140B1" w:rsidRDefault="0024491A" w:rsidP="000368CD">
      <w:pPr>
        <w:pStyle w:val="Heading3"/>
        <w:rPr>
          <w:rFonts w:cs="Calibri"/>
        </w:rPr>
      </w:pPr>
      <w:r>
        <w:rPr>
          <w:rFonts w:cs="Calibri"/>
        </w:rPr>
        <w:t>Phenmenology Alt</w:t>
      </w:r>
    </w:p>
    <w:p w:rsidR="000368CD" w:rsidRPr="0024491A" w:rsidRDefault="000368CD" w:rsidP="000368CD">
      <w:pPr>
        <w:pStyle w:val="Heading4"/>
        <w:rPr>
          <w:rStyle w:val="Style13ptBold"/>
          <w:rFonts w:cs="Calibri"/>
          <w:b/>
        </w:rPr>
      </w:pPr>
      <w:r w:rsidRPr="0024491A">
        <w:rPr>
          <w:rStyle w:val="Style13ptBold"/>
          <w:rFonts w:cs="Calibri"/>
          <w:b/>
        </w:rPr>
        <w:t xml:space="preserve">Vote neg to view disability as a phenomenological scene—only by not taking disability for granted can we examine why we view disability as a problem. </w:t>
      </w:r>
    </w:p>
    <w:p w:rsidR="000368CD" w:rsidRPr="006140B1" w:rsidRDefault="000368CD" w:rsidP="000368CD">
      <w:pPr>
        <w:rPr>
          <w:rStyle w:val="Style13ptBold"/>
          <w:rFonts w:cs="Calibri"/>
          <w:b w:val="0"/>
        </w:rPr>
      </w:pPr>
      <w:r w:rsidRPr="006140B1">
        <w:rPr>
          <w:rStyle w:val="Style13ptBold"/>
          <w:rFonts w:cs="Calibri"/>
        </w:rPr>
        <w:t>Titchkosky and Michalko 12</w:t>
      </w:r>
      <w:r w:rsidR="0024491A">
        <w:rPr>
          <w:rStyle w:val="Style13ptBold"/>
          <w:rFonts w:cs="Calibri"/>
        </w:rPr>
        <w:t>B</w:t>
      </w:r>
      <w:r w:rsidRPr="006140B1">
        <w:rPr>
          <w:rFonts w:cs="Calibri"/>
          <w:color w:val="222222"/>
          <w:sz w:val="20"/>
          <w:szCs w:val="20"/>
          <w:shd w:val="clear" w:color="auto" w:fill="FFFFFF"/>
        </w:rPr>
        <w:t xml:space="preserve">Titchkosky, Tanya, and Rod Michalko, an associate professor and an associate department chair at the Ontario Institute for Studies in Education, University of Toronto and </w:t>
      </w:r>
      <w:proofErr w:type="gramStart"/>
      <w:r w:rsidRPr="006140B1">
        <w:rPr>
          <w:rFonts w:cs="Calibri"/>
          <w:color w:val="222222"/>
          <w:sz w:val="20"/>
          <w:szCs w:val="20"/>
          <w:shd w:val="clear" w:color="auto" w:fill="FFFFFF"/>
        </w:rPr>
        <w:t>a</w:t>
      </w:r>
      <w:proofErr w:type="gramEnd"/>
      <w:r w:rsidRPr="006140B1">
        <w:rPr>
          <w:rFonts w:cs="Calibri"/>
          <w:color w:val="222222"/>
          <w:sz w:val="20"/>
          <w:szCs w:val="20"/>
          <w:shd w:val="clear" w:color="auto" w:fill="FFFFFF"/>
        </w:rPr>
        <w:t xml:space="preserve"> Adjunct Professor of Sociology in the Department of Sociology and Anthropology at St. Francis Xavier University and a former senior trainer at the Management Board Secretariat for the Ontario government. "The body as the problem of individuality: A phenomenological disability studies approach." </w:t>
      </w:r>
      <w:r w:rsidRPr="006140B1">
        <w:rPr>
          <w:rFonts w:cs="Calibri"/>
          <w:i/>
          <w:iCs/>
          <w:color w:val="222222"/>
          <w:sz w:val="20"/>
          <w:szCs w:val="20"/>
          <w:shd w:val="clear" w:color="auto" w:fill="FFFFFF"/>
        </w:rPr>
        <w:t>Disability and social theory: New directions and developments</w:t>
      </w:r>
      <w:r w:rsidRPr="006140B1">
        <w:rPr>
          <w:rFonts w:cs="Calibri"/>
          <w:color w:val="222222"/>
          <w:sz w:val="20"/>
          <w:szCs w:val="20"/>
          <w:shd w:val="clear" w:color="auto" w:fill="FFFFFF"/>
        </w:rPr>
        <w:t> (2012): 127-142</w:t>
      </w:r>
      <w:r w:rsidRPr="0024491A">
        <w:rPr>
          <w:rFonts w:cs="Calibri"/>
          <w:b/>
          <w:color w:val="222222"/>
          <w:sz w:val="20"/>
          <w:szCs w:val="20"/>
          <w:shd w:val="clear" w:color="auto" w:fill="FFFFFF"/>
        </w:rPr>
        <w:t>.</w:t>
      </w:r>
      <w:r w:rsidRPr="0024491A">
        <w:rPr>
          <w:rStyle w:val="Style13ptBold"/>
          <w:rFonts w:cs="Calibri"/>
          <w:b w:val="0"/>
        </w:rPr>
        <w:t>) SVN</w:t>
      </w:r>
    </w:p>
    <w:p w:rsidR="000368CD" w:rsidRPr="006140B1" w:rsidRDefault="000368CD" w:rsidP="000368CD">
      <w:pPr>
        <w:rPr>
          <w:rStyle w:val="Emphasis"/>
          <w:rFonts w:cs="Calibri"/>
        </w:rPr>
      </w:pPr>
      <w:r w:rsidRPr="006140B1">
        <w:rPr>
          <w:rStyle w:val="Emphasis"/>
          <w:rFonts w:cs="Calibri"/>
        </w:rPr>
        <w:t>By not taking disability for granted, it is possible to show how disability comes to appear as a problem and thus to reveal the frames</w:t>
      </w:r>
      <w:r w:rsidRPr="006140B1">
        <w:rPr>
          <w:rStyle w:val="StyleUnderline"/>
          <w:rFonts w:cs="Calibri"/>
        </w:rPr>
        <w:t xml:space="preserve">, or what Husserl (1973: 104) refers to as the ‘ruling concealment’ that </w:t>
      </w:r>
      <w:r w:rsidRPr="006140B1">
        <w:rPr>
          <w:rStyle w:val="Emphasis"/>
          <w:rFonts w:cs="Calibri"/>
        </w:rPr>
        <w:t xml:space="preserve">generates the ‘need’ to understand disability as a problem </w:t>
      </w:r>
      <w:r w:rsidRPr="006140B1">
        <w:rPr>
          <w:rStyle w:val="StyleUnderline"/>
          <w:rFonts w:cs="Calibri"/>
        </w:rPr>
        <w:t>in the first place.</w:t>
      </w:r>
      <w:r w:rsidRPr="006140B1">
        <w:rPr>
          <w:rFonts w:eastAsia="Times New Roman" w:cs="Calibri"/>
          <w:sz w:val="24"/>
        </w:rPr>
        <w:t xml:space="preserve"> </w:t>
      </w:r>
      <w:r w:rsidRPr="006140B1">
        <w:rPr>
          <w:rStyle w:val="StyleUnderline"/>
          <w:rFonts w:cs="Calibri"/>
        </w:rPr>
        <w:t xml:space="preserve">The phenomenologi- cal urge is to find a way to hold in tension any of the ways that disability makes an appearance in everyday life as always already part of what dis- ability has been made to be </w:t>
      </w:r>
      <w:proofErr w:type="gramStart"/>
      <w:r w:rsidRPr="006140B1">
        <w:rPr>
          <w:rStyle w:val="StyleUnderline"/>
          <w:rFonts w:cs="Calibri"/>
        </w:rPr>
        <w:t>so as to</w:t>
      </w:r>
      <w:proofErr w:type="gramEnd"/>
      <w:r w:rsidRPr="006140B1">
        <w:rPr>
          <w:rStyle w:val="StyleUnderline"/>
          <w:rFonts w:cs="Calibri"/>
        </w:rPr>
        <w:t xml:space="preserve"> reveal how cultures make the problems they need. The need of a phenomenological approach in disability studies, then, is to understand disability as constituted as a space for critical cultural inquiry regarding the normative order that makes disability always already a problem</w:t>
      </w:r>
      <w:r w:rsidRPr="006140B1">
        <w:rPr>
          <w:rStyle w:val="Emphasis"/>
          <w:rFonts w:cs="Calibri"/>
        </w:rPr>
        <w:t xml:space="preserve">. And, herein lies the political potential of a phenomenological approach to disability and disability studies – the experience of disability, our own or that of others, becomes the scene where we can frame how we experience embodied existence and thus disability becomes a place where culture can be examined anew, </w:t>
      </w:r>
      <w:proofErr w:type="gramStart"/>
      <w:r w:rsidRPr="006140B1">
        <w:rPr>
          <w:rStyle w:val="Emphasis"/>
          <w:rFonts w:cs="Calibri"/>
        </w:rPr>
        <w:t>again and again</w:t>
      </w:r>
      <w:proofErr w:type="gramEnd"/>
      <w:r w:rsidRPr="006140B1">
        <w:rPr>
          <w:rStyle w:val="Emphasis"/>
          <w:rFonts w:cs="Calibri"/>
        </w:rPr>
        <w:t xml:space="preserve">. </w:t>
      </w:r>
    </w:p>
    <w:p w:rsidR="000368CD" w:rsidRPr="006140B1" w:rsidRDefault="000368CD" w:rsidP="000368CD">
      <w:pPr>
        <w:rPr>
          <w:rStyle w:val="Emphasis"/>
          <w:rFonts w:cs="Calibri"/>
        </w:rPr>
      </w:pPr>
    </w:p>
    <w:p w:rsidR="000368CD" w:rsidRPr="006140B1" w:rsidRDefault="0024491A" w:rsidP="000368CD">
      <w:pPr>
        <w:pStyle w:val="Heading3"/>
        <w:rPr>
          <w:rFonts w:cs="Calibri"/>
        </w:rPr>
      </w:pPr>
      <w:r>
        <w:rPr>
          <w:rFonts w:cs="Calibri"/>
        </w:rPr>
        <w:t>Nietzschean Transvaluation Alt</w:t>
      </w:r>
    </w:p>
    <w:p w:rsidR="000368CD" w:rsidRPr="006140B1" w:rsidRDefault="000368CD" w:rsidP="000368CD">
      <w:pPr>
        <w:pStyle w:val="Heading4"/>
        <w:rPr>
          <w:rFonts w:cs="Calibri"/>
        </w:rPr>
      </w:pPr>
      <w:r w:rsidRPr="006140B1">
        <w:rPr>
          <w:rFonts w:cs="Calibri"/>
        </w:rPr>
        <w:t xml:space="preserve">The alt is a Nietzschean transvaluation from the personal register to the impersonal register, affirming impairments and the vitality of disability. </w:t>
      </w:r>
    </w:p>
    <w:p w:rsidR="000368CD" w:rsidRPr="006140B1" w:rsidRDefault="000368CD" w:rsidP="000368CD">
      <w:pPr>
        <w:rPr>
          <w:rStyle w:val="Style13ptBold"/>
          <w:rFonts w:cs="Calibri"/>
          <w:b w:val="0"/>
        </w:rPr>
      </w:pPr>
      <w:r w:rsidRPr="006140B1">
        <w:rPr>
          <w:rStyle w:val="Style13ptBold"/>
          <w:rFonts w:cs="Calibri"/>
        </w:rPr>
        <w:t xml:space="preserve">Overboe 12 </w:t>
      </w:r>
      <w:r w:rsidRPr="0024491A">
        <w:rPr>
          <w:rStyle w:val="Style13ptBold"/>
          <w:rFonts w:cs="Calibri"/>
          <w:b w:val="0"/>
        </w:rPr>
        <w:t>(</w:t>
      </w:r>
      <w:r w:rsidRPr="006140B1">
        <w:rPr>
          <w:rFonts w:cs="Calibri"/>
          <w:color w:val="222222"/>
          <w:sz w:val="20"/>
          <w:szCs w:val="20"/>
          <w:shd w:val="clear" w:color="auto" w:fill="FFFFFF"/>
        </w:rPr>
        <w:t>Overboe, James, Sociology Professor in Wilfrid Laurier Univeristy-Waterloo. "Theory, impairment and impersonal singularities: Deleuze, Guattari and Agamben." </w:t>
      </w:r>
      <w:r w:rsidRPr="006140B1">
        <w:rPr>
          <w:rFonts w:cs="Calibri"/>
          <w:i/>
          <w:iCs/>
          <w:color w:val="222222"/>
          <w:sz w:val="20"/>
          <w:szCs w:val="20"/>
          <w:shd w:val="clear" w:color="auto" w:fill="FFFFFF"/>
        </w:rPr>
        <w:t>Disability and Social Theory</w:t>
      </w:r>
      <w:r w:rsidRPr="006140B1">
        <w:rPr>
          <w:rFonts w:cs="Calibri"/>
          <w:color w:val="222222"/>
          <w:sz w:val="20"/>
          <w:szCs w:val="20"/>
          <w:shd w:val="clear" w:color="auto" w:fill="FFFFFF"/>
        </w:rPr>
        <w:t>. Palgrave Macmillan UK, 2012. 112-126.) SVN</w:t>
      </w:r>
    </w:p>
    <w:p w:rsidR="000368CD" w:rsidRPr="006140B1" w:rsidRDefault="000368CD" w:rsidP="000368CD">
      <w:pPr>
        <w:rPr>
          <w:rStyle w:val="Emphasis"/>
          <w:rFonts w:cs="Calibri"/>
        </w:rPr>
      </w:pPr>
      <w:r w:rsidRPr="006140B1">
        <w:rPr>
          <w:rStyle w:val="Emphasis"/>
          <w:rFonts w:cs="Calibri"/>
        </w:rPr>
        <w:t xml:space="preserve"> Life simply is a force field of tensions whose antithetical poles are Genius and Ego.</w:t>
      </w:r>
      <w:r w:rsidRPr="0024491A">
        <w:rPr>
          <w:rFonts w:cs="Calibri"/>
          <w:sz w:val="16"/>
        </w:rPr>
        <w:t xml:space="preserve"> Giorgio Agamben (2007: 13) maintains, ‘</w:t>
      </w:r>
      <w:r w:rsidRPr="006140B1">
        <w:rPr>
          <w:rStyle w:val="StyleUnderline"/>
          <w:rFonts w:cs="Calibri"/>
        </w:rPr>
        <w:t xml:space="preserve">This field is traversed by two conjoined but opposed forces; one that moves from the individual to the impersonal and another that moves from the impersonal to the individual. The two forces coexist, intersect, separate, but can neither emancipate themselves completely from each other nor identify with each other perfectly.’ For the purposes of this chapter, </w:t>
      </w:r>
      <w:r w:rsidRPr="006140B1">
        <w:rPr>
          <w:rStyle w:val="Emphasis"/>
          <w:rFonts w:cs="Calibri"/>
        </w:rPr>
        <w:t>I privilege the impersonal registry over the personal registry.</w:t>
      </w:r>
      <w:r w:rsidRPr="006140B1">
        <w:rPr>
          <w:rStyle w:val="StyleUnderline"/>
          <w:rFonts w:cs="Calibri"/>
        </w:rPr>
        <w:t xml:space="preserve"> In this </w:t>
      </w:r>
      <w:proofErr w:type="gramStart"/>
      <w:r w:rsidRPr="006140B1">
        <w:rPr>
          <w:rStyle w:val="StyleUnderline"/>
          <w:rFonts w:cs="Calibri"/>
        </w:rPr>
        <w:t>sense</w:t>
      </w:r>
      <w:proofErr w:type="gramEnd"/>
      <w:r w:rsidRPr="006140B1">
        <w:rPr>
          <w:rStyle w:val="StyleUnderline"/>
          <w:rFonts w:cs="Calibri"/>
        </w:rPr>
        <w:t xml:space="preserve"> I am employing a </w:t>
      </w:r>
      <w:r w:rsidRPr="006140B1">
        <w:rPr>
          <w:rStyle w:val="Emphasis"/>
          <w:rFonts w:cs="Calibri"/>
        </w:rPr>
        <w:t>Nietzschean transvaluation</w:t>
      </w:r>
      <w:r w:rsidRPr="006140B1">
        <w:rPr>
          <w:rStyle w:val="StyleUnderline"/>
          <w:rFonts w:cs="Calibri"/>
        </w:rPr>
        <w:t xml:space="preserve"> (Deleuze, 2006: 63) </w:t>
      </w:r>
      <w:r w:rsidRPr="006140B1">
        <w:rPr>
          <w:rStyle w:val="Emphasis"/>
          <w:rFonts w:cs="Calibri"/>
        </w:rPr>
        <w:t>by reversing the belief that the personal register is the ultimate way to live a life’ and instead offer the merits of a pre-individual life for consideration by the field of disability studies on its right.</w:t>
      </w:r>
      <w:r w:rsidRPr="006140B1">
        <w:rPr>
          <w:rStyle w:val="StyleUnderline"/>
          <w:rFonts w:cs="Calibri"/>
        </w:rPr>
        <w:t xml:space="preserve"> Moreover, the point of this chapter is to illumine how </w:t>
      </w:r>
      <w:r w:rsidRPr="006140B1">
        <w:rPr>
          <w:rStyle w:val="Emphasis"/>
          <w:rFonts w:cs="Calibri"/>
        </w:rPr>
        <w:t xml:space="preserve">impersonal singularities affirm impairments and can lead to a fuller life expressed through the vitality of disability. </w:t>
      </w:r>
    </w:p>
    <w:p w:rsidR="000368CD" w:rsidRPr="006140B1" w:rsidRDefault="0024491A" w:rsidP="000368CD">
      <w:pPr>
        <w:pStyle w:val="Heading3"/>
        <w:rPr>
          <w:rFonts w:cs="Calibri"/>
        </w:rPr>
      </w:pPr>
      <w:r>
        <w:rPr>
          <w:rFonts w:cs="Calibri"/>
        </w:rPr>
        <w:t>Ablebodiedness Alt</w:t>
      </w:r>
    </w:p>
    <w:p w:rsidR="000368CD" w:rsidRPr="006140B1" w:rsidRDefault="000368CD" w:rsidP="000368CD">
      <w:pPr>
        <w:pStyle w:val="Heading4"/>
        <w:rPr>
          <w:rStyle w:val="Style13ptBold"/>
          <w:rFonts w:cs="Calibri"/>
          <w:b/>
          <w:bCs w:val="0"/>
        </w:rPr>
      </w:pPr>
      <w:r w:rsidRPr="006140B1">
        <w:rPr>
          <w:rStyle w:val="Style13ptBold"/>
          <w:rFonts w:cs="Calibri"/>
          <w:b/>
        </w:rPr>
        <w:t xml:space="preserve">Vote neg to recognize able-bodiedness and disability as the twin sides of the </w:t>
      </w:r>
      <w:proofErr w:type="gramStart"/>
      <w:r w:rsidRPr="006140B1">
        <w:rPr>
          <w:rStyle w:val="Style13ptBold"/>
          <w:rFonts w:cs="Calibri"/>
          <w:b/>
        </w:rPr>
        <w:t>biopolitical  imagination</w:t>
      </w:r>
      <w:proofErr w:type="gramEnd"/>
      <w:r w:rsidRPr="006140B1">
        <w:rPr>
          <w:rStyle w:val="Style13ptBold"/>
          <w:rFonts w:cs="Calibri"/>
          <w:b/>
        </w:rPr>
        <w:t xml:space="preserve"> in order to create a new politics that is no longer founded upon the exception of bare life. </w:t>
      </w:r>
    </w:p>
    <w:p w:rsidR="000368CD" w:rsidRPr="006140B1" w:rsidRDefault="000368CD" w:rsidP="000368CD">
      <w:pPr>
        <w:rPr>
          <w:rStyle w:val="Style13ptBold"/>
          <w:rFonts w:cs="Calibri"/>
        </w:rPr>
      </w:pPr>
      <w:r w:rsidRPr="006140B1">
        <w:rPr>
          <w:rStyle w:val="Style13ptBold"/>
          <w:rFonts w:cs="Calibri"/>
        </w:rPr>
        <w:t xml:space="preserve">Jordan 14 </w:t>
      </w:r>
      <w:r w:rsidRPr="0024491A">
        <w:rPr>
          <w:rStyle w:val="Style13ptBold"/>
          <w:rFonts w:cs="Calibri"/>
          <w:b w:val="0"/>
          <w:sz w:val="18"/>
          <w:szCs w:val="18"/>
        </w:rPr>
        <w:t>(</w:t>
      </w:r>
      <w:r w:rsidRPr="006140B1">
        <w:rPr>
          <w:rFonts w:cs="Calibri"/>
          <w:color w:val="222222"/>
          <w:sz w:val="18"/>
          <w:szCs w:val="18"/>
          <w:shd w:val="clear" w:color="auto" w:fill="FFFFFF"/>
        </w:rPr>
        <w:t xml:space="preserve">Jordan, Thomas, </w:t>
      </w:r>
      <w:r w:rsidRPr="006140B1">
        <w:rPr>
          <w:rFonts w:cs="Calibri"/>
          <w:sz w:val="18"/>
          <w:szCs w:val="18"/>
          <w:bdr w:val="none" w:sz="0" w:space="0" w:color="auto" w:frame="1"/>
          <w:shd w:val="clear" w:color="auto" w:fill="FFFFFF"/>
        </w:rPr>
        <w:t>psychoanalyst, on the faculty of New York University's Postdoctoral Program in Ps</w:t>
      </w:r>
      <w:r w:rsidRPr="006140B1">
        <w:rPr>
          <w:rStyle w:val="truncate-multiline--last-line"/>
          <w:rFonts w:cs="Calibri"/>
          <w:sz w:val="18"/>
          <w:szCs w:val="18"/>
          <w:bdr w:val="none" w:sz="0" w:space="0" w:color="auto" w:frame="1"/>
          <w:shd w:val="clear" w:color="auto" w:fill="FFFFFF"/>
        </w:rPr>
        <w:t>ychoanalysis</w:t>
      </w:r>
      <w:r w:rsidRPr="006140B1">
        <w:rPr>
          <w:rStyle w:val="truncate-multiline--last-line"/>
          <w:rFonts w:cs="Calibri"/>
          <w:sz w:val="23"/>
          <w:szCs w:val="23"/>
          <w:bdr w:val="none" w:sz="0" w:space="0" w:color="auto" w:frame="1"/>
          <w:shd w:val="clear" w:color="auto" w:fill="FFFFFF"/>
        </w:rPr>
        <w:t xml:space="preserve">. </w:t>
      </w:r>
      <w:r w:rsidRPr="006140B1">
        <w:rPr>
          <w:rFonts w:cs="Calibri"/>
          <w:color w:val="222222"/>
          <w:sz w:val="18"/>
          <w:szCs w:val="18"/>
          <w:shd w:val="clear" w:color="auto" w:fill="FFFFFF"/>
        </w:rPr>
        <w:t>Disability, able-bodiedness, and the biopolitical imagination." </w:t>
      </w:r>
      <w:r w:rsidRPr="006140B1">
        <w:rPr>
          <w:rFonts w:cs="Calibri"/>
          <w:i/>
          <w:iCs/>
          <w:color w:val="222222"/>
          <w:sz w:val="18"/>
          <w:szCs w:val="18"/>
          <w:shd w:val="clear" w:color="auto" w:fill="FFFFFF"/>
        </w:rPr>
        <w:t>Review of Disability Studies: An International Journal</w:t>
      </w:r>
      <w:r w:rsidRPr="006140B1">
        <w:rPr>
          <w:rFonts w:cs="Calibri"/>
          <w:color w:val="222222"/>
          <w:sz w:val="18"/>
          <w:szCs w:val="18"/>
          <w:shd w:val="clear" w:color="auto" w:fill="FFFFFF"/>
        </w:rPr>
        <w:t> 9.1 (2014). SVN</w:t>
      </w:r>
    </w:p>
    <w:p w:rsidR="000368CD" w:rsidRPr="006140B1" w:rsidRDefault="000368CD" w:rsidP="000368CD">
      <w:pPr>
        <w:rPr>
          <w:rStyle w:val="StyleUnderline"/>
          <w:rFonts w:cs="Calibri"/>
        </w:rPr>
      </w:pPr>
      <w:r w:rsidRPr="006140B1">
        <w:rPr>
          <w:rStyle w:val="StyleUnderline"/>
          <w:rFonts w:cs="Calibri"/>
        </w:rPr>
        <w:t xml:space="preserve">The disabled/able-bodied binary has become more mobile in the contemporary moment, where the state, along with its capitalist infrastructure, draws on disability rights discourses and inclusion efforts </w:t>
      </w:r>
      <w:proofErr w:type="gramStart"/>
      <w:r w:rsidRPr="006140B1">
        <w:rPr>
          <w:rStyle w:val="StyleUnderline"/>
          <w:rFonts w:cs="Calibri"/>
        </w:rPr>
        <w:t>in order to</w:t>
      </w:r>
      <w:proofErr w:type="gramEnd"/>
      <w:r w:rsidRPr="006140B1">
        <w:rPr>
          <w:rStyle w:val="StyleUnderline"/>
          <w:rFonts w:cs="Calibri"/>
        </w:rPr>
        <w:t xml:space="preserve"> furnish an image of multicultural benevolence and render invisible the processes by which it disables other populations in alternative contexts</w:t>
      </w:r>
      <w:r w:rsidRPr="0024491A">
        <w:rPr>
          <w:rFonts w:eastAsia="Times New Roman" w:cs="Calibri"/>
          <w:sz w:val="16"/>
          <w:szCs w:val="20"/>
        </w:rPr>
        <w:t xml:space="preserve">. </w:t>
      </w:r>
      <w:r w:rsidRPr="006140B1">
        <w:rPr>
          <w:rStyle w:val="StyleUnderline"/>
          <w:rFonts w:cs="Calibri"/>
        </w:rPr>
        <w:t xml:space="preserve">If </w:t>
      </w:r>
      <w:r w:rsidRPr="006140B1">
        <w:rPr>
          <w:rStyle w:val="Emphasis"/>
          <w:rFonts w:cs="Calibri"/>
        </w:rPr>
        <w:t>discourses of disability have gradually come to legitimate the state of exception,</w:t>
      </w:r>
      <w:r w:rsidRPr="006140B1">
        <w:rPr>
          <w:rStyle w:val="StyleUnderline"/>
          <w:rFonts w:cs="Calibri"/>
        </w:rPr>
        <w:t xml:space="preserve"> the logic of sovereignty has begun to inform the decisions of the population at large, particularly at times of personal or communal crisis.</w:t>
      </w:r>
      <w:r w:rsidRPr="0024491A">
        <w:rPr>
          <w:rFonts w:eastAsia="Times New Roman" w:cs="Calibri"/>
          <w:sz w:val="16"/>
          <w:szCs w:val="20"/>
        </w:rPr>
        <w:t xml:space="preserve"> Where Agamben’s analysis falls short is in its inability to adequately theorize the social stratifications that make some groups of people far more vulnerable to sovereign practices of violence than others. The process by which the able-bodied become disabled discursively is often inflected by other categories of difference, including race, gender, sexuality, and particularly, class. Agamben (1995) writes that: </w:t>
      </w:r>
      <w:r w:rsidRPr="006140B1">
        <w:rPr>
          <w:rStyle w:val="StyleUnderline"/>
          <w:rFonts w:cs="Calibri"/>
        </w:rPr>
        <w:t xml:space="preserve">“Until </w:t>
      </w:r>
      <w:r w:rsidRPr="006140B1">
        <w:rPr>
          <w:rStyle w:val="Emphasis"/>
          <w:rFonts w:cs="Calibri"/>
        </w:rPr>
        <w:t>a completely new politics—that is, a politics no longer founded on the exception of bare life</w:t>
      </w:r>
      <w:r w:rsidRPr="006140B1">
        <w:rPr>
          <w:rStyle w:val="StyleUnderline"/>
          <w:rFonts w:cs="Calibri"/>
        </w:rPr>
        <w:t>—is at hand, every theory and every praxis will remain imprisoned and immobile, and the “beautiful day” of life will be given citizenship only either through blood and death or in the perfect senselessness to which the society of the spectacle condemns it</w:t>
      </w:r>
      <w:r w:rsidRPr="0024491A">
        <w:rPr>
          <w:rFonts w:eastAsia="Times New Roman" w:cs="Calibri"/>
          <w:sz w:val="16"/>
          <w:szCs w:val="20"/>
        </w:rPr>
        <w:t xml:space="preserve">” (p. 11) </w:t>
      </w:r>
      <w:r w:rsidRPr="006140B1">
        <w:rPr>
          <w:rStyle w:val="Emphasis"/>
          <w:rFonts w:cs="Calibri"/>
        </w:rPr>
        <w:t xml:space="preserve">Recognizing able-bodiedness and disability as twin sides of the biopolitical imagination can contribute to the new politics </w:t>
      </w:r>
      <w:r w:rsidRPr="006140B1">
        <w:rPr>
          <w:rStyle w:val="StyleUnderline"/>
          <w:rFonts w:cs="Calibri"/>
        </w:rPr>
        <w:t xml:space="preserve">to which Agamben gestures </w:t>
      </w:r>
      <w:r w:rsidRPr="006140B1">
        <w:rPr>
          <w:rStyle w:val="Emphasis"/>
          <w:rFonts w:cs="Calibri"/>
        </w:rPr>
        <w:t xml:space="preserve">by denaturalizing the logic of ability that informs modern processes of exclusion and extermination. </w:t>
      </w:r>
      <w:r w:rsidRPr="006140B1">
        <w:rPr>
          <w:rStyle w:val="StyleUnderline"/>
          <w:rFonts w:cs="Calibri"/>
        </w:rPr>
        <w:t xml:space="preserve">Such a project can help </w:t>
      </w:r>
      <w:r w:rsidRPr="006140B1">
        <w:rPr>
          <w:rStyle w:val="Emphasis"/>
          <w:rFonts w:cs="Calibri"/>
        </w:rPr>
        <w:t>recast questions of human agency and ethics away from the discourse of human rights and its close alliance with neoliberal ideology</w:t>
      </w:r>
      <w:r w:rsidRPr="006140B1">
        <w:rPr>
          <w:rStyle w:val="StyleUnderline"/>
          <w:rFonts w:cs="Calibri"/>
        </w:rPr>
        <w:t xml:space="preserve"> to consider much more deeply </w:t>
      </w:r>
      <w:r w:rsidRPr="006140B1">
        <w:rPr>
          <w:rStyle w:val="Emphasis"/>
          <w:rFonts w:cs="Calibri"/>
        </w:rPr>
        <w:t>our shared vulnerabilities as a human community</w:t>
      </w:r>
      <w:r w:rsidRPr="006140B1">
        <w:rPr>
          <w:rStyle w:val="StyleUnderline"/>
          <w:rFonts w:cs="Calibri"/>
        </w:rPr>
        <w:t>.</w:t>
      </w:r>
    </w:p>
    <w:p w:rsidR="000368CD" w:rsidRPr="0024491A" w:rsidRDefault="000368CD" w:rsidP="000368CD">
      <w:pPr>
        <w:rPr>
          <w:rFonts w:cs="Calibri"/>
          <w:sz w:val="16"/>
        </w:rPr>
      </w:pPr>
      <w:r w:rsidRPr="006140B1">
        <w:rPr>
          <w:rStyle w:val="Emphasis"/>
          <w:rFonts w:cs="Calibri"/>
        </w:rPr>
        <w:t>Bare life should be understood as both the foundation upon which the Western juridical order is erected and the object of biopower</w:t>
      </w:r>
      <w:r w:rsidRPr="0024491A">
        <w:rPr>
          <w:rFonts w:cs="Calibri"/>
          <w:sz w:val="16"/>
        </w:rPr>
        <w:t xml:space="preserve"> par excellence. According to Agamben (1995), </w:t>
      </w:r>
      <w:proofErr w:type="gramStart"/>
      <w:r w:rsidRPr="006140B1">
        <w:rPr>
          <w:rStyle w:val="Emphasis"/>
          <w:rFonts w:cs="Calibri"/>
        </w:rPr>
        <w:t>sovereignty is constituted by the sovereign’s sole power</w:t>
      </w:r>
      <w:proofErr w:type="gramEnd"/>
      <w:r w:rsidRPr="006140B1">
        <w:rPr>
          <w:rStyle w:val="Emphasis"/>
          <w:rFonts w:cs="Calibri"/>
        </w:rPr>
        <w:t xml:space="preserve"> to proclaim the state of exception, and the space of the exception is characterized by the production of bare life.</w:t>
      </w:r>
      <w:r w:rsidRPr="0024491A">
        <w:rPr>
          <w:rFonts w:cs="Calibri"/>
          <w:sz w:val="16"/>
        </w:rPr>
        <w:t>8 In other words, the “production of bare life is the originary activity of sovereignty” (p. 83). Agamben continues, “</w:t>
      </w:r>
      <w:r w:rsidRPr="006140B1">
        <w:rPr>
          <w:rStyle w:val="StyleUnderline"/>
          <w:rFonts w:cs="Calibri"/>
        </w:rPr>
        <w:t xml:space="preserve">the sovereign sphere is the sphere in which it is permitted to kill without committing homicide and without celebrating a sacrifice, and sacred life—that is, life that may be killed but not sacrificed—is the life that has been captured in this sphere” </w:t>
      </w:r>
      <w:r w:rsidRPr="0024491A">
        <w:rPr>
          <w:rFonts w:cs="Calibri"/>
          <w:sz w:val="16"/>
        </w:rPr>
        <w:t xml:space="preserve">(p. 83). For Agamben, the originary activity of sovereignty is the </w:t>
      </w:r>
      <w:r w:rsidRPr="006140B1">
        <w:rPr>
          <w:rStyle w:val="Emphasis"/>
          <w:rFonts w:cs="Calibri"/>
        </w:rPr>
        <w:t>production of excepted populations, or groups of people who are stripped of their political rights and can be murdered without consequence.</w:t>
      </w:r>
      <w:r w:rsidRPr="0024491A">
        <w:rPr>
          <w:rFonts w:cs="Calibri"/>
          <w:sz w:val="16"/>
        </w:rPr>
        <w:t xml:space="preserve"> Where Agamben parts ways from Foucault and Arendt is in the assumption that the inclusion of simple life—zoe or the animal laborans—in the political realm distinguishes the modern age from the classical world of the ancient Greeks. </w:t>
      </w:r>
      <w:r w:rsidRPr="006140B1">
        <w:rPr>
          <w:rStyle w:val="StyleUnderline"/>
          <w:rFonts w:cs="Calibri"/>
        </w:rPr>
        <w:t>Instead, Agamben argues that the concept of zoe has always been included within the political world of the West by measure of its very exclusion. As he explains, “</w:t>
      </w:r>
      <w:r w:rsidRPr="006140B1">
        <w:rPr>
          <w:rStyle w:val="Emphasis"/>
          <w:rFonts w:cs="Calibri"/>
        </w:rPr>
        <w:t>bare life remains included in politics in the form of the exception, that is, something that is included solely through an exclusion”</w:t>
      </w:r>
      <w:r w:rsidRPr="0024491A">
        <w:rPr>
          <w:rFonts w:cs="Calibri"/>
          <w:sz w:val="16"/>
        </w:rPr>
        <w:t xml:space="preserve"> (p. 11). For the ancient Greeks, zoe was relegated to the private sphere of the home while the qualified life of politics occupied the sphere of the polis. But </w:t>
      </w:r>
      <w:r w:rsidRPr="006140B1">
        <w:rPr>
          <w:rStyle w:val="StyleUnderline"/>
          <w:rFonts w:cs="Calibri"/>
        </w:rPr>
        <w:t xml:space="preserve">in the effort to define the “good life” as the absence of bare life, </w:t>
      </w:r>
      <w:r w:rsidRPr="006140B1">
        <w:rPr>
          <w:rStyle w:val="Emphasis"/>
          <w:rFonts w:cs="Calibri"/>
        </w:rPr>
        <w:t>bare life</w:t>
      </w:r>
      <w:r w:rsidRPr="006140B1">
        <w:rPr>
          <w:rStyle w:val="StyleUnderline"/>
          <w:rFonts w:cs="Calibri"/>
        </w:rPr>
        <w:t xml:space="preserve"> became fundamental to the very concept of Western politics—it </w:t>
      </w:r>
      <w:r w:rsidRPr="006140B1">
        <w:rPr>
          <w:rStyle w:val="Emphasis"/>
          <w:rFonts w:cs="Calibri"/>
        </w:rPr>
        <w:t>was the included exclusion upon which the concept of political sovereignty became founded</w:t>
      </w:r>
      <w:r w:rsidRPr="006140B1">
        <w:rPr>
          <w:rStyle w:val="StyleUnderline"/>
          <w:rFonts w:cs="Calibri"/>
        </w:rPr>
        <w:t xml:space="preserve">. The modern age of biopolitics does not, then, represent the first time that bare life has been included within the realm of politics in the West. Instead, as the state of exception becomes the rule,9 or as the state of exception becomes the state’s working paradigm of government, the distinction between bios and zoe is no longer tenable: “exclusion and inclusion, outside and inside, bios and zoe, right and fact, </w:t>
      </w:r>
      <w:proofErr w:type="gramStart"/>
      <w:r w:rsidRPr="006140B1">
        <w:rPr>
          <w:rStyle w:val="StyleUnderline"/>
          <w:rFonts w:cs="Calibri"/>
        </w:rPr>
        <w:t>enter into</w:t>
      </w:r>
      <w:proofErr w:type="gramEnd"/>
      <w:r w:rsidRPr="006140B1">
        <w:rPr>
          <w:rStyle w:val="StyleUnderline"/>
          <w:rFonts w:cs="Calibri"/>
        </w:rPr>
        <w:t xml:space="preserve"> a zone of irreducible indistinction”</w:t>
      </w:r>
      <w:r w:rsidRPr="0024491A">
        <w:rPr>
          <w:rFonts w:cs="Calibri"/>
          <w:sz w:val="16"/>
        </w:rPr>
        <w:t xml:space="preserve"> (Agamben, 1995, p. 9). What Foucault and Arendt recognized as a new form of biopolitics was </w:t>
      </w:r>
      <w:proofErr w:type="gramStart"/>
      <w:r w:rsidRPr="0024491A">
        <w:rPr>
          <w:rFonts w:cs="Calibri"/>
          <w:sz w:val="16"/>
        </w:rPr>
        <w:t>actually a</w:t>
      </w:r>
      <w:proofErr w:type="gramEnd"/>
      <w:r w:rsidRPr="0024491A">
        <w:rPr>
          <w:rFonts w:cs="Calibri"/>
          <w:sz w:val="16"/>
        </w:rPr>
        <w:t xml:space="preserve"> qualitative shift in the politics of life, where the separation of bare life and political life could no longer be easily distinguished. According to the logic of my argument, as bare life and political life </w:t>
      </w:r>
      <w:proofErr w:type="gramStart"/>
      <w:r w:rsidRPr="0024491A">
        <w:rPr>
          <w:rFonts w:cs="Calibri"/>
          <w:sz w:val="16"/>
        </w:rPr>
        <w:t>enter into</w:t>
      </w:r>
      <w:proofErr w:type="gramEnd"/>
      <w:r w:rsidRPr="0024491A">
        <w:rPr>
          <w:rFonts w:cs="Calibri"/>
          <w:sz w:val="16"/>
        </w:rPr>
        <w:t xml:space="preserve"> a zone of indistinction, so too must the concepts of disability and able-bodiedness. Just as Foucault (1979) conceived of his work as “a history of the present,” Agamben’s conception of bare life becomes most significant in relation to the contemporary paradigm of rule. As Slavoj Žižek (2010) explains: “The distinction between those who are included in the legal order and homo sacer is not simply horizontal, a distinction between two groups of people, but is increasingly also a “vertical” distinction between two (superimposed) ways in which the same people can be treated” (p. 25) According to Žižek (2010), once exclusion and inclusion enter into “a zone irreducible indistinction,” the lines separating citizen from non-citizen also become ambiguous (Agamben, 1995, p. 9). For this reason, Žižek (2010) argues that “the implication of [Agamben’s] analysis of homo sacer is not that we should fight for the inclusion of the excluded, but that homo sacer is the ‘truth’ of all of us” (p. 125). To fight only for the inclusion of the excluded is to misunderstand the precarious position in which all human beings find themselves today, where anyone can become excluded from the rights of political membership at any time. At a basic level, “we are all ‘excluded’ in the sense that our most elementary, ‘zero’ position is that of being an object of biopolitics,” so that the rights of all citizens are always secondary to the biopolitical aims of the state (Žižek, 2010, p. 125). Together, able-bodiedness and disability represent dueling yet complicit sides of the “zero” position to which Žižek (2010) speaks. Globalization presents not just a zone of indistinction but a zone of fluidity through which the disabled become able-bodied and the able-bodied become disabled. Only this notion of a zone of indistinction makes sense of the fact that in the very name of the health of the body, modern biopolitics proliferates new forms of impairment and disease with ever finer gradations of symptoms, or the fact that so many “cures” produce their own ailments. And only this notion of a zone of fluidity can help to elucidate the point at which the disabled body becomes the site of the decision between value and nonvalue under which the politics of life transforms into the politics of death.10 Globalization is not simply opposed to the nation-state—in fact, the forces of globalization often provide new spaces through which the state of exception can operate. The lesson that thinking of bare life in terms of disability provides is not that anyone can become disabled at any time—this is a lesson that the field of disability studies has long been aware of. Instead, the lesson is that anyone can be produced as a disabled subject at any time as the exception becomes the rule. </w:t>
      </w:r>
    </w:p>
    <w:p w:rsidR="000368CD" w:rsidRPr="006140B1" w:rsidRDefault="000368CD" w:rsidP="00036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alibri"/>
          <w:color w:val="000000"/>
          <w:sz w:val="20"/>
          <w:szCs w:val="20"/>
        </w:rPr>
      </w:pPr>
      <w:r w:rsidRPr="006140B1">
        <w:rPr>
          <w:rFonts w:eastAsia="Times New Roman" w:cs="Calibri"/>
          <w:color w:val="000000"/>
          <w:sz w:val="20"/>
          <w:szCs w:val="20"/>
        </w:rPr>
        <w:t xml:space="preserve">      </w:t>
      </w:r>
    </w:p>
    <w:p w:rsidR="000368CD" w:rsidRPr="006140B1" w:rsidRDefault="000368CD" w:rsidP="000368CD">
      <w:pPr>
        <w:rPr>
          <w:rStyle w:val="StyleUnderline"/>
          <w:rFonts w:cs="Calibri"/>
        </w:rPr>
      </w:pPr>
    </w:p>
    <w:p w:rsidR="000368CD" w:rsidRPr="006140B1" w:rsidRDefault="000368CD" w:rsidP="000368CD">
      <w:pPr>
        <w:pStyle w:val="Heading2"/>
        <w:rPr>
          <w:rFonts w:cs="Calibri"/>
        </w:rPr>
      </w:pPr>
      <w:r w:rsidRPr="006140B1">
        <w:rPr>
          <w:rFonts w:cs="Calibri"/>
        </w:rPr>
        <w:t>2NC – Tool Box</w:t>
      </w:r>
    </w:p>
    <w:p w:rsidR="000368CD" w:rsidRPr="006140B1" w:rsidRDefault="000368CD" w:rsidP="000368CD">
      <w:pPr>
        <w:pStyle w:val="Heading3"/>
        <w:rPr>
          <w:rFonts w:cs="Calibri"/>
        </w:rPr>
      </w:pPr>
      <w:r w:rsidRPr="006140B1">
        <w:rPr>
          <w:rFonts w:cs="Calibri"/>
        </w:rPr>
        <w:t xml:space="preserve">2NC – FW – Top level </w:t>
      </w:r>
    </w:p>
    <w:p w:rsidR="000368CD" w:rsidRPr="006140B1" w:rsidRDefault="000368CD" w:rsidP="000368CD">
      <w:pPr>
        <w:pStyle w:val="Heading4"/>
        <w:rPr>
          <w:rFonts w:cs="Calibri"/>
        </w:rPr>
      </w:pPr>
      <w:r w:rsidRPr="006140B1">
        <w:rPr>
          <w:rFonts w:cs="Calibri"/>
        </w:rPr>
        <w:t xml:space="preserve">The Role of the Ballot is to endorse the best method of education – only through the affirmation of impotentiality can we </w:t>
      </w:r>
      <w:proofErr w:type="gramStart"/>
      <w:r w:rsidRPr="006140B1">
        <w:rPr>
          <w:rFonts w:cs="Calibri"/>
        </w:rPr>
        <w:t>open up</w:t>
      </w:r>
      <w:proofErr w:type="gramEnd"/>
      <w:r w:rsidRPr="006140B1">
        <w:rPr>
          <w:rFonts w:cs="Calibri"/>
        </w:rPr>
        <w:t xml:space="preserve"> pedagogical spaces to the nudity of learning</w:t>
      </w:r>
    </w:p>
    <w:p w:rsidR="000368CD" w:rsidRPr="006140B1" w:rsidRDefault="000368CD" w:rsidP="000368CD">
      <w:pPr>
        <w:rPr>
          <w:rStyle w:val="Style13ptBold"/>
          <w:rFonts w:cs="Calibri"/>
        </w:rPr>
      </w:pPr>
      <w:r w:rsidRPr="006140B1">
        <w:rPr>
          <w:rStyle w:val="Style13ptBold"/>
          <w:rFonts w:cs="Calibri"/>
        </w:rPr>
        <w:t xml:space="preserve">Lewis 11 </w:t>
      </w:r>
      <w:r w:rsidRPr="006140B1">
        <w:rPr>
          <w:rFonts w:cs="Calibri"/>
          <w:sz w:val="10"/>
        </w:rPr>
        <w:t>[Tyson E., received his doctoral degree in educational philosophy from the department of Social Sciences and Comparative Education at UCLA.  His interests include educational philosophy, aesthetics, art education, and continental philosophy.  For seven years, he was a faculty member in the Department of Educational Foundations at Montclair State University, New Jersey, where he taught classes in philosophy of education, democratic education, and public purposes of education.  Since 2015, he has been an associate professor of art education and visual studies at the University of North Texas.  His courses cover topics including the politics of aesthetics, dialogue and inquiry into the arts, and phenomenological research methods for art educators.  He has published widely in journals such as Curriculum Inquiry, Educational Theory, Symploke, The Radical Philosophy Review, Cultural Critique, and Cultural Politics.  He has also published several books such as On Study: Giorgio Agamben and Educational Potentiality (New York: Routledge, 2013) and the co-edited volume Art's Teachings, Teaching's Art: Philosophical, Critical, and Educational Musings (New York: Springer, 2015). “Rethinking the Learning Society: Giorgio Agamben on Studying, Stupidity, and Impotence”, https://link-springer-com.proxy.lib.umich.edu/article/10.1007%2Fs11217-011-9255-6#Abs1//IM]</w:t>
      </w:r>
    </w:p>
    <w:p w:rsidR="000368CD" w:rsidRPr="006140B1" w:rsidRDefault="000368CD" w:rsidP="000368CD">
      <w:pPr>
        <w:rPr>
          <w:rFonts w:cs="Calibri"/>
          <w:sz w:val="16"/>
        </w:rPr>
      </w:pPr>
      <w:r w:rsidRPr="006140B1">
        <w:rPr>
          <w:rFonts w:cs="Calibri"/>
          <w:sz w:val="16"/>
        </w:rPr>
        <w:t xml:space="preserve">Here I offer one last formulation. </w:t>
      </w:r>
      <w:r w:rsidRPr="006140B1">
        <w:rPr>
          <w:rStyle w:val="StyleUnderline"/>
          <w:rFonts w:cs="Calibri"/>
        </w:rPr>
        <w:t>Studying is not the opposite of learning</w:t>
      </w:r>
      <w:r w:rsidRPr="006140B1">
        <w:rPr>
          <w:rFonts w:cs="Calibri"/>
          <w:sz w:val="16"/>
        </w:rPr>
        <w:t xml:space="preserve">, and thus not a retreat to a historical moment preexisting the rise of standardization, high-stakes testing, and the learning society. Rather </w:t>
      </w:r>
      <w:r w:rsidRPr="006140B1">
        <w:rPr>
          <w:rStyle w:val="StyleUnderline"/>
          <w:rFonts w:cs="Calibri"/>
        </w:rPr>
        <w:t>studying is the nudity of learning. For Agamben, nudity is a “pure visibility and presence”</w:t>
      </w:r>
      <w:r w:rsidRPr="006140B1">
        <w:rPr>
          <w:rFonts w:cs="Calibri"/>
          <w:sz w:val="16"/>
        </w:rPr>
        <w:t xml:space="preserve"> (2011, p. 81), an encounter with “appearance itself” (ibid, p. 85). If learning is not simply an activity but also an imperative to manage one’s learning </w:t>
      </w:r>
      <w:proofErr w:type="gramStart"/>
      <w:r w:rsidRPr="006140B1">
        <w:rPr>
          <w:rFonts w:cs="Calibri"/>
          <w:sz w:val="16"/>
        </w:rPr>
        <w:t>so as to</w:t>
      </w:r>
      <w:proofErr w:type="gramEnd"/>
      <w:r w:rsidRPr="006140B1">
        <w:rPr>
          <w:rFonts w:cs="Calibri"/>
          <w:sz w:val="16"/>
        </w:rPr>
        <w:t xml:space="preserve"> optimize performance and thus translate potentiality into a commodity to be exchanged within the knowledge economy, then study is the experience of our potentiality freed from this imperative. </w:t>
      </w:r>
      <w:r w:rsidRPr="006140B1">
        <w:rPr>
          <w:rStyle w:val="StyleUnderline"/>
          <w:rFonts w:cs="Calibri"/>
        </w:rPr>
        <w:t>To study is ultimately to study the appearance of an (im)potentiality that refuses to be managed, optimized, commodified, and ultimately measured through a social orthopedic known as schooling. To study is to undo the knot tying learning to the aims of schooling and the modalities of measure that transform our potentiality into abstract data recognizable only to the Machine of standardization. In its nudity, learning is rendered inoperative, and thus opened to new usages beyond measure and beyond identification with this or that utility within a market driven by entrepreneurial self-management. To study is to experience learning without end, without occupation, and without destination.</w:t>
      </w:r>
      <w:r w:rsidRPr="006140B1">
        <w:rPr>
          <w:rFonts w:cs="Calibri"/>
          <w:sz w:val="16"/>
        </w:rPr>
        <w:t xml:space="preserve"> It is, simply put, the creative redemption of learning within the messianic moment. It is interesting to note that at the end of his book on nudity, Agamben briefly turns to the question of knowledge. He writes, </w:t>
      </w:r>
      <w:proofErr w:type="gramStart"/>
      <w:r w:rsidRPr="006140B1">
        <w:rPr>
          <w:rStyle w:val="StyleUnderline"/>
          <w:rFonts w:cs="Calibri"/>
        </w:rPr>
        <w:t>The</w:t>
      </w:r>
      <w:proofErr w:type="gramEnd"/>
      <w:r w:rsidRPr="006140B1">
        <w:rPr>
          <w:rStyle w:val="StyleUnderline"/>
          <w:rFonts w:cs="Calibri"/>
        </w:rPr>
        <w:t xml:space="preserve"> ways in which we do not know things are just as important (and perhaps even more important) as the ways in which we know them</w:t>
      </w:r>
      <w:r w:rsidRPr="006140B1">
        <w:rPr>
          <w:rFonts w:cs="Calibri"/>
          <w:sz w:val="16"/>
        </w:rPr>
        <w:t xml:space="preserve">. There are ways of not knowing—carelessness, inattention, forgetfulness—that lead to clumsiness and ugliness, but there are others—the unselfconsciousness of Keist’s young man, the enchanting sprezzatura of an infant—whose completeness we never tire of admiring… (2011, p. 113) </w:t>
      </w:r>
      <w:r w:rsidRPr="006140B1">
        <w:rPr>
          <w:rStyle w:val="StyleUnderline"/>
          <w:rFonts w:cs="Calibri"/>
        </w:rPr>
        <w:t xml:space="preserve">Thus we must find new ways of valuing the “principles of an art of ignorance” (Ibid.) that are found in the child. We </w:t>
      </w:r>
      <w:proofErr w:type="gramStart"/>
      <w:r w:rsidRPr="006140B1">
        <w:rPr>
          <w:rStyle w:val="StyleUnderline"/>
          <w:rFonts w:cs="Calibri"/>
        </w:rPr>
        <w:t>have to</w:t>
      </w:r>
      <w:proofErr w:type="gramEnd"/>
      <w:r w:rsidRPr="006140B1">
        <w:rPr>
          <w:rStyle w:val="StyleUnderline"/>
          <w:rFonts w:cs="Calibri"/>
        </w:rPr>
        <w:t xml:space="preserve"> revitalize our relationship with the zone of nonknowledge through the act of playful study. It is in playful study that we find what is special: our impotent freedom.</w:t>
      </w:r>
      <w:r w:rsidRPr="006140B1">
        <w:rPr>
          <w:rFonts w:cs="Calibri"/>
          <w:sz w:val="16"/>
        </w:rPr>
        <w:t xml:space="preserve"> It is after all perhaps the hardest and most painful experience of all to bear witness to the darkness of nonknowledge. Yet, as Agamben—himself a rather impotent assistant—testifies, this pain is also a gift, an inspiration.</w:t>
      </w:r>
    </w:p>
    <w:p w:rsidR="000368CD" w:rsidRPr="006140B1" w:rsidRDefault="000368CD" w:rsidP="000368CD">
      <w:pPr>
        <w:pStyle w:val="Heading4"/>
        <w:rPr>
          <w:rFonts w:cs="Calibri"/>
        </w:rPr>
      </w:pPr>
      <w:r w:rsidRPr="006140B1">
        <w:rPr>
          <w:rFonts w:cs="Calibri"/>
        </w:rPr>
        <w:t xml:space="preserve">The K’s theory </w:t>
      </w:r>
      <w:proofErr w:type="gramStart"/>
      <w:r w:rsidRPr="006140B1">
        <w:rPr>
          <w:rFonts w:cs="Calibri"/>
        </w:rPr>
        <w:t>has to</w:t>
      </w:r>
      <w:proofErr w:type="gramEnd"/>
      <w:r w:rsidRPr="006140B1">
        <w:rPr>
          <w:rFonts w:cs="Calibri"/>
        </w:rPr>
        <w:t xml:space="preserve"> break free from the will of the sovereign and neoliberalism’s joyous attitudes – coming to terms with the students impotentiality is a pre-req to any alternative understandings of structures present in the logic of learning</w:t>
      </w:r>
    </w:p>
    <w:p w:rsidR="000368CD" w:rsidRPr="006140B1" w:rsidRDefault="000368CD" w:rsidP="000368CD">
      <w:pPr>
        <w:rPr>
          <w:rFonts w:cs="Calibri"/>
        </w:rPr>
      </w:pPr>
      <w:r w:rsidRPr="006140B1">
        <w:rPr>
          <w:rStyle w:val="Style13ptBold"/>
          <w:rFonts w:cs="Calibri"/>
        </w:rPr>
        <w:t xml:space="preserve">Lewis 13 </w:t>
      </w:r>
      <w:r w:rsidRPr="006140B1">
        <w:rPr>
          <w:rFonts w:cs="Calibri"/>
          <w:sz w:val="10"/>
        </w:rPr>
        <w:t>[Tyson E., received his doctoral degree in educational philosophy from the department of Social Sciences and Comparative Education at UCLA.  His interests include educational philosophy, aesthetics, art education, and continental philosophy.  For seven years, he was a faculty member in the Department of Educational Foundations at Montclair State University, New Jersey, where he taught classes in philosophy of education, democratic education, and public purposes of education.  Since 2015, he has been an associate professor of art education and visual studies at the University of North Texas.  His courses cover topics including the politics of aesthetics, dialogue and inquiry into the arts, and phenomenological research methods for art educators.  He has published widely in journals such as Curriculum Inquiry, Educational Theory, Symploke, The Radical Philosophy Review, Cultural Critique, and Cultural Politics.  He has also published several books such as On Study: Giorgio Agamben and Educational Potentiality (New York: Routledge, 2013) and the co-edited volume Art's Teachings, Teaching's Art: Philosophical, Critical, and Educational Musings (New York: Springer, 2015). “It’s a Profane Life: Giorgio Agamben on the freedom of im-potentiality in education”, http://www-tandfonline-com.proxy.lib.umich.edu/doi/full/10.1080/00131857.2013.779208?scroll=top&amp;needAccess=true//iM]</w:t>
      </w:r>
    </w:p>
    <w:p w:rsidR="000368CD" w:rsidRPr="006140B1" w:rsidRDefault="000368CD" w:rsidP="000368CD">
      <w:pPr>
        <w:rPr>
          <w:rFonts w:cs="Calibri"/>
          <w:sz w:val="16"/>
        </w:rPr>
      </w:pPr>
      <w:proofErr w:type="gramStart"/>
      <w:r w:rsidRPr="006140B1">
        <w:rPr>
          <w:rFonts w:cs="Calibri"/>
          <w:sz w:val="16"/>
        </w:rPr>
        <w:t>First and foremost</w:t>
      </w:r>
      <w:proofErr w:type="gramEnd"/>
      <w:r w:rsidRPr="006140B1">
        <w:rPr>
          <w:rFonts w:cs="Calibri"/>
          <w:sz w:val="16"/>
        </w:rPr>
        <w:t xml:space="preserve">, any </w:t>
      </w:r>
      <w:r w:rsidRPr="006140B1">
        <w:rPr>
          <w:rStyle w:val="StyleUnderline"/>
          <w:rFonts w:cs="Calibri"/>
        </w:rPr>
        <w:t>theory of study must break with the discourse of the entrepreneurial will. The will is,</w:t>
      </w:r>
      <w:r w:rsidRPr="006140B1">
        <w:rPr>
          <w:rFonts w:cs="Calibri"/>
          <w:sz w:val="16"/>
        </w:rPr>
        <w:t xml:space="preserve"> as Agamben points out, the faculty of </w:t>
      </w:r>
      <w:r w:rsidRPr="006140B1">
        <w:rPr>
          <w:rStyle w:val="StyleUnderline"/>
          <w:rFonts w:cs="Calibri"/>
        </w:rPr>
        <w:t xml:space="preserve">sovereign decision making which </w:t>
      </w:r>
      <w:r w:rsidRPr="006140B1">
        <w:rPr>
          <w:rFonts w:cs="Calibri"/>
          <w:sz w:val="16"/>
        </w:rPr>
        <w:t xml:space="preserve">always </w:t>
      </w:r>
      <w:r w:rsidRPr="006140B1">
        <w:rPr>
          <w:rStyle w:val="StyleUnderline"/>
          <w:rFonts w:cs="Calibri"/>
        </w:rPr>
        <w:t>produces an abandoned remnant</w:t>
      </w:r>
      <w:r w:rsidRPr="006140B1">
        <w:rPr>
          <w:rFonts w:cs="Calibri"/>
          <w:sz w:val="16"/>
        </w:rPr>
        <w:t xml:space="preserve"> or remainder. </w:t>
      </w:r>
      <w:r w:rsidRPr="006140B1">
        <w:rPr>
          <w:rStyle w:val="StyleUnderline"/>
          <w:rFonts w:cs="Calibri"/>
        </w:rPr>
        <w:t>If impotentiality is</w:t>
      </w:r>
      <w:r w:rsidRPr="006140B1">
        <w:rPr>
          <w:rFonts w:cs="Calibri"/>
          <w:sz w:val="16"/>
        </w:rPr>
        <w:t xml:space="preserve"> not necessity but </w:t>
      </w:r>
      <w:r w:rsidRPr="006140B1">
        <w:rPr>
          <w:rStyle w:val="StyleUnderline"/>
          <w:rFonts w:cs="Calibri"/>
        </w:rPr>
        <w:t>contingency, then potentiality is not reducible to</w:t>
      </w:r>
      <w:r w:rsidRPr="006140B1">
        <w:rPr>
          <w:rFonts w:cs="Calibri"/>
          <w:sz w:val="16"/>
        </w:rPr>
        <w:t xml:space="preserve"> a feature of wilful </w:t>
      </w:r>
      <w:r w:rsidRPr="006140B1">
        <w:rPr>
          <w:rStyle w:val="StyleUnderline"/>
          <w:rFonts w:cs="Calibri"/>
        </w:rPr>
        <w:t>self-production.</w:t>
      </w:r>
      <w:r w:rsidRPr="006140B1">
        <w:rPr>
          <w:rFonts w:cs="Calibri"/>
          <w:sz w:val="16"/>
        </w:rPr>
        <w:t xml:space="preserve"> Agamben (1999 Agamben, G. (1999). Potentialities: Collected essays in philosophy (D. Heller-Roazen, Ed. &amp; Trans.). Stanford, CA: Stanford University Press</w:t>
      </w:r>
      <w:proofErr w:type="gramStart"/>
      <w:r w:rsidRPr="006140B1">
        <w:rPr>
          <w:rFonts w:cs="Calibri"/>
          <w:sz w:val="16"/>
        </w:rPr>
        <w:t>. ,</w:t>
      </w:r>
      <w:proofErr w:type="gramEnd"/>
      <w:r w:rsidRPr="006140B1">
        <w:rPr>
          <w:rFonts w:cs="Calibri"/>
          <w:sz w:val="16"/>
        </w:rPr>
        <w:t xml:space="preserve"> p. 254) writes, ‘</w:t>
      </w:r>
      <w:r w:rsidRPr="006140B1">
        <w:rPr>
          <w:rStyle w:val="StyleUnderline"/>
          <w:rFonts w:cs="Calibri"/>
        </w:rPr>
        <w:t>To believe that will has power over potentiality, that the passage to actuality is the result of a decision that puts an end to the ambiguity of potentiality (which is always potentiality to do and not to do)—this is the perpetual illusion of morality’. The problem with neoliberalism is that</w:t>
      </w:r>
      <w:r w:rsidRPr="006140B1">
        <w:rPr>
          <w:rFonts w:cs="Calibri"/>
          <w:sz w:val="16"/>
        </w:rPr>
        <w:t xml:space="preserve"> ‘today’s </w:t>
      </w:r>
      <w:r w:rsidRPr="006140B1">
        <w:rPr>
          <w:rStyle w:val="StyleUnderline"/>
          <w:rFonts w:cs="Calibri"/>
        </w:rPr>
        <w:t>man believes himself capable of everything</w:t>
      </w:r>
      <w:r w:rsidRPr="006140B1">
        <w:rPr>
          <w:rFonts w:cs="Calibri"/>
          <w:sz w:val="16"/>
        </w:rPr>
        <w:t xml:space="preserve">, and so he repeats his jovial “no problem”, and his irresponsible “I can do it”, </w:t>
      </w:r>
      <w:r w:rsidRPr="006140B1">
        <w:rPr>
          <w:rStyle w:val="StyleUnderline"/>
          <w:rFonts w:cs="Calibri"/>
        </w:rPr>
        <w:t>precisely when he should instead realize that he has been consigned in</w:t>
      </w:r>
      <w:r w:rsidRPr="006140B1">
        <w:rPr>
          <w:rFonts w:cs="Calibri"/>
          <w:sz w:val="16"/>
        </w:rPr>
        <w:t xml:space="preserve"> unheard of measures to </w:t>
      </w:r>
      <w:r w:rsidRPr="006140B1">
        <w:rPr>
          <w:rStyle w:val="StyleUnderline"/>
          <w:rFonts w:cs="Calibri"/>
        </w:rPr>
        <w:t>forces and processes over which he has lost all control. He has become blind</w:t>
      </w:r>
      <w:r w:rsidRPr="006140B1">
        <w:rPr>
          <w:rFonts w:cs="Calibri"/>
          <w:sz w:val="16"/>
        </w:rPr>
        <w:t xml:space="preserve"> not to his capacities but </w:t>
      </w:r>
      <w:r w:rsidRPr="006140B1">
        <w:rPr>
          <w:rStyle w:val="StyleUnderline"/>
          <w:rFonts w:cs="Calibri"/>
        </w:rPr>
        <w:t>to his incapacities</w:t>
      </w:r>
      <w:r w:rsidRPr="006140B1">
        <w:rPr>
          <w:rFonts w:cs="Calibri"/>
          <w:sz w:val="16"/>
        </w:rPr>
        <w:t>, not to what he can do but to what he cannot, or can not, do’ (Agamben, 2009/2010 Agamben, G. (2010). Nudities (D. Kishik &amp; S. Pedatella, Trans.). Stanford, CA: Stanford University Press. (Original work published 2009)</w:t>
      </w:r>
      <w:proofErr w:type="gramStart"/>
      <w:r w:rsidRPr="006140B1">
        <w:rPr>
          <w:rFonts w:cs="Calibri"/>
          <w:sz w:val="16"/>
        </w:rPr>
        <w:t>. ,</w:t>
      </w:r>
      <w:proofErr w:type="gramEnd"/>
      <w:r w:rsidRPr="006140B1">
        <w:rPr>
          <w:rFonts w:cs="Calibri"/>
          <w:sz w:val="16"/>
        </w:rPr>
        <w:t xml:space="preserve"> p. 44). It is this Promethean hubris that bothers Agamben—a hubris that is also found in the capitalist logic of infinite expansion and profit generation. This is the very same hubris that, in </w:t>
      </w:r>
      <w:r w:rsidRPr="006140B1">
        <w:rPr>
          <w:rStyle w:val="StyleUnderline"/>
          <w:rFonts w:cs="Calibri"/>
        </w:rPr>
        <w:t>neoliberal education, argues that children should maximize their activity</w:t>
      </w:r>
      <w:r w:rsidRPr="006140B1">
        <w:rPr>
          <w:rFonts w:cs="Calibri"/>
          <w:sz w:val="16"/>
        </w:rPr>
        <w:t xml:space="preserve"> and in turn ‘pull themselves up by their own bootstraps’ </w:t>
      </w:r>
      <w:r w:rsidRPr="006140B1">
        <w:rPr>
          <w:rStyle w:val="StyleUnderline"/>
          <w:rFonts w:cs="Calibri"/>
        </w:rPr>
        <w:t>through a self-initiated entrepreneurialism. Such theories impoverish</w:t>
      </w:r>
      <w:r w:rsidRPr="006140B1">
        <w:rPr>
          <w:rFonts w:cs="Calibri"/>
          <w:sz w:val="16"/>
        </w:rPr>
        <w:t xml:space="preserve"> politics and </w:t>
      </w:r>
      <w:r w:rsidRPr="006140B1">
        <w:rPr>
          <w:rStyle w:val="StyleUnderline"/>
          <w:rFonts w:cs="Calibri"/>
        </w:rPr>
        <w:t>education precisely in the moment they estrange us from im-potentiality.</w:t>
      </w:r>
      <w:r w:rsidRPr="006140B1">
        <w:rPr>
          <w:rFonts w:cs="Calibri"/>
          <w:sz w:val="16"/>
        </w:rPr>
        <w:t xml:space="preserve"> These theories of </w:t>
      </w:r>
      <w:r w:rsidRPr="006140B1">
        <w:rPr>
          <w:rStyle w:val="StyleUnderline"/>
          <w:rFonts w:cs="Calibri"/>
        </w:rPr>
        <w:t>entrepreneurial optimism in the capability to self-realize, self-</w:t>
      </w:r>
      <w:proofErr w:type="gramStart"/>
      <w:r w:rsidRPr="006140B1">
        <w:rPr>
          <w:rStyle w:val="StyleUnderline"/>
          <w:rFonts w:cs="Calibri"/>
        </w:rPr>
        <w:t>generate</w:t>
      </w:r>
      <w:proofErr w:type="gramEnd"/>
      <w:r w:rsidRPr="006140B1">
        <w:rPr>
          <w:rStyle w:val="StyleUnderline"/>
          <w:rFonts w:cs="Calibri"/>
        </w:rPr>
        <w:t xml:space="preserve"> and self-manage</w:t>
      </w:r>
      <w:r w:rsidRPr="006140B1">
        <w:rPr>
          <w:rFonts w:cs="Calibri"/>
          <w:sz w:val="16"/>
        </w:rPr>
        <w:t xml:space="preserve"> our potential </w:t>
      </w:r>
      <w:r w:rsidRPr="006140B1">
        <w:rPr>
          <w:rStyle w:val="StyleUnderline"/>
          <w:rFonts w:cs="Calibri"/>
        </w:rPr>
        <w:t>so</w:t>
      </w:r>
      <w:r w:rsidRPr="006140B1">
        <w:rPr>
          <w:rFonts w:cs="Calibri"/>
          <w:sz w:val="16"/>
        </w:rPr>
        <w:t xml:space="preserve"> as </w:t>
      </w:r>
      <w:r w:rsidRPr="006140B1">
        <w:rPr>
          <w:rStyle w:val="StyleUnderline"/>
          <w:rFonts w:cs="Calibri"/>
        </w:rPr>
        <w:t>to manifest it in the form of an economically viable commodity (human capital) are</w:t>
      </w:r>
      <w:r w:rsidRPr="006140B1">
        <w:rPr>
          <w:rFonts w:cs="Calibri"/>
          <w:sz w:val="16"/>
        </w:rPr>
        <w:t xml:space="preserve"> not empowering so much as </w:t>
      </w:r>
      <w:r w:rsidRPr="006140B1">
        <w:rPr>
          <w:rStyle w:val="StyleUnderline"/>
          <w:rFonts w:cs="Calibri"/>
        </w:rPr>
        <w:t>disempowering theories that deny the very real freedom of im-potentiality: our capability to be otherwise</w:t>
      </w:r>
      <w:r w:rsidRPr="006140B1">
        <w:rPr>
          <w:rFonts w:cs="Calibri"/>
          <w:sz w:val="16"/>
        </w:rPr>
        <w:t xml:space="preserve">, to think otherwise, to live otherwise. </w:t>
      </w:r>
      <w:r w:rsidRPr="006140B1">
        <w:rPr>
          <w:rStyle w:val="StyleUnderline"/>
          <w:rFonts w:cs="Calibri"/>
        </w:rPr>
        <w:t>Only with the experience of the relation between potentiality and impotentiality does the student begin to realize the contingency of his or her ideas and the finitude of the will.</w:t>
      </w:r>
      <w:r w:rsidRPr="006140B1">
        <w:rPr>
          <w:rFonts w:cs="Calibri"/>
          <w:sz w:val="16"/>
        </w:rPr>
        <w:t xml:space="preserve"> It is Agamben’s task to </w:t>
      </w:r>
      <w:r w:rsidRPr="006140B1">
        <w:rPr>
          <w:rStyle w:val="StyleUnderline"/>
          <w:rFonts w:cs="Calibri"/>
        </w:rPr>
        <w:t>question the supremacy of the sovereign will</w:t>
      </w:r>
      <w:r w:rsidRPr="006140B1">
        <w:rPr>
          <w:rFonts w:cs="Calibri"/>
          <w:sz w:val="16"/>
        </w:rPr>
        <w:t xml:space="preserve"> (as mastery over our potentialities) </w:t>
      </w:r>
      <w:r w:rsidRPr="006140B1">
        <w:rPr>
          <w:rStyle w:val="StyleUnderline"/>
          <w:rFonts w:cs="Calibri"/>
        </w:rPr>
        <w:t>through a return to the experience of</w:t>
      </w:r>
      <w:r w:rsidRPr="006140B1">
        <w:rPr>
          <w:rFonts w:cs="Calibri"/>
          <w:sz w:val="16"/>
        </w:rPr>
        <w:t xml:space="preserve"> the creative </w:t>
      </w:r>
      <w:r w:rsidRPr="006140B1">
        <w:rPr>
          <w:rStyle w:val="StyleUnderline"/>
          <w:rFonts w:cs="Calibri"/>
        </w:rPr>
        <w:t>chaos</w:t>
      </w:r>
      <w:r w:rsidRPr="006140B1">
        <w:rPr>
          <w:rFonts w:cs="Calibri"/>
          <w:sz w:val="16"/>
        </w:rPr>
        <w:t xml:space="preserve"> of a more primary co-belonging of potentiality and impotentiality. This creative chaos exists before the split between abandonment (lack of willpower) and achievement (outcome of willpower). </w:t>
      </w:r>
      <w:r w:rsidRPr="006140B1">
        <w:rPr>
          <w:rStyle w:val="StyleUnderline"/>
          <w:rFonts w:cs="Calibri"/>
        </w:rPr>
        <w:t>For educators, this means a shift from the discourse of will to that of potentiality/impotentiality as well as a shift from learning to studying. In education, the student experiences freedom in the moment of study</w:t>
      </w:r>
      <w:r w:rsidRPr="006140B1">
        <w:rPr>
          <w:rFonts w:cs="Calibri"/>
          <w:sz w:val="16"/>
        </w:rPr>
        <w:t xml:space="preserve"> precisely </w:t>
      </w:r>
      <w:r w:rsidRPr="006140B1">
        <w:rPr>
          <w:rStyle w:val="StyleUnderline"/>
          <w:rFonts w:cs="Calibri"/>
        </w:rPr>
        <w:t>by exposing the self to its im-potentiality</w:t>
      </w:r>
      <w:r w:rsidRPr="006140B1">
        <w:rPr>
          <w:rFonts w:cs="Calibri"/>
          <w:sz w:val="16"/>
        </w:rPr>
        <w:t xml:space="preserve">. This process is ‘indeterminate’ (Agamben, 1985/1995, p. 64): </w:t>
      </w:r>
      <w:r w:rsidRPr="006140B1">
        <w:rPr>
          <w:rStyle w:val="StyleUnderline"/>
          <w:rFonts w:cs="Calibri"/>
        </w:rPr>
        <w:t>a perpetual means without a specific end.</w:t>
      </w:r>
      <w:r w:rsidRPr="006140B1">
        <w:rPr>
          <w:rFonts w:cs="Calibri"/>
          <w:sz w:val="16"/>
        </w:rPr>
        <w:t xml:space="preserve"> While such indeterminacy might speak to the endless rituals of retraining and reskilling of the learning society, study is different in one key respect: it does not command these endless returns upon a subject under the threat of abandonment. Instead, </w:t>
      </w:r>
      <w:r w:rsidRPr="006140B1">
        <w:rPr>
          <w:rStyle w:val="StyleUnderline"/>
          <w:rFonts w:cs="Calibri"/>
        </w:rPr>
        <w:t>the</w:t>
      </w:r>
      <w:r w:rsidRPr="006140B1">
        <w:rPr>
          <w:rFonts w:cs="Calibri"/>
          <w:sz w:val="16"/>
        </w:rPr>
        <w:t xml:space="preserve"> eternal </w:t>
      </w:r>
      <w:r w:rsidRPr="006140B1">
        <w:rPr>
          <w:rStyle w:val="StyleUnderline"/>
          <w:rFonts w:cs="Calibri"/>
        </w:rPr>
        <w:t>return of study is the repetition</w:t>
      </w:r>
      <w:r w:rsidRPr="006140B1">
        <w:rPr>
          <w:rFonts w:cs="Calibri"/>
          <w:sz w:val="16"/>
        </w:rPr>
        <w:t xml:space="preserve"> of being ‘astonished and absorbed’ (Agamben, p. 64), thus </w:t>
      </w:r>
      <w:r w:rsidRPr="006140B1">
        <w:rPr>
          <w:rStyle w:val="StyleUnderline"/>
          <w:rFonts w:cs="Calibri"/>
        </w:rPr>
        <w:t>rendering inoperative the logic of entrepreneurial self-realization or market necessity,</w:t>
      </w:r>
      <w:r w:rsidRPr="006140B1">
        <w:rPr>
          <w:rFonts w:cs="Calibri"/>
          <w:sz w:val="16"/>
        </w:rPr>
        <w:t xml:space="preserve"> both of which pursue measurable outcomes at the expense of indeterminate exposure, reflection and withdrawing. If learning actualizes specific skill sets </w:t>
      </w:r>
      <w:proofErr w:type="gramStart"/>
      <w:r w:rsidRPr="006140B1">
        <w:rPr>
          <w:rFonts w:cs="Calibri"/>
          <w:sz w:val="16"/>
        </w:rPr>
        <w:t>in order to</w:t>
      </w:r>
      <w:proofErr w:type="gramEnd"/>
      <w:r w:rsidRPr="006140B1">
        <w:rPr>
          <w:rFonts w:cs="Calibri"/>
          <w:sz w:val="16"/>
        </w:rPr>
        <w:t xml:space="preserve"> separate achievement from abandonment, then study postpones and indistinguishes. Agamben (1985/1995, p. 64) describes studying as a rhythmic oscillation between ‘bewilderment and lucidity, discovery and loss, between agent and patient’. Such movement disrupts any linear narrative of progressive, willful mastery or teleological growth towards definitive ends. In fact, ‘studying and stupefying are in this sense akin: those who study </w:t>
      </w:r>
      <w:proofErr w:type="gramStart"/>
      <w:r w:rsidRPr="006140B1">
        <w:rPr>
          <w:rFonts w:cs="Calibri"/>
          <w:sz w:val="16"/>
        </w:rPr>
        <w:t>are</w:t>
      </w:r>
      <w:proofErr w:type="gramEnd"/>
      <w:r w:rsidRPr="006140B1">
        <w:rPr>
          <w:rFonts w:cs="Calibri"/>
          <w:sz w:val="16"/>
        </w:rPr>
        <w:t xml:space="preserve"> in the situation of people who have received a shock and are stupefied by what has struck them, unable to grasp it and at the same time powerless to leave hold’ (Agamben, p. 64). Postponement is therefore accompanied by a kind of stupefying indistinguishability between capability and incapability. Justin Clemens (2010 Clemens, J. (2010). The abandonment of sex: Giorgio Agamben, psychoanalysis and melancholia. Theory &amp; Event, 13, n.p. , n.p.) provides a wonderful summary of this condition: ‘The scholar, smacked across the forehead by an unexpected enigma, who is no longer convinced that he or she knows what he or she is supposed to know, compulsively pursues his or her stupefacation [sic] through the texts that he or she may once have thought that they had known, deranged by details which now shift and crawl and become other than they are meant to have been’. In other words, </w:t>
      </w:r>
      <w:r w:rsidRPr="006140B1">
        <w:rPr>
          <w:rStyle w:val="StyleUnderline"/>
          <w:rFonts w:cs="Calibri"/>
        </w:rPr>
        <w:t>we experience</w:t>
      </w:r>
      <w:r w:rsidRPr="006140B1">
        <w:rPr>
          <w:rFonts w:cs="Calibri"/>
          <w:sz w:val="16"/>
        </w:rPr>
        <w:t xml:space="preserve"> the </w:t>
      </w:r>
      <w:r w:rsidRPr="006140B1">
        <w:rPr>
          <w:rStyle w:val="StyleUnderline"/>
          <w:rFonts w:cs="Calibri"/>
        </w:rPr>
        <w:t>oscillation between impotentiality and potentiality: a paradoxical state where we are neither perfectly ignorant nor yet masters of a subject.</w:t>
      </w:r>
      <w:r w:rsidRPr="006140B1">
        <w:rPr>
          <w:rFonts w:cs="Calibri"/>
          <w:sz w:val="16"/>
        </w:rPr>
        <w:t xml:space="preserve"> All identities are held in indefinite suspension, all judgments are held in reserve, and all avenues are still open for exploration and discovery. It is here that study breaks with the logic of necessity which orients learning towards specific ends (these skills are needed for economic survival) and predetermined measurements (these standards must be fulfilled). </w:t>
      </w:r>
      <w:r w:rsidRPr="006140B1">
        <w:rPr>
          <w:rStyle w:val="StyleUnderline"/>
          <w:rFonts w:cs="Calibri"/>
        </w:rPr>
        <w:t>If the sovereign</w:t>
      </w:r>
      <w:r w:rsidRPr="006140B1">
        <w:rPr>
          <w:rFonts w:cs="Calibri"/>
          <w:sz w:val="16"/>
        </w:rPr>
        <w:t xml:space="preserve"> will </w:t>
      </w:r>
      <w:proofErr w:type="gramStart"/>
      <w:r w:rsidRPr="006140B1">
        <w:rPr>
          <w:rStyle w:val="StyleUnderline"/>
          <w:rFonts w:cs="Calibri"/>
        </w:rPr>
        <w:t>insists</w:t>
      </w:r>
      <w:proofErr w:type="gramEnd"/>
      <w:r w:rsidRPr="006140B1">
        <w:rPr>
          <w:rStyle w:val="StyleUnderline"/>
          <w:rFonts w:cs="Calibri"/>
        </w:rPr>
        <w:t xml:space="preserve"> on drawing distinctions</w:t>
      </w:r>
      <w:r w:rsidRPr="006140B1">
        <w:rPr>
          <w:rFonts w:cs="Calibri"/>
          <w:sz w:val="16"/>
        </w:rPr>
        <w:t xml:space="preserve"> between this and that, inside and outside, self and other, friend and enemy, success and failure, ignorant and master, </w:t>
      </w:r>
      <w:r w:rsidRPr="006140B1">
        <w:rPr>
          <w:rStyle w:val="StyleUnderline"/>
          <w:rFonts w:cs="Calibri"/>
        </w:rPr>
        <w:t>then studying is beyond such dichotomous representations.</w:t>
      </w:r>
      <w:r w:rsidRPr="006140B1">
        <w:rPr>
          <w:rFonts w:cs="Calibri"/>
          <w:sz w:val="16"/>
        </w:rPr>
        <w:t xml:space="preserve"> The certainty of will and the necessity of judgment are exchanged for the uncertainty/indeterminacy of stupidity and the contingency of dwelling in the open possibilities that are experienced through study. There is a certain tendency, especially in the </w:t>
      </w:r>
      <w:r w:rsidRPr="006140B1">
        <w:rPr>
          <w:rStyle w:val="StyleUnderline"/>
          <w:rFonts w:cs="Calibri"/>
        </w:rPr>
        <w:t>learning society which is obsessed with maximizing proficiencies, to villainize stupidity</w:t>
      </w:r>
      <w:r w:rsidRPr="006140B1">
        <w:rPr>
          <w:rFonts w:cs="Calibri"/>
          <w:sz w:val="16"/>
        </w:rPr>
        <w:t xml:space="preserve"> by linking it with pathology or moral lassitude. As such, </w:t>
      </w:r>
      <w:r w:rsidRPr="006140B1">
        <w:rPr>
          <w:rStyle w:val="StyleUnderline"/>
          <w:rFonts w:cs="Calibri"/>
        </w:rPr>
        <w:t>Agamben’s claim that studying returns us to our freedom and this freedom is ‘stupid’ might sound shocking—an insult to our educational sensibilities</w:t>
      </w:r>
      <w:r w:rsidRPr="006140B1">
        <w:rPr>
          <w:rFonts w:cs="Calibri"/>
          <w:sz w:val="16"/>
        </w:rPr>
        <w:t>. Like Agamben, Avital Ronell (2002 Ronell, A. (2002). Stupidity. Chicago, IL: University of Illinois Press. [Google Scholar</w:t>
      </w:r>
      <w:proofErr w:type="gramStart"/>
      <w:r w:rsidRPr="006140B1">
        <w:rPr>
          <w:rFonts w:cs="Calibri"/>
          <w:sz w:val="16"/>
        </w:rPr>
        <w:t>] ,</w:t>
      </w:r>
      <w:proofErr w:type="gramEnd"/>
      <w:r w:rsidRPr="006140B1">
        <w:rPr>
          <w:rFonts w:cs="Calibri"/>
          <w:sz w:val="16"/>
        </w:rPr>
        <w:t xml:space="preserve"> p. 5) has also attempted to rethink the connections between stupidity, thought and scholarship, making the surprising claim that ‘stupidity does not allow itself to be opposed to knowledge in any simple way, nor is it the other of thought’. </w:t>
      </w:r>
      <w:r w:rsidRPr="006140B1">
        <w:rPr>
          <w:rStyle w:val="StyleUnderline"/>
          <w:rFonts w:cs="Calibri"/>
        </w:rPr>
        <w:t>Knowledge cannot be immunized against stupidity without exposing itself to the germ cell of its own im-potentiality.</w:t>
      </w:r>
      <w:r w:rsidRPr="006140B1">
        <w:rPr>
          <w:rFonts w:cs="Calibri"/>
          <w:sz w:val="16"/>
        </w:rPr>
        <w:t xml:space="preserve"> As an example, Ronell turns to Kant’s examination of stupidity in his Anthropology. For Kant, the stupid subject does not lack knowledge but rather is prone to overstudying and thus excessive reading. To block the supersaturation of the mind with information, reason intervenes and produces a kind of intellectual disgust. But it is here that Ronell pinpoints a certain aporia in Kant’s immunizing logic. ‘At which point’, questions Ronell (2002 Ronell, A. (2002). Stupidity. Chicago, IL: University of Illinois Press. [Google Scholar</w:t>
      </w:r>
      <w:proofErr w:type="gramStart"/>
      <w:r w:rsidRPr="006140B1">
        <w:rPr>
          <w:rFonts w:cs="Calibri"/>
          <w:sz w:val="16"/>
        </w:rPr>
        <w:t>] ,</w:t>
      </w:r>
      <w:proofErr w:type="gramEnd"/>
      <w:r w:rsidRPr="006140B1">
        <w:rPr>
          <w:rFonts w:cs="Calibri"/>
          <w:sz w:val="16"/>
        </w:rPr>
        <w:t xml:space="preserve"> p. 295), ‘of the terminable–interminable exercise of reading stupidity sets in is left indeterminable’. In other words, there is always the threat that we have read too much and that we have already become stupid. As with Agamben’s description of study, Ronell argues that </w:t>
      </w:r>
      <w:r w:rsidRPr="006140B1">
        <w:rPr>
          <w:rStyle w:val="StyleUnderline"/>
          <w:rFonts w:cs="Calibri"/>
        </w:rPr>
        <w:t>stupidity is ‘a structure of exposure’</w:t>
      </w:r>
      <w:r w:rsidRPr="006140B1">
        <w:rPr>
          <w:rFonts w:cs="Calibri"/>
          <w:sz w:val="16"/>
        </w:rPr>
        <w:t xml:space="preserve"> (p. 9) </w:t>
      </w:r>
      <w:r w:rsidRPr="006140B1">
        <w:rPr>
          <w:rStyle w:val="StyleUnderline"/>
          <w:rFonts w:cs="Calibri"/>
        </w:rPr>
        <w:t>to</w:t>
      </w:r>
      <w:r w:rsidRPr="006140B1">
        <w:rPr>
          <w:rFonts w:cs="Calibri"/>
          <w:sz w:val="16"/>
        </w:rPr>
        <w:t xml:space="preserve"> indeterminacy or </w:t>
      </w:r>
      <w:r w:rsidRPr="006140B1">
        <w:rPr>
          <w:rStyle w:val="StyleUnderline"/>
          <w:rFonts w:cs="Calibri"/>
        </w:rPr>
        <w:t>impotentiality</w:t>
      </w:r>
      <w:r w:rsidRPr="006140B1">
        <w:rPr>
          <w:rFonts w:cs="Calibri"/>
          <w:sz w:val="16"/>
        </w:rPr>
        <w:t xml:space="preserve">. Rather than disavow this structure, Ronell suggests that </w:t>
      </w:r>
      <w:r w:rsidRPr="006140B1">
        <w:rPr>
          <w:rStyle w:val="StyleUnderline"/>
          <w:rFonts w:cs="Calibri"/>
        </w:rPr>
        <w:t>we take ‘responsibility’</w:t>
      </w:r>
      <w:r w:rsidRPr="006140B1">
        <w:rPr>
          <w:rFonts w:cs="Calibri"/>
          <w:sz w:val="16"/>
        </w:rPr>
        <w:t xml:space="preserve"> (p. 19) </w:t>
      </w:r>
      <w:r w:rsidRPr="006140B1">
        <w:rPr>
          <w:rStyle w:val="StyleUnderline"/>
          <w:rFonts w:cs="Calibri"/>
        </w:rPr>
        <w:t>for this capability</w:t>
      </w:r>
      <w:r w:rsidRPr="006140B1">
        <w:rPr>
          <w:rFonts w:cs="Calibri"/>
          <w:sz w:val="16"/>
        </w:rPr>
        <w:t xml:space="preserve"> that is also an incapability: a responsibility for that </w:t>
      </w:r>
      <w:r w:rsidRPr="006140B1">
        <w:rPr>
          <w:rStyle w:val="StyleUnderline"/>
          <w:rFonts w:cs="Calibri"/>
        </w:rPr>
        <w:t xml:space="preserve">which threatens and undermines sovereignty, </w:t>
      </w:r>
      <w:proofErr w:type="gramStart"/>
      <w:r w:rsidRPr="006140B1">
        <w:rPr>
          <w:rStyle w:val="StyleUnderline"/>
          <w:rFonts w:cs="Calibri"/>
        </w:rPr>
        <w:t>autonomy</w:t>
      </w:r>
      <w:proofErr w:type="gramEnd"/>
      <w:r w:rsidRPr="006140B1">
        <w:rPr>
          <w:rStyle w:val="StyleUnderline"/>
          <w:rFonts w:cs="Calibri"/>
        </w:rPr>
        <w:t xml:space="preserve"> and necessity.</w:t>
      </w:r>
      <w:r w:rsidRPr="006140B1">
        <w:rPr>
          <w:rFonts w:cs="Calibri"/>
          <w:sz w:val="16"/>
        </w:rPr>
        <w:t xml:space="preserve"> The risk of studying is that we discover our perpetual stupidity, but it is this very stupidity that offers freedom to think, dream and reflect differently. Perhaps this paradoxical state is best summarized by juxtaposing two famous images of angels which are near and dear to Agamben’s heart. While Agamben does not connect Albrecht Dürer’s famous engraving Melancholia I (1514) directly with the idea of study, we can argue that the angel is lost in the hesitation of study (the experience of impotential withdrawing from or the infinite deferment of ends). Describing the relics of the past which fall at the angel’s feet, Agamben (1977/1992 Agamben, G. (1992). Stanzas: Word and phantasm in Western culture (R. L. Martinez, Trans.). Minneapolis, MN: University of Minnesota Press. (Original work published 1977)</w:t>
      </w:r>
      <w:proofErr w:type="gramStart"/>
      <w:r w:rsidRPr="006140B1">
        <w:rPr>
          <w:rFonts w:cs="Calibri"/>
          <w:sz w:val="16"/>
        </w:rPr>
        <w:t>. ,</w:t>
      </w:r>
      <w:proofErr w:type="gramEnd"/>
      <w:r w:rsidRPr="006140B1">
        <w:rPr>
          <w:rFonts w:cs="Calibri"/>
          <w:sz w:val="16"/>
        </w:rPr>
        <w:t xml:space="preserve"> p. 26) writes, ‘these objects have captured forever a gleam of that which can be possessed only with the provision that it be lost forever’. The melancholic figure studies the world indefinitely precisely by suspending the law of the world—rupturing the chronological time of events and the production of things—and transforming its sacred objects into discarded relics. </w:t>
      </w:r>
      <w:r w:rsidRPr="006140B1">
        <w:rPr>
          <w:rStyle w:val="StyleUnderline"/>
          <w:rFonts w:cs="Calibri"/>
        </w:rPr>
        <w:t>Such a depiction of melancholia disrupts the current links between depression and violence found in the medicojuridical discourses and practices of education in the wake of the 2007 Virginia Tech shootings</w:t>
      </w:r>
      <w:r w:rsidRPr="006140B1">
        <w:rPr>
          <w:rFonts w:cs="Calibri"/>
          <w:sz w:val="16"/>
        </w:rPr>
        <w:t xml:space="preserve"> (Harwood, 2011 Harwood, V. (2011). Connecting the dots: Threat assessment, </w:t>
      </w:r>
      <w:proofErr w:type="gramStart"/>
      <w:r w:rsidRPr="006140B1">
        <w:rPr>
          <w:rFonts w:cs="Calibri"/>
          <w:sz w:val="16"/>
        </w:rPr>
        <w:t>depression</w:t>
      </w:r>
      <w:proofErr w:type="gramEnd"/>
      <w:r w:rsidRPr="006140B1">
        <w:rPr>
          <w:rFonts w:cs="Calibri"/>
          <w:sz w:val="16"/>
        </w:rPr>
        <w:t xml:space="preserve"> and the troubled student. Curriculum Inquiry, 41, 586–609. [Taylor &amp; Francis Online], [Web of Science ®], [Google Scholar</w:t>
      </w:r>
      <w:proofErr w:type="gramStart"/>
      <w:r w:rsidRPr="006140B1">
        <w:rPr>
          <w:rFonts w:cs="Calibri"/>
          <w:sz w:val="16"/>
        </w:rPr>
        <w:t>] )</w:t>
      </w:r>
      <w:proofErr w:type="gramEnd"/>
      <w:r w:rsidRPr="006140B1">
        <w:rPr>
          <w:rFonts w:cs="Calibri"/>
          <w:sz w:val="16"/>
        </w:rPr>
        <w:t xml:space="preserve">. </w:t>
      </w:r>
      <w:r w:rsidRPr="006140B1">
        <w:rPr>
          <w:rStyle w:val="StyleUnderline"/>
          <w:rFonts w:cs="Calibri"/>
        </w:rPr>
        <w:t xml:space="preserve">At </w:t>
      </w:r>
      <w:proofErr w:type="gramStart"/>
      <w:r w:rsidRPr="006140B1">
        <w:rPr>
          <w:rStyle w:val="StyleUnderline"/>
          <w:rFonts w:cs="Calibri"/>
        </w:rPr>
        <w:t>stake</w:t>
      </w:r>
      <w:proofErr w:type="gramEnd"/>
      <w:r w:rsidRPr="006140B1">
        <w:rPr>
          <w:rStyle w:val="StyleUnderline"/>
          <w:rFonts w:cs="Calibri"/>
        </w:rPr>
        <w:t xml:space="preserve"> here is the rehabilitation of an alternative genealogical understanding of melancholia beyond the medicalization and criminalization of im-potentiality inherent in the logic of learning.</w:t>
      </w:r>
      <w:r w:rsidRPr="006140B1">
        <w:rPr>
          <w:rFonts w:cs="Calibri"/>
          <w:sz w:val="16"/>
        </w:rPr>
        <w:t xml:space="preserve"> </w:t>
      </w:r>
    </w:p>
    <w:p w:rsidR="000368CD" w:rsidRPr="006140B1" w:rsidRDefault="000368CD" w:rsidP="000368CD">
      <w:pPr>
        <w:rPr>
          <w:rFonts w:cs="Calibri"/>
          <w:sz w:val="20"/>
        </w:rPr>
      </w:pPr>
    </w:p>
    <w:p w:rsidR="000368CD" w:rsidRPr="006140B1" w:rsidRDefault="000368CD" w:rsidP="000368CD">
      <w:pPr>
        <w:pStyle w:val="Heading3"/>
        <w:rPr>
          <w:rFonts w:cs="Calibri"/>
        </w:rPr>
      </w:pPr>
      <w:r w:rsidRPr="006140B1">
        <w:rPr>
          <w:rFonts w:cs="Calibri"/>
        </w:rPr>
        <w:t xml:space="preserve">2NC – FW – Role of the Judge </w:t>
      </w:r>
    </w:p>
    <w:p w:rsidR="000368CD" w:rsidRPr="006140B1" w:rsidRDefault="000368CD" w:rsidP="000368CD">
      <w:pPr>
        <w:pStyle w:val="Heading4"/>
        <w:rPr>
          <w:rFonts w:cs="Calibri"/>
        </w:rPr>
      </w:pPr>
      <w:r w:rsidRPr="006140B1">
        <w:rPr>
          <w:rFonts w:cs="Calibri"/>
        </w:rPr>
        <w:t>The Role of the Judge is to imagine yourself as a teacher. Your duty is to give us the ability to recognize impotenitality in the face of those who want to deny it from us – it is not enough to just let us speak out</w:t>
      </w:r>
    </w:p>
    <w:p w:rsidR="000368CD" w:rsidRPr="006140B1" w:rsidRDefault="000368CD" w:rsidP="000368CD">
      <w:pPr>
        <w:rPr>
          <w:rFonts w:cs="Calibri"/>
          <w:sz w:val="10"/>
        </w:rPr>
      </w:pPr>
      <w:r w:rsidRPr="006140B1">
        <w:rPr>
          <w:rStyle w:val="Style13ptBold"/>
          <w:rFonts w:cs="Calibri"/>
        </w:rPr>
        <w:t xml:space="preserve">Lewis 11 </w:t>
      </w:r>
      <w:r w:rsidRPr="006140B1">
        <w:rPr>
          <w:rFonts w:cs="Calibri"/>
          <w:sz w:val="10"/>
        </w:rPr>
        <w:t xml:space="preserve">[Tyson E., received his doctoral degree in educational philosophy from the department of Social Sciences and Comparative Education at UCLA.  His interests include educational philosophy, aesthetics, art education, and continental philosophy.  For seven years, he was a faculty member in the Department of Educational Foundations at Montclair State University, New Jersey, where he taught classes in philosophy of education, democratic education, and public purposes of education.  Since 2015, he has been an associate professor of art education and visual studies at the University of North Texas.  His courses cover topics including the politics of aesthetics, dialogue and inquiry into the arts, and phenomenological research methods for art educators.  He has published widely in journals such as Curriculum Inquiry, Educational Theory, Symploke, The Radical Philosophy Review, Cultural Critique, and Cultural Politics.  He has also published several books such as On Study: Giorgio Agamben and Educational Potentiality (New York: Routledge, 2013) and the co-edited volume Art's Teachings, Teaching's Art: Philosophical, Critical, and Educational Musings (New York: Springer, 2015). “Rethinking the Learning Society: Giorgio Agamben on Studying, Stupidity, and Impotence”, </w:t>
      </w:r>
      <w:hyperlink r:id="rId16" w:anchor="Abs1//IM" w:history="1">
        <w:r w:rsidRPr="006140B1">
          <w:rPr>
            <w:rStyle w:val="Hyperlink"/>
            <w:rFonts w:cs="Calibri"/>
            <w:sz w:val="10"/>
          </w:rPr>
          <w:t>https://link-springer-com.proxy.lib.umich.edu/article/10.1007%2Fs11217-011-9255-6#Abs1//IM</w:t>
        </w:r>
      </w:hyperlink>
      <w:r w:rsidRPr="006140B1">
        <w:rPr>
          <w:rFonts w:cs="Calibri"/>
          <w:sz w:val="10"/>
        </w:rPr>
        <w:t>]</w:t>
      </w:r>
    </w:p>
    <w:p w:rsidR="000368CD" w:rsidRPr="006140B1" w:rsidRDefault="000368CD" w:rsidP="000368CD">
      <w:pPr>
        <w:rPr>
          <w:rStyle w:val="Style13ptBold"/>
          <w:rFonts w:cs="Calibri"/>
          <w:b w:val="0"/>
          <w:bCs w:val="0"/>
          <w:sz w:val="16"/>
        </w:rPr>
      </w:pPr>
      <w:r w:rsidRPr="006140B1">
        <w:rPr>
          <w:rStyle w:val="StyleUnderline"/>
          <w:rFonts w:cs="Calibri"/>
        </w:rPr>
        <w:t>The role of the teacher is not simply to give us an opportunity to study (or to speak/respond), but also to give us inspiration in our moments of sadness (our experience of impotence), thus transforming our relationship to our (im)potential to be or not to be this or that.</w:t>
      </w:r>
      <w:r w:rsidRPr="006140B1">
        <w:rPr>
          <w:rStyle w:val="Style13ptBold"/>
          <w:rFonts w:cs="Calibri"/>
          <w:b w:val="0"/>
          <w:sz w:val="16"/>
        </w:rPr>
        <w:t xml:space="preserve"> Agamben argues, “…</w:t>
      </w:r>
      <w:proofErr w:type="gramStart"/>
      <w:r w:rsidRPr="006140B1">
        <w:rPr>
          <w:rStyle w:val="Style13ptBold"/>
          <w:rFonts w:cs="Calibri"/>
          <w:b w:val="0"/>
          <w:sz w:val="16"/>
        </w:rPr>
        <w:t>so as to</w:t>
      </w:r>
      <w:proofErr w:type="gramEnd"/>
      <w:r w:rsidRPr="006140B1">
        <w:rPr>
          <w:rStyle w:val="Style13ptBold"/>
          <w:rFonts w:cs="Calibri"/>
          <w:b w:val="0"/>
          <w:sz w:val="16"/>
        </w:rPr>
        <w:t xml:space="preserve"> be able to write, so as to become an inspiration also for us, the teacher had to smother his inspiration, come to terms with it; the inspired poet is without works” (1985, p. 60). In other words, the teacher passes from potentiality to actuality, thus destroying inspiration </w:t>
      </w:r>
      <w:proofErr w:type="gramStart"/>
      <w:r w:rsidRPr="006140B1">
        <w:rPr>
          <w:rStyle w:val="Style13ptBold"/>
          <w:rFonts w:cs="Calibri"/>
          <w:b w:val="0"/>
          <w:sz w:val="16"/>
        </w:rPr>
        <w:t>in order to</w:t>
      </w:r>
      <w:proofErr w:type="gramEnd"/>
      <w:r w:rsidRPr="006140B1">
        <w:rPr>
          <w:rStyle w:val="Style13ptBold"/>
          <w:rFonts w:cs="Calibri"/>
          <w:b w:val="0"/>
          <w:sz w:val="16"/>
        </w:rPr>
        <w:t xml:space="preserve"> give it as a gift to his or her students in the form of completed works. This description seems rather hastily drawn. Agamben’s characterization of the teacher </w:t>
      </w:r>
      <w:proofErr w:type="gramStart"/>
      <w:r w:rsidRPr="006140B1">
        <w:rPr>
          <w:rStyle w:val="Style13ptBold"/>
          <w:rFonts w:cs="Calibri"/>
          <w:b w:val="0"/>
          <w:sz w:val="16"/>
        </w:rPr>
        <w:t>has to</w:t>
      </w:r>
      <w:proofErr w:type="gramEnd"/>
      <w:r w:rsidRPr="006140B1">
        <w:rPr>
          <w:rStyle w:val="Style13ptBold"/>
          <w:rFonts w:cs="Calibri"/>
          <w:b w:val="0"/>
          <w:sz w:val="16"/>
        </w:rPr>
        <w:t xml:space="preserve"> be questioned. For instance, we could argue that </w:t>
      </w:r>
      <w:r w:rsidRPr="006140B1">
        <w:rPr>
          <w:rStyle w:val="StyleUnderline"/>
          <w:rFonts w:cs="Calibri"/>
        </w:rPr>
        <w:t>the best teachers are not those whose work has passed into actuality</w:t>
      </w:r>
      <w:r w:rsidRPr="006140B1">
        <w:rPr>
          <w:rStyle w:val="Style13ptBold"/>
          <w:rFonts w:cs="Calibri"/>
          <w:b w:val="0"/>
          <w:sz w:val="16"/>
        </w:rPr>
        <w:t>—i.e. completed a body of definitive work that offers students “solutions” or “answers” or more tentatively “models” for action, scholarship, or proper research—</w:t>
      </w:r>
      <w:r w:rsidRPr="006140B1">
        <w:rPr>
          <w:rStyle w:val="StyleUnderline"/>
          <w:rFonts w:cs="Calibri"/>
        </w:rPr>
        <w:t>but rather whose work remains (im)potential</w:t>
      </w:r>
      <w:r w:rsidRPr="006140B1">
        <w:rPr>
          <w:rStyle w:val="Style13ptBold"/>
          <w:rFonts w:cs="Calibri"/>
          <w:b w:val="0"/>
          <w:sz w:val="16"/>
        </w:rPr>
        <w:t xml:space="preserve">. </w:t>
      </w:r>
      <w:proofErr w:type="gramStart"/>
      <w:r w:rsidRPr="006140B1">
        <w:rPr>
          <w:rStyle w:val="Style13ptBold"/>
          <w:rFonts w:cs="Calibri"/>
          <w:b w:val="0"/>
          <w:sz w:val="16"/>
        </w:rPr>
        <w:t>Thus</w:t>
      </w:r>
      <w:proofErr w:type="gramEnd"/>
      <w:r w:rsidRPr="006140B1">
        <w:rPr>
          <w:rStyle w:val="Style13ptBold"/>
          <w:rFonts w:cs="Calibri"/>
          <w:b w:val="0"/>
          <w:sz w:val="16"/>
        </w:rPr>
        <w:t xml:space="preserve"> </w:t>
      </w:r>
      <w:r w:rsidRPr="006140B1">
        <w:rPr>
          <w:rStyle w:val="StyleUnderline"/>
          <w:rFonts w:cs="Calibri"/>
        </w:rPr>
        <w:t xml:space="preserve">what is most inspirational about Marx’s </w:t>
      </w:r>
      <w:r w:rsidRPr="006140B1">
        <w:rPr>
          <w:rStyle w:val="StyleUnderline"/>
          <w:rFonts w:cs="Calibri"/>
          <w:i/>
        </w:rPr>
        <w:t>Capital</w:t>
      </w:r>
      <w:r w:rsidRPr="006140B1">
        <w:rPr>
          <w:rStyle w:val="Style13ptBold"/>
          <w:rFonts w:cs="Calibri"/>
          <w:b w:val="0"/>
          <w:sz w:val="16"/>
        </w:rPr>
        <w:t xml:space="preserve"> or Benjamin’s Arcades Project </w:t>
      </w:r>
      <w:r w:rsidRPr="006140B1">
        <w:rPr>
          <w:rStyle w:val="StyleUnderline"/>
          <w:rFonts w:cs="Calibri"/>
        </w:rPr>
        <w:t>is</w:t>
      </w:r>
      <w:r w:rsidRPr="006140B1">
        <w:rPr>
          <w:rStyle w:val="Style13ptBold"/>
          <w:rFonts w:cs="Calibri"/>
          <w:b w:val="0"/>
          <w:sz w:val="16"/>
        </w:rPr>
        <w:t xml:space="preserve"> precisely </w:t>
      </w:r>
      <w:r w:rsidRPr="006140B1">
        <w:rPr>
          <w:rStyle w:val="StyleUnderline"/>
          <w:rFonts w:cs="Calibri"/>
        </w:rPr>
        <w:t>their status as fragments, as reminders of the stupidity of the authors, of the remnants that haunt us.</w:t>
      </w:r>
      <w:r w:rsidRPr="006140B1">
        <w:rPr>
          <w:rStyle w:val="Style13ptBold"/>
          <w:rFonts w:cs="Calibri"/>
          <w:b w:val="0"/>
          <w:sz w:val="16"/>
        </w:rPr>
        <w:t xml:space="preserve"> These books are fragments, or rather shadows that present the un-presentable darkness of their times. </w:t>
      </w:r>
      <w:r w:rsidRPr="006140B1">
        <w:rPr>
          <w:rStyle w:val="StyleUnderline"/>
          <w:rFonts w:cs="Calibri"/>
        </w:rPr>
        <w:t>They exist in a state of suspension between pure potentiality and actualization</w:t>
      </w:r>
      <w:r w:rsidRPr="006140B1">
        <w:rPr>
          <w:rStyle w:val="Style13ptBold"/>
          <w:rFonts w:cs="Calibri"/>
          <w:b w:val="0"/>
          <w:sz w:val="16"/>
        </w:rPr>
        <w:t xml:space="preserve">, between “no longer” (without capacity or power) and “not yet” (translating this capacity into a </w:t>
      </w:r>
      <w:proofErr w:type="gramStart"/>
      <w:r w:rsidRPr="006140B1">
        <w:rPr>
          <w:rStyle w:val="Style13ptBold"/>
          <w:rFonts w:cs="Calibri"/>
          <w:b w:val="0"/>
          <w:sz w:val="16"/>
        </w:rPr>
        <w:t>particular form</w:t>
      </w:r>
      <w:proofErr w:type="gramEnd"/>
      <w:r w:rsidRPr="006140B1">
        <w:rPr>
          <w:rStyle w:val="Style13ptBold"/>
          <w:rFonts w:cs="Calibri"/>
          <w:b w:val="0"/>
          <w:sz w:val="16"/>
        </w:rPr>
        <w:t xml:space="preserve">, a particular individuation within the allotted order of things) and </w:t>
      </w:r>
      <w:r w:rsidRPr="006140B1">
        <w:rPr>
          <w:rStyle w:val="StyleUnderline"/>
          <w:rFonts w:cs="Calibri"/>
        </w:rPr>
        <w:t xml:space="preserve">thus potent reminders of the act of restless studying that led both into the labyrinth of shadows that define historical materialism. In this sense, the teacher’s </w:t>
      </w:r>
      <w:proofErr w:type="gramStart"/>
      <w:r w:rsidRPr="006140B1">
        <w:rPr>
          <w:rStyle w:val="StyleUnderline"/>
          <w:rFonts w:cs="Calibri"/>
        </w:rPr>
        <w:t>particular work</w:t>
      </w:r>
      <w:proofErr w:type="gramEnd"/>
      <w:r w:rsidRPr="006140B1">
        <w:rPr>
          <w:rStyle w:val="StyleUnderline"/>
          <w:rFonts w:cs="Calibri"/>
        </w:rPr>
        <w:t xml:space="preserve"> is to help transform the messianic mood from one of sadness to inspiration.</w:t>
      </w:r>
      <w:r w:rsidRPr="006140B1">
        <w:rPr>
          <w:rStyle w:val="Style13ptBold"/>
          <w:rFonts w:cs="Calibri"/>
          <w:b w:val="0"/>
          <w:sz w:val="16"/>
        </w:rPr>
        <w:t xml:space="preserve"> As opposed to the anxiety of learning to meet standards or expel students, the teacher in Agamben’s formulation helps the student transform the infinite sadness and pain of study into a type of intellectual activity that has “joyously forgotten its goal” (2007c, p. 86) to become this or that </w:t>
      </w:r>
      <w:proofErr w:type="gramStart"/>
      <w:r w:rsidRPr="006140B1">
        <w:rPr>
          <w:rStyle w:val="Style13ptBold"/>
          <w:rFonts w:cs="Calibri"/>
          <w:b w:val="0"/>
          <w:sz w:val="16"/>
        </w:rPr>
        <w:t>in order to</w:t>
      </w:r>
      <w:proofErr w:type="gramEnd"/>
      <w:r w:rsidRPr="006140B1">
        <w:rPr>
          <w:rStyle w:val="Style13ptBold"/>
          <w:rFonts w:cs="Calibri"/>
          <w:b w:val="0"/>
          <w:sz w:val="16"/>
        </w:rPr>
        <w:t xml:space="preserve"> sustain a relation of immanence with its own impotence. </w:t>
      </w:r>
      <w:r w:rsidRPr="006140B1">
        <w:rPr>
          <w:rStyle w:val="StyleUnderline"/>
          <w:rFonts w:cs="Calibri"/>
        </w:rPr>
        <w:t>When sadness becomes joy it effectively transforms from study to playful study as the messianic moment of educational freedom</w:t>
      </w:r>
      <w:r w:rsidRPr="006140B1">
        <w:rPr>
          <w:rStyle w:val="Style13ptBold"/>
          <w:rFonts w:cs="Calibri"/>
          <w:b w:val="0"/>
          <w:sz w:val="16"/>
        </w:rPr>
        <w:t>.</w:t>
      </w:r>
    </w:p>
    <w:p w:rsidR="000368CD" w:rsidRPr="006140B1" w:rsidRDefault="000368CD" w:rsidP="000368CD">
      <w:pPr>
        <w:pStyle w:val="Heading4"/>
        <w:rPr>
          <w:rFonts w:cs="Calibri"/>
        </w:rPr>
      </w:pPr>
      <w:r w:rsidRPr="006140B1">
        <w:rPr>
          <w:rFonts w:cs="Calibri"/>
        </w:rPr>
        <w:t>We operate under the false assumption that disability is an ontological condition - only the epistemology of the critique can explain why – we raise the question: why are disabled bodies perceived as needing of fixing?</w:t>
      </w:r>
    </w:p>
    <w:p w:rsidR="000368CD" w:rsidRPr="006140B1" w:rsidRDefault="000368CD" w:rsidP="000368CD">
      <w:pPr>
        <w:rPr>
          <w:rStyle w:val="Style13ptBold"/>
          <w:rFonts w:cs="Calibri"/>
        </w:rPr>
      </w:pPr>
      <w:r w:rsidRPr="006140B1">
        <w:rPr>
          <w:rStyle w:val="Style13ptBold"/>
          <w:rFonts w:cs="Calibri"/>
        </w:rPr>
        <w:t xml:space="preserve">Titchkosky 16 </w:t>
      </w:r>
      <w:r w:rsidRPr="006140B1">
        <w:rPr>
          <w:rFonts w:cs="Calibri"/>
          <w:sz w:val="14"/>
        </w:rPr>
        <w:t>[PhD, York University, Toronto ON; “The Body as the Problem of Individuality: A Phenomenological Disability Studies Approach”, https://www.researchgate.net/publication/304791043_The_Body_as_the_Problem_of_Individuality_A_Phenomenological_Disability_Studies_Approach//IM]</w:t>
      </w:r>
    </w:p>
    <w:p w:rsidR="000368CD" w:rsidRPr="006140B1" w:rsidRDefault="000368CD" w:rsidP="000368CD">
      <w:pPr>
        <w:rPr>
          <w:rFonts w:cs="Calibri"/>
          <w:sz w:val="16"/>
        </w:rPr>
      </w:pPr>
      <w:r w:rsidRPr="006140B1">
        <w:rPr>
          <w:rFonts w:cs="Calibri"/>
          <w:sz w:val="16"/>
        </w:rPr>
        <w:t xml:space="preserve">Disability, as Paul Abberley (1998: 93) reminds us, is interesting often only as a problem. Or as Bill Hughes (2007: 673) puts it, ‘almost by defi-nition, </w:t>
      </w:r>
      <w:r w:rsidRPr="006140B1">
        <w:rPr>
          <w:rStyle w:val="StyleUnderline"/>
          <w:rFonts w:cs="Calibri"/>
        </w:rPr>
        <w:t xml:space="preserve">[we] </w:t>
      </w:r>
      <w:r w:rsidRPr="006140B1">
        <w:rPr>
          <w:rStyle w:val="Emphasis"/>
          <w:rFonts w:cs="Calibri"/>
        </w:rPr>
        <w:t>assume disability to be ontologically problematic</w:t>
      </w:r>
      <w:r w:rsidRPr="006140B1">
        <w:rPr>
          <w:rStyle w:val="StyleUnderline"/>
          <w:rFonts w:cs="Calibri"/>
        </w:rPr>
        <w:t xml:space="preserve">, and many </w:t>
      </w:r>
      <w:r w:rsidRPr="006140B1">
        <w:rPr>
          <w:rStyle w:val="Emphasis"/>
          <w:rFonts w:cs="Calibri"/>
        </w:rPr>
        <w:t>disabled people feel that many</w:t>
      </w:r>
      <w:r w:rsidRPr="006140B1">
        <w:rPr>
          <w:rStyle w:val="StyleUnderline"/>
          <w:rFonts w:cs="Calibri"/>
        </w:rPr>
        <w:t xml:space="preserve"> of the people with </w:t>
      </w:r>
      <w:r w:rsidRPr="006140B1">
        <w:rPr>
          <w:rStyle w:val="Emphasis"/>
          <w:rFonts w:cs="Calibri"/>
        </w:rPr>
        <w:t>whom they interact in everyday situations treat them as if they are invisible, repulsive or “not all there”</w:t>
      </w:r>
      <w:r w:rsidRPr="006140B1">
        <w:rPr>
          <w:rFonts w:cs="Calibri"/>
          <w:sz w:val="16"/>
        </w:rPr>
        <w:t xml:space="preserve">’. What interests us from a henomenological perspective is that the contemporary scene of disability framed as ‘problem’ typically generates the requirement for explanation and amelioration, but little else. Thus, this chapter examines the hegemonic taken-for-granted character of </w:t>
      </w:r>
      <w:proofErr w:type="gramStart"/>
      <w:r w:rsidRPr="006140B1">
        <w:rPr>
          <w:rFonts w:cs="Calibri"/>
          <w:sz w:val="16"/>
        </w:rPr>
        <w:t>the  disability</w:t>
      </w:r>
      <w:proofErr w:type="gramEnd"/>
      <w:r w:rsidRPr="006140B1">
        <w:rPr>
          <w:rFonts w:cs="Calibri"/>
          <w:sz w:val="16"/>
        </w:rPr>
        <w:t xml:space="preserve">-as-a-problem frame. </w:t>
      </w:r>
      <w:r w:rsidRPr="006140B1">
        <w:rPr>
          <w:rStyle w:val="StyleUnderline"/>
          <w:rFonts w:cs="Calibri"/>
        </w:rPr>
        <w:t xml:space="preserve">We aim to show how this frame is produced against </w:t>
      </w:r>
      <w:r w:rsidRPr="006140B1">
        <w:rPr>
          <w:rStyle w:val="Emphasis"/>
          <w:rFonts w:cs="Calibri"/>
        </w:rPr>
        <w:t>a</w:t>
      </w:r>
      <w:r w:rsidRPr="006140B1">
        <w:rPr>
          <w:rStyle w:val="StyleUnderline"/>
          <w:rFonts w:cs="Calibri"/>
        </w:rPr>
        <w:t xml:space="preserve"> background of a </w:t>
      </w:r>
      <w:r w:rsidRPr="006140B1">
        <w:rPr>
          <w:rStyle w:val="Emphasis"/>
          <w:rFonts w:cs="Calibri"/>
        </w:rPr>
        <w:t>notion of the ‘natural’ or ‘normal’ body</w:t>
      </w:r>
      <w:r w:rsidRPr="006140B1">
        <w:rPr>
          <w:rFonts w:cs="Calibri"/>
          <w:sz w:val="16"/>
        </w:rPr>
        <w:t xml:space="preserve">, </w:t>
      </w:r>
      <w:r w:rsidRPr="006140B1">
        <w:rPr>
          <w:rStyle w:val="StyleUnderline"/>
          <w:rFonts w:cs="Calibri"/>
        </w:rPr>
        <w:t xml:space="preserve">that is, </w:t>
      </w:r>
      <w:r w:rsidRPr="006140B1">
        <w:rPr>
          <w:rStyle w:val="Emphasis"/>
          <w:rFonts w:cs="Calibri"/>
        </w:rPr>
        <w:t>a body conceived of</w:t>
      </w:r>
      <w:r w:rsidRPr="006140B1">
        <w:rPr>
          <w:rStyle w:val="StyleUnderline"/>
          <w:rFonts w:cs="Calibri"/>
        </w:rPr>
        <w:t xml:space="preserve"> by science as in need, and </w:t>
      </w:r>
      <w:r w:rsidRPr="006140B1">
        <w:rPr>
          <w:rStyle w:val="Emphasis"/>
          <w:rFonts w:cs="Calibri"/>
        </w:rPr>
        <w:t>worthy, of description</w:t>
      </w:r>
      <w:r w:rsidRPr="006140B1">
        <w:rPr>
          <w:rFonts w:cs="Calibri"/>
          <w:sz w:val="16"/>
        </w:rPr>
        <w:t xml:space="preserve"> – </w:t>
      </w:r>
      <w:r w:rsidRPr="006140B1">
        <w:rPr>
          <w:rStyle w:val="StyleUnderline"/>
          <w:rFonts w:cs="Calibri"/>
        </w:rPr>
        <w:t>how does it work, what are its essential features?</w:t>
      </w:r>
      <w:r w:rsidRPr="006140B1">
        <w:rPr>
          <w:rFonts w:cs="Calibri"/>
          <w:sz w:val="16"/>
        </w:rPr>
        <w:t xml:space="preserve"> </w:t>
      </w:r>
      <w:r w:rsidRPr="006140B1">
        <w:rPr>
          <w:rStyle w:val="Emphasis"/>
          <w:rFonts w:cs="Calibri"/>
        </w:rPr>
        <w:t>The disabled body, in contrast, is conceived of</w:t>
      </w:r>
      <w:r w:rsidRPr="006140B1">
        <w:rPr>
          <w:rStyle w:val="StyleUnderline"/>
          <w:rFonts w:cs="Calibri"/>
        </w:rPr>
        <w:t xml:space="preserve"> as </w:t>
      </w:r>
      <w:r w:rsidRPr="006140B1">
        <w:rPr>
          <w:rStyle w:val="Emphasis"/>
          <w:rFonts w:cs="Calibri"/>
        </w:rPr>
        <w:t>requiring explanation</w:t>
      </w:r>
      <w:r w:rsidRPr="006140B1">
        <w:rPr>
          <w:rFonts w:cs="Calibri"/>
          <w:sz w:val="16"/>
        </w:rPr>
        <w:t xml:space="preserve"> – </w:t>
      </w:r>
      <w:r w:rsidRPr="006140B1">
        <w:rPr>
          <w:rStyle w:val="Emphasis"/>
          <w:rFonts w:cs="Calibri"/>
        </w:rPr>
        <w:t>what went wrong, how can it be fixed</w:t>
      </w:r>
      <w:r w:rsidRPr="006140B1">
        <w:rPr>
          <w:rStyle w:val="StyleUnderline"/>
          <w:rFonts w:cs="Calibri"/>
        </w:rPr>
        <w:t xml:space="preserve"> and brought back to normalcy?</w:t>
      </w:r>
      <w:r w:rsidRPr="006140B1">
        <w:rPr>
          <w:rFonts w:cs="Calibri"/>
          <w:sz w:val="16"/>
        </w:rPr>
        <w:t xml:space="preserve"> Yet, the questions ‘what went wrong and what should be done?’ are based on the reproduction of the frame ‘disability as a problem’ and leave this frame completely unexamined. Questioning the ‘facticity’ (Heidegger, 1962) of </w:t>
      </w:r>
      <w:r w:rsidRPr="006140B1">
        <w:rPr>
          <w:rStyle w:val="Emphasis"/>
          <w:rFonts w:cs="Calibri"/>
        </w:rPr>
        <w:t>the problem-of-disability means reflecting on</w:t>
      </w:r>
      <w:r w:rsidRPr="006140B1">
        <w:rPr>
          <w:rStyle w:val="StyleUnderline"/>
          <w:rFonts w:cs="Calibri"/>
        </w:rPr>
        <w:t xml:space="preserve"> the oft-used, overdeterministic and under-theorised frame ‘disability is a problem in need of a solution’ as itself a solution to some implicit problem. </w:t>
      </w:r>
      <w:r w:rsidRPr="006140B1">
        <w:rPr>
          <w:rStyle w:val="Emphasis"/>
          <w:rFonts w:cs="Calibri"/>
        </w:rPr>
        <w:t>That disabil-ity is conceptualised as a problem is what we take to be our problem in need of theorising.</w:t>
      </w:r>
      <w:r w:rsidRPr="006140B1">
        <w:rPr>
          <w:rFonts w:cs="Calibri"/>
          <w:sz w:val="16"/>
        </w:rPr>
        <w:t xml:space="preserve"> In other words, conceiving of disability as a problem in need of a solution may be treated as a response to an implicit version of disability, a response that acts as a solution to the question ‘What is disability?’ This approach permits us to ask, what sort of problem do contemporary times need disability to be? And, what is the meaning of human embodiment that grounds the unquestioned status of disability as a problem?  The field of disability studies says, and says often, that such frames consti-tute disability as an individual problem of tragic proportions requiring only individualised redress. But, from a phenomenological perspective, knowing this and showing this are not the same. </w:t>
      </w:r>
      <w:r w:rsidRPr="006140B1">
        <w:rPr>
          <w:rStyle w:val="Emphasis"/>
          <w:rFonts w:cs="Calibri"/>
        </w:rPr>
        <w:t>We aim</w:t>
      </w:r>
      <w:r w:rsidRPr="006140B1">
        <w:rPr>
          <w:rFonts w:cs="Calibri"/>
          <w:sz w:val="16"/>
        </w:rPr>
        <w:t xml:space="preserve">, then, </w:t>
      </w:r>
      <w:r w:rsidRPr="006140B1">
        <w:rPr>
          <w:rStyle w:val="Emphasis"/>
          <w:rFonts w:cs="Calibri"/>
        </w:rPr>
        <w:t>to show how disabil-ity is</w:t>
      </w:r>
      <w:r w:rsidRPr="006140B1">
        <w:rPr>
          <w:rStyle w:val="StyleUnderline"/>
          <w:rFonts w:cs="Calibri"/>
        </w:rPr>
        <w:t xml:space="preserve"> made into </w:t>
      </w:r>
      <w:r w:rsidRPr="006140B1">
        <w:rPr>
          <w:rStyle w:val="Emphasis"/>
          <w:rFonts w:cs="Calibri"/>
        </w:rPr>
        <w:t>an individual problem of tragic proportions and</w:t>
      </w:r>
      <w:r w:rsidRPr="006140B1">
        <w:rPr>
          <w:rFonts w:cs="Calibri"/>
          <w:sz w:val="16"/>
        </w:rPr>
        <w:t xml:space="preserve"> this </w:t>
      </w:r>
      <w:r w:rsidRPr="006140B1">
        <w:rPr>
          <w:rStyle w:val="Emphasis"/>
          <w:rFonts w:cs="Calibri"/>
        </w:rPr>
        <w:t>returns us to the question</w:t>
      </w:r>
      <w:r w:rsidRPr="006140B1">
        <w:rPr>
          <w:rStyle w:val="StyleUnderline"/>
          <w:rFonts w:cs="Calibri"/>
        </w:rPr>
        <w:t xml:space="preserve"> of the normalised embodied contours of individuality itself. As disability is made into a problem, </w:t>
      </w:r>
      <w:r w:rsidRPr="006140B1">
        <w:rPr>
          <w:rStyle w:val="Emphasis"/>
          <w:rFonts w:cs="Calibri"/>
        </w:rPr>
        <w:t>what is made of the human con-dition harnessed to the workings of a culture that seeks to service ‘normal’ individuals? A</w:t>
      </w:r>
      <w:r w:rsidRPr="006140B1">
        <w:rPr>
          <w:rStyle w:val="StyleUnderline"/>
          <w:rFonts w:cs="Calibri"/>
        </w:rPr>
        <w:t xml:space="preserve"> disability </w:t>
      </w:r>
      <w:r w:rsidRPr="006140B1">
        <w:rPr>
          <w:rStyle w:val="Emphasis"/>
          <w:rFonts w:cs="Calibri"/>
        </w:rPr>
        <w:t>studies approach</w:t>
      </w:r>
      <w:r w:rsidRPr="006140B1">
        <w:rPr>
          <w:rStyle w:val="StyleUnderline"/>
          <w:rFonts w:cs="Calibri"/>
        </w:rPr>
        <w:t xml:space="preserve"> informed by phenomenology can contribute to understanding the consequences of the contemporary ‘demand’</w:t>
      </w:r>
      <w:r w:rsidRPr="006140B1">
        <w:rPr>
          <w:rFonts w:cs="Calibri"/>
          <w:sz w:val="16"/>
        </w:rPr>
        <w:t xml:space="preserve"> on us </w:t>
      </w:r>
      <w:r w:rsidRPr="006140B1">
        <w:rPr>
          <w:rStyle w:val="StyleUnderline"/>
          <w:rFonts w:cs="Calibri"/>
        </w:rPr>
        <w:t xml:space="preserve">to understand identity as our individual ‘task’ and ‘duty’ </w:t>
      </w:r>
      <w:r w:rsidRPr="006140B1">
        <w:rPr>
          <w:rFonts w:cs="Calibri"/>
          <w:sz w:val="16"/>
        </w:rPr>
        <w:t xml:space="preserve">(Bauman, 2004: 18–19). </w:t>
      </w:r>
      <w:r w:rsidRPr="006140B1">
        <w:rPr>
          <w:rStyle w:val="Emphasis"/>
          <w:rFonts w:cs="Calibri"/>
        </w:rPr>
        <w:t>We will</w:t>
      </w:r>
      <w:r w:rsidRPr="006140B1">
        <w:rPr>
          <w:rFonts w:cs="Calibri"/>
          <w:sz w:val="16"/>
        </w:rPr>
        <w:t xml:space="preserve"> further </w:t>
      </w:r>
      <w:r w:rsidRPr="006140B1">
        <w:rPr>
          <w:rStyle w:val="Emphasis"/>
          <w:rFonts w:cs="Calibri"/>
        </w:rPr>
        <w:t>draw out these issues by conducting an exploration of how</w:t>
      </w:r>
      <w:r w:rsidRPr="006140B1">
        <w:rPr>
          <w:rStyle w:val="StyleUnderline"/>
          <w:rFonts w:cs="Calibri"/>
        </w:rPr>
        <w:t xml:space="preserve"> the phenomenon of </w:t>
      </w:r>
      <w:r w:rsidRPr="006140B1">
        <w:rPr>
          <w:rStyle w:val="Emphasis"/>
          <w:rFonts w:cs="Calibri"/>
        </w:rPr>
        <w:t>disability-as-problem composes</w:t>
      </w:r>
      <w:r w:rsidRPr="006140B1">
        <w:rPr>
          <w:rFonts w:cs="Calibri"/>
          <w:sz w:val="16"/>
        </w:rPr>
        <w:t xml:space="preserve"> university </w:t>
      </w:r>
      <w:r w:rsidRPr="006140B1">
        <w:rPr>
          <w:rStyle w:val="Emphasis"/>
          <w:rFonts w:cs="Calibri"/>
        </w:rPr>
        <w:t>life</w:t>
      </w:r>
      <w:r w:rsidRPr="006140B1">
        <w:rPr>
          <w:rFonts w:cs="Calibri"/>
          <w:sz w:val="16"/>
        </w:rPr>
        <w:t xml:space="preserve"> </w:t>
      </w:r>
      <w:r w:rsidRPr="006140B1">
        <w:rPr>
          <w:rStyle w:val="StyleUnderline"/>
          <w:rFonts w:cs="Calibri"/>
        </w:rPr>
        <w:t>while teasing out how the language of the problem reflects the educational world views that arise through the lived bodies that we are.</w:t>
      </w:r>
      <w:r w:rsidRPr="006140B1">
        <w:rPr>
          <w:rFonts w:cs="Calibri"/>
          <w:sz w:val="16"/>
        </w:rPr>
        <w:t xml:space="preserve"> In so doing, </w:t>
      </w:r>
      <w:r w:rsidRPr="006140B1">
        <w:rPr>
          <w:rStyle w:val="StyleUnderline"/>
          <w:rFonts w:cs="Calibri"/>
        </w:rPr>
        <w:t xml:space="preserve">we offer a reflection regarding what a phenomenological approach does </w:t>
      </w:r>
      <w:proofErr w:type="gramStart"/>
      <w:r w:rsidRPr="006140B1">
        <w:rPr>
          <w:rStyle w:val="StyleUnderline"/>
          <w:rFonts w:cs="Calibri"/>
        </w:rPr>
        <w:t>in order to</w:t>
      </w:r>
      <w:proofErr w:type="gramEnd"/>
      <w:r w:rsidRPr="006140B1">
        <w:rPr>
          <w:rStyle w:val="StyleUnderline"/>
          <w:rFonts w:cs="Calibri"/>
        </w:rPr>
        <w:t xml:space="preserve"> do what it does and to say what it says and then show this at work in the university milieu.</w:t>
      </w:r>
      <w:r w:rsidRPr="006140B1">
        <w:rPr>
          <w:rFonts w:cs="Calibri"/>
          <w:sz w:val="16"/>
        </w:rPr>
        <w:t xml:space="preserve"> </w:t>
      </w:r>
    </w:p>
    <w:p w:rsidR="00952078" w:rsidRPr="006140B1" w:rsidRDefault="00952078" w:rsidP="000368CD">
      <w:pPr>
        <w:pStyle w:val="Heading3"/>
        <w:rPr>
          <w:rFonts w:cs="Calibri"/>
        </w:rPr>
      </w:pPr>
      <w:r w:rsidRPr="006140B1">
        <w:rPr>
          <w:rFonts w:cs="Calibri"/>
        </w:rPr>
        <w:t xml:space="preserve">2NC – FW – AT: Predictability </w:t>
      </w:r>
    </w:p>
    <w:p w:rsidR="00952078" w:rsidRPr="006140B1" w:rsidRDefault="00952078" w:rsidP="00952078">
      <w:pPr>
        <w:pStyle w:val="Heading4"/>
        <w:rPr>
          <w:rFonts w:cs="Calibri"/>
        </w:rPr>
      </w:pPr>
      <w:r w:rsidRPr="006140B1">
        <w:rPr>
          <w:rFonts w:cs="Calibri"/>
        </w:rPr>
        <w:t xml:space="preserve">Predictability is horrible </w:t>
      </w:r>
    </w:p>
    <w:p w:rsidR="00952078" w:rsidRPr="006140B1" w:rsidRDefault="00952078" w:rsidP="00952078">
      <w:pPr>
        <w:rPr>
          <w:rFonts w:cs="Calibri"/>
        </w:rPr>
      </w:pPr>
      <w:r w:rsidRPr="006140B1">
        <w:rPr>
          <w:rStyle w:val="Style13ptBold"/>
          <w:rFonts w:cs="Calibri"/>
        </w:rPr>
        <w:t>Ashley and Billies 17</w:t>
      </w:r>
      <w:r w:rsidRPr="006140B1">
        <w:rPr>
          <w:rFonts w:cs="Calibri"/>
        </w:rPr>
        <w:t xml:space="preserve">, |Colin Patrick Ashley and Michelle Billies, </w:t>
      </w:r>
      <w:r w:rsidRPr="006140B1">
        <w:rPr>
          <w:rFonts w:cs="Calibri"/>
          <w:i/>
          <w:iCs/>
        </w:rPr>
        <w:t>“The affective capacity of blackness”//EIN</w:t>
      </w:r>
    </w:p>
    <w:p w:rsidR="00952078" w:rsidRPr="006140B1" w:rsidRDefault="00952078" w:rsidP="00952078">
      <w:pPr>
        <w:rPr>
          <w:rFonts w:cs="Calibri"/>
          <w:sz w:val="16"/>
        </w:rPr>
      </w:pPr>
      <w:r w:rsidRPr="006140B1">
        <w:rPr>
          <w:rFonts w:cs="Calibri"/>
          <w:sz w:val="16"/>
        </w:rPr>
        <w:t xml:space="preserve">Countdown: The risk of inevitable blackness </w:t>
      </w:r>
      <w:proofErr w:type="gramStart"/>
      <w:r w:rsidRPr="006140B1">
        <w:rPr>
          <w:rFonts w:cs="Calibri"/>
          <w:sz w:val="16"/>
        </w:rPr>
        <w:t>The</w:t>
      </w:r>
      <w:proofErr w:type="gramEnd"/>
      <w:r w:rsidRPr="006140B1">
        <w:rPr>
          <w:rFonts w:cs="Calibri"/>
          <w:sz w:val="16"/>
        </w:rPr>
        <w:t xml:space="preserve"> time of black risk is a horizon of inevitability that evokes a countdown: each black future that is destined to come to pass will happen as a matter of time. Countdown sets out what is at stake—something significant is going to happen— and brings that inevitability into the present, shifting ratios of life and death. In this assemblage, risk drags attention toward sizable gain and loss in the future, its statistics throwing the weight of the past forward and pulling the future into the present. Drawing blackness in, the past-future time of probabilities turns into a countdown to certainty, a foregone conclusion measured in degrees of distance from nonblackness and dependabilities of repression that burgeon with potential to ensure black outcomes. The countdown therefore operates as a suspension and repetition of blackness as an event, slowing fate to a drumbeat and marching it to the inevitable, asking, ‘‘How long until something black happens?’’ Two forms of </w:t>
      </w:r>
      <w:r w:rsidRPr="006140B1">
        <w:rPr>
          <w:rStyle w:val="StyleUnderline"/>
          <w:rFonts w:cs="Calibri"/>
        </w:rPr>
        <w:t>prediction collaborate in making</w:t>
      </w:r>
      <w:r w:rsidRPr="006140B1">
        <w:rPr>
          <w:rFonts w:cs="Calibri"/>
          <w:sz w:val="16"/>
        </w:rPr>
        <w:t xml:space="preserve"> black risk valuable: </w:t>
      </w:r>
      <w:r w:rsidRPr="006140B1">
        <w:rPr>
          <w:rStyle w:val="StyleUnderline"/>
          <w:rFonts w:cs="Calibri"/>
        </w:rPr>
        <w:t>the measurement of predictability</w:t>
      </w:r>
      <w:r w:rsidRPr="006140B1">
        <w:rPr>
          <w:rFonts w:cs="Calibri"/>
          <w:sz w:val="16"/>
        </w:rPr>
        <w:t xml:space="preserve"> and its affective construction as predictable. The event that </w:t>
      </w:r>
      <w:r w:rsidRPr="006140B1">
        <w:rPr>
          <w:rStyle w:val="StyleUnderline"/>
          <w:rFonts w:cs="Calibri"/>
        </w:rPr>
        <w:t>becomes inevitable depends on risk’s ability to quantify uncertainty through its powers to predict</w:t>
      </w:r>
      <w:r w:rsidRPr="006140B1">
        <w:rPr>
          <w:rFonts w:cs="Calibri"/>
          <w:sz w:val="16"/>
        </w:rPr>
        <w:t xml:space="preserve">: the more inevitable the outcome, the </w:t>
      </w:r>
      <w:proofErr w:type="gramStart"/>
      <w:r w:rsidRPr="006140B1">
        <w:rPr>
          <w:rFonts w:cs="Calibri"/>
          <w:sz w:val="16"/>
        </w:rPr>
        <w:t>more sure</w:t>
      </w:r>
      <w:proofErr w:type="gramEnd"/>
      <w:r w:rsidRPr="006140B1">
        <w:rPr>
          <w:rFonts w:cs="Calibri"/>
          <w:sz w:val="16"/>
        </w:rPr>
        <w:t xml:space="preserve"> the risk. Yet </w:t>
      </w:r>
      <w:r w:rsidRPr="006140B1">
        <w:rPr>
          <w:rStyle w:val="StyleUnderline"/>
          <w:rFonts w:cs="Calibri"/>
        </w:rPr>
        <w:t>risk is equally attached to uncertainty</w:t>
      </w:r>
      <w:r w:rsidRPr="006140B1">
        <w:rPr>
          <w:rFonts w:cs="Calibri"/>
          <w:sz w:val="16"/>
        </w:rPr>
        <w:t xml:space="preserve">, </w:t>
      </w:r>
      <w:r w:rsidRPr="006140B1">
        <w:rPr>
          <w:rStyle w:val="StyleUnderline"/>
          <w:rFonts w:cs="Calibri"/>
        </w:rPr>
        <w:t>depending</w:t>
      </w:r>
      <w:r w:rsidRPr="006140B1">
        <w:rPr>
          <w:rFonts w:cs="Calibri"/>
          <w:sz w:val="16"/>
        </w:rPr>
        <w:t xml:space="preserve"> </w:t>
      </w:r>
      <w:r w:rsidRPr="006140B1">
        <w:rPr>
          <w:rStyle w:val="StyleUnderline"/>
          <w:rFonts w:cs="Calibri"/>
        </w:rPr>
        <w:t>on the unruliness of uncertainty to ensure the necessity of risk’s ability</w:t>
      </w:r>
      <w:r w:rsidRPr="006140B1">
        <w:rPr>
          <w:rFonts w:cs="Calibri"/>
          <w:sz w:val="16"/>
        </w:rPr>
        <w:t xml:space="preserve"> to tether the future with predictability.20 That is, </w:t>
      </w:r>
      <w:r w:rsidRPr="006140B1">
        <w:rPr>
          <w:rStyle w:val="StyleUnderline"/>
          <w:rFonts w:cs="Calibri"/>
        </w:rPr>
        <w:t xml:space="preserve">risk needs unpredictability </w:t>
      </w:r>
      <w:proofErr w:type="gramStart"/>
      <w:r w:rsidRPr="006140B1">
        <w:rPr>
          <w:rStyle w:val="StyleUnderline"/>
          <w:rFonts w:cs="Calibri"/>
        </w:rPr>
        <w:t>in order to</w:t>
      </w:r>
      <w:proofErr w:type="gramEnd"/>
      <w:r w:rsidRPr="006140B1">
        <w:rPr>
          <w:rStyle w:val="StyleUnderline"/>
          <w:rFonts w:cs="Calibri"/>
        </w:rPr>
        <w:t xml:space="preserve"> put its predictive aptitude to use</w:t>
      </w:r>
      <w:r w:rsidRPr="006140B1">
        <w:rPr>
          <w:rFonts w:cs="Calibri"/>
          <w:sz w:val="16"/>
        </w:rPr>
        <w:t xml:space="preserve">. Blackness readily fills both roles: as the ever unpredictable and as the utterly predictable. During the raid on his home in Surrey, police say Smiley Culture went to make himself some tea and instead stabbed himself in the heart with a kitchen knife and died.21 What is predictable, the police raid? Making tea amidst a raid on his home? His suicide. ‘‘The jury foreman said Culture ‘‘took his own life.’’22 Obviously, a Black man stabs himself to death in police custody. Black bodies killing themselves is the predictable event, making Culture’s body Black (anew), Black risk affectively proliferating. Self-inflicted Black genocide means the event can manifest inevitably as black, rather than as racist; violence floating away from society’s protectors and toward the already-was-Black, always-will-be-Black arm reaching for something deadly in the kitchen. It is </w:t>
      </w:r>
      <w:r w:rsidRPr="006140B1">
        <w:rPr>
          <w:rStyle w:val="StyleUnderline"/>
          <w:rFonts w:cs="Calibri"/>
        </w:rPr>
        <w:t>the clinginess of risk to predictability that makes inevitability both so dangerous and so profitable</w:t>
      </w:r>
      <w:r w:rsidRPr="006140B1">
        <w:rPr>
          <w:rFonts w:cs="Calibri"/>
          <w:sz w:val="16"/>
        </w:rPr>
        <w:t xml:space="preserve">. This is </w:t>
      </w:r>
      <w:r w:rsidRPr="006140B1">
        <w:rPr>
          <w:rStyle w:val="StyleUnderline"/>
          <w:rFonts w:cs="Calibri"/>
        </w:rPr>
        <w:t>its power and its promise: structures of risk depend on the ‘‘problem’’ that if things don’t change</w:t>
      </w:r>
      <w:r w:rsidRPr="006140B1">
        <w:rPr>
          <w:rFonts w:cs="Calibri"/>
          <w:sz w:val="16"/>
        </w:rPr>
        <w:t xml:space="preserve">, the </w:t>
      </w:r>
      <w:r w:rsidRPr="006140B1">
        <w:rPr>
          <w:rStyle w:val="StyleUnderline"/>
          <w:rFonts w:cs="Calibri"/>
        </w:rPr>
        <w:t>same results will ensue</w:t>
      </w:r>
      <w:r w:rsidRPr="006140B1">
        <w:rPr>
          <w:rFonts w:cs="Calibri"/>
          <w:sz w:val="16"/>
        </w:rPr>
        <w:t xml:space="preserve">. Policing and </w:t>
      </w:r>
      <w:r w:rsidRPr="006140B1">
        <w:rPr>
          <w:rStyle w:val="StyleUnderline"/>
          <w:rFonts w:cs="Calibri"/>
        </w:rPr>
        <w:t>educational practices decried to the public as inevitable outcomes are promises to property owners</w:t>
      </w:r>
      <w:r w:rsidRPr="006140B1">
        <w:rPr>
          <w:rFonts w:cs="Calibri"/>
          <w:sz w:val="16"/>
        </w:rPr>
        <w:t xml:space="preserve"> and shareholders </w:t>
      </w:r>
      <w:r w:rsidRPr="006140B1">
        <w:rPr>
          <w:rStyle w:val="StyleUnderline"/>
          <w:rFonts w:cs="Calibri"/>
        </w:rPr>
        <w:t>that government and corporate structures intend to keep</w:t>
      </w:r>
      <w:r w:rsidRPr="006140B1">
        <w:rPr>
          <w:rFonts w:cs="Calibri"/>
          <w:sz w:val="16"/>
        </w:rPr>
        <w:t xml:space="preserve">. </w:t>
      </w:r>
      <w:r w:rsidRPr="006140B1">
        <w:rPr>
          <w:rStyle w:val="StyleUnderline"/>
          <w:rFonts w:cs="Calibri"/>
        </w:rPr>
        <w:t>Seeking to ensure outcomes don’t change, or if they do</w:t>
      </w:r>
      <w:r w:rsidRPr="006140B1">
        <w:rPr>
          <w:rFonts w:cs="Calibri"/>
          <w:sz w:val="16"/>
        </w:rPr>
        <w:t xml:space="preserve">, that will </w:t>
      </w:r>
      <w:r w:rsidRPr="006140B1">
        <w:rPr>
          <w:rStyle w:val="StyleUnderline"/>
          <w:rFonts w:cs="Calibri"/>
        </w:rPr>
        <w:t>more likely change in the directions that benefit exigencies of control</w:t>
      </w:r>
      <w:r w:rsidRPr="006140B1">
        <w:rPr>
          <w:rFonts w:cs="Calibri"/>
          <w:sz w:val="16"/>
        </w:rPr>
        <w:t xml:space="preserve">, blackness handily serves as the unruliness that needs governing and the predictability of outcomes that perpetuate the need for governance. In 2011, former New York City, Los Angeles, and Boston Police Commis- sioner cum private consultant William Bratton is called to London when protesters against the police murder of Black Londoner Mark Duggan and general welfare disregard make a scene. With the Olympics coming, Cameron and the media laud Bratton’s anti-riot advice, rampant gangs the obvious problem; the 4-day protest gang truce easily affectively ignored.23 Seeping Blackness powers </w:t>
      </w:r>
      <w:proofErr w:type="gramStart"/>
      <w:r w:rsidRPr="006140B1">
        <w:rPr>
          <w:rFonts w:cs="Calibri"/>
          <w:sz w:val="16"/>
        </w:rPr>
        <w:t>a public relations</w:t>
      </w:r>
      <w:proofErr w:type="gramEnd"/>
      <w:r w:rsidRPr="006140B1">
        <w:rPr>
          <w:rFonts w:cs="Calibri"/>
          <w:sz w:val="16"/>
        </w:rPr>
        <w:t>, anti-gang, broken windows approach to population modulation. Bratton spends the late 1990 s and early 2000 s consulting with Johannesburg and Pretoria; Berlin; Fortaleza, Brazil; Caracas; and Carabineros, Chile. Transnational gangs, riots, and blacknesses assemble, stick, and proliferate. Under control, predictability functions through Massumi’s (2010) ‘‘could have/ would have logic’’ a rhetorical/affective mechanism that organizes actions in the present in defense of future events understood affectively as facts</w:t>
      </w:r>
      <w:r w:rsidRPr="006140B1">
        <w:rPr>
          <w:rStyle w:val="StyleUnderline"/>
          <w:rFonts w:cs="Calibri"/>
        </w:rPr>
        <w:t xml:space="preserve">. The replacement of </w:t>
      </w:r>
      <w:proofErr w:type="gramStart"/>
      <w:r w:rsidRPr="006140B1">
        <w:rPr>
          <w:rStyle w:val="StyleUnderline"/>
          <w:rFonts w:cs="Calibri"/>
        </w:rPr>
        <w:t>actual fact</w:t>
      </w:r>
      <w:proofErr w:type="gramEnd"/>
      <w:r w:rsidRPr="006140B1">
        <w:rPr>
          <w:rStyle w:val="StyleUnderline"/>
          <w:rFonts w:cs="Calibri"/>
        </w:rPr>
        <w:t xml:space="preserve"> with affective fact in this move from possibility to surety facilitates predictable risk</w:t>
      </w:r>
      <w:r w:rsidRPr="006140B1">
        <w:rPr>
          <w:rFonts w:cs="Calibri"/>
          <w:sz w:val="16"/>
        </w:rPr>
        <w:t xml:space="preserve">, as fear comes to be validated as a felt reality. Fear becomes ‘factualized’ in the expression of preemptive control over a future danger (Ibid, pp. 56–57). Yet the affective capacity of blackness, added to risk, adjusts Massumi’s future- in-the-present, ‘‘if they could, they would (Ibid, p. 55).’’ Black risk implies a certainty of the simple present that slides innocently into a simple future: if they are (black), they will be (black). As Sara Ahmed (2004) describes, the black figure becomes more dangerous if s/he passes by; that is, from the perspective of black risk, the odds become greater that the inevitable event will happen next time. The receding horizon of a conditional future disappears in a simple analysis of the past—a past already ‘known’ through the processes of inundation where the social/ historical conditions of black experience have been replaced by a logic of blackness is—that proves a statistical narrative of a certain future: if they ‘‘did,’’ they ‘‘will.’’ The </w:t>
      </w:r>
      <w:proofErr w:type="gramStart"/>
      <w:r w:rsidRPr="006140B1">
        <w:rPr>
          <w:rFonts w:cs="Calibri"/>
          <w:sz w:val="16"/>
        </w:rPr>
        <w:t>unaccounted for</w:t>
      </w:r>
      <w:proofErr w:type="gramEnd"/>
      <w:r w:rsidRPr="006140B1">
        <w:rPr>
          <w:rFonts w:cs="Calibri"/>
          <w:sz w:val="16"/>
        </w:rPr>
        <w:t xml:space="preserve"> causality from past and present to future slips in because blackness suffices as its own cause. Blackness does not need explanation; it is its own logical, measurable, predictable outcome. Moten and Harney describe this as ‘‘state thought’’ which thinks away the intentional array of forces brought to bear on social events, replacing historical and material conditions produced through effort with incendiary black bodies that ‘‘burnt down their own neighborhood’’ (Moten and Harney 2011, pp. 356–357). This slippage represents the collapse of time that is the condition of inundation and the force of matter collapsing in on itself. Public opinion sweeps back to the culture of poverty narrative after the Trayvon Martin verdict wags a finger with a countdown: obviously, black things happen. Therefore, black people must address the (affective) facts that get themselves shot: Countdown (an ode to Don Lemon, US News commentator)24 —5 ways black people can ‘fix our community’ 5) Pull up your saggy pants 4) Stop using the n-word 3) Don’t litter 2) Finish School 1) Don’t make black babies Lemon is informed and informs the public....inundating the public with the yet again known facts of what blackness is/was...evoking a needed self- governability (and disciplining) that supposedly leads to diminishing shoota- bility yet simultaneously transitions the countdown to shootability as justifiability. Trayvon’s death circles back to and through to reaffirm (inundate) and remind (mnemonic control) all of us of our impending black futurity if the community isn’t fixed - but becoming fixed is the blackness at the center of justified policing. Don’t wear a hoodie, Lemon forgets. Don places blame not just back on black people but reinforces these tropes as essentialist components of black culture and blackness. Forgotten is structure. Forgotten is white supremacy. Forgotten is the afterlife of slavery.25 A threat is no longer just a threat.</w:t>
      </w:r>
    </w:p>
    <w:p w:rsidR="00952078" w:rsidRPr="006140B1" w:rsidRDefault="00952078" w:rsidP="00952078">
      <w:pPr>
        <w:rPr>
          <w:rFonts w:cs="Calibri"/>
        </w:rPr>
      </w:pPr>
    </w:p>
    <w:p w:rsidR="000368CD" w:rsidRPr="006140B1" w:rsidRDefault="000368CD" w:rsidP="000368CD">
      <w:pPr>
        <w:pStyle w:val="Heading3"/>
        <w:rPr>
          <w:rFonts w:cs="Calibri"/>
        </w:rPr>
      </w:pPr>
      <w:r w:rsidRPr="006140B1">
        <w:rPr>
          <w:rFonts w:cs="Calibri"/>
        </w:rPr>
        <w:t xml:space="preserve">2NC </w:t>
      </w:r>
      <w:r w:rsidR="00782B3C">
        <w:rPr>
          <w:rFonts w:cs="Calibri"/>
        </w:rPr>
        <w:t>– No Impact to Death</w:t>
      </w:r>
    </w:p>
    <w:p w:rsidR="000368CD" w:rsidRPr="006140B1" w:rsidRDefault="000368CD" w:rsidP="000368CD">
      <w:pPr>
        <w:pStyle w:val="Heading4"/>
        <w:rPr>
          <w:rFonts w:cs="Calibri"/>
        </w:rPr>
      </w:pPr>
      <w:r w:rsidRPr="006140B1">
        <w:rPr>
          <w:rFonts w:cs="Calibri"/>
        </w:rPr>
        <w:t>The aff’s contemporary politics center around labor – and action without an end that will ultimately destroy our humanity</w:t>
      </w:r>
    </w:p>
    <w:p w:rsidR="000368CD" w:rsidRPr="006140B1" w:rsidRDefault="000368CD" w:rsidP="000368CD">
      <w:pPr>
        <w:pStyle w:val="ListParagraph"/>
        <w:numPr>
          <w:ilvl w:val="0"/>
          <w:numId w:val="14"/>
        </w:numPr>
        <w:rPr>
          <w:rFonts w:cs="Calibri"/>
          <w:sz w:val="16"/>
        </w:rPr>
      </w:pPr>
      <w:r w:rsidRPr="006140B1">
        <w:rPr>
          <w:rFonts w:cs="Calibri"/>
          <w:sz w:val="16"/>
        </w:rPr>
        <w:t>No impact to death if we don’t have humanity</w:t>
      </w:r>
    </w:p>
    <w:p w:rsidR="000368CD" w:rsidRPr="006140B1" w:rsidRDefault="000368CD" w:rsidP="000368CD">
      <w:pPr>
        <w:rPr>
          <w:rStyle w:val="Style13ptBold"/>
          <w:rFonts w:cs="Calibri"/>
        </w:rPr>
      </w:pPr>
      <w:r w:rsidRPr="006140B1">
        <w:rPr>
          <w:rStyle w:val="Style13ptBold"/>
          <w:rFonts w:cs="Calibri"/>
        </w:rPr>
        <w:t xml:space="preserve">Adler 14 </w:t>
      </w:r>
      <w:r w:rsidRPr="006140B1">
        <w:rPr>
          <w:rFonts w:cs="Calibri"/>
          <w:sz w:val="18"/>
        </w:rPr>
        <w:t>[Anthony Curtis, is Associate Professor of German and Comparative Literature at Yonsei University's Underwood International College in South Korea. “Fractured life and the ambiguity of historical time: biopolitics in Agamben and Arendt”, http://go.galegroup.com.proxy.lib.umich.edu/ps/i.do?p=AONE&amp;u=lom_umichanna&amp;id=GALE|A366346290&amp;v=2.1&amp;it=r&amp;sid=summon&amp;authCount=1//IM]</w:t>
      </w:r>
    </w:p>
    <w:p w:rsidR="000368CD" w:rsidRPr="006140B1" w:rsidRDefault="000368CD" w:rsidP="000368CD">
      <w:pPr>
        <w:rPr>
          <w:rFonts w:cs="Calibri"/>
          <w:sz w:val="16"/>
        </w:rPr>
      </w:pPr>
      <w:r w:rsidRPr="006140B1">
        <w:rPr>
          <w:rFonts w:cs="Calibri"/>
          <w:sz w:val="16"/>
        </w:rPr>
        <w:t xml:space="preserve">Arendt's principal contribution to the theorization of biopolitics, Agamben remarks in the introduction to Homo Sacer I, consists in her account of how </w:t>
      </w:r>
      <w:r w:rsidRPr="006140B1">
        <w:rPr>
          <w:rStyle w:val="StyleUnderline"/>
          <w:rFonts w:cs="Calibri"/>
        </w:rPr>
        <w:t>labor, together with biological life</w:t>
      </w:r>
      <w:r w:rsidRPr="006140B1">
        <w:rPr>
          <w:rFonts w:cs="Calibri"/>
          <w:sz w:val="16"/>
        </w:rPr>
        <w:t xml:space="preserve">, gradually </w:t>
      </w:r>
      <w:r w:rsidRPr="006140B1">
        <w:rPr>
          <w:rStyle w:val="StyleUnderline"/>
          <w:rFonts w:cs="Calibri"/>
        </w:rPr>
        <w:t xml:space="preserve">comes to occupy "the </w:t>
      </w:r>
      <w:r w:rsidRPr="006140B1">
        <w:rPr>
          <w:rFonts w:cs="Calibri"/>
          <w:sz w:val="16"/>
        </w:rPr>
        <w:t xml:space="preserve">very </w:t>
      </w:r>
      <w:r w:rsidRPr="006140B1">
        <w:rPr>
          <w:rStyle w:val="StyleUnderline"/>
          <w:rFonts w:cs="Calibri"/>
        </w:rPr>
        <w:t>center of the political scene of modernity"</w:t>
      </w:r>
      <w:r w:rsidRPr="006140B1">
        <w:rPr>
          <w:rFonts w:cs="Calibri"/>
          <w:sz w:val="16"/>
        </w:rPr>
        <w:t xml:space="preserve"> (1998, 3). (3) Yet </w:t>
      </w:r>
      <w:r w:rsidRPr="006140B1">
        <w:rPr>
          <w:rStyle w:val="StyleUnderline"/>
          <w:rFonts w:cs="Calibri"/>
        </w:rPr>
        <w:t>while labor and biological life figure crucially in Arendt's argument, her understanding of both develops out of the more fundamental distinction between the vita activa and the vita contemplativa</w:t>
      </w:r>
      <w:r w:rsidRPr="006140B1">
        <w:rPr>
          <w:rFonts w:cs="Calibri"/>
          <w:sz w:val="16"/>
        </w:rPr>
        <w:t>.</w:t>
      </w:r>
      <w:r w:rsidRPr="006140B1">
        <w:rPr>
          <w:rStyle w:val="StyleUnderline"/>
          <w:rFonts w:cs="Calibri"/>
        </w:rPr>
        <w:t xml:space="preserve"> The vita activa (in Greek, bios praktikos) is </w:t>
      </w:r>
      <w:proofErr w:type="gramStart"/>
      <w:r w:rsidRPr="006140B1">
        <w:rPr>
          <w:rStyle w:val="StyleUnderline"/>
          <w:rFonts w:cs="Calibri"/>
        </w:rPr>
        <w:t>first and foremost</w:t>
      </w:r>
      <w:proofErr w:type="gramEnd"/>
      <w:r w:rsidRPr="006140B1">
        <w:rPr>
          <w:rStyle w:val="StyleUnderline"/>
          <w:rFonts w:cs="Calibri"/>
        </w:rPr>
        <w:t xml:space="preserve"> the "political life," the life devoted to the affairs of the polis (city-state). For the Greeks of the classical period, the bios politikos had a special dignity and value, since in their view the polis was "a very special and freely chosen form of political organization." The political life, a life "devoted to the matters of the polis," was a life "in which excellence produces beautiful deeds" (Arendt 1958, 13). Yet with the ancient city-state's disappearance, the vita activa profoundly changes its sense. Losing its specifically political meaning and instead coming to refer to any form of active engagement with the world, it ends up ranked below the theoretical life (14). Whereas the ancient Greeks considered the bios politikos, along with the bios theoretikos and the life of bodily pleasure in consuming the beautiful, among the genuinely free, "autonomous and authentically human" ways of life, action would later </w:t>
      </w:r>
      <w:proofErr w:type="gramStart"/>
      <w:r w:rsidRPr="006140B1">
        <w:rPr>
          <w:rStyle w:val="StyleUnderline"/>
          <w:rFonts w:cs="Calibri"/>
        </w:rPr>
        <w:t>be seen as</w:t>
      </w:r>
      <w:proofErr w:type="gramEnd"/>
      <w:r w:rsidRPr="006140B1">
        <w:rPr>
          <w:rStyle w:val="StyleUnderline"/>
          <w:rFonts w:cs="Calibri"/>
        </w:rPr>
        <w:t xml:space="preserve"> a mere necessity of earthly life. Only the vita contemplativa (in Greek, bios theoretikos) remained a truly free way of living (13-14).</w:t>
      </w:r>
      <w:r w:rsidRPr="006140B1">
        <w:rPr>
          <w:rFonts w:cs="Calibri"/>
          <w:sz w:val="16"/>
        </w:rPr>
        <w:t xml:space="preserve"> Not only did </w:t>
      </w:r>
      <w:r w:rsidRPr="006140B1">
        <w:rPr>
          <w:rStyle w:val="StyleUnderline"/>
          <w:rFonts w:cs="Calibri"/>
        </w:rPr>
        <w:t>this epochal shift result in the occlusion of the political, but the great weight attached to contemplation in the traditional hierarchy "blurred the distinctions and articulations within the vita activa itself" (17).</w:t>
      </w:r>
      <w:r w:rsidRPr="006140B1">
        <w:rPr>
          <w:rFonts w:cs="Calibri"/>
          <w:sz w:val="16"/>
        </w:rPr>
        <w:t xml:space="preserve"> Nor has modernity changed anything in this regard: Marx and Nietzsche would again privilege praxis over theory, yet this reversal in valuation, changing nothing in the underlying conceptual framework, would not recover the inner articulations of the vita activa (17). </w:t>
      </w:r>
      <w:r w:rsidRPr="006140B1">
        <w:rPr>
          <w:rStyle w:val="StyleUnderline"/>
          <w:rFonts w:cs="Calibri"/>
        </w:rPr>
        <w:t xml:space="preserve">These "distinctions and articulations" of which Arendt seeks to restore an understanding involve the three forms of activity: action, work, and labor. Each must be understood in relation to the </w:t>
      </w:r>
      <w:proofErr w:type="gramStart"/>
      <w:r w:rsidRPr="006140B1">
        <w:rPr>
          <w:rStyle w:val="StyleUnderline"/>
          <w:rFonts w:cs="Calibri"/>
        </w:rPr>
        <w:t>particular kind</w:t>
      </w:r>
      <w:proofErr w:type="gramEnd"/>
      <w:r w:rsidRPr="006140B1">
        <w:rPr>
          <w:rStyle w:val="StyleUnderline"/>
          <w:rFonts w:cs="Calibri"/>
        </w:rPr>
        <w:t xml:space="preserve"> of being that it originates in and sustains, and that comprises its basic "condition": action (as well as speech) relates to human plurality; work involves the world of durable objects; and labor concerns itself with a fundamentally "cyclical" process of "natural," "biological" life.</w:t>
      </w:r>
      <w:r w:rsidRPr="006140B1">
        <w:rPr>
          <w:rFonts w:cs="Calibri"/>
          <w:sz w:val="16"/>
        </w:rPr>
        <w:t xml:space="preserve"> It is crucial to Arendt's analysis of labor, moreover, that the third realm, biological life, stands at the limit of representation, knowledge, and activity. Conceived purely in its own terms, it would appear as an "unceasing, indefatigable cycle in which the whole household of nature swings perpetually" (97). </w:t>
      </w:r>
      <w:r w:rsidRPr="006140B1">
        <w:rPr>
          <w:rStyle w:val="StyleUnderline"/>
          <w:rFonts w:cs="Calibri"/>
        </w:rPr>
        <w:t xml:space="preserve">Yet human beings also </w:t>
      </w:r>
      <w:proofErr w:type="gramStart"/>
      <w:r w:rsidRPr="006140B1">
        <w:rPr>
          <w:rStyle w:val="StyleUnderline"/>
          <w:rFonts w:cs="Calibri"/>
        </w:rPr>
        <w:t>enter into</w:t>
      </w:r>
      <w:proofErr w:type="gramEnd"/>
      <w:r w:rsidRPr="006140B1">
        <w:rPr>
          <w:rStyle w:val="StyleUnderline"/>
          <w:rFonts w:cs="Calibri"/>
        </w:rPr>
        <w:t xml:space="preserve"> a more determinate relation to the total life-process of nature. When they consider the products of nature as individual things, "removing them from their 'natural' surroundings and putting them into our world," then the process of nature manifests itself as "growth" and "decay"-categories that apply to the realm of beings existing at the point of transition between the unitary life-process and the world of individual "works"</w:t>
      </w:r>
      <w:r w:rsidRPr="006140B1">
        <w:rPr>
          <w:rFonts w:cs="Calibri"/>
          <w:sz w:val="16"/>
        </w:rPr>
        <w:t xml:space="preserve"> (98). And </w:t>
      </w:r>
      <w:r w:rsidRPr="006140B1">
        <w:rPr>
          <w:rStyle w:val="StyleUnderline"/>
          <w:rFonts w:cs="Calibri"/>
        </w:rPr>
        <w:t>nature, likewise, "manifests itself in human existence through the circular movement of our bodily functions," which become known to us through introspection</w:t>
      </w:r>
      <w:r w:rsidRPr="006140B1">
        <w:rPr>
          <w:rFonts w:cs="Calibri"/>
          <w:sz w:val="16"/>
        </w:rPr>
        <w:t xml:space="preserve"> (98, 116). (4) </w:t>
      </w:r>
      <w:r w:rsidRPr="006140B1">
        <w:rPr>
          <w:rStyle w:val="StyleUnderline"/>
          <w:rFonts w:cs="Calibri"/>
        </w:rPr>
        <w:t>Labor is the form of activity that engages with nature's cyclical processes as they become manifest to human beings in these two ways, maintaining the things that have already been made and tending to the needs of the body.</w:t>
      </w:r>
      <w:r w:rsidRPr="006140B1">
        <w:rPr>
          <w:rFonts w:cs="Calibri"/>
          <w:sz w:val="16"/>
        </w:rPr>
        <w:t xml:space="preserve"> Consequently, </w:t>
      </w:r>
      <w:r w:rsidRPr="006140B1">
        <w:rPr>
          <w:rStyle w:val="StyleUnderline"/>
          <w:rFonts w:cs="Calibri"/>
        </w:rPr>
        <w:t>labor itself is cyclical and ultimately futile,</w:t>
      </w:r>
      <w:r w:rsidRPr="006140B1">
        <w:rPr>
          <w:rFonts w:cs="Calibri"/>
          <w:sz w:val="16"/>
        </w:rPr>
        <w:t xml:space="preserve"> for whereas work is over "when the object is finished, ready to be added to the common world of things," </w:t>
      </w:r>
      <w:r w:rsidRPr="006140B1">
        <w:rPr>
          <w:rStyle w:val="StyleUnderline"/>
          <w:rFonts w:cs="Calibri"/>
        </w:rPr>
        <w:t>"laboring always moves in the same circle, which is prescribed by the biological process of the living organism and the end of its 'toil and trouble' comes only with the death of this organism"</w:t>
      </w:r>
      <w:r w:rsidRPr="006140B1">
        <w:rPr>
          <w:rFonts w:cs="Calibri"/>
          <w:sz w:val="16"/>
        </w:rPr>
        <w:t xml:space="preserve"> (98). </w:t>
      </w:r>
      <w:r w:rsidRPr="006140B1">
        <w:rPr>
          <w:rStyle w:val="StyleUnderline"/>
          <w:rFonts w:cs="Calibri"/>
        </w:rPr>
        <w:t>It is never finished but is indeed infinite--not only because there is always need for more labor, but because it does not culminate in an end</w:t>
      </w:r>
      <w:r w:rsidRPr="006140B1">
        <w:rPr>
          <w:rFonts w:cs="Calibri"/>
          <w:sz w:val="16"/>
        </w:rPr>
        <w:t xml:space="preserve"> (in Greek, a telos or peras) that, consigning a boundary to the being of the thing, allows it to become and exist as something definite. </w:t>
      </w:r>
      <w:r w:rsidRPr="006140B1">
        <w:rPr>
          <w:rStyle w:val="StyleUnderline"/>
          <w:rFonts w:cs="Calibri"/>
        </w:rPr>
        <w:t>The only end is death</w:t>
      </w:r>
      <w:r w:rsidRPr="006140B1">
        <w:rPr>
          <w:rFonts w:cs="Calibri"/>
          <w:sz w:val="16"/>
        </w:rPr>
        <w:t xml:space="preserve">, the abrupt cutting </w:t>
      </w:r>
      <w:proofErr w:type="gramStart"/>
      <w:r w:rsidRPr="006140B1">
        <w:rPr>
          <w:rFonts w:cs="Calibri"/>
          <w:sz w:val="16"/>
        </w:rPr>
        <w:t>off of</w:t>
      </w:r>
      <w:proofErr w:type="gramEnd"/>
      <w:r w:rsidRPr="006140B1">
        <w:rPr>
          <w:rFonts w:cs="Calibri"/>
          <w:sz w:val="16"/>
        </w:rPr>
        <w:t xml:space="preserve"> life (98). </w:t>
      </w:r>
      <w:r w:rsidRPr="006140B1">
        <w:rPr>
          <w:rStyle w:val="StyleUnderline"/>
          <w:rFonts w:cs="Calibri"/>
        </w:rPr>
        <w:t>The relation between labor and biological life is subtle. While labor, qua human activity, belongs to the vita that is "common" to both the vita activa and the vita contemplativa, it is neither identical nor reducible to the biological life-process of nature or the individual. As a form of human activity that engages with the biological life-process of nature, it not only becomes cyclical, futile, continuous, and endless, but in just this way it exposes human activity to a threat that reaches into the core of its being--the threat that we might become a mere part of the life-process, thus losing our humanity.</w:t>
      </w:r>
    </w:p>
    <w:p w:rsidR="000368CD" w:rsidRPr="006140B1" w:rsidRDefault="000368CD" w:rsidP="000368CD">
      <w:pPr>
        <w:pStyle w:val="Heading3"/>
        <w:rPr>
          <w:rFonts w:cs="Calibri"/>
        </w:rPr>
      </w:pPr>
      <w:r w:rsidRPr="006140B1">
        <w:rPr>
          <w:rFonts w:cs="Calibri"/>
        </w:rPr>
        <w:t xml:space="preserve">2NC </w:t>
      </w:r>
      <w:r w:rsidR="00782B3C">
        <w:rPr>
          <w:rFonts w:cs="Calibri"/>
        </w:rPr>
        <w:t>– AT: Perm</w:t>
      </w:r>
    </w:p>
    <w:p w:rsidR="000368CD" w:rsidRPr="006140B1" w:rsidRDefault="000368CD" w:rsidP="000368CD">
      <w:pPr>
        <w:pStyle w:val="Heading4"/>
        <w:rPr>
          <w:rFonts w:cs="Calibri"/>
        </w:rPr>
      </w:pPr>
      <w:r w:rsidRPr="006140B1">
        <w:rPr>
          <w:rFonts w:cs="Calibri"/>
        </w:rPr>
        <w:t xml:space="preserve">Alt and the Perm coupled together establish a fixed mindset that renders impotentiality </w:t>
      </w:r>
      <w:proofErr w:type="gramStart"/>
      <w:r w:rsidRPr="006140B1">
        <w:rPr>
          <w:rFonts w:cs="Calibri"/>
        </w:rPr>
        <w:t>null and void</w:t>
      </w:r>
      <w:proofErr w:type="gramEnd"/>
      <w:r w:rsidRPr="006140B1">
        <w:rPr>
          <w:rFonts w:cs="Calibri"/>
        </w:rPr>
        <w:t xml:space="preserve"> – turns the case </w:t>
      </w:r>
    </w:p>
    <w:p w:rsidR="000368CD" w:rsidRPr="006140B1" w:rsidRDefault="000368CD" w:rsidP="000368CD">
      <w:pPr>
        <w:rPr>
          <w:rFonts w:cs="Calibri"/>
        </w:rPr>
      </w:pPr>
      <w:r w:rsidRPr="006140B1">
        <w:rPr>
          <w:rStyle w:val="Style13ptBold"/>
          <w:rFonts w:cs="Calibri"/>
        </w:rPr>
        <w:t>Dweck 15 (</w:t>
      </w:r>
      <w:r w:rsidRPr="006140B1">
        <w:rPr>
          <w:rFonts w:cs="Calibri"/>
        </w:rPr>
        <w:t>Carol Dweck one of the world’s leading researchers in the field of motivation and is the Lewis and Virginia Eaton Professor of Psychology at Stanford University. Ht’ Carol Dweck Revisits the 'Growth Mindset”, http://www.edweek.org/ew/articles/2015/09/23/carol-dweck-revisits-the-growth-mindset.html)//EN</w:t>
      </w:r>
    </w:p>
    <w:p w:rsidR="000368CD" w:rsidRPr="006140B1" w:rsidRDefault="000368CD" w:rsidP="000368CD">
      <w:pPr>
        <w:rPr>
          <w:rFonts w:cs="Calibri"/>
          <w:sz w:val="16"/>
        </w:rPr>
      </w:pPr>
      <w:r w:rsidRPr="006140B1">
        <w:rPr>
          <w:rFonts w:cs="Calibri"/>
          <w:sz w:val="16"/>
        </w:rPr>
        <w:t xml:space="preserve">A few years ago, my colleague in Australia, </w:t>
      </w:r>
      <w:r w:rsidRPr="006140B1">
        <w:rPr>
          <w:rStyle w:val="StyleUnderline"/>
          <w:rFonts w:cs="Calibri"/>
        </w:rPr>
        <w:t>Susan Mackie, detected an outbreak of what she called “false growth mindset.”</w:t>
      </w:r>
      <w:r w:rsidRPr="006140B1">
        <w:rPr>
          <w:rFonts w:cs="Calibri"/>
          <w:sz w:val="16"/>
        </w:rPr>
        <w:t xml:space="preserve"> She was seeing educators who claimed to have a growth mindset, but whose words and actions didn’t reflect it. At first, I was skeptical. But before long, I saw it, too, and I understood why. In many quarters, a </w:t>
      </w:r>
      <w:r w:rsidRPr="006140B1">
        <w:rPr>
          <w:rStyle w:val="Emphasis"/>
          <w:rFonts w:cs="Calibri"/>
        </w:rPr>
        <w:t>growth mindset had become the right thing</w:t>
      </w:r>
      <w:r w:rsidRPr="006140B1">
        <w:rPr>
          <w:rFonts w:cs="Calibri"/>
          <w:sz w:val="16"/>
        </w:rPr>
        <w:t xml:space="preserve"> to have, the </w:t>
      </w:r>
      <w:r w:rsidRPr="006140B1">
        <w:rPr>
          <w:rStyle w:val="Emphasis"/>
          <w:rFonts w:cs="Calibri"/>
        </w:rPr>
        <w:t>right way to think</w:t>
      </w:r>
      <w:r w:rsidRPr="006140B1">
        <w:rPr>
          <w:rFonts w:cs="Calibri"/>
          <w:sz w:val="16"/>
        </w:rPr>
        <w:t xml:space="preserve">. It was as though </w:t>
      </w:r>
      <w:r w:rsidRPr="006140B1">
        <w:rPr>
          <w:rStyle w:val="StyleUnderline"/>
          <w:rFonts w:cs="Calibri"/>
        </w:rPr>
        <w:t>educators were faced with a choice</w:t>
      </w:r>
      <w:r w:rsidRPr="006140B1">
        <w:rPr>
          <w:rFonts w:cs="Calibri"/>
          <w:sz w:val="16"/>
        </w:rPr>
        <w:t xml:space="preserve">: </w:t>
      </w:r>
      <w:r w:rsidRPr="006140B1">
        <w:rPr>
          <w:rStyle w:val="Emphasis"/>
          <w:rFonts w:cs="Calibri"/>
        </w:rPr>
        <w:t>Are you an enlightened person who fosters students’</w:t>
      </w:r>
      <w:r w:rsidRPr="006140B1">
        <w:rPr>
          <w:rFonts w:cs="Calibri"/>
          <w:sz w:val="16"/>
        </w:rPr>
        <w:t xml:space="preserve"> well-</w:t>
      </w:r>
      <w:r w:rsidRPr="006140B1">
        <w:rPr>
          <w:rFonts w:cs="Calibri"/>
        </w:rPr>
        <w:t>being?</w:t>
      </w:r>
      <w:r w:rsidRPr="006140B1">
        <w:rPr>
          <w:rStyle w:val="Emphasis"/>
          <w:rFonts w:cs="Calibri"/>
        </w:rPr>
        <w:t xml:space="preserve"> Or</w:t>
      </w:r>
      <w:r w:rsidRPr="006140B1">
        <w:rPr>
          <w:rFonts w:cs="Calibri"/>
          <w:sz w:val="16"/>
        </w:rPr>
        <w:t xml:space="preserve"> are you </w:t>
      </w:r>
      <w:r w:rsidRPr="006140B1">
        <w:rPr>
          <w:rStyle w:val="Emphasis"/>
          <w:rFonts w:cs="Calibri"/>
        </w:rPr>
        <w:t>an unenlightened person</w:t>
      </w:r>
      <w:r w:rsidRPr="006140B1">
        <w:rPr>
          <w:rFonts w:cs="Calibri"/>
          <w:sz w:val="16"/>
        </w:rPr>
        <w:t xml:space="preserve">, with a </w:t>
      </w:r>
      <w:r w:rsidRPr="006140B1">
        <w:rPr>
          <w:rStyle w:val="Emphasis"/>
          <w:rFonts w:cs="Calibri"/>
        </w:rPr>
        <w:t>fixed mindset, who undermines them</w:t>
      </w:r>
      <w:r w:rsidRPr="006140B1">
        <w:rPr>
          <w:rFonts w:cs="Calibri"/>
          <w:sz w:val="16"/>
        </w:rPr>
        <w:t xml:space="preserve">? So, of course, </w:t>
      </w:r>
      <w:r w:rsidRPr="006140B1">
        <w:rPr>
          <w:rStyle w:val="Emphasis"/>
          <w:rFonts w:cs="Calibri"/>
        </w:rPr>
        <w:t>many claimed the growth-mindset identity</w:t>
      </w:r>
      <w:r w:rsidRPr="006140B1">
        <w:rPr>
          <w:rFonts w:cs="Calibri"/>
          <w:sz w:val="16"/>
        </w:rPr>
        <w:t xml:space="preserve">. But </w:t>
      </w:r>
      <w:r w:rsidRPr="006140B1">
        <w:rPr>
          <w:rStyle w:val="Emphasis"/>
          <w:rFonts w:cs="Calibri"/>
        </w:rPr>
        <w:t>the path to a growth mindset is a journey</w:t>
      </w:r>
      <w:r w:rsidRPr="006140B1">
        <w:rPr>
          <w:rFonts w:cs="Calibri"/>
          <w:sz w:val="16"/>
        </w:rPr>
        <w:t xml:space="preserve">, </w:t>
      </w:r>
      <w:r w:rsidRPr="006140B1">
        <w:rPr>
          <w:rStyle w:val="Emphasis"/>
          <w:rFonts w:cs="Calibri"/>
        </w:rPr>
        <w:t>not a proclamation.</w:t>
      </w:r>
      <w:r w:rsidRPr="006140B1">
        <w:rPr>
          <w:rFonts w:cs="Calibri"/>
          <w:sz w:val="16"/>
        </w:rPr>
        <w:t xml:space="preserve"> Let’s look at what happens when </w:t>
      </w:r>
      <w:r w:rsidRPr="006140B1">
        <w:rPr>
          <w:rStyle w:val="Emphasis"/>
          <w:rFonts w:cs="Calibri"/>
        </w:rPr>
        <w:t>teachers</w:t>
      </w:r>
      <w:r w:rsidRPr="006140B1">
        <w:rPr>
          <w:rFonts w:cs="Calibri"/>
          <w:sz w:val="16"/>
        </w:rPr>
        <w:t xml:space="preserve">, or parents, </w:t>
      </w:r>
      <w:r w:rsidRPr="006140B1">
        <w:rPr>
          <w:rStyle w:val="Emphasis"/>
          <w:rFonts w:cs="Calibri"/>
        </w:rPr>
        <w:t>claim a growth mindset</w:t>
      </w:r>
      <w:r w:rsidRPr="006140B1">
        <w:rPr>
          <w:rFonts w:cs="Calibri"/>
          <w:sz w:val="16"/>
        </w:rPr>
        <w:t xml:space="preserve">, but </w:t>
      </w:r>
      <w:r w:rsidRPr="006140B1">
        <w:rPr>
          <w:rStyle w:val="Emphasis"/>
          <w:rFonts w:cs="Calibri"/>
        </w:rPr>
        <w:t>don’t follow through</w:t>
      </w:r>
      <w:r w:rsidRPr="006140B1">
        <w:rPr>
          <w:rFonts w:cs="Calibri"/>
          <w:sz w:val="16"/>
        </w:rPr>
        <w:t xml:space="preserve">. In recent research, Kathy Liu Sun found that there were </w:t>
      </w:r>
      <w:r w:rsidRPr="006140B1">
        <w:rPr>
          <w:rStyle w:val="Emphasis"/>
          <w:rFonts w:cs="Calibri"/>
        </w:rPr>
        <w:t>many</w:t>
      </w:r>
      <w:r w:rsidRPr="006140B1">
        <w:rPr>
          <w:rFonts w:cs="Calibri"/>
          <w:sz w:val="16"/>
        </w:rPr>
        <w:t xml:space="preserve"> math </w:t>
      </w:r>
      <w:r w:rsidRPr="006140B1">
        <w:rPr>
          <w:rStyle w:val="Emphasis"/>
          <w:rFonts w:cs="Calibri"/>
        </w:rPr>
        <w:t>teachers</w:t>
      </w:r>
      <w:r w:rsidRPr="006140B1">
        <w:rPr>
          <w:rFonts w:cs="Calibri"/>
          <w:sz w:val="16"/>
        </w:rPr>
        <w:t xml:space="preserve"> </w:t>
      </w:r>
      <w:r w:rsidRPr="006140B1">
        <w:rPr>
          <w:rStyle w:val="Emphasis"/>
          <w:rFonts w:cs="Calibri"/>
        </w:rPr>
        <w:t>who endorsed a growth mindset</w:t>
      </w:r>
      <w:r w:rsidRPr="006140B1">
        <w:rPr>
          <w:rFonts w:cs="Calibri"/>
          <w:sz w:val="16"/>
        </w:rPr>
        <w:t xml:space="preserve"> and </w:t>
      </w:r>
      <w:r w:rsidRPr="006140B1">
        <w:rPr>
          <w:rStyle w:val="Emphasis"/>
          <w:rFonts w:cs="Calibri"/>
        </w:rPr>
        <w:t>even said the words “growth mindset</w:t>
      </w:r>
      <w:r w:rsidRPr="006140B1">
        <w:rPr>
          <w:rFonts w:cs="Calibri"/>
          <w:sz w:val="16"/>
        </w:rPr>
        <w:t xml:space="preserve">” in their middle school math classes, </w:t>
      </w:r>
      <w:r w:rsidRPr="006140B1">
        <w:rPr>
          <w:rStyle w:val="Emphasis"/>
          <w:rFonts w:cs="Calibri"/>
        </w:rPr>
        <w:t>but did not follow through</w:t>
      </w:r>
      <w:r w:rsidRPr="006140B1">
        <w:rPr>
          <w:rFonts w:cs="Calibri"/>
          <w:sz w:val="16"/>
        </w:rPr>
        <w:t xml:space="preserve"> </w:t>
      </w:r>
      <w:r w:rsidRPr="006140B1">
        <w:rPr>
          <w:rStyle w:val="Emphasis"/>
          <w:rFonts w:cs="Calibri"/>
        </w:rPr>
        <w:t>in their classroom practices</w:t>
      </w:r>
      <w:r w:rsidRPr="006140B1">
        <w:rPr>
          <w:rFonts w:cs="Calibri"/>
          <w:sz w:val="16"/>
        </w:rPr>
        <w:t xml:space="preserve">. In these cases, </w:t>
      </w:r>
      <w:r w:rsidRPr="006140B1">
        <w:rPr>
          <w:rStyle w:val="Emphasis"/>
          <w:rFonts w:cs="Calibri"/>
        </w:rPr>
        <w:t>their students tended to endorse more of a fixed mindset</w:t>
      </w:r>
      <w:r w:rsidRPr="006140B1">
        <w:rPr>
          <w:rFonts w:cs="Calibri"/>
          <w:sz w:val="16"/>
        </w:rPr>
        <w:t xml:space="preserve"> abou//ENt their math ability. My advisee and research collaborator Kyla Haimovitz and I are finding </w:t>
      </w:r>
      <w:r w:rsidRPr="006140B1">
        <w:rPr>
          <w:rStyle w:val="Emphasis"/>
          <w:rFonts w:cs="Calibri"/>
        </w:rPr>
        <w:t>many</w:t>
      </w:r>
      <w:r w:rsidRPr="006140B1">
        <w:rPr>
          <w:rFonts w:cs="Calibri"/>
          <w:sz w:val="16"/>
        </w:rPr>
        <w:t xml:space="preserve"> parents </w:t>
      </w:r>
      <w:r w:rsidRPr="006140B1">
        <w:rPr>
          <w:rStyle w:val="Emphasis"/>
          <w:rFonts w:cs="Calibri"/>
        </w:rPr>
        <w:t>who endorse a growth mindset,</w:t>
      </w:r>
      <w:r w:rsidRPr="006140B1">
        <w:rPr>
          <w:rFonts w:cs="Calibri"/>
          <w:sz w:val="16"/>
        </w:rPr>
        <w:t xml:space="preserve"> but </w:t>
      </w:r>
      <w:r w:rsidRPr="006140B1">
        <w:rPr>
          <w:rStyle w:val="Emphasis"/>
          <w:rFonts w:cs="Calibri"/>
        </w:rPr>
        <w:t>react to</w:t>
      </w:r>
      <w:r w:rsidRPr="006140B1">
        <w:rPr>
          <w:rFonts w:cs="Calibri"/>
          <w:sz w:val="16"/>
        </w:rPr>
        <w:t xml:space="preserve"> their </w:t>
      </w:r>
      <w:r w:rsidRPr="006140B1">
        <w:rPr>
          <w:rStyle w:val="Emphasis"/>
          <w:rFonts w:cs="Calibri"/>
        </w:rPr>
        <w:t>children’s mistakes as though they are problematic or harmful,</w:t>
      </w:r>
      <w:r w:rsidRPr="006140B1">
        <w:rPr>
          <w:rFonts w:cs="Calibri"/>
          <w:sz w:val="16"/>
        </w:rPr>
        <w:t xml:space="preserve"> rather than helpful. </w:t>
      </w:r>
      <w:r w:rsidRPr="006140B1">
        <w:rPr>
          <w:rStyle w:val="Emphasis"/>
          <w:rFonts w:cs="Calibri"/>
        </w:rPr>
        <w:t>In these cases,</w:t>
      </w:r>
      <w:r w:rsidRPr="006140B1">
        <w:rPr>
          <w:rFonts w:cs="Calibri"/>
          <w:sz w:val="16"/>
        </w:rPr>
        <w:t xml:space="preserve"> their ch</w:t>
      </w:r>
      <w:r w:rsidRPr="006140B1">
        <w:rPr>
          <w:rStyle w:val="Emphasis"/>
          <w:rFonts w:cs="Calibri"/>
        </w:rPr>
        <w:t xml:space="preserve">ildren develop more of a fixed mindset </w:t>
      </w:r>
      <w:r w:rsidRPr="006140B1">
        <w:rPr>
          <w:rFonts w:cs="Calibri"/>
          <w:sz w:val="16"/>
        </w:rPr>
        <w:t>about their intelligence.</w:t>
      </w:r>
    </w:p>
    <w:p w:rsidR="000368CD" w:rsidRPr="006140B1" w:rsidRDefault="000368CD" w:rsidP="000368CD">
      <w:pPr>
        <w:pStyle w:val="Heading4"/>
        <w:rPr>
          <w:rFonts w:cs="Calibri"/>
        </w:rPr>
      </w:pPr>
      <w:r w:rsidRPr="006140B1">
        <w:rPr>
          <w:rFonts w:eastAsia="Times New Roman" w:cs="Calibri"/>
        </w:rPr>
        <w:t>Perm fails—the legal system is inherently rooted in the creation of bare life.</w:t>
      </w:r>
      <w:r w:rsidRPr="006140B1">
        <w:rPr>
          <w:rFonts w:cs="Calibri"/>
        </w:rPr>
        <w:t xml:space="preserve">     </w:t>
      </w:r>
    </w:p>
    <w:p w:rsidR="000368CD" w:rsidRPr="006140B1" w:rsidRDefault="000368CD" w:rsidP="000368CD">
      <w:pPr>
        <w:rPr>
          <w:rStyle w:val="Style13ptBold"/>
          <w:rFonts w:cs="Calibri"/>
        </w:rPr>
      </w:pPr>
      <w:r w:rsidRPr="006140B1">
        <w:rPr>
          <w:rStyle w:val="Style13ptBold"/>
          <w:rFonts w:cs="Calibri"/>
        </w:rPr>
        <w:t xml:space="preserve">Frost, 11 </w:t>
      </w:r>
      <w:r w:rsidRPr="006140B1">
        <w:rPr>
          <w:rStyle w:val="Style13ptBold"/>
          <w:rFonts w:cs="Calibri"/>
          <w:b w:val="0"/>
        </w:rPr>
        <w:t>(</w:t>
      </w:r>
      <w:r w:rsidRPr="006140B1">
        <w:rPr>
          <w:rFonts w:cs="Calibri"/>
          <w:color w:val="222222"/>
          <w:sz w:val="20"/>
          <w:szCs w:val="20"/>
          <w:shd w:val="clear" w:color="auto" w:fill="FFFFFF"/>
        </w:rPr>
        <w:t>Frost, Thomas, Lecturer in Legal Theory. </w:t>
      </w:r>
      <w:r w:rsidRPr="006140B1">
        <w:rPr>
          <w:rFonts w:cs="Calibri"/>
          <w:i/>
          <w:iCs/>
          <w:color w:val="222222"/>
          <w:sz w:val="20"/>
          <w:szCs w:val="20"/>
          <w:shd w:val="clear" w:color="auto" w:fill="FFFFFF"/>
        </w:rPr>
        <w:t>Agamben, the exception and law</w:t>
      </w:r>
      <w:r w:rsidRPr="006140B1">
        <w:rPr>
          <w:rFonts w:cs="Calibri"/>
          <w:color w:val="222222"/>
          <w:sz w:val="20"/>
          <w:szCs w:val="20"/>
          <w:shd w:val="clear" w:color="auto" w:fill="FFFFFF"/>
        </w:rPr>
        <w:t>. Diss. University of Southampton, 2011.) SVN</w:t>
      </w:r>
    </w:p>
    <w:p w:rsidR="000368CD" w:rsidRPr="006140B1" w:rsidRDefault="000368CD" w:rsidP="000368CD">
      <w:pPr>
        <w:rPr>
          <w:rFonts w:cs="Calibri"/>
          <w:u w:val="single"/>
        </w:rPr>
      </w:pPr>
      <w:r w:rsidRPr="006140B1">
        <w:rPr>
          <w:rStyle w:val="Emphasis"/>
          <w:rFonts w:cs="Calibri"/>
        </w:rPr>
        <w:t>Agambenian biopower aims to totalise over every human action</w:t>
      </w:r>
      <w:r w:rsidRPr="006140B1">
        <w:rPr>
          <w:rStyle w:val="StyleUnderline"/>
          <w:rFonts w:cs="Calibri"/>
        </w:rPr>
        <w:t>, yet it is the exception which prevents this totalisation as it is through the exception that barelife is created</w:t>
      </w:r>
      <w:r w:rsidRPr="006140B1">
        <w:rPr>
          <w:rStyle w:val="Emphasis"/>
          <w:rFonts w:cs="Calibri"/>
        </w:rPr>
        <w:t>. The exception is also vital for biopower,</w:t>
      </w:r>
      <w:r w:rsidRPr="006140B1">
        <w:rPr>
          <w:rStyle w:val="StyleUnderline"/>
          <w:rFonts w:cs="Calibri"/>
        </w:rPr>
        <w:t xml:space="preserve"> as without the exception and the sovereign creation of bare life, political life will not be able to ground itself and give itself meaning. </w:t>
      </w:r>
      <w:r w:rsidRPr="006140B1">
        <w:rPr>
          <w:rStyle w:val="Emphasis"/>
          <w:rFonts w:cs="Calibri"/>
        </w:rPr>
        <w:t>If bios does not have grounding, then relations of biopower will not be able to exploit bios and extend to the relations of bios that exist</w:t>
      </w:r>
      <w:r w:rsidRPr="006140B1">
        <w:rPr>
          <w:rStyle w:val="StyleUnderline"/>
          <w:rFonts w:cs="Calibri"/>
        </w:rPr>
        <w:t xml:space="preserve"> (Agamben, 2005: 51, 57-59</w:t>
      </w:r>
      <w:proofErr w:type="gramStart"/>
      <w:r w:rsidRPr="006140B1">
        <w:rPr>
          <w:rStyle w:val="StyleUnderline"/>
          <w:rFonts w:cs="Calibri"/>
        </w:rPr>
        <w:t>).The</w:t>
      </w:r>
      <w:proofErr w:type="gramEnd"/>
      <w:r w:rsidRPr="006140B1">
        <w:rPr>
          <w:rStyle w:val="StyleUnderline"/>
          <w:rFonts w:cs="Calibri"/>
        </w:rPr>
        <w:t xml:space="preserve"> legal order aims to totalise itself but always fails in its totalisation, just like the biopolitical aims to totalise itself but equally fails. Yet it is through </w:t>
      </w:r>
      <w:r w:rsidRPr="006140B1">
        <w:rPr>
          <w:rStyle w:val="Emphasis"/>
          <w:rFonts w:cs="Calibri"/>
        </w:rPr>
        <w:t xml:space="preserve">this very failure that bare life is created and political life </w:t>
      </w:r>
      <w:proofErr w:type="gramStart"/>
      <w:r w:rsidRPr="006140B1">
        <w:rPr>
          <w:rStyle w:val="Emphasis"/>
          <w:rFonts w:cs="Calibri"/>
        </w:rPr>
        <w:t>is able to</w:t>
      </w:r>
      <w:proofErr w:type="gramEnd"/>
      <w:r w:rsidRPr="006140B1">
        <w:rPr>
          <w:rStyle w:val="Emphasis"/>
          <w:rFonts w:cs="Calibri"/>
        </w:rPr>
        <w:t xml:space="preserve"> ground itself and find meaning. It is the very system’s failure that provides its success.</w:t>
      </w:r>
      <w:r w:rsidRPr="006140B1">
        <w:rPr>
          <w:rStyle w:val="StyleUnderline"/>
          <w:rFonts w:cs="Calibri"/>
        </w:rPr>
        <w:t xml:space="preserve"> Every failure to subsume the exception within the law </w:t>
      </w:r>
      <w:proofErr w:type="gramStart"/>
      <w:r w:rsidRPr="006140B1">
        <w:rPr>
          <w:rStyle w:val="StyleUnderline"/>
          <w:rFonts w:cs="Calibri"/>
        </w:rPr>
        <w:t>actually provides</w:t>
      </w:r>
      <w:proofErr w:type="gramEnd"/>
      <w:r w:rsidRPr="006140B1">
        <w:rPr>
          <w:rStyle w:val="StyleUnderline"/>
          <w:rFonts w:cs="Calibri"/>
        </w:rPr>
        <w:t xml:space="preserve"> </w:t>
      </w:r>
      <w:r w:rsidRPr="006140B1">
        <w:rPr>
          <w:rStyle w:val="Emphasis"/>
          <w:rFonts w:cs="Calibri"/>
        </w:rPr>
        <w:t>the very legality which the system requires to give bios its content.</w:t>
      </w:r>
      <w:r w:rsidRPr="006140B1">
        <w:rPr>
          <w:rStyle w:val="StyleUnderline"/>
          <w:rFonts w:cs="Calibri"/>
        </w:rPr>
        <w:t xml:space="preserve"> </w:t>
      </w:r>
      <w:proofErr w:type="gramStart"/>
      <w:r w:rsidRPr="006140B1">
        <w:rPr>
          <w:rStyle w:val="StyleUnderline"/>
          <w:rFonts w:cs="Calibri"/>
        </w:rPr>
        <w:t>Therefore</w:t>
      </w:r>
      <w:proofErr w:type="gramEnd"/>
      <w:r w:rsidRPr="006140B1">
        <w:rPr>
          <w:rStyle w:val="StyleUnderline"/>
          <w:rFonts w:cs="Calibri"/>
        </w:rPr>
        <w:t xml:space="preserve"> Agamben’s solution to this legal conundrum is to </w:t>
      </w:r>
      <w:r w:rsidRPr="006140B1">
        <w:rPr>
          <w:rStyle w:val="Emphasis"/>
          <w:rFonts w:cs="Calibri"/>
        </w:rPr>
        <w:t>look beyond the law, back to the ontological problem of life itself</w:t>
      </w:r>
      <w:r w:rsidRPr="006140B1">
        <w:rPr>
          <w:rStyle w:val="StyleUnderline"/>
          <w:rFonts w:cs="Calibri"/>
        </w:rPr>
        <w:t xml:space="preserve">. </w:t>
      </w:r>
    </w:p>
    <w:p w:rsidR="000368CD" w:rsidRPr="006140B1" w:rsidRDefault="00782B3C" w:rsidP="000368CD">
      <w:pPr>
        <w:pStyle w:val="Heading3"/>
        <w:rPr>
          <w:rFonts w:cs="Calibri"/>
        </w:rPr>
      </w:pPr>
      <w:r>
        <w:rPr>
          <w:rFonts w:cs="Calibri"/>
        </w:rPr>
        <w:t>2NC – AT: Cedes the Political</w:t>
      </w:r>
    </w:p>
    <w:p w:rsidR="000368CD" w:rsidRPr="006140B1" w:rsidRDefault="000368CD" w:rsidP="00782B3C">
      <w:pPr>
        <w:pStyle w:val="Heading4"/>
        <w:rPr>
          <w:rFonts w:cs="Calibri"/>
        </w:rPr>
      </w:pPr>
      <w:r w:rsidRPr="006140B1">
        <w:rPr>
          <w:rFonts w:cs="Calibri"/>
        </w:rPr>
        <w:t xml:space="preserve">No link and Link turn: The alt embraces innovative politics through playful studying  </w:t>
      </w:r>
    </w:p>
    <w:p w:rsidR="000368CD" w:rsidRPr="006140B1" w:rsidRDefault="000368CD" w:rsidP="000368CD">
      <w:pPr>
        <w:rPr>
          <w:rFonts w:cs="Calibri"/>
        </w:rPr>
      </w:pPr>
      <w:r w:rsidRPr="006140B1">
        <w:rPr>
          <w:rFonts w:cs="Calibri"/>
          <w:b/>
        </w:rPr>
        <w:t xml:space="preserve">Lewis 11 </w:t>
      </w:r>
      <w:r w:rsidRPr="006140B1">
        <w:rPr>
          <w:rFonts w:cs="Calibri"/>
          <w:sz w:val="16"/>
          <w:szCs w:val="16"/>
        </w:rPr>
        <w:t>Tyson E. Lewis, Director of Pedagogy and Philosophy Graduate Program @ Montclair State University, Educational Foundations</w:t>
      </w:r>
      <w:r w:rsidRPr="006140B1">
        <w:rPr>
          <w:rFonts w:cs="Calibri"/>
          <w:b/>
          <w:sz w:val="16"/>
          <w:szCs w:val="16"/>
        </w:rPr>
        <w:t xml:space="preserve"> </w:t>
      </w:r>
      <w:r w:rsidRPr="006140B1">
        <w:rPr>
          <w:rFonts w:cs="Calibri"/>
          <w:sz w:val="16"/>
          <w:szCs w:val="16"/>
        </w:rPr>
        <w:t>(20 May 2011, “Rethinking the Learning Society: Giorgio Agambenon Studying, Stupidity, and Impotence” https://www.academia.edu/2434199/Rethinking_the_Learning_Society_Giorgio_Agamben_on_Studying_Stupidity_and_Impotence)//EN</w:t>
      </w:r>
    </w:p>
    <w:p w:rsidR="000368CD" w:rsidRPr="006140B1" w:rsidRDefault="000368CD" w:rsidP="000368CD">
      <w:pPr>
        <w:rPr>
          <w:rFonts w:cs="Calibri"/>
        </w:rPr>
      </w:pPr>
      <w:r w:rsidRPr="006140B1">
        <w:rPr>
          <w:rFonts w:cs="Calibri"/>
          <w:sz w:val="14"/>
        </w:rPr>
        <w:t xml:space="preserve">This </w:t>
      </w:r>
      <w:r w:rsidRPr="006140B1">
        <w:rPr>
          <w:rStyle w:val="StyleUnderline"/>
          <w:rFonts w:cs="Calibri"/>
        </w:rPr>
        <w:t xml:space="preserve">time of </w:t>
      </w:r>
      <w:r w:rsidRPr="006140B1">
        <w:rPr>
          <w:rStyle w:val="Emphasis"/>
          <w:rFonts w:cs="Calibri"/>
        </w:rPr>
        <w:t>study is</w:t>
      </w:r>
      <w:r w:rsidRPr="006140B1">
        <w:rPr>
          <w:rStyle w:val="StyleUnderline"/>
          <w:rFonts w:cs="Calibri"/>
        </w:rPr>
        <w:t xml:space="preserve"> </w:t>
      </w:r>
      <w:r w:rsidRPr="006140B1">
        <w:rPr>
          <w:rFonts w:cs="Calibri"/>
          <w:sz w:val="14"/>
        </w:rPr>
        <w:t xml:space="preserve">always </w:t>
      </w:r>
      <w:r w:rsidRPr="006140B1">
        <w:rPr>
          <w:rStyle w:val="Emphasis"/>
          <w:rFonts w:cs="Calibri"/>
        </w:rPr>
        <w:t>accompanied with a</w:t>
      </w:r>
      <w:r w:rsidRPr="006140B1">
        <w:rPr>
          <w:rStyle w:val="StyleUnderline"/>
          <w:rFonts w:cs="Calibri"/>
        </w:rPr>
        <w:t xml:space="preserve"> </w:t>
      </w:r>
      <w:proofErr w:type="gramStart"/>
      <w:r w:rsidRPr="006140B1">
        <w:rPr>
          <w:rFonts w:cs="Calibri"/>
          <w:sz w:val="14"/>
        </w:rPr>
        <w:t>particular phenomenological</w:t>
      </w:r>
      <w:proofErr w:type="gramEnd"/>
      <w:r w:rsidRPr="006140B1">
        <w:rPr>
          <w:rFonts w:cs="Calibri"/>
          <w:sz w:val="14"/>
        </w:rPr>
        <w:t xml:space="preserve"> </w:t>
      </w:r>
      <w:r w:rsidRPr="006140B1">
        <w:rPr>
          <w:rStyle w:val="Emphasis"/>
          <w:rFonts w:cs="Calibri"/>
        </w:rPr>
        <w:t>mood</w:t>
      </w:r>
      <w:r w:rsidRPr="006140B1">
        <w:rPr>
          <w:rStyle w:val="StyleUnderline"/>
          <w:rFonts w:cs="Calibri"/>
        </w:rPr>
        <w:t>.</w:t>
      </w:r>
      <w:r w:rsidRPr="006140B1">
        <w:rPr>
          <w:rFonts w:cs="Calibri"/>
          <w:sz w:val="14"/>
        </w:rPr>
        <w:t xml:space="preserve"> AsAgamben argues, </w:t>
      </w:r>
      <w:r w:rsidRPr="006140B1">
        <w:rPr>
          <w:rStyle w:val="StyleUnderline"/>
          <w:rFonts w:cs="Calibri"/>
        </w:rPr>
        <w:t xml:space="preserve">there is a sadness that haunts those who pursue a course of study </w:t>
      </w:r>
      <w:r w:rsidRPr="006140B1">
        <w:rPr>
          <w:rFonts w:cs="Calibri"/>
          <w:sz w:val="14"/>
        </w:rPr>
        <w:t>throughthis interminable stateless state. This sadness links the mood of the scholar with theexperience of potentiality. Agamben states,</w:t>
      </w:r>
      <w:r w:rsidRPr="006140B1">
        <w:rPr>
          <w:rStyle w:val="StyleUnderline"/>
          <w:rFonts w:cs="Calibri"/>
        </w:rPr>
        <w:t xml:space="preserve"> ‘‘nothing is bitterer than a long dwelling inpotential’’ (</w:t>
      </w:r>
      <w:r w:rsidRPr="006140B1">
        <w:rPr>
          <w:rFonts w:cs="Calibri"/>
          <w:sz w:val="14"/>
        </w:rPr>
        <w:t xml:space="preserve">1995, p. 65). By returning to Aristotle’s analysis of vision, Agamben arguesthat </w:t>
      </w:r>
      <w:r w:rsidRPr="006140B1">
        <w:rPr>
          <w:rStyle w:val="StyleUnderline"/>
          <w:rFonts w:cs="Calibri"/>
        </w:rPr>
        <w:t>color is the actualization of light</w:t>
      </w:r>
      <w:r w:rsidRPr="006140B1">
        <w:rPr>
          <w:rFonts w:cs="Calibri"/>
          <w:sz w:val="14"/>
        </w:rPr>
        <w:t xml:space="preserve"> and that </w:t>
      </w:r>
      <w:r w:rsidRPr="006140B1">
        <w:rPr>
          <w:rStyle w:val="StyleUnderline"/>
          <w:rFonts w:cs="Calibri"/>
        </w:rPr>
        <w:t xml:space="preserve">darkness is light in </w:t>
      </w:r>
      <w:proofErr w:type="gramStart"/>
      <w:r w:rsidRPr="006140B1">
        <w:rPr>
          <w:rStyle w:val="StyleUnderline"/>
          <w:rFonts w:cs="Calibri"/>
        </w:rPr>
        <w:t xml:space="preserve">potential </w:t>
      </w:r>
      <w:r w:rsidRPr="006140B1">
        <w:rPr>
          <w:rFonts w:cs="Calibri"/>
          <w:sz w:val="14"/>
        </w:rPr>
        <w:t>.</w:t>
      </w:r>
      <w:proofErr w:type="gramEnd"/>
      <w:r w:rsidRPr="006140B1">
        <w:rPr>
          <w:rFonts w:cs="Calibri"/>
          <w:sz w:val="14"/>
        </w:rPr>
        <w:t xml:space="preserve"> </w:t>
      </w:r>
      <w:r w:rsidRPr="006140B1">
        <w:rPr>
          <w:rStyle w:val="StyleUnderline"/>
          <w:rFonts w:cs="Calibri"/>
        </w:rPr>
        <w:t xml:space="preserve">Darkness isthus ‘‘the color of potentiality’’ </w:t>
      </w:r>
      <w:r w:rsidRPr="006140B1">
        <w:rPr>
          <w:rFonts w:cs="Calibri"/>
          <w:sz w:val="14"/>
        </w:rPr>
        <w:t xml:space="preserve">(Agamben1999, p. 180). To think pure potential freed fromits subservience to actualization is to wander through darkness and shadow. </w:t>
      </w:r>
      <w:r w:rsidRPr="006140B1">
        <w:rPr>
          <w:rStyle w:val="StyleUnderline"/>
          <w:rFonts w:cs="Calibri"/>
        </w:rPr>
        <w:t>To study is notto follow the light out of the maze but rather to remain in the shadows of the maze</w:t>
      </w:r>
      <w:r w:rsidRPr="006140B1">
        <w:rPr>
          <w:rFonts w:cs="Calibri"/>
          <w:sz w:val="14"/>
        </w:rPr>
        <w:t xml:space="preserve">. What itmeans to study the present is not to study its light, by which Agamben means that whichtransﬁxes us through desire (the commodity) or need (the risk of the labor market) butrather to study obscurity. In fact, for Agamben, to be contemporary means ‘‘those who donot allow themselves to be blinded by the lights of the century and so manage to get aglimpse of the shadows in those lights, of their intimate obscurity’’ (2011, p. 15). </w:t>
      </w:r>
      <w:r w:rsidRPr="006140B1">
        <w:rPr>
          <w:rStyle w:val="StyleUnderline"/>
          <w:rFonts w:cs="Calibri"/>
        </w:rPr>
        <w:t>Studying is</w:t>
      </w:r>
      <w:r w:rsidRPr="006140B1">
        <w:rPr>
          <w:rFonts w:cs="Calibri"/>
          <w:sz w:val="14"/>
        </w:rPr>
        <w:t xml:space="preserve"> not, in this sense, the memorizing of ‘‘facts’’ for tests or ‘‘professionalization classes’’ inthe economy, but is a moment for </w:t>
      </w:r>
      <w:r w:rsidRPr="006140B1">
        <w:rPr>
          <w:rStyle w:val="Emphasis"/>
          <w:rFonts w:cs="Calibri"/>
        </w:rPr>
        <w:t>experiencing our (im)potential when new possibilitiesappear</w:t>
      </w:r>
      <w:r w:rsidRPr="006140B1">
        <w:rPr>
          <w:rStyle w:val="StyleUnderline"/>
          <w:rFonts w:cs="Calibri"/>
        </w:rPr>
        <w:t xml:space="preserve"> </w:t>
      </w:r>
      <w:r w:rsidRPr="006140B1">
        <w:rPr>
          <w:rFonts w:cs="Calibri"/>
          <w:sz w:val="14"/>
        </w:rPr>
        <w:t xml:space="preserve">that are not predetermined choices (set by standardization) or oriented toward theirovercoming (in the act of assessment). These new possibilities are the darkness that is castby the economic imperatives of </w:t>
      </w:r>
      <w:proofErr w:type="gramStart"/>
      <w:r w:rsidRPr="006140B1">
        <w:rPr>
          <w:rFonts w:cs="Calibri"/>
          <w:sz w:val="14"/>
        </w:rPr>
        <w:t>learning.If</w:t>
      </w:r>
      <w:proofErr w:type="gramEnd"/>
      <w:r w:rsidRPr="006140B1">
        <w:rPr>
          <w:rFonts w:cs="Calibri"/>
          <w:sz w:val="14"/>
        </w:rPr>
        <w:t xml:space="preserve"> </w:t>
      </w:r>
      <w:r w:rsidRPr="006140B1">
        <w:rPr>
          <w:rStyle w:val="StyleUnderline"/>
          <w:rFonts w:cs="Calibri"/>
        </w:rPr>
        <w:t xml:space="preserve">learning </w:t>
      </w:r>
      <w:r w:rsidRPr="006140B1">
        <w:rPr>
          <w:rStyle w:val="Emphasis"/>
          <w:rFonts w:cs="Calibri"/>
        </w:rPr>
        <w:t>becomes the operative cognitive logic</w:t>
      </w:r>
      <w:r w:rsidRPr="006140B1">
        <w:rPr>
          <w:rStyle w:val="StyleUnderline"/>
          <w:rFonts w:cs="Calibri"/>
        </w:rPr>
        <w:t xml:space="preserve"> of labor, then so too does laborbecome the logic of education</w:t>
      </w:r>
      <w:r w:rsidRPr="006140B1">
        <w:rPr>
          <w:rFonts w:cs="Calibri"/>
          <w:sz w:val="14"/>
        </w:rPr>
        <w:t xml:space="preserve">. As opposed to this formal equation, Agamben asserts theradical </w:t>
      </w:r>
      <w:r w:rsidRPr="006140B1">
        <w:rPr>
          <w:rStyle w:val="StyleUnderline"/>
          <w:rFonts w:cs="Calibri"/>
        </w:rPr>
        <w:t>separation of studying from labor</w:t>
      </w:r>
      <w:r w:rsidRPr="006140B1">
        <w:rPr>
          <w:rFonts w:cs="Calibri"/>
          <w:sz w:val="14"/>
        </w:rPr>
        <w:t xml:space="preserve">, and instead </w:t>
      </w:r>
      <w:r w:rsidRPr="006140B1">
        <w:rPr>
          <w:rStyle w:val="StyleUnderline"/>
          <w:rFonts w:cs="Calibri"/>
        </w:rPr>
        <w:t xml:space="preserve">suggests that </w:t>
      </w:r>
      <w:r w:rsidRPr="006140B1">
        <w:rPr>
          <w:rStyle w:val="Emphasis"/>
          <w:rFonts w:cs="Calibri"/>
        </w:rPr>
        <w:t>all study is a form of play</w:t>
      </w:r>
      <w:r w:rsidRPr="006140B1">
        <w:rPr>
          <w:rFonts w:cs="Calibri"/>
          <w:sz w:val="14"/>
        </w:rPr>
        <w:t xml:space="preserve">. As Agamben argues, </w:t>
      </w:r>
      <w:r w:rsidRPr="006140B1">
        <w:rPr>
          <w:rStyle w:val="Emphasis"/>
          <w:rFonts w:cs="Calibri"/>
        </w:rPr>
        <w:t>play opens a ‘‘new dimension of use’’</w:t>
      </w:r>
      <w:r w:rsidRPr="006140B1">
        <w:rPr>
          <w:rStyle w:val="StyleUnderline"/>
          <w:rFonts w:cs="Calibri"/>
        </w:rPr>
        <w:t xml:space="preserve"> </w:t>
      </w:r>
      <w:r w:rsidRPr="006140B1">
        <w:rPr>
          <w:rFonts w:cs="Calibri"/>
          <w:sz w:val="14"/>
        </w:rPr>
        <w:t xml:space="preserve">(2007c, p. 76) that </w:t>
      </w:r>
      <w:r w:rsidRPr="006140B1">
        <w:rPr>
          <w:rStyle w:val="StyleUnderline"/>
          <w:rFonts w:cs="Calibri"/>
        </w:rPr>
        <w:t xml:space="preserve">‘‘is notlimited to abolishing the form of separation </w:t>
      </w:r>
      <w:proofErr w:type="gramStart"/>
      <w:r w:rsidRPr="006140B1">
        <w:rPr>
          <w:rStyle w:val="StyleUnderline"/>
          <w:rFonts w:cs="Calibri"/>
        </w:rPr>
        <w:t>in order to</w:t>
      </w:r>
      <w:proofErr w:type="gramEnd"/>
      <w:r w:rsidRPr="006140B1">
        <w:rPr>
          <w:rStyle w:val="StyleUnderline"/>
          <w:rFonts w:cs="Calibri"/>
        </w:rPr>
        <w:t xml:space="preserve"> regain an uncontaminated use </w:t>
      </w:r>
      <w:r w:rsidRPr="006140B1">
        <w:rPr>
          <w:rFonts w:cs="Calibri"/>
          <w:sz w:val="14"/>
        </w:rPr>
        <w:t xml:space="preserve">thatlies either beyond or before it’’ (Ibid., p. 85) but is rather a use that activates throughdeactivation. The gift that children give to us in their play is akin to the gift of thephilosopher who studies. Study is the threshold to radically new possibilities of </w:t>
      </w:r>
      <w:proofErr w:type="gramStart"/>
      <w:r w:rsidRPr="006140B1">
        <w:rPr>
          <w:rFonts w:cs="Calibri"/>
          <w:sz w:val="14"/>
        </w:rPr>
        <w:t>life.Commenting</w:t>
      </w:r>
      <w:proofErr w:type="gramEnd"/>
      <w:r w:rsidRPr="006140B1">
        <w:rPr>
          <w:rFonts w:cs="Calibri"/>
          <w:sz w:val="14"/>
        </w:rPr>
        <w:t xml:space="preserve"> on Benjamin’s analysis of Kafka, Agamben writes,In the Kafka essay, the </w:t>
      </w:r>
      <w:r w:rsidRPr="006140B1">
        <w:rPr>
          <w:rStyle w:val="Emphasis"/>
          <w:rFonts w:cs="Calibri"/>
        </w:rPr>
        <w:t>enigmatic image of a law that is studied but no longerpracticed corresponds</w:t>
      </w:r>
      <w:r w:rsidRPr="006140B1">
        <w:rPr>
          <w:rFonts w:cs="Calibri"/>
          <w:sz w:val="14"/>
        </w:rPr>
        <w:t xml:space="preserve">, as a sort of remnant, </w:t>
      </w:r>
      <w:r w:rsidRPr="006140B1">
        <w:rPr>
          <w:rStyle w:val="Emphasis"/>
          <w:rFonts w:cs="Calibri"/>
        </w:rPr>
        <w:t>to the unmasking</w:t>
      </w:r>
      <w:r w:rsidRPr="006140B1">
        <w:rPr>
          <w:rStyle w:val="StyleUnderline"/>
          <w:rFonts w:cs="Calibri"/>
        </w:rPr>
        <w:t xml:space="preserve"> of mythico-juridicalviolence </w:t>
      </w:r>
      <w:r w:rsidRPr="006140B1">
        <w:rPr>
          <w:rFonts w:cs="Calibri"/>
          <w:sz w:val="14"/>
        </w:rPr>
        <w:t xml:space="preserve">effected by pure violence. </w:t>
      </w:r>
      <w:r w:rsidRPr="006140B1">
        <w:rPr>
          <w:rStyle w:val="Emphasis"/>
          <w:rFonts w:cs="Calibri"/>
        </w:rPr>
        <w:t>There is</w:t>
      </w:r>
      <w:r w:rsidRPr="006140B1">
        <w:rPr>
          <w:rFonts w:cs="Calibri"/>
          <w:sz w:val="14"/>
        </w:rPr>
        <w:t xml:space="preserve">, therefore, </w:t>
      </w:r>
      <w:r w:rsidRPr="006140B1">
        <w:rPr>
          <w:rStyle w:val="Emphasis"/>
          <w:rFonts w:cs="Calibri"/>
        </w:rPr>
        <w:t>still a possible ﬁgure of lawafter</w:t>
      </w:r>
      <w:r w:rsidRPr="006140B1">
        <w:rPr>
          <w:rStyle w:val="StyleUnderline"/>
          <w:rFonts w:cs="Calibri"/>
        </w:rPr>
        <w:t xml:space="preserve"> </w:t>
      </w:r>
      <w:r w:rsidRPr="006140B1">
        <w:rPr>
          <w:rFonts w:cs="Calibri"/>
          <w:sz w:val="14"/>
        </w:rPr>
        <w:t xml:space="preserve">its nexus with violence and power has been deposed, but </w:t>
      </w:r>
      <w:r w:rsidRPr="006140B1">
        <w:rPr>
          <w:rStyle w:val="StyleUnderline"/>
          <w:rFonts w:cs="Calibri"/>
        </w:rPr>
        <w:t xml:space="preserve">it is </w:t>
      </w:r>
      <w:r w:rsidRPr="006140B1">
        <w:rPr>
          <w:rStyle w:val="Emphasis"/>
          <w:rFonts w:cs="Calibri"/>
        </w:rPr>
        <w:t>a law that nolonger has force or application</w:t>
      </w:r>
      <w:r w:rsidRPr="006140B1">
        <w:rPr>
          <w:rStyle w:val="StyleUnderline"/>
          <w:rFonts w:cs="Calibri"/>
        </w:rPr>
        <w:t xml:space="preserve">, </w:t>
      </w:r>
      <w:r w:rsidRPr="006140B1">
        <w:rPr>
          <w:rFonts w:cs="Calibri"/>
          <w:sz w:val="14"/>
        </w:rPr>
        <w:t xml:space="preserve">like the one in which the ‘new attorney,’ leaﬁng T. E. Lewis 123 through ‘our old books,’ buries himself in study, or like the one that Foucault mayhave had in mind when he spoke of a ‘new law’ that has been freed from alldiscipline and all relation to sovereignty. (2005a, p. </w:t>
      </w:r>
      <w:proofErr w:type="gramStart"/>
      <w:r w:rsidRPr="006140B1">
        <w:rPr>
          <w:rFonts w:cs="Calibri"/>
          <w:sz w:val="14"/>
        </w:rPr>
        <w:t>63)Suspended</w:t>
      </w:r>
      <w:proofErr w:type="gramEnd"/>
      <w:r w:rsidRPr="006140B1">
        <w:rPr>
          <w:rFonts w:cs="Calibri"/>
          <w:sz w:val="14"/>
        </w:rPr>
        <w:t xml:space="preserve">, the law that is studied is deactivated, no longer in force, and thus open to play.The zone of deactivation that characterizes play is clearly seen in the most common of games when children take a ‘‘time-out’’ or enact the right to ‘‘re-do’’ an action. Suchsimple invocations suspend the operative law that deﬁnes the game, ushering in a state of grace that is necessary to maintain justice in the face of the law. As Agamben </w:t>
      </w:r>
      <w:proofErr w:type="gramStart"/>
      <w:r w:rsidRPr="006140B1">
        <w:rPr>
          <w:rFonts w:cs="Calibri"/>
          <w:sz w:val="14"/>
        </w:rPr>
        <w:t>argues,Kafka’s</w:t>
      </w:r>
      <w:proofErr w:type="gramEnd"/>
      <w:r w:rsidRPr="006140B1">
        <w:rPr>
          <w:rFonts w:cs="Calibri"/>
          <w:sz w:val="14"/>
        </w:rPr>
        <w:t xml:space="preserve"> characters all attempt to study the law and thus play with it. Reframing thisformulation for our purposes, I would propose that </w:t>
      </w:r>
      <w:r w:rsidRPr="006140B1">
        <w:rPr>
          <w:rStyle w:val="Emphasis"/>
          <w:rFonts w:cs="Calibri"/>
        </w:rPr>
        <w:t xml:space="preserve">study is precisely when we play </w:t>
      </w:r>
      <w:proofErr w:type="gramStart"/>
      <w:r w:rsidRPr="006140B1">
        <w:rPr>
          <w:rStyle w:val="Emphasis"/>
          <w:rFonts w:cs="Calibri"/>
        </w:rPr>
        <w:t>withlearning ,</w:t>
      </w:r>
      <w:proofErr w:type="gramEnd"/>
      <w:r w:rsidRPr="006140B1">
        <w:rPr>
          <w:rFonts w:cs="Calibri"/>
          <w:sz w:val="14"/>
        </w:rPr>
        <w:t xml:space="preserve"> </w:t>
      </w:r>
      <w:r w:rsidRPr="006140B1">
        <w:rPr>
          <w:rStyle w:val="StyleUnderline"/>
          <w:rFonts w:cs="Calibri"/>
        </w:rPr>
        <w:t>decoupling learning from instrumental economic usages</w:t>
      </w:r>
      <w:r w:rsidRPr="006140B1">
        <w:rPr>
          <w:rFonts w:cs="Calibri"/>
          <w:sz w:val="14"/>
        </w:rPr>
        <w:t xml:space="preserve"> in relation to entrepre-neurship, and </w:t>
      </w:r>
      <w:r w:rsidRPr="006140B1">
        <w:rPr>
          <w:rStyle w:val="StyleUnderline"/>
          <w:rFonts w:cs="Calibri"/>
        </w:rPr>
        <w:t>thus ﬁnd within learning an impotent opening to freedom</w:t>
      </w:r>
      <w:r w:rsidRPr="006140B1">
        <w:rPr>
          <w:rStyle w:val="Emphasis"/>
          <w:rFonts w:cs="Calibri"/>
        </w:rPr>
        <w:t>. Studying the act of learning is the political gesture par excellence</w:t>
      </w:r>
      <w:r w:rsidRPr="006140B1">
        <w:rPr>
          <w:rFonts w:cs="Calibri"/>
          <w:sz w:val="14"/>
        </w:rPr>
        <w:t xml:space="preserve"> precisely because </w:t>
      </w:r>
      <w:r w:rsidRPr="006140B1">
        <w:rPr>
          <w:rStyle w:val="StyleUnderline"/>
          <w:rFonts w:cs="Calibri"/>
        </w:rPr>
        <w:t>in studying we dwell inthe openness that deﬁnes the human</w:t>
      </w:r>
      <w:r w:rsidRPr="006140B1">
        <w:rPr>
          <w:rFonts w:cs="Calibri"/>
          <w:sz w:val="14"/>
        </w:rPr>
        <w:t xml:space="preserve"> as undeﬁnable beings ‘‘that no identity or vocation canpossibly exhaust’’ (2000, p//EN 141). Agamben summarizes: ‘‘And </w:t>
      </w:r>
      <w:r w:rsidRPr="006140B1">
        <w:rPr>
          <w:rStyle w:val="Emphasis"/>
          <w:rFonts w:cs="Calibri"/>
        </w:rPr>
        <w:t>this studious play is thepassage that allows us to arrive at that justice</w:t>
      </w:r>
      <w:r w:rsidRPr="006140B1">
        <w:rPr>
          <w:rFonts w:cs="Calibri"/>
          <w:sz w:val="14"/>
        </w:rPr>
        <w:t xml:space="preserve"> that one of Benjamin’s posthumousfragments deﬁnes as state of the world in which the world appears as a good that absolutelycannot be appropriated or made juridical’’ (2005a, p. 63). In play, we experience whatever let loose from any relation of identiﬁcation with the proper or the improper, to the inside orthe outside of the law. </w:t>
      </w:r>
      <w:proofErr w:type="gramStart"/>
      <w:r w:rsidRPr="006140B1">
        <w:rPr>
          <w:rFonts w:cs="Calibri"/>
          <w:sz w:val="14"/>
        </w:rPr>
        <w:t>Thus</w:t>
      </w:r>
      <w:proofErr w:type="gramEnd"/>
      <w:r w:rsidRPr="006140B1">
        <w:rPr>
          <w:rFonts w:cs="Calibri"/>
          <w:sz w:val="14"/>
        </w:rPr>
        <w:t xml:space="preserve"> </w:t>
      </w:r>
      <w:r w:rsidRPr="006140B1">
        <w:rPr>
          <w:rStyle w:val="StyleUnderline"/>
          <w:rFonts w:cs="Calibri"/>
        </w:rPr>
        <w:t>play is the operation of study within the messianic moment of suspension and deactivation of the imperatives that connect learning to survival</w:t>
      </w:r>
      <w:r w:rsidRPr="006140B1">
        <w:rPr>
          <w:rFonts w:cs="Calibri"/>
          <w:sz w:val="14"/>
        </w:rPr>
        <w:t xml:space="preserve">. Yetopposed to Faulkner, who sees in Agamben’s reading of play a romanticization of childhood (2011), it is important to remember that this is studious play and thus aprofanation of the division between the adult and the child, a certain inoperativeprofanation of maturity and immaturity. It is not play versus ritual that concerns </w:t>
      </w:r>
      <w:proofErr w:type="gramStart"/>
      <w:r w:rsidRPr="006140B1">
        <w:rPr>
          <w:rFonts w:cs="Calibri"/>
          <w:sz w:val="14"/>
        </w:rPr>
        <w:t>Agamben,but</w:t>
      </w:r>
      <w:proofErr w:type="gramEnd"/>
      <w:r w:rsidRPr="006140B1">
        <w:rPr>
          <w:rFonts w:cs="Calibri"/>
          <w:sz w:val="14"/>
        </w:rPr>
        <w:t xml:space="preserve"> rather the threshold of indistinction that both unites and separates them as the messianicmoment of study (see Lewis2009).</w:t>
      </w:r>
      <w:r w:rsidRPr="006140B1">
        <w:rPr>
          <w:rFonts w:cs="Calibri"/>
        </w:rPr>
        <w:t xml:space="preserve"> </w:t>
      </w:r>
    </w:p>
    <w:p w:rsidR="000368CD" w:rsidRPr="006140B1" w:rsidRDefault="000368CD" w:rsidP="000368CD">
      <w:pPr>
        <w:rPr>
          <w:rFonts w:cs="Calibri"/>
        </w:rPr>
      </w:pPr>
    </w:p>
    <w:p w:rsidR="000368CD" w:rsidRPr="006140B1" w:rsidRDefault="00782B3C" w:rsidP="000368CD">
      <w:pPr>
        <w:pStyle w:val="Heading3"/>
        <w:rPr>
          <w:rFonts w:cs="Calibri"/>
        </w:rPr>
      </w:pPr>
      <w:r>
        <w:rPr>
          <w:rFonts w:cs="Calibri"/>
        </w:rPr>
        <w:t>Analysis First</w:t>
      </w:r>
    </w:p>
    <w:p w:rsidR="000368CD" w:rsidRPr="006140B1" w:rsidRDefault="000368CD" w:rsidP="000368CD">
      <w:pPr>
        <w:pStyle w:val="Heading4"/>
        <w:rPr>
          <w:rFonts w:cs="Calibri"/>
        </w:rPr>
      </w:pPr>
      <w:r w:rsidRPr="006140B1">
        <w:rPr>
          <w:rFonts w:cs="Calibri"/>
        </w:rPr>
        <w:t xml:space="preserve">The analysis presented by the alternative gives answers to the question “what actions did the homo sacer take to be killed by the sovereign?” The answer to this question is what will finally reveal the foundation the sovereign is built on and is essential to </w:t>
      </w:r>
      <w:proofErr w:type="gramStart"/>
      <w:r w:rsidRPr="006140B1">
        <w:rPr>
          <w:rFonts w:cs="Calibri"/>
        </w:rPr>
        <w:t>open up</w:t>
      </w:r>
      <w:proofErr w:type="gramEnd"/>
      <w:r w:rsidRPr="006140B1">
        <w:rPr>
          <w:rFonts w:cs="Calibri"/>
        </w:rPr>
        <w:t xml:space="preserve"> any new uses for the law</w:t>
      </w:r>
    </w:p>
    <w:p w:rsidR="000368CD" w:rsidRPr="006140B1" w:rsidRDefault="000368CD" w:rsidP="000368CD">
      <w:pPr>
        <w:rPr>
          <w:rStyle w:val="Style13ptBold"/>
          <w:rFonts w:cs="Calibri"/>
          <w:b w:val="0"/>
          <w:bCs w:val="0"/>
          <w:sz w:val="10"/>
        </w:rPr>
      </w:pPr>
      <w:r w:rsidRPr="006140B1">
        <w:rPr>
          <w:rStyle w:val="Style13ptBold"/>
          <w:rFonts w:cs="Calibri"/>
        </w:rPr>
        <w:t xml:space="preserve">Lewis 14 </w:t>
      </w:r>
      <w:r w:rsidRPr="006140B1">
        <w:rPr>
          <w:rFonts w:cs="Calibri"/>
          <w:sz w:val="10"/>
        </w:rPr>
        <w:t>[Tyson E., received his doctoral degree in educational philosophy from the department of Social Sciences and Comparative Education at UCLA.  His interests include educational philosophy, aesthetics, art education, and continental philosophy.  For seven years, he was a faculty member in the Department of Educational Foundations at Montclair State University, New Jersey, where he taught classes in philosophy of education, democratic education, and public purposes of education.  Since 2015, he has been an associate professor of art education and visual studies at the University of North Texas.  His courses cover topics including the politics of aesthetics, dialogue and inquiry into the arts, and phenomenological research methods for art educators.  He has published widely in journals such as Curriculum Inquiry, Educational Theory, Symploke, The Radical Philosophy Review, Cultural Critique, and Cultural Politics.  He has also published several books such as On Study: Giorgio Agamben and Educational Potentiality (New York: Routledge, 2013) and the co-edited volume Art's Teachings, Teaching's Art: Philosophical, Critical, and Educational Musings (New York: Springer, 2015). “The Potentiality of Study: Giorgio Agamben on the Politics of Educational Exceptionality”, http://muse.jhu.edu.proxy.lib.umich.edu/article/566844//IM]</w:t>
      </w:r>
    </w:p>
    <w:p w:rsidR="000368CD" w:rsidRPr="006140B1" w:rsidRDefault="000368CD" w:rsidP="000368CD">
      <w:pPr>
        <w:rPr>
          <w:rFonts w:cs="Calibri"/>
          <w:sz w:val="16"/>
        </w:rPr>
      </w:pPr>
      <w:r w:rsidRPr="006140B1">
        <w:rPr>
          <w:rFonts w:cs="Calibri"/>
          <w:sz w:val="16"/>
        </w:rPr>
        <w:t xml:space="preserve">In this sense, </w:t>
      </w:r>
      <w:r w:rsidRPr="006140B1">
        <w:rPr>
          <w:rStyle w:val="StyleUnderline"/>
          <w:rFonts w:cs="Calibri"/>
        </w:rPr>
        <w:t>an analysis of study and of the studier gives further specificity to a theoretical and political question</w:t>
      </w:r>
      <w:r w:rsidRPr="006140B1">
        <w:rPr>
          <w:rFonts w:cs="Calibri"/>
          <w:sz w:val="16"/>
        </w:rPr>
        <w:t xml:space="preserve"> first asked by Steven DeCaroli in his essay “Boundary Stones: Giorgio Agamben and the Field of Sovereignty.” In this work, DeCaroli pinpoints a peculiar oversight in Agamben’s theory of sovereignty. “Despite the depth of analysis and a careful explanation of the structural parallels between the exile and the sovereign,” writes DeCaroli, “comparatively few pages [in Agamben’s work] are devoted to the actual [End Page 275] transgressions of these banished individuals” (2007, 46). In other words, </w:t>
      </w:r>
      <w:r w:rsidRPr="006140B1">
        <w:rPr>
          <w:rStyle w:val="StyleUnderline"/>
          <w:rFonts w:cs="Calibri"/>
        </w:rPr>
        <w:t>what</w:t>
      </w:r>
      <w:r w:rsidRPr="006140B1">
        <w:rPr>
          <w:rFonts w:cs="Calibri"/>
          <w:sz w:val="16"/>
        </w:rPr>
        <w:t xml:space="preserve"> is it in the </w:t>
      </w:r>
      <w:r w:rsidRPr="006140B1">
        <w:rPr>
          <w:rStyle w:val="StyleUnderline"/>
          <w:rFonts w:cs="Calibri"/>
        </w:rPr>
        <w:t>actions of the abandoned individual, the homo sacer or sacred individual who can be killed without impunity, that call for such abandonment in the first place? Why does the sovereign demand exile (an existential death which separates natural life from civil life in the polis) or death?</w:t>
      </w:r>
      <w:r w:rsidRPr="006140B1">
        <w:rPr>
          <w:rFonts w:cs="Calibri"/>
          <w:sz w:val="16"/>
        </w:rPr>
        <w:t xml:space="preserve"> For DeCaroli, the answer lies in the suspension of the very ground of sovereignty itself: obedience. DeCaroli summarizes as follows: “…the exclusionary relation (</w:t>
      </w:r>
      <w:proofErr w:type="gramStart"/>
      <w:r w:rsidRPr="006140B1">
        <w:rPr>
          <w:rFonts w:cs="Calibri"/>
          <w:sz w:val="16"/>
        </w:rPr>
        <w:t>in so far as</w:t>
      </w:r>
      <w:proofErr w:type="gramEnd"/>
      <w:r w:rsidRPr="006140B1">
        <w:rPr>
          <w:rFonts w:cs="Calibri"/>
          <w:sz w:val="16"/>
        </w:rPr>
        <w:t xml:space="preserve"> it is a literal exception, ex-capere, a “taking outside”), has been applied, in the most ancient of political settings, not to actions that break the law, the merely illicit, but to those activities that threaten the relation between the law and its ground [obedience]” (2007, 55). It is my contention that the studier is one such destabilizing figure. </w:t>
      </w:r>
      <w:r w:rsidRPr="006140B1">
        <w:rPr>
          <w:rStyle w:val="StyleUnderline"/>
          <w:rFonts w:cs="Calibri"/>
        </w:rPr>
        <w:t xml:space="preserve">To study is to suspend the functioning of obedience through “preferring not” to act as such and such a subject within the allotted order of things. Instead, studying gives access to the experience of potentiality freed from obedience to any sovereign command. With this </w:t>
      </w:r>
      <w:proofErr w:type="gramStart"/>
      <w:r w:rsidRPr="006140B1">
        <w:rPr>
          <w:rStyle w:val="StyleUnderline"/>
          <w:rFonts w:cs="Calibri"/>
        </w:rPr>
        <w:t>suspension</w:t>
      </w:r>
      <w:proofErr w:type="gramEnd"/>
      <w:r w:rsidRPr="006140B1">
        <w:rPr>
          <w:rStyle w:val="StyleUnderline"/>
          <w:rFonts w:cs="Calibri"/>
        </w:rPr>
        <w:t xml:space="preserve"> the studier does not obey or break the law but rather profanes it, opening up the law to new potential uses.</w:t>
      </w:r>
      <w:r w:rsidRPr="006140B1">
        <w:rPr>
          <w:rFonts w:cs="Calibri"/>
          <w:sz w:val="16"/>
        </w:rPr>
        <w:t xml:space="preserve"> Agamben makes the connection between study and politics explicit when he notes, “It [profanation] is the sort of use that Benjamin must have had in mind when he wrote of Kafka’s The New Attorney that the law that is no longer applied but only studied is the gate to justice” (2007b, 76). Commenting further on Benjamin’s reflections on Kafka’s short story (where the lawyer, Dr. Bucephalus, studies rather than practices the law), Agamben continues, In the Kafka essay, the enigmatic image of a law that is studied but no longer practiced corresponds, as a sort of remnant, to the unmasking of mythico-juridical violence effected by pure violence. </w:t>
      </w:r>
      <w:r w:rsidRPr="006140B1">
        <w:rPr>
          <w:rStyle w:val="StyleUnderline"/>
          <w:rFonts w:cs="Calibri"/>
        </w:rPr>
        <w:t>There is, therefore, still a possible figure of law after its nexus with violence and power has been deposed, but it is a law that no longer has force or application</w:t>
      </w:r>
      <w:r w:rsidRPr="006140B1">
        <w:rPr>
          <w:rFonts w:cs="Calibri"/>
          <w:sz w:val="16"/>
        </w:rPr>
        <w:t xml:space="preserve">, like the one in which the ‘new attorney,’ leafing through ‘our old books,’ buries himself in study, or like the one that Foucault may have had in mind when he spoke of a ‘new law’ that has been freed from all discipline and all relation to sovereignty. (2005a, 63) </w:t>
      </w:r>
      <w:r w:rsidRPr="006140B1">
        <w:rPr>
          <w:rStyle w:val="StyleUnderline"/>
          <w:rFonts w:cs="Calibri"/>
        </w:rPr>
        <w:t>Profaned, the law that is studied is deactivated, no longer in force, and thus open to studious play</w:t>
      </w:r>
      <w:r w:rsidRPr="006140B1">
        <w:rPr>
          <w:rFonts w:cs="Calibri"/>
          <w:sz w:val="16"/>
        </w:rPr>
        <w:t xml:space="preserve">. In what follows, I will outline </w:t>
      </w:r>
      <w:r w:rsidRPr="006140B1">
        <w:rPr>
          <w:rStyle w:val="StyleUnderline"/>
          <w:rFonts w:cs="Calibri"/>
        </w:rPr>
        <w:t xml:space="preserve">an anatomy of study </w:t>
      </w:r>
      <w:proofErr w:type="gramStart"/>
      <w:r w:rsidRPr="006140B1">
        <w:rPr>
          <w:rStyle w:val="StyleUnderline"/>
          <w:rFonts w:cs="Calibri"/>
        </w:rPr>
        <w:t>in order to</w:t>
      </w:r>
      <w:proofErr w:type="gramEnd"/>
      <w:r w:rsidRPr="006140B1">
        <w:rPr>
          <w:rStyle w:val="StyleUnderline"/>
          <w:rFonts w:cs="Calibri"/>
        </w:rPr>
        <w:t xml:space="preserve"> reveal how study directly calls into question the foundation of the law, and in so doing opens the studier to the risk of abandonment—a risk that exposes the studier to a kind of mythical violence against the individual body but also to the potentialities for collective refusal in the form of public study.</w:t>
      </w:r>
      <w:r w:rsidRPr="006140B1">
        <w:rPr>
          <w:rFonts w:cs="Calibri"/>
          <w:sz w:val="16"/>
        </w:rPr>
        <w:t xml:space="preserve"> [End Page 276]</w:t>
      </w:r>
    </w:p>
    <w:p w:rsidR="000368CD" w:rsidRPr="006140B1" w:rsidRDefault="000368CD" w:rsidP="000368CD">
      <w:pPr>
        <w:rPr>
          <w:rFonts w:cs="Calibri"/>
        </w:rPr>
      </w:pPr>
    </w:p>
    <w:p w:rsidR="00782B3C" w:rsidRPr="006140B1" w:rsidRDefault="00782B3C" w:rsidP="00782B3C">
      <w:pPr>
        <w:pStyle w:val="Heading4"/>
        <w:rPr>
          <w:rFonts w:cs="Calibri"/>
        </w:rPr>
      </w:pPr>
      <w:r w:rsidRPr="006140B1">
        <w:rPr>
          <w:rFonts w:cs="Calibri"/>
        </w:rPr>
        <w:t>the alt is a pre-req to politics</w:t>
      </w:r>
    </w:p>
    <w:p w:rsidR="00782B3C" w:rsidRPr="006140B1" w:rsidRDefault="00782B3C" w:rsidP="00782B3C">
      <w:pPr>
        <w:rPr>
          <w:rFonts w:cs="Calibri"/>
          <w:sz w:val="20"/>
          <w:szCs w:val="20"/>
        </w:rPr>
      </w:pPr>
      <w:r w:rsidRPr="006140B1">
        <w:rPr>
          <w:rFonts w:cs="Calibri"/>
          <w:b/>
        </w:rPr>
        <w:t>Agamben 98</w:t>
      </w:r>
      <w:r w:rsidRPr="006140B1">
        <w:rPr>
          <w:rFonts w:cs="Calibri"/>
        </w:rPr>
        <w:t xml:space="preserve"> </w:t>
      </w:r>
      <w:r w:rsidRPr="006140B1">
        <w:rPr>
          <w:rFonts w:cs="Calibri"/>
          <w:sz w:val="16"/>
          <w:szCs w:val="16"/>
        </w:rPr>
        <w:t xml:space="preserve">(Giorgio Agamben, professor of philosophy at the College International de Philosophie in </w:t>
      </w:r>
      <w:proofErr w:type="gramStart"/>
      <w:r w:rsidRPr="006140B1">
        <w:rPr>
          <w:rFonts w:cs="Calibri"/>
          <w:sz w:val="16"/>
          <w:szCs w:val="16"/>
        </w:rPr>
        <w:t>Paris ,</w:t>
      </w:r>
      <w:proofErr w:type="gramEnd"/>
      <w:r w:rsidRPr="006140B1">
        <w:rPr>
          <w:rFonts w:cs="Calibri"/>
          <w:sz w:val="16"/>
          <w:szCs w:val="16"/>
        </w:rPr>
        <w:t xml:space="preserve"> “Homo Sacer”, editor: Giulio Einaudi, p. 6)//grey</w:t>
      </w:r>
    </w:p>
    <w:p w:rsidR="00782B3C" w:rsidRPr="006140B1" w:rsidRDefault="00782B3C" w:rsidP="00782B3C">
      <w:pPr>
        <w:rPr>
          <w:rFonts w:cs="Calibri"/>
          <w:u w:val="single"/>
        </w:rPr>
      </w:pPr>
      <w:r w:rsidRPr="006140B1">
        <w:rPr>
          <w:rFonts w:cs="Calibri"/>
          <w:sz w:val="16"/>
        </w:rPr>
        <w:t xml:space="preserve">Foucault's death kept him from showing how he would have developed the concept and study of biopolitics. In any case, however, </w:t>
      </w:r>
      <w:r w:rsidRPr="006140B1">
        <w:rPr>
          <w:rFonts w:cs="Calibri"/>
          <w:u w:val="single"/>
        </w:rPr>
        <w:t xml:space="preserve">the entry of zoē into the sphere of the polis -- </w:t>
      </w:r>
      <w:r w:rsidRPr="006140B1">
        <w:rPr>
          <w:rFonts w:cs="Calibri"/>
          <w:b/>
          <w:u w:val="single"/>
        </w:rPr>
        <w:t>the politicization of bare life</w:t>
      </w:r>
      <w:r w:rsidRPr="006140B1">
        <w:rPr>
          <w:rFonts w:cs="Calibri"/>
          <w:u w:val="single"/>
        </w:rPr>
        <w:t xml:space="preserve"> as such -- </w:t>
      </w:r>
      <w:r w:rsidRPr="006140B1">
        <w:rPr>
          <w:rFonts w:cs="Calibri"/>
          <w:b/>
          <w:u w:val="single"/>
        </w:rPr>
        <w:t>constitutes the decisive event of modernity and signals a radical transformation of the political-philosophical categories of classical thought.</w:t>
      </w:r>
      <w:r w:rsidRPr="006140B1">
        <w:rPr>
          <w:rFonts w:cs="Calibri"/>
          <w:sz w:val="16"/>
        </w:rPr>
        <w:t xml:space="preserve"> It is even likely that if </w:t>
      </w:r>
      <w:r w:rsidRPr="006140B1">
        <w:rPr>
          <w:rFonts w:cs="Calibri"/>
          <w:u w:val="single"/>
        </w:rPr>
        <w:t>politics today seems to be passing through a lasting eclipse</w:t>
      </w:r>
      <w:r w:rsidRPr="006140B1">
        <w:rPr>
          <w:rFonts w:cs="Calibri"/>
          <w:sz w:val="16"/>
        </w:rPr>
        <w:t xml:space="preserve">, this is because </w:t>
      </w:r>
      <w:r w:rsidRPr="006140B1">
        <w:rPr>
          <w:rFonts w:cs="Calibri"/>
          <w:u w:val="single"/>
        </w:rPr>
        <w:t xml:space="preserve">politics has failed to reckon with this foundational event of modernity. </w:t>
      </w:r>
      <w:r w:rsidRPr="006140B1">
        <w:rPr>
          <w:rFonts w:cs="Calibri"/>
          <w:b/>
          <w:u w:val="single"/>
        </w:rPr>
        <w:t>The "enigmas"</w:t>
      </w:r>
      <w:r w:rsidRPr="006140B1">
        <w:rPr>
          <w:rFonts w:cs="Calibri"/>
          <w:sz w:val="16"/>
        </w:rPr>
        <w:t xml:space="preserve"> </w:t>
      </w:r>
      <w:proofErr w:type="gramStart"/>
      <w:r w:rsidRPr="006140B1">
        <w:rPr>
          <w:rFonts w:cs="Calibri"/>
          <w:sz w:val="16"/>
        </w:rPr>
        <w:t>( Furet</w:t>
      </w:r>
      <w:proofErr w:type="gramEnd"/>
      <w:r w:rsidRPr="006140B1">
        <w:rPr>
          <w:rFonts w:cs="Calibri"/>
          <w:sz w:val="16"/>
        </w:rPr>
        <w:t xml:space="preserve">, L'Allemagne nazi, p. 7) that our century has proposed to historical reason and that remain with us (Nazism is only the most disquieting among them) </w:t>
      </w:r>
      <w:r w:rsidRPr="006140B1">
        <w:rPr>
          <w:rFonts w:cs="Calibri"/>
          <w:b/>
          <w:u w:val="single"/>
        </w:rPr>
        <w:t xml:space="preserve">will be solved only on the terrain -- biopolitics -- on which they were formed. </w:t>
      </w:r>
      <w:r w:rsidRPr="006140B1">
        <w:rPr>
          <w:rFonts w:cs="Calibri"/>
          <w:u w:val="single"/>
        </w:rPr>
        <w:t>Only within a biopolitical horizon will it be possible to decide whether the categories whose opposition founded modern politics</w:t>
      </w:r>
      <w:r w:rsidRPr="006140B1">
        <w:rPr>
          <w:rFonts w:cs="Calibri"/>
          <w:b/>
          <w:sz w:val="16"/>
        </w:rPr>
        <w:t xml:space="preserve"> </w:t>
      </w:r>
      <w:r w:rsidRPr="006140B1">
        <w:rPr>
          <w:rFonts w:cs="Calibri"/>
          <w:sz w:val="16"/>
        </w:rPr>
        <w:t xml:space="preserve">(right/left, private/public, absolutism/democracy, etc.) -- and which have been steadily dissolving, to the point of entering today into a real zone of indistinction -- </w:t>
      </w:r>
      <w:r w:rsidRPr="006140B1">
        <w:rPr>
          <w:rFonts w:cs="Calibri"/>
          <w:u w:val="single"/>
        </w:rPr>
        <w:t>will have to be abandoned or will, instead, eventually regain the meaning they lost in that very horizon</w:t>
      </w:r>
      <w:r w:rsidRPr="006140B1">
        <w:rPr>
          <w:rFonts w:cs="Calibri"/>
          <w:sz w:val="16"/>
        </w:rPr>
        <w:t xml:space="preserve">. And only a reflection that, taking up Foucault's and Benjamin's suggestion, </w:t>
      </w:r>
      <w:r w:rsidRPr="006140B1">
        <w:rPr>
          <w:rFonts w:cs="Calibri"/>
          <w:u w:val="single"/>
        </w:rPr>
        <w:t>thematically interrogates the link between bare life and politics, a link that secretly governs the modern ideologies</w:t>
      </w:r>
      <w:r w:rsidRPr="006140B1">
        <w:rPr>
          <w:rFonts w:cs="Calibri"/>
          <w:sz w:val="16"/>
        </w:rPr>
        <w:t xml:space="preserve"> seemingly most distant from one another, </w:t>
      </w:r>
      <w:r w:rsidRPr="006140B1">
        <w:rPr>
          <w:rFonts w:cs="Calibri"/>
          <w:u w:val="single"/>
        </w:rPr>
        <w:t xml:space="preserve">will be able to bring the political out of its concealment and, at the same time, return thought to its practical calling. </w:t>
      </w:r>
    </w:p>
    <w:p w:rsidR="000368CD" w:rsidRPr="006140B1" w:rsidRDefault="000368CD" w:rsidP="000368CD">
      <w:pPr>
        <w:pStyle w:val="Heading1"/>
        <w:rPr>
          <w:rFonts w:cs="Calibri"/>
        </w:rPr>
      </w:pPr>
      <w:r w:rsidRPr="006140B1">
        <w:rPr>
          <w:rFonts w:cs="Calibri"/>
        </w:rPr>
        <w:t>AFF ANSWERS</w:t>
      </w:r>
    </w:p>
    <w:p w:rsidR="000368CD" w:rsidRPr="006140B1" w:rsidRDefault="000368CD" w:rsidP="000368CD">
      <w:pPr>
        <w:rPr>
          <w:rFonts w:cs="Calibri"/>
        </w:rPr>
      </w:pPr>
    </w:p>
    <w:p w:rsidR="000368CD" w:rsidRPr="006140B1" w:rsidRDefault="00782B3C" w:rsidP="00C15D44">
      <w:pPr>
        <w:pStyle w:val="Heading2"/>
      </w:pPr>
      <w:r>
        <w:t>Agamben</w:t>
      </w:r>
      <w:r w:rsidR="000368CD" w:rsidRPr="006140B1">
        <w:t xml:space="preserve"> </w:t>
      </w:r>
      <w:r>
        <w:t>Indicts</w:t>
      </w:r>
    </w:p>
    <w:p w:rsidR="00C15D44" w:rsidRDefault="00C15D44" w:rsidP="00C15D44">
      <w:pPr>
        <w:pStyle w:val="Heading3"/>
      </w:pPr>
      <w:r>
        <w:t>Bare Life</w:t>
      </w:r>
    </w:p>
    <w:p w:rsidR="000368CD" w:rsidRPr="006140B1" w:rsidRDefault="000368CD" w:rsidP="000368CD">
      <w:pPr>
        <w:pStyle w:val="Heading4"/>
        <w:rPr>
          <w:rFonts w:cs="Calibri"/>
        </w:rPr>
      </w:pPr>
      <w:r w:rsidRPr="006140B1">
        <w:rPr>
          <w:rFonts w:cs="Calibri"/>
        </w:rPr>
        <w:t>Agamben’s Bare-Life thesis is simplistic and fails to describe modern politics; his theory is based on a misreading of Aristotle that renders his whole thesis bankrupt</w:t>
      </w:r>
    </w:p>
    <w:p w:rsidR="000368CD" w:rsidRPr="006140B1" w:rsidRDefault="000368CD" w:rsidP="000368CD">
      <w:pPr>
        <w:rPr>
          <w:rStyle w:val="Style13ptBold"/>
          <w:rFonts w:cs="Calibri"/>
        </w:rPr>
      </w:pPr>
      <w:r w:rsidRPr="006140B1">
        <w:rPr>
          <w:rStyle w:val="Style13ptBold"/>
          <w:rFonts w:cs="Calibri"/>
        </w:rPr>
        <w:t>Finlayson 2010</w:t>
      </w:r>
    </w:p>
    <w:p w:rsidR="000368CD" w:rsidRPr="006140B1" w:rsidRDefault="000368CD" w:rsidP="000368CD">
      <w:pPr>
        <w:rPr>
          <w:rFonts w:cs="Calibri"/>
        </w:rPr>
      </w:pPr>
      <w:r w:rsidRPr="006140B1">
        <w:rPr>
          <w:rFonts w:cs="Calibri"/>
        </w:rPr>
        <w:t xml:space="preserve">James Gordon Finlayson, Senior Lecturer in Philosophy (Centre for Social and Political Thought) at the University of Sussex. “"Bare Life" and Politics in Agamben's Reading of Aristotle.” Cambridge University Press: </w:t>
      </w:r>
      <w:r w:rsidRPr="006140B1">
        <w:rPr>
          <w:rFonts w:cs="Calibri"/>
          <w:i/>
        </w:rPr>
        <w:t>The Review of Politics</w:t>
      </w:r>
      <w:r w:rsidRPr="006140B1">
        <w:rPr>
          <w:rFonts w:cs="Calibri"/>
        </w:rPr>
        <w:t>, Vol. 72, No. 1 (WINTER 2010), pp. 97-126 &lt;</w:t>
      </w:r>
      <w:hyperlink r:id="rId17" w:history="1">
        <w:r w:rsidRPr="006140B1">
          <w:rPr>
            <w:rStyle w:val="Hyperlink"/>
            <w:rFonts w:cs="Calibri"/>
          </w:rPr>
          <w:t>http://www.jstor.org.proxy.lib.umich.edu/stable/pdf/25655892.pdf?refreqid=search%3A76bedbb3de821f0f9ee7632edc16589e</w:t>
        </w:r>
      </w:hyperlink>
      <w:r w:rsidRPr="006140B1">
        <w:rPr>
          <w:rFonts w:cs="Calibri"/>
        </w:rPr>
        <w:t>&gt; CGH</w:t>
      </w:r>
    </w:p>
    <w:p w:rsidR="000368CD" w:rsidRPr="00C15D44" w:rsidRDefault="000368CD" w:rsidP="000368CD">
      <w:pPr>
        <w:rPr>
          <w:rFonts w:cs="Calibri"/>
          <w:sz w:val="16"/>
        </w:rPr>
      </w:pPr>
      <w:r w:rsidRPr="00C15D44">
        <w:rPr>
          <w:rFonts w:cs="Calibri"/>
          <w:sz w:val="16"/>
        </w:rPr>
        <w:t xml:space="preserve">No doubt, the current fascination with Agamben's work has something to do with the intoxicating nature of his conclusions. </w:t>
      </w:r>
      <w:r w:rsidRPr="006140B1">
        <w:rPr>
          <w:rStyle w:val="StyleUnderline"/>
          <w:rFonts w:cs="Calibri"/>
        </w:rPr>
        <w:t>Homo Sacer concludes</w:t>
      </w:r>
      <w:r w:rsidRPr="00C15D44">
        <w:rPr>
          <w:rFonts w:cs="Calibri"/>
          <w:sz w:val="16"/>
        </w:rPr>
        <w:t xml:space="preserve"> with the assertion </w:t>
      </w:r>
      <w:r w:rsidRPr="006140B1">
        <w:rPr>
          <w:rStyle w:val="StyleUnderline"/>
          <w:rFonts w:cs="Calibri"/>
        </w:rPr>
        <w:t>that</w:t>
      </w:r>
      <w:r w:rsidRPr="00C15D44">
        <w:rPr>
          <w:rFonts w:cs="Calibri"/>
          <w:sz w:val="16"/>
        </w:rPr>
        <w:t xml:space="preserve"> "[t]oday it is not the city but </w:t>
      </w:r>
      <w:r w:rsidRPr="006140B1">
        <w:rPr>
          <w:rStyle w:val="StyleUnderline"/>
          <w:rFonts w:cs="Calibri"/>
        </w:rPr>
        <w:t>the camp</w:t>
      </w:r>
      <w:r w:rsidRPr="00C15D44">
        <w:rPr>
          <w:rFonts w:cs="Calibri"/>
          <w:sz w:val="16"/>
        </w:rPr>
        <w:t xml:space="preserve"> that </w:t>
      </w:r>
      <w:r w:rsidRPr="006140B1">
        <w:rPr>
          <w:rStyle w:val="StyleUnderline"/>
          <w:rFonts w:cs="Calibri"/>
        </w:rPr>
        <w:t>is the fundamen tal bio-political paradigm of the West.</w:t>
      </w:r>
      <w:r w:rsidRPr="00C15D44">
        <w:rPr>
          <w:rFonts w:cs="Calibri"/>
          <w:sz w:val="16"/>
        </w:rPr>
        <w:t xml:space="preserve">"9 </w:t>
      </w:r>
      <w:r w:rsidRPr="006140B1">
        <w:rPr>
          <w:rStyle w:val="StyleUnderline"/>
          <w:rFonts w:cs="Calibri"/>
        </w:rPr>
        <w:t>Agamben's thesis is that a "biopoli tical paradigm" is responsible</w:t>
      </w:r>
      <w:r w:rsidRPr="00C15D44">
        <w:rPr>
          <w:rFonts w:cs="Calibri"/>
          <w:sz w:val="16"/>
        </w:rPr>
        <w:t xml:space="preserve"> for some of the worst atrocities of the twentieth century, including the Nazi concentration camps, and that it provides the hitherto concealed common link or "inner solidarity" between Nazism and liberalism.10 According to Agamben, the same "paradigm" can explain or illuminate why the post-Second World War period, in spite of the dark shadow cast over it by totalitarianism, has witnessed the gradual diminish ment of democratic politics and the irresistible growth of autocratic and executive governance. </w:t>
      </w:r>
      <w:r w:rsidRPr="006140B1">
        <w:rPr>
          <w:rStyle w:val="StyleUnderline"/>
          <w:rFonts w:cs="Calibri"/>
        </w:rPr>
        <w:t>Agamben is wont to claim, for example, that his theory can throw light on why in the wake of the war on terror apparently liberal democratic states go in for practices such as "extraordinary rendition" and the detainment and torture of "unlawful combatants"</w:t>
      </w:r>
      <w:r w:rsidRPr="00C15D44">
        <w:rPr>
          <w:rFonts w:cs="Calibri"/>
          <w:sz w:val="16"/>
        </w:rPr>
        <w:t xml:space="preserve"> at that other camp in Guantanamo Bay.11 Whatever else one might think about them, </w:t>
      </w:r>
      <w:r w:rsidRPr="006140B1">
        <w:rPr>
          <w:rStyle w:val="StyleUnderline"/>
          <w:rFonts w:cs="Calibri"/>
        </w:rPr>
        <w:t>these are audacious and provocative statements</w:t>
      </w:r>
      <w:r w:rsidRPr="00C15D44">
        <w:rPr>
          <w:rFonts w:cs="Calibri"/>
          <w:sz w:val="16"/>
        </w:rPr>
        <w:t>, which, when viewed at a low enough level of historical and empirical resolution, appear to chime with recent geopolitical developments in the aftermath of 9/11.</w:t>
      </w:r>
    </w:p>
    <w:p w:rsidR="000368CD" w:rsidRPr="00C15D44" w:rsidRDefault="000368CD" w:rsidP="000368CD">
      <w:pPr>
        <w:rPr>
          <w:rFonts w:cs="Calibri"/>
          <w:sz w:val="16"/>
        </w:rPr>
      </w:pPr>
      <w:r w:rsidRPr="00C15D44">
        <w:rPr>
          <w:rFonts w:cs="Calibri"/>
          <w:sz w:val="16"/>
        </w:rPr>
        <w:t xml:space="preserve">Contra Agamben, I think that </w:t>
      </w:r>
      <w:r w:rsidRPr="006140B1">
        <w:rPr>
          <w:rStyle w:val="Emphasis"/>
          <w:rFonts w:cs="Calibri"/>
        </w:rPr>
        <w:t>the very idea of a single underlying para digm of Western politics since the Greeks is ridiculous</w:t>
      </w:r>
      <w:r w:rsidRPr="00C15D44">
        <w:rPr>
          <w:rFonts w:cs="Calibri"/>
          <w:sz w:val="16"/>
        </w:rPr>
        <w:t xml:space="preserve">, that </w:t>
      </w:r>
      <w:r w:rsidRPr="006140B1">
        <w:rPr>
          <w:rStyle w:val="StyleUnderline"/>
          <w:rFonts w:cs="Calibri"/>
        </w:rPr>
        <w:t>his diagnosis of contemporary society is wholly unpersuasive, an</w:t>
      </w:r>
      <w:r w:rsidRPr="00C15D44">
        <w:rPr>
          <w:rFonts w:cs="Calibri"/>
          <w:sz w:val="16"/>
        </w:rPr>
        <w:t xml:space="preserve">d that </w:t>
      </w:r>
      <w:r w:rsidRPr="006140B1">
        <w:rPr>
          <w:rStyle w:val="StyleUnderline"/>
          <w:rFonts w:cs="Calibri"/>
        </w:rPr>
        <w:t xml:space="preserve">his social theory has no critical purchase whatsoever on the current </w:t>
      </w:r>
      <w:proofErr w:type="gramStart"/>
      <w:r w:rsidRPr="006140B1">
        <w:rPr>
          <w:rStyle w:val="StyleUnderline"/>
          <w:rFonts w:cs="Calibri"/>
        </w:rPr>
        <w:t>political state of affairs</w:t>
      </w:r>
      <w:proofErr w:type="gramEnd"/>
      <w:r w:rsidRPr="00C15D44">
        <w:rPr>
          <w:rFonts w:cs="Calibri"/>
          <w:sz w:val="16"/>
        </w:rPr>
        <w:t xml:space="preserve">. The argument I pursue here, however, focuses mainly on </w:t>
      </w:r>
      <w:r w:rsidRPr="006140B1">
        <w:rPr>
          <w:rStyle w:val="StyleUnderline"/>
          <w:rFonts w:cs="Calibri"/>
        </w:rPr>
        <w:t>the textual evidence on which Agamben bases his thesis</w:t>
      </w:r>
      <w:r w:rsidRPr="00C15D44">
        <w:rPr>
          <w:rFonts w:cs="Calibri"/>
          <w:sz w:val="16"/>
        </w:rPr>
        <w:t xml:space="preserve"> of the destiny of Western politics, evi dence which </w:t>
      </w:r>
      <w:r w:rsidRPr="006140B1">
        <w:rPr>
          <w:rStyle w:val="StyleUnderline"/>
          <w:rFonts w:cs="Calibri"/>
        </w:rPr>
        <w:t>consists almost entirely of an erroneous</w:t>
      </w:r>
      <w:r w:rsidRPr="00C15D44">
        <w:rPr>
          <w:rFonts w:cs="Calibri"/>
          <w:sz w:val="16"/>
        </w:rPr>
        <w:t xml:space="preserve"> - albeit widespread and hence not yet discredited - </w:t>
      </w:r>
      <w:r w:rsidRPr="006140B1">
        <w:rPr>
          <w:rStyle w:val="StyleUnderline"/>
          <w:rFonts w:cs="Calibri"/>
        </w:rPr>
        <w:t>reading of Aristotle's Politics</w:t>
      </w:r>
      <w:r w:rsidRPr="00C15D44">
        <w:rPr>
          <w:rFonts w:cs="Calibri"/>
          <w:sz w:val="16"/>
        </w:rPr>
        <w:t xml:space="preserve">. Partly because that reading is so adhesive and influential, it is worth taking another detailed critical look at it, which I do in section III below. In sections IV and V, I attempt, to spell out the consequences for Agamben's wider social and political </w:t>
      </w:r>
      <w:proofErr w:type="gramStart"/>
      <w:r w:rsidRPr="00C15D44">
        <w:rPr>
          <w:rFonts w:cs="Calibri"/>
          <w:sz w:val="16"/>
        </w:rPr>
        <w:t>thought?that</w:t>
      </w:r>
      <w:proofErr w:type="gramEnd"/>
      <w:r w:rsidRPr="00C15D44">
        <w:rPr>
          <w:rFonts w:cs="Calibri"/>
          <w:sz w:val="16"/>
        </w:rPr>
        <w:t xml:space="preserve"> is, for </w:t>
      </w:r>
      <w:r w:rsidRPr="006140B1">
        <w:rPr>
          <w:rStyle w:val="Emphasis"/>
          <w:rFonts w:cs="Calibri"/>
        </w:rPr>
        <w:t>the whole project sketched out in</w:t>
      </w:r>
      <w:r w:rsidRPr="00C15D44">
        <w:rPr>
          <w:rFonts w:cs="Calibri"/>
          <w:sz w:val="16"/>
        </w:rPr>
        <w:t xml:space="preserve"> his </w:t>
      </w:r>
      <w:r w:rsidRPr="006140B1">
        <w:rPr>
          <w:rStyle w:val="Emphasis"/>
          <w:rFonts w:cs="Calibri"/>
        </w:rPr>
        <w:t>Homo Sacer</w:t>
      </w:r>
      <w:r w:rsidRPr="00C15D44">
        <w:rPr>
          <w:rFonts w:cs="Calibri"/>
          <w:sz w:val="16"/>
        </w:rPr>
        <w:t xml:space="preserve"> trilogy and his State of Exception. If I am right, the credibility of the social theory, namely the diagnosis of Western politics set out in Homo Sacer and elsewhere, </w:t>
      </w:r>
      <w:r w:rsidRPr="006140B1">
        <w:rPr>
          <w:rStyle w:val="StyleUnderline"/>
          <w:rFonts w:cs="Calibri"/>
        </w:rPr>
        <w:t>is closely tied to, and heavily dependent on, the credibility of his reading of Aristotle</w:t>
      </w:r>
      <w:r w:rsidRPr="00C15D44">
        <w:rPr>
          <w:rFonts w:cs="Calibri"/>
          <w:sz w:val="16"/>
        </w:rPr>
        <w:t xml:space="preserve"> and of his intellectual history.</w:t>
      </w:r>
    </w:p>
    <w:p w:rsidR="00C15D44" w:rsidRPr="006140B1" w:rsidRDefault="00C15D44" w:rsidP="00C15D44">
      <w:pPr>
        <w:pStyle w:val="Heading4"/>
        <w:rPr>
          <w:rFonts w:cs="Calibri"/>
        </w:rPr>
      </w:pPr>
      <w:r w:rsidRPr="006140B1">
        <w:rPr>
          <w:rFonts w:cs="Calibri"/>
        </w:rPr>
        <w:t>Bare life isn’t the end—one can transcend bare life</w:t>
      </w:r>
    </w:p>
    <w:p w:rsidR="00C15D44" w:rsidRPr="006140B1" w:rsidRDefault="00C15D44" w:rsidP="00C15D44">
      <w:pPr>
        <w:pStyle w:val="card"/>
        <w:ind w:left="0"/>
        <w:rPr>
          <w:rFonts w:cs="Calibri"/>
          <w:sz w:val="16"/>
          <w:szCs w:val="16"/>
        </w:rPr>
      </w:pPr>
      <w:r w:rsidRPr="006140B1">
        <w:rPr>
          <w:rStyle w:val="Style13ptBold"/>
          <w:rFonts w:cs="Calibri"/>
        </w:rPr>
        <w:t>Cesarino-Negri 4</w:t>
      </w:r>
      <w:r w:rsidRPr="006140B1">
        <w:rPr>
          <w:rFonts w:cs="Calibri"/>
          <w:sz w:val="16"/>
          <w:szCs w:val="16"/>
        </w:rPr>
        <w:t xml:space="preserve"> (Cesare, associate professor of cultural studies, Antonio, Italian Marxist, “It’s a Powerful Life: A Conversation on Contemporary Philosophy,” Cultural Critique, V 57, Spring, pg. 172-174)//grey</w:t>
      </w:r>
    </w:p>
    <w:p w:rsidR="00C15D44" w:rsidRPr="006140B1" w:rsidRDefault="00C15D44" w:rsidP="00C15D44">
      <w:pPr>
        <w:pStyle w:val="card"/>
        <w:ind w:left="0"/>
        <w:rPr>
          <w:rFonts w:cs="Calibri"/>
          <w:color w:val="000000"/>
          <w:sz w:val="16"/>
          <w:szCs w:val="16"/>
        </w:rPr>
      </w:pPr>
      <w:r w:rsidRPr="006140B1">
        <w:rPr>
          <w:rFonts w:cs="Calibri"/>
          <w:color w:val="000000"/>
          <w:sz w:val="16"/>
          <w:szCs w:val="16"/>
        </w:rPr>
        <w:t>CC: Well, yes, but what do you think? And</w:t>
      </w:r>
      <w:proofErr w:type="gramStart"/>
      <w:r w:rsidRPr="006140B1">
        <w:rPr>
          <w:rFonts w:cs="Calibri"/>
          <w:color w:val="000000"/>
          <w:sz w:val="16"/>
          <w:szCs w:val="16"/>
        </w:rPr>
        <w:t>, in particular, what</w:t>
      </w:r>
      <w:proofErr w:type="gramEnd"/>
      <w:r w:rsidRPr="006140B1">
        <w:rPr>
          <w:rFonts w:cs="Calibri"/>
          <w:color w:val="000000"/>
          <w:sz w:val="16"/>
          <w:szCs w:val="16"/>
        </w:rPr>
        <w:t xml:space="preserve"> do you think about the fact that the concept of naked life has become so enormously and increasingly important for Agamben lately?  AN: I believe Giorgio is writing a sequel to Homo Sacer, and I feel that this new work will be resolutive for his thought—in the sense that he will be forced in it to resolve and find a way out of the ambiguity that has qualified his understanding of naked life so far. He already attempted something of the sort in his recent book on Saint Paul, but I think this attempt largely failed: as usual, this book is extremely learned and elegant; it remains, however, somewhat trapped within Pauline exegesis, rather than constituting a full-fledged attempt to reconstruct naked life as a potentiality for exodus, to rethink naked life fundamentally in terms of exodus. I believe that the concept of naked life is not an impossible, unfeasible one. I believe it is possible to push the image of power to the point at which a defenseless human being [un povero Cristo] is crushed, to conceive of that extreme point at which power tries to [End Page 173] eliminate that ultimate resistance that is the sheer attempt to keep oneself alive. From a logical standpoint, it is possible to think all this: the naked bodies of the people in the camps, for example, can lead one precisely in this direction. But this is also the point at which this concept turns into ideology: to conceive of the relation between power and life in such a way </w:t>
      </w:r>
      <w:proofErr w:type="gramStart"/>
      <w:r w:rsidRPr="006140B1">
        <w:rPr>
          <w:rFonts w:cs="Calibri"/>
          <w:color w:val="000000"/>
          <w:sz w:val="16"/>
          <w:szCs w:val="16"/>
        </w:rPr>
        <w:t>actually ends</w:t>
      </w:r>
      <w:proofErr w:type="gramEnd"/>
      <w:r w:rsidRPr="006140B1">
        <w:rPr>
          <w:rFonts w:cs="Calibri"/>
          <w:color w:val="000000"/>
          <w:sz w:val="16"/>
          <w:szCs w:val="16"/>
        </w:rPr>
        <w:t xml:space="preserve"> up bolstering and reinforcing ideology. </w:t>
      </w:r>
      <w:r w:rsidRPr="006140B1">
        <w:rPr>
          <w:rStyle w:val="underline"/>
          <w:rFonts w:ascii="Calibri" w:hAnsi="Calibri" w:cs="Calibri"/>
          <w:sz w:val="16"/>
          <w:u w:val="none"/>
        </w:rPr>
        <w:t>Agamben</w:t>
      </w:r>
      <w:r w:rsidRPr="006140B1">
        <w:rPr>
          <w:rFonts w:cs="Calibri"/>
          <w:color w:val="000000"/>
          <w:sz w:val="16"/>
          <w:szCs w:val="16"/>
        </w:rPr>
        <w:t xml:space="preserve">, in effect, </w:t>
      </w:r>
      <w:r w:rsidRPr="006140B1">
        <w:rPr>
          <w:rStyle w:val="underline"/>
          <w:rFonts w:ascii="Calibri" w:hAnsi="Calibri" w:cs="Calibri"/>
          <w:sz w:val="16"/>
          <w:u w:val="none"/>
        </w:rPr>
        <w:t>is saying</w:t>
      </w:r>
      <w:r w:rsidRPr="006140B1">
        <w:rPr>
          <w:rFonts w:cs="Calibri"/>
          <w:color w:val="000000"/>
          <w:sz w:val="16"/>
          <w:szCs w:val="16"/>
        </w:rPr>
        <w:t xml:space="preserve"> that such is the nature of power: in the final instance, power </w:t>
      </w:r>
      <w:r w:rsidRPr="006140B1">
        <w:rPr>
          <w:rStyle w:val="underline"/>
          <w:rFonts w:ascii="Calibri" w:hAnsi="Calibri" w:cs="Calibri"/>
          <w:sz w:val="16"/>
          <w:u w:val="none"/>
        </w:rPr>
        <w:t xml:space="preserve">reduces </w:t>
      </w:r>
      <w:proofErr w:type="gramStart"/>
      <w:r w:rsidRPr="006140B1">
        <w:rPr>
          <w:rStyle w:val="underline"/>
          <w:rFonts w:ascii="Calibri" w:hAnsi="Calibri" w:cs="Calibri"/>
          <w:sz w:val="16"/>
          <w:u w:val="none"/>
        </w:rPr>
        <w:t>each and every</w:t>
      </w:r>
      <w:proofErr w:type="gramEnd"/>
      <w:r w:rsidRPr="006140B1">
        <w:rPr>
          <w:rStyle w:val="underline"/>
          <w:rFonts w:ascii="Calibri" w:hAnsi="Calibri" w:cs="Calibri"/>
          <w:sz w:val="16"/>
          <w:u w:val="none"/>
        </w:rPr>
        <w:t xml:space="preserve"> human being to such a state of powerlessness. But this is </w:t>
      </w:r>
      <w:proofErr w:type="gramStart"/>
      <w:r w:rsidRPr="006140B1">
        <w:rPr>
          <w:rStyle w:val="underline"/>
          <w:rFonts w:ascii="Calibri" w:hAnsi="Calibri" w:cs="Calibri"/>
          <w:sz w:val="16"/>
          <w:u w:val="none"/>
        </w:rPr>
        <w:t>absolutely not</w:t>
      </w:r>
      <w:proofErr w:type="gramEnd"/>
      <w:r w:rsidRPr="006140B1">
        <w:rPr>
          <w:rStyle w:val="underline"/>
          <w:rFonts w:ascii="Calibri" w:hAnsi="Calibri" w:cs="Calibri"/>
          <w:sz w:val="16"/>
          <w:u w:val="none"/>
        </w:rPr>
        <w:t xml:space="preserve"> true! On the contrary:</w:t>
      </w:r>
      <w:r w:rsidRPr="006140B1">
        <w:rPr>
          <w:rStyle w:val="underline"/>
          <w:rFonts w:ascii="Calibri" w:hAnsi="Calibri" w:cs="Calibri"/>
        </w:rPr>
        <w:t xml:space="preserve"> the historical process takes place and is produced thanks to a continuous constitution and construction, which undoubtedly confronts the limit </w:t>
      </w:r>
      <w:proofErr w:type="gramStart"/>
      <w:r w:rsidRPr="006140B1">
        <w:rPr>
          <w:rStyle w:val="underline"/>
          <w:rFonts w:ascii="Calibri" w:hAnsi="Calibri" w:cs="Calibri"/>
        </w:rPr>
        <w:t>over and over again</w:t>
      </w:r>
      <w:proofErr w:type="gramEnd"/>
      <w:r w:rsidRPr="006140B1">
        <w:rPr>
          <w:rStyle w:val="underline"/>
          <w:rFonts w:ascii="Calibri" w:hAnsi="Calibri" w:cs="Calibri"/>
        </w:rPr>
        <w:t>—but this is an extraordinarily rich limit, in which desires expand, and in which life becomes increasingly fuller</w:t>
      </w:r>
      <w:r w:rsidRPr="006140B1">
        <w:rPr>
          <w:rFonts w:cs="Calibri"/>
          <w:color w:val="000000"/>
          <w:sz w:val="16"/>
          <w:szCs w:val="16"/>
        </w:rPr>
        <w:t xml:space="preserve">. </w:t>
      </w:r>
      <w:proofErr w:type="gramStart"/>
      <w:r w:rsidRPr="006140B1">
        <w:rPr>
          <w:rFonts w:cs="Calibri"/>
          <w:color w:val="000000"/>
          <w:sz w:val="16"/>
          <w:szCs w:val="16"/>
        </w:rPr>
        <w:t>Of course</w:t>
      </w:r>
      <w:proofErr w:type="gramEnd"/>
      <w:r w:rsidRPr="006140B1">
        <w:rPr>
          <w:rFonts w:cs="Calibri"/>
          <w:color w:val="000000"/>
          <w:sz w:val="16"/>
          <w:szCs w:val="16"/>
        </w:rPr>
        <w:t xml:space="preserve"> </w:t>
      </w:r>
      <w:r w:rsidRPr="006140B1">
        <w:rPr>
          <w:rStyle w:val="underline"/>
          <w:rFonts w:ascii="Calibri" w:hAnsi="Calibri" w:cs="Calibri"/>
        </w:rPr>
        <w:t>it is possible to conceive of the limit as absolute pow-erlessness, especially when it has been actually enacted and enforced in such a way so many times</w:t>
      </w:r>
      <w:r w:rsidRPr="006140B1">
        <w:rPr>
          <w:rFonts w:cs="Calibri"/>
          <w:color w:val="000000"/>
          <w:sz w:val="16"/>
          <w:szCs w:val="16"/>
        </w:rPr>
        <w:t xml:space="preserve">. And </w:t>
      </w:r>
      <w:r w:rsidRPr="006140B1">
        <w:rPr>
          <w:rStyle w:val="underline"/>
          <w:rFonts w:ascii="Calibri" w:hAnsi="Calibri" w:cs="Calibri"/>
        </w:rPr>
        <w:t xml:space="preserve">yet, isn't such a conception of the limit precisely what the limit looks like from the standpoint of constituted power as well as from the standpoint of those who have already been </w:t>
      </w:r>
      <w:proofErr w:type="gramStart"/>
      <w:r w:rsidRPr="006140B1">
        <w:rPr>
          <w:rStyle w:val="underline"/>
          <w:rFonts w:ascii="Calibri" w:hAnsi="Calibri" w:cs="Calibri"/>
        </w:rPr>
        <w:t>totally annihilated</w:t>
      </w:r>
      <w:proofErr w:type="gramEnd"/>
      <w:r w:rsidRPr="006140B1">
        <w:rPr>
          <w:rStyle w:val="underline"/>
          <w:rFonts w:ascii="Calibri" w:hAnsi="Calibri" w:cs="Calibri"/>
        </w:rPr>
        <w:t xml:space="preserve"> by such a power—which is</w:t>
      </w:r>
      <w:r w:rsidRPr="006140B1">
        <w:rPr>
          <w:rFonts w:cs="Calibri"/>
          <w:color w:val="000000"/>
          <w:sz w:val="16"/>
          <w:szCs w:val="16"/>
        </w:rPr>
        <w:t xml:space="preserve">, of course, </w:t>
      </w:r>
      <w:r w:rsidRPr="006140B1">
        <w:rPr>
          <w:rStyle w:val="underline"/>
          <w:rFonts w:ascii="Calibri" w:hAnsi="Calibri" w:cs="Calibri"/>
        </w:rPr>
        <w:t>one and the same standpoint</w:t>
      </w:r>
      <w:r w:rsidRPr="006140B1">
        <w:rPr>
          <w:rFonts w:cs="Calibri"/>
          <w:color w:val="000000"/>
          <w:sz w:val="16"/>
          <w:szCs w:val="16"/>
        </w:rPr>
        <w:t xml:space="preserve">? Isn't this the story about power that power itself would like us to believe in and reiterate? </w:t>
      </w:r>
      <w:r w:rsidRPr="006140B1">
        <w:rPr>
          <w:rStyle w:val="underline"/>
          <w:rFonts w:ascii="Calibri" w:hAnsi="Calibri" w:cs="Calibri"/>
        </w:rPr>
        <w:t>Isn't it far more politically useful to conceive of this limit from the standpoint of those who are not yet or not completely crushed by power,</w:t>
      </w:r>
      <w:r w:rsidRPr="006140B1">
        <w:rPr>
          <w:rFonts w:cs="Calibri"/>
          <w:color w:val="000000"/>
          <w:sz w:val="16"/>
          <w:szCs w:val="16"/>
        </w:rPr>
        <w:t xml:space="preserve"> from the standpoint </w:t>
      </w:r>
      <w:r w:rsidRPr="006140B1">
        <w:rPr>
          <w:rStyle w:val="underline"/>
          <w:rFonts w:ascii="Calibri" w:hAnsi="Calibri" w:cs="Calibri"/>
        </w:rPr>
        <w:t>of those still struggling to overcome such a limit</w:t>
      </w:r>
      <w:r w:rsidRPr="006140B1">
        <w:rPr>
          <w:rFonts w:cs="Calibri"/>
          <w:color w:val="000000"/>
          <w:sz w:val="16"/>
          <w:szCs w:val="16"/>
        </w:rPr>
        <w:t xml:space="preserve">, from the standpoint of the process of constitution, from the standpoint of power [potenza]? I am worried about the fact that the concept of naked life as it is conceived by Agamben might be taken up by political movements and in political debates: I find this prospect quite troubling, which is why I felt the need to attack this concept in my recent essay. Ultimately, I feel that nowadays the logic of traditional eugenics is attempting to saturate and capture the whole of human reality—even at the level of its materiality, that is, through genetic engineering—and the ultimate result of such a process of saturation and capture is a capsized production of subjectivity within which ideological undercurrents continuously try to subtract or neutralize our resistance. [End Page 174] CC: And </w:t>
      </w:r>
      <w:r w:rsidRPr="006140B1">
        <w:rPr>
          <w:rStyle w:val="underline"/>
          <w:rFonts w:ascii="Calibri" w:hAnsi="Calibri" w:cs="Calibri"/>
        </w:rPr>
        <w:t xml:space="preserve">I suppose you are suggesting that the concept of naked life is </w:t>
      </w:r>
      <w:proofErr w:type="gramStart"/>
      <w:r w:rsidRPr="006140B1">
        <w:rPr>
          <w:rStyle w:val="underline"/>
          <w:rFonts w:ascii="Calibri" w:hAnsi="Calibri" w:cs="Calibri"/>
        </w:rPr>
        <w:t>part and parcel</w:t>
      </w:r>
      <w:proofErr w:type="gramEnd"/>
      <w:r w:rsidRPr="006140B1">
        <w:rPr>
          <w:rStyle w:val="underline"/>
          <w:rFonts w:ascii="Calibri" w:hAnsi="Calibri" w:cs="Calibri"/>
        </w:rPr>
        <w:t xml:space="preserve"> of such undercurrents. </w:t>
      </w:r>
      <w:r w:rsidRPr="006140B1">
        <w:rPr>
          <w:rStyle w:val="underline"/>
          <w:rFonts w:ascii="Calibri" w:hAnsi="Calibri" w:cs="Calibri"/>
          <w:sz w:val="16"/>
          <w:u w:val="none"/>
        </w:rPr>
        <w:t xml:space="preserve">But have you discussed all this with Agamben? </w:t>
      </w:r>
      <w:r w:rsidRPr="006140B1">
        <w:rPr>
          <w:rFonts w:cs="Calibri"/>
          <w:color w:val="000000"/>
          <w:sz w:val="16"/>
        </w:rPr>
        <w:t xml:space="preserve">What does he think about your critiques? </w:t>
      </w:r>
      <w:r w:rsidRPr="006140B1">
        <w:rPr>
          <w:rFonts w:cs="Calibri"/>
          <w:sz w:val="16"/>
        </w:rPr>
        <w:t xml:space="preserve"> </w:t>
      </w:r>
      <w:r w:rsidRPr="006140B1">
        <w:rPr>
          <w:rFonts w:cs="Calibri"/>
          <w:color w:val="000000"/>
          <w:sz w:val="16"/>
        </w:rPr>
        <w:t xml:space="preserve">AN: </w:t>
      </w:r>
      <w:r w:rsidRPr="006140B1">
        <w:rPr>
          <w:rStyle w:val="underline"/>
          <w:rFonts w:ascii="Calibri" w:hAnsi="Calibri" w:cs="Calibri"/>
        </w:rPr>
        <w:t>Whenever I tell him what I have just finished telling you, he gets quite irritated, even angry. I still maintain,</w:t>
      </w:r>
      <w:r w:rsidRPr="006140B1">
        <w:rPr>
          <w:rFonts w:cs="Calibri"/>
          <w:color w:val="000000"/>
          <w:sz w:val="16"/>
        </w:rPr>
        <w:t xml:space="preserve"> nonetheless, t</w:t>
      </w:r>
      <w:r w:rsidRPr="006140B1">
        <w:rPr>
          <w:rStyle w:val="underline"/>
          <w:rFonts w:ascii="Calibri" w:hAnsi="Calibri" w:cs="Calibri"/>
          <w:sz w:val="16"/>
          <w:u w:val="none"/>
        </w:rPr>
        <w:t xml:space="preserve">hat </w:t>
      </w:r>
      <w:r w:rsidRPr="006140B1">
        <w:rPr>
          <w:rStyle w:val="underline"/>
          <w:rFonts w:ascii="Calibri" w:hAnsi="Calibri" w:cs="Calibri"/>
        </w:rPr>
        <w:t>the conclusions he draws in Homo Sacer lead to dangerous political outcomes and that the burden of finding a way out of this mess rests entirely on him.</w:t>
      </w:r>
      <w:r w:rsidRPr="006140B1">
        <w:rPr>
          <w:rFonts w:cs="Calibri"/>
          <w:color w:val="000000"/>
          <w:sz w:val="16"/>
        </w:rPr>
        <w:t xml:space="preserve"> And the type of problems he runs into in this book recur throughout many of his other works. </w:t>
      </w:r>
      <w:r w:rsidRPr="006140B1">
        <w:rPr>
          <w:rStyle w:val="underline"/>
          <w:rFonts w:ascii="Calibri" w:hAnsi="Calibri" w:cs="Calibri"/>
          <w:sz w:val="16"/>
          <w:u w:val="none"/>
        </w:rPr>
        <w:t>I found his essay on Bartleby, for example, absolutely infuriating.</w:t>
      </w:r>
      <w:r w:rsidRPr="006140B1">
        <w:rPr>
          <w:rStyle w:val="underline"/>
          <w:rFonts w:ascii="Calibri" w:hAnsi="Calibri" w:cs="Calibri"/>
        </w:rPr>
        <w:t xml:space="preserve"> </w:t>
      </w:r>
      <w:r w:rsidRPr="006140B1">
        <w:rPr>
          <w:rFonts w:cs="Calibri"/>
          <w:color w:val="000000"/>
          <w:sz w:val="16"/>
        </w:rPr>
        <w:t xml:space="preserve">This essay was published originally as a little book that also contained Deleuze's essay on Bartleby: well, it turns out that what Deleuze says in his essay is exactly the contrary of what Giorgio says in his! </w:t>
      </w:r>
      <w:r w:rsidRPr="006140B1">
        <w:rPr>
          <w:rStyle w:val="underline"/>
          <w:rFonts w:ascii="Calibri" w:hAnsi="Calibri" w:cs="Calibri"/>
          <w:sz w:val="16"/>
          <w:u w:val="none"/>
        </w:rPr>
        <w:t>I suppose</w:t>
      </w:r>
      <w:r w:rsidRPr="006140B1">
        <w:rPr>
          <w:rStyle w:val="underline"/>
          <w:rFonts w:ascii="Calibri" w:hAnsi="Calibri" w:cs="Calibri"/>
        </w:rPr>
        <w:t xml:space="preserve"> </w:t>
      </w:r>
      <w:r w:rsidRPr="006140B1">
        <w:rPr>
          <w:rStyle w:val="underline"/>
          <w:rFonts w:ascii="Calibri" w:hAnsi="Calibri" w:cs="Calibri"/>
          <w:sz w:val="16"/>
          <w:u w:val="none"/>
        </w:rPr>
        <w:t xml:space="preserve">one could say that they decided to publish their essays together precisely </w:t>
      </w:r>
      <w:proofErr w:type="gramStart"/>
      <w:r w:rsidRPr="006140B1">
        <w:rPr>
          <w:rStyle w:val="underline"/>
          <w:rFonts w:ascii="Calibri" w:hAnsi="Calibri" w:cs="Calibri"/>
          <w:sz w:val="16"/>
          <w:u w:val="none"/>
        </w:rPr>
        <w:t>so as to</w:t>
      </w:r>
      <w:proofErr w:type="gramEnd"/>
      <w:r w:rsidRPr="006140B1">
        <w:rPr>
          <w:rStyle w:val="underline"/>
          <w:rFonts w:ascii="Calibri" w:hAnsi="Calibri" w:cs="Calibri"/>
          <w:sz w:val="16"/>
          <w:u w:val="none"/>
        </w:rPr>
        <w:t xml:space="preserve"> attempt to figure this limit— that is, to find a figure for it, to give it a form—by some sort of paradoxical juxtaposition, but I don't think that this attempt was really successful in the end. In any case, all this incessant talk about the limit bores me and tires me out after a little while. </w:t>
      </w:r>
      <w:r w:rsidRPr="006140B1">
        <w:rPr>
          <w:rStyle w:val="underline"/>
          <w:rFonts w:ascii="Calibri" w:hAnsi="Calibri" w:cs="Calibri"/>
        </w:rPr>
        <w:t xml:space="preserve">The point is that, </w:t>
      </w:r>
      <w:proofErr w:type="gramStart"/>
      <w:r w:rsidRPr="006140B1">
        <w:rPr>
          <w:rStyle w:val="underline"/>
          <w:rFonts w:ascii="Calibri" w:hAnsi="Calibri" w:cs="Calibri"/>
        </w:rPr>
        <w:t>inasmuch as</w:t>
      </w:r>
      <w:proofErr w:type="gramEnd"/>
      <w:r w:rsidRPr="006140B1">
        <w:rPr>
          <w:rStyle w:val="underline"/>
          <w:rFonts w:ascii="Calibri" w:hAnsi="Calibri" w:cs="Calibri"/>
        </w:rPr>
        <w:t xml:space="preserve"> it is death, the limit is not creative. The limit is creative to the extent to which you have been able to overcome it qua death: the limit is creative because you have overcome death. </w:t>
      </w:r>
    </w:p>
    <w:p w:rsidR="000368CD" w:rsidRPr="006140B1" w:rsidRDefault="000368CD" w:rsidP="000368CD">
      <w:pPr>
        <w:pStyle w:val="Heading3"/>
        <w:rPr>
          <w:rFonts w:cs="Calibri"/>
        </w:rPr>
      </w:pPr>
      <w:r w:rsidRPr="006140B1">
        <w:rPr>
          <w:rFonts w:cs="Calibri"/>
        </w:rPr>
        <w:t>Agamben Epistemology</w:t>
      </w:r>
    </w:p>
    <w:p w:rsidR="000368CD" w:rsidRPr="006140B1" w:rsidRDefault="000368CD" w:rsidP="000368CD">
      <w:pPr>
        <w:pStyle w:val="Heading4"/>
        <w:rPr>
          <w:rFonts w:cs="Calibri"/>
        </w:rPr>
      </w:pPr>
      <w:r w:rsidRPr="006140B1">
        <w:rPr>
          <w:rFonts w:cs="Calibri"/>
        </w:rPr>
        <w:t>Agamben epistemologically flawed – doesn’t explain global power or contextualize outside Europe</w:t>
      </w:r>
    </w:p>
    <w:p w:rsidR="000368CD" w:rsidRPr="006140B1" w:rsidRDefault="000368CD" w:rsidP="000368CD">
      <w:pPr>
        <w:pStyle w:val="ListParagraph"/>
        <w:ind w:left="0"/>
        <w:rPr>
          <w:rStyle w:val="Style13ptBold"/>
          <w:rFonts w:cs="Calibri"/>
        </w:rPr>
      </w:pPr>
      <w:r w:rsidRPr="006140B1">
        <w:rPr>
          <w:rStyle w:val="Style13ptBold"/>
          <w:rFonts w:cs="Calibri"/>
        </w:rPr>
        <w:t>Colatrella ‘11</w:t>
      </w:r>
    </w:p>
    <w:p w:rsidR="000368CD" w:rsidRPr="006140B1" w:rsidRDefault="000368CD" w:rsidP="000368CD">
      <w:pPr>
        <w:pStyle w:val="ListParagraph"/>
        <w:ind w:left="0"/>
        <w:rPr>
          <w:rFonts w:cs="Calibri"/>
          <w:sz w:val="16"/>
          <w:szCs w:val="16"/>
        </w:rPr>
      </w:pPr>
      <w:r w:rsidRPr="006140B1">
        <w:rPr>
          <w:rFonts w:cs="Calibri"/>
          <w:sz w:val="16"/>
          <w:szCs w:val="16"/>
        </w:rPr>
        <w:t xml:space="preserve">Steven Colatrella, is a former Fulbright scholar. He has taught at several universities in Rome, Italy and at Bard College. He is currently at University of Maryland University College, Europe – Journal for Critical Education Policy Studies, vol.9. no.1 -- </w:t>
      </w:r>
    </w:p>
    <w:p w:rsidR="000368CD" w:rsidRPr="006140B1" w:rsidRDefault="000368CD" w:rsidP="000368CD">
      <w:pPr>
        <w:pStyle w:val="ListParagraph"/>
        <w:ind w:left="0"/>
        <w:rPr>
          <w:rFonts w:cs="Calibri"/>
          <w:sz w:val="16"/>
          <w:szCs w:val="16"/>
        </w:rPr>
      </w:pPr>
      <w:r w:rsidRPr="006140B1">
        <w:rPr>
          <w:rFonts w:cs="Calibri"/>
          <w:sz w:val="16"/>
          <w:szCs w:val="16"/>
        </w:rPr>
        <w:t>http://www.jceps.com/PDFs/09-1-05.pdf//EIN</w:t>
      </w:r>
    </w:p>
    <w:p w:rsidR="000368CD" w:rsidRPr="006140B1" w:rsidRDefault="000368CD" w:rsidP="000368CD">
      <w:pPr>
        <w:pStyle w:val="ListParagraph"/>
        <w:ind w:left="0"/>
        <w:rPr>
          <w:rFonts w:cs="Calibri"/>
          <w:sz w:val="16"/>
        </w:rPr>
      </w:pPr>
      <w:r w:rsidRPr="006140B1">
        <w:rPr>
          <w:rStyle w:val="StyleUnderline"/>
          <w:rFonts w:cs="Calibri"/>
          <w:sz w:val="16"/>
        </w:rPr>
        <w:t xml:space="preserve">Three </w:t>
      </w:r>
      <w:r w:rsidRPr="006140B1">
        <w:rPr>
          <w:rStyle w:val="StyleUnderline"/>
          <w:rFonts w:cs="Calibri"/>
        </w:rPr>
        <w:t>omissions</w:t>
      </w:r>
      <w:r w:rsidRPr="006140B1">
        <w:rPr>
          <w:rFonts w:cs="Calibri"/>
          <w:sz w:val="16"/>
        </w:rPr>
        <w:t xml:space="preserve"> will serve </w:t>
      </w:r>
      <w:r w:rsidRPr="006140B1">
        <w:rPr>
          <w:rStyle w:val="StyleUnderline"/>
          <w:rFonts w:cs="Calibri"/>
          <w:sz w:val="16"/>
        </w:rPr>
        <w:t>to</w:t>
      </w:r>
      <w:r w:rsidRPr="006140B1">
        <w:rPr>
          <w:rStyle w:val="StyleUnderline"/>
          <w:rFonts w:cs="Calibri"/>
        </w:rPr>
        <w:t xml:space="preserve"> help us see the limits of Agamben</w:t>
      </w:r>
      <w:r w:rsidRPr="006140B1">
        <w:rPr>
          <w:rFonts w:cs="Calibri"/>
          <w:sz w:val="16"/>
        </w:rPr>
        <w:t xml:space="preserve">‟s vision, </w:t>
      </w:r>
      <w:r w:rsidRPr="006140B1">
        <w:rPr>
          <w:rStyle w:val="StyleUnderline"/>
          <w:rFonts w:cs="Calibri"/>
        </w:rPr>
        <w:t xml:space="preserve">and why these </w:t>
      </w:r>
      <w:r w:rsidRPr="006140B1">
        <w:rPr>
          <w:rStyle w:val="StyleUnderline"/>
          <w:rFonts w:cs="Calibri"/>
          <w:sz w:val="16"/>
        </w:rPr>
        <w:t xml:space="preserve">limitations </w:t>
      </w:r>
      <w:r w:rsidRPr="006140B1">
        <w:rPr>
          <w:rStyle w:val="StyleUnderline"/>
          <w:rFonts w:cs="Calibri"/>
        </w:rPr>
        <w:t>weaken the</w:t>
      </w:r>
      <w:r w:rsidRPr="006140B1">
        <w:rPr>
          <w:rFonts w:cs="Calibri"/>
          <w:sz w:val="16"/>
        </w:rPr>
        <w:t xml:space="preserve"> very </w:t>
      </w:r>
      <w:r w:rsidRPr="006140B1">
        <w:rPr>
          <w:rStyle w:val="StyleUnderline"/>
          <w:rFonts w:cs="Calibri"/>
        </w:rPr>
        <w:t>explanatory power of his analysis</w:t>
      </w:r>
      <w:r w:rsidRPr="006140B1">
        <w:rPr>
          <w:rFonts w:cs="Calibri"/>
          <w:sz w:val="16"/>
        </w:rPr>
        <w:t xml:space="preserve"> of even what he so insightfully describes. </w:t>
      </w:r>
      <w:r w:rsidRPr="006140B1">
        <w:rPr>
          <w:rStyle w:val="StyleUnderline"/>
          <w:rFonts w:cs="Calibri"/>
        </w:rPr>
        <w:t>First, in neither</w:t>
      </w:r>
      <w:r w:rsidRPr="006140B1">
        <w:rPr>
          <w:rFonts w:cs="Calibri"/>
          <w:sz w:val="16"/>
        </w:rPr>
        <w:t xml:space="preserve"> Homo Sacer nor in State of Exception </w:t>
      </w:r>
      <w:r w:rsidRPr="006140B1">
        <w:rPr>
          <w:rStyle w:val="StyleUnderline"/>
          <w:rFonts w:cs="Calibri"/>
        </w:rPr>
        <w:t xml:space="preserve">is there any mention of Native Americans. </w:t>
      </w:r>
      <w:r w:rsidRPr="006140B1">
        <w:rPr>
          <w:rFonts w:cs="Calibri"/>
          <w:sz w:val="16"/>
        </w:rPr>
        <w:t xml:space="preserve">This may seem either tangential or unfair as a complaint. After all, Agamben is interested in today‟s political repression and is European. There would seem to be no </w:t>
      </w:r>
      <w:proofErr w:type="gramStart"/>
      <w:r w:rsidRPr="006140B1">
        <w:rPr>
          <w:rFonts w:cs="Calibri"/>
          <w:sz w:val="16"/>
        </w:rPr>
        <w:t>particular reason</w:t>
      </w:r>
      <w:proofErr w:type="gramEnd"/>
      <w:r w:rsidRPr="006140B1">
        <w:rPr>
          <w:rFonts w:cs="Calibri"/>
          <w:sz w:val="16"/>
        </w:rPr>
        <w:t xml:space="preserve"> for him to privilege, or even to be interested in the history of Native America. And perhaps it is only my own background as an American that leads me to consider this relevant. But I think that neither Agamben‟s Italian nationality, nor my US nationality are important here. Homo Sacer is purported to be a concept that enables us to grasp how and why some members of society, and by implication any of us, can be stripped of any legal protection or community membership, and killed or subjected to any lesser punishment including torture, with impunity. </w:t>
      </w:r>
      <w:r w:rsidRPr="006140B1">
        <w:rPr>
          <w:rStyle w:val="StyleUnderline"/>
          <w:rFonts w:cs="Calibri"/>
        </w:rPr>
        <w:t>The Native American experience is</w:t>
      </w:r>
      <w:r w:rsidRPr="006140B1">
        <w:rPr>
          <w:rFonts w:cs="Calibri"/>
          <w:sz w:val="16"/>
        </w:rPr>
        <w:t xml:space="preserve">, arguably, </w:t>
      </w:r>
      <w:r w:rsidRPr="006140B1">
        <w:rPr>
          <w:rStyle w:val="StyleUnderline"/>
          <w:rFonts w:cs="Calibri"/>
        </w:rPr>
        <w:t>the paradigmatic case of</w:t>
      </w:r>
      <w:r w:rsidRPr="006140B1">
        <w:rPr>
          <w:rFonts w:cs="Calibri"/>
          <w:sz w:val="16"/>
        </w:rPr>
        <w:t xml:space="preserve"> entire </w:t>
      </w:r>
      <w:r w:rsidRPr="006140B1">
        <w:rPr>
          <w:rStyle w:val="StyleUnderline"/>
          <w:rFonts w:cs="Calibri"/>
        </w:rPr>
        <w:t>populations being</w:t>
      </w:r>
      <w:r w:rsidRPr="006140B1">
        <w:rPr>
          <w:rFonts w:cs="Calibri"/>
          <w:sz w:val="16"/>
        </w:rPr>
        <w:t xml:space="preserve"> dispossessed, killed with impunity, </w:t>
      </w:r>
      <w:r w:rsidRPr="006140B1">
        <w:rPr>
          <w:rStyle w:val="StyleUnderline"/>
          <w:rFonts w:cs="Calibri"/>
        </w:rPr>
        <w:t>provided no protection</w:t>
      </w:r>
      <w:r w:rsidRPr="006140B1">
        <w:rPr>
          <w:rFonts w:cs="Calibri"/>
          <w:sz w:val="16"/>
        </w:rPr>
        <w:t xml:space="preserve"> legal or otherwise, or, as in the case of the Cherokee and other southern nations, having the formal legal recognition by both the local states and the US Supreme Court, superseded by executive power (by President Andrew Jackson to be precise). Granted, no book can cover every relevant case and Agamben‟s books discussed here are both short, if dense. But he does, in State of Exception go over a very thorough history of states of emergency and the use of exceptional powers by governments all over the world9. Tracing the roots of both states of exception and of the construction of homo sacer figures in liberal democratic countries is a part of the exercise that Agamben is engaged in. </w:t>
      </w:r>
      <w:proofErr w:type="gramStart"/>
      <w:r w:rsidRPr="006140B1">
        <w:rPr>
          <w:rFonts w:cs="Calibri"/>
          <w:sz w:val="16"/>
        </w:rPr>
        <w:t>Thus</w:t>
      </w:r>
      <w:proofErr w:type="gramEnd"/>
      <w:r w:rsidRPr="006140B1">
        <w:rPr>
          <w:rFonts w:cs="Calibri"/>
          <w:sz w:val="16"/>
        </w:rPr>
        <w:t xml:space="preserve"> failing to even refer to Native Americans is significant, both with reference to the historical period when “The only good Indian is a dead Indian” was a practical guide to genocide that more closely approximates homo sacer historically than anything I can imagine – and to the present day when many Native Americans would argue with reason that little has changed. </w:t>
      </w:r>
      <w:r w:rsidRPr="006140B1">
        <w:rPr>
          <w:rStyle w:val="StyleUnderline"/>
          <w:rFonts w:cs="Calibri"/>
        </w:rPr>
        <w:t>The second</w:t>
      </w:r>
      <w:r w:rsidRPr="006140B1">
        <w:rPr>
          <w:rFonts w:cs="Calibri"/>
          <w:sz w:val="16"/>
        </w:rPr>
        <w:t xml:space="preserve"> </w:t>
      </w:r>
      <w:r w:rsidRPr="006140B1">
        <w:rPr>
          <w:rStyle w:val="StyleUnderline"/>
          <w:rFonts w:cs="Calibri"/>
        </w:rPr>
        <w:t>omission,</w:t>
      </w:r>
      <w:r w:rsidRPr="006140B1">
        <w:rPr>
          <w:rFonts w:cs="Calibri"/>
          <w:sz w:val="16"/>
        </w:rPr>
        <w:t xml:space="preserve"> more difficult to explain by Agamben‟s geographical origins, </w:t>
      </w:r>
      <w:r w:rsidRPr="006140B1">
        <w:rPr>
          <w:rStyle w:val="StyleUnderline"/>
          <w:rFonts w:cs="Calibri"/>
        </w:rPr>
        <w:t xml:space="preserve">is any reference </w:t>
      </w:r>
      <w:r w:rsidRPr="006140B1">
        <w:rPr>
          <w:rFonts w:cs="Calibri"/>
          <w:sz w:val="16"/>
        </w:rPr>
        <w:t xml:space="preserve">at all </w:t>
      </w:r>
      <w:r w:rsidRPr="006140B1">
        <w:rPr>
          <w:rStyle w:val="StyleUnderline"/>
          <w:rFonts w:cs="Calibri"/>
        </w:rPr>
        <w:t>to</w:t>
      </w:r>
      <w:r w:rsidRPr="006140B1">
        <w:rPr>
          <w:rFonts w:cs="Calibri"/>
          <w:sz w:val="16"/>
        </w:rPr>
        <w:t xml:space="preserve"> the history of </w:t>
      </w:r>
      <w:r w:rsidRPr="006140B1">
        <w:rPr>
          <w:rStyle w:val="StyleUnderline"/>
          <w:rFonts w:cs="Calibri"/>
        </w:rPr>
        <w:t>colonialism</w:t>
      </w:r>
      <w:r w:rsidRPr="006140B1">
        <w:rPr>
          <w:rFonts w:cs="Calibri"/>
          <w:sz w:val="16"/>
        </w:rPr>
        <w:t xml:space="preserve">, or to conditions in the ex-colonial world of the Global South. Arendt, despite numerous failings of analysis and history some of which I discuss below, nevertheless to her credit makes the relationship between imperialism and racism in the colonies and “totalitarianism” in Europe a central part of her analysis in the Origins of Totalitarianism10. Yet there is no discussion of this relationship in Agamben. In this sense, Agamben represents an analytical step backwards from Arendt, not a further development of her insights. </w:t>
      </w:r>
      <w:r w:rsidRPr="006140B1">
        <w:rPr>
          <w:rStyle w:val="StyleUnderline"/>
          <w:rFonts w:cs="Calibri"/>
          <w:szCs w:val="28"/>
        </w:rPr>
        <w:t>The rest of the world has dropped off the mental map.</w:t>
      </w:r>
      <w:r w:rsidRPr="006140B1">
        <w:rPr>
          <w:rFonts w:cs="Calibri"/>
          <w:sz w:val="16"/>
        </w:rPr>
        <w:t xml:space="preserve"> </w:t>
      </w:r>
      <w:r w:rsidRPr="006140B1">
        <w:rPr>
          <w:rStyle w:val="StyleUnderline"/>
          <w:rFonts w:cs="Calibri"/>
        </w:rPr>
        <w:t>This is not just a question of</w:t>
      </w:r>
      <w:r w:rsidRPr="006140B1">
        <w:rPr>
          <w:rFonts w:cs="Calibri"/>
          <w:sz w:val="16"/>
        </w:rPr>
        <w:t xml:space="preserve"> priorities, of the brevity of books that can‟t </w:t>
      </w:r>
      <w:proofErr w:type="gramStart"/>
      <w:r w:rsidRPr="006140B1">
        <w:rPr>
          <w:rFonts w:cs="Calibri"/>
          <w:sz w:val="16"/>
        </w:rPr>
        <w:t>cover</w:t>
      </w:r>
      <w:proofErr w:type="gramEnd"/>
      <w:r w:rsidRPr="006140B1">
        <w:rPr>
          <w:rFonts w:cs="Calibri"/>
          <w:sz w:val="16"/>
        </w:rPr>
        <w:t xml:space="preserve"> everything, nor even of </w:t>
      </w:r>
      <w:r w:rsidRPr="006140B1">
        <w:rPr>
          <w:rStyle w:val="StyleUnderline"/>
          <w:rFonts w:cs="Calibri"/>
        </w:rPr>
        <w:t>Eurocentrism though it</w:t>
      </w:r>
      <w:r w:rsidRPr="006140B1">
        <w:rPr>
          <w:rFonts w:cs="Calibri"/>
          <w:sz w:val="16"/>
        </w:rPr>
        <w:t xml:space="preserve"> certainly </w:t>
      </w:r>
      <w:r w:rsidRPr="006140B1">
        <w:rPr>
          <w:rStyle w:val="StyleUnderline"/>
          <w:rFonts w:cs="Calibri"/>
        </w:rPr>
        <w:t>is in part that.</w:t>
      </w:r>
      <w:r w:rsidRPr="006140B1">
        <w:rPr>
          <w:rFonts w:cs="Calibri"/>
          <w:sz w:val="16"/>
        </w:rPr>
        <w:t xml:space="preserve"> </w:t>
      </w:r>
      <w:r w:rsidRPr="006140B1">
        <w:rPr>
          <w:rStyle w:val="StyleUnderline"/>
          <w:rFonts w:cs="Calibri"/>
        </w:rPr>
        <w:t>It is rather a serious failure of analysis</w:t>
      </w:r>
      <w:r w:rsidRPr="006140B1">
        <w:rPr>
          <w:rFonts w:cs="Calibri"/>
          <w:sz w:val="16"/>
        </w:rPr>
        <w:t xml:space="preserve"> and historical imagination </w:t>
      </w:r>
      <w:r w:rsidRPr="006140B1">
        <w:rPr>
          <w:rStyle w:val="StyleUnderline"/>
          <w:rFonts w:cs="Calibri"/>
        </w:rPr>
        <w:t>that</w:t>
      </w:r>
      <w:r w:rsidRPr="006140B1">
        <w:rPr>
          <w:rFonts w:cs="Calibri"/>
          <w:sz w:val="16"/>
        </w:rPr>
        <w:t xml:space="preserve">, as we will see below, </w:t>
      </w:r>
      <w:r w:rsidRPr="006140B1">
        <w:rPr>
          <w:rStyle w:val="StyleUnderline"/>
          <w:rFonts w:cs="Calibri"/>
        </w:rPr>
        <w:t>makes Agamben‟s</w:t>
      </w:r>
      <w:r w:rsidRPr="006140B1">
        <w:rPr>
          <w:rFonts w:cs="Calibri"/>
          <w:sz w:val="16"/>
        </w:rPr>
        <w:t xml:space="preserve"> theoretical </w:t>
      </w:r>
      <w:r w:rsidRPr="006140B1">
        <w:rPr>
          <w:rStyle w:val="StyleUnderline"/>
          <w:rFonts w:cs="Calibri"/>
        </w:rPr>
        <w:t>discussion less useful and reduces dramatically its explanatory power</w:t>
      </w:r>
      <w:r w:rsidRPr="006140B1">
        <w:rPr>
          <w:rFonts w:cs="Calibri"/>
          <w:sz w:val="16"/>
        </w:rPr>
        <w:t>.</w:t>
      </w:r>
    </w:p>
    <w:p w:rsidR="000368CD" w:rsidRPr="006140B1" w:rsidRDefault="00C15D44" w:rsidP="000368CD">
      <w:pPr>
        <w:pStyle w:val="Heading2"/>
        <w:rPr>
          <w:rFonts w:cs="Calibri"/>
        </w:rPr>
      </w:pPr>
      <w:r>
        <w:rPr>
          <w:rFonts w:cs="Calibri"/>
        </w:rPr>
        <w:t>Biopower G</w:t>
      </w:r>
      <w:r w:rsidR="000368CD" w:rsidRPr="006140B1">
        <w:rPr>
          <w:rFonts w:cs="Calibri"/>
        </w:rPr>
        <w:t>ood</w:t>
      </w:r>
    </w:p>
    <w:p w:rsidR="000368CD" w:rsidRPr="006140B1" w:rsidRDefault="000368CD" w:rsidP="006140B1">
      <w:pPr>
        <w:pStyle w:val="Heading4"/>
        <w:rPr>
          <w:rFonts w:cs="Calibri"/>
        </w:rPr>
      </w:pPr>
      <w:r w:rsidRPr="006140B1">
        <w:rPr>
          <w:rFonts w:cs="Calibri"/>
        </w:rPr>
        <w:t>Biopower good—it doesn’t create bare life; instead it produces “extra-life.”</w:t>
      </w:r>
    </w:p>
    <w:p w:rsidR="000368CD" w:rsidRPr="006140B1" w:rsidRDefault="000368CD" w:rsidP="000368CD">
      <w:pPr>
        <w:rPr>
          <w:rStyle w:val="underline"/>
          <w:rFonts w:ascii="Calibri" w:hAnsi="Calibri" w:cs="Calibri"/>
          <w:b/>
          <w:sz w:val="16"/>
          <w:szCs w:val="16"/>
        </w:rPr>
      </w:pPr>
      <w:r w:rsidRPr="006140B1">
        <w:rPr>
          <w:rStyle w:val="Style13ptBold"/>
          <w:rFonts w:cs="Calibri"/>
        </w:rPr>
        <w:t>Ojakangas 5</w:t>
      </w:r>
      <w:r w:rsidRPr="006140B1">
        <w:rPr>
          <w:rFonts w:cs="Calibri"/>
          <w:sz w:val="16"/>
          <w:szCs w:val="16"/>
        </w:rPr>
        <w:t xml:space="preserve"> Mika, Doctorate in Social Science,”</w:t>
      </w:r>
      <w:r w:rsidRPr="006140B1">
        <w:rPr>
          <w:rStyle w:val="cite"/>
          <w:rFonts w:ascii="Calibri" w:hAnsi="Calibri" w:cs="Calibri"/>
          <w:sz w:val="16"/>
          <w:szCs w:val="16"/>
        </w:rPr>
        <w:t xml:space="preserve"> </w:t>
      </w:r>
      <w:r w:rsidRPr="006140B1">
        <w:rPr>
          <w:rFonts w:cs="Calibri"/>
          <w:sz w:val="16"/>
          <w:szCs w:val="16"/>
        </w:rPr>
        <w:t>Impossible Dialogue on Biopower”, 2005, Foucault Studies //grey</w:t>
      </w:r>
    </w:p>
    <w:p w:rsidR="000368CD" w:rsidRPr="00C15D44" w:rsidRDefault="000368CD" w:rsidP="00C15D44">
      <w:pPr>
        <w:pStyle w:val="card"/>
        <w:ind w:left="0"/>
        <w:rPr>
          <w:rFonts w:cs="Calibri"/>
          <w:u w:val="single"/>
        </w:rPr>
      </w:pPr>
      <w:r w:rsidRPr="006140B1">
        <w:rPr>
          <w:rFonts w:cs="Calibri"/>
          <w:sz w:val="14"/>
          <w:szCs w:val="16"/>
        </w:rPr>
        <w:t xml:space="preserve">Moreover, </w:t>
      </w:r>
      <w:r w:rsidRPr="006140B1">
        <w:rPr>
          <w:rStyle w:val="underline"/>
          <w:rFonts w:ascii="Calibri" w:hAnsi="Calibri" w:cs="Calibri"/>
          <w:b/>
          <w:sz w:val="14"/>
          <w:u w:val="none"/>
        </w:rPr>
        <w:t>life as the object and the subject of bio</w:t>
      </w:r>
      <w:r w:rsidRPr="006140B1">
        <w:rPr>
          <w:rStyle w:val="underline"/>
          <w:rFonts w:ascii="Calibri" w:eastAsia="MS Mincho" w:hAnsi="Calibri" w:cs="Calibri"/>
          <w:b/>
          <w:sz w:val="14"/>
          <w:u w:val="none"/>
        </w:rPr>
        <w:t>‐</w:t>
      </w:r>
      <w:r w:rsidRPr="006140B1">
        <w:rPr>
          <w:rStyle w:val="underline"/>
          <w:rFonts w:ascii="Calibri" w:hAnsi="Calibri" w:cs="Calibri"/>
          <w:b/>
          <w:sz w:val="14"/>
          <w:u w:val="none"/>
        </w:rPr>
        <w:t>power given that life is everywhere</w:t>
      </w:r>
      <w:r w:rsidRPr="006140B1">
        <w:rPr>
          <w:rFonts w:cs="Calibri"/>
          <w:b/>
          <w:sz w:val="14"/>
        </w:rPr>
        <w:t>,</w:t>
      </w:r>
      <w:r w:rsidRPr="006140B1">
        <w:rPr>
          <w:rFonts w:cs="Calibri"/>
          <w:sz w:val="14"/>
        </w:rPr>
        <w:t xml:space="preserve"> it becomes everywhere is in no way bare, but is as the synthetic notion of life implies, the multiplicity of the forms of life, from the nutritive life to the intellectual life, from the biological levels of life to the political existence of man.43 </w:t>
      </w:r>
      <w:r w:rsidRPr="006140B1">
        <w:rPr>
          <w:rStyle w:val="underline"/>
          <w:rFonts w:ascii="Calibri" w:hAnsi="Calibri" w:cs="Calibri"/>
        </w:rPr>
        <w:t>Instead of bare life, the life of bio</w:t>
      </w:r>
      <w:r w:rsidRPr="006140B1">
        <w:rPr>
          <w:rStyle w:val="underline"/>
          <w:rFonts w:ascii="Calibri" w:eastAsia="MS Mincho" w:hAnsi="Calibri" w:cs="Calibri"/>
        </w:rPr>
        <w:t>‐</w:t>
      </w:r>
      <w:r w:rsidRPr="006140B1">
        <w:rPr>
          <w:rStyle w:val="underline"/>
          <w:rFonts w:ascii="Calibri" w:hAnsi="Calibri" w:cs="Calibri"/>
        </w:rPr>
        <w:t>power is a plenitude of life</w:t>
      </w:r>
      <w:r w:rsidRPr="006140B1">
        <w:rPr>
          <w:rFonts w:cs="Calibri"/>
          <w:sz w:val="14"/>
        </w:rPr>
        <w:t>, as Foucault puts it.44 Agamben is certainly right in saying that the production of bare life is, and has been since Aristotle, a main strategy of the sovereign power to establish itself to the same degree that sovereignty has been the main fiction of juridico</w:t>
      </w:r>
      <w:r w:rsidRPr="006140B1">
        <w:rPr>
          <w:rFonts w:eastAsia="MS Mincho" w:cs="Calibri"/>
          <w:sz w:val="14"/>
        </w:rPr>
        <w:t>‐</w:t>
      </w:r>
      <w:r w:rsidRPr="006140B1">
        <w:rPr>
          <w:rFonts w:cs="Calibri"/>
          <w:sz w:val="14"/>
        </w:rPr>
        <w:t xml:space="preserve">institutional thinking from Jean Bodin to Carl Schmitt. </w:t>
      </w:r>
      <w:r w:rsidRPr="006140B1">
        <w:rPr>
          <w:rStyle w:val="underline"/>
          <w:rFonts w:ascii="Calibri" w:hAnsi="Calibri" w:cs="Calibri"/>
          <w:sz w:val="14"/>
          <w:u w:val="none"/>
        </w:rPr>
        <w:t xml:space="preserve">The </w:t>
      </w:r>
      <w:r w:rsidRPr="006140B1">
        <w:rPr>
          <w:rStyle w:val="underline"/>
          <w:rFonts w:ascii="Calibri" w:hAnsi="Calibri" w:cs="Calibri"/>
        </w:rPr>
        <w:t>sovereign power is, indeed, based on bare life because it is capable of confronting life merely when</w:t>
      </w:r>
      <w:r w:rsidRPr="006140B1">
        <w:rPr>
          <w:rStyle w:val="underline"/>
          <w:rFonts w:ascii="Calibri" w:hAnsi="Calibri" w:cs="Calibri"/>
          <w:sz w:val="14"/>
          <w:u w:val="none"/>
        </w:rPr>
        <w:t xml:space="preserve"> stripped off and </w:t>
      </w:r>
      <w:r w:rsidRPr="006140B1">
        <w:rPr>
          <w:rStyle w:val="underline"/>
          <w:rFonts w:ascii="Calibri" w:hAnsi="Calibri" w:cs="Calibri"/>
        </w:rPr>
        <w:t xml:space="preserve">isolated from all forms of life, </w:t>
      </w:r>
      <w:r w:rsidRPr="006140B1">
        <w:rPr>
          <w:rFonts w:cs="Calibri"/>
          <w:sz w:val="14"/>
        </w:rPr>
        <w:t>when the entire existence of a man is reduced to a bare life and exposed to an unconditional threat of death</w:t>
      </w:r>
      <w:r w:rsidRPr="006140B1">
        <w:rPr>
          <w:rStyle w:val="underline"/>
          <w:rFonts w:ascii="Calibri" w:hAnsi="Calibri" w:cs="Calibri"/>
          <w:sz w:val="14"/>
          <w:u w:val="none"/>
        </w:rPr>
        <w:t xml:space="preserve">. </w:t>
      </w:r>
      <w:r w:rsidRPr="006140B1">
        <w:rPr>
          <w:rStyle w:val="underline"/>
          <w:rFonts w:ascii="Calibri" w:hAnsi="Calibri" w:cs="Calibri"/>
        </w:rPr>
        <w:t>Life is undoubtedly sacred for the sovereign power in the sense that Agamben defines it. It can be taken away without a homicide being committed. In the case of bio</w:t>
      </w:r>
      <w:r w:rsidRPr="006140B1">
        <w:rPr>
          <w:rStyle w:val="underline"/>
          <w:rFonts w:ascii="Calibri" w:eastAsia="MS Mincho" w:hAnsi="Calibri" w:cs="Calibri"/>
        </w:rPr>
        <w:t>‐</w:t>
      </w:r>
      <w:r w:rsidRPr="006140B1">
        <w:rPr>
          <w:rStyle w:val="underline"/>
          <w:rFonts w:ascii="Calibri" w:hAnsi="Calibri" w:cs="Calibri"/>
        </w:rPr>
        <w:t xml:space="preserve">power, however, this does not hold true. </w:t>
      </w:r>
      <w:proofErr w:type="gramStart"/>
      <w:r w:rsidRPr="006140B1">
        <w:rPr>
          <w:rStyle w:val="underline"/>
          <w:rFonts w:ascii="Calibri" w:hAnsi="Calibri" w:cs="Calibri"/>
        </w:rPr>
        <w:t>In order to</w:t>
      </w:r>
      <w:proofErr w:type="gramEnd"/>
      <w:r w:rsidRPr="006140B1">
        <w:rPr>
          <w:rStyle w:val="underline"/>
          <w:rFonts w:ascii="Calibri" w:hAnsi="Calibri" w:cs="Calibri"/>
        </w:rPr>
        <w:t xml:space="preserve"> function properly, bio</w:t>
      </w:r>
      <w:r w:rsidRPr="006140B1">
        <w:rPr>
          <w:rStyle w:val="underline"/>
          <w:rFonts w:ascii="Calibri" w:eastAsia="MS Mincho" w:hAnsi="Calibri" w:cs="Calibri"/>
        </w:rPr>
        <w:t>‐</w:t>
      </w:r>
      <w:r w:rsidRPr="006140B1">
        <w:rPr>
          <w:rStyle w:val="underline"/>
          <w:rFonts w:ascii="Calibri" w:hAnsi="Calibri" w:cs="Calibri"/>
        </w:rPr>
        <w:t>power cannot reduce life to the level of bare life,</w:t>
      </w:r>
      <w:r w:rsidRPr="006140B1">
        <w:rPr>
          <w:rFonts w:cs="Calibri"/>
          <w:sz w:val="14"/>
        </w:rPr>
        <w:t xml:space="preserve"> because bare life is life that can only be taken away or allowed to persist which also makes understandable the vast critique of sovereignty in the era of bio</w:t>
      </w:r>
      <w:r w:rsidRPr="006140B1">
        <w:rPr>
          <w:rFonts w:eastAsia="MS Mincho" w:cs="Calibri"/>
          <w:sz w:val="14"/>
        </w:rPr>
        <w:t>‐</w:t>
      </w:r>
      <w:r w:rsidRPr="006140B1">
        <w:rPr>
          <w:rFonts w:cs="Calibri"/>
          <w:sz w:val="14"/>
        </w:rPr>
        <w:t xml:space="preserve">power. </w:t>
      </w:r>
      <w:r w:rsidRPr="006140B1">
        <w:rPr>
          <w:rStyle w:val="underline"/>
          <w:rFonts w:ascii="Calibri" w:hAnsi="Calibri" w:cs="Calibri"/>
        </w:rPr>
        <w:t>Bio</w:t>
      </w:r>
      <w:r w:rsidRPr="006140B1">
        <w:rPr>
          <w:rStyle w:val="underline"/>
          <w:rFonts w:ascii="Calibri" w:eastAsia="MS Mincho" w:hAnsi="Calibri" w:cs="Calibri"/>
        </w:rPr>
        <w:t>‐</w:t>
      </w:r>
      <w:r w:rsidRPr="006140B1">
        <w:rPr>
          <w:rStyle w:val="underline"/>
          <w:rFonts w:ascii="Calibri" w:hAnsi="Calibri" w:cs="Calibri"/>
        </w:rPr>
        <w:t>power needs a notion of life that corresponds to its aims</w:t>
      </w:r>
      <w:r w:rsidRPr="006140B1">
        <w:rPr>
          <w:rFonts w:cs="Calibri"/>
          <w:sz w:val="14"/>
        </w:rPr>
        <w:t>. What then is the aim of bio</w:t>
      </w:r>
      <w:r w:rsidRPr="006140B1">
        <w:rPr>
          <w:rFonts w:eastAsia="MS Mincho" w:cs="Calibri"/>
          <w:sz w:val="14"/>
        </w:rPr>
        <w:t>‐</w:t>
      </w:r>
      <w:r w:rsidRPr="006140B1">
        <w:rPr>
          <w:rFonts w:cs="Calibri"/>
          <w:sz w:val="14"/>
        </w:rPr>
        <w:t>power</w:t>
      </w:r>
      <w:r w:rsidRPr="006140B1">
        <w:rPr>
          <w:rStyle w:val="underline"/>
          <w:rFonts w:ascii="Calibri" w:hAnsi="Calibri" w:cs="Calibri"/>
          <w:sz w:val="14"/>
          <w:u w:val="none"/>
        </w:rPr>
        <w:t xml:space="preserve">? </w:t>
      </w:r>
      <w:r w:rsidRPr="006140B1">
        <w:rPr>
          <w:rStyle w:val="underline"/>
          <w:rFonts w:ascii="Calibri" w:hAnsi="Calibri" w:cs="Calibri"/>
        </w:rPr>
        <w:t>Its aim is not to produce bare life but</w:t>
      </w:r>
      <w:r w:rsidRPr="006140B1">
        <w:rPr>
          <w:rFonts w:cs="Calibri"/>
          <w:sz w:val="14"/>
        </w:rPr>
        <w:t>, as Foucault emphasizes,</w:t>
      </w:r>
      <w:r w:rsidRPr="006140B1">
        <w:rPr>
          <w:rStyle w:val="underline"/>
          <w:rFonts w:ascii="Calibri" w:hAnsi="Calibri" w:cs="Calibri"/>
        </w:rPr>
        <w:t xml:space="preserve"> to “multiply life”,45 to produce “extra</w:t>
      </w:r>
      <w:r w:rsidRPr="006140B1">
        <w:rPr>
          <w:rStyle w:val="underline"/>
          <w:rFonts w:ascii="Calibri" w:eastAsia="MS Mincho" w:hAnsi="Calibri" w:cs="Calibri"/>
        </w:rPr>
        <w:t>‐</w:t>
      </w:r>
      <w:r w:rsidRPr="006140B1">
        <w:rPr>
          <w:rStyle w:val="underline"/>
          <w:rFonts w:ascii="Calibri" w:hAnsi="Calibri" w:cs="Calibri"/>
        </w:rPr>
        <w:t>life.”46 Bio</w:t>
      </w:r>
      <w:r w:rsidRPr="006140B1">
        <w:rPr>
          <w:rStyle w:val="underline"/>
          <w:rFonts w:ascii="Calibri" w:eastAsia="MS Mincho" w:hAnsi="Calibri" w:cs="Calibri"/>
        </w:rPr>
        <w:t>‐</w:t>
      </w:r>
      <w:r w:rsidRPr="006140B1">
        <w:rPr>
          <w:rStyle w:val="underline"/>
          <w:rFonts w:ascii="Calibri" w:hAnsi="Calibri" w:cs="Calibri"/>
        </w:rPr>
        <w:t>power needs</w:t>
      </w:r>
      <w:r w:rsidRPr="006140B1">
        <w:rPr>
          <w:rFonts w:cs="Calibri"/>
          <w:sz w:val="14"/>
        </w:rPr>
        <w:t xml:space="preserve">, in other words, </w:t>
      </w:r>
      <w:r w:rsidRPr="006140B1">
        <w:rPr>
          <w:rStyle w:val="underline"/>
          <w:rFonts w:ascii="Calibri" w:hAnsi="Calibri" w:cs="Calibri"/>
        </w:rPr>
        <w:t xml:space="preserve">a notion of life which enables it to accomplish this task. </w:t>
      </w:r>
      <w:r w:rsidRPr="006140B1">
        <w:rPr>
          <w:rFonts w:cs="Calibri"/>
          <w:sz w:val="14"/>
        </w:rPr>
        <w:t>The modern synthetic notion of life endows it with such a notion</w:t>
      </w:r>
      <w:r w:rsidRPr="006140B1">
        <w:rPr>
          <w:rStyle w:val="underline"/>
          <w:rFonts w:ascii="Calibri" w:hAnsi="Calibri" w:cs="Calibri"/>
        </w:rPr>
        <w:t>. It enables bio</w:t>
      </w:r>
      <w:r w:rsidRPr="006140B1">
        <w:rPr>
          <w:rStyle w:val="underline"/>
          <w:rFonts w:ascii="Calibri" w:eastAsia="MS Mincho" w:hAnsi="Calibri" w:cs="Calibri"/>
        </w:rPr>
        <w:t>‐</w:t>
      </w:r>
      <w:r w:rsidRPr="006140B1">
        <w:rPr>
          <w:rStyle w:val="underline"/>
          <w:rFonts w:ascii="Calibri" w:hAnsi="Calibri" w:cs="Calibri"/>
        </w:rPr>
        <w:t xml:space="preserve">power to “invest life through and through”, to “optimize forces, aptitudes, and life in general without at the same time making them more difficult to govern.” </w:t>
      </w:r>
      <w:r w:rsidRPr="006140B1">
        <w:rPr>
          <w:rFonts w:cs="Calibri"/>
          <w:sz w:val="14"/>
        </w:rPr>
        <w:t>It could be argued, of course, that instead of bare life (zoe) the form of life (bios) functions as the foundation of bio</w:t>
      </w:r>
      <w:r w:rsidRPr="006140B1">
        <w:rPr>
          <w:rFonts w:eastAsia="MS Mincho" w:cs="Calibri"/>
          <w:sz w:val="14"/>
        </w:rPr>
        <w:t>‐</w:t>
      </w:r>
      <w:r w:rsidRPr="006140B1">
        <w:rPr>
          <w:rFonts w:cs="Calibri"/>
          <w:sz w:val="14"/>
        </w:rPr>
        <w:t xml:space="preserve">power. However, </w:t>
      </w:r>
      <w:r w:rsidRPr="006140B1">
        <w:rPr>
          <w:rStyle w:val="underline"/>
          <w:rFonts w:ascii="Calibri" w:hAnsi="Calibri" w:cs="Calibri"/>
        </w:rPr>
        <w:t>there is no room either for a bios in the modern bio</w:t>
      </w:r>
      <w:r w:rsidRPr="006140B1">
        <w:rPr>
          <w:rStyle w:val="underline"/>
          <w:rFonts w:ascii="Calibri" w:eastAsia="MS Mincho" w:hAnsi="Calibri" w:cs="Calibri"/>
        </w:rPr>
        <w:t>‐</w:t>
      </w:r>
      <w:r w:rsidRPr="006140B1">
        <w:rPr>
          <w:rStyle w:val="underline"/>
          <w:rFonts w:ascii="Calibri" w:hAnsi="Calibri" w:cs="Calibri"/>
        </w:rPr>
        <w:t>political</w:t>
      </w:r>
      <w:r w:rsidRPr="006140B1">
        <w:rPr>
          <w:rFonts w:cs="Calibri"/>
          <w:sz w:val="14"/>
        </w:rPr>
        <w:t xml:space="preserve"> order because every bios has always been, as Agamben emphasizes, the result of the exclusion of zoe from the political realm. The modern bio</w:t>
      </w:r>
      <w:r w:rsidRPr="006140B1">
        <w:rPr>
          <w:rFonts w:eastAsia="MS Mincho" w:cs="Calibri"/>
          <w:sz w:val="14"/>
        </w:rPr>
        <w:t>‐</w:t>
      </w:r>
      <w:r w:rsidRPr="006140B1">
        <w:rPr>
          <w:rFonts w:cs="Calibri"/>
          <w:sz w:val="14"/>
        </w:rPr>
        <w:t xml:space="preserve">political order does not exclude anything – not even in the form of “inclusive exclusion”. </w:t>
      </w:r>
      <w:proofErr w:type="gramStart"/>
      <w:r w:rsidRPr="006140B1">
        <w:rPr>
          <w:rFonts w:cs="Calibri"/>
          <w:sz w:val="14"/>
        </w:rPr>
        <w:t>As a matter of fact</w:t>
      </w:r>
      <w:proofErr w:type="gramEnd"/>
      <w:r w:rsidRPr="006140B1">
        <w:rPr>
          <w:rFonts w:cs="Calibri"/>
          <w:sz w:val="14"/>
        </w:rPr>
        <w:t>, in the era of bio</w:t>
      </w:r>
      <w:r w:rsidRPr="006140B1">
        <w:rPr>
          <w:rFonts w:eastAsia="MS Mincho" w:cs="Calibri"/>
          <w:sz w:val="14"/>
        </w:rPr>
        <w:t>‐</w:t>
      </w:r>
      <w:r w:rsidRPr="006140B1">
        <w:rPr>
          <w:rFonts w:cs="Calibri"/>
          <w:sz w:val="14"/>
        </w:rPr>
        <w:t xml:space="preserve">politics, life is already a bios that is only its own zoe. </w:t>
      </w:r>
      <w:r w:rsidRPr="006140B1">
        <w:rPr>
          <w:rStyle w:val="underline"/>
          <w:rFonts w:ascii="Calibri" w:hAnsi="Calibri" w:cs="Calibri"/>
        </w:rPr>
        <w:t>It has already moved into the site</w:t>
      </w:r>
      <w:r w:rsidRPr="006140B1">
        <w:rPr>
          <w:rFonts w:cs="Calibri"/>
          <w:sz w:val="14"/>
        </w:rPr>
        <w:t xml:space="preserve"> that Agamben suggests as the remedy of the political pathologies of modernity, that is to say, into the site </w:t>
      </w:r>
      <w:r w:rsidRPr="006140B1">
        <w:rPr>
          <w:rStyle w:val="underline"/>
          <w:rFonts w:ascii="Calibri" w:hAnsi="Calibri" w:cs="Calibri"/>
        </w:rPr>
        <w:t>where politics is freed from every ban and “a form of life is wholly exhausted in bare life.”</w:t>
      </w:r>
      <w:r w:rsidRPr="006140B1">
        <w:rPr>
          <w:rFonts w:cs="Calibri"/>
          <w:sz w:val="14"/>
        </w:rPr>
        <w:t>48 At the end of Homo Sacer, Agamben gives this life the name “form</w:t>
      </w:r>
      <w:r w:rsidRPr="006140B1">
        <w:rPr>
          <w:rFonts w:eastAsia="MS Mincho" w:cs="Calibri"/>
          <w:sz w:val="14"/>
        </w:rPr>
        <w:t>‐</w:t>
      </w:r>
      <w:r w:rsidRPr="006140B1">
        <w:rPr>
          <w:rFonts w:cs="Calibri"/>
          <w:sz w:val="14"/>
        </w:rPr>
        <w:t>of</w:t>
      </w:r>
      <w:r w:rsidRPr="006140B1">
        <w:rPr>
          <w:rFonts w:eastAsia="MS Mincho" w:cs="Calibri"/>
          <w:sz w:val="14"/>
        </w:rPr>
        <w:t>‐</w:t>
      </w:r>
      <w:r w:rsidRPr="006140B1">
        <w:rPr>
          <w:rFonts w:cs="Calibri"/>
          <w:sz w:val="14"/>
        </w:rPr>
        <w:t>life”, signifying “always and above all possibilities of life, always and above all power”, understood as potentiality (potenza).49 According to Agamben, there would be no power that could have any hold over men’s existence if life were understood as a “form</w:t>
      </w:r>
      <w:r w:rsidRPr="006140B1">
        <w:rPr>
          <w:rFonts w:eastAsia="MS Mincho" w:cs="Calibri"/>
          <w:sz w:val="14"/>
        </w:rPr>
        <w:t>‐</w:t>
      </w:r>
      <w:r w:rsidRPr="006140B1">
        <w:rPr>
          <w:rFonts w:cs="Calibri"/>
          <w:sz w:val="14"/>
        </w:rPr>
        <w:t>of</w:t>
      </w:r>
      <w:r w:rsidRPr="006140B1">
        <w:rPr>
          <w:rFonts w:eastAsia="MS Mincho" w:cs="Calibri"/>
          <w:sz w:val="14"/>
        </w:rPr>
        <w:t>‐</w:t>
      </w:r>
      <w:r w:rsidRPr="006140B1">
        <w:rPr>
          <w:rFonts w:cs="Calibri"/>
          <w:sz w:val="14"/>
        </w:rPr>
        <w:t xml:space="preserve">life”. However, </w:t>
      </w:r>
      <w:r w:rsidRPr="006140B1">
        <w:rPr>
          <w:rStyle w:val="underline"/>
          <w:rFonts w:ascii="Calibri" w:hAnsi="Calibri" w:cs="Calibri"/>
        </w:rPr>
        <w:t>it is precisely this life, life as untamed power and potentiality, that bio</w:t>
      </w:r>
      <w:r w:rsidRPr="006140B1">
        <w:rPr>
          <w:rStyle w:val="underline"/>
          <w:rFonts w:ascii="Calibri" w:eastAsia="MS Mincho" w:hAnsi="Calibri" w:cs="Calibri"/>
        </w:rPr>
        <w:t>‐</w:t>
      </w:r>
      <w:r w:rsidRPr="006140B1">
        <w:rPr>
          <w:rStyle w:val="underline"/>
          <w:rFonts w:ascii="Calibri" w:hAnsi="Calibri" w:cs="Calibri"/>
        </w:rPr>
        <w:t>power invests and optimizes. If bio</w:t>
      </w:r>
      <w:r w:rsidRPr="006140B1">
        <w:rPr>
          <w:rStyle w:val="underline"/>
          <w:rFonts w:ascii="Calibri" w:eastAsia="MS Mincho" w:hAnsi="Calibri" w:cs="Calibri"/>
        </w:rPr>
        <w:t>‐</w:t>
      </w:r>
      <w:r w:rsidRPr="006140B1">
        <w:rPr>
          <w:rStyle w:val="underline"/>
          <w:rFonts w:ascii="Calibri" w:hAnsi="Calibri" w:cs="Calibri"/>
        </w:rPr>
        <w:t>power multiplies and optimizes life, it does so, above all, by multiplying and optimizing potentialities of life, by fostering and generating “forms</w:t>
      </w:r>
      <w:r w:rsidRPr="006140B1">
        <w:rPr>
          <w:rStyle w:val="underline"/>
          <w:rFonts w:ascii="Calibri" w:eastAsia="MS Mincho" w:hAnsi="Calibri" w:cs="Calibri"/>
        </w:rPr>
        <w:t>‐</w:t>
      </w:r>
      <w:r w:rsidRPr="006140B1">
        <w:rPr>
          <w:rStyle w:val="underline"/>
          <w:rFonts w:ascii="Calibri" w:hAnsi="Calibri" w:cs="Calibri"/>
        </w:rPr>
        <w:t>of</w:t>
      </w:r>
      <w:r w:rsidRPr="006140B1">
        <w:rPr>
          <w:rStyle w:val="underline"/>
          <w:rFonts w:ascii="Calibri" w:eastAsia="MS Mincho" w:hAnsi="Calibri" w:cs="Calibri"/>
        </w:rPr>
        <w:t>‐</w:t>
      </w:r>
      <w:r w:rsidRPr="006140B1">
        <w:rPr>
          <w:rStyle w:val="underline"/>
          <w:rFonts w:ascii="Calibri" w:hAnsi="Calibri" w:cs="Calibri"/>
        </w:rPr>
        <w:t>life”.</w:t>
      </w:r>
    </w:p>
    <w:p w:rsidR="000368CD" w:rsidRPr="006140B1" w:rsidRDefault="000368CD" w:rsidP="000368CD">
      <w:pPr>
        <w:rPr>
          <w:rFonts w:cs="Calibri"/>
        </w:rPr>
      </w:pPr>
    </w:p>
    <w:p w:rsidR="000368CD" w:rsidRPr="006140B1" w:rsidRDefault="00C15D44" w:rsidP="000368CD">
      <w:pPr>
        <w:pStyle w:val="Heading2"/>
        <w:rPr>
          <w:rFonts w:cs="Calibri"/>
        </w:rPr>
      </w:pPr>
      <w:r>
        <w:rPr>
          <w:rFonts w:cs="Calibri"/>
        </w:rPr>
        <w:t xml:space="preserve">AT: </w:t>
      </w:r>
      <w:r w:rsidR="000368CD" w:rsidRPr="006140B1">
        <w:rPr>
          <w:rFonts w:cs="Calibri"/>
        </w:rPr>
        <w:t>Alternative</w:t>
      </w:r>
    </w:p>
    <w:p w:rsidR="000368CD" w:rsidRPr="006140B1" w:rsidRDefault="00782B3C" w:rsidP="000368CD">
      <w:pPr>
        <w:pStyle w:val="Heading3"/>
        <w:rPr>
          <w:rFonts w:cs="Calibri"/>
        </w:rPr>
      </w:pPr>
      <w:r>
        <w:rPr>
          <w:rFonts w:cs="Calibri"/>
        </w:rPr>
        <w:t>Alt Fails - Trumpism</w:t>
      </w:r>
    </w:p>
    <w:p w:rsidR="000368CD" w:rsidRPr="006140B1" w:rsidRDefault="000368CD" w:rsidP="000368CD">
      <w:pPr>
        <w:pStyle w:val="Heading4"/>
        <w:rPr>
          <w:rFonts w:cs="Calibri"/>
          <w:u w:val="single"/>
        </w:rPr>
      </w:pPr>
      <w:r w:rsidRPr="006140B1">
        <w:rPr>
          <w:rFonts w:cs="Calibri"/>
        </w:rPr>
        <w:t xml:space="preserve">The alternative is another </w:t>
      </w:r>
      <w:r w:rsidRPr="006140B1">
        <w:rPr>
          <w:rFonts w:cs="Calibri"/>
          <w:u w:val="single"/>
        </w:rPr>
        <w:t>“Feel good”</w:t>
      </w:r>
      <w:r w:rsidRPr="006140B1">
        <w:rPr>
          <w:rFonts w:cs="Calibri"/>
        </w:rPr>
        <w:t xml:space="preserve"> strategy that proves to be futile – it empowers a new age of </w:t>
      </w:r>
      <w:r w:rsidRPr="006140B1">
        <w:rPr>
          <w:rFonts w:cs="Calibri"/>
          <w:u w:val="single"/>
        </w:rPr>
        <w:t>Trumpism</w:t>
      </w:r>
    </w:p>
    <w:p w:rsidR="000368CD" w:rsidRPr="006140B1" w:rsidRDefault="000368CD" w:rsidP="000368CD">
      <w:pPr>
        <w:rPr>
          <w:rFonts w:cs="Calibri"/>
        </w:rPr>
      </w:pPr>
      <w:r w:rsidRPr="006140B1">
        <w:rPr>
          <w:rStyle w:val="Style13ptBold"/>
          <w:rFonts w:cs="Calibri"/>
        </w:rPr>
        <w:t>Claudio 16 –</w:t>
      </w:r>
      <w:r w:rsidRPr="006140B1">
        <w:rPr>
          <w:rFonts w:cs="Calibri"/>
        </w:rPr>
        <w:t xml:space="preserve"> Lisandro Claudio, Assistant Professor </w:t>
      </w:r>
      <w:proofErr w:type="gramStart"/>
      <w:r w:rsidRPr="006140B1">
        <w:rPr>
          <w:rFonts w:cs="Calibri"/>
        </w:rPr>
        <w:t>At</w:t>
      </w:r>
      <w:proofErr w:type="gramEnd"/>
      <w:r w:rsidRPr="006140B1">
        <w:rPr>
          <w:rFonts w:cs="Calibri"/>
        </w:rPr>
        <w:t xml:space="preserve"> the Department of Political Science at the Ateneo de Manila University, “Intellectuals Have Ushered the World Into a Dangerous Age of Political Nihilism”, Quartz, 7-1, http://qz.com/721914/intellectuals-have-ushered-the-world-into-a-dangerous-age-of-political-nihilism//EIN</w:t>
      </w:r>
    </w:p>
    <w:p w:rsidR="000368CD" w:rsidRPr="00013829" w:rsidRDefault="000368CD" w:rsidP="000368CD">
      <w:pPr>
        <w:rPr>
          <w:rFonts w:cs="Calibri"/>
          <w:sz w:val="16"/>
        </w:rPr>
      </w:pPr>
      <w:r w:rsidRPr="00013829">
        <w:rPr>
          <w:rFonts w:cs="Calibri"/>
          <w:sz w:val="16"/>
        </w:rPr>
        <w:t xml:space="preserve">On the surface, </w:t>
      </w:r>
      <w:proofErr w:type="gramStart"/>
      <w:r w:rsidRPr="00013829">
        <w:rPr>
          <w:rFonts w:cs="Calibri"/>
          <w:sz w:val="16"/>
        </w:rPr>
        <w:t>it would seem that intellectuals</w:t>
      </w:r>
      <w:proofErr w:type="gramEnd"/>
      <w:r w:rsidRPr="00013829">
        <w:rPr>
          <w:rFonts w:cs="Calibri"/>
          <w:sz w:val="16"/>
        </w:rPr>
        <w:t xml:space="preserve"> have nothing to do with the rise of global illiberalism. The </w:t>
      </w:r>
      <w:r w:rsidRPr="006140B1">
        <w:rPr>
          <w:rStyle w:val="StyleUnderline"/>
          <w:rFonts w:cs="Calibri"/>
        </w:rPr>
        <w:t xml:space="preserve">movements powering Brexit, Donald </w:t>
      </w:r>
      <w:proofErr w:type="gramStart"/>
      <w:r w:rsidRPr="006140B1">
        <w:rPr>
          <w:rStyle w:val="StyleUnderline"/>
          <w:rFonts w:cs="Calibri"/>
        </w:rPr>
        <w:t>Trump</w:t>
      </w:r>
      <w:proofErr w:type="gramEnd"/>
      <w:r w:rsidRPr="006140B1">
        <w:rPr>
          <w:rStyle w:val="StyleUnderline"/>
          <w:rFonts w:cs="Calibri"/>
        </w:rPr>
        <w:t xml:space="preserve"> and Third-World strongmen like Philippine president Rodrigo Duterte all gleefully reject books</w:t>
      </w:r>
      <w:r w:rsidRPr="00013829">
        <w:rPr>
          <w:rFonts w:cs="Calibri"/>
          <w:sz w:val="16"/>
        </w:rPr>
        <w:t xml:space="preserve">, history and higher education in favor of railing against common enemies like outsiders and globalization. And you’ll find few Trump supporters among the largely left-wing American professoriate. Yet intellectuals are accountable for the rise of these movements—albeit indirectly. </w:t>
      </w:r>
      <w:r w:rsidRPr="006140B1">
        <w:rPr>
          <w:rStyle w:val="Emphasis"/>
          <w:rFonts w:cs="Calibri"/>
        </w:rPr>
        <w:t>Professors have</w:t>
      </w:r>
      <w:r w:rsidRPr="006140B1">
        <w:rPr>
          <w:rStyle w:val="StyleUnderline"/>
          <w:rFonts w:cs="Calibri"/>
        </w:rPr>
        <w:t xml:space="preserve"> offered stringent criticisms of neoliberal society.</w:t>
      </w:r>
      <w:r w:rsidRPr="00013829">
        <w:rPr>
          <w:rFonts w:cs="Calibri"/>
          <w:sz w:val="16"/>
        </w:rPr>
        <w:t xml:space="preserve"> But</w:t>
      </w:r>
      <w:r w:rsidRPr="006140B1">
        <w:rPr>
          <w:rStyle w:val="StyleUnderline"/>
          <w:rFonts w:cs="Calibri"/>
        </w:rPr>
        <w:t xml:space="preserve"> they have </w:t>
      </w:r>
      <w:r w:rsidRPr="006140B1">
        <w:rPr>
          <w:rStyle w:val="Emphasis"/>
          <w:rFonts w:cs="Calibri"/>
        </w:rPr>
        <w:t>failed to offer the public viable alternatives</w:t>
      </w:r>
      <w:r w:rsidRPr="00013829">
        <w:rPr>
          <w:rFonts w:cs="Calibri"/>
          <w:sz w:val="16"/>
        </w:rPr>
        <w:t xml:space="preserve">. In this way, </w:t>
      </w:r>
      <w:r w:rsidRPr="006140B1">
        <w:rPr>
          <w:rStyle w:val="StyleUnderline"/>
          <w:rFonts w:cs="Calibri"/>
        </w:rPr>
        <w:t xml:space="preserve">they have </w:t>
      </w:r>
      <w:r w:rsidRPr="006140B1">
        <w:rPr>
          <w:rStyle w:val="Emphasis"/>
          <w:rFonts w:cs="Calibri"/>
        </w:rPr>
        <w:t>promoted a political nihilism</w:t>
      </w:r>
      <w:r w:rsidRPr="00013829">
        <w:rPr>
          <w:rFonts w:cs="Calibri"/>
          <w:sz w:val="16"/>
        </w:rPr>
        <w:t xml:space="preserve"> that </w:t>
      </w:r>
      <w:r w:rsidRPr="006140B1">
        <w:rPr>
          <w:rStyle w:val="StyleUnderline"/>
          <w:rFonts w:cs="Calibri"/>
        </w:rPr>
        <w:t>has set the stage for new movements that reject</w:t>
      </w:r>
      <w:r w:rsidRPr="00013829">
        <w:rPr>
          <w:rFonts w:cs="Calibri"/>
          <w:sz w:val="16"/>
        </w:rPr>
        <w:t xml:space="preserve"> </w:t>
      </w:r>
      <w:r w:rsidRPr="006140B1">
        <w:rPr>
          <w:rStyle w:val="StyleUnderline"/>
          <w:rFonts w:cs="Calibri"/>
        </w:rPr>
        <w:t>liberal democratic principles of tolerance and institutional reform</w:t>
      </w:r>
      <w:r w:rsidRPr="00013829">
        <w:rPr>
          <w:rFonts w:cs="Calibri"/>
          <w:sz w:val="16"/>
        </w:rPr>
        <w:t xml:space="preserve">. Intellectuals have a long history of critiquing liberalism, which relies on a “philosophy of individual rights and (relatively) free markets.” Beginning in the 19th century, according to historian Francois Furet, left-wing thinkers began to arrive at a consensus “that modern liberal democracy was threatening society with dissolution because it atomized individuals, made them indifferent to public interest, weakened authority, and encouraged class hatred.” For most of the 20th century, anti-liberal intellectuals </w:t>
      </w:r>
      <w:proofErr w:type="gramStart"/>
      <w:r w:rsidRPr="00013829">
        <w:rPr>
          <w:rFonts w:cs="Calibri"/>
          <w:sz w:val="16"/>
        </w:rPr>
        <w:t>were able to</w:t>
      </w:r>
      <w:proofErr w:type="gramEnd"/>
      <w:r w:rsidRPr="00013829">
        <w:rPr>
          <w:rFonts w:cs="Calibri"/>
          <w:sz w:val="16"/>
        </w:rPr>
        <w:t xml:space="preserve"> come up with alternatives. Jean-Paul Sartre famously defended the Soviet Union even when it became clear that Joseph Stalin was a mass murderer. French, American, Indian, and Filipino university radicals were hopelessly enamored of Mao Zedong’s Cultural Revolution in the 1970s. The collapse of Communism changed all this. Some leftist intellectuals began to find hope in small revolutionary guerrillas in the Third World, like Mexico’s Subcomandante Marcos. Others fell back on pure critique. </w:t>
      </w:r>
      <w:r w:rsidRPr="006140B1">
        <w:rPr>
          <w:rStyle w:val="Emphasis"/>
          <w:rFonts w:cs="Calibri"/>
        </w:rPr>
        <w:t>Academics are now mostly gadflies who rarely offer strategies for political change</w:t>
      </w:r>
      <w:r w:rsidRPr="006140B1">
        <w:rPr>
          <w:rStyle w:val="StyleUnderline"/>
          <w:rFonts w:cs="Calibri"/>
        </w:rPr>
        <w:t>. Those who do forward alternatives propose ones so vague or divorced from reality that they might as well be proposing nothing</w:t>
      </w:r>
      <w:r w:rsidRPr="00013829">
        <w:rPr>
          <w:rFonts w:cs="Calibri"/>
          <w:sz w:val="16"/>
        </w:rPr>
        <w:t xml:space="preserve">. (The Duke University professor of romance studies Michael </w:t>
      </w:r>
      <w:r w:rsidRPr="006140B1">
        <w:rPr>
          <w:rStyle w:val="StyleUnderline"/>
          <w:rFonts w:cs="Calibri"/>
        </w:rPr>
        <w:t>Hardt</w:t>
      </w:r>
      <w:r w:rsidRPr="00013829">
        <w:rPr>
          <w:rFonts w:cs="Calibri"/>
          <w:sz w:val="16"/>
        </w:rPr>
        <w:t xml:space="preserve">, for example, </w:t>
      </w:r>
      <w:r w:rsidRPr="006140B1">
        <w:rPr>
          <w:rStyle w:val="StyleUnderline"/>
          <w:rFonts w:cs="Calibri"/>
        </w:rPr>
        <w:t>thinks the evils of modern globalization are so pernicious that only worldwide love is the answer.) Such thinking promotes political hopelessness</w:t>
      </w:r>
      <w:r w:rsidRPr="00013829">
        <w:rPr>
          <w:rFonts w:cs="Calibri"/>
          <w:sz w:val="16"/>
        </w:rPr>
        <w:t xml:space="preserve">. It </w:t>
      </w:r>
      <w:r w:rsidRPr="006140B1">
        <w:rPr>
          <w:rStyle w:val="StyleUnderline"/>
          <w:rFonts w:cs="Calibri"/>
        </w:rPr>
        <w:t>rejects gradual change as cosmetic</w:t>
      </w:r>
      <w:r w:rsidRPr="00013829">
        <w:rPr>
          <w:rFonts w:cs="Calibri"/>
          <w:sz w:val="16"/>
        </w:rPr>
        <w:t xml:space="preserve">, while patronizing those who think otherwise. </w:t>
      </w:r>
      <w:r w:rsidRPr="006140B1">
        <w:rPr>
          <w:rStyle w:val="StyleUnderline"/>
          <w:rFonts w:cs="Calibri"/>
        </w:rPr>
        <w:t>This nihilism easily spreads from the classroom and academic journals to op-ed pages to Zuccotti Park, and eventually to the public at large. For academic nihilists, the shorthand for the world’s evils is “neoliberalism</w:t>
      </w:r>
      <w:r w:rsidRPr="00013829">
        <w:rPr>
          <w:rFonts w:cs="Calibri"/>
          <w:sz w:val="16"/>
        </w:rPr>
        <w:t xml:space="preserve">.” The term is used to refer to a free market ideology that forced globalization on people by reducing the power of governments. The more the term is used, however, the more it becomes a vague designation for all global drudgery. </w:t>
      </w:r>
      <w:r w:rsidRPr="006140B1">
        <w:rPr>
          <w:rStyle w:val="StyleUnderline"/>
          <w:rFonts w:cs="Calibri"/>
        </w:rPr>
        <w:t>Democratic politics in the age of neoliberalism</w:t>
      </w:r>
      <w:r w:rsidRPr="00013829">
        <w:rPr>
          <w:rFonts w:cs="Calibri"/>
          <w:sz w:val="16"/>
        </w:rPr>
        <w:t xml:space="preserve">, according to Harvard anthropologists Jean and John Comaroff, is “something of a pyramid scheme: the more it is indulged, the more it is required.” They argue that </w:t>
      </w:r>
      <w:r w:rsidRPr="006140B1">
        <w:rPr>
          <w:rStyle w:val="StyleUnderline"/>
          <w:rFonts w:cs="Calibri"/>
        </w:rPr>
        <w:t>our belief that we can use laws and constitutional processes to defend our rights is a form of “fetishism” that is ultimately “chimerical.”</w:t>
      </w:r>
      <w:r w:rsidRPr="00013829">
        <w:rPr>
          <w:rFonts w:cs="Calibri"/>
          <w:sz w:val="16"/>
        </w:rPr>
        <w:t xml:space="preserve"> For the University of Chicago literary theorist Lauren Berlant, </w:t>
      </w:r>
      <w:r w:rsidRPr="006140B1">
        <w:rPr>
          <w:rStyle w:val="StyleUnderline"/>
          <w:rFonts w:cs="Calibri"/>
        </w:rPr>
        <w:t>the democratic pursuit of happiness amid neoliberalism</w:t>
      </w:r>
      <w:r w:rsidRPr="00013829">
        <w:rPr>
          <w:rFonts w:cs="Calibri"/>
          <w:sz w:val="16"/>
        </w:rPr>
        <w:t xml:space="preserve"> is </w:t>
      </w:r>
      <w:r w:rsidRPr="006140B1">
        <w:rPr>
          <w:rStyle w:val="StyleUnderline"/>
          <w:rFonts w:cs="Calibri"/>
        </w:rPr>
        <w:t>nothing but “cruel optimism.”</w:t>
      </w:r>
      <w:r w:rsidRPr="00013829">
        <w:rPr>
          <w:rFonts w:cs="Calibri"/>
          <w:sz w:val="16"/>
        </w:rPr>
        <w:t xml:space="preserve"> The materialist things that people desire </w:t>
      </w:r>
      <w:proofErr w:type="gramStart"/>
      <w:r w:rsidRPr="00013829">
        <w:rPr>
          <w:rFonts w:cs="Calibri"/>
          <w:sz w:val="16"/>
        </w:rPr>
        <w:t>are</w:t>
      </w:r>
      <w:proofErr w:type="gramEnd"/>
      <w:r w:rsidRPr="00013829">
        <w:rPr>
          <w:rFonts w:cs="Calibri"/>
          <w:sz w:val="16"/>
        </w:rPr>
        <w:t xml:space="preserve"> “actually an obstacle to your flourishing,” she writes. According to this logic, </w:t>
      </w:r>
      <w:r w:rsidRPr="006140B1">
        <w:rPr>
          <w:rStyle w:val="StyleUnderline"/>
          <w:rFonts w:cs="Calibri"/>
        </w:rPr>
        <w:t>we are trapped by our own ideologies.</w:t>
      </w:r>
      <w:r w:rsidRPr="00013829">
        <w:rPr>
          <w:rFonts w:cs="Calibri"/>
          <w:sz w:val="16"/>
        </w:rPr>
        <w:t xml:space="preserve"> It is </w:t>
      </w:r>
      <w:r w:rsidRPr="006140B1">
        <w:rPr>
          <w:rStyle w:val="StyleUnderline"/>
          <w:rFonts w:cs="Calibri"/>
        </w:rPr>
        <w:t>this logic that allows left-wing thinkers to implicitly side with British nativists in their condemnation of the EU</w:t>
      </w:r>
      <w:r w:rsidRPr="00013829">
        <w:rPr>
          <w:rFonts w:cs="Calibri"/>
          <w:sz w:val="16"/>
        </w:rPr>
        <w:t xml:space="preserve">. The radical website Counterpunch, for example, describes the EU as a “neoliberal prison.” It also views liberals seeking to reform the EU as “coopted by the right wing and its goals—from the subversion of progressive economic ideals to neoliberalism, to the enthusiastic embrace of neoconservative doctrine.” </w:t>
      </w:r>
      <w:r w:rsidRPr="006140B1">
        <w:rPr>
          <w:rStyle w:val="StyleUnderline"/>
          <w:rFonts w:cs="Calibri"/>
        </w:rPr>
        <w:t>Across the Atlantic, Trump supporters are singing a similar tune</w:t>
      </w:r>
      <w:r w:rsidRPr="00013829">
        <w:rPr>
          <w:rFonts w:cs="Calibri"/>
          <w:sz w:val="16"/>
        </w:rPr>
        <w:t xml:space="preserve">. Speaking to a black, gay, college-educated Trump supporter, Samantha Bee was told: “We’ve had these disasters in neoconservatism and neoliberalism and I think that he [Trump] is an alternative to both those paths.” </w:t>
      </w:r>
      <w:r w:rsidRPr="006140B1">
        <w:rPr>
          <w:rStyle w:val="StyleUnderline"/>
          <w:rFonts w:cs="Calibri"/>
        </w:rPr>
        <w:t xml:space="preserve">The academic nihilists and the Trumpists </w:t>
      </w:r>
      <w:proofErr w:type="gramStart"/>
      <w:r w:rsidRPr="006140B1">
        <w:rPr>
          <w:rStyle w:val="StyleUnderline"/>
          <w:rFonts w:cs="Calibri"/>
        </w:rPr>
        <w:t>are in agreement</w:t>
      </w:r>
      <w:proofErr w:type="gramEnd"/>
      <w:r w:rsidRPr="006140B1">
        <w:rPr>
          <w:rStyle w:val="StyleUnderline"/>
          <w:rFonts w:cs="Calibri"/>
        </w:rPr>
        <w:t xml:space="preserve"> about a key issue: The system is fundamentally broken</w:t>
      </w:r>
      <w:r w:rsidRPr="00013829">
        <w:rPr>
          <w:rFonts w:cs="Calibri"/>
          <w:sz w:val="16"/>
        </w:rPr>
        <w:t xml:space="preserve">, and </w:t>
      </w:r>
      <w:r w:rsidRPr="006140B1">
        <w:rPr>
          <w:rStyle w:val="StyleUnderline"/>
          <w:rFonts w:cs="Calibri"/>
        </w:rPr>
        <w:t>liberals who believe in working patiently toward change are weak</w:t>
      </w:r>
      <w:r w:rsidRPr="00013829">
        <w:rPr>
          <w:rFonts w:cs="Calibri"/>
          <w:sz w:val="16"/>
        </w:rPr>
        <w:t xml:space="preserve">. For the Portuguese sociologist Boaventura de Sousa Santos, “indifference” is the “the hallmark of political liberalism.” Since liberals balance different interests and rights, Santos writes, they have no permanent friends or foes. He proposes that the world needs to “revive the friend/foe dichotomy.” And in a profane way, it has: modern political movements pit Americans against Muslims, Britain against Europe, a dictatorial government against criminals. Unfortunately, </w:t>
      </w:r>
      <w:r w:rsidRPr="006140B1">
        <w:rPr>
          <w:rStyle w:val="StyleUnderline"/>
          <w:rFonts w:cs="Calibri"/>
        </w:rPr>
        <w:t>academic anti-liberalism is not confined to the West</w:t>
      </w:r>
      <w:r w:rsidRPr="00013829">
        <w:rPr>
          <w:rFonts w:cs="Calibri"/>
          <w:sz w:val="16"/>
        </w:rPr>
        <w:t xml:space="preserve">. The Cornell political scientist </w:t>
      </w:r>
      <w:r w:rsidRPr="006140B1">
        <w:rPr>
          <w:rStyle w:val="StyleUnderline"/>
          <w:rFonts w:cs="Calibri"/>
        </w:rPr>
        <w:t>Benedict Anderson once described liberal democracy in the Philippines as a “Cacique Democracy</w:t>
      </w:r>
      <w:r w:rsidRPr="00013829">
        <w:rPr>
          <w:rFonts w:cs="Calibri"/>
          <w:sz w:val="16"/>
        </w:rPr>
        <w:t xml:space="preserve">,” dominated by feudal landlords and capitalist families. In this system, </w:t>
      </w:r>
      <w:r w:rsidRPr="006140B1">
        <w:rPr>
          <w:rStyle w:val="Emphasis"/>
          <w:rFonts w:cs="Calibri"/>
        </w:rPr>
        <w:t>meaningful reform is difficult</w:t>
      </w:r>
      <w:r w:rsidRPr="006140B1">
        <w:rPr>
          <w:rStyle w:val="StyleUnderline"/>
          <w:rFonts w:cs="Calibri"/>
        </w:rPr>
        <w:t>, since the country’s political system is like a “well-run casino,”</w:t>
      </w:r>
      <w:r w:rsidRPr="00013829">
        <w:rPr>
          <w:rFonts w:cs="Calibri"/>
          <w:sz w:val="16"/>
        </w:rPr>
        <w:t xml:space="preserve"> where </w:t>
      </w:r>
      <w:r w:rsidRPr="006140B1">
        <w:rPr>
          <w:rStyle w:val="StyleUnderline"/>
          <w:rFonts w:cs="Calibri"/>
        </w:rPr>
        <w:t>tables are rigged in favor of oligarch bosses</w:t>
      </w:r>
      <w:r w:rsidRPr="00013829">
        <w:rPr>
          <w:rFonts w:cs="Calibri"/>
          <w:sz w:val="16"/>
        </w:rPr>
        <w:t xml:space="preserve">. Having a nihilist </w:t>
      </w:r>
      <w:proofErr w:type="gramStart"/>
      <w:r w:rsidRPr="00013829">
        <w:rPr>
          <w:rFonts w:cs="Calibri"/>
          <w:sz w:val="16"/>
        </w:rPr>
        <w:t>streak</w:t>
      </w:r>
      <w:proofErr w:type="gramEnd"/>
      <w:r w:rsidRPr="00013829">
        <w:rPr>
          <w:rFonts w:cs="Calibri"/>
          <w:sz w:val="16"/>
        </w:rPr>
        <w:t xml:space="preserve"> myself, I once echoed Anderson when I chastised Filipino nationalists for projecting “hope onto spaces within an elite democracy.” Like Anderson, I offered no alternative. The alternative arrived recently in the guise of the Duterte, the new president of the Philippines. Like Anderson and me, Duterte complained about the impossibility of real change in a democracy dominated by elites and oligarchs. But unlike us, he proposed a way out: a strong political leader who was willing to kill to save the country from criminals and corrupt politicians. The </w:t>
      </w:r>
      <w:r w:rsidRPr="006140B1">
        <w:rPr>
          <w:rStyle w:val="Emphasis"/>
          <w:rFonts w:cs="Calibri"/>
        </w:rPr>
        <w:t>spread of global illiberalism is unlikely to end soon</w:t>
      </w:r>
      <w:r w:rsidRPr="00013829">
        <w:rPr>
          <w:rFonts w:cs="Calibri"/>
          <w:sz w:val="16"/>
        </w:rPr>
        <w:t xml:space="preserve">. </w:t>
      </w:r>
      <w:r w:rsidRPr="006140B1">
        <w:rPr>
          <w:rStyle w:val="Emphasis"/>
          <w:rFonts w:cs="Calibri"/>
        </w:rPr>
        <w:t>As this crisis unfolds, we will need intellectuals who use their intellects for more than simple negation</w:t>
      </w:r>
      <w:r w:rsidRPr="00013829">
        <w:rPr>
          <w:rFonts w:cs="Calibri"/>
          <w:sz w:val="16"/>
        </w:rPr>
        <w:t xml:space="preserve">—professors like the late New York University historian Tony Judt, who argued that European-style social democracy could save global democracy. Failing that, </w:t>
      </w:r>
      <w:r w:rsidRPr="006140B1">
        <w:rPr>
          <w:rStyle w:val="StyleUnderline"/>
          <w:rFonts w:cs="Calibri"/>
        </w:rPr>
        <w:t>we need academics who acknowledge that liberal democracy, though slow and imperfect, enables a bare minimum of tolerance in a world beset by xenophobia and hatre</w:t>
      </w:r>
      <w:r w:rsidRPr="00013829">
        <w:rPr>
          <w:rFonts w:cs="Calibri"/>
          <w:sz w:val="16"/>
        </w:rPr>
        <w:t xml:space="preserve">d. For although academics have the luxury of imagining a completely different world, </w:t>
      </w:r>
      <w:r w:rsidRPr="006140B1">
        <w:rPr>
          <w:rStyle w:val="StyleUnderline"/>
          <w:rFonts w:cs="Calibri"/>
        </w:rPr>
        <w:t xml:space="preserve">the rest of us </w:t>
      </w:r>
      <w:proofErr w:type="gramStart"/>
      <w:r w:rsidRPr="006140B1">
        <w:rPr>
          <w:rStyle w:val="StyleUnderline"/>
          <w:rFonts w:cs="Calibri"/>
        </w:rPr>
        <w:t>have to</w:t>
      </w:r>
      <w:proofErr w:type="gramEnd"/>
      <w:r w:rsidRPr="006140B1">
        <w:rPr>
          <w:rStyle w:val="StyleUnderline"/>
          <w:rFonts w:cs="Calibri"/>
        </w:rPr>
        <w:t xml:space="preserve"> figure out what to do with the one we have</w:t>
      </w:r>
      <w:r w:rsidRPr="00013829">
        <w:rPr>
          <w:rFonts w:cs="Calibri"/>
          <w:sz w:val="16"/>
        </w:rPr>
        <w:t xml:space="preserve">.  </w:t>
      </w:r>
    </w:p>
    <w:p w:rsidR="000368CD" w:rsidRPr="006140B1" w:rsidRDefault="00782B3C" w:rsidP="006140B1">
      <w:pPr>
        <w:pStyle w:val="Heading3"/>
        <w:rPr>
          <w:rFonts w:cs="Calibri"/>
        </w:rPr>
      </w:pPr>
      <w:r>
        <w:rPr>
          <w:rFonts w:cs="Calibri"/>
        </w:rPr>
        <w:t>Alt Fails - General</w:t>
      </w:r>
    </w:p>
    <w:p w:rsidR="000368CD" w:rsidRPr="006140B1" w:rsidRDefault="000368CD" w:rsidP="006140B1">
      <w:pPr>
        <w:pStyle w:val="Heading4"/>
        <w:rPr>
          <w:rFonts w:cs="Calibri"/>
        </w:rPr>
      </w:pPr>
      <w:r w:rsidRPr="006140B1">
        <w:rPr>
          <w:rFonts w:cs="Calibri"/>
        </w:rPr>
        <w:t>alt fails to confront biopolitics only cements the harms</w:t>
      </w:r>
    </w:p>
    <w:p w:rsidR="000368CD" w:rsidRPr="006140B1" w:rsidRDefault="000368CD" w:rsidP="000368CD">
      <w:pPr>
        <w:rPr>
          <w:rFonts w:cs="Calibri"/>
          <w:sz w:val="16"/>
          <w:szCs w:val="16"/>
        </w:rPr>
      </w:pPr>
      <w:r w:rsidRPr="006140B1">
        <w:rPr>
          <w:rStyle w:val="Style13ptBold"/>
          <w:rFonts w:cs="Calibri"/>
        </w:rPr>
        <w:t>Virno 2</w:t>
      </w:r>
      <w:r w:rsidRPr="006140B1">
        <w:rPr>
          <w:rFonts w:cs="Calibri"/>
          <w:sz w:val="16"/>
          <w:szCs w:val="16"/>
        </w:rPr>
        <w:t xml:space="preserve"> Paolo, figurehead for the Italian Marxist movement, “General intellect, exodus, multitude,” Archipelago n54, June 22, 02 //grey</w:t>
      </w:r>
    </w:p>
    <w:p w:rsidR="000368CD" w:rsidRPr="006140B1" w:rsidRDefault="000368CD" w:rsidP="000368CD">
      <w:pPr>
        <w:pStyle w:val="card"/>
        <w:ind w:left="0"/>
        <w:rPr>
          <w:rStyle w:val="tagChar"/>
          <w:rFonts w:cs="Calibri"/>
          <w:b w:val="0"/>
          <w:sz w:val="10"/>
        </w:rPr>
      </w:pPr>
      <w:r w:rsidRPr="006140B1">
        <w:rPr>
          <w:rStyle w:val="underline"/>
          <w:rFonts w:ascii="Calibri" w:hAnsi="Calibri" w:cs="Calibri"/>
          <w:sz w:val="10"/>
          <w:u w:val="none"/>
        </w:rPr>
        <w:t>Agamben is a thinker of</w:t>
      </w:r>
      <w:r w:rsidRPr="006140B1">
        <w:rPr>
          <w:rFonts w:cs="Calibri"/>
          <w:sz w:val="10"/>
        </w:rPr>
        <w:t xml:space="preserve"> great value but also, in my opinion, a thinker with </w:t>
      </w:r>
      <w:r w:rsidRPr="006140B1">
        <w:rPr>
          <w:rStyle w:val="underline"/>
          <w:rFonts w:ascii="Calibri" w:hAnsi="Calibri" w:cs="Calibri"/>
          <w:sz w:val="10"/>
          <w:u w:val="none"/>
        </w:rPr>
        <w:t>no political vocation</w:t>
      </w:r>
      <w:r w:rsidRPr="006140B1">
        <w:rPr>
          <w:rFonts w:cs="Calibri"/>
          <w:sz w:val="10"/>
        </w:rPr>
        <w:t xml:space="preserve">. Then, </w:t>
      </w:r>
      <w:r w:rsidRPr="006140B1">
        <w:rPr>
          <w:rStyle w:val="underline"/>
          <w:rFonts w:ascii="Calibri" w:hAnsi="Calibri" w:cs="Calibri"/>
        </w:rPr>
        <w:t>when Agamben speaks of the biopolitical he has the tendency to transform it into an ontological category with value</w:t>
      </w:r>
      <w:r w:rsidRPr="006140B1">
        <w:rPr>
          <w:rFonts w:cs="Calibri"/>
          <w:sz w:val="10"/>
        </w:rPr>
        <w:t xml:space="preserve"> already since the archaic Roman right. And, in this, in my opinion, </w:t>
      </w:r>
      <w:r w:rsidRPr="006140B1">
        <w:rPr>
          <w:rStyle w:val="underline"/>
          <w:rFonts w:ascii="Calibri" w:hAnsi="Calibri" w:cs="Calibri"/>
        </w:rPr>
        <w:t>he is very wrong</w:t>
      </w:r>
      <w:r w:rsidRPr="006140B1">
        <w:rPr>
          <w:rStyle w:val="underline"/>
          <w:rFonts w:ascii="Calibri" w:hAnsi="Calibri" w:cs="Calibri"/>
          <w:sz w:val="10"/>
          <w:u w:val="none"/>
        </w:rPr>
        <w:t>-headed</w:t>
      </w:r>
      <w:r w:rsidRPr="006140B1">
        <w:rPr>
          <w:rFonts w:cs="Calibri"/>
          <w:sz w:val="10"/>
        </w:rPr>
        <w:t xml:space="preserve">. The problem is, I believe, that </w:t>
      </w:r>
      <w:r w:rsidRPr="006140B1">
        <w:rPr>
          <w:rStyle w:val="underline"/>
          <w:rFonts w:ascii="Calibri" w:hAnsi="Calibri" w:cs="Calibri"/>
        </w:rPr>
        <w:t>the biopolitical is only an effect derived from the concept of labor-power. When there is a commodity that is called labor-power it is already implicitly government over life.</w:t>
      </w:r>
      <w:r w:rsidRPr="006140B1">
        <w:rPr>
          <w:rFonts w:cs="Calibri"/>
          <w:sz w:val="10"/>
        </w:rPr>
        <w:t xml:space="preserve"> Agamben says, on the other hand, that labor-power is only one of the aspects of the biopolitical; I say the contrary: </w:t>
      </w:r>
      <w:r w:rsidRPr="006140B1">
        <w:rPr>
          <w:rStyle w:val="underline"/>
          <w:rFonts w:ascii="Calibri" w:hAnsi="Calibri" w:cs="Calibri"/>
        </w:rPr>
        <w:t>over all because labor power is a paradoxical commodity, because it is not a real commodity like a book or a bottle of water, but rather is simply the potential to produce. As soon as this potential is transformed into a commodity, then, it is necessary to govern the living body that maintains this potential, that contains this potential</w:t>
      </w:r>
      <w:r w:rsidRPr="006140B1">
        <w:rPr>
          <w:rFonts w:cs="Calibri"/>
          <w:sz w:val="10"/>
        </w:rPr>
        <w:t xml:space="preserve">. Toni (Negri) and Michael (Hardt), on the other hand, use biopolitics in a historically determined sense, basing it on Foucault, but Foucault spoke in few pages of the biopolitical - in relation to the birth of liberalism - that </w:t>
      </w:r>
      <w:r w:rsidRPr="006140B1">
        <w:rPr>
          <w:rStyle w:val="underline"/>
          <w:rFonts w:ascii="Calibri" w:hAnsi="Calibri" w:cs="Calibri"/>
          <w:sz w:val="10"/>
          <w:u w:val="none"/>
        </w:rPr>
        <w:t xml:space="preserve">Foucault is not a sufficient base for founding a discourse over the biopolitical and my apprehension, my fear, is that </w:t>
      </w:r>
      <w:r w:rsidRPr="006140B1">
        <w:rPr>
          <w:rStyle w:val="underline"/>
          <w:rFonts w:ascii="Calibri" w:hAnsi="Calibri" w:cs="Calibri"/>
        </w:rPr>
        <w:t xml:space="preserve">the biopolitical can be transformed into a word that hides, covers problems instead of being an instrument for confronting them. </w:t>
      </w:r>
      <w:r w:rsidRPr="006140B1">
        <w:rPr>
          <w:rStyle w:val="underline"/>
          <w:rFonts w:ascii="Calibri" w:hAnsi="Calibri" w:cs="Calibri"/>
          <w:sz w:val="10"/>
          <w:u w:val="none"/>
        </w:rPr>
        <w:t>A fetish word, an "open doors" word, a word with an exclamation point, a word that carries the risk of blocking critical thought instead of helping it.</w:t>
      </w:r>
      <w:r w:rsidRPr="006140B1">
        <w:rPr>
          <w:rStyle w:val="underline"/>
          <w:rFonts w:ascii="Calibri" w:hAnsi="Calibri" w:cs="Calibri"/>
        </w:rPr>
        <w:t xml:space="preserve"> </w:t>
      </w:r>
      <w:r w:rsidRPr="006140B1">
        <w:rPr>
          <w:rStyle w:val="underline"/>
          <w:rFonts w:ascii="Calibri" w:hAnsi="Calibri" w:cs="Calibri"/>
          <w:sz w:val="10"/>
          <w:u w:val="none"/>
        </w:rPr>
        <w:t>Then, my fear is of fetish words in politics because it seems like the cries of a child that is afraid of the dark..., the child that says "mama, mama!", "biopolitics, biopolitics!".</w:t>
      </w:r>
      <w:r w:rsidRPr="006140B1">
        <w:rPr>
          <w:rStyle w:val="underline"/>
          <w:rFonts w:ascii="Calibri" w:hAnsi="Calibri" w:cs="Calibri"/>
        </w:rPr>
        <w:t xml:space="preserve"> I don't negate that there can be a serious content in the term, however I see that the use of the term biopolitics sometimes is a consolatory use, like the cry of a child, when what serves us are, in all cases, instruments of work and not propaganda words</w:t>
      </w:r>
      <w:r w:rsidRPr="006140B1">
        <w:rPr>
          <w:rFonts w:cs="Calibri"/>
          <w:sz w:val="10"/>
        </w:rPr>
        <w:t>.</w:t>
      </w:r>
    </w:p>
    <w:p w:rsidR="000368CD" w:rsidRPr="006140B1" w:rsidRDefault="000368CD" w:rsidP="006140B1">
      <w:pPr>
        <w:pStyle w:val="Heading4"/>
        <w:rPr>
          <w:rFonts w:cs="Calibri"/>
        </w:rPr>
      </w:pPr>
      <w:r w:rsidRPr="006140B1">
        <w:rPr>
          <w:rFonts w:cs="Calibri"/>
        </w:rPr>
        <w:t>alt breeds powerlessness—making resistance to oppression impossible</w:t>
      </w:r>
    </w:p>
    <w:p w:rsidR="000368CD" w:rsidRPr="006140B1" w:rsidRDefault="000368CD" w:rsidP="000368CD">
      <w:pPr>
        <w:rPr>
          <w:rFonts w:cs="Calibri"/>
          <w:sz w:val="16"/>
          <w:szCs w:val="16"/>
        </w:rPr>
      </w:pPr>
      <w:r w:rsidRPr="006140B1">
        <w:rPr>
          <w:rStyle w:val="Style13ptBold"/>
          <w:rFonts w:cs="Calibri"/>
        </w:rPr>
        <w:t>Hardt-Dumm 2k</w:t>
      </w:r>
      <w:r w:rsidRPr="006140B1">
        <w:rPr>
          <w:rFonts w:cs="Calibri"/>
          <w:sz w:val="16"/>
          <w:szCs w:val="16"/>
        </w:rPr>
        <w:t xml:space="preserve"> Michael &amp; Thomas, Professor of Romance Studies Dept @ Duke University, Professor @ Amherst College, "Sovereignty, Multitudes, Absolute Democracy: A Discussion between Michael Hardt and Thomas Dumm about Hardt and Negri's Empire,” Theory &amp; Event, 4:3, Project Muse //grey</w:t>
      </w:r>
      <w:r w:rsidRPr="006140B1">
        <w:rPr>
          <w:rFonts w:cs="Calibri"/>
          <w:sz w:val="16"/>
          <w:szCs w:val="16"/>
        </w:rPr>
        <w:tab/>
      </w:r>
    </w:p>
    <w:p w:rsidR="000368CD" w:rsidRPr="006140B1" w:rsidRDefault="000368CD" w:rsidP="000368CD">
      <w:pPr>
        <w:pStyle w:val="card"/>
        <w:ind w:left="0"/>
        <w:rPr>
          <w:rStyle w:val="tagChar"/>
          <w:rFonts w:cs="Calibri"/>
          <w:b w:val="0"/>
          <w:u w:val="single"/>
        </w:rPr>
      </w:pPr>
      <w:r w:rsidRPr="006140B1">
        <w:rPr>
          <w:rFonts w:cs="Calibri"/>
          <w:sz w:val="10"/>
          <w:szCs w:val="16"/>
        </w:rPr>
        <w:t>MH: Our argument in Empire does share some central concerns with Agamben's Homo Sacer, particularly surrounding</w:t>
      </w:r>
      <w:r w:rsidRPr="006140B1">
        <w:rPr>
          <w:rFonts w:cs="Calibri"/>
          <w:sz w:val="10"/>
        </w:rPr>
        <w:t xml:space="preserve"> the notions of sovereignty and biopower. Agamben brilliantly elaborates a conception of modern sovereignty based on Carl Schmitt's notions of the decision on the exception and the state of emergency, in which the modern functioning of rule becomes a permanent state of exception. He then links this conception to the figure of the banned or excluded person back as far as ancient Roman law with his usual spectacular erudition. The pinnacle and full realization of modern sovereignty thus becomes the Nazi concentration camp: the zone of exclusion and exception is the heart of modern sovereignty and grounds the rule of law. My hesitation with this view is that </w:t>
      </w:r>
      <w:r w:rsidRPr="006140B1">
        <w:rPr>
          <w:rStyle w:val="underline"/>
          <w:rFonts w:ascii="Calibri" w:hAnsi="Calibri" w:cs="Calibri"/>
        </w:rPr>
        <w:t>by posing the extreme case of the concentration camp as the heart of sovereignty it tends to obscure the daily violence of modern sovereignty in all its forms. It implies, in other words, that if we could do away with the camp then all the violence of sovereignty would also disappear</w:t>
      </w:r>
      <w:r w:rsidRPr="006140B1">
        <w:rPr>
          <w:rFonts w:cs="Calibri"/>
          <w:sz w:val="10"/>
        </w:rPr>
        <w:t xml:space="preserve">. The most significant difference between our projects, though, is that </w:t>
      </w:r>
      <w:r w:rsidRPr="006140B1">
        <w:rPr>
          <w:rStyle w:val="underline"/>
          <w:rFonts w:ascii="Calibri" w:hAnsi="Calibri" w:cs="Calibri"/>
        </w:rPr>
        <w:t xml:space="preserve">Agamben dwells on modern sovereignty whereas we claim that modern sovereignty has now </w:t>
      </w:r>
      <w:proofErr w:type="gramStart"/>
      <w:r w:rsidRPr="006140B1">
        <w:rPr>
          <w:rStyle w:val="underline"/>
          <w:rFonts w:ascii="Calibri" w:hAnsi="Calibri" w:cs="Calibri"/>
        </w:rPr>
        <w:t>come to an end</w:t>
      </w:r>
      <w:proofErr w:type="gramEnd"/>
      <w:r w:rsidRPr="006140B1">
        <w:rPr>
          <w:rStyle w:val="underline"/>
          <w:rFonts w:ascii="Calibri" w:hAnsi="Calibri" w:cs="Calibri"/>
        </w:rPr>
        <w:t xml:space="preserve"> and transformed into a new kind of sovereignty, what we call imperial sovereignty. Imperial sovereignty has nothing to do with the concentration camp. It no longer takes the form of a dialectic between Self and Other and does not function through any such absolute exclusion, but rules rather through mechanisms of differential inclusion, making hierarchies of hybrid identities. </w:t>
      </w:r>
      <w:r w:rsidRPr="006140B1">
        <w:rPr>
          <w:rStyle w:val="underline"/>
          <w:rFonts w:ascii="Calibri" w:hAnsi="Calibri" w:cs="Calibri"/>
          <w:sz w:val="10"/>
          <w:u w:val="none"/>
        </w:rPr>
        <w:t>This description may not immediately give you the same sense of horror that you get from Auschwitz and the Nazi Lager, but</w:t>
      </w:r>
      <w:r w:rsidRPr="006140B1">
        <w:rPr>
          <w:rStyle w:val="underline"/>
          <w:rFonts w:ascii="Calibri" w:hAnsi="Calibri" w:cs="Calibri"/>
        </w:rPr>
        <w:t xml:space="preserve"> imperial sovereignty is certainly just as brutal as modern sovereignty was, and it has its own subtle and not so subtle horrors</w:t>
      </w:r>
      <w:r w:rsidRPr="006140B1">
        <w:rPr>
          <w:rFonts w:cs="Calibri"/>
          <w:sz w:val="10"/>
        </w:rPr>
        <w:t xml:space="preserve">. But still none of that addresses the passivity you refer to. For that we </w:t>
      </w:r>
      <w:proofErr w:type="gramStart"/>
      <w:r w:rsidRPr="006140B1">
        <w:rPr>
          <w:rFonts w:cs="Calibri"/>
          <w:sz w:val="10"/>
        </w:rPr>
        <w:t>have to</w:t>
      </w:r>
      <w:proofErr w:type="gramEnd"/>
      <w:r w:rsidRPr="006140B1">
        <w:rPr>
          <w:rFonts w:cs="Calibri"/>
          <w:sz w:val="10"/>
        </w:rPr>
        <w:t xml:space="preserve"> look instead at Agamben's notions of life and biopower. </w:t>
      </w:r>
      <w:r w:rsidRPr="006140B1">
        <w:rPr>
          <w:rStyle w:val="underline"/>
          <w:rFonts w:ascii="Calibri" w:hAnsi="Calibri" w:cs="Calibri"/>
          <w:sz w:val="10"/>
          <w:u w:val="none"/>
        </w:rPr>
        <w:t xml:space="preserve">Agamben uses the term "naked life" to name that limit of humanity, the bare minimum of existence that is exposed in the concentration camp. </w:t>
      </w:r>
      <w:proofErr w:type="gramStart"/>
      <w:r w:rsidRPr="006140B1">
        <w:rPr>
          <w:rStyle w:val="underline"/>
          <w:rFonts w:ascii="Calibri" w:hAnsi="Calibri" w:cs="Calibri"/>
          <w:sz w:val="10"/>
          <w:u w:val="none"/>
        </w:rPr>
        <w:t>In the final analysis</w:t>
      </w:r>
      <w:proofErr w:type="gramEnd"/>
      <w:r w:rsidRPr="006140B1">
        <w:rPr>
          <w:rStyle w:val="underline"/>
          <w:rFonts w:ascii="Calibri" w:hAnsi="Calibri" w:cs="Calibri"/>
          <w:sz w:val="10"/>
          <w:u w:val="none"/>
        </w:rPr>
        <w:t>, he explains,</w:t>
      </w:r>
      <w:r w:rsidRPr="006140B1">
        <w:rPr>
          <w:rStyle w:val="underline"/>
          <w:rFonts w:ascii="Calibri" w:hAnsi="Calibri" w:cs="Calibri"/>
        </w:rPr>
        <w:t xml:space="preserve"> modern sovereignty rules over naked life and biopower is this power to rule over life itself. What results from this analysis is</w:t>
      </w:r>
      <w:r w:rsidRPr="006140B1">
        <w:rPr>
          <w:rFonts w:cs="Calibri"/>
          <w:sz w:val="10"/>
        </w:rPr>
        <w:t xml:space="preserve"> not so much passivity, I would say, but </w:t>
      </w:r>
      <w:r w:rsidRPr="006140B1">
        <w:rPr>
          <w:rStyle w:val="underline"/>
          <w:rFonts w:ascii="Calibri" w:hAnsi="Calibri" w:cs="Calibri"/>
        </w:rPr>
        <w:t>powerlessness</w:t>
      </w:r>
      <w:r w:rsidRPr="006140B1">
        <w:rPr>
          <w:rStyle w:val="underline"/>
          <w:rFonts w:ascii="Calibri" w:hAnsi="Calibri" w:cs="Calibri"/>
          <w:sz w:val="10"/>
          <w:u w:val="none"/>
        </w:rPr>
        <w:t xml:space="preserve">. There is </w:t>
      </w:r>
      <w:r w:rsidRPr="006140B1">
        <w:rPr>
          <w:rStyle w:val="underline"/>
          <w:rFonts w:ascii="Calibri" w:hAnsi="Calibri" w:cs="Calibri"/>
        </w:rPr>
        <w:t xml:space="preserve">no figure that can challenge and contest sovereignty. </w:t>
      </w:r>
      <w:r w:rsidRPr="006140B1">
        <w:rPr>
          <w:rStyle w:val="underline"/>
          <w:rFonts w:ascii="Calibri" w:hAnsi="Calibri" w:cs="Calibri"/>
          <w:sz w:val="10"/>
          <w:u w:val="none"/>
        </w:rPr>
        <w:t>Our critique of</w:t>
      </w:r>
      <w:r w:rsidRPr="006140B1">
        <w:rPr>
          <w:rStyle w:val="underline"/>
          <w:rFonts w:ascii="Calibri" w:hAnsi="Calibri" w:cs="Calibri"/>
        </w:rPr>
        <w:t xml:space="preserve"> Agamben's</w:t>
      </w:r>
      <w:r w:rsidRPr="006140B1">
        <w:rPr>
          <w:rFonts w:cs="Calibri"/>
          <w:sz w:val="10"/>
        </w:rPr>
        <w:t xml:space="preserve"> (</w:t>
      </w:r>
      <w:proofErr w:type="gramStart"/>
      <w:r w:rsidRPr="006140B1">
        <w:rPr>
          <w:rFonts w:cs="Calibri"/>
          <w:sz w:val="10"/>
        </w:rPr>
        <w:t>and also</w:t>
      </w:r>
      <w:proofErr w:type="gramEnd"/>
      <w:r w:rsidRPr="006140B1">
        <w:rPr>
          <w:rFonts w:cs="Calibri"/>
          <w:sz w:val="10"/>
        </w:rPr>
        <w:t xml:space="preserve"> Foucault's) </w:t>
      </w:r>
      <w:r w:rsidRPr="006140B1">
        <w:rPr>
          <w:rStyle w:val="underline"/>
          <w:rFonts w:ascii="Calibri" w:hAnsi="Calibri" w:cs="Calibri"/>
        </w:rPr>
        <w:t>notion of biopower is that it is conceived only from above and we attempt to formulate instead a notion of biopower from below, that is, a power by which the multitude itself rules over life</w:t>
      </w:r>
      <w:r w:rsidRPr="006140B1">
        <w:rPr>
          <w:rFonts w:cs="Calibri"/>
          <w:sz w:val="10"/>
        </w:rPr>
        <w:t xml:space="preserve">. (In this sense, the notion of biopower one finds in some veins of ecofeminism such as the work of Vandana Shiva, although cast on a very different register, is closer to our notion of a biopower from below.) </w:t>
      </w:r>
      <w:r w:rsidRPr="006140B1">
        <w:rPr>
          <w:rStyle w:val="underline"/>
          <w:rFonts w:ascii="Calibri" w:hAnsi="Calibri" w:cs="Calibri"/>
        </w:rPr>
        <w:t xml:space="preserve">What we are interested in finally is a new biopolitics that reveals the struggles over forms of life. </w:t>
      </w:r>
    </w:p>
    <w:p w:rsidR="000368CD" w:rsidRPr="006140B1" w:rsidRDefault="000368CD" w:rsidP="000368CD">
      <w:pPr>
        <w:pStyle w:val="Heading4"/>
        <w:rPr>
          <w:rFonts w:cs="Calibri"/>
          <w:b w:val="0"/>
          <w:sz w:val="16"/>
        </w:rPr>
      </w:pPr>
      <w:r w:rsidRPr="006140B1">
        <w:rPr>
          <w:rFonts w:cs="Calibri"/>
        </w:rPr>
        <w:t>alt leaves no hope for politics beyond vague aesthetics</w:t>
      </w:r>
      <w:r w:rsidRPr="006140B1">
        <w:rPr>
          <w:rFonts w:cs="Calibri"/>
          <w:b w:val="0"/>
        </w:rPr>
        <w:br/>
      </w:r>
      <w:r w:rsidRPr="006140B1">
        <w:rPr>
          <w:rStyle w:val="Style13ptBold"/>
          <w:rFonts w:cs="Calibri"/>
          <w:b/>
        </w:rPr>
        <w:t>Morris 4</w:t>
      </w:r>
      <w:r w:rsidRPr="006140B1">
        <w:rPr>
          <w:rFonts w:cs="Calibri"/>
          <w:b w:val="0"/>
        </w:rPr>
        <w:t xml:space="preserve"> </w:t>
      </w:r>
      <w:r w:rsidRPr="006140B1">
        <w:rPr>
          <w:rFonts w:cs="Calibri"/>
          <w:b w:val="0"/>
          <w:sz w:val="16"/>
        </w:rPr>
        <w:t xml:space="preserve">Daniel, critic, “Life, or Something Like It: The Philosophical Chiaroscuro of Giorgio Agamben,” Summer, 2004, </w:t>
      </w:r>
      <w:hyperlink r:id="rId18" w:history="1">
        <w:r w:rsidRPr="006140B1">
          <w:rPr>
            <w:rStyle w:val="Hyperlink"/>
            <w:rFonts w:cs="Calibri"/>
            <w:b w:val="0"/>
            <w:sz w:val="16"/>
          </w:rPr>
          <w:t>http://www.bookforum.com/archive/sum_04/morris.html</w:t>
        </w:r>
      </w:hyperlink>
      <w:r w:rsidRPr="006140B1">
        <w:rPr>
          <w:rFonts w:cs="Calibri"/>
          <w:b w:val="0"/>
          <w:sz w:val="16"/>
        </w:rPr>
        <w:t xml:space="preserve"> //grey</w:t>
      </w:r>
    </w:p>
    <w:p w:rsidR="000368CD" w:rsidRPr="006140B1" w:rsidRDefault="000368CD" w:rsidP="000368CD">
      <w:pPr>
        <w:pStyle w:val="card"/>
        <w:ind w:left="0"/>
        <w:rPr>
          <w:rFonts w:cs="Calibri"/>
          <w:sz w:val="14"/>
        </w:rPr>
      </w:pPr>
      <w:r w:rsidRPr="006140B1">
        <w:rPr>
          <w:rStyle w:val="underline"/>
          <w:rFonts w:ascii="Calibri" w:hAnsi="Calibri" w:cs="Calibri"/>
          <w:sz w:val="14"/>
          <w:u w:val="none"/>
        </w:rPr>
        <w:t>Contemporary</w:t>
      </w:r>
      <w:r w:rsidRPr="006140B1">
        <w:rPr>
          <w:rStyle w:val="underline"/>
          <w:rFonts w:ascii="Calibri" w:hAnsi="Calibri" w:cs="Calibri"/>
        </w:rPr>
        <w:t xml:space="preserve"> critics of Agamben at times accuse him of reveling in the indeterminacy of naked life. Some even charge that he aestheticizes the denuding of life as a pornographic transfixion for his gaze, and that therefore his understanding of human life is left wanting</w:t>
      </w:r>
      <w:r w:rsidRPr="006140B1">
        <w:rPr>
          <w:rFonts w:cs="Calibri"/>
          <w:sz w:val="14"/>
        </w:rPr>
        <w:t xml:space="preserve">. These critiques are usually launched against Agamben's two best-known books, Homo Sacer: Sovereign Power and Bare Life (1995 [1998]) and Remnants of Auschwitz: The Witness and the Archive (1998 [1999]). I mention these criticisms here not because they are facile and misinformed (though they are) but because they emerge from a refusal to understand the full range of Agamben's philosophical project. Agamben is today in his early sixties. When he published The Man Without Content, he was twenty-eight. For decades, his thought has been sailing in search of that ungraspable something that not only constitutes life but also makes it worth living. The Man Without Content begins to chart that course </w:t>
      </w:r>
      <w:proofErr w:type="gramStart"/>
      <w:r w:rsidRPr="006140B1">
        <w:rPr>
          <w:rFonts w:cs="Calibri"/>
          <w:sz w:val="14"/>
        </w:rPr>
        <w:t>in order to</w:t>
      </w:r>
      <w:proofErr w:type="gramEnd"/>
      <w:r w:rsidRPr="006140B1">
        <w:rPr>
          <w:rFonts w:cs="Calibri"/>
          <w:sz w:val="14"/>
        </w:rPr>
        <w:t xml:space="preserve"> resist the dark temptations of unknowability and ineffability. Kant says somewhere in the Critique of Pure Reason that all possible knowledge and experience are marooned on an island surrounded by the dangerous waters of the unknown. The trick is to discover the best way to set sail. Only when there is no mast in knowledge or experience that can be raised are we in trouble. "In civilizations without boats," Michel Foucault remarked in a 1967 lecture, "dreams dry up, espionage takes the place of adventure, and the police take the place of pirates." The boats of thought capsize when they no longer carry ideas, categories, and concepts as brigand chasers of our dreams.  </w:t>
      </w:r>
      <w:r w:rsidRPr="006140B1">
        <w:rPr>
          <w:rStyle w:val="underline"/>
          <w:rFonts w:ascii="Calibri" w:hAnsi="Calibri" w:cs="Calibri"/>
          <w:sz w:val="14"/>
          <w:u w:val="none"/>
        </w:rPr>
        <w:t>Part of the</w:t>
      </w:r>
      <w:r w:rsidRPr="006140B1">
        <w:rPr>
          <w:rStyle w:val="underline"/>
          <w:rFonts w:ascii="Calibri" w:hAnsi="Calibri" w:cs="Calibri"/>
        </w:rPr>
        <w:t xml:space="preserve"> </w:t>
      </w:r>
      <w:r w:rsidRPr="006140B1">
        <w:rPr>
          <w:rStyle w:val="underline"/>
          <w:rFonts w:ascii="Calibri" w:hAnsi="Calibri" w:cs="Calibri"/>
          <w:sz w:val="14"/>
          <w:u w:val="none"/>
        </w:rPr>
        <w:t>misadventure of</w:t>
      </w:r>
      <w:r w:rsidRPr="006140B1">
        <w:rPr>
          <w:rStyle w:val="underline"/>
          <w:rFonts w:ascii="Calibri" w:hAnsi="Calibri" w:cs="Calibri"/>
        </w:rPr>
        <w:t xml:space="preserve"> aesthetic thought for Agamben is that it traffics in nothingness, death, and the skeletal remains of the living</w:t>
      </w:r>
      <w:r w:rsidRPr="006140B1">
        <w:rPr>
          <w:rFonts w:cs="Calibri"/>
          <w:sz w:val="14"/>
        </w:rPr>
        <w:t>. "Whatever criterion the critical judgment employs to measure the reality of the work," he argues, "it will only have laid out, in place of a living body, an interminable skeleton of dead elements</w:t>
      </w:r>
      <w:proofErr w:type="gramStart"/>
      <w:r w:rsidRPr="006140B1">
        <w:rPr>
          <w:rFonts w:cs="Calibri"/>
          <w:sz w:val="14"/>
        </w:rPr>
        <w:t>. . . .</w:t>
      </w:r>
      <w:proofErr w:type="gramEnd"/>
      <w:r w:rsidRPr="006140B1">
        <w:rPr>
          <w:rFonts w:cs="Calibri"/>
          <w:sz w:val="14"/>
        </w:rPr>
        <w:t xml:space="preserve"> What has been negated is reassumed into the judgment as its only real content, and what has been affirmed is covered by this shadow</w:t>
      </w:r>
      <w:proofErr w:type="gramStart"/>
      <w:r w:rsidRPr="006140B1">
        <w:rPr>
          <w:rFonts w:cs="Calibri"/>
          <w:sz w:val="14"/>
        </w:rPr>
        <w:t>. . . .</w:t>
      </w:r>
      <w:proofErr w:type="gramEnd"/>
      <w:r w:rsidRPr="006140B1">
        <w:rPr>
          <w:rFonts w:cs="Calibri"/>
          <w:sz w:val="14"/>
        </w:rPr>
        <w:t xml:space="preserve"> Caught up in laboriously constructing this nothingness, we do not notice that in the meantime art has become a planet of which we only see the dark side, and that aesthetic judgment is . . . the reunion of art and its shadow." In contemporary art, art criticism reaches its terminus: extreme object-centeredness, as Agamben dubs it, "through its holes, stains, slits, and nonpictorial materials, tends increasingly to identify the work of art with the non-artistic product. </w:t>
      </w:r>
      <w:r w:rsidRPr="006140B1">
        <w:rPr>
          <w:rStyle w:val="underline"/>
          <w:rFonts w:ascii="Calibri" w:hAnsi="Calibri" w:cs="Calibri"/>
        </w:rPr>
        <w:t>Thus, becoming aware of its shadow, art immediately receives in itself its own negation</w:t>
      </w:r>
      <w:proofErr w:type="gramStart"/>
      <w:r w:rsidRPr="006140B1">
        <w:rPr>
          <w:rStyle w:val="underline"/>
          <w:rFonts w:ascii="Calibri" w:hAnsi="Calibri" w:cs="Calibri"/>
        </w:rPr>
        <w:t>. . . .</w:t>
      </w:r>
      <w:proofErr w:type="gramEnd"/>
      <w:r w:rsidRPr="006140B1">
        <w:rPr>
          <w:rStyle w:val="underline"/>
          <w:rFonts w:ascii="Calibri" w:hAnsi="Calibri" w:cs="Calibri"/>
        </w:rPr>
        <w:t xml:space="preserve"> In contemporary art, it is critical judgment that lays bare its own split, thus suppressing and rendering superfluous its own space." </w:t>
      </w:r>
      <w:r w:rsidRPr="006140B1">
        <w:rPr>
          <w:rStyle w:val="underline"/>
          <w:rFonts w:ascii="Calibri" w:hAnsi="Calibri" w:cs="Calibri"/>
          <w:sz w:val="14"/>
          <w:u w:val="none"/>
        </w:rPr>
        <w:t>Many critics, theorists, and philosophers have phlegmatically resigned themselves to this space of abnegation.</w:t>
      </w:r>
      <w:r w:rsidRPr="006140B1">
        <w:rPr>
          <w:rStyle w:val="underline"/>
          <w:rFonts w:ascii="Calibri" w:hAnsi="Calibri" w:cs="Calibri"/>
        </w:rPr>
        <w:t xml:space="preserve"> Art is important to us because it has no purchase on meaning, significance, or the world. That it does not have to matter is perhaps the only reason it does. Yet Agamben won't go there</w:t>
      </w:r>
      <w:r w:rsidRPr="006140B1">
        <w:rPr>
          <w:rStyle w:val="underline"/>
          <w:rFonts w:ascii="Calibri" w:hAnsi="Calibri" w:cs="Calibri"/>
          <w:sz w:val="14"/>
          <w:u w:val="none"/>
        </w:rPr>
        <w:t>. Where will he go? In a phrase: to Aristotle, Benjamin, and Kafka.</w:t>
      </w:r>
    </w:p>
    <w:p w:rsidR="000368CD" w:rsidRPr="006140B1" w:rsidRDefault="000368CD" w:rsidP="006140B1">
      <w:pPr>
        <w:pStyle w:val="Heading4"/>
        <w:rPr>
          <w:rFonts w:cs="Calibri"/>
        </w:rPr>
      </w:pPr>
      <w:r w:rsidRPr="006140B1">
        <w:rPr>
          <w:rFonts w:cs="Calibri"/>
        </w:rPr>
        <w:t>their totalization of state power is unable to explain violence and prevents effective action- means plan key</w:t>
      </w:r>
    </w:p>
    <w:p w:rsidR="000368CD" w:rsidRPr="006140B1" w:rsidRDefault="000368CD" w:rsidP="000368CD">
      <w:pPr>
        <w:tabs>
          <w:tab w:val="left" w:pos="4680"/>
        </w:tabs>
        <w:rPr>
          <w:rFonts w:cs="Calibri"/>
          <w:sz w:val="16"/>
          <w:szCs w:val="16"/>
        </w:rPr>
      </w:pPr>
      <w:r w:rsidRPr="006140B1">
        <w:rPr>
          <w:rStyle w:val="Style13ptBold"/>
          <w:rFonts w:cs="Calibri"/>
        </w:rPr>
        <w:t xml:space="preserve">Astor </w:t>
      </w:r>
      <w:proofErr w:type="gramStart"/>
      <w:r w:rsidRPr="006140B1">
        <w:rPr>
          <w:rStyle w:val="Style13ptBold"/>
          <w:rFonts w:cs="Calibri"/>
        </w:rPr>
        <w:t>9</w:t>
      </w:r>
      <w:r w:rsidRPr="006140B1">
        <w:rPr>
          <w:rFonts w:cs="Calibri"/>
          <w:sz w:val="16"/>
          <w:szCs w:val="16"/>
        </w:rPr>
        <w:t xml:space="preserve">  Avi</w:t>
      </w:r>
      <w:proofErr w:type="gramEnd"/>
      <w:r w:rsidRPr="006140B1">
        <w:rPr>
          <w:rFonts w:cs="Calibri"/>
          <w:sz w:val="16"/>
          <w:szCs w:val="16"/>
        </w:rPr>
        <w:t>, phD in Sociology at UMICH, “Unauthorized Immigration, Securitization, and the Making of Operation Wetback”, 5/29, Latino Studies, Palgrave Journals //grey</w:t>
      </w:r>
    </w:p>
    <w:p w:rsidR="000368CD" w:rsidRPr="006140B1" w:rsidRDefault="000368CD" w:rsidP="000368CD">
      <w:pPr>
        <w:pStyle w:val="card"/>
        <w:ind w:left="0"/>
        <w:rPr>
          <w:rFonts w:cs="Calibri"/>
          <w:sz w:val="16"/>
        </w:rPr>
      </w:pPr>
      <w:r w:rsidRPr="006140B1">
        <w:rPr>
          <w:rStyle w:val="underline"/>
          <w:rFonts w:ascii="Calibri" w:hAnsi="Calibri" w:cs="Calibri"/>
        </w:rPr>
        <w:t>Agamben</w:t>
      </w:r>
      <w:r w:rsidRPr="006140B1">
        <w:rPr>
          <w:rStyle w:val="underline"/>
          <w:rFonts w:ascii="Calibri" w:hAnsi="Calibri" w:cs="Calibri"/>
          <w:sz w:val="16"/>
          <w:u w:val="none"/>
        </w:rPr>
        <w:t>'s argument does</w:t>
      </w:r>
      <w:r w:rsidRPr="006140B1">
        <w:rPr>
          <w:rFonts w:cs="Calibri"/>
          <w:sz w:val="16"/>
          <w:szCs w:val="16"/>
        </w:rPr>
        <w:t>, however,</w:t>
      </w:r>
      <w:r w:rsidRPr="006140B1">
        <w:rPr>
          <w:rFonts w:cs="Calibri"/>
          <w:sz w:val="16"/>
        </w:rPr>
        <w:t xml:space="preserve"> </w:t>
      </w:r>
      <w:r w:rsidRPr="006140B1">
        <w:rPr>
          <w:rStyle w:val="underline"/>
          <w:rFonts w:ascii="Calibri" w:hAnsi="Calibri" w:cs="Calibri"/>
          <w:sz w:val="16"/>
          <w:u w:val="none"/>
        </w:rPr>
        <w:t xml:space="preserve">suffer from several shortcomings. The most serious is that it </w:t>
      </w:r>
      <w:r w:rsidRPr="006140B1">
        <w:rPr>
          <w:rStyle w:val="underline"/>
          <w:rFonts w:ascii="Calibri" w:hAnsi="Calibri" w:cs="Calibri"/>
        </w:rPr>
        <w:t xml:space="preserve">is overly teleological, attributing essentially all atrocities committed against those at the margins of the political community to the actualization of the logic inherent to the foundational principles of nation-states. </w:t>
      </w:r>
      <w:r w:rsidRPr="006140B1">
        <w:rPr>
          <w:rStyle w:val="underline"/>
          <w:rFonts w:ascii="Calibri" w:hAnsi="Calibri" w:cs="Calibri"/>
          <w:sz w:val="16"/>
          <w:u w:val="none"/>
        </w:rPr>
        <w:t>Consequently,</w:t>
      </w:r>
      <w:r w:rsidRPr="006140B1">
        <w:rPr>
          <w:rStyle w:val="underline"/>
          <w:rFonts w:ascii="Calibri" w:hAnsi="Calibri" w:cs="Calibri"/>
        </w:rPr>
        <w:t xml:space="preserve"> Agamben's ideas are not especially useful for explaining why xenophobic sentiment and discriminatory practices crystallize during some periods and not others, or why they target certain collectives but neglect others similarly situated economically and socially. </w:t>
      </w:r>
      <w:r w:rsidRPr="006140B1">
        <w:rPr>
          <w:rStyle w:val="underline"/>
          <w:rFonts w:ascii="Calibri" w:hAnsi="Calibri" w:cs="Calibri"/>
          <w:sz w:val="16"/>
          <w:u w:val="none"/>
        </w:rPr>
        <w:t>This shortcoming results, in part, from</w:t>
      </w:r>
      <w:r w:rsidRPr="006140B1">
        <w:rPr>
          <w:rStyle w:val="underline"/>
          <w:rFonts w:ascii="Calibri" w:hAnsi="Calibri" w:cs="Calibri"/>
        </w:rPr>
        <w:t xml:space="preserve"> Agamben's overemphasis on political and legal exclusion, and his neglect of the important role of social processes and practices in determining which populations become marked as excluded and targeted by discriminatory policies, and when this tends to occur</w:t>
      </w:r>
      <w:r w:rsidRPr="006140B1">
        <w:rPr>
          <w:rFonts w:cs="Calibri"/>
          <w:sz w:val="16"/>
        </w:rPr>
        <w:t>.</w:t>
      </w:r>
    </w:p>
    <w:p w:rsidR="000368CD" w:rsidRPr="006140B1" w:rsidRDefault="000368CD" w:rsidP="000368CD">
      <w:pPr>
        <w:rPr>
          <w:rFonts w:cs="Calibri"/>
        </w:rPr>
      </w:pPr>
    </w:p>
    <w:p w:rsidR="000368CD" w:rsidRPr="006140B1" w:rsidRDefault="000368CD" w:rsidP="000368CD">
      <w:pPr>
        <w:rPr>
          <w:rFonts w:cs="Calibri"/>
        </w:rPr>
      </w:pPr>
    </w:p>
    <w:p w:rsidR="000368CD" w:rsidRPr="006140B1" w:rsidRDefault="000368CD" w:rsidP="000368CD">
      <w:pPr>
        <w:pStyle w:val="Heading2"/>
        <w:rPr>
          <w:rFonts w:cs="Calibri"/>
        </w:rPr>
      </w:pPr>
      <w:r w:rsidRPr="006140B1">
        <w:rPr>
          <w:rFonts w:cs="Calibri"/>
        </w:rPr>
        <w:t>Counter K</w:t>
      </w:r>
    </w:p>
    <w:p w:rsidR="000368CD" w:rsidRPr="006140B1" w:rsidRDefault="000368CD" w:rsidP="000368CD">
      <w:pPr>
        <w:pStyle w:val="Heading4"/>
        <w:rPr>
          <w:rFonts w:cs="Calibri"/>
        </w:rPr>
      </w:pPr>
      <w:r w:rsidRPr="006140B1">
        <w:rPr>
          <w:rFonts w:cs="Calibri"/>
        </w:rPr>
        <w:t>The basis of Agamben’s philosophy is based on a false dichotomy between bios and zoe found in Aristotle’s text – this paradoxically turns the K - Agamben attempts to posit himself as the first to discover the truth which makes his work a form of sovereignty</w:t>
      </w:r>
    </w:p>
    <w:p w:rsidR="000368CD" w:rsidRPr="006140B1" w:rsidRDefault="000368CD" w:rsidP="000368CD">
      <w:pPr>
        <w:rPr>
          <w:rStyle w:val="Style13ptBold"/>
          <w:rFonts w:cs="Calibri"/>
        </w:rPr>
      </w:pPr>
      <w:r w:rsidRPr="006140B1">
        <w:rPr>
          <w:rStyle w:val="Style13ptBold"/>
          <w:rFonts w:cs="Calibri"/>
        </w:rPr>
        <w:t xml:space="preserve">Swiffen 12 </w:t>
      </w:r>
      <w:r w:rsidRPr="006140B1">
        <w:rPr>
          <w:rStyle w:val="Style13ptBold"/>
          <w:rFonts w:cs="Calibri"/>
          <w:sz w:val="16"/>
          <w:szCs w:val="16"/>
        </w:rPr>
        <w:t xml:space="preserve">(Amy Swiffen is a professor of Anthropology and Sociology at Concordia University.  She has a PhD from the University of Alberta.  Her intellectual background is in socio-legal studies and social and political theory. Her areas of expertise include sociological theory, deviance studies, criminology, ethics, biopolitics, psychoanalysis and the philosophy of law “Derrida Contra Agamben: Sovereignty, Biopower, History” 9/30/12 </w:t>
      </w:r>
      <w:r w:rsidRPr="006140B1">
        <w:rPr>
          <w:rStyle w:val="Style13ptBold"/>
          <w:rFonts w:cs="Calibri"/>
          <w:i/>
          <w:sz w:val="16"/>
          <w:szCs w:val="16"/>
        </w:rPr>
        <w:t>Societies</w:t>
      </w:r>
      <w:r w:rsidRPr="006140B1">
        <w:rPr>
          <w:rStyle w:val="Style13ptBold"/>
          <w:rFonts w:cs="Calibri"/>
          <w:sz w:val="16"/>
          <w:szCs w:val="16"/>
        </w:rPr>
        <w:t>)///EIN</w:t>
      </w:r>
    </w:p>
    <w:p w:rsidR="000368CD" w:rsidRPr="006140B1" w:rsidRDefault="000368CD" w:rsidP="000368CD">
      <w:pPr>
        <w:rPr>
          <w:rFonts w:cs="Calibri"/>
          <w:sz w:val="16"/>
        </w:rPr>
      </w:pPr>
      <w:r w:rsidRPr="006140B1">
        <w:rPr>
          <w:rFonts w:cs="Calibri"/>
          <w:sz w:val="16"/>
        </w:rPr>
        <w:t>Derrida’s issue with this conception of sovereignty is multi-layered. As mentioned above, he begins</w:t>
      </w:r>
      <w:r w:rsidRPr="006140B1">
        <w:rPr>
          <w:rFonts w:cs="Calibri"/>
          <w:sz w:val="12"/>
        </w:rPr>
        <w:t>¶</w:t>
      </w:r>
      <w:r w:rsidRPr="006140B1">
        <w:rPr>
          <w:rFonts w:cs="Calibri"/>
          <w:sz w:val="16"/>
        </w:rPr>
        <w:t xml:space="preserve"> by pointing out how it involves the naming of firsts: </w:t>
      </w:r>
      <w:r w:rsidRPr="006140B1">
        <w:rPr>
          <w:rStyle w:val="StyleUnderline"/>
          <w:rFonts w:cs="Calibri"/>
        </w:rPr>
        <w:t>Agamben “Wants to be the first to announce an</w:t>
      </w:r>
      <w:r w:rsidRPr="006140B1">
        <w:rPr>
          <w:rFonts w:cs="Calibri"/>
          <w:sz w:val="12"/>
        </w:rPr>
        <w:t>¶</w:t>
      </w:r>
      <w:r w:rsidRPr="006140B1">
        <w:rPr>
          <w:rFonts w:cs="Calibri"/>
          <w:sz w:val="16"/>
        </w:rPr>
        <w:t xml:space="preserve"> </w:t>
      </w:r>
      <w:r w:rsidRPr="006140B1">
        <w:rPr>
          <w:rStyle w:val="StyleUnderline"/>
          <w:rFonts w:cs="Calibri"/>
        </w:rPr>
        <w:t>unprecedented new thing</w:t>
      </w:r>
      <w:r w:rsidRPr="006140B1">
        <w:rPr>
          <w:rFonts w:cs="Calibri"/>
          <w:sz w:val="16"/>
        </w:rPr>
        <w:t xml:space="preserve"> (…) and also to be the first to recall that in fact it’s always been like </w:t>
      </w:r>
      <w:proofErr w:type="gramStart"/>
      <w:r w:rsidRPr="006140B1">
        <w:rPr>
          <w:rFonts w:cs="Calibri"/>
          <w:sz w:val="16"/>
        </w:rPr>
        <w:t>that,</w:t>
      </w:r>
      <w:r w:rsidRPr="006140B1">
        <w:rPr>
          <w:rFonts w:cs="Calibri"/>
          <w:sz w:val="12"/>
        </w:rPr>
        <w:t>¶</w:t>
      </w:r>
      <w:proofErr w:type="gramEnd"/>
      <w:r w:rsidRPr="006140B1">
        <w:rPr>
          <w:rFonts w:cs="Calibri"/>
          <w:sz w:val="16"/>
        </w:rPr>
        <w:t xml:space="preserve"> from time immemorial ([1], p. 332).” Indeed, </w:t>
      </w:r>
      <w:r w:rsidRPr="006140B1">
        <w:rPr>
          <w:rStyle w:val="StyleUnderline"/>
          <w:rFonts w:cs="Calibri"/>
        </w:rPr>
        <w:t>Agamben claims both that the ‘‘Production of a</w:t>
      </w:r>
      <w:r w:rsidRPr="006140B1">
        <w:rPr>
          <w:rFonts w:cs="Calibri"/>
          <w:sz w:val="12"/>
        </w:rPr>
        <w:t>¶</w:t>
      </w:r>
      <w:r w:rsidRPr="006140B1">
        <w:rPr>
          <w:rFonts w:cs="Calibri"/>
          <w:sz w:val="16"/>
        </w:rPr>
        <w:t xml:space="preserve"> </w:t>
      </w:r>
      <w:r w:rsidRPr="006140B1">
        <w:rPr>
          <w:rStyle w:val="StyleUnderline"/>
          <w:rFonts w:cs="Calibri"/>
        </w:rPr>
        <w:t>biopolitical body [is] the originary activity of sovereign power</w:t>
      </w:r>
      <w:r w:rsidRPr="006140B1">
        <w:rPr>
          <w:rFonts w:cs="Calibri"/>
          <w:sz w:val="16"/>
        </w:rPr>
        <w:t>,” and that the politicization of bare life</w:t>
      </w:r>
      <w:r w:rsidRPr="006140B1">
        <w:rPr>
          <w:rFonts w:cs="Calibri"/>
          <w:sz w:val="12"/>
        </w:rPr>
        <w:t>¶</w:t>
      </w:r>
      <w:r w:rsidRPr="006140B1">
        <w:rPr>
          <w:rFonts w:cs="Calibri"/>
          <w:sz w:val="16"/>
        </w:rPr>
        <w:t xml:space="preserve"> in the state of exception is the “Decisive event of modernity ([2], pp. 4, 6).” That is, </w:t>
      </w:r>
      <w:r w:rsidRPr="006140B1">
        <w:rPr>
          <w:rStyle w:val="StyleUnderline"/>
          <w:rFonts w:cs="Calibri"/>
        </w:rPr>
        <w:t>he claims to be</w:t>
      </w:r>
      <w:r w:rsidRPr="006140B1">
        <w:rPr>
          <w:rFonts w:cs="Calibri"/>
          <w:sz w:val="12"/>
        </w:rPr>
        <w:t>¶</w:t>
      </w:r>
      <w:r w:rsidRPr="006140B1">
        <w:rPr>
          <w:rFonts w:cs="Calibri"/>
          <w:sz w:val="16"/>
        </w:rPr>
        <w:t xml:space="preserve"> </w:t>
      </w:r>
      <w:r w:rsidRPr="006140B1">
        <w:rPr>
          <w:rStyle w:val="StyleUnderline"/>
          <w:rFonts w:cs="Calibri"/>
        </w:rPr>
        <w:t>uncovering the essence of sovereignty</w:t>
      </w:r>
      <w:r w:rsidRPr="006140B1">
        <w:rPr>
          <w:rFonts w:cs="Calibri"/>
          <w:sz w:val="16"/>
        </w:rPr>
        <w:t xml:space="preserve"> in the state of exception, while at the same time identifying the</w:t>
      </w:r>
      <w:r w:rsidRPr="006140B1">
        <w:rPr>
          <w:rFonts w:cs="Calibri"/>
          <w:sz w:val="12"/>
        </w:rPr>
        <w:t>¶</w:t>
      </w:r>
      <w:r w:rsidRPr="006140B1">
        <w:rPr>
          <w:rFonts w:cs="Calibri"/>
          <w:sz w:val="16"/>
        </w:rPr>
        <w:t xml:space="preserve"> entry of bare life into the polis as distinguishing of modernity. </w:t>
      </w:r>
      <w:r w:rsidRPr="006140B1">
        <w:rPr>
          <w:rStyle w:val="StyleUnderline"/>
          <w:rFonts w:cs="Calibri"/>
        </w:rPr>
        <w:t>Derrida insists that the confusions and</w:t>
      </w:r>
      <w:r w:rsidRPr="006140B1">
        <w:rPr>
          <w:rFonts w:cs="Calibri"/>
          <w:sz w:val="12"/>
        </w:rPr>
        <w:t>¶</w:t>
      </w:r>
      <w:r w:rsidRPr="006140B1">
        <w:rPr>
          <w:rFonts w:cs="Calibri"/>
          <w:sz w:val="16"/>
        </w:rPr>
        <w:t xml:space="preserve"> </w:t>
      </w:r>
      <w:r w:rsidRPr="006140B1">
        <w:rPr>
          <w:rStyle w:val="StyleUnderline"/>
          <w:rFonts w:cs="Calibri"/>
        </w:rPr>
        <w:t>contradictions inherent in this formulation are obscured by the naming of firsts</w:t>
      </w:r>
      <w:r w:rsidRPr="006140B1">
        <w:rPr>
          <w:rFonts w:cs="Calibri"/>
          <w:sz w:val="16"/>
        </w:rPr>
        <w:t>. To illustrate, let us</w:t>
      </w:r>
      <w:r w:rsidRPr="006140B1">
        <w:rPr>
          <w:rFonts w:cs="Calibri"/>
          <w:sz w:val="12"/>
        </w:rPr>
        <w:t>¶</w:t>
      </w:r>
      <w:r w:rsidRPr="006140B1">
        <w:rPr>
          <w:rFonts w:cs="Calibri"/>
          <w:sz w:val="16"/>
        </w:rPr>
        <w:t xml:space="preserve"> turn more closely to the attribution of the zoe/bios distinction to Aristotle and scrutinize whether it can</w:t>
      </w:r>
      <w:r w:rsidRPr="006140B1">
        <w:rPr>
          <w:rFonts w:cs="Calibri"/>
          <w:sz w:val="12"/>
        </w:rPr>
        <w:t>¶</w:t>
      </w:r>
      <w:r w:rsidRPr="006140B1">
        <w:rPr>
          <w:rFonts w:cs="Calibri"/>
          <w:sz w:val="16"/>
        </w:rPr>
        <w:t xml:space="preserve"> indeed be found in his ancient </w:t>
      </w:r>
      <w:proofErr w:type="gramStart"/>
      <w:r w:rsidRPr="006140B1">
        <w:rPr>
          <w:rFonts w:cs="Calibri"/>
          <w:sz w:val="16"/>
        </w:rPr>
        <w:t>text.</w:t>
      </w:r>
      <w:r w:rsidRPr="006140B1">
        <w:rPr>
          <w:rFonts w:cs="Calibri"/>
          <w:sz w:val="12"/>
        </w:rPr>
        <w:t>¶</w:t>
      </w:r>
      <w:proofErr w:type="gramEnd"/>
      <w:r w:rsidRPr="006140B1">
        <w:rPr>
          <w:rFonts w:cs="Calibri"/>
          <w:sz w:val="16"/>
        </w:rPr>
        <w:t xml:space="preserve"> </w:t>
      </w:r>
      <w:r w:rsidRPr="006140B1">
        <w:rPr>
          <w:rStyle w:val="StyleUnderline"/>
          <w:rFonts w:cs="Calibri"/>
        </w:rPr>
        <w:t>For Agamben’s theory to hold, the difference between zoe and bios must really be present in</w:t>
      </w:r>
      <w:r w:rsidRPr="006140B1">
        <w:rPr>
          <w:rFonts w:cs="Calibri"/>
          <w:sz w:val="12"/>
        </w:rPr>
        <w:t>¶</w:t>
      </w:r>
      <w:r w:rsidRPr="006140B1">
        <w:rPr>
          <w:rFonts w:cs="Calibri"/>
          <w:sz w:val="16"/>
        </w:rPr>
        <w:t xml:space="preserve"> </w:t>
      </w:r>
      <w:r w:rsidRPr="006140B1">
        <w:rPr>
          <w:rStyle w:val="StyleUnderline"/>
          <w:rFonts w:cs="Calibri"/>
        </w:rPr>
        <w:t>Aristotle</w:t>
      </w:r>
      <w:r w:rsidRPr="006140B1">
        <w:rPr>
          <w:rFonts w:cs="Calibri"/>
          <w:sz w:val="16"/>
        </w:rPr>
        <w:t xml:space="preserve">. However, Derrida points out several instances where </w:t>
      </w:r>
      <w:r w:rsidRPr="006140B1">
        <w:rPr>
          <w:rStyle w:val="StyleUnderline"/>
          <w:rFonts w:cs="Calibri"/>
        </w:rPr>
        <w:t>Aristotle seems to use the term zoe in a</w:t>
      </w:r>
      <w:r w:rsidRPr="006140B1">
        <w:rPr>
          <w:rFonts w:cs="Calibri"/>
          <w:sz w:val="12"/>
        </w:rPr>
        <w:t>¶</w:t>
      </w:r>
      <w:r w:rsidRPr="006140B1">
        <w:rPr>
          <w:rFonts w:cs="Calibri"/>
          <w:sz w:val="16"/>
        </w:rPr>
        <w:t xml:space="preserve"> </w:t>
      </w:r>
      <w:r w:rsidRPr="006140B1">
        <w:rPr>
          <w:rStyle w:val="StyleUnderline"/>
          <w:rFonts w:cs="Calibri"/>
        </w:rPr>
        <w:t>way that contradicts the interpretation that Agamben puts forward</w:t>
      </w:r>
      <w:r w:rsidRPr="006140B1">
        <w:rPr>
          <w:rFonts w:cs="Calibri"/>
          <w:sz w:val="16"/>
        </w:rPr>
        <w:t>. One significant exception would</w:t>
      </w:r>
      <w:r w:rsidRPr="006140B1">
        <w:rPr>
          <w:rFonts w:cs="Calibri"/>
          <w:sz w:val="12"/>
        </w:rPr>
        <w:t>¶</w:t>
      </w:r>
      <w:r w:rsidRPr="006140B1">
        <w:rPr>
          <w:rFonts w:cs="Calibri"/>
          <w:sz w:val="16"/>
        </w:rPr>
        <w:t xml:space="preserve"> seem to be </w:t>
      </w:r>
      <w:r w:rsidRPr="006140B1">
        <w:rPr>
          <w:rStyle w:val="StyleUnderline"/>
          <w:rFonts w:cs="Calibri"/>
        </w:rPr>
        <w:t>the famous definition of the human being as politikon zoon</w:t>
      </w:r>
      <w:r w:rsidRPr="006140B1">
        <w:rPr>
          <w:rFonts w:cs="Calibri"/>
          <w:sz w:val="16"/>
        </w:rPr>
        <w:t xml:space="preserve"> (‘political animal’). With the</w:t>
      </w:r>
      <w:r w:rsidRPr="006140B1">
        <w:rPr>
          <w:rFonts w:cs="Calibri"/>
          <w:sz w:val="12"/>
        </w:rPr>
        <w:t>¶</w:t>
      </w:r>
      <w:r w:rsidRPr="006140B1">
        <w:rPr>
          <w:rFonts w:cs="Calibri"/>
          <w:sz w:val="16"/>
        </w:rPr>
        <w:t xml:space="preserve"> term politikon zoon, </w:t>
      </w:r>
      <w:r w:rsidRPr="006140B1">
        <w:rPr>
          <w:rStyle w:val="StyleUnderline"/>
          <w:rFonts w:cs="Calibri"/>
        </w:rPr>
        <w:t>Aristotle seems to be describing a zoe that is political</w:t>
      </w:r>
      <w:r w:rsidRPr="006140B1">
        <w:rPr>
          <w:rFonts w:cs="Calibri"/>
          <w:sz w:val="16"/>
        </w:rPr>
        <w:t>. In fact, Derrida points out</w:t>
      </w:r>
      <w:r w:rsidRPr="006140B1">
        <w:rPr>
          <w:rFonts w:cs="Calibri"/>
          <w:sz w:val="12"/>
        </w:rPr>
        <w:t>¶</w:t>
      </w:r>
      <w:r w:rsidRPr="006140B1">
        <w:rPr>
          <w:rFonts w:cs="Calibri"/>
          <w:sz w:val="16"/>
        </w:rPr>
        <w:t xml:space="preserve"> that </w:t>
      </w:r>
      <w:r w:rsidRPr="006140B1">
        <w:rPr>
          <w:rStyle w:val="StyleUnderline"/>
          <w:rFonts w:cs="Calibri"/>
        </w:rPr>
        <w:t>zoe</w:t>
      </w:r>
      <w:r w:rsidRPr="006140B1">
        <w:rPr>
          <w:rFonts w:cs="Calibri"/>
          <w:sz w:val="16"/>
        </w:rPr>
        <w:t xml:space="preserve">, or zen (‘to live’), </w:t>
      </w:r>
      <w:r w:rsidRPr="006140B1">
        <w:rPr>
          <w:rStyle w:val="StyleUnderline"/>
          <w:rFonts w:cs="Calibri"/>
        </w:rPr>
        <w:t>is used repeatedly by Aristotle</w:t>
      </w:r>
      <w:r w:rsidRPr="006140B1">
        <w:rPr>
          <w:rFonts w:cs="Calibri"/>
          <w:sz w:val="16"/>
        </w:rPr>
        <w:t xml:space="preserve"> in the Politics </w:t>
      </w:r>
      <w:r w:rsidRPr="006140B1">
        <w:rPr>
          <w:rStyle w:val="StyleUnderline"/>
          <w:rFonts w:cs="Calibri"/>
        </w:rPr>
        <w:t>to describe the human as</w:t>
      </w:r>
      <w:r w:rsidRPr="006140B1">
        <w:rPr>
          <w:rFonts w:cs="Calibri"/>
          <w:sz w:val="16"/>
        </w:rPr>
        <w:t xml:space="preserve"> a</w:t>
      </w:r>
      <w:r w:rsidRPr="006140B1">
        <w:rPr>
          <w:rFonts w:cs="Calibri"/>
          <w:sz w:val="12"/>
        </w:rPr>
        <w:t>¶</w:t>
      </w:r>
      <w:r w:rsidRPr="006140B1">
        <w:rPr>
          <w:rFonts w:cs="Calibri"/>
          <w:sz w:val="16"/>
        </w:rPr>
        <w:t xml:space="preserve"> </w:t>
      </w:r>
      <w:r w:rsidRPr="006140B1">
        <w:rPr>
          <w:rStyle w:val="StyleUnderline"/>
          <w:rFonts w:cs="Calibri"/>
        </w:rPr>
        <w:t>political</w:t>
      </w:r>
      <w:r w:rsidRPr="006140B1">
        <w:rPr>
          <w:rFonts w:cs="Calibri"/>
          <w:sz w:val="16"/>
        </w:rPr>
        <w:t xml:space="preserve"> animal, and each time he “Never fails to specify” that the human zoon is political “By </w:t>
      </w:r>
      <w:proofErr w:type="gramStart"/>
      <w:r w:rsidRPr="006140B1">
        <w:rPr>
          <w:rFonts w:cs="Calibri"/>
          <w:sz w:val="16"/>
        </w:rPr>
        <w:t>nature”</w:t>
      </w:r>
      <w:r w:rsidRPr="006140B1">
        <w:rPr>
          <w:rFonts w:cs="Calibri"/>
          <w:sz w:val="12"/>
        </w:rPr>
        <w:t>¶</w:t>
      </w:r>
      <w:proofErr w:type="gramEnd"/>
      <w:r w:rsidRPr="006140B1">
        <w:rPr>
          <w:rFonts w:cs="Calibri"/>
          <w:sz w:val="16"/>
        </w:rPr>
        <w:t xml:space="preserve"> (physei) (Aristotle quoted in [1], p. 315). </w:t>
      </w:r>
      <w:r w:rsidRPr="006140B1">
        <w:rPr>
          <w:rStyle w:val="StyleUnderline"/>
          <w:rFonts w:cs="Calibri"/>
        </w:rPr>
        <w:t>This</w:t>
      </w:r>
      <w:r w:rsidRPr="006140B1">
        <w:rPr>
          <w:rFonts w:cs="Calibri"/>
          <w:sz w:val="16"/>
        </w:rPr>
        <w:t xml:space="preserve"> specification </w:t>
      </w:r>
      <w:r w:rsidRPr="006140B1">
        <w:rPr>
          <w:rStyle w:val="StyleUnderline"/>
          <w:rFonts w:cs="Calibri"/>
        </w:rPr>
        <w:t>implies that the descriptor ‘political’ refers</w:t>
      </w:r>
      <w:r w:rsidRPr="006140B1">
        <w:rPr>
          <w:rFonts w:cs="Calibri"/>
          <w:sz w:val="12"/>
        </w:rPr>
        <w:t>¶</w:t>
      </w:r>
      <w:r w:rsidRPr="006140B1">
        <w:rPr>
          <w:rFonts w:cs="Calibri"/>
          <w:sz w:val="16"/>
        </w:rPr>
        <w:t xml:space="preserve"> </w:t>
      </w:r>
      <w:r w:rsidRPr="006140B1">
        <w:rPr>
          <w:rStyle w:val="StyleUnderline"/>
          <w:rFonts w:cs="Calibri"/>
        </w:rPr>
        <w:t>to how humans live naturally</w:t>
      </w:r>
      <w:r w:rsidRPr="006140B1">
        <w:rPr>
          <w:rFonts w:cs="Calibri"/>
          <w:sz w:val="16"/>
        </w:rPr>
        <w:t>, and is thus a qualification of their animal life. Being political is a natural</w:t>
      </w:r>
      <w:r w:rsidRPr="006140B1">
        <w:rPr>
          <w:rFonts w:cs="Calibri"/>
          <w:sz w:val="12"/>
        </w:rPr>
        <w:t>¶</w:t>
      </w:r>
      <w:r w:rsidRPr="006140B1">
        <w:rPr>
          <w:rFonts w:cs="Calibri"/>
          <w:sz w:val="16"/>
        </w:rPr>
        <w:t xml:space="preserve"> attribute of human life and their specific difference from other animals. The definition of the human as</w:t>
      </w:r>
      <w:r w:rsidRPr="006140B1">
        <w:rPr>
          <w:rFonts w:cs="Calibri"/>
          <w:sz w:val="12"/>
        </w:rPr>
        <w:t>¶</w:t>
      </w:r>
      <w:r w:rsidRPr="006140B1">
        <w:rPr>
          <w:rFonts w:cs="Calibri"/>
          <w:sz w:val="16"/>
        </w:rPr>
        <w:t xml:space="preserve"> politikon zoon, therefore, would seem to be a glaring exception to the zoe/bios distinction. Agamben</w:t>
      </w:r>
      <w:r w:rsidRPr="006140B1">
        <w:rPr>
          <w:rFonts w:cs="Calibri"/>
          <w:sz w:val="12"/>
        </w:rPr>
        <w:t>¶</w:t>
      </w:r>
      <w:r w:rsidRPr="006140B1">
        <w:rPr>
          <w:rFonts w:cs="Calibri"/>
          <w:sz w:val="16"/>
        </w:rPr>
        <w:t xml:space="preserve"> addresses the issue by claiming that there is no contradiction if one interprets the meaning of the</w:t>
      </w:r>
      <w:r w:rsidRPr="006140B1">
        <w:rPr>
          <w:rFonts w:cs="Calibri"/>
          <w:sz w:val="12"/>
        </w:rPr>
        <w:t>¶</w:t>
      </w:r>
      <w:r w:rsidRPr="006140B1">
        <w:rPr>
          <w:rFonts w:cs="Calibri"/>
          <w:sz w:val="16"/>
        </w:rPr>
        <w:t xml:space="preserve"> qualifier politikon properly. Here is the </w:t>
      </w:r>
      <w:proofErr w:type="gramStart"/>
      <w:r w:rsidRPr="006140B1">
        <w:rPr>
          <w:rFonts w:cs="Calibri"/>
          <w:sz w:val="16"/>
        </w:rPr>
        <w:t>passage:</w:t>
      </w:r>
      <w:r w:rsidRPr="006140B1">
        <w:rPr>
          <w:rFonts w:cs="Calibri"/>
          <w:sz w:val="12"/>
        </w:rPr>
        <w:t>¶</w:t>
      </w:r>
      <w:proofErr w:type="gramEnd"/>
      <w:r w:rsidRPr="006140B1">
        <w:rPr>
          <w:rFonts w:cs="Calibri"/>
          <w:sz w:val="16"/>
        </w:rPr>
        <w:t xml:space="preserve"> It is true that in a famous passage of the same work [the Politics], Aristotle defines man as a politikon zoon</w:t>
      </w:r>
      <w:r w:rsidRPr="006140B1">
        <w:rPr>
          <w:rFonts w:cs="Calibri"/>
          <w:sz w:val="12"/>
        </w:rPr>
        <w:t>¶</w:t>
      </w:r>
      <w:r w:rsidRPr="006140B1">
        <w:rPr>
          <w:rFonts w:cs="Calibri"/>
          <w:sz w:val="16"/>
        </w:rPr>
        <w:t xml:space="preserve"> (Politics 1253a, 4). But here (aside from the fact that in attic Greek the verb bio nai is practically never used</w:t>
      </w:r>
      <w:r w:rsidRPr="006140B1">
        <w:rPr>
          <w:rFonts w:cs="Calibri"/>
          <w:sz w:val="12"/>
        </w:rPr>
        <w:t>¶</w:t>
      </w:r>
      <w:r w:rsidRPr="006140B1">
        <w:rPr>
          <w:rFonts w:cs="Calibri"/>
          <w:sz w:val="16"/>
        </w:rPr>
        <w:t xml:space="preserve"> in the present tense), “political” is not an attribute of the living being as such, but rather as a specific</w:t>
      </w:r>
      <w:r w:rsidRPr="006140B1">
        <w:rPr>
          <w:rFonts w:cs="Calibri"/>
          <w:sz w:val="12"/>
        </w:rPr>
        <w:t>¶</w:t>
      </w:r>
      <w:r w:rsidRPr="006140B1">
        <w:rPr>
          <w:rFonts w:cs="Calibri"/>
          <w:sz w:val="16"/>
        </w:rPr>
        <w:t xml:space="preserve"> difference that determines the genus zoon ([2], p. 2</w:t>
      </w:r>
      <w:proofErr w:type="gramStart"/>
      <w:r w:rsidRPr="006140B1">
        <w:rPr>
          <w:rFonts w:cs="Calibri"/>
          <w:sz w:val="16"/>
        </w:rPr>
        <w:t>).</w:t>
      </w:r>
      <w:r w:rsidRPr="006140B1">
        <w:rPr>
          <w:rFonts w:cs="Calibri"/>
          <w:sz w:val="12"/>
        </w:rPr>
        <w:t>¶</w:t>
      </w:r>
      <w:proofErr w:type="gramEnd"/>
      <w:r w:rsidRPr="006140B1">
        <w:rPr>
          <w:rFonts w:cs="Calibri"/>
          <w:sz w:val="16"/>
        </w:rPr>
        <w:t xml:space="preserve"> Agamben is arguing that there is a difference between an attribute of a living being and a specific</w:t>
      </w:r>
      <w:r w:rsidRPr="006140B1">
        <w:rPr>
          <w:rFonts w:cs="Calibri"/>
          <w:sz w:val="12"/>
        </w:rPr>
        <w:t>¶</w:t>
      </w:r>
      <w:r w:rsidRPr="006140B1">
        <w:rPr>
          <w:rFonts w:cs="Calibri"/>
          <w:sz w:val="16"/>
        </w:rPr>
        <w:t xml:space="preserve"> difference that defines the living being. Yet, Derrida’s position is that this difference is neither certain </w:t>
      </w:r>
      <w:r w:rsidRPr="006140B1">
        <w:rPr>
          <w:rFonts w:cs="Calibri"/>
          <w:sz w:val="12"/>
        </w:rPr>
        <w:t>¶</w:t>
      </w:r>
      <w:r w:rsidRPr="006140B1">
        <w:rPr>
          <w:rFonts w:cs="Calibri"/>
          <w:sz w:val="16"/>
        </w:rPr>
        <w:t xml:space="preserve"> nor clear. The phrase politikon zoon implies both: “The specific difference or the attribute of man’s</w:t>
      </w:r>
      <w:r w:rsidRPr="006140B1">
        <w:rPr>
          <w:rFonts w:cs="Calibri"/>
          <w:sz w:val="12"/>
        </w:rPr>
        <w:t>¶</w:t>
      </w:r>
      <w:r w:rsidRPr="006140B1">
        <w:rPr>
          <w:rFonts w:cs="Calibri"/>
          <w:sz w:val="16"/>
        </w:rPr>
        <w:t xml:space="preserve"> living, in his life as a living being, in his bare life, if you will, is to be political ([1], p. 330).” There is</w:t>
      </w:r>
      <w:r w:rsidRPr="006140B1">
        <w:rPr>
          <w:rFonts w:cs="Calibri"/>
          <w:sz w:val="12"/>
        </w:rPr>
        <w:t>¶</w:t>
      </w:r>
      <w:r w:rsidRPr="006140B1">
        <w:rPr>
          <w:rFonts w:cs="Calibri"/>
          <w:sz w:val="16"/>
        </w:rPr>
        <w:t xml:space="preserve"> no clear difference between the two notions. They seem to be “Perfectly reciprocal” and</w:t>
      </w:r>
      <w:r w:rsidRPr="006140B1">
        <w:rPr>
          <w:rFonts w:cs="Calibri"/>
          <w:sz w:val="12"/>
        </w:rPr>
        <w:t>¶</w:t>
      </w:r>
      <w:r w:rsidRPr="006140B1">
        <w:rPr>
          <w:rFonts w:cs="Calibri"/>
          <w:sz w:val="16"/>
        </w:rPr>
        <w:t xml:space="preserve"> ‘complementary’ ideas ([1], p. 330). Thus, </w:t>
      </w:r>
      <w:r w:rsidRPr="006140B1">
        <w:rPr>
          <w:rStyle w:val="StyleUnderline"/>
          <w:rFonts w:cs="Calibri"/>
        </w:rPr>
        <w:t>Derrida insists that Aristotle did not oppose zoe and bios</w:t>
      </w:r>
      <w:r w:rsidRPr="006140B1">
        <w:rPr>
          <w:rFonts w:cs="Calibri"/>
          <w:sz w:val="16"/>
        </w:rPr>
        <w:t xml:space="preserve"> as</w:t>
      </w:r>
      <w:r w:rsidRPr="006140B1">
        <w:rPr>
          <w:rFonts w:cs="Calibri"/>
          <w:sz w:val="12"/>
        </w:rPr>
        <w:t>¶</w:t>
      </w:r>
      <w:r w:rsidRPr="006140B1">
        <w:rPr>
          <w:rFonts w:cs="Calibri"/>
          <w:sz w:val="16"/>
        </w:rPr>
        <w:t xml:space="preserve"> Agamben suggests. The concept of politikon zoon implies </w:t>
      </w:r>
      <w:r w:rsidRPr="006140B1">
        <w:rPr>
          <w:rStyle w:val="StyleUnderline"/>
          <w:rFonts w:cs="Calibri"/>
        </w:rPr>
        <w:t>there was never any such distinction</w:t>
      </w:r>
      <w:r w:rsidRPr="006140B1">
        <w:rPr>
          <w:rFonts w:cs="Calibri"/>
          <w:sz w:val="16"/>
        </w:rPr>
        <w:t xml:space="preserve"> in his</w:t>
      </w:r>
      <w:r w:rsidRPr="006140B1">
        <w:rPr>
          <w:rFonts w:cs="Calibri"/>
          <w:sz w:val="12"/>
        </w:rPr>
        <w:t>¶</w:t>
      </w:r>
      <w:r w:rsidRPr="006140B1">
        <w:rPr>
          <w:rFonts w:cs="Calibri"/>
          <w:sz w:val="16"/>
        </w:rPr>
        <w:t xml:space="preserve"> concept of the political; for Aristotle, “Man is that living being who is taken by politics: he is a</w:t>
      </w:r>
      <w:r w:rsidRPr="006140B1">
        <w:rPr>
          <w:rFonts w:cs="Calibri"/>
          <w:sz w:val="12"/>
        </w:rPr>
        <w:t>¶</w:t>
      </w:r>
      <w:r w:rsidRPr="006140B1">
        <w:rPr>
          <w:rFonts w:cs="Calibri"/>
          <w:sz w:val="16"/>
        </w:rPr>
        <w:t xml:space="preserve"> politically living being, and essentially so ([1], p. 348).” Thus, Derrida claims that it is ‘obvious’ that</w:t>
      </w:r>
      <w:r w:rsidRPr="006140B1">
        <w:rPr>
          <w:rFonts w:cs="Calibri"/>
          <w:sz w:val="12"/>
        </w:rPr>
        <w:t>¶</w:t>
      </w:r>
      <w:r w:rsidRPr="006140B1">
        <w:rPr>
          <w:rFonts w:cs="Calibri"/>
          <w:sz w:val="16"/>
        </w:rPr>
        <w:t xml:space="preserve"> Aristotle is already “Thinking of biopolitics ([1], p. 349).” However, the division in life that apparently</w:t>
      </w:r>
      <w:r w:rsidRPr="006140B1">
        <w:rPr>
          <w:rFonts w:cs="Calibri"/>
          <w:sz w:val="12"/>
        </w:rPr>
        <w:t>¶</w:t>
      </w:r>
      <w:r w:rsidRPr="006140B1">
        <w:rPr>
          <w:rFonts w:cs="Calibri"/>
          <w:sz w:val="16"/>
        </w:rPr>
        <w:t xml:space="preserve"> structures sovereignty is not based in his ancient text in the way that Agamben implies. </w:t>
      </w:r>
      <w:r w:rsidRPr="006140B1">
        <w:rPr>
          <w:rStyle w:val="Emphasis"/>
          <w:rFonts w:cs="Calibri"/>
        </w:rPr>
        <w:t>The distinction</w:t>
      </w:r>
      <w:r w:rsidRPr="006140B1">
        <w:rPr>
          <w:rFonts w:cs="Calibri"/>
          <w:sz w:val="12"/>
        </w:rPr>
        <w:t>¶</w:t>
      </w:r>
      <w:r w:rsidRPr="006140B1">
        <w:rPr>
          <w:rFonts w:cs="Calibri"/>
          <w:sz w:val="16"/>
        </w:rPr>
        <w:t xml:space="preserve"> </w:t>
      </w:r>
      <w:r w:rsidRPr="006140B1">
        <w:rPr>
          <w:rStyle w:val="Emphasis"/>
          <w:rFonts w:cs="Calibri"/>
        </w:rPr>
        <w:t xml:space="preserve">is of Agamben’s own making much more than the argumentative gesture he deploys would </w:t>
      </w:r>
      <w:proofErr w:type="gramStart"/>
      <w:r w:rsidRPr="006140B1">
        <w:rPr>
          <w:rStyle w:val="Emphasis"/>
          <w:rFonts w:cs="Calibri"/>
        </w:rPr>
        <w:t>suggest</w:t>
      </w:r>
      <w:r w:rsidRPr="006140B1">
        <w:rPr>
          <w:rFonts w:cs="Calibri"/>
          <w:sz w:val="16"/>
        </w:rPr>
        <w:t>.</w:t>
      </w:r>
      <w:r w:rsidRPr="006140B1">
        <w:rPr>
          <w:rFonts w:cs="Calibri"/>
          <w:sz w:val="12"/>
        </w:rPr>
        <w:t>¶</w:t>
      </w:r>
      <w:proofErr w:type="gramEnd"/>
      <w:r w:rsidRPr="006140B1">
        <w:rPr>
          <w:rFonts w:cs="Calibri"/>
          <w:sz w:val="16"/>
        </w:rPr>
        <w:t xml:space="preserve"> It is evident that </w:t>
      </w:r>
      <w:r w:rsidRPr="006140B1">
        <w:rPr>
          <w:rStyle w:val="StyleUnderline"/>
          <w:rFonts w:cs="Calibri"/>
        </w:rPr>
        <w:t>Derrida agrees with Agamben that biopower is an important concept</w:t>
      </w:r>
      <w:r w:rsidRPr="006140B1">
        <w:rPr>
          <w:rFonts w:cs="Calibri"/>
          <w:sz w:val="16"/>
        </w:rPr>
        <w:t xml:space="preserve"> in the</w:t>
      </w:r>
      <w:r w:rsidRPr="006140B1">
        <w:rPr>
          <w:rFonts w:cs="Calibri"/>
          <w:sz w:val="12"/>
        </w:rPr>
        <w:t>¶</w:t>
      </w:r>
      <w:r w:rsidRPr="006140B1">
        <w:rPr>
          <w:rFonts w:cs="Calibri"/>
          <w:sz w:val="16"/>
        </w:rPr>
        <w:t xml:space="preserve"> contemporary moment. He notes the “Incredible novelties in bio-power” that must be addressed, but</w:t>
      </w:r>
      <w:r w:rsidRPr="006140B1">
        <w:rPr>
          <w:rFonts w:cs="Calibri"/>
          <w:sz w:val="12"/>
        </w:rPr>
        <w:t>¶</w:t>
      </w:r>
      <w:r w:rsidRPr="006140B1">
        <w:rPr>
          <w:rFonts w:cs="Calibri"/>
          <w:sz w:val="16"/>
        </w:rPr>
        <w:t xml:space="preserve"> </w:t>
      </w:r>
      <w:r w:rsidRPr="006140B1">
        <w:rPr>
          <w:rStyle w:val="StyleUnderline"/>
          <w:rFonts w:cs="Calibri"/>
        </w:rPr>
        <w:t>there is an issue concerning the “conceptual strategies relied on” to characterize these novelties</w:t>
      </w:r>
      <w:r w:rsidRPr="006140B1">
        <w:rPr>
          <w:rFonts w:cs="Calibri"/>
          <w:sz w:val="16"/>
        </w:rPr>
        <w:t xml:space="preserve"> ([1</w:t>
      </w:r>
      <w:proofErr w:type="gramStart"/>
      <w:r w:rsidRPr="006140B1">
        <w:rPr>
          <w:rFonts w:cs="Calibri"/>
          <w:sz w:val="16"/>
        </w:rPr>
        <w:t>],</w:t>
      </w:r>
      <w:r w:rsidRPr="006140B1">
        <w:rPr>
          <w:rFonts w:cs="Calibri"/>
          <w:sz w:val="12"/>
        </w:rPr>
        <w:t>¶</w:t>
      </w:r>
      <w:proofErr w:type="gramEnd"/>
      <w:r w:rsidRPr="006140B1">
        <w:rPr>
          <w:rFonts w:cs="Calibri"/>
          <w:sz w:val="16"/>
        </w:rPr>
        <w:t xml:space="preserve"> pp. 330, 326). Derrida’s reading of Aristotle demonstrates the zoe/bios distinction, which is “The</w:t>
      </w:r>
      <w:r w:rsidRPr="006140B1">
        <w:rPr>
          <w:rFonts w:cs="Calibri"/>
          <w:sz w:val="12"/>
        </w:rPr>
        <w:t>¶</w:t>
      </w:r>
      <w:r w:rsidRPr="006140B1">
        <w:rPr>
          <w:rFonts w:cs="Calibri"/>
          <w:sz w:val="16"/>
        </w:rPr>
        <w:t xml:space="preserve"> frontier along which Agamben constructs his whole discourse,” does not go deep enough to function as</w:t>
      </w:r>
      <w:r w:rsidRPr="006140B1">
        <w:rPr>
          <w:rFonts w:cs="Calibri"/>
          <w:sz w:val="12"/>
        </w:rPr>
        <w:t>¶</w:t>
      </w:r>
      <w:r w:rsidRPr="006140B1">
        <w:rPr>
          <w:rFonts w:cs="Calibri"/>
          <w:sz w:val="16"/>
        </w:rPr>
        <w:t xml:space="preserve"> an originary political relation ([1], p. 321). Moreover, </w:t>
      </w:r>
      <w:r w:rsidRPr="006140B1">
        <w:rPr>
          <w:rStyle w:val="StyleUnderline"/>
          <w:rFonts w:cs="Calibri"/>
        </w:rPr>
        <w:t>the insistence on seeing historical and</w:t>
      </w:r>
      <w:r w:rsidRPr="006140B1">
        <w:rPr>
          <w:rFonts w:cs="Calibri"/>
          <w:sz w:val="12"/>
        </w:rPr>
        <w:t>¶</w:t>
      </w:r>
      <w:r w:rsidRPr="006140B1">
        <w:rPr>
          <w:rFonts w:cs="Calibri"/>
          <w:sz w:val="16"/>
        </w:rPr>
        <w:t xml:space="preserve"> </w:t>
      </w:r>
      <w:r w:rsidRPr="006140B1">
        <w:rPr>
          <w:rStyle w:val="StyleUnderline"/>
          <w:rFonts w:cs="Calibri"/>
        </w:rPr>
        <w:t>philosophical origins, exemplified by the reading of the bios/zoe division in Aristotle is</w:t>
      </w:r>
      <w:r w:rsidRPr="006140B1">
        <w:rPr>
          <w:rFonts w:cs="Calibri"/>
          <w:sz w:val="16"/>
        </w:rPr>
        <w:t xml:space="preserve">, in </w:t>
      </w:r>
      <w:proofErr w:type="gramStart"/>
      <w:r w:rsidRPr="006140B1">
        <w:rPr>
          <w:rFonts w:cs="Calibri"/>
          <w:sz w:val="16"/>
        </w:rPr>
        <w:t>effect,</w:t>
      </w:r>
      <w:r w:rsidRPr="006140B1">
        <w:rPr>
          <w:rFonts w:cs="Calibri"/>
          <w:sz w:val="12"/>
        </w:rPr>
        <w:t>¶</w:t>
      </w:r>
      <w:proofErr w:type="gramEnd"/>
      <w:r w:rsidRPr="006140B1">
        <w:rPr>
          <w:rFonts w:cs="Calibri"/>
          <w:sz w:val="16"/>
        </w:rPr>
        <w:t xml:space="preserve"> </w:t>
      </w:r>
      <w:r w:rsidRPr="006140B1">
        <w:rPr>
          <w:rStyle w:val="Emphasis"/>
          <w:rFonts w:cs="Calibri"/>
        </w:rPr>
        <w:t>producing the very sovereign form of exclusion that Agamben criticizes in his work</w:t>
      </w:r>
      <w:r w:rsidRPr="006140B1">
        <w:rPr>
          <w:rFonts w:cs="Calibri"/>
          <w:sz w:val="16"/>
        </w:rPr>
        <w:t>. This is not to</w:t>
      </w:r>
      <w:r w:rsidRPr="006140B1">
        <w:rPr>
          <w:rFonts w:cs="Calibri"/>
          <w:sz w:val="12"/>
        </w:rPr>
        <w:t>¶</w:t>
      </w:r>
      <w:r w:rsidRPr="006140B1">
        <w:rPr>
          <w:rFonts w:cs="Calibri"/>
          <w:sz w:val="16"/>
        </w:rPr>
        <w:t xml:space="preserve"> suggest that Derrida’s position is that ancient texts are not relevant to contemporary politics. On the</w:t>
      </w:r>
      <w:r w:rsidRPr="006140B1">
        <w:rPr>
          <w:rFonts w:cs="Calibri"/>
          <w:sz w:val="12"/>
        </w:rPr>
        <w:t>¶</w:t>
      </w:r>
      <w:r w:rsidRPr="006140B1">
        <w:rPr>
          <w:rFonts w:cs="Calibri"/>
          <w:sz w:val="16"/>
        </w:rPr>
        <w:t xml:space="preserve"> contrary, they are ‘indispensable’ for understanding the “Bio-powers or zoo-powers of what we call</w:t>
      </w:r>
      <w:r w:rsidRPr="006140B1">
        <w:rPr>
          <w:rFonts w:cs="Calibri"/>
          <w:sz w:val="12"/>
        </w:rPr>
        <w:t>¶</w:t>
      </w:r>
      <w:r w:rsidRPr="006140B1">
        <w:rPr>
          <w:rFonts w:cs="Calibri"/>
          <w:sz w:val="16"/>
        </w:rPr>
        <w:t xml:space="preserve"> the modernity of ‘our time’ ([1], p. 333).” The issue however is how to conceive of the relationship</w:t>
      </w:r>
      <w:r w:rsidRPr="006140B1">
        <w:rPr>
          <w:rFonts w:cs="Calibri"/>
          <w:sz w:val="12"/>
        </w:rPr>
        <w:t>¶</w:t>
      </w:r>
      <w:r w:rsidRPr="006140B1">
        <w:rPr>
          <w:rFonts w:cs="Calibri"/>
          <w:sz w:val="16"/>
        </w:rPr>
        <w:t xml:space="preserve"> between these texts and ‘our time,’ how to think history neither in terms of ‘diachronic succession’ nor</w:t>
      </w:r>
      <w:r w:rsidRPr="006140B1">
        <w:rPr>
          <w:rFonts w:cs="Calibri"/>
          <w:sz w:val="12"/>
        </w:rPr>
        <w:t>¶</w:t>
      </w:r>
      <w:r w:rsidRPr="006140B1">
        <w:rPr>
          <w:rFonts w:cs="Calibri"/>
          <w:sz w:val="16"/>
        </w:rPr>
        <w:t xml:space="preserve"> ‘synchronic simultaneity’ ([1], p. 333). </w:t>
      </w:r>
      <w:r w:rsidRPr="006140B1">
        <w:rPr>
          <w:rStyle w:val="StyleUnderline"/>
          <w:rFonts w:cs="Calibri"/>
        </w:rPr>
        <w:t>Agamben’s approach involves thinking history in terms of “A</w:t>
      </w:r>
      <w:r w:rsidRPr="006140B1">
        <w:rPr>
          <w:rFonts w:cs="Calibri"/>
          <w:sz w:val="12"/>
        </w:rPr>
        <w:t>¶</w:t>
      </w:r>
      <w:r w:rsidRPr="006140B1">
        <w:rPr>
          <w:rFonts w:cs="Calibri"/>
          <w:sz w:val="16"/>
        </w:rPr>
        <w:t xml:space="preserve"> </w:t>
      </w:r>
      <w:r w:rsidRPr="006140B1">
        <w:rPr>
          <w:rStyle w:val="StyleUnderline"/>
          <w:rFonts w:cs="Calibri"/>
        </w:rPr>
        <w:t>decisive and founding event</w:t>
      </w:r>
      <w:r w:rsidRPr="006140B1">
        <w:rPr>
          <w:rFonts w:cs="Calibri"/>
          <w:sz w:val="16"/>
        </w:rPr>
        <w:t xml:space="preserve"> ([1], p. 333).” </w:t>
      </w:r>
      <w:r w:rsidRPr="006140B1">
        <w:rPr>
          <w:rStyle w:val="StyleUnderline"/>
          <w:rFonts w:cs="Calibri"/>
        </w:rPr>
        <w:t>Derrida’s criticism intends to compel a reconsideration</w:t>
      </w:r>
      <w:r w:rsidRPr="006140B1">
        <w:rPr>
          <w:rFonts w:cs="Calibri"/>
          <w:sz w:val="16"/>
        </w:rPr>
        <w:t xml:space="preserve"> of</w:t>
      </w:r>
      <w:r w:rsidRPr="006140B1">
        <w:rPr>
          <w:rFonts w:cs="Calibri"/>
          <w:sz w:val="12"/>
        </w:rPr>
        <w:t>¶</w:t>
      </w:r>
      <w:r w:rsidRPr="006140B1">
        <w:rPr>
          <w:rFonts w:cs="Calibri"/>
          <w:sz w:val="16"/>
        </w:rPr>
        <w:t xml:space="preserve"> this way of “Thinking history, of doing history, of articulating a logic and a rhetoric onto a thinking of</w:t>
      </w:r>
      <w:r w:rsidRPr="006140B1">
        <w:rPr>
          <w:rFonts w:cs="Calibri"/>
          <w:sz w:val="12"/>
        </w:rPr>
        <w:t>¶</w:t>
      </w:r>
      <w:r w:rsidRPr="006140B1">
        <w:rPr>
          <w:rFonts w:cs="Calibri"/>
          <w:sz w:val="16"/>
        </w:rPr>
        <w:t xml:space="preserve"> history ([1], p. 332)</w:t>
      </w:r>
      <w:proofErr w:type="gramStart"/>
      <w:r w:rsidRPr="006140B1">
        <w:rPr>
          <w:rFonts w:cs="Calibri"/>
          <w:sz w:val="16"/>
        </w:rPr>
        <w:t>.”</w:t>
      </w:r>
      <w:r w:rsidRPr="006140B1">
        <w:rPr>
          <w:rFonts w:cs="Calibri"/>
          <w:sz w:val="12"/>
        </w:rPr>
        <w:t>¶</w:t>
      </w:r>
      <w:proofErr w:type="gramEnd"/>
      <w:r w:rsidRPr="006140B1">
        <w:rPr>
          <w:rFonts w:cs="Calibri"/>
          <w:sz w:val="16"/>
        </w:rPr>
        <w:t xml:space="preserve"> The difference in conceiving history corresponds to a difference in the two thinkers’ positions on</w:t>
      </w:r>
      <w:r w:rsidRPr="006140B1">
        <w:rPr>
          <w:rFonts w:cs="Calibri"/>
          <w:sz w:val="12"/>
        </w:rPr>
        <w:t>¶</w:t>
      </w:r>
      <w:r w:rsidRPr="006140B1">
        <w:rPr>
          <w:rFonts w:cs="Calibri"/>
          <w:sz w:val="16"/>
        </w:rPr>
        <w:t xml:space="preserve"> the future of sovereignty. On the one hand, </w:t>
      </w:r>
      <w:r w:rsidRPr="006140B1">
        <w:rPr>
          <w:rStyle w:val="StyleUnderline"/>
          <w:rFonts w:cs="Calibri"/>
        </w:rPr>
        <w:t>Derrida rejects conceptualizing sovereignty in terms of an</w:t>
      </w:r>
      <w:r w:rsidRPr="006140B1">
        <w:rPr>
          <w:rFonts w:cs="Calibri"/>
          <w:sz w:val="12"/>
        </w:rPr>
        <w:t>¶</w:t>
      </w:r>
      <w:r w:rsidRPr="006140B1">
        <w:rPr>
          <w:rFonts w:cs="Calibri"/>
          <w:sz w:val="16"/>
        </w:rPr>
        <w:t xml:space="preserve"> </w:t>
      </w:r>
      <w:r w:rsidRPr="006140B1">
        <w:rPr>
          <w:rStyle w:val="StyleUnderline"/>
          <w:rFonts w:cs="Calibri"/>
        </w:rPr>
        <w:t>essential relation</w:t>
      </w:r>
      <w:r w:rsidRPr="006140B1">
        <w:rPr>
          <w:rFonts w:cs="Calibri"/>
          <w:sz w:val="16"/>
        </w:rPr>
        <w:t>. The readings in The Beast and the Sovereign suggest instead that sovereignty has</w:t>
      </w:r>
      <w:r w:rsidRPr="006140B1">
        <w:rPr>
          <w:rFonts w:cs="Calibri"/>
          <w:sz w:val="12"/>
        </w:rPr>
        <w:t>¶</w:t>
      </w:r>
      <w:r w:rsidRPr="006140B1">
        <w:rPr>
          <w:rFonts w:cs="Calibri"/>
          <w:sz w:val="16"/>
        </w:rPr>
        <w:t xml:space="preserve"> “More than one ground (…) more than one solid and single threshold ([1], p. 334).” This is not to</w:t>
      </w:r>
      <w:r w:rsidRPr="006140B1">
        <w:rPr>
          <w:rFonts w:cs="Calibri"/>
          <w:sz w:val="12"/>
        </w:rPr>
        <w:t>¶</w:t>
      </w:r>
      <w:r w:rsidRPr="006140B1">
        <w:rPr>
          <w:rFonts w:cs="Calibri"/>
          <w:sz w:val="16"/>
        </w:rPr>
        <w:t xml:space="preserve"> suggest </w:t>
      </w:r>
      <w:r w:rsidRPr="006140B1">
        <w:rPr>
          <w:rStyle w:val="StyleUnderline"/>
          <w:rFonts w:cs="Calibri"/>
        </w:rPr>
        <w:t>Derrida</w:t>
      </w:r>
      <w:r w:rsidRPr="006140B1">
        <w:rPr>
          <w:rFonts w:cs="Calibri"/>
          <w:sz w:val="16"/>
        </w:rPr>
        <w:t xml:space="preserve"> leaves us with an abyssal void or groundless depth underlying the concept; rather, it</w:t>
      </w:r>
      <w:r w:rsidRPr="006140B1">
        <w:rPr>
          <w:rFonts w:cs="Calibri"/>
          <w:sz w:val="12"/>
        </w:rPr>
        <w:t>¶</w:t>
      </w:r>
      <w:r w:rsidRPr="006140B1">
        <w:rPr>
          <w:rFonts w:cs="Calibri"/>
          <w:sz w:val="16"/>
        </w:rPr>
        <w:t xml:space="preserve"> </w:t>
      </w:r>
      <w:r w:rsidRPr="006140B1">
        <w:rPr>
          <w:rStyle w:val="StyleUnderline"/>
          <w:rFonts w:cs="Calibri"/>
        </w:rPr>
        <w:t>suggests that there are multiple forms of partition, division, and condition that broach a sovereignty</w:t>
      </w:r>
      <w:r w:rsidRPr="006140B1">
        <w:rPr>
          <w:rFonts w:cs="Calibri"/>
          <w:sz w:val="12"/>
        </w:rPr>
        <w:t>¶</w:t>
      </w:r>
      <w:r w:rsidRPr="006140B1">
        <w:rPr>
          <w:rFonts w:cs="Calibri"/>
          <w:sz w:val="16"/>
        </w:rPr>
        <w:t xml:space="preserve"> that is imagined to be indivisible. If this is correct then </w:t>
      </w:r>
      <w:r w:rsidRPr="006140B1">
        <w:rPr>
          <w:rStyle w:val="StyleUnderline"/>
          <w:rFonts w:cs="Calibri"/>
        </w:rPr>
        <w:t>it is not possible to oppose sovereignty</w:t>
      </w:r>
      <w:r w:rsidRPr="006140B1">
        <w:rPr>
          <w:rFonts w:cs="Calibri"/>
          <w:sz w:val="12"/>
        </w:rPr>
        <w:t>¶</w:t>
      </w:r>
      <w:r w:rsidRPr="006140B1">
        <w:rPr>
          <w:rFonts w:cs="Calibri"/>
          <w:sz w:val="16"/>
        </w:rPr>
        <w:t xml:space="preserve"> </w:t>
      </w:r>
      <w:r w:rsidRPr="006140B1">
        <w:rPr>
          <w:rStyle w:val="StyleUnderline"/>
          <w:rFonts w:cs="Calibri"/>
        </w:rPr>
        <w:t>because sovereignty is not one thing</w:t>
      </w:r>
      <w:r w:rsidRPr="006140B1">
        <w:rPr>
          <w:rFonts w:cs="Calibri"/>
          <w:sz w:val="16"/>
        </w:rPr>
        <w:t>.14 For instance, to unconditionally oppose sovereignty would</w:t>
      </w:r>
      <w:r w:rsidRPr="006140B1">
        <w:rPr>
          <w:rFonts w:cs="Calibri"/>
          <w:sz w:val="12"/>
        </w:rPr>
        <w:t>¶</w:t>
      </w:r>
      <w:r w:rsidRPr="006140B1">
        <w:rPr>
          <w:rFonts w:cs="Calibri"/>
          <w:sz w:val="16"/>
        </w:rPr>
        <w:t xml:space="preserve"> mean opposing classical principles of freedom and self-determination. There is no way to</w:t>
      </w:r>
      <w:r w:rsidRPr="006140B1">
        <w:rPr>
          <w:rFonts w:cs="Calibri"/>
          <w:sz w:val="12"/>
        </w:rPr>
        <w:t>¶</w:t>
      </w:r>
      <w:r w:rsidRPr="006140B1">
        <w:rPr>
          <w:rFonts w:cs="Calibri"/>
          <w:sz w:val="16"/>
        </w:rPr>
        <w:t xml:space="preserve"> conceptualize freedom without a certain sovereignty. Thus, it is impossible to reject sovereignty</w:t>
      </w:r>
      <w:r w:rsidRPr="006140B1">
        <w:rPr>
          <w:rFonts w:cs="Calibri"/>
          <w:sz w:val="12"/>
        </w:rPr>
        <w:t>¶</w:t>
      </w:r>
      <w:r w:rsidRPr="006140B1">
        <w:rPr>
          <w:rFonts w:cs="Calibri"/>
          <w:sz w:val="16"/>
        </w:rPr>
        <w:t xml:space="preserve"> without also threatening the value of liberty. The issue is therefore not a choice between sovereignty</w:t>
      </w:r>
      <w:r w:rsidRPr="006140B1">
        <w:rPr>
          <w:rFonts w:cs="Calibri"/>
          <w:sz w:val="12"/>
        </w:rPr>
        <w:t>¶</w:t>
      </w:r>
      <w:r w:rsidRPr="006140B1">
        <w:rPr>
          <w:rFonts w:cs="Calibri"/>
          <w:sz w:val="16"/>
        </w:rPr>
        <w:t xml:space="preserve"> </w:t>
      </w:r>
      <w:r w:rsidRPr="006140B1">
        <w:rPr>
          <w:rFonts w:cs="Calibri"/>
          <w:sz w:val="12"/>
        </w:rPr>
        <w:t>¶</w:t>
      </w:r>
      <w:r w:rsidRPr="006140B1">
        <w:rPr>
          <w:rFonts w:cs="Calibri"/>
          <w:sz w:val="16"/>
        </w:rPr>
        <w:t xml:space="preserve"> and non-sovereignty but among ways of sharing, transferring, translating, and dividing sovereignty.15</w:t>
      </w:r>
      <w:r w:rsidRPr="006140B1">
        <w:rPr>
          <w:rFonts w:cs="Calibri"/>
          <w:sz w:val="12"/>
        </w:rPr>
        <w:t>¶</w:t>
      </w:r>
      <w:r w:rsidRPr="006140B1">
        <w:rPr>
          <w:rFonts w:cs="Calibri"/>
          <w:sz w:val="16"/>
        </w:rPr>
        <w:t xml:space="preserve"> In contrast, Agamben’s formulation conceives sovereignty in terms of an essential relation to bare life.</w:t>
      </w:r>
      <w:r w:rsidRPr="006140B1">
        <w:rPr>
          <w:rFonts w:cs="Calibri"/>
          <w:sz w:val="12"/>
        </w:rPr>
        <w:t>¶</w:t>
      </w:r>
      <w:r w:rsidRPr="006140B1">
        <w:rPr>
          <w:rFonts w:cs="Calibri"/>
          <w:sz w:val="16"/>
        </w:rPr>
        <w:t xml:space="preserve"> The idea of an essential political relation implies that it might be possible to overcome sovereign</w:t>
      </w:r>
      <w:r w:rsidRPr="006140B1">
        <w:rPr>
          <w:rFonts w:cs="Calibri"/>
          <w:sz w:val="12"/>
        </w:rPr>
        <w:t>¶</w:t>
      </w:r>
      <w:r w:rsidRPr="006140B1">
        <w:rPr>
          <w:rFonts w:cs="Calibri"/>
          <w:sz w:val="16"/>
        </w:rPr>
        <w:t xml:space="preserve"> politics, if only the relation were discarded.16 Sovereignty could be abandoned and a ‘coming</w:t>
      </w:r>
      <w:r w:rsidRPr="006140B1">
        <w:rPr>
          <w:rFonts w:cs="Calibri"/>
          <w:sz w:val="12"/>
        </w:rPr>
        <w:t>¶</w:t>
      </w:r>
      <w:r w:rsidRPr="006140B1">
        <w:rPr>
          <w:rFonts w:cs="Calibri"/>
          <w:sz w:val="16"/>
        </w:rPr>
        <w:t xml:space="preserve"> community’ ushered in, in which there would be no exception of the fact of living from the form of</w:t>
      </w:r>
      <w:r w:rsidRPr="006140B1">
        <w:rPr>
          <w:rFonts w:cs="Calibri"/>
          <w:sz w:val="12"/>
        </w:rPr>
        <w:t>¶</w:t>
      </w:r>
      <w:r w:rsidRPr="006140B1">
        <w:rPr>
          <w:rFonts w:cs="Calibri"/>
          <w:sz w:val="16"/>
        </w:rPr>
        <w:t xml:space="preserve"> life [20].17</w:t>
      </w:r>
    </w:p>
    <w:p w:rsidR="000368CD" w:rsidRPr="006140B1" w:rsidRDefault="000368CD" w:rsidP="000368CD">
      <w:pPr>
        <w:rPr>
          <w:rFonts w:cs="Calibri"/>
        </w:rPr>
      </w:pPr>
    </w:p>
    <w:p w:rsidR="000368CD" w:rsidRPr="006140B1" w:rsidRDefault="000368CD" w:rsidP="000368CD">
      <w:pPr>
        <w:rPr>
          <w:rFonts w:cs="Calibri"/>
        </w:rPr>
      </w:pPr>
    </w:p>
    <w:p w:rsidR="000368CD" w:rsidRPr="006140B1" w:rsidRDefault="000368CD" w:rsidP="000368CD">
      <w:pPr>
        <w:rPr>
          <w:rFonts w:cs="Calibri"/>
        </w:rPr>
      </w:pPr>
    </w:p>
    <w:p w:rsidR="000368CD" w:rsidRPr="006140B1" w:rsidRDefault="000368CD" w:rsidP="000368CD">
      <w:pPr>
        <w:rPr>
          <w:rFonts w:cs="Calibri"/>
        </w:rPr>
      </w:pPr>
    </w:p>
    <w:p w:rsidR="000368CD" w:rsidRPr="006140B1" w:rsidRDefault="000368CD" w:rsidP="000368CD">
      <w:pPr>
        <w:rPr>
          <w:rFonts w:cs="Calibri"/>
        </w:rPr>
      </w:pPr>
    </w:p>
    <w:p w:rsidR="000368CD" w:rsidRPr="006140B1" w:rsidRDefault="000368CD" w:rsidP="000368CD">
      <w:pPr>
        <w:rPr>
          <w:rFonts w:cs="Calibri"/>
        </w:rPr>
      </w:pPr>
    </w:p>
    <w:p w:rsidR="000368CD" w:rsidRPr="006140B1" w:rsidRDefault="000368CD" w:rsidP="000368CD">
      <w:pPr>
        <w:rPr>
          <w:rFonts w:cs="Calibri"/>
        </w:rPr>
      </w:pPr>
    </w:p>
    <w:p w:rsidR="00CB6334" w:rsidRPr="006140B1" w:rsidRDefault="00CB6334">
      <w:pPr>
        <w:rPr>
          <w:rFonts w:cs="Calibri"/>
        </w:rPr>
      </w:pPr>
    </w:p>
    <w:sectPr w:rsidR="00CB6334" w:rsidRPr="006140B1" w:rsidSect="00B5075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altName w:val="Segoe UI"/>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AFF302C"/>
    <w:multiLevelType w:val="hybridMultilevel"/>
    <w:tmpl w:val="C7F6B0A4"/>
    <w:lvl w:ilvl="0" w:tplc="DC3A28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EB0B16"/>
    <w:multiLevelType w:val="hybridMultilevel"/>
    <w:tmpl w:val="2BAA6F4C"/>
    <w:lvl w:ilvl="0" w:tplc="8D2095D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BD80CC3"/>
    <w:multiLevelType w:val="hybridMultilevel"/>
    <w:tmpl w:val="95FA1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094766"/>
    <w:multiLevelType w:val="hybridMultilevel"/>
    <w:tmpl w:val="A45A7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4"/>
  </w:num>
  <w:num w:numId="14">
    <w:abstractNumId w:val="1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67"/>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8CD"/>
    <w:rsid w:val="000079B2"/>
    <w:rsid w:val="00013829"/>
    <w:rsid w:val="000368CD"/>
    <w:rsid w:val="0024491A"/>
    <w:rsid w:val="005124DC"/>
    <w:rsid w:val="006140B1"/>
    <w:rsid w:val="00782B3C"/>
    <w:rsid w:val="00952078"/>
    <w:rsid w:val="00B50753"/>
    <w:rsid w:val="00C15D44"/>
    <w:rsid w:val="00CB6334"/>
    <w:rsid w:val="00F42BE0"/>
    <w:rsid w:val="00F52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B533B"/>
  <w15:chartTrackingRefBased/>
  <w15:docId w15:val="{3365E1D7-8674-47C0-8F49-B60CC2C92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368CD"/>
    <w:rPr>
      <w:rFonts w:ascii="Calibri" w:hAnsi="Calibri"/>
    </w:rPr>
  </w:style>
  <w:style w:type="paragraph" w:styleId="Heading1">
    <w:name w:val="heading 1"/>
    <w:aliases w:val="Pocket"/>
    <w:basedOn w:val="Normal"/>
    <w:next w:val="Normal"/>
    <w:link w:val="Heading1Char"/>
    <w:qFormat/>
    <w:rsid w:val="000368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368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368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368C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0368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68CD"/>
  </w:style>
  <w:style w:type="character" w:customStyle="1" w:styleId="Heading1Char">
    <w:name w:val="Heading 1 Char"/>
    <w:aliases w:val="Pocket Char"/>
    <w:basedOn w:val="DefaultParagraphFont"/>
    <w:link w:val="Heading1"/>
    <w:rsid w:val="000368C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68C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368C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368C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0368CD"/>
    <w:rPr>
      <w:rFonts w:ascii="Calibri" w:hAnsi="Calibri"/>
      <w:b/>
      <w:i w:val="0"/>
      <w:iCs/>
      <w:sz w:val="22"/>
      <w:u w:val="single"/>
      <w:bdr w:val="single" w:sz="8" w:space="0" w:color="auto"/>
    </w:rPr>
  </w:style>
  <w:style w:type="paragraph" w:customStyle="1" w:styleId="textbold">
    <w:name w:val="text bold"/>
    <w:basedOn w:val="Normal"/>
    <w:link w:val="Emphasis"/>
    <w:uiPriority w:val="7"/>
    <w:qFormat/>
    <w:rsid w:val="000368CD"/>
    <w:pPr>
      <w:ind w:left="720"/>
      <w:contextualSpacing/>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368CD"/>
    <w:rPr>
      <w:b/>
      <w:bCs/>
      <w:sz w:val="26"/>
      <w:u w:val="none"/>
    </w:rPr>
  </w:style>
  <w:style w:type="character" w:customStyle="1" w:styleId="StyleUnderline">
    <w:name w:val="Style Underline"/>
    <w:aliases w:val="Underline,Style Bold Underline,Cards + Font: 12 pt Char,c,apple-style-span + 6 pt,Bold,Kern at 16 pt,Intense Emphasis11,Intense Emphasis111,Intense Emphasis1111,Style,Intense Emphasis1,Intense Emphasis2,HHeading 3 + 12 pt,B,8.,9.5,ci,Bo"/>
    <w:basedOn w:val="DefaultParagraphFont"/>
    <w:uiPriority w:val="6"/>
    <w:qFormat/>
    <w:rsid w:val="000368CD"/>
    <w:rPr>
      <w:b w:val="0"/>
      <w:sz w:val="22"/>
      <w:u w:val="single"/>
    </w:rPr>
  </w:style>
  <w:style w:type="character" w:styleId="Hyperlink">
    <w:name w:val="Hyperlink"/>
    <w:basedOn w:val="DefaultParagraphFont"/>
    <w:uiPriority w:val="99"/>
    <w:unhideWhenUsed/>
    <w:rsid w:val="000368CD"/>
    <w:rPr>
      <w:color w:val="auto"/>
      <w:u w:val="none"/>
    </w:rPr>
  </w:style>
  <w:style w:type="character" w:styleId="FollowedHyperlink">
    <w:name w:val="FollowedHyperlink"/>
    <w:basedOn w:val="DefaultParagraphFont"/>
    <w:uiPriority w:val="99"/>
    <w:semiHidden/>
    <w:unhideWhenUsed/>
    <w:rsid w:val="000368CD"/>
    <w:rPr>
      <w:color w:val="auto"/>
      <w:u w:val="none"/>
    </w:rPr>
  </w:style>
  <w:style w:type="character" w:customStyle="1" w:styleId="DocumentMapChar">
    <w:name w:val="Document Map Char"/>
    <w:basedOn w:val="DefaultParagraphFont"/>
    <w:link w:val="DocumentMap"/>
    <w:uiPriority w:val="99"/>
    <w:semiHidden/>
    <w:rsid w:val="000368CD"/>
    <w:rPr>
      <w:rFonts w:ascii="Lucida Grande" w:hAnsi="Lucida Grande" w:cs="Lucida Grande"/>
      <w:sz w:val="24"/>
    </w:rPr>
  </w:style>
  <w:style w:type="paragraph" w:styleId="DocumentMap">
    <w:name w:val="Document Map"/>
    <w:basedOn w:val="Normal"/>
    <w:link w:val="DocumentMapChar"/>
    <w:uiPriority w:val="99"/>
    <w:semiHidden/>
    <w:unhideWhenUsed/>
    <w:rsid w:val="000368CD"/>
    <w:pPr>
      <w:spacing w:after="0" w:line="240" w:lineRule="auto"/>
    </w:pPr>
    <w:rPr>
      <w:rFonts w:ascii="Lucida Grande" w:hAnsi="Lucida Grande" w:cs="Lucida Grande"/>
      <w:sz w:val="24"/>
    </w:rPr>
  </w:style>
  <w:style w:type="paragraph" w:styleId="ListParagraph">
    <w:name w:val="List Paragraph"/>
    <w:basedOn w:val="Normal"/>
    <w:uiPriority w:val="34"/>
    <w:unhideWhenUsed/>
    <w:qFormat/>
    <w:rsid w:val="000368CD"/>
    <w:pPr>
      <w:ind w:left="720"/>
      <w:contextualSpacing/>
    </w:pPr>
  </w:style>
  <w:style w:type="character" w:customStyle="1" w:styleId="truncate-multiline--last-line">
    <w:name w:val="truncate-multiline--last-line"/>
    <w:basedOn w:val="DefaultParagraphFont"/>
    <w:rsid w:val="000368CD"/>
  </w:style>
  <w:style w:type="character" w:customStyle="1" w:styleId="UnderlineChar">
    <w:name w:val="Underline Char"/>
    <w:basedOn w:val="DefaultParagraphFont"/>
    <w:rsid w:val="000368CD"/>
    <w:rPr>
      <w:b/>
      <w:u w:val="single"/>
      <w:lang w:val="en-US" w:eastAsia="en-US" w:bidi="ar-SA"/>
    </w:rPr>
  </w:style>
  <w:style w:type="paragraph" w:customStyle="1" w:styleId="StyleUnderlineNotBold3">
    <w:name w:val="Style Underline + Not Bold3"/>
    <w:link w:val="StyleUnderlineNotBold3Char"/>
    <w:rsid w:val="000368CD"/>
    <w:pPr>
      <w:jc w:val="both"/>
    </w:pPr>
    <w:rPr>
      <w:rFonts w:ascii="Times New Roman" w:eastAsia="Times New Roman" w:hAnsi="Times New Roman" w:cs="Times New Roman"/>
      <w:b/>
      <w:szCs w:val="24"/>
      <w:u w:val="single"/>
    </w:rPr>
  </w:style>
  <w:style w:type="character" w:customStyle="1" w:styleId="StyleUnderlineNotBold3Char">
    <w:name w:val="Style Underline + Not Bold3 Char"/>
    <w:basedOn w:val="UnderlineChar"/>
    <w:link w:val="StyleUnderlineNotBold3"/>
    <w:rsid w:val="000368CD"/>
    <w:rPr>
      <w:rFonts w:ascii="Times New Roman" w:eastAsia="Times New Roman" w:hAnsi="Times New Roman" w:cs="Times New Roman"/>
      <w:b/>
      <w:szCs w:val="24"/>
      <w:u w:val="single"/>
      <w:lang w:val="en-US" w:eastAsia="en-US" w:bidi="ar-SA"/>
    </w:rPr>
  </w:style>
  <w:style w:type="character" w:customStyle="1" w:styleId="underline">
    <w:name w:val="underline"/>
    <w:basedOn w:val="DefaultParagraphFont"/>
    <w:qFormat/>
    <w:rsid w:val="000368CD"/>
    <w:rPr>
      <w:rFonts w:ascii="Times New Roman" w:hAnsi="Times New Roman"/>
      <w:sz w:val="20"/>
      <w:u w:val="single"/>
    </w:rPr>
  </w:style>
  <w:style w:type="character" w:customStyle="1" w:styleId="cite">
    <w:name w:val="cite"/>
    <w:rsid w:val="000368CD"/>
    <w:rPr>
      <w:rFonts w:ascii="Times New Roman" w:hAnsi="Times New Roman"/>
      <w:b/>
      <w:sz w:val="24"/>
    </w:rPr>
  </w:style>
  <w:style w:type="paragraph" w:customStyle="1" w:styleId="tag">
    <w:name w:val="tag"/>
    <w:basedOn w:val="Normal"/>
    <w:next w:val="Normal"/>
    <w:link w:val="tagChar"/>
    <w:rsid w:val="000368CD"/>
    <w:rPr>
      <w:rFonts w:eastAsiaTheme="minorEastAsia"/>
      <w:b/>
      <w:sz w:val="24"/>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0368CD"/>
    <w:rPr>
      <w:rFonts w:ascii="Calibri" w:eastAsiaTheme="minorEastAsia" w:hAnsi="Calibri"/>
      <w:b/>
      <w:sz w:val="24"/>
      <w:szCs w:val="24"/>
    </w:rPr>
  </w:style>
  <w:style w:type="paragraph" w:customStyle="1" w:styleId="card">
    <w:name w:val="card"/>
    <w:basedOn w:val="Normal"/>
    <w:next w:val="Normal"/>
    <w:link w:val="cardChar"/>
    <w:rsid w:val="000368CD"/>
    <w:pPr>
      <w:ind w:left="288" w:right="288"/>
    </w:pPr>
    <w:rPr>
      <w:rFonts w:eastAsiaTheme="minorEastAsia"/>
      <w:szCs w:val="24"/>
    </w:rPr>
  </w:style>
  <w:style w:type="character" w:customStyle="1" w:styleId="cardChar">
    <w:name w:val="card Char"/>
    <w:link w:val="card"/>
    <w:rsid w:val="000368CD"/>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m/books?id=m-jFzN9ujdIC" TargetMode="External"/><Relationship Id="rId13" Type="http://schemas.openxmlformats.org/officeDocument/2006/relationships/hyperlink" Target="http://journals.sagepub.com/doi/pdf/10.1177/1462474517705147" TargetMode="External"/><Relationship Id="rId18" Type="http://schemas.openxmlformats.org/officeDocument/2006/relationships/hyperlink" Target="http://www.bookforum.com/archive/sum_04/morris.html" TargetMode="External"/><Relationship Id="rId3" Type="http://schemas.openxmlformats.org/officeDocument/2006/relationships/settings" Target="settings.xml"/><Relationship Id="rId7" Type="http://schemas.openxmlformats.org/officeDocument/2006/relationships/hyperlink" Target="http://dx.doi.org/10.1080/00131857.2013.779208" TargetMode="External"/><Relationship Id="rId12" Type="http://schemas.openxmlformats.org/officeDocument/2006/relationships/hyperlink" Target="http://journals.sagepub.com/doi/pdf/10.1177/1462474517705147" TargetMode="External"/><Relationship Id="rId17" Type="http://schemas.openxmlformats.org/officeDocument/2006/relationships/hyperlink" Target="http://www.jstor.org.proxy.lib.umich.edu/stable/pdf/25655892.pdf?refreqid=search%3A76bedbb3de821f0f9ee7632edc16589e" TargetMode="External"/><Relationship Id="rId2" Type="http://schemas.openxmlformats.org/officeDocument/2006/relationships/styles" Target="styles.xml"/><Relationship Id="rId16" Type="http://schemas.openxmlformats.org/officeDocument/2006/relationships/hyperlink" Target="https://link-springer-com.proxy.lib.umich.edu/article/10.1007%2Fs11217-011-9255-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dx.doi.org/10.1080/00131857.2013.779208" TargetMode="External"/><Relationship Id="rId11" Type="http://schemas.openxmlformats.org/officeDocument/2006/relationships/hyperlink" Target="http://publicculture.dukejournals.org/content/19/1/197.citation" TargetMode="External"/><Relationship Id="rId5" Type="http://schemas.openxmlformats.org/officeDocument/2006/relationships/hyperlink" Target="https://www.academia.edu/2434191/THE_SCHOOL_AS_AN_EXCEPTIONAL_SPACE_RETHINKING_EDUCATION_FROM_THE_PERSPECTIVE_OF_THE_BIOPEDAGOGICAL" TargetMode="External"/><Relationship Id="rId15" Type="http://schemas.openxmlformats.org/officeDocument/2006/relationships/hyperlink" Target="http://press-files.anu.edu.au/downloads/press/n1675/pdf/ch09.pdf" TargetMode="External"/><Relationship Id="rId10" Type="http://schemas.openxmlformats.org/officeDocument/2006/relationships/hyperlink" Target="http://rdcu.be/ucWB"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rdcu.be/ucWB" TargetMode="External"/><Relationship Id="rId14" Type="http://schemas.openxmlformats.org/officeDocument/2006/relationships/hyperlink" Target="http://journals.sagepub.com/doi/pdf/10.1177/146247451770514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walra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16</TotalTime>
  <Pages>1</Pages>
  <Words>30329</Words>
  <Characters>172877</Characters>
  <Application>Microsoft Office Word</Application>
  <DocSecurity>0</DocSecurity>
  <Lines>1440</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cwalrath</dc:creator>
  <cp:keywords/>
  <dc:description/>
  <cp:lastModifiedBy>cwalrath</cp:lastModifiedBy>
  <cp:revision>11</cp:revision>
  <dcterms:created xsi:type="dcterms:W3CDTF">2017-07-23T14:29:00Z</dcterms:created>
  <dcterms:modified xsi:type="dcterms:W3CDTF">2017-07-23T14:46:00Z</dcterms:modified>
</cp:coreProperties>
</file>