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11E915" w14:textId="77777777" w:rsidR="002749B6" w:rsidRPr="00627BF1" w:rsidRDefault="002749B6" w:rsidP="002749B6">
      <w:pPr>
        <w:pStyle w:val="Heading1"/>
        <w:rPr>
          <w:rStyle w:val="cite"/>
          <w:rFonts w:ascii="Calibri" w:hAnsi="Calibri"/>
          <w:b/>
          <w:bCs w:val="0"/>
          <w:sz w:val="32"/>
        </w:rPr>
      </w:pPr>
      <w:r w:rsidRPr="00627BF1">
        <w:rPr>
          <w:rStyle w:val="cite"/>
          <w:rFonts w:ascii="Calibri" w:hAnsi="Calibri"/>
          <w:b/>
          <w:bCs w:val="0"/>
          <w:sz w:val="32"/>
        </w:rPr>
        <w:t xml:space="preserve">Agamben Supplemental File </w:t>
      </w:r>
    </w:p>
    <w:p w14:paraId="3427D0E7" w14:textId="77777777" w:rsidR="002749B6" w:rsidRPr="00627BF1" w:rsidRDefault="002749B6" w:rsidP="002749B6"/>
    <w:p w14:paraId="7685F493" w14:textId="77777777" w:rsidR="002749B6" w:rsidRPr="00627BF1" w:rsidRDefault="002749B6" w:rsidP="002749B6">
      <w:pPr>
        <w:pStyle w:val="Heading2"/>
        <w:rPr>
          <w:rStyle w:val="cite"/>
          <w:rFonts w:ascii="Calibri" w:hAnsi="Calibri"/>
          <w:b/>
          <w:bCs w:val="0"/>
          <w:sz w:val="32"/>
          <w:szCs w:val="32"/>
        </w:rPr>
      </w:pPr>
      <w:r w:rsidRPr="00627BF1">
        <w:rPr>
          <w:rStyle w:val="cite"/>
          <w:rFonts w:ascii="Calibri" w:hAnsi="Calibri"/>
          <w:b/>
          <w:bCs w:val="0"/>
          <w:sz w:val="32"/>
          <w:szCs w:val="32"/>
        </w:rPr>
        <w:t xml:space="preserve">A2: Biopolitcs/Biopower/State </w:t>
      </w:r>
    </w:p>
    <w:p w14:paraId="0C049042" w14:textId="77777777" w:rsidR="002749B6" w:rsidRPr="00627BF1" w:rsidRDefault="002749B6" w:rsidP="002749B6">
      <w:pPr>
        <w:pStyle w:val="Heading3"/>
        <w:rPr>
          <w:rStyle w:val="cite"/>
          <w:rFonts w:ascii="Calibri" w:hAnsi="Calibri"/>
          <w:b/>
          <w:bCs w:val="0"/>
          <w:sz w:val="26"/>
          <w:szCs w:val="26"/>
        </w:rPr>
      </w:pPr>
      <w:r w:rsidRPr="00627BF1">
        <w:rPr>
          <w:rStyle w:val="cite"/>
          <w:rFonts w:ascii="Calibri" w:hAnsi="Calibri"/>
          <w:b/>
          <w:bCs w:val="0"/>
          <w:sz w:val="26"/>
          <w:szCs w:val="26"/>
        </w:rPr>
        <w:t xml:space="preserve">Biopower </w:t>
      </w:r>
      <w:proofErr w:type="gramStart"/>
      <w:r w:rsidRPr="00627BF1">
        <w:rPr>
          <w:rStyle w:val="cite"/>
          <w:rFonts w:ascii="Calibri" w:hAnsi="Calibri"/>
          <w:b/>
          <w:bCs w:val="0"/>
          <w:sz w:val="26"/>
          <w:szCs w:val="26"/>
        </w:rPr>
        <w:t>k2</w:t>
      </w:r>
      <w:proofErr w:type="gramEnd"/>
      <w:r w:rsidRPr="00627BF1">
        <w:rPr>
          <w:rStyle w:val="cite"/>
          <w:rFonts w:ascii="Calibri" w:hAnsi="Calibri"/>
          <w:b/>
          <w:bCs w:val="0"/>
          <w:sz w:val="26"/>
          <w:szCs w:val="26"/>
        </w:rPr>
        <w:t xml:space="preserve"> checking totalitarianism </w:t>
      </w:r>
    </w:p>
    <w:p w14:paraId="261EFA56" w14:textId="77777777" w:rsidR="002749B6" w:rsidRPr="00627BF1" w:rsidRDefault="002749B6" w:rsidP="002749B6">
      <w:pPr>
        <w:pStyle w:val="Heading4"/>
        <w:rPr>
          <w:rStyle w:val="cite"/>
          <w:rFonts w:ascii="Calibri" w:hAnsi="Calibri"/>
          <w:b/>
          <w:bCs w:val="0"/>
        </w:rPr>
      </w:pPr>
      <w:r w:rsidRPr="00627BF1">
        <w:rPr>
          <w:rStyle w:val="cite"/>
          <w:rFonts w:ascii="Calibri" w:hAnsi="Calibri"/>
          <w:b/>
          <w:bCs w:val="0"/>
        </w:rPr>
        <w:t xml:space="preserve">Even if they win that our reforms are biopolitical – biopower is key to </w:t>
      </w:r>
      <w:r w:rsidRPr="00627BF1">
        <w:rPr>
          <w:rStyle w:val="cite"/>
          <w:rFonts w:ascii="Calibri" w:hAnsi="Calibri"/>
          <w:b/>
          <w:bCs w:val="0"/>
          <w:u w:val="single"/>
        </w:rPr>
        <w:t>check totalitarianism</w:t>
      </w:r>
    </w:p>
    <w:p w14:paraId="0D767E3A" w14:textId="77777777" w:rsidR="002749B6" w:rsidRPr="00627BF1" w:rsidRDefault="002749B6" w:rsidP="002749B6">
      <w:r w:rsidRPr="00627BF1">
        <w:rPr>
          <w:rStyle w:val="cite"/>
          <w:rFonts w:ascii="Calibri" w:eastAsiaTheme="majorEastAsia" w:hAnsi="Calibri"/>
        </w:rPr>
        <w:t>Dickinson 04</w:t>
      </w:r>
      <w:r w:rsidRPr="00627BF1">
        <w:t xml:space="preserve"> - Associate Professor, History Ph.D., U.C. Berkeley - 2004 (Edward Ross, “Biopolitics, Fascism, Democracy: Some Reflections on Our Discourse About “Modernity,” Central European History, vol. 37, no. 1, 1–48) Accessed 7 -20 - 17//en</w:t>
      </w:r>
    </w:p>
    <w:p w14:paraId="15D52767" w14:textId="77777777" w:rsidR="002749B6" w:rsidRPr="00627BF1" w:rsidRDefault="002749B6" w:rsidP="002749B6">
      <w:pPr>
        <w:pStyle w:val="card"/>
        <w:ind w:left="0"/>
        <w:rPr>
          <w:rStyle w:val="underline"/>
          <w:rFonts w:ascii="Calibri" w:hAnsi="Calibri"/>
        </w:rPr>
      </w:pPr>
      <w:r w:rsidRPr="00627BF1">
        <w:rPr>
          <w:rStyle w:val="underline"/>
          <w:rFonts w:ascii="Calibri" w:hAnsi="Calibri"/>
        </w:rPr>
        <w:t>In short, the continuities between early twentieth-century biopolitical discourse and the practices of the welfare state in our own time are unmistakable</w:t>
      </w:r>
      <w:r w:rsidRPr="00627BF1">
        <w:rPr>
          <w:sz w:val="16"/>
        </w:rPr>
        <w:t xml:space="preserve">. Both are instances of the “disciplinary society” and of biopolitical, regulatory, social-engineering modernity, and they share that genealogy with more authoritarian states, including the National Socialist state, but also fascist Italy, for example. And it is certainly fruitful to view them from this very broad perspective. </w:t>
      </w:r>
      <w:r w:rsidRPr="00627BF1">
        <w:rPr>
          <w:rStyle w:val="underline"/>
          <w:rFonts w:ascii="Calibri" w:hAnsi="Calibri"/>
        </w:rPr>
        <w:t>But that analysis can easily become superficial and misleading, because it obfuscates the profoundly different strategic and local dynamics of power in the two kinds of regimes. Clearly the democratic welfare state is not only formally but also substantively quite different from totalitarianism.</w:t>
      </w:r>
      <w:r w:rsidRPr="00627BF1">
        <w:rPr>
          <w:sz w:val="16"/>
        </w:rPr>
        <w:t xml:space="preserve"> Above all, again, </w:t>
      </w:r>
      <w:r w:rsidRPr="00627BF1">
        <w:rPr>
          <w:rStyle w:val="underline"/>
          <w:rFonts w:ascii="Calibri" w:hAnsi="Calibri"/>
        </w:rPr>
        <w:t>it has nowhere developed the fateful, radicalizing dynamic</w:t>
      </w:r>
      <w:r w:rsidRPr="00627BF1">
        <w:rPr>
          <w:sz w:val="16"/>
        </w:rPr>
        <w:t xml:space="preserve"> that characterized National Socialism (or for that matter Stalinism),</w:t>
      </w:r>
      <w:r w:rsidRPr="00627BF1">
        <w:rPr>
          <w:rStyle w:val="underline"/>
          <w:rFonts w:ascii="Calibri" w:hAnsi="Calibri"/>
        </w:rPr>
        <w:t xml:space="preserve"> the psychotic logic that leads from economistic population management to mass murder.</w:t>
      </w:r>
      <w:r w:rsidRPr="00627BF1">
        <w:rPr>
          <w:sz w:val="16"/>
        </w:rPr>
        <w:t xml:space="preserve">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627BF1">
        <w:rPr>
          <w:rStyle w:val="underline"/>
          <w:rFonts w:ascii="Calibri" w:hAnsi="Calibri"/>
        </w:rPr>
        <w:t>there are political and policy potentials and constraints in such a structuring of biopolitics that are very different from those of National Socialist Germany. Democratic biopolitical regimes require, enable, and incite a degree of self-direction and participation that is functionally incompatible with authoritarian or totalitarian structures. And this pursuit of biopolitical ends through a regime of democratic citizenship does appear, historically, to have imposed increasingly narrow limits on coercive policies, and to have generated a “logic” or imperative of increasing liberalization.</w:t>
      </w:r>
      <w:r w:rsidRPr="00627BF1">
        <w:rPr>
          <w:sz w:val="16"/>
        </w:rPr>
        <w:t xml:space="preserve"> Despite limitations imposed by political context and the slow pace of discursive change, I think this is the unmistakable message of the really very impressive waves of legislative and welfare reforms in the 1920s or the 1970s in </w:t>
      </w:r>
      <w:proofErr w:type="gramStart"/>
      <w:r w:rsidRPr="00627BF1">
        <w:rPr>
          <w:sz w:val="16"/>
        </w:rPr>
        <w:t>Germany.90  Of</w:t>
      </w:r>
      <w:proofErr w:type="gramEnd"/>
      <w:r w:rsidRPr="00627BF1">
        <w:rPr>
          <w:sz w:val="16"/>
        </w:rPr>
        <w:t xml:space="preserve"> course it is not yet clear whether this is an irreversible dynamic of such systems. Nevertheless, </w:t>
      </w:r>
      <w:r w:rsidRPr="00627BF1">
        <w:rPr>
          <w:rStyle w:val="underline"/>
          <w:rFonts w:ascii="Calibri" w:hAnsi="Calibri"/>
        </w:rPr>
        <w:t>such regimes are characterized by sufficient degrees of autonomy</w:t>
      </w:r>
      <w:r w:rsidRPr="00627BF1">
        <w:rPr>
          <w:sz w:val="16"/>
        </w:rPr>
        <w:t xml:space="preserve"> (and of the potential for its expansion) </w:t>
      </w:r>
      <w:r w:rsidRPr="00627BF1">
        <w:rPr>
          <w:rStyle w:val="underline"/>
          <w:rFonts w:ascii="Calibri" w:hAnsi="Calibri"/>
        </w:rPr>
        <w:t>for sufficient numbers of people that I think it becomes useful to conceive of them as productive of a strategic configuration of power relations that might fruitfully be analyzed as a condition of “liberty,”</w:t>
      </w:r>
      <w:r w:rsidRPr="00627BF1">
        <w:rPr>
          <w:sz w:val="16"/>
        </w:rPr>
        <w:t xml:space="preserve"> just as much as they are productive of constraint, oppression, or manipulation. At the very least, </w:t>
      </w:r>
      <w:r w:rsidRPr="00627BF1">
        <w:rPr>
          <w:rStyle w:val="underline"/>
          <w:rFonts w:ascii="Calibri" w:hAnsi="Calibri"/>
        </w:rPr>
        <w:t>totalitarianism cannot be the sole orientation point for our understanding of biopolitics, the only end point of the logic of social engineering.</w:t>
      </w:r>
    </w:p>
    <w:p w14:paraId="2D5553F7" w14:textId="77777777" w:rsidR="002749B6" w:rsidRPr="00627BF1" w:rsidRDefault="002749B6" w:rsidP="002749B6">
      <w:pPr>
        <w:pStyle w:val="card"/>
        <w:ind w:left="0"/>
        <w:rPr>
          <w:rStyle w:val="underline"/>
          <w:rFonts w:ascii="Calibri" w:hAnsi="Calibri"/>
          <w:sz w:val="26"/>
          <w:szCs w:val="26"/>
        </w:rPr>
      </w:pPr>
    </w:p>
    <w:p w14:paraId="3D82F163" w14:textId="77777777" w:rsidR="002749B6" w:rsidRPr="00627BF1" w:rsidRDefault="002749B6" w:rsidP="002749B6">
      <w:pPr>
        <w:pStyle w:val="Heading3"/>
        <w:rPr>
          <w:sz w:val="26"/>
          <w:szCs w:val="26"/>
        </w:rPr>
      </w:pPr>
      <w:r w:rsidRPr="00627BF1">
        <w:rPr>
          <w:sz w:val="26"/>
          <w:szCs w:val="26"/>
        </w:rPr>
        <w:t xml:space="preserve">Biopower </w:t>
      </w:r>
      <w:proofErr w:type="gramStart"/>
      <w:r w:rsidRPr="00627BF1">
        <w:rPr>
          <w:sz w:val="26"/>
          <w:szCs w:val="26"/>
        </w:rPr>
        <w:t>k2</w:t>
      </w:r>
      <w:proofErr w:type="gramEnd"/>
      <w:r w:rsidRPr="00627BF1">
        <w:rPr>
          <w:sz w:val="26"/>
          <w:szCs w:val="26"/>
        </w:rPr>
        <w:t xml:space="preserve"> movements </w:t>
      </w:r>
    </w:p>
    <w:p w14:paraId="637347D1" w14:textId="77777777" w:rsidR="002749B6" w:rsidRPr="00627BF1" w:rsidRDefault="002749B6" w:rsidP="002749B6">
      <w:pPr>
        <w:pStyle w:val="Heading4"/>
      </w:pPr>
      <w:r w:rsidRPr="00627BF1">
        <w:t xml:space="preserve">Biopolitics is </w:t>
      </w:r>
      <w:r w:rsidRPr="00627BF1">
        <w:rPr>
          <w:u w:val="single"/>
        </w:rPr>
        <w:t>fully reversible</w:t>
      </w:r>
      <w:r w:rsidRPr="00627BF1">
        <w:t xml:space="preserve">. It can be used as a </w:t>
      </w:r>
      <w:r w:rsidRPr="00627BF1">
        <w:rPr>
          <w:u w:val="single"/>
        </w:rPr>
        <w:t>tool of resistance</w:t>
      </w:r>
      <w:r w:rsidRPr="00627BF1">
        <w:t xml:space="preserve"> to authoritarian regimes as well as a </w:t>
      </w:r>
      <w:r w:rsidRPr="00627BF1">
        <w:rPr>
          <w:u w:val="single"/>
        </w:rPr>
        <w:t>tool of empowerment</w:t>
      </w:r>
      <w:r w:rsidRPr="00627BF1">
        <w:t xml:space="preserve"> for radical movements to gain momentum and create change</w:t>
      </w:r>
    </w:p>
    <w:p w14:paraId="5897097F" w14:textId="77777777" w:rsidR="002749B6" w:rsidRPr="00627BF1" w:rsidRDefault="002749B6" w:rsidP="002749B6">
      <w:r w:rsidRPr="00627BF1">
        <w:rPr>
          <w:rStyle w:val="cite"/>
          <w:rFonts w:ascii="Calibri" w:eastAsiaTheme="majorEastAsia" w:hAnsi="Calibri"/>
        </w:rPr>
        <w:t>Campbell, 98</w:t>
      </w:r>
      <w:r w:rsidRPr="00627BF1">
        <w:t xml:space="preserve"> - professor of international politics at the University of Newcastle - 1998 (David, “Writing Security: United States Foreign Policy and the Politics of Identity,” pg. 204-205) Accessed 7 -20 -17 //en </w:t>
      </w:r>
    </w:p>
    <w:p w14:paraId="35542E8B" w14:textId="77777777" w:rsidR="002749B6" w:rsidRPr="00627BF1" w:rsidRDefault="002749B6" w:rsidP="002749B6">
      <w:pPr>
        <w:pStyle w:val="card"/>
        <w:ind w:left="0"/>
        <w:rPr>
          <w:sz w:val="16"/>
        </w:rPr>
      </w:pPr>
    </w:p>
    <w:p w14:paraId="798A696D" w14:textId="77777777" w:rsidR="002749B6" w:rsidRPr="00627BF1" w:rsidRDefault="002749B6" w:rsidP="002749B6">
      <w:pPr>
        <w:rPr>
          <w:sz w:val="16"/>
          <w:szCs w:val="26"/>
        </w:rPr>
      </w:pPr>
      <w:r w:rsidRPr="00627BF1">
        <w:rPr>
          <w:sz w:val="16"/>
          <w:szCs w:val="26"/>
        </w:rPr>
        <w:t xml:space="preserve">The political possibilities enabled by this permanent provocation of power and freedom can be specified in more detail by thinking in terms of the predominance of the “bio-power” discussed above. In this sense, </w:t>
      </w:r>
      <w:r w:rsidRPr="00627BF1">
        <w:rPr>
          <w:rStyle w:val="StyleUnderline"/>
        </w:rPr>
        <w:t>because</w:t>
      </w:r>
      <w:r w:rsidRPr="00627BF1">
        <w:rPr>
          <w:sz w:val="16"/>
          <w:szCs w:val="26"/>
        </w:rPr>
        <w:t xml:space="preserve"> the </w:t>
      </w:r>
      <w:r w:rsidRPr="00627BF1">
        <w:rPr>
          <w:rStyle w:val="StyleUnderline"/>
        </w:rPr>
        <w:t>governmental practices of biopolitics</w:t>
      </w:r>
      <w:r w:rsidRPr="00627BF1">
        <w:rPr>
          <w:sz w:val="16"/>
          <w:szCs w:val="26"/>
        </w:rPr>
        <w:t xml:space="preserve"> in West</w:t>
      </w:r>
      <w:r w:rsidRPr="00627BF1">
        <w:rPr>
          <w:sz w:val="16"/>
          <w:szCs w:val="26"/>
        </w:rPr>
        <w:softHyphen/>
        <w:t xml:space="preserve">ern nations </w:t>
      </w:r>
      <w:r w:rsidRPr="00627BF1">
        <w:rPr>
          <w:rStyle w:val="StyleUnderline"/>
        </w:rPr>
        <w:t>have been increasingly directed toward modes of being</w:t>
      </w:r>
      <w:r w:rsidRPr="00627BF1">
        <w:rPr>
          <w:sz w:val="16"/>
          <w:szCs w:val="26"/>
        </w:rPr>
        <w:t xml:space="preserve"> and </w:t>
      </w:r>
      <w:r w:rsidRPr="00627BF1">
        <w:rPr>
          <w:rStyle w:val="StyleUnderline"/>
        </w:rPr>
        <w:t>forms of life</w:t>
      </w:r>
      <w:r w:rsidRPr="00627BF1">
        <w:rPr>
          <w:sz w:val="16"/>
          <w:szCs w:val="26"/>
        </w:rPr>
        <w:t xml:space="preserve"> — such that sexual conduct has become an object of concern, individual health has been figured as a domain of discipline, and the family has been transformed into an instrument of govern</w:t>
      </w:r>
      <w:r w:rsidRPr="00627BF1">
        <w:rPr>
          <w:sz w:val="16"/>
          <w:szCs w:val="26"/>
        </w:rPr>
        <w:softHyphen/>
        <w:t xml:space="preserve">ment— the </w:t>
      </w:r>
      <w:r w:rsidRPr="00627BF1">
        <w:rPr>
          <w:rStyle w:val="StyleUnderline"/>
        </w:rPr>
        <w:t>ongoing agonism between those practices</w:t>
      </w:r>
      <w:r w:rsidRPr="00627BF1">
        <w:rPr>
          <w:sz w:val="16"/>
          <w:szCs w:val="26"/>
        </w:rPr>
        <w:t xml:space="preserve"> and the free</w:t>
      </w:r>
      <w:r w:rsidRPr="00627BF1">
        <w:rPr>
          <w:sz w:val="16"/>
          <w:szCs w:val="26"/>
        </w:rPr>
        <w:softHyphen/>
        <w:t xml:space="preserve">dom they seek to contain </w:t>
      </w:r>
      <w:r w:rsidRPr="00627BF1">
        <w:rPr>
          <w:rStyle w:val="StyleUnderline"/>
        </w:rPr>
        <w:t>means that individuals have articulated a series of counterdemands drawn from those new fields of concern</w:t>
      </w:r>
      <w:r w:rsidRPr="00627BF1">
        <w:rPr>
          <w:sz w:val="16"/>
          <w:szCs w:val="26"/>
        </w:rPr>
        <w:t xml:space="preserve">. For example, </w:t>
      </w:r>
      <w:r w:rsidRPr="00627BF1">
        <w:rPr>
          <w:rStyle w:val="StyleUnderline"/>
        </w:rPr>
        <w:t>as the state continues to prosecute people</w:t>
      </w:r>
      <w:r w:rsidRPr="00627BF1">
        <w:rPr>
          <w:sz w:val="16"/>
          <w:szCs w:val="26"/>
        </w:rPr>
        <w:t xml:space="preserve"> according to sexual orientation, </w:t>
      </w:r>
      <w:r w:rsidRPr="00627BF1">
        <w:rPr>
          <w:rStyle w:val="StyleUnderline"/>
        </w:rPr>
        <w:t>human rights activists have proclaimed the right</w:t>
      </w:r>
      <w:r w:rsidRPr="00627BF1">
        <w:rPr>
          <w:sz w:val="16"/>
          <w:szCs w:val="26"/>
        </w:rPr>
        <w:t xml:space="preserve"> of gays to enter into formal marriages, adopt children, and receive the same health and insurance benefits granted to their straight coun</w:t>
      </w:r>
      <w:r w:rsidRPr="00627BF1">
        <w:rPr>
          <w:sz w:val="16"/>
          <w:szCs w:val="26"/>
        </w:rPr>
        <w:softHyphen/>
        <w:t xml:space="preserve">terparts. </w:t>
      </w:r>
      <w:r w:rsidRPr="00627BF1">
        <w:rPr>
          <w:rStyle w:val="StyleUnderline"/>
        </w:rPr>
        <w:t>These claims are a consequence of the permanent provoca</w:t>
      </w:r>
      <w:r w:rsidRPr="00627BF1">
        <w:rPr>
          <w:rStyle w:val="StyleUnderline"/>
        </w:rPr>
        <w:softHyphen/>
        <w:t>tion of power and freedom in biopolitics</w:t>
      </w:r>
      <w:r w:rsidRPr="00627BF1">
        <w:rPr>
          <w:sz w:val="16"/>
          <w:szCs w:val="26"/>
        </w:rPr>
        <w:t xml:space="preserve">, and </w:t>
      </w:r>
      <w:r w:rsidRPr="00627BF1">
        <w:rPr>
          <w:rStyle w:val="StyleUnderline"/>
        </w:rPr>
        <w:t>stand as testament to the “strategic reversibility</w:t>
      </w:r>
      <w:r w:rsidRPr="00627BF1">
        <w:rPr>
          <w:sz w:val="16"/>
          <w:szCs w:val="26"/>
        </w:rPr>
        <w:t>” of power relations: if the terms of governmental practices can be made into focal points for resistances, then the “history of government as the ‘conduct of conduct’ is interwoven with the history of dissenting ‘counterconducts.”’39 Indeed, the emer</w:t>
      </w:r>
      <w:r w:rsidRPr="00627BF1">
        <w:rPr>
          <w:sz w:val="16"/>
          <w:szCs w:val="26"/>
        </w:rPr>
        <w:softHyphen/>
        <w:t>gence of the state as the major articulation of “the political” has in</w:t>
      </w:r>
      <w:r w:rsidRPr="00627BF1">
        <w:rPr>
          <w:sz w:val="16"/>
          <w:szCs w:val="26"/>
        </w:rPr>
        <w:softHyphen/>
        <w:t>volved an unceasing agonism between those in office and those they rule</w:t>
      </w:r>
      <w:r w:rsidRPr="00627BF1">
        <w:rPr>
          <w:rStyle w:val="StyleUnderline"/>
        </w:rPr>
        <w:t>. State intervention in everyday life has long incited popular col</w:t>
      </w:r>
      <w:r w:rsidRPr="00627BF1">
        <w:rPr>
          <w:rStyle w:val="StyleUnderline"/>
        </w:rPr>
        <w:softHyphen/>
        <w:t>lective action</w:t>
      </w:r>
      <w:r w:rsidRPr="00627BF1">
        <w:rPr>
          <w:sz w:val="16"/>
          <w:szCs w:val="26"/>
        </w:rPr>
        <w:t xml:space="preserve">, the </w:t>
      </w:r>
      <w:r w:rsidRPr="00627BF1">
        <w:rPr>
          <w:rStyle w:val="StyleUnderline"/>
        </w:rPr>
        <w:t>result of which has been both resistance to the state and new claims upon the state</w:t>
      </w:r>
      <w:r w:rsidRPr="00627BF1">
        <w:rPr>
          <w:sz w:val="16"/>
          <w:szCs w:val="26"/>
        </w:rPr>
        <w:t xml:space="preserve">. In particular, “the core of </w:t>
      </w:r>
      <w:r w:rsidRPr="00627BF1">
        <w:rPr>
          <w:rStyle w:val="StyleUnderline"/>
        </w:rPr>
        <w:t>what we now call ‘citizenship’ consists of multiple bargains</w:t>
      </w:r>
      <w:r w:rsidRPr="00627BF1">
        <w:rPr>
          <w:sz w:val="16"/>
          <w:szCs w:val="26"/>
        </w:rPr>
        <w:t xml:space="preserve"> hammered out by rulers and ruled in the course of their struggles over the means of state action, especially the making of war.” In more recent times, constituencies associated with women’s, youth, ecological, and peace movements (among others) have also issued claims on society</w:t>
      </w:r>
      <w:r w:rsidRPr="00627BF1">
        <w:rPr>
          <w:rStyle w:val="StyleUnderline"/>
        </w:rPr>
        <w:t>. These resistances are evidence that the break with the discursive/nondiscursive dichotomy</w:t>
      </w:r>
      <w:r w:rsidRPr="00627BF1">
        <w:rPr>
          <w:sz w:val="16"/>
          <w:szCs w:val="26"/>
        </w:rPr>
        <w:t xml:space="preserve"> central to the logic of interpretation undergirding this analysis is (to put it in conventional terms) not only theoretically licensed; it </w:t>
      </w:r>
      <w:r w:rsidRPr="00627BF1">
        <w:rPr>
          <w:rStyle w:val="StyleUnderline"/>
        </w:rPr>
        <w:t>is empirically warranted</w:t>
      </w:r>
      <w:r w:rsidRPr="00627BF1">
        <w:rPr>
          <w:sz w:val="16"/>
          <w:szCs w:val="26"/>
        </w:rPr>
        <w:t xml:space="preserve">. Indeed, </w:t>
      </w:r>
      <w:r w:rsidRPr="00627BF1">
        <w:rPr>
          <w:rStyle w:val="StyleUnderline"/>
        </w:rPr>
        <w:t>expanding the interpretive imagination</w:t>
      </w:r>
      <w:r w:rsidRPr="00627BF1">
        <w:rPr>
          <w:sz w:val="16"/>
          <w:szCs w:val="26"/>
        </w:rPr>
        <w:t xml:space="preserve"> so as to enlarge the categories through which we understand the constitution of “the political” </w:t>
      </w:r>
      <w:r w:rsidRPr="00627BF1">
        <w:rPr>
          <w:rStyle w:val="StyleUnderline"/>
        </w:rPr>
        <w:t>has been a necessary precondition for making sense of Foreign Policy’s concern</w:t>
      </w:r>
      <w:r w:rsidRPr="00627BF1">
        <w:rPr>
          <w:sz w:val="16"/>
          <w:szCs w:val="26"/>
        </w:rPr>
        <w:t xml:space="preserve"> for the ethical borders of identity in America. Accordingly, there are manifest political implications that flow from theorizing identity. As Judith Butler concluded: “</w:t>
      </w:r>
      <w:r w:rsidRPr="00627BF1">
        <w:rPr>
          <w:rStyle w:val="StyleUnderline"/>
        </w:rPr>
        <w:t>The deconstruction of identity is not the deconstruction of politics; rather, it establishes as political the very terms through which identity is articulated</w:t>
      </w:r>
      <w:r w:rsidRPr="00627BF1">
        <w:rPr>
          <w:sz w:val="16"/>
          <w:szCs w:val="26"/>
        </w:rPr>
        <w:t>.”</w:t>
      </w:r>
    </w:p>
    <w:p w14:paraId="4DFB801F" w14:textId="77777777" w:rsidR="002749B6" w:rsidRPr="00627BF1" w:rsidRDefault="002749B6" w:rsidP="002749B6">
      <w:pPr>
        <w:rPr>
          <w:rStyle w:val="underline"/>
          <w:rFonts w:ascii="Calibri" w:hAnsi="Calibri"/>
          <w:sz w:val="26"/>
          <w:szCs w:val="26"/>
        </w:rPr>
      </w:pPr>
    </w:p>
    <w:p w14:paraId="446EF31D" w14:textId="77777777" w:rsidR="002749B6" w:rsidRPr="00627BF1" w:rsidRDefault="002749B6" w:rsidP="002749B6">
      <w:pPr>
        <w:pStyle w:val="Heading3"/>
        <w:rPr>
          <w:rStyle w:val="underline"/>
          <w:rFonts w:ascii="Calibri" w:hAnsi="Calibri"/>
          <w:sz w:val="26"/>
          <w:szCs w:val="26"/>
        </w:rPr>
      </w:pPr>
      <w:r w:rsidRPr="00627BF1">
        <w:rPr>
          <w:rStyle w:val="underline"/>
          <w:rFonts w:ascii="Calibri" w:hAnsi="Calibri"/>
          <w:sz w:val="26"/>
          <w:szCs w:val="26"/>
        </w:rPr>
        <w:t>Biopower neutral</w:t>
      </w:r>
    </w:p>
    <w:p w14:paraId="6F716ECF" w14:textId="77777777" w:rsidR="002749B6" w:rsidRPr="00627BF1" w:rsidRDefault="002749B6" w:rsidP="002749B6">
      <w:pPr>
        <w:pStyle w:val="Heading4"/>
        <w:rPr>
          <w:rStyle w:val="Style13ptBold"/>
          <w:b/>
          <w:bCs w:val="0"/>
          <w:u w:val="single"/>
        </w:rPr>
      </w:pPr>
      <w:r w:rsidRPr="00627BF1">
        <w:rPr>
          <w:rStyle w:val="Style13ptBold"/>
          <w:b/>
          <w:bCs w:val="0"/>
        </w:rPr>
        <w:t xml:space="preserve">Biopower </w:t>
      </w:r>
      <w:r w:rsidRPr="00627BF1">
        <w:rPr>
          <w:rStyle w:val="Style13ptBold"/>
          <w:b/>
          <w:bCs w:val="0"/>
          <w:u w:val="single"/>
        </w:rPr>
        <w:t>is neither good or bad</w:t>
      </w:r>
      <w:r w:rsidRPr="00627BF1">
        <w:rPr>
          <w:rStyle w:val="Style13ptBold"/>
          <w:b/>
          <w:bCs w:val="0"/>
        </w:rPr>
        <w:t xml:space="preserve"> – reject their totalizing claims and instead, focus on </w:t>
      </w:r>
      <w:r w:rsidRPr="00627BF1">
        <w:rPr>
          <w:rStyle w:val="Style13ptBold"/>
          <w:b/>
          <w:bCs w:val="0"/>
          <w:u w:val="single"/>
        </w:rPr>
        <w:t xml:space="preserve">contextual biopolitics  </w:t>
      </w:r>
    </w:p>
    <w:p w14:paraId="6DB4DBC8" w14:textId="77777777" w:rsidR="002749B6" w:rsidRPr="00627BF1" w:rsidRDefault="002749B6" w:rsidP="002749B6">
      <w:r w:rsidRPr="00627BF1">
        <w:rPr>
          <w:rStyle w:val="cite"/>
          <w:rFonts w:ascii="Calibri" w:eastAsiaTheme="majorEastAsia" w:hAnsi="Calibri"/>
        </w:rPr>
        <w:t>Dickinson 04</w:t>
      </w:r>
      <w:r w:rsidRPr="00627BF1">
        <w:t xml:space="preserve"> - Associate Professor, History Ph.D., U.C. Berkeley - 2004 (Edward Ross, “Biopolitics, Fascism, Democracy: Some Reflections on Our Discourse About “Modernity,” Central European History, vol. 37, no. 1, 1–48) Accessed 7- 20 -17//en </w:t>
      </w:r>
    </w:p>
    <w:p w14:paraId="4E6066BD" w14:textId="77777777" w:rsidR="002749B6" w:rsidRPr="00627BF1" w:rsidRDefault="002749B6" w:rsidP="002749B6"/>
    <w:p w14:paraId="63524DD4" w14:textId="77777777" w:rsidR="002749B6" w:rsidRPr="00627BF1" w:rsidRDefault="002749B6" w:rsidP="002749B6">
      <w:pPr>
        <w:rPr>
          <w:sz w:val="16"/>
        </w:rPr>
      </w:pPr>
      <w:r w:rsidRPr="00627BF1">
        <w:rPr>
          <w:sz w:val="16"/>
        </w:rPr>
        <w:t xml:space="preserve">This notion is not at all at odds with the core of Foucauldian (and Peukertian) theory. Democratic welfare </w:t>
      </w:r>
      <w:r w:rsidRPr="00627BF1">
        <w:rPr>
          <w:rStyle w:val="StyleUnderline"/>
        </w:rPr>
        <w:t>states are regimes of power</w:t>
      </w:r>
      <w:r w:rsidRPr="00627BF1">
        <w:rPr>
          <w:sz w:val="16"/>
        </w:rPr>
        <w:t xml:space="preserve">/knowledge no less than early twentieth-century totalitarian states; these </w:t>
      </w:r>
      <w:r w:rsidRPr="00627BF1">
        <w:rPr>
          <w:rStyle w:val="StyleUnderline"/>
        </w:rPr>
        <w:t>systems are not “opposites</w:t>
      </w:r>
      <w:r w:rsidRPr="00627BF1">
        <w:rPr>
          <w:sz w:val="16"/>
        </w:rPr>
        <w:t xml:space="preserve">,” in the sense that </w:t>
      </w:r>
      <w:r w:rsidRPr="00627BF1">
        <w:rPr>
          <w:rStyle w:val="StyleUnderline"/>
        </w:rPr>
        <w:t>they are two alternative ways of organizing the same thing</w:t>
      </w:r>
      <w:r w:rsidRPr="00627BF1">
        <w:rPr>
          <w:sz w:val="16"/>
        </w:rPr>
        <w:t xml:space="preserve">. But they are </w:t>
      </w:r>
      <w:r w:rsidRPr="00627BF1">
        <w:rPr>
          <w:rStyle w:val="StyleUnderline"/>
        </w:rPr>
        <w:t>two very different ways</w:t>
      </w:r>
      <w:r w:rsidRPr="00627BF1">
        <w:rPr>
          <w:sz w:val="16"/>
        </w:rPr>
        <w:t xml:space="preserve"> of organizing it. The concept “</w:t>
      </w:r>
      <w:r w:rsidRPr="00627BF1">
        <w:rPr>
          <w:rStyle w:val="StyleUnderline"/>
        </w:rPr>
        <w:t>power” should not be read as a universal stifling night of oppression, manipulation, and entrapme</w:t>
      </w:r>
      <w:r w:rsidRPr="00627BF1">
        <w:rPr>
          <w:sz w:val="16"/>
        </w:rPr>
        <w:t xml:space="preserve">nt, in which all political and social orders are grey, are essentially or effectively “the same.” </w:t>
      </w:r>
      <w:r w:rsidRPr="00627BF1">
        <w:rPr>
          <w:rStyle w:val="StyleUnderline"/>
        </w:rPr>
        <w:t>Power is a set of social relations</w:t>
      </w:r>
      <w:r w:rsidRPr="00627BF1">
        <w:rPr>
          <w:sz w:val="16"/>
        </w:rPr>
        <w:t xml:space="preserve">, in which </w:t>
      </w:r>
      <w:r w:rsidRPr="00627BF1">
        <w:rPr>
          <w:rStyle w:val="StyleUnderline"/>
        </w:rPr>
        <w:t>individuals and groups have varying degrees of autonomy and effective subjectivity</w:t>
      </w:r>
      <w:r w:rsidRPr="00627BF1">
        <w:rPr>
          <w:sz w:val="16"/>
        </w:rPr>
        <w:t xml:space="preserve">. And discourse is, as Foucault argued, “tactically polyvalent.” </w:t>
      </w:r>
      <w:r w:rsidRPr="00627BF1">
        <w:rPr>
          <w:rStyle w:val="StyleUnderline"/>
        </w:rPr>
        <w:t>Discursive elements</w:t>
      </w:r>
      <w:r w:rsidRPr="00627BF1">
        <w:rPr>
          <w:sz w:val="16"/>
        </w:rPr>
        <w:t xml:space="preserve"> (like the various elements of biopolitics) </w:t>
      </w:r>
      <w:r w:rsidRPr="00627BF1">
        <w:rPr>
          <w:rStyle w:val="StyleUnderline"/>
        </w:rPr>
        <w:t>can be combined in different ways to form parts of quite different strategie</w:t>
      </w:r>
      <w:r w:rsidRPr="00627BF1">
        <w:rPr>
          <w:sz w:val="16"/>
        </w:rPr>
        <w:t xml:space="preserve">s (like totalitarianism or the democratic welfare state); </w:t>
      </w:r>
      <w:r w:rsidRPr="00627BF1">
        <w:rPr>
          <w:rStyle w:val="StyleUnderline"/>
        </w:rPr>
        <w:t>they cannot be assigned to one place in a structure, but rather circulate</w:t>
      </w:r>
      <w:r w:rsidRPr="00627BF1">
        <w:rPr>
          <w:sz w:val="16"/>
        </w:rPr>
        <w:t xml:space="preserve">. The varying possible constellations of power in modern societies create “multiple modernities,” modern societies with quite radically differing potentials.91 </w:t>
      </w:r>
    </w:p>
    <w:p w14:paraId="6780B0CE" w14:textId="77777777" w:rsidR="002749B6" w:rsidRPr="00627BF1" w:rsidRDefault="002749B6" w:rsidP="002749B6">
      <w:pPr>
        <w:pStyle w:val="Heading3"/>
      </w:pPr>
      <w:r w:rsidRPr="00627BF1">
        <w:t xml:space="preserve">Biopower </w:t>
      </w:r>
      <w:proofErr w:type="gramStart"/>
      <w:r w:rsidRPr="00627BF1">
        <w:t>k2</w:t>
      </w:r>
      <w:proofErr w:type="gramEnd"/>
      <w:r w:rsidRPr="00627BF1">
        <w:t xml:space="preserve"> lives </w:t>
      </w:r>
    </w:p>
    <w:p w14:paraId="4F0BB32A" w14:textId="77777777" w:rsidR="002749B6" w:rsidRPr="00627BF1" w:rsidRDefault="002749B6" w:rsidP="002749B6"/>
    <w:p w14:paraId="0EE5346B" w14:textId="77777777" w:rsidR="002749B6" w:rsidRPr="00627BF1" w:rsidRDefault="002749B6" w:rsidP="002749B6">
      <w:pPr>
        <w:pStyle w:val="Heading4"/>
      </w:pPr>
      <w:r w:rsidRPr="00627BF1">
        <w:t xml:space="preserve">Even if biopower is bad in </w:t>
      </w:r>
      <w:r w:rsidRPr="00627BF1">
        <w:rPr>
          <w:u w:val="single"/>
        </w:rPr>
        <w:t xml:space="preserve">some </w:t>
      </w:r>
      <w:r w:rsidRPr="00627BF1">
        <w:t xml:space="preserve">instances, the benefits it produces </w:t>
      </w:r>
      <w:r w:rsidRPr="00627BF1">
        <w:rPr>
          <w:u w:val="single"/>
        </w:rPr>
        <w:t>outweigh</w:t>
      </w:r>
      <w:r w:rsidRPr="00627BF1">
        <w:t xml:space="preserve"> </w:t>
      </w:r>
    </w:p>
    <w:p w14:paraId="0A189E67" w14:textId="77777777" w:rsidR="002749B6" w:rsidRPr="00627BF1" w:rsidRDefault="002749B6" w:rsidP="002749B6">
      <w:r w:rsidRPr="00627BF1">
        <w:rPr>
          <w:rStyle w:val="Style13ptBold"/>
          <w:rFonts w:eastAsiaTheme="majorEastAsia"/>
        </w:rPr>
        <w:t>Ojakangus 05</w:t>
      </w:r>
      <w:r w:rsidRPr="00627BF1">
        <w:t xml:space="preserve"> (Mika, Helsinki Collegium for Advanced </w:t>
      </w:r>
      <w:proofErr w:type="gramStart"/>
      <w:r w:rsidRPr="00627BF1">
        <w:t>Studies ,</w:t>
      </w:r>
      <w:proofErr w:type="gramEnd"/>
      <w:r w:rsidRPr="00627BF1">
        <w:t xml:space="preserve"> “Impossible Dialogue on Bio-power” </w:t>
      </w:r>
      <w:hyperlink r:id="rId7" w:history="1">
        <w:r w:rsidRPr="00627BF1">
          <w:rPr>
            <w:rStyle w:val="Hyperlink"/>
          </w:rPr>
          <w:t>http://www.foucault-studies.com/no2/ojakangas1.pdf)</w:t>
        </w:r>
      </w:hyperlink>
      <w:r w:rsidRPr="00627BF1">
        <w:t xml:space="preserve"> Accessed 7 – 20 -17//en </w:t>
      </w:r>
    </w:p>
    <w:p w14:paraId="6D818B5D" w14:textId="77777777" w:rsidR="002749B6" w:rsidRPr="00627BF1" w:rsidRDefault="002749B6" w:rsidP="002749B6"/>
    <w:p w14:paraId="1DCC6699" w14:textId="77777777" w:rsidR="002749B6" w:rsidRPr="00627BF1" w:rsidRDefault="002749B6" w:rsidP="002749B6">
      <w:pPr>
        <w:rPr>
          <w:rStyle w:val="StyleUnderline"/>
        </w:rPr>
      </w:pPr>
      <w:r w:rsidRPr="00627BF1">
        <w:rPr>
          <w:sz w:val="16"/>
        </w:rPr>
        <w:t xml:space="preserve">In fact, the </w:t>
      </w:r>
      <w:r w:rsidRPr="00627BF1">
        <w:rPr>
          <w:rStyle w:val="StyleUnderline"/>
        </w:rPr>
        <w:t>history of modern Western societies</w:t>
      </w:r>
      <w:r w:rsidRPr="00627BF1">
        <w:rPr>
          <w:sz w:val="16"/>
        </w:rPr>
        <w:t xml:space="preserve"> would be quite </w:t>
      </w:r>
      <w:r w:rsidRPr="00627BF1">
        <w:rPr>
          <w:rStyle w:val="StyleUnderline"/>
        </w:rPr>
        <w:t>incomprehensible without taking into account</w:t>
      </w:r>
      <w:r w:rsidRPr="00627BF1">
        <w:rPr>
          <w:sz w:val="16"/>
        </w:rPr>
        <w:t xml:space="preserve"> that there </w:t>
      </w:r>
      <w:r w:rsidRPr="00627BF1">
        <w:rPr>
          <w:rStyle w:val="StyleUnderline"/>
        </w:rPr>
        <w:t>exists a form o power which refrains from killing but which nevertheless is capable of directing people’s lives</w:t>
      </w:r>
      <w:r w:rsidRPr="00627BF1">
        <w:rPr>
          <w:sz w:val="16"/>
        </w:rPr>
        <w:t xml:space="preserve">. The </w:t>
      </w:r>
      <w:r w:rsidRPr="00627BF1">
        <w:rPr>
          <w:rStyle w:val="StyleUnderline"/>
        </w:rPr>
        <w:t>effectiveness of biopower can be seen lying precisely in</w:t>
      </w:r>
      <w:r w:rsidRPr="00627BF1">
        <w:rPr>
          <w:sz w:val="16"/>
        </w:rPr>
        <w:t xml:space="preserve"> that </w:t>
      </w:r>
      <w:r w:rsidRPr="00627BF1">
        <w:rPr>
          <w:rStyle w:val="StyleUnderline"/>
        </w:rPr>
        <w:t>it refrains and withdraws before every demand of killing,</w:t>
      </w:r>
      <w:r w:rsidRPr="00627BF1">
        <w:rPr>
          <w:sz w:val="16"/>
        </w:rPr>
        <w:t xml:space="preserve"> even though these demands would derive from the demand of justice. In bio</w:t>
      </w:r>
      <w:r w:rsidRPr="00627BF1">
        <w:rPr>
          <w:rFonts w:eastAsia="MingLiU"/>
          <w:sz w:val="16"/>
        </w:rPr>
        <w:t>-</w:t>
      </w:r>
      <w:r w:rsidRPr="00627BF1">
        <w:rPr>
          <w:sz w:val="16"/>
        </w:rPr>
        <w:t xml:space="preserve">political societies, according to Foucault, </w:t>
      </w:r>
      <w:r w:rsidRPr="00627BF1">
        <w:rPr>
          <w:rStyle w:val="StyleUnderline"/>
        </w:rPr>
        <w:t>capital punishment could not be maintained except by invoking less the enormity of the crime itself than the monstrosity of the criminal:</w:t>
      </w:r>
      <w:r w:rsidRPr="00627BF1">
        <w:rPr>
          <w:sz w:val="16"/>
        </w:rPr>
        <w:t xml:space="preserve"> “One had the right to kill those who represented a kind of biological danger to others.”112 </w:t>
      </w:r>
      <w:r w:rsidRPr="00627BF1">
        <w:rPr>
          <w:rStyle w:val="StyleUnderline"/>
        </w:rPr>
        <w:t>However, given that the “right to kill” is precisely a sovereign right, it can be argued that the biopolitical societies analyzed by Foucault were not entirely bio</w:t>
      </w:r>
      <w:r w:rsidRPr="00627BF1">
        <w:rPr>
          <w:rStyle w:val="StyleUnderline"/>
          <w:rFonts w:eastAsia="MingLiU"/>
        </w:rPr>
        <w:t>-</w:t>
      </w:r>
      <w:r w:rsidRPr="00627BF1">
        <w:rPr>
          <w:rStyle w:val="StyleUnderline"/>
        </w:rPr>
        <w:t>political</w:t>
      </w:r>
      <w:r w:rsidRPr="00627BF1">
        <w:rPr>
          <w:sz w:val="16"/>
        </w:rPr>
        <w:t xml:space="preserve">. Perhaps, </w:t>
      </w:r>
      <w:r w:rsidRPr="00627BF1">
        <w:rPr>
          <w:rStyle w:val="StyleUnderline"/>
        </w:rPr>
        <w:t>there neither has been nor can be a society that is entirely bio</w:t>
      </w:r>
      <w:r w:rsidRPr="00627BF1">
        <w:rPr>
          <w:rStyle w:val="StyleUnderline"/>
          <w:rFonts w:eastAsia="MingLiU"/>
        </w:rPr>
        <w:t>-</w:t>
      </w:r>
      <w:r w:rsidRPr="00627BF1">
        <w:rPr>
          <w:rStyle w:val="StyleUnderline"/>
        </w:rPr>
        <w:t>political.</w:t>
      </w:r>
      <w:r w:rsidRPr="00627BF1">
        <w:rPr>
          <w:sz w:val="16"/>
        </w:rPr>
        <w:t xml:space="preserve"> Nevertheless, </w:t>
      </w:r>
      <w:r w:rsidRPr="00627BF1">
        <w:rPr>
          <w:rStyle w:val="StyleUnderline"/>
        </w:rPr>
        <w:t>the fact is that present</w:t>
      </w:r>
      <w:r w:rsidRPr="00627BF1">
        <w:rPr>
          <w:rStyle w:val="StyleUnderline"/>
          <w:rFonts w:eastAsia="MingLiU"/>
        </w:rPr>
        <w:t>-</w:t>
      </w:r>
      <w:r w:rsidRPr="00627BF1">
        <w:rPr>
          <w:rStyle w:val="StyleUnderline"/>
        </w:rPr>
        <w:t>day</w:t>
      </w:r>
      <w:r w:rsidRPr="00627BF1">
        <w:rPr>
          <w:sz w:val="16"/>
        </w:rPr>
        <w:t xml:space="preserve"> European </w:t>
      </w:r>
      <w:r w:rsidRPr="00627BF1">
        <w:rPr>
          <w:rStyle w:val="StyleUnderline"/>
        </w:rPr>
        <w:t>societies have abolished capital punishment</w:t>
      </w:r>
      <w:r w:rsidRPr="00627BF1">
        <w:rPr>
          <w:sz w:val="16"/>
        </w:rPr>
        <w:t>. In them, there are no longer exceptions. It is the very “right to kill” that has been called into question. However, it is not called into question because of enlightened moral sentiments, but rather because of the deployment of bio</w:t>
      </w:r>
      <w:r w:rsidRPr="00627BF1">
        <w:rPr>
          <w:rFonts w:eastAsia="MingLiU"/>
          <w:sz w:val="16"/>
        </w:rPr>
        <w:t>-</w:t>
      </w:r>
      <w:r w:rsidRPr="00627BF1">
        <w:rPr>
          <w:sz w:val="16"/>
        </w:rPr>
        <w:t>political thinking and practice. For all these reasons, Agamben’s thesis, according to which the concentration camp is the fundamental bio</w:t>
      </w:r>
      <w:r w:rsidRPr="00627BF1">
        <w:rPr>
          <w:rFonts w:eastAsia="MingLiU"/>
          <w:sz w:val="16"/>
        </w:rPr>
        <w:t>-</w:t>
      </w:r>
      <w:r w:rsidRPr="00627BF1">
        <w:rPr>
          <w:sz w:val="16"/>
        </w:rPr>
        <w:t xml:space="preserve">political paradigm of the West, has to be corrected.113 </w:t>
      </w:r>
      <w:r w:rsidRPr="00627BF1">
        <w:rPr>
          <w:rStyle w:val="StyleUnderline"/>
        </w:rPr>
        <w:t>The bio</w:t>
      </w:r>
      <w:r w:rsidRPr="00627BF1">
        <w:rPr>
          <w:rStyle w:val="StyleUnderline"/>
          <w:rFonts w:eastAsia="MingLiU"/>
        </w:rPr>
        <w:t>-</w:t>
      </w:r>
      <w:r w:rsidRPr="00627BF1">
        <w:rPr>
          <w:rStyle w:val="StyleUnderline"/>
        </w:rPr>
        <w:t>political paradigm of the West is not the concentration camp,</w:t>
      </w:r>
      <w:r w:rsidRPr="00627BF1">
        <w:rPr>
          <w:sz w:val="16"/>
        </w:rPr>
        <w:t xml:space="preserve"> but, </w:t>
      </w:r>
      <w:r w:rsidRPr="00627BF1">
        <w:rPr>
          <w:rStyle w:val="StyleUnderline"/>
        </w:rPr>
        <w:t>rather</w:t>
      </w:r>
      <w:r w:rsidRPr="00627BF1">
        <w:rPr>
          <w:sz w:val="16"/>
        </w:rPr>
        <w:t xml:space="preserve">, the </w:t>
      </w:r>
      <w:r w:rsidRPr="00627BF1">
        <w:rPr>
          <w:rStyle w:val="StyleUnderline"/>
        </w:rPr>
        <w:t>present</w:t>
      </w:r>
      <w:r w:rsidRPr="00627BF1">
        <w:rPr>
          <w:rStyle w:val="StyleUnderline"/>
          <w:rFonts w:eastAsia="MingLiU"/>
        </w:rPr>
        <w:t>-</w:t>
      </w:r>
      <w:r w:rsidRPr="00627BF1">
        <w:rPr>
          <w:rStyle w:val="StyleUnderline"/>
        </w:rPr>
        <w:t>day welfare society</w:t>
      </w:r>
      <w:r w:rsidRPr="00627BF1">
        <w:rPr>
          <w:sz w:val="16"/>
        </w:rPr>
        <w:t xml:space="preserve"> and, instead of homo sacer</w:t>
      </w:r>
      <w:r w:rsidRPr="00627BF1">
        <w:rPr>
          <w:rStyle w:val="StyleUnderline"/>
        </w:rPr>
        <w:t>, the paradigmatic figure of the bio</w:t>
      </w:r>
      <w:r w:rsidRPr="00627BF1">
        <w:rPr>
          <w:rStyle w:val="StyleUnderline"/>
          <w:rFonts w:eastAsia="MingLiU"/>
        </w:rPr>
        <w:t>-</w:t>
      </w:r>
      <w:r w:rsidRPr="00627BF1">
        <w:rPr>
          <w:rStyle w:val="StyleUnderline"/>
        </w:rPr>
        <w:t>political society can be seen</w:t>
      </w:r>
      <w:r w:rsidRPr="00627BF1">
        <w:rPr>
          <w:sz w:val="16"/>
        </w:rPr>
        <w:t xml:space="preserve">, for example, </w:t>
      </w:r>
      <w:r w:rsidRPr="00627BF1">
        <w:rPr>
          <w:rStyle w:val="StyleUnderline"/>
        </w:rPr>
        <w:t>in the middle</w:t>
      </w:r>
      <w:r w:rsidRPr="00627BF1">
        <w:rPr>
          <w:rStyle w:val="StyleUnderline"/>
          <w:rFonts w:eastAsia="MingLiU"/>
        </w:rPr>
        <w:t>-</w:t>
      </w:r>
      <w:r w:rsidRPr="00627BF1">
        <w:rPr>
          <w:rStyle w:val="StyleUnderline"/>
        </w:rPr>
        <w:t>class Swedish social</w:t>
      </w:r>
      <w:r w:rsidRPr="00627BF1">
        <w:rPr>
          <w:rStyle w:val="StyleUnderline"/>
          <w:rFonts w:eastAsia="MingLiU"/>
        </w:rPr>
        <w:t xml:space="preserve"> </w:t>
      </w:r>
      <w:r w:rsidRPr="00627BF1">
        <w:rPr>
          <w:rStyle w:val="StyleUnderline"/>
        </w:rPr>
        <w:t>democrat</w:t>
      </w:r>
      <w:r w:rsidRPr="00627BF1">
        <w:rPr>
          <w:sz w:val="16"/>
        </w:rPr>
        <w:t>. Although this figure is an object – and a product – of the huge bio</w:t>
      </w:r>
      <w:r w:rsidRPr="00627BF1">
        <w:rPr>
          <w:rFonts w:eastAsia="MingLiU"/>
          <w:sz w:val="16"/>
        </w:rPr>
        <w:t>-</w:t>
      </w:r>
      <w:r w:rsidRPr="00627BF1">
        <w:rPr>
          <w:sz w:val="16"/>
        </w:rPr>
        <w:t xml:space="preserve">political machinery, it does not mean that he is permitted to kill without committing homicide. Actually, the fact that he eventually </w:t>
      </w:r>
      <w:proofErr w:type="gramStart"/>
      <w:r w:rsidRPr="00627BF1">
        <w:rPr>
          <w:sz w:val="16"/>
        </w:rPr>
        <w:t>dies,</w:t>
      </w:r>
      <w:proofErr w:type="gramEnd"/>
      <w:r w:rsidRPr="00627BF1">
        <w:rPr>
          <w:sz w:val="16"/>
        </w:rPr>
        <w:t xml:space="preserve"> seems to be his greatest “crime” against the machinery. (In bio</w:t>
      </w:r>
      <w:r w:rsidRPr="00627BF1">
        <w:rPr>
          <w:rFonts w:eastAsia="MingLiU"/>
          <w:sz w:val="16"/>
        </w:rPr>
        <w:t>-</w:t>
      </w:r>
      <w:r w:rsidRPr="00627BF1">
        <w:rPr>
          <w:sz w:val="16"/>
        </w:rPr>
        <w:t>political societies, death is not only “something to be hidden away,” but, also, as Foucault stresses, the most “shameful thing of all”</w:t>
      </w:r>
      <w:proofErr w:type="gramStart"/>
      <w:r w:rsidRPr="00627BF1">
        <w:rPr>
          <w:sz w:val="16"/>
        </w:rPr>
        <w:t>.114</w:t>
      </w:r>
      <w:proofErr w:type="gramEnd"/>
      <w:r w:rsidRPr="00627BF1">
        <w:rPr>
          <w:sz w:val="16"/>
        </w:rPr>
        <w:t>) Therefore, he is not exposed to an unconditional threat of death, but rather to an unconditional retreat of all dying. In fact</w:t>
      </w:r>
      <w:r w:rsidRPr="00627BF1">
        <w:rPr>
          <w:rStyle w:val="StyleUnderline"/>
        </w:rPr>
        <w:t>, the bio</w:t>
      </w:r>
      <w:r w:rsidRPr="00627BF1">
        <w:rPr>
          <w:rStyle w:val="StyleUnderline"/>
          <w:rFonts w:eastAsia="MingLiU"/>
        </w:rPr>
        <w:t>-</w:t>
      </w:r>
      <w:r w:rsidRPr="00627BF1">
        <w:rPr>
          <w:rStyle w:val="StyleUnderline"/>
        </w:rPr>
        <w:t>political machinery does not want to threaten him, but to encourage him, with all its material and spiritual capacities,</w:t>
      </w:r>
      <w:r w:rsidRPr="00627BF1">
        <w:rPr>
          <w:sz w:val="16"/>
        </w:rPr>
        <w:t xml:space="preserve"> to live healthily, to live long and to live happily – even when, in biological terms, he “should have been dead long ago”</w:t>
      </w:r>
      <w:proofErr w:type="gramStart"/>
      <w:r w:rsidRPr="00627BF1">
        <w:rPr>
          <w:sz w:val="16"/>
        </w:rPr>
        <w:t>.115</w:t>
      </w:r>
      <w:proofErr w:type="gramEnd"/>
      <w:r w:rsidRPr="00627BF1">
        <w:rPr>
          <w:sz w:val="16"/>
        </w:rPr>
        <w:t xml:space="preserve"> This is because </w:t>
      </w:r>
      <w:r w:rsidRPr="00627BF1">
        <w:rPr>
          <w:rStyle w:val="StyleUnderline"/>
        </w:rPr>
        <w:t>bio</w:t>
      </w:r>
      <w:r w:rsidRPr="00627BF1">
        <w:rPr>
          <w:rStyle w:val="StyleUnderline"/>
          <w:rFonts w:eastAsia="MingLiU"/>
        </w:rPr>
        <w:t>-</w:t>
      </w:r>
      <w:r w:rsidRPr="00627BF1">
        <w:rPr>
          <w:rStyle w:val="StyleUnderline"/>
        </w:rPr>
        <w:t>power is not bloody power over bare life for its own sake but pure power over all life for the sake of the living. It is</w:t>
      </w:r>
      <w:r w:rsidRPr="00627BF1">
        <w:rPr>
          <w:sz w:val="16"/>
        </w:rPr>
        <w:t xml:space="preserve"> not power but the living, </w:t>
      </w:r>
      <w:r w:rsidRPr="00627BF1">
        <w:rPr>
          <w:rStyle w:val="StyleUnderline"/>
        </w:rPr>
        <w:t>the condition of all life</w:t>
      </w:r>
      <w:r w:rsidRPr="00627BF1">
        <w:rPr>
          <w:sz w:val="16"/>
        </w:rPr>
        <w:t xml:space="preserve"> – individual as well as collective – </w:t>
      </w:r>
      <w:r w:rsidRPr="00627BF1">
        <w:rPr>
          <w:rStyle w:val="StyleUnderline"/>
        </w:rPr>
        <w:t>that is the measure of the success of bio</w:t>
      </w:r>
      <w:r w:rsidRPr="00627BF1">
        <w:rPr>
          <w:rStyle w:val="StyleUnderline"/>
          <w:rFonts w:eastAsia="MingLiU"/>
        </w:rPr>
        <w:t>-</w:t>
      </w:r>
      <w:r w:rsidRPr="00627BF1">
        <w:rPr>
          <w:rStyle w:val="StyleUnderline"/>
        </w:rPr>
        <w:t xml:space="preserve">power. </w:t>
      </w:r>
    </w:p>
    <w:p w14:paraId="4588C024" w14:textId="77777777" w:rsidR="002749B6" w:rsidRPr="00627BF1" w:rsidRDefault="002749B6" w:rsidP="002749B6">
      <w:pPr>
        <w:rPr>
          <w:rStyle w:val="StyleUnderline"/>
        </w:rPr>
      </w:pPr>
    </w:p>
    <w:p w14:paraId="2A4006A3" w14:textId="77777777" w:rsidR="002749B6" w:rsidRPr="00627BF1" w:rsidRDefault="002749B6" w:rsidP="002749B6">
      <w:pPr>
        <w:pStyle w:val="Heading3"/>
        <w:rPr>
          <w:rStyle w:val="StyleUnderline"/>
        </w:rPr>
      </w:pPr>
      <w:r w:rsidRPr="00627BF1">
        <w:rPr>
          <w:rStyle w:val="StyleUnderline"/>
        </w:rPr>
        <w:t xml:space="preserve">Biopower inevitable </w:t>
      </w:r>
    </w:p>
    <w:p w14:paraId="754B61B8" w14:textId="77777777" w:rsidR="002749B6" w:rsidRPr="00627BF1" w:rsidRDefault="002749B6" w:rsidP="002749B6">
      <w:pPr>
        <w:pStyle w:val="Heading4"/>
      </w:pPr>
      <w:r w:rsidRPr="00627BF1">
        <w:t xml:space="preserve">Their alternative fails – Biopower is inevitable in society. </w:t>
      </w:r>
    </w:p>
    <w:p w14:paraId="67F0CD1F" w14:textId="77777777" w:rsidR="002749B6" w:rsidRPr="00627BF1" w:rsidRDefault="002749B6" w:rsidP="002749B6">
      <w:r w:rsidRPr="00627BF1">
        <w:rPr>
          <w:rStyle w:val="cite"/>
          <w:rFonts w:ascii="Calibri" w:eastAsiaTheme="majorEastAsia" w:hAnsi="Calibri"/>
        </w:rPr>
        <w:t>Backer</w:t>
      </w:r>
      <w:r w:rsidRPr="00627BF1">
        <w:t xml:space="preserve">, Professor of Law, University of Tulsa College of Law, </w:t>
      </w:r>
      <w:r w:rsidRPr="00627BF1">
        <w:rPr>
          <w:rStyle w:val="cite"/>
          <w:rFonts w:ascii="Calibri" w:eastAsiaTheme="majorEastAsia" w:hAnsi="Calibri"/>
        </w:rPr>
        <w:t>’97</w:t>
      </w:r>
      <w:r w:rsidRPr="00627BF1">
        <w:t xml:space="preserve"> (Larry, Northwestern University Law Review, BOOK REVIEW: The Many Faces of Hegemony: Patriarchy and Welfare as a Woman's Issue, Fall, 1997/ </w:t>
      </w:r>
      <w:proofErr w:type="gramStart"/>
      <w:r w:rsidRPr="00627BF1">
        <w:t>Accessed  7</w:t>
      </w:r>
      <w:proofErr w:type="gramEnd"/>
      <w:r w:rsidRPr="00627BF1">
        <w:t xml:space="preserve">-20-17 // EN </w:t>
      </w:r>
    </w:p>
    <w:p w14:paraId="1BFA1314" w14:textId="77777777" w:rsidR="002749B6" w:rsidRPr="00627BF1" w:rsidRDefault="002749B6" w:rsidP="002749B6"/>
    <w:p w14:paraId="63BAA08F" w14:textId="77777777" w:rsidR="002749B6" w:rsidRPr="00627BF1" w:rsidRDefault="002749B6" w:rsidP="002749B6">
      <w:pPr>
        <w:pStyle w:val="card"/>
        <w:ind w:left="0"/>
        <w:rPr>
          <w:sz w:val="16"/>
          <w:szCs w:val="26"/>
        </w:rPr>
      </w:pPr>
      <w:r w:rsidRPr="00627BF1">
        <w:rPr>
          <w:rStyle w:val="underline"/>
          <w:rFonts w:ascii="Calibri" w:hAnsi="Calibri"/>
          <w:sz w:val="26"/>
          <w:szCs w:val="26"/>
        </w:rPr>
        <w:t>Foucault explains that, since the beginning of the early modern period in the West, power, in all of its senses, has begun</w:t>
      </w:r>
      <w:proofErr w:type="gramStart"/>
      <w:r w:rsidRPr="00627BF1">
        <w:rPr>
          <w:rStyle w:val="underline"/>
          <w:rFonts w:ascii="Calibri" w:hAnsi="Calibri"/>
          <w:sz w:val="26"/>
          <w:szCs w:val="26"/>
        </w:rPr>
        <w:t>:To</w:t>
      </w:r>
      <w:proofErr w:type="gramEnd"/>
      <w:r w:rsidRPr="00627BF1">
        <w:rPr>
          <w:rStyle w:val="underline"/>
          <w:rFonts w:ascii="Calibri" w:hAnsi="Calibri"/>
          <w:sz w:val="26"/>
          <w:szCs w:val="26"/>
        </w:rPr>
        <w:t xml:space="preserve"> exercise itself through social production and social service. It becomes a matter of obtaining productive service from individuals in their concrete lives.</w:t>
      </w:r>
      <w:r w:rsidRPr="00627BF1">
        <w:rPr>
          <w:sz w:val="16"/>
          <w:szCs w:val="26"/>
        </w:rPr>
        <w:t xml:space="preserve"> And, in consequence, a real and effective "incorporation' of power was necessary, in the sense that power had to be able to gain access to the bodies of individuals, to their acts, attitudes, and modes of everyday behavior. Hence the significance of methods like school discipline, which succeeded in making </w:t>
      </w:r>
      <w:proofErr w:type="gramStart"/>
      <w:r w:rsidRPr="00627BF1">
        <w:rPr>
          <w:sz w:val="16"/>
          <w:szCs w:val="26"/>
        </w:rPr>
        <w:t>children's</w:t>
      </w:r>
      <w:proofErr w:type="gramEnd"/>
      <w:r w:rsidRPr="00627BF1">
        <w:rPr>
          <w:sz w:val="16"/>
          <w:szCs w:val="26"/>
        </w:rPr>
        <w:t xml:space="preserve"> bodies the object of highly complex systems of manipulation and conditions. </w:t>
      </w:r>
      <w:hyperlink r:id="rId8" w:anchor="n158" w:history="1">
        <w:proofErr w:type="gramStart"/>
        <w:r w:rsidRPr="00627BF1">
          <w:rPr>
            <w:sz w:val="16"/>
            <w:szCs w:val="26"/>
          </w:rPr>
          <w:t>n158</w:t>
        </w:r>
        <w:proofErr w:type="gramEnd"/>
      </w:hyperlink>
      <w:r w:rsidRPr="00627BF1">
        <w:rPr>
          <w:rFonts w:eastAsia="MS Mincho" w:cs="MS Mincho"/>
          <w:sz w:val="16"/>
          <w:szCs w:val="26"/>
        </w:rPr>
        <w:t> </w:t>
      </w:r>
      <w:r w:rsidRPr="00627BF1">
        <w:rPr>
          <w:sz w:val="16"/>
          <w:szCs w:val="26"/>
        </w:rPr>
        <w:t> </w:t>
      </w:r>
      <w:r w:rsidRPr="00627BF1">
        <w:rPr>
          <w:rStyle w:val="underline"/>
          <w:rFonts w:ascii="Calibri" w:eastAsia="MS Mincho" w:hAnsi="Calibri" w:cs="MS Mincho"/>
          <w:sz w:val="26"/>
          <w:szCs w:val="26"/>
        </w:rPr>
        <w:t> </w:t>
      </w:r>
      <w:r w:rsidRPr="00627BF1">
        <w:rPr>
          <w:rStyle w:val="underline"/>
          <w:rFonts w:ascii="Calibri" w:hAnsi="Calibri"/>
          <w:sz w:val="26"/>
          <w:szCs w:val="26"/>
        </w:rPr>
        <w:t>The significance of welfare</w:t>
      </w:r>
      <w:r w:rsidRPr="00627BF1">
        <w:rPr>
          <w:sz w:val="16"/>
        </w:rPr>
        <w:t>, whether in the hands of the traditionalists, or in those of Professor Abramovitz is that the state, itself, through its welfare policies</w:t>
      </w:r>
      <w:r w:rsidRPr="00627BF1">
        <w:rPr>
          <w:rStyle w:val="underline"/>
          <w:rFonts w:ascii="Calibri" w:hAnsi="Calibri"/>
          <w:sz w:val="26"/>
          <w:szCs w:val="26"/>
        </w:rPr>
        <w:t xml:space="preserve">, is concerned with the regulation of reproductive, associative and labor market participation. </w:t>
      </w:r>
      <w:hyperlink r:id="rId9" w:anchor="n159" w:history="1">
        <w:proofErr w:type="gramStart"/>
        <w:r w:rsidRPr="00627BF1">
          <w:rPr>
            <w:rStyle w:val="underline"/>
            <w:rFonts w:ascii="Calibri" w:hAnsi="Calibri"/>
            <w:sz w:val="26"/>
            <w:szCs w:val="26"/>
          </w:rPr>
          <w:t>n159</w:t>
        </w:r>
        <w:proofErr w:type="gramEnd"/>
      </w:hyperlink>
      <w:r w:rsidRPr="00627BF1">
        <w:rPr>
          <w:rStyle w:val="underline"/>
          <w:rFonts w:ascii="Calibri" w:hAnsi="Calibri"/>
          <w:sz w:val="26"/>
          <w:szCs w:val="26"/>
        </w:rPr>
        <w:t xml:space="preserve"> It is also the state, through its welfare policies, </w:t>
      </w:r>
      <w:r w:rsidRPr="00627BF1">
        <w:rPr>
          <w:sz w:val="16"/>
        </w:rPr>
        <w:t>which appropriates for itself control over the relationship between parent and child</w:t>
      </w:r>
      <w:r w:rsidRPr="00627BF1">
        <w:rPr>
          <w:rStyle w:val="underline"/>
          <w:rFonts w:ascii="Calibri" w:hAnsi="Calibri"/>
          <w:sz w:val="26"/>
          <w:szCs w:val="26"/>
        </w:rPr>
        <w:t>. This control is exercised in different ways n</w:t>
      </w:r>
      <w:r w:rsidRPr="00627BF1">
        <w:rPr>
          <w:sz w:val="16"/>
        </w:rPr>
        <w:t>ot only with respect to gender, but</w:t>
      </w:r>
      <w:r w:rsidRPr="00627BF1">
        <w:rPr>
          <w:rStyle w:val="underline"/>
          <w:rFonts w:ascii="Calibri" w:hAnsi="Calibri"/>
          <w:sz w:val="26"/>
          <w:szCs w:val="26"/>
        </w:rPr>
        <w:t xml:space="preserve"> on the basis of social class as well. </w:t>
      </w:r>
      <w:hyperlink r:id="rId10" w:anchor="n160" w:history="1">
        <w:proofErr w:type="gramStart"/>
        <w:r w:rsidRPr="00627BF1">
          <w:rPr>
            <w:rStyle w:val="underline"/>
            <w:rFonts w:ascii="Calibri" w:hAnsi="Calibri"/>
            <w:sz w:val="26"/>
            <w:szCs w:val="26"/>
          </w:rPr>
          <w:t>n160</w:t>
        </w:r>
        <w:proofErr w:type="gramEnd"/>
      </w:hyperlink>
      <w:r w:rsidRPr="00627BF1">
        <w:rPr>
          <w:rStyle w:val="underline"/>
          <w:rFonts w:ascii="Calibri" w:hAnsi="Calibri"/>
          <w:sz w:val="26"/>
          <w:szCs w:val="26"/>
        </w:rPr>
        <w:t xml:space="preserve"> The structure of poor relief demands conformity. "The social and economic </w:t>
      </w:r>
      <w:proofErr w:type="gramStart"/>
      <w:r w:rsidRPr="00627BF1">
        <w:rPr>
          <w:rStyle w:val="underline"/>
          <w:rFonts w:ascii="Calibri" w:hAnsi="Calibri"/>
          <w:sz w:val="26"/>
          <w:szCs w:val="26"/>
        </w:rPr>
        <w:t>order produce</w:t>
      </w:r>
      <w:proofErr w:type="gramEnd"/>
      <w:r w:rsidRPr="00627BF1">
        <w:rPr>
          <w:rStyle w:val="underline"/>
          <w:rFonts w:ascii="Calibri" w:hAnsi="Calibri"/>
          <w:sz w:val="26"/>
          <w:szCs w:val="26"/>
        </w:rPr>
        <w:t xml:space="preserve"> a hierarchy based on wealth, productivity, and social position</w:t>
      </w:r>
      <w:r w:rsidRPr="00627BF1">
        <w:rPr>
          <w:sz w:val="16"/>
          <w:szCs w:val="26"/>
        </w:rPr>
        <w:t>... The social and economic ordering of people potentially eligible for maintenance produces hierarchy and status within the ranks of the poor which imitate [*375</w:t>
      </w:r>
      <w:proofErr w:type="gramStart"/>
      <w:r w:rsidRPr="00627BF1">
        <w:rPr>
          <w:sz w:val="16"/>
          <w:szCs w:val="26"/>
        </w:rPr>
        <w:t>]  this</w:t>
      </w:r>
      <w:proofErr w:type="gramEnd"/>
      <w:r w:rsidRPr="00627BF1">
        <w:rPr>
          <w:sz w:val="16"/>
          <w:szCs w:val="26"/>
        </w:rPr>
        <w:t xml:space="preserve"> hierarchy." </w:t>
      </w:r>
      <w:hyperlink r:id="rId11" w:anchor="n161" w:history="1">
        <w:r w:rsidRPr="00627BF1">
          <w:rPr>
            <w:sz w:val="16"/>
            <w:szCs w:val="26"/>
          </w:rPr>
          <w:t>n161</w:t>
        </w:r>
      </w:hyperlink>
      <w:r w:rsidRPr="00627BF1">
        <w:rPr>
          <w:sz w:val="16"/>
          <w:szCs w:val="26"/>
        </w:rPr>
        <w:t xml:space="preserve"> This is not strictly a Western phenomenon. Every social order will produce its own tyranny of conformity and deviance. </w:t>
      </w:r>
      <w:hyperlink r:id="rId12" w:anchor="n162" w:history="1">
        <w:proofErr w:type="gramStart"/>
        <w:r w:rsidRPr="00627BF1">
          <w:rPr>
            <w:sz w:val="16"/>
            <w:szCs w:val="26"/>
          </w:rPr>
          <w:t>n</w:t>
        </w:r>
        <w:proofErr w:type="gramEnd"/>
      </w:hyperlink>
    </w:p>
    <w:p w14:paraId="09AE73EE" w14:textId="77777777" w:rsidR="002749B6" w:rsidRPr="00627BF1" w:rsidRDefault="002749B6" w:rsidP="002749B6">
      <w:pPr>
        <w:rPr>
          <w:sz w:val="26"/>
          <w:szCs w:val="26"/>
        </w:rPr>
      </w:pPr>
    </w:p>
    <w:p w14:paraId="04A22D1C" w14:textId="77777777" w:rsidR="002749B6" w:rsidRPr="00627BF1" w:rsidRDefault="002749B6" w:rsidP="002749B6">
      <w:pPr>
        <w:pStyle w:val="Heading2"/>
      </w:pPr>
      <w:proofErr w:type="gramStart"/>
      <w:r w:rsidRPr="00627BF1">
        <w:t>perm</w:t>
      </w:r>
      <w:proofErr w:type="gramEnd"/>
    </w:p>
    <w:p w14:paraId="5CA92EC3" w14:textId="77777777" w:rsidR="002749B6" w:rsidRPr="00627BF1" w:rsidRDefault="002749B6" w:rsidP="002749B6">
      <w:pPr>
        <w:pStyle w:val="Heading4"/>
      </w:pPr>
      <w:proofErr w:type="gramStart"/>
      <w:r w:rsidRPr="00627BF1">
        <w:t>perm</w:t>
      </w:r>
      <w:proofErr w:type="gramEnd"/>
      <w:r w:rsidRPr="00627BF1">
        <w:t xml:space="preserve"> do the plan and break down the relationship between bios and zoe.  Sovereignty must be used strategically – critique can be simultaneous</w:t>
      </w:r>
    </w:p>
    <w:p w14:paraId="6173D364" w14:textId="77777777" w:rsidR="002749B6" w:rsidRPr="00627BF1" w:rsidRDefault="002749B6" w:rsidP="002749B6">
      <w:pPr>
        <w:rPr>
          <w:sz w:val="16"/>
          <w:szCs w:val="16"/>
        </w:rPr>
      </w:pPr>
      <w:r w:rsidRPr="00627BF1">
        <w:rPr>
          <w:rStyle w:val="cite"/>
          <w:rFonts w:ascii="Calibri" w:hAnsi="Calibri"/>
        </w:rPr>
        <w:t>Lombardi 96</w:t>
      </w:r>
      <w:r w:rsidRPr="00627BF1">
        <w:rPr>
          <w:sz w:val="16"/>
          <w:szCs w:val="16"/>
        </w:rPr>
        <w:t xml:space="preserve"> Mark, Associate Political Science Professor, Perspectives on Third-World Sovereignty, p 161 //grey</w:t>
      </w:r>
    </w:p>
    <w:p w14:paraId="33819A64" w14:textId="77777777" w:rsidR="002749B6" w:rsidRPr="00627BF1" w:rsidRDefault="002749B6" w:rsidP="002749B6">
      <w:pPr>
        <w:pStyle w:val="card"/>
        <w:ind w:left="0"/>
        <w:rPr>
          <w:rStyle w:val="underline"/>
          <w:rFonts w:ascii="Calibri" w:hAnsi="Calibri"/>
        </w:rPr>
      </w:pPr>
      <w:r w:rsidRPr="00627BF1">
        <w:rPr>
          <w:rStyle w:val="underline"/>
          <w:rFonts w:ascii="Calibri" w:hAnsi="Calibri"/>
        </w:rPr>
        <w:t>Sovereignty is in our collective minds.</w:t>
      </w:r>
      <w:r w:rsidRPr="00627BF1">
        <w:rPr>
          <w:sz w:val="16"/>
        </w:rPr>
        <w:t xml:space="preserve">  What we look at, the way we look at it and what we expect to see must be altered.  This is the call for international scholars and actors.  </w:t>
      </w:r>
      <w:r w:rsidRPr="00627BF1">
        <w:rPr>
          <w:rStyle w:val="underline"/>
          <w:rFonts w:ascii="Calibri" w:hAnsi="Calibri"/>
          <w:sz w:val="16"/>
        </w:rPr>
        <w:t xml:space="preserve">The assumptions of the paradigm will dictate the solution and approaches considered.  </w:t>
      </w:r>
      <w:r w:rsidRPr="00627BF1">
        <w:rPr>
          <w:rStyle w:val="underline"/>
          <w:rFonts w:ascii="Calibri" w:hAnsi="Calibri"/>
        </w:rPr>
        <w:t>Yet, a mere call to change this structure of the system does little except activate reactionary impulses and intellectual retrenchment.  Questioning</w:t>
      </w:r>
      <w:r w:rsidRPr="00627BF1">
        <w:rPr>
          <w:rStyle w:val="underline"/>
          <w:rFonts w:ascii="Calibri" w:hAnsi="Calibri"/>
          <w:sz w:val="16"/>
        </w:rPr>
        <w:t xml:space="preserve"> the very precepts of</w:t>
      </w:r>
      <w:r w:rsidRPr="00627BF1">
        <w:rPr>
          <w:rStyle w:val="underline"/>
          <w:rFonts w:ascii="Calibri" w:hAnsi="Calibri"/>
        </w:rPr>
        <w:t xml:space="preserve"> sovereignty</w:t>
      </w:r>
      <w:r w:rsidRPr="00627BF1">
        <w:rPr>
          <w:sz w:val="16"/>
        </w:rPr>
        <w:t xml:space="preserve">, as has been done in many instances, </w:t>
      </w:r>
      <w:r w:rsidRPr="00627BF1">
        <w:rPr>
          <w:rStyle w:val="underline"/>
          <w:rFonts w:ascii="Calibri" w:hAnsi="Calibri"/>
        </w:rPr>
        <w:t xml:space="preserve">does not in and of itself address the problems and issues so critical to transnational relations.  That is why theoretical changes and paradigm shifts must be coterminous with applicative studies.  </w:t>
      </w:r>
      <w:r w:rsidRPr="00627BF1">
        <w:rPr>
          <w:rStyle w:val="underline"/>
          <w:rFonts w:ascii="Calibri" w:hAnsi="Calibri"/>
          <w:sz w:val="16"/>
        </w:rPr>
        <w:t xml:space="preserve">One does not and should not precede the other.  </w:t>
      </w:r>
      <w:r w:rsidRPr="00627BF1">
        <w:rPr>
          <w:rStyle w:val="underline"/>
          <w:rFonts w:ascii="Calibri" w:hAnsi="Calibri"/>
        </w:rPr>
        <w:t>We cannot wait until we have a neat self-contained and accurate theory of transnational relations before we launch into studies of</w:t>
      </w:r>
      <w:r w:rsidRPr="00627BF1">
        <w:rPr>
          <w:sz w:val="16"/>
        </w:rPr>
        <w:t xml:space="preserve"> Third-World issues and </w:t>
      </w:r>
      <w:proofErr w:type="gramStart"/>
      <w:r w:rsidRPr="00627BF1">
        <w:rPr>
          <w:rStyle w:val="underline"/>
          <w:rFonts w:ascii="Calibri" w:hAnsi="Calibri"/>
        </w:rPr>
        <w:t>problem-solving</w:t>
      </w:r>
      <w:proofErr w:type="gramEnd"/>
      <w:r w:rsidRPr="00627BF1">
        <w:rPr>
          <w:rStyle w:val="underline"/>
          <w:rFonts w:ascii="Calibri" w:hAnsi="Calibri"/>
        </w:rPr>
        <w:t xml:space="preserve">.  If we wait we will never address </w:t>
      </w:r>
      <w:r w:rsidRPr="00627BF1">
        <w:rPr>
          <w:rStyle w:val="underline"/>
          <w:rFonts w:ascii="Calibri" w:hAnsi="Calibri"/>
          <w:sz w:val="16"/>
        </w:rPr>
        <w:t>the latter and arguably</w:t>
      </w:r>
      <w:r w:rsidRPr="00627BF1">
        <w:rPr>
          <w:rStyle w:val="underline"/>
          <w:rFonts w:ascii="Calibri" w:hAnsi="Calibri"/>
        </w:rPr>
        <w:t xml:space="preserve"> most important issue-area:  the welfare and quality of life for the human race.</w:t>
      </w:r>
    </w:p>
    <w:p w14:paraId="0E0CB9DC" w14:textId="77777777" w:rsidR="002749B6" w:rsidRPr="00627BF1" w:rsidRDefault="002749B6" w:rsidP="002749B6">
      <w:pPr>
        <w:pStyle w:val="Heading2"/>
      </w:pPr>
      <w:r w:rsidRPr="00627BF1">
        <w:t>Afropes No-Link</w:t>
      </w:r>
    </w:p>
    <w:p w14:paraId="1942E3FF" w14:textId="77777777" w:rsidR="002749B6" w:rsidRPr="00627BF1" w:rsidRDefault="002749B6" w:rsidP="002749B6">
      <w:pPr>
        <w:pStyle w:val="Heading4"/>
      </w:pPr>
      <w:r w:rsidRPr="00627BF1">
        <w:t>Bare-Life theory fails to account for the liminal positionality of the slave</w:t>
      </w:r>
    </w:p>
    <w:p w14:paraId="36317485" w14:textId="77777777" w:rsidR="002749B6" w:rsidRPr="00627BF1" w:rsidRDefault="002749B6" w:rsidP="002749B6">
      <w:pPr>
        <w:rPr>
          <w:rStyle w:val="Style13ptBold"/>
        </w:rPr>
      </w:pPr>
      <w:r w:rsidRPr="00627BF1">
        <w:rPr>
          <w:rStyle w:val="Style13ptBold"/>
        </w:rPr>
        <w:t>Ziarek 12</w:t>
      </w:r>
    </w:p>
    <w:p w14:paraId="224FE5B7" w14:textId="77777777" w:rsidR="002749B6" w:rsidRPr="00627BF1" w:rsidRDefault="002749B6" w:rsidP="002749B6">
      <w:r w:rsidRPr="00627BF1">
        <w:t xml:space="preserve">Ewa Plonowska Ziarek, Julian Park Professor of Comparative Literature at The State University of New York at Buffalo. </w:t>
      </w:r>
      <w:r w:rsidRPr="00627BF1">
        <w:rPr>
          <w:i/>
        </w:rPr>
        <w:t>Impasses of the Post-Global: Theory in the Era of Climate Change, Vol. 2.</w:t>
      </w:r>
      <w:r w:rsidRPr="00627BF1">
        <w:t xml:space="preserve"> “Ch. 9: Bare Life.” Ed. Henry Sussman. Open Humanities Press: 2012 DOI: </w:t>
      </w:r>
      <w:hyperlink r:id="rId13" w:history="1">
        <w:r w:rsidRPr="00627BF1">
          <w:rPr>
            <w:rStyle w:val="Hyperlink"/>
          </w:rPr>
          <w:t>http://dx.doi.org/10.3998/ohp.10803281.0001.001</w:t>
        </w:r>
      </w:hyperlink>
      <w:r w:rsidRPr="00627BF1">
        <w:t xml:space="preserve"> CGH</w:t>
      </w:r>
    </w:p>
    <w:p w14:paraId="6E2C5753" w14:textId="77777777" w:rsidR="002749B6" w:rsidRPr="00627BF1" w:rsidRDefault="002749B6" w:rsidP="002749B6">
      <w:r w:rsidRPr="00627BF1">
        <w:t xml:space="preserve">Although subjected to the violence of the master rather than to sovereign banishment, </w:t>
      </w:r>
      <w:r w:rsidRPr="00627BF1">
        <w:rPr>
          <w:rStyle w:val="StyleUnderline"/>
        </w:rPr>
        <w:t>enslaved life</w:t>
      </w:r>
      <w:r w:rsidRPr="00627BF1">
        <w:t xml:space="preserve"> in Aristotle’s Politics, like the obscure figure of “homo sacer” in Roman law, </w:t>
      </w:r>
      <w:r w:rsidRPr="00627BF1">
        <w:rPr>
          <w:rStyle w:val="StyleUnderline"/>
        </w:rPr>
        <w:t>blurs the boundaries between the inside and the outside of the political</w:t>
      </w:r>
      <w:r w:rsidRPr="00627BF1">
        <w:t xml:space="preserve">. It is Orlando </w:t>
      </w:r>
      <w:r w:rsidRPr="00627BF1">
        <w:rPr>
          <w:rStyle w:val="StyleUnderline"/>
        </w:rPr>
        <w:t>Patterson’s influential study of slavery</w:t>
      </w:r>
      <w:r w:rsidRPr="00627BF1">
        <w:t xml:space="preserve"> from antiquity to modernity that </w:t>
      </w:r>
      <w:r w:rsidRPr="00627BF1">
        <w:rPr>
          <w:rStyle w:val="StyleUnderline"/>
        </w:rPr>
        <w:t>gives a full account of the liminality of the slave’s paradoxical position in the social order</w:t>
      </w:r>
      <w:r w:rsidRPr="00627BF1">
        <w:t xml:space="preserve">. In his seminal work Slavery and Social Death, Patterson argues that </w:t>
      </w:r>
      <w:r w:rsidRPr="00627BF1">
        <w:rPr>
          <w:rStyle w:val="StyleUnderline"/>
        </w:rPr>
        <w:t>the enigma of slavery exceeds both the juridical and the economic categories of law</w:t>
      </w:r>
      <w:r w:rsidRPr="00627BF1">
        <w:t xml:space="preserve">, production, exchange, or property. What all </w:t>
      </w:r>
      <w:r w:rsidRPr="00627BF1">
        <w:rPr>
          <w:rStyle w:val="StyleUnderline"/>
        </w:rPr>
        <w:t>these categories fail to explicate</w:t>
      </w:r>
      <w:r w:rsidRPr="00627BF1">
        <w:t xml:space="preserve"> is both </w:t>
      </w:r>
      <w:r w:rsidRPr="00627BF1">
        <w:rPr>
          <w:rStyle w:val="StyleUnderline"/>
        </w:rPr>
        <w:t>the “total” domination of the enslaved life and the liminality of slaves’ position</w:t>
      </w:r>
      <w:r w:rsidRPr="00627BF1">
        <w:t xml:space="preserve">. Like the indistinction, or the threshold, between the inside and outside marked by homo sacer, </w:t>
      </w:r>
      <w:r w:rsidRPr="00627BF1">
        <w:rPr>
          <w:rStyle w:val="StyleUnderline"/>
        </w:rPr>
        <w:t xml:space="preserve">slave’s liminality </w:t>
      </w:r>
      <w:r w:rsidRPr="00627BF1">
        <w:t xml:space="preserve">(Patterson 42, 44) </w:t>
      </w:r>
      <w:r w:rsidRPr="00627BF1">
        <w:rPr>
          <w:rStyle w:val="StyleUnderline"/>
        </w:rPr>
        <w:t>collapses both the political and the ontological differences between the human and the inhuman</w:t>
      </w:r>
      <w:r w:rsidRPr="00627BF1">
        <w:t>, monstrosity and normality, anomaly and norm, life and death, cosmos and chaos, being and “nonbeing.” In one of the most suggestive passages devoted to the interpretation of the Anglo-Saxon representation of slavery/servitude in Beowulf, Patterson writes: “It was precisely because he was marginal, neither human nor inhuman, neither man nor beast, neither dead nor alive, the enemy within who was neither member nor true alien, that the slave could lead Beowulf and his men across the deadly margin that separated the social order above from the terror and chaos of the underground” (48).</w:t>
      </w:r>
    </w:p>
    <w:p w14:paraId="361EEDAF" w14:textId="77777777" w:rsidR="002749B6" w:rsidRPr="00627BF1" w:rsidRDefault="002749B6" w:rsidP="002749B6">
      <w:pPr>
        <w:pStyle w:val="Heading2"/>
      </w:pPr>
      <w:r w:rsidRPr="00627BF1">
        <w:t xml:space="preserve">Agamben wrong </w:t>
      </w:r>
    </w:p>
    <w:p w14:paraId="5B912704" w14:textId="77777777" w:rsidR="002749B6" w:rsidRPr="00627BF1" w:rsidRDefault="002749B6" w:rsidP="002749B6">
      <w:pPr>
        <w:pStyle w:val="Heading4"/>
        <w:rPr>
          <w:rStyle w:val="Style13ptBold"/>
          <w:b/>
        </w:rPr>
      </w:pPr>
      <w:r w:rsidRPr="00627BF1">
        <w:rPr>
          <w:rStyle w:val="Style13ptBold"/>
        </w:rPr>
        <w:t xml:space="preserve">Agamben’s theory is essentialist—does not account for race, sex, or class. </w:t>
      </w:r>
    </w:p>
    <w:p w14:paraId="6A92B97D" w14:textId="77777777" w:rsidR="002749B6" w:rsidRPr="00627BF1" w:rsidRDefault="002749B6" w:rsidP="002749B6">
      <w:r w:rsidRPr="00627BF1">
        <w:rPr>
          <w:rStyle w:val="Style13ptBold"/>
        </w:rPr>
        <w:t>Dean 07 (</w:t>
      </w:r>
      <w:r w:rsidRPr="00627BF1">
        <w:rPr>
          <w:rStyle w:val="Style13ptBold"/>
          <w:rFonts w:cs="Arial"/>
          <w:sz w:val="18"/>
          <w:szCs w:val="18"/>
        </w:rPr>
        <w:t xml:space="preserve">Jodi Dean, author </w:t>
      </w:r>
      <w:proofErr w:type="gramStart"/>
      <w:r w:rsidRPr="00627BF1">
        <w:rPr>
          <w:rStyle w:val="Style13ptBold"/>
          <w:rFonts w:cs="Arial"/>
          <w:sz w:val="18"/>
          <w:szCs w:val="18"/>
        </w:rPr>
        <w:t>of  Solidarity</w:t>
      </w:r>
      <w:proofErr w:type="gramEnd"/>
      <w:r w:rsidRPr="00627BF1">
        <w:rPr>
          <w:rStyle w:val="Style13ptBold"/>
          <w:rFonts w:cs="Arial"/>
          <w:sz w:val="18"/>
          <w:szCs w:val="18"/>
        </w:rPr>
        <w:t xml:space="preserve"> of Strangers (1996), Aliens in America (1998), Publicity's Secret (2002), Zizek's Politics (2006), Democracy and Other Neoliberal Fantasies (2009), Blog Theory (2010) and The Communist Horizon (2012), “Why Agamben?” </w:t>
      </w:r>
      <w:hyperlink r:id="rId14" w:history="1">
        <w:r w:rsidRPr="00627BF1">
          <w:rPr>
            <w:rStyle w:val="Style13ptBold"/>
            <w:rFonts w:cs="Arial"/>
            <w:sz w:val="18"/>
            <w:szCs w:val="18"/>
          </w:rPr>
          <w:t>http://jdeanicite.typepad.com/i_cite/2007/06/why-agamben.html</w:t>
        </w:r>
      </w:hyperlink>
      <w:r w:rsidRPr="00627BF1">
        <w:rPr>
          <w:rStyle w:val="Style13ptBold"/>
        </w:rPr>
        <w:t>)SVN</w:t>
      </w:r>
    </w:p>
    <w:p w14:paraId="19E2E5FA" w14:textId="77777777" w:rsidR="002749B6" w:rsidRPr="00627BF1" w:rsidRDefault="002749B6" w:rsidP="002749B6">
      <w:r w:rsidRPr="00627BF1">
        <w:rPr>
          <w:rStyle w:val="StyleUnderline"/>
        </w:rPr>
        <w:t>Agamben goes against the dominant tenets of post- structuralism</w:t>
      </w:r>
      <w:r w:rsidRPr="00627BF1">
        <w:t xml:space="preserve"> even as he is cited by posties. </w:t>
      </w:r>
      <w:r w:rsidRPr="00627BF1">
        <w:rPr>
          <w:rStyle w:val="Emphasis"/>
        </w:rPr>
        <w:t>He offers essentialism in the guise of genealogy</w:t>
      </w:r>
      <w:r w:rsidRPr="00627BF1">
        <w:t xml:space="preserve">--one essence of sovereignty that stays the same over millennia and produces/relies on the production of the same excess, homo sacer. Whereas other thinkers have </w:t>
      </w:r>
      <w:r w:rsidRPr="00627BF1">
        <w:rPr>
          <w:rStyle w:val="Emphasis"/>
        </w:rPr>
        <w:t xml:space="preserve">emphasized specificity, differential productions and relations, Agamben does not. </w:t>
      </w:r>
      <w:r w:rsidRPr="00627BF1">
        <w:rPr>
          <w:rStyle w:val="StyleUnderline"/>
        </w:rPr>
        <w:t xml:space="preserve">Differences in </w:t>
      </w:r>
      <w:r w:rsidRPr="00627BF1">
        <w:rPr>
          <w:rStyle w:val="Emphasis"/>
        </w:rPr>
        <w:t xml:space="preserve">sex, sexuality, </w:t>
      </w:r>
      <w:proofErr w:type="gramStart"/>
      <w:r w:rsidRPr="00627BF1">
        <w:rPr>
          <w:rStyle w:val="Emphasis"/>
        </w:rPr>
        <w:t>ethnicity</w:t>
      </w:r>
      <w:proofErr w:type="gramEnd"/>
      <w:r w:rsidRPr="00627BF1">
        <w:rPr>
          <w:rStyle w:val="Emphasis"/>
        </w:rPr>
        <w:t>, language group, kinship, class don't appear in his work</w:t>
      </w:r>
      <w:r w:rsidRPr="00627BF1">
        <w:rPr>
          <w:rStyle w:val="StyleUnderline"/>
        </w:rPr>
        <w:t>; they aren't key conceptual components of his thought</w:t>
      </w:r>
      <w:r w:rsidRPr="00627BF1">
        <w:t>. Also odd is the working of power--the only kind that interests Agamben is sovereign power, another counter to Foucauldian emphases on discursive power, combinations of power-knowledge, disciplinary power, colonizing power.</w:t>
      </w:r>
    </w:p>
    <w:p w14:paraId="309D5B13" w14:textId="77777777" w:rsidR="002749B6" w:rsidRPr="00627BF1" w:rsidRDefault="002749B6" w:rsidP="002749B6">
      <w:pPr>
        <w:pStyle w:val="Heading4"/>
        <w:rPr>
          <w:rStyle w:val="Style13ptBold"/>
          <w:b/>
          <w:bCs w:val="0"/>
        </w:rPr>
      </w:pPr>
      <w:r w:rsidRPr="00627BF1">
        <w:rPr>
          <w:rStyle w:val="Style13ptBold"/>
          <w:bCs w:val="0"/>
        </w:rPr>
        <w:t>Agamben’s theories are too state-centric—does not apply to modern biopolitics</w:t>
      </w:r>
    </w:p>
    <w:p w14:paraId="1FBBA4AC" w14:textId="77777777" w:rsidR="002749B6" w:rsidRPr="00627BF1" w:rsidRDefault="002749B6" w:rsidP="002749B6">
      <w:pPr>
        <w:rPr>
          <w:rStyle w:val="Style13ptBold"/>
          <w:b w:val="0"/>
          <w:bCs/>
        </w:rPr>
      </w:pPr>
      <w:r w:rsidRPr="00627BF1">
        <w:rPr>
          <w:rStyle w:val="Style13ptBold"/>
        </w:rPr>
        <w:t>Lemke 05 (</w:t>
      </w:r>
      <w:r w:rsidRPr="00627BF1">
        <w:rPr>
          <w:rFonts w:cs="Arial"/>
          <w:color w:val="222222"/>
          <w:sz w:val="20"/>
          <w:szCs w:val="20"/>
          <w:shd w:val="clear" w:color="auto" w:fill="FFFFFF"/>
        </w:rPr>
        <w:t>Lemke, Thomas, a German sociologist and social theorist. "“A Zone of Indistinction”–A Critique of Giorgio Agamben’s Con-cept of Biopolitics." </w:t>
      </w:r>
      <w:r w:rsidRPr="00627BF1">
        <w:rPr>
          <w:rFonts w:cs="Arial"/>
          <w:i/>
          <w:iCs/>
          <w:color w:val="222222"/>
          <w:sz w:val="20"/>
          <w:szCs w:val="20"/>
          <w:shd w:val="clear" w:color="auto" w:fill="FFFFFF"/>
        </w:rPr>
        <w:t>Outlines. Critical Practice Studies</w:t>
      </w:r>
      <w:r w:rsidRPr="00627BF1">
        <w:rPr>
          <w:rFonts w:cs="Arial"/>
          <w:color w:val="222222"/>
          <w:sz w:val="20"/>
          <w:szCs w:val="20"/>
          <w:shd w:val="clear" w:color="auto" w:fill="FFFFFF"/>
        </w:rPr>
        <w:t> 7.1 (2005): 3-13.) SVN</w:t>
      </w:r>
    </w:p>
    <w:p w14:paraId="7CA919DF" w14:textId="77777777" w:rsidR="002749B6" w:rsidRPr="00627BF1" w:rsidRDefault="002749B6" w:rsidP="002749B6">
      <w:r w:rsidRPr="00627BF1">
        <w:rPr>
          <w:rStyle w:val="Emphasis"/>
        </w:rPr>
        <w:t>Agamben sees the novelty of the modern biopolitics in the fact that “the biological given is as such immediately political, and the political is as such immediately the biological given”</w:t>
      </w:r>
      <w:r w:rsidRPr="00627BF1">
        <w:t xml:space="preserve"> (1998: 148; emphasis in orig.). </w:t>
      </w:r>
      <w:r w:rsidRPr="00627BF1">
        <w:rPr>
          <w:rStyle w:val="StyleUnderline"/>
        </w:rPr>
        <w:t xml:space="preserve">In the political program of the Nazis, the preoccupation with life is at the same time a </w:t>
      </w:r>
      <w:r w:rsidRPr="00627BF1">
        <w:rPr>
          <w:rStyle w:val="Emphasis"/>
        </w:rPr>
        <w:t>struggle against the enemy</w:t>
      </w:r>
      <w:r w:rsidRPr="00627BF1">
        <w:rPr>
          <w:rStyle w:val="StyleUnderline"/>
        </w:rPr>
        <w:t>.</w:t>
      </w:r>
      <w:r w:rsidRPr="00627BF1">
        <w:t xml:space="preserve"> While there are probably convincing reasons to state that in the present we are one step further on the way towards a politicisation of nature</w:t>
      </w:r>
      <w:r w:rsidRPr="00627BF1">
        <w:rPr>
          <w:rStyle w:val="Emphasis"/>
        </w:rPr>
        <w:t>, there are at least two major problems that this conception of biopolitics fails to address.</w:t>
      </w:r>
      <w:r w:rsidRPr="00627BF1">
        <w:t xml:space="preserve"> Firstly, Agamben does not take into account that the </w:t>
      </w:r>
      <w:r w:rsidRPr="00627BF1">
        <w:rPr>
          <w:rStyle w:val="StyleUnderline"/>
        </w:rPr>
        <w:t>site of sovereignty has been displaced</w:t>
      </w:r>
      <w:r w:rsidRPr="00627BF1">
        <w:t xml:space="preserve">. </w:t>
      </w:r>
      <w:r w:rsidRPr="00627BF1">
        <w:rPr>
          <w:rStyle w:val="StyleUnderline"/>
        </w:rPr>
        <w:t>While in the eugenic programs in the first half of the 20th century biopolitical interventions were mainly executed by the state</w:t>
      </w:r>
      <w:r w:rsidRPr="00627BF1">
        <w:t xml:space="preserve"> that controlled the health of the population or the hygiene of the race</w:t>
      </w:r>
      <w:r w:rsidRPr="00627BF1">
        <w:rPr>
          <w:rStyle w:val="Emphasis"/>
        </w:rPr>
        <w:t>, biopolitics today is becoming more and more a responsibility of sovereign subjects.</w:t>
      </w:r>
      <w:r w:rsidRPr="00627BF1">
        <w:t xml:space="preserve"> As autonomous patients, active consumers or responsible parents they demand medical or biotechnological options. Today, it is less the state that regulates by direct interventions and restrictions</w:t>
      </w:r>
      <w:r w:rsidRPr="00627BF1">
        <w:rPr>
          <w:rStyle w:val="StyleUnderline"/>
        </w:rPr>
        <w:t xml:space="preserve">, since the capacity and competence of decision-making is increasingly ascribed to the individual subject to make “informed choices” </w:t>
      </w:r>
      <w:r w:rsidRPr="00627BF1">
        <w:rPr>
          <w:rStyle w:val="Emphasis"/>
        </w:rPr>
        <w:t>beyond political authoritarianism</w:t>
      </w:r>
      <w:r w:rsidRPr="00627BF1">
        <w:rPr>
          <w:rStyle w:val="StyleUnderline"/>
        </w:rPr>
        <w:t xml:space="preserve"> and medical paternalism. Decisions on life and death are less the explicit result of legal provisions and political regulations but the outcome of </w:t>
      </w:r>
      <w:r w:rsidRPr="00627BF1">
        <w:rPr>
          <w:rStyle w:val="Emphasis"/>
        </w:rPr>
        <w:t xml:space="preserve">an “invisible hand” that represents the options and practices of sovereign individuals </w:t>
      </w:r>
      <w:r w:rsidRPr="00627BF1">
        <w:t>(Lemke 2002b; Koch 2002</w:t>
      </w:r>
      <w:r w:rsidRPr="00627BF1">
        <w:rPr>
          <w:rStyle w:val="Emphasis"/>
        </w:rPr>
        <w:t xml:space="preserve">). Agamben’s analysis is too state-centred, or </w:t>
      </w:r>
      <w:proofErr w:type="gramStart"/>
      <w:r w:rsidRPr="00627BF1">
        <w:rPr>
          <w:rStyle w:val="Emphasis"/>
        </w:rPr>
        <w:t>rather,</w:t>
      </w:r>
      <w:proofErr w:type="gramEnd"/>
      <w:r w:rsidRPr="00627BF1">
        <w:rPr>
          <w:rStyle w:val="Emphasis"/>
        </w:rPr>
        <w:t xml:space="preserve"> it relies on a limited conception of the state which does not take into account important political transformations since the Nazi era.</w:t>
      </w:r>
      <w:r w:rsidRPr="00627BF1">
        <w:t xml:space="preserve"> He 6 </w:t>
      </w:r>
      <w:proofErr w:type="gramStart"/>
      <w:r w:rsidRPr="00627BF1">
        <w:t>For</w:t>
      </w:r>
      <w:proofErr w:type="gramEnd"/>
      <w:r w:rsidRPr="00627BF1">
        <w:t xml:space="preserve"> a systematic comparison between Foucault’s and Agamben’s conception of biopower: Genel 2003; see also Nikolopoulou 2000. 9 does not take into account that in </w:t>
      </w:r>
      <w:r w:rsidRPr="00627BF1">
        <w:rPr>
          <w:rStyle w:val="StyleUnderline"/>
        </w:rPr>
        <w:t xml:space="preserve">contemporary liberal societies political power is exercised through </w:t>
      </w:r>
      <w:r w:rsidRPr="00627BF1">
        <w:rPr>
          <w:rStyle w:val="Emphasis"/>
        </w:rPr>
        <w:t>a multiplicity of agencies and techniques that are often only loosely associated</w:t>
      </w:r>
      <w:r w:rsidRPr="00627BF1">
        <w:rPr>
          <w:rStyle w:val="StyleUnderline"/>
        </w:rPr>
        <w:t xml:space="preserve"> with the formal organs of </w:t>
      </w:r>
      <w:r w:rsidRPr="00627BF1">
        <w:rPr>
          <w:rStyle w:val="Emphasis"/>
        </w:rPr>
        <w:t>the state</w:t>
      </w:r>
      <w:r w:rsidRPr="00627BF1">
        <w:rPr>
          <w:rStyle w:val="StyleUnderline"/>
        </w:rPr>
        <w:t xml:space="preserve">. The </w:t>
      </w:r>
      <w:r w:rsidRPr="00627BF1">
        <w:rPr>
          <w:rStyle w:val="Emphasis"/>
        </w:rPr>
        <w:t>self-regulating capacities of subjects as autonomous actors have become key resources</w:t>
      </w:r>
      <w:r w:rsidRPr="00627BF1">
        <w:rPr>
          <w:rStyle w:val="StyleUnderline"/>
        </w:rPr>
        <w:t xml:space="preserve"> for present forms of government that rely in crucial respects on forms of scientific expertise and knowledge</w:t>
      </w:r>
      <w:r w:rsidRPr="00627BF1">
        <w:t xml:space="preserve"> (Rose/Miller 1992). </w:t>
      </w:r>
    </w:p>
    <w:p w14:paraId="7E527379" w14:textId="77777777" w:rsidR="002749B6" w:rsidRPr="00627BF1" w:rsidRDefault="002749B6" w:rsidP="002749B6">
      <w:pPr>
        <w:rPr>
          <w:rStyle w:val="Style13ptBold"/>
        </w:rPr>
      </w:pPr>
    </w:p>
    <w:p w14:paraId="3C24E5B7" w14:textId="77777777" w:rsidR="002749B6" w:rsidRPr="00627BF1" w:rsidRDefault="002749B6" w:rsidP="002749B6">
      <w:pPr>
        <w:pStyle w:val="Heading4"/>
        <w:rPr>
          <w:rStyle w:val="Style13ptBold"/>
          <w:b/>
        </w:rPr>
      </w:pPr>
      <w:r w:rsidRPr="00627BF1">
        <w:rPr>
          <w:rStyle w:val="Style13ptBold"/>
        </w:rPr>
        <w:t>Agamben’s theories are reductive—</w:t>
      </w:r>
      <w:proofErr w:type="gramStart"/>
      <w:r w:rsidRPr="00627BF1">
        <w:rPr>
          <w:rStyle w:val="Style13ptBold"/>
        </w:rPr>
        <w:t>bare</w:t>
      </w:r>
      <w:proofErr w:type="gramEnd"/>
      <w:r w:rsidRPr="00627BF1">
        <w:rPr>
          <w:rStyle w:val="Style13ptBold"/>
        </w:rPr>
        <w:t xml:space="preserve"> life extends beyond those who have no legal rights. </w:t>
      </w:r>
    </w:p>
    <w:p w14:paraId="6E8D6196" w14:textId="77777777" w:rsidR="002749B6" w:rsidRPr="00627BF1" w:rsidRDefault="002749B6" w:rsidP="002749B6">
      <w:pPr>
        <w:rPr>
          <w:rStyle w:val="Style13ptBold"/>
          <w:b w:val="0"/>
          <w:bCs/>
        </w:rPr>
      </w:pPr>
      <w:r w:rsidRPr="00627BF1">
        <w:rPr>
          <w:rStyle w:val="Style13ptBold"/>
        </w:rPr>
        <w:t>Lemke 05 (</w:t>
      </w:r>
      <w:r w:rsidRPr="00627BF1">
        <w:rPr>
          <w:rFonts w:cs="Arial"/>
          <w:color w:val="222222"/>
          <w:sz w:val="20"/>
          <w:szCs w:val="20"/>
          <w:shd w:val="clear" w:color="auto" w:fill="FFFFFF"/>
        </w:rPr>
        <w:t>Lemke, Thomas, a German sociologist and social theorist. "“A Zone of Indistinction”–A Critique of Giorgio Agamben’s Con-cept of Biopolitics." </w:t>
      </w:r>
      <w:r w:rsidRPr="00627BF1">
        <w:rPr>
          <w:rFonts w:cs="Arial"/>
          <w:i/>
          <w:iCs/>
          <w:color w:val="222222"/>
          <w:sz w:val="20"/>
          <w:szCs w:val="20"/>
          <w:shd w:val="clear" w:color="auto" w:fill="FFFFFF"/>
        </w:rPr>
        <w:t>Outlines. Critical Practice Studies</w:t>
      </w:r>
      <w:r w:rsidRPr="00627BF1">
        <w:rPr>
          <w:rFonts w:cs="Arial"/>
          <w:color w:val="222222"/>
          <w:sz w:val="20"/>
          <w:szCs w:val="20"/>
          <w:shd w:val="clear" w:color="auto" w:fill="FFFFFF"/>
        </w:rPr>
        <w:t> 7.1 (2005): 3-13.) SVN</w:t>
      </w:r>
    </w:p>
    <w:p w14:paraId="40E5BBF7" w14:textId="77777777" w:rsidR="002749B6" w:rsidRPr="00627BF1" w:rsidRDefault="002749B6" w:rsidP="002749B6">
      <w:r w:rsidRPr="00627BF1">
        <w:rPr>
          <w:rStyle w:val="StyleUnderline"/>
        </w:rPr>
        <w:t>Agamben’s concept of biopolitics is marked by a second weakness that also demonstrates his excessively legalistic approach.</w:t>
      </w:r>
      <w:r w:rsidRPr="00627BF1">
        <w:t xml:space="preserve"> </w:t>
      </w:r>
      <w:r w:rsidRPr="00627BF1">
        <w:rPr>
          <w:rStyle w:val="Emphasis"/>
        </w:rPr>
        <w:t>Biopolitical mechanisms confront not only those who have been deprived of elementary rights and reduced to the status of living beings</w:t>
      </w:r>
      <w:r w:rsidRPr="00627BF1">
        <w:t>.</w:t>
      </w:r>
      <w:r w:rsidRPr="00627BF1">
        <w:rPr>
          <w:rStyle w:val="StyleUnderline"/>
        </w:rPr>
        <w:t xml:space="preserve"> The analysis of biopolitics cannot be limited to those without legal rights, such as the refugee or the asylum seeker, but must encompass </w:t>
      </w:r>
      <w:r w:rsidRPr="00627BF1">
        <w:rPr>
          <w:rStyle w:val="Emphasis"/>
        </w:rPr>
        <w:t>all those who are confronted with social processes of exclusion</w:t>
      </w:r>
      <w:r w:rsidRPr="00627BF1">
        <w:rPr>
          <w:rStyle w:val="StyleUnderline"/>
        </w:rPr>
        <w:t xml:space="preserve"> – even if they may be formally enjoying full political rights: the “useless”, the “unnecessary”, or the “redundant”.</w:t>
      </w:r>
      <w:r w:rsidRPr="00627BF1">
        <w:t xml:space="preserve"> While in the past these ominous figures inhabited only peripheral spaces in the so-called third and forth world, today </w:t>
      </w:r>
      <w:r w:rsidRPr="00627BF1">
        <w:rPr>
          <w:rStyle w:val="StyleUnderline"/>
        </w:rPr>
        <w:t>in a global economy these forms of exclusion can also be found in the industrialized centres.</w:t>
      </w:r>
      <w:r w:rsidRPr="00627BF1">
        <w:t xml:space="preserve"> As a result of the crisis of the welfare state and Fordist modes of social integration, </w:t>
      </w:r>
      <w:r w:rsidRPr="00627BF1">
        <w:rPr>
          <w:rStyle w:val="StyleUnderline"/>
        </w:rPr>
        <w:t xml:space="preserve">more and different segments of the populations are effectively excluded not only from labour and the working process but from education, housing and social life (Castel 2000; Imbusch 2001). By concentrating on questions of law and the figure of the sovereign ban, </w:t>
      </w:r>
      <w:r w:rsidRPr="00627BF1">
        <w:rPr>
          <w:rStyle w:val="Emphasis"/>
        </w:rPr>
        <w:t>Agamben ignores central aspects of contemporary biopolitics</w:t>
      </w:r>
      <w:r w:rsidRPr="00627BF1">
        <w:t xml:space="preserve">. He takes for granted that the state of exception is not only the point of departure for politics, </w:t>
      </w:r>
      <w:proofErr w:type="gramStart"/>
      <w:r w:rsidRPr="00627BF1">
        <w:t>but</w:t>
      </w:r>
      <w:proofErr w:type="gramEnd"/>
      <w:r w:rsidRPr="00627BF1">
        <w:t xml:space="preserve"> its essence and destination. In this light</w:t>
      </w:r>
      <w:r w:rsidRPr="00627BF1">
        <w:rPr>
          <w:rStyle w:val="Emphasis"/>
        </w:rPr>
        <w:t xml:space="preserve">, politics is reduced to the production of homines sacri – </w:t>
      </w:r>
      <w:r w:rsidRPr="00627BF1">
        <w:rPr>
          <w:rStyle w:val="StyleUnderline"/>
        </w:rPr>
        <w:t xml:space="preserve">a production that in a sense has to be called non-productive since bare life </w:t>
      </w:r>
      <w:proofErr w:type="gramStart"/>
      <w:r w:rsidRPr="00627BF1">
        <w:rPr>
          <w:rStyle w:val="StyleUnderline"/>
        </w:rPr>
        <w:t>is only produced to be suppressed and</w:t>
      </w:r>
      <w:proofErr w:type="gramEnd"/>
      <w:r w:rsidRPr="00627BF1">
        <w:rPr>
          <w:rStyle w:val="StyleUnderline"/>
        </w:rPr>
        <w:t xml:space="preserve"> killed.</w:t>
      </w:r>
      <w:r w:rsidRPr="00627BF1">
        <w:t xml:space="preserve"> But </w:t>
      </w:r>
      <w:r w:rsidRPr="00627BF1">
        <w:rPr>
          <w:rStyle w:val="Emphasis"/>
        </w:rPr>
        <w:t>biopolitical interventions cannot be limited to registering the opposition of bare life and political existence</w:t>
      </w:r>
      <w:r w:rsidRPr="00627BF1">
        <w:rPr>
          <w:rStyle w:val="StyleUnderline"/>
        </w:rPr>
        <w:t>. Bare life is no longer simply subject to death; it falls prey to a bioeconomical imperative that aims at the increase of life’s value and the optimalisation of its quality</w:t>
      </w:r>
      <w:r w:rsidRPr="00627BF1">
        <w:t xml:space="preserve">. </w:t>
      </w:r>
      <w:r w:rsidRPr="00627BF1">
        <w:rPr>
          <w:rStyle w:val="StyleUnderline"/>
        </w:rPr>
        <w:t xml:space="preserve">Contemporary biopolitics is essentially political economy of life that is </w:t>
      </w:r>
      <w:r w:rsidRPr="00627BF1">
        <w:rPr>
          <w:rStyle w:val="Emphasis"/>
        </w:rPr>
        <w:t>neither reducible to state agencies nor to the form of law.</w:t>
      </w:r>
      <w:r w:rsidRPr="00627BF1">
        <w:t xml:space="preserve"> Agamben’s concept of biopolitics remains inside the ban of sovereignty, it is blind to all the mechanisms operating beneath or beyond the law (see also Bröckling 2003)</w:t>
      </w:r>
      <w:proofErr w:type="gramStart"/>
      <w:r w:rsidRPr="00627BF1">
        <w:t>.7</w:t>
      </w:r>
      <w:proofErr w:type="gramEnd"/>
    </w:p>
    <w:p w14:paraId="4868D1F7" w14:textId="77777777" w:rsidR="002749B6" w:rsidRPr="00627BF1" w:rsidRDefault="002749B6" w:rsidP="002749B6">
      <w:pPr>
        <w:pStyle w:val="Heading4"/>
        <w:rPr>
          <w:rStyle w:val="Style13ptBold"/>
          <w:b/>
        </w:rPr>
      </w:pPr>
      <w:r w:rsidRPr="00627BF1">
        <w:rPr>
          <w:rStyle w:val="Style13ptBold"/>
        </w:rPr>
        <w:t xml:space="preserve">Agamben’s fixation on the state and the legal system don’t predict the growing power of the private sector </w:t>
      </w:r>
    </w:p>
    <w:p w14:paraId="784BC565" w14:textId="77777777" w:rsidR="002749B6" w:rsidRPr="00627BF1" w:rsidRDefault="002749B6" w:rsidP="002749B6">
      <w:r w:rsidRPr="00627BF1">
        <w:rPr>
          <w:rStyle w:val="Style13ptBold"/>
        </w:rPr>
        <w:t>Lemke 05 (</w:t>
      </w:r>
      <w:r w:rsidRPr="00627BF1">
        <w:rPr>
          <w:rFonts w:cs="Arial"/>
          <w:color w:val="222222"/>
          <w:sz w:val="20"/>
          <w:szCs w:val="20"/>
          <w:shd w:val="clear" w:color="auto" w:fill="FFFFFF"/>
        </w:rPr>
        <w:t>Lemke, Thomas, a German sociologist and social theorist. "“A Zone of Indistinction”–A Critique of Giorgio Agamben’s Con-cept of Biopolitics." </w:t>
      </w:r>
      <w:r w:rsidRPr="00627BF1">
        <w:rPr>
          <w:rFonts w:cs="Arial"/>
          <w:i/>
          <w:iCs/>
          <w:color w:val="222222"/>
          <w:sz w:val="20"/>
          <w:szCs w:val="20"/>
          <w:shd w:val="clear" w:color="auto" w:fill="FFFFFF"/>
        </w:rPr>
        <w:t>Outlines. Critical Practice Studies</w:t>
      </w:r>
      <w:r w:rsidRPr="00627BF1">
        <w:rPr>
          <w:rFonts w:cs="Arial"/>
          <w:color w:val="222222"/>
          <w:sz w:val="20"/>
          <w:szCs w:val="20"/>
          <w:shd w:val="clear" w:color="auto" w:fill="FFFFFF"/>
        </w:rPr>
        <w:t> 7.1 (2005): 3-13.) SVN</w:t>
      </w:r>
    </w:p>
    <w:p w14:paraId="0DE0BDA3" w14:textId="77777777" w:rsidR="002749B6" w:rsidRPr="00627BF1" w:rsidRDefault="002749B6" w:rsidP="002749B6">
      <w:r w:rsidRPr="00627BF1">
        <w:t xml:space="preserve">Our reading of Agamben leads to a surprising result. </w:t>
      </w:r>
      <w:r w:rsidRPr="00627BF1">
        <w:rPr>
          <w:rStyle w:val="StyleUnderline"/>
        </w:rPr>
        <w:t xml:space="preserve">Following a binary code and </w:t>
      </w:r>
      <w:proofErr w:type="gramStart"/>
      <w:r w:rsidRPr="00627BF1">
        <w:rPr>
          <w:rStyle w:val="StyleUnderline"/>
        </w:rPr>
        <w:t>a logic</w:t>
      </w:r>
      <w:proofErr w:type="gramEnd"/>
      <w:r w:rsidRPr="00627BF1">
        <w:rPr>
          <w:rStyle w:val="StyleUnderline"/>
        </w:rPr>
        <w:t xml:space="preserve"> of subsumtion that does not allow for differentiations, </w:t>
      </w:r>
      <w:r w:rsidRPr="00627BF1">
        <w:rPr>
          <w:rStyle w:val="Emphasis"/>
        </w:rPr>
        <w:t>his argumentation remains committed to exactly the juridical perspective that he so vividly criticizes</w:t>
      </w:r>
      <w:r w:rsidRPr="00627BF1">
        <w:rPr>
          <w:rStyle w:val="StyleUnderline"/>
        </w:rPr>
        <w:t>. He reduces the “ambiguous terrain” (1998: 143) of biopolitics by operating with a notion of politics that is at once</w:t>
      </w:r>
      <w:r w:rsidRPr="00627BF1">
        <w:rPr>
          <w:rStyle w:val="Emphasis"/>
        </w:rPr>
        <w:t xml:space="preserve"> too broad in its explanatory scope and too narrow in empirical complexity. </w:t>
      </w:r>
      <w:r w:rsidRPr="00627BF1">
        <w:t xml:space="preserve">On the one hand </w:t>
      </w:r>
      <w:r w:rsidRPr="00627BF1">
        <w:rPr>
          <w:rStyle w:val="StyleUnderline"/>
        </w:rPr>
        <w:t>Agamben conceptualises the political as a sovereign instance that does not allow for an outside that would be more than an “inner outside” and an “exception”.</w:t>
      </w:r>
      <w:r w:rsidRPr="00627BF1">
        <w:t xml:space="preserve"> On the other hand his presentation of </w:t>
      </w:r>
      <w:r w:rsidRPr="00627BF1">
        <w:rPr>
          <w:rStyle w:val="Emphasis"/>
        </w:rPr>
        <w:t>sovereignty is completely limited to the decision on the state of exeption and the killing of bare life.</w:t>
      </w:r>
      <w:r w:rsidRPr="00627BF1">
        <w:t xml:space="preserve"> As a consequence, </w:t>
      </w:r>
      <w:r w:rsidRPr="00627BF1">
        <w:rPr>
          <w:rStyle w:val="Emphasis"/>
        </w:rPr>
        <w:t>Agamben presents a distorted picture</w:t>
      </w:r>
      <w:r w:rsidRPr="00627BF1">
        <w:t xml:space="preserve">. The main danger today may not be that the body or its organs are targets of a distinctive state politics (1998: 164-5), but – quite on the contrary – </w:t>
      </w:r>
      <w:r w:rsidRPr="00627BF1">
        <w:rPr>
          <w:rStyle w:val="Emphasis"/>
        </w:rPr>
        <w:t>we are witnessing an important transformation of the state under the sign of deregulation, privatisation and liberalisation</w:t>
      </w:r>
      <w:r w:rsidRPr="00627BF1">
        <w:rPr>
          <w:rStyle w:val="StyleUnderline"/>
        </w:rPr>
        <w:t>. It is more and more the scientific consultants, economic interest groups, and civil societal mediators that define the beginning, the end, and the value of life, in consensus conferences, expert commissions, and ethical counsels.</w:t>
      </w:r>
      <w:r w:rsidRPr="00627BF1">
        <w:t xml:space="preserve"> This “withdrawal of the state” could itself be analysed as a political strategy, though one that does not necessarily refuse individuals legal rights. In a more moderate account of exceptionality the suspension of legal rights might remain important in determining who is allowed to become part of a community, who is eligible to legal rights at all. </w:t>
      </w:r>
      <w:r w:rsidRPr="00627BF1">
        <w:rPr>
          <w:rStyle w:val="StyleUnderline"/>
        </w:rPr>
        <w:t xml:space="preserve">The political strategy, however, that shifts legal and regulatory competencies from the public and legal domain to </w:t>
      </w:r>
      <w:r w:rsidRPr="00627BF1">
        <w:rPr>
          <w:rStyle w:val="Emphasis"/>
        </w:rPr>
        <w:t>the private sphere will probably pose a much greater threat</w:t>
      </w:r>
      <w:r w:rsidRPr="00627BF1">
        <w:rPr>
          <w:rStyle w:val="StyleUnderline"/>
        </w:rPr>
        <w:t xml:space="preserve"> in the future.</w:t>
      </w:r>
      <w:r w:rsidRPr="00627BF1">
        <w:t xml:space="preserve"> This tendency is already visible; for example, it is possible </w:t>
      </w:r>
      <w:r w:rsidRPr="00627BF1">
        <w:rPr>
          <w:rStyle w:val="Emphasis"/>
        </w:rPr>
        <w:t>for private companies to own and exploit human body substances</w:t>
      </w:r>
      <w:r w:rsidRPr="00627BF1">
        <w:t xml:space="preserve"> (see Andrews/Nelkin 2001). Moreover, this tendency can already be traced in examples that Agamben mentions, namely the admissibility of euthanasia and transplantation medicine. Here we can expect that a patient’s legal will and contract relations will take the place of explicit state prohibitions and regulation. We note that in some countries there is already a public discussion to provide financial compensations for individuals who donate organs, and there is a growing consensus in the legal community to accept the will of the patient not to prolong life under certain conditions.8 8 See Norris 2000: 52-3: „</w:t>
      </w:r>
      <w:r w:rsidRPr="00627BF1">
        <w:rPr>
          <w:rStyle w:val="StyleUnderline"/>
        </w:rPr>
        <w:t xml:space="preserve">Though Agamben does not discuss it, one of the best examples of this collapse of the rule into the exception and of politics into life may be the </w:t>
      </w:r>
      <w:r w:rsidRPr="00627BF1">
        <w:rPr>
          <w:rStyle w:val="Emphasis"/>
        </w:rPr>
        <w:t>corporate investigation and purchase of the human genome.</w:t>
      </w:r>
      <w:r w:rsidRPr="00627BF1">
        <w:t xml:space="preserve"> The day is at hand when the decision on the human being will become the rule. </w:t>
      </w:r>
      <w:r w:rsidRPr="00627BF1">
        <w:rPr>
          <w:rStyle w:val="Emphasis"/>
        </w:rPr>
        <w:t>The definition of the human being, like that of death, will become too fluid to serve as a guide for the judgement on its</w:t>
      </w:r>
      <w:r w:rsidRPr="00627BF1">
        <w:t xml:space="preserve"> </w:t>
      </w:r>
      <w:r w:rsidRPr="00627BF1">
        <w:rPr>
          <w:rStyle w:val="StyleUnderline"/>
        </w:rPr>
        <w:t xml:space="preserve">11 By the analytical focus on a formal and repressive conception of the state and the theoretical fixation on the sovereign border between life and death, </w:t>
      </w:r>
      <w:r w:rsidRPr="00627BF1">
        <w:rPr>
          <w:rStyle w:val="Emphasis"/>
        </w:rPr>
        <w:t>Agamben fails to see the limits of his own argumentation. Not every single form of exclusion needs to be grounded in legal regulations, or necessitate a suspension of law.</w:t>
      </w:r>
      <w:r w:rsidRPr="00627BF1">
        <w:t xml:space="preserve"> </w:t>
      </w:r>
      <w:r w:rsidRPr="00627BF1">
        <w:rPr>
          <w:rStyle w:val="StyleUnderline"/>
        </w:rPr>
        <w:t xml:space="preserve">Sovereignty does not only reside in political instances and state </w:t>
      </w:r>
      <w:proofErr w:type="gramStart"/>
      <w:r w:rsidRPr="00627BF1">
        <w:rPr>
          <w:rStyle w:val="StyleUnderline"/>
        </w:rPr>
        <w:t>agencies,</w:t>
      </w:r>
      <w:proofErr w:type="gramEnd"/>
      <w:r w:rsidRPr="00627BF1">
        <w:rPr>
          <w:rStyle w:val="StyleUnderline"/>
        </w:rPr>
        <w:t xml:space="preserve"> it also dwells in “</w:t>
      </w:r>
      <w:r w:rsidRPr="00627BF1">
        <w:rPr>
          <w:rStyle w:val="Emphasis"/>
        </w:rPr>
        <w:t>life politics</w:t>
      </w:r>
      <w:r w:rsidRPr="00627BF1">
        <w:rPr>
          <w:rStyle w:val="StyleUnderline"/>
        </w:rPr>
        <w:t>”</w:t>
      </w:r>
      <w:r w:rsidRPr="00627BF1">
        <w:t xml:space="preserve"> (Giddens 1991: 209-31) </w:t>
      </w:r>
      <w:r w:rsidRPr="00627BF1">
        <w:rPr>
          <w:rStyle w:val="StyleUnderline"/>
        </w:rPr>
        <w:t xml:space="preserve">of sovereign subjects who are expected to act in a autonomous ways as individuals. We are not only subjected to political mechanisms that regulate and restrict our physical life; we are also inscribed in what Foucault called </w:t>
      </w:r>
      <w:r w:rsidRPr="00627BF1">
        <w:rPr>
          <w:rStyle w:val="Emphasis"/>
        </w:rPr>
        <w:t>“arts of government</w:t>
      </w:r>
      <w:r w:rsidRPr="00627BF1">
        <w:rPr>
          <w:rStyle w:val="StyleUnderline"/>
        </w:rPr>
        <w:t xml:space="preserve">” that direct us how to reflect ourselves as </w:t>
      </w:r>
      <w:r w:rsidRPr="00627BF1">
        <w:rPr>
          <w:rStyle w:val="Emphasis"/>
        </w:rPr>
        <w:t>moral persons and parts of collective subjectivities</w:t>
      </w:r>
      <w:r w:rsidRPr="00627BF1">
        <w:t xml:space="preserve"> (see Foucault 2004a). In fact, Foucault regarded biopolitics as an essential part of the liberal art of government (see Foucault 2004b, pp. 3-28). </w:t>
      </w:r>
    </w:p>
    <w:p w14:paraId="01D7D921" w14:textId="77777777" w:rsidR="002749B6" w:rsidRPr="00627BF1" w:rsidRDefault="002749B6" w:rsidP="002749B6">
      <w:pPr>
        <w:pStyle w:val="Heading4"/>
      </w:pPr>
      <w:r w:rsidRPr="00627BF1">
        <w:t>Agamben’s assumption that political issues have an ontological status is wrong</w:t>
      </w:r>
    </w:p>
    <w:p w14:paraId="50B18255" w14:textId="77777777" w:rsidR="002749B6" w:rsidRPr="00627BF1" w:rsidRDefault="002749B6" w:rsidP="002749B6">
      <w:pPr>
        <w:rPr>
          <w:rStyle w:val="Style13ptBold"/>
          <w:b w:val="0"/>
          <w:i/>
        </w:rPr>
      </w:pPr>
      <w:r w:rsidRPr="00627BF1">
        <w:rPr>
          <w:rStyle w:val="Style13ptBold"/>
        </w:rPr>
        <w:t xml:space="preserve">Robinson 11 (Andrew Robinson, </w:t>
      </w:r>
      <w:r w:rsidRPr="00627BF1">
        <w:t xml:space="preserve">political theorist and activist based in the UK, </w:t>
      </w:r>
      <w:r w:rsidRPr="00627BF1">
        <w:rPr>
          <w:i/>
        </w:rPr>
        <w:t>Giorgio Agamben: destroying sovereignty</w:t>
      </w:r>
      <w:r w:rsidRPr="00627BF1">
        <w:t xml:space="preserve">, Ceasefire Magazine, 01/21/11, </w:t>
      </w:r>
      <w:hyperlink r:id="rId15" w:history="1">
        <w:r w:rsidRPr="00627BF1">
          <w:rPr>
            <w:rStyle w:val="Hyperlink"/>
          </w:rPr>
          <w:t>https://ceasefiremagazine.co.uk/in-theory-giorgio-agamben-destroying-sovereignty/</w:t>
        </w:r>
      </w:hyperlink>
      <w:r w:rsidRPr="00627BF1">
        <w:t xml:space="preserve">) SVN </w:t>
      </w:r>
    </w:p>
    <w:p w14:paraId="44E1CB53" w14:textId="77777777" w:rsidR="002749B6" w:rsidRPr="00627BF1" w:rsidRDefault="002749B6" w:rsidP="002749B6">
      <w:pPr>
        <w:rPr>
          <w:rStyle w:val="StyleUnderline"/>
        </w:rPr>
      </w:pPr>
      <w:r w:rsidRPr="00627BF1">
        <w:rPr>
          <w:rStyle w:val="StyleUnderline"/>
        </w:rPr>
        <w:t xml:space="preserve">My main concern with Agamben’s theory arises from some degree of scepticism regarding the assumption that </w:t>
      </w:r>
      <w:r w:rsidRPr="00627BF1">
        <w:rPr>
          <w:rStyle w:val="Emphasis"/>
        </w:rPr>
        <w:t>political issues have an ontological status</w:t>
      </w:r>
      <w:r w:rsidRPr="00627BF1">
        <w:t xml:space="preserve">. Agamben’s work has become strongly resonant and fashionable for a very clear reason: he is talking about issues which speak to the problems of the moment, which seem to communicate directly with issues such as Guantanamo Bay, ‘anti-terror’ laws, attacks on civil liberties, and the global ‘war on terror’. It is a good thing that theorists are giving serious attention to these issues, and the social logics of states are clearly tied-up in them. </w:t>
      </w:r>
      <w:r w:rsidRPr="00627BF1">
        <w:rPr>
          <w:rStyle w:val="StyleUnderline"/>
        </w:rPr>
        <w:t xml:space="preserve">The difficulty is the question of whether these issues really operate on the deep ontological or structural </w:t>
      </w:r>
      <w:proofErr w:type="gramStart"/>
      <w:r w:rsidRPr="00627BF1">
        <w:rPr>
          <w:rStyle w:val="StyleUnderline"/>
        </w:rPr>
        <w:t>level which</w:t>
      </w:r>
      <w:proofErr w:type="gramEnd"/>
      <w:r w:rsidRPr="00627BF1">
        <w:rPr>
          <w:rStyle w:val="StyleUnderline"/>
        </w:rPr>
        <w:t xml:space="preserve"> Agamben assumes.</w:t>
      </w:r>
      <w:r w:rsidRPr="00627BF1">
        <w:t xml:space="preserve"> Political events are taken to express ontological rather than contingent phenomena (or more generously to Agamben, perhaps the contingencies reveal ever-present potentialities). </w:t>
      </w:r>
      <w:r w:rsidRPr="00627BF1">
        <w:rPr>
          <w:rStyle w:val="StyleUnderline"/>
        </w:rPr>
        <w:t>Sovereignty has always been what it is (i.e. Auschwitz), but it has unfolded cumulatively according to its own logic</w:t>
      </w:r>
      <w:r w:rsidRPr="00627BF1">
        <w:t xml:space="preserve">. </w:t>
      </w:r>
      <w:r w:rsidRPr="00627BF1">
        <w:rPr>
          <w:rStyle w:val="StyleUnderline"/>
        </w:rPr>
        <w:t xml:space="preserve">But can sovereignty ‘unfold’ of its own accord, as if the entire political context derives from it? </w:t>
      </w:r>
      <w:r w:rsidRPr="00627BF1">
        <w:t xml:space="preserve">I feel there is a fundamental problem with Agamben’s work, and that of several other continental theorists, which stems from an </w:t>
      </w:r>
      <w:r w:rsidRPr="00627BF1">
        <w:rPr>
          <w:rStyle w:val="Emphasis"/>
        </w:rPr>
        <w:t>unduly reductive, single- (or at most double-</w:t>
      </w:r>
      <w:proofErr w:type="gramStart"/>
      <w:r w:rsidRPr="00627BF1">
        <w:rPr>
          <w:rStyle w:val="Emphasis"/>
        </w:rPr>
        <w:t>)agent</w:t>
      </w:r>
      <w:proofErr w:type="gramEnd"/>
      <w:r w:rsidRPr="00627BF1">
        <w:rPr>
          <w:rStyle w:val="Emphasis"/>
        </w:rPr>
        <w:t xml:space="preserve"> account of social forces, in which sovereignty is treated as a determining instance from which the rest of modern social life follows</w:t>
      </w:r>
      <w:r w:rsidRPr="00627BF1">
        <w:t xml:space="preserve"> (akin to the role of capitalism in Marxist theory, but with capitalism replaced by sovereignty). Agamben explains the current situation mainly through the unfolding of a single dynamic, that of sovereignty. </w:t>
      </w:r>
      <w:r w:rsidRPr="00627BF1">
        <w:rPr>
          <w:rStyle w:val="StyleUnderline"/>
        </w:rPr>
        <w:t xml:space="preserve">This underestimates the extent to which </w:t>
      </w:r>
      <w:r w:rsidRPr="00627BF1">
        <w:rPr>
          <w:rStyle w:val="Emphasis"/>
        </w:rPr>
        <w:t xml:space="preserve">the state’s unfolding is restricted and inflected by other powerful social forces. </w:t>
      </w:r>
      <w:r w:rsidRPr="00627BF1">
        <w:rPr>
          <w:rStyle w:val="StyleUnderline"/>
        </w:rPr>
        <w:t>For instance, there are cases where state power is constrained from the outside by the power of social movements</w:t>
      </w:r>
      <w:r w:rsidRPr="00627BF1">
        <w:t xml:space="preserve"> (such as various discussions of society against the state, from Clastres to works on Latin American social movements), or by forces such as transnational capital (as much of the scholarship on globalisation argues</w:t>
      </w:r>
      <w:r w:rsidRPr="00627BF1">
        <w:rPr>
          <w:rStyle w:val="StyleUnderline"/>
        </w:rPr>
        <w:t xml:space="preserve">); cases where the state is ‘in society’ and fuses with it, becoming at least </w:t>
      </w:r>
      <w:r w:rsidRPr="00627BF1">
        <w:rPr>
          <w:rStyle w:val="Emphasis"/>
        </w:rPr>
        <w:t>partly dependent on social movements</w:t>
      </w:r>
      <w:r w:rsidRPr="00627BF1">
        <w:rPr>
          <w:rStyle w:val="StyleUnderline"/>
        </w:rPr>
        <w:t>, as discussed by comparativists such as Joel Migdal; and cases where a ‘historical bloc’ of local class forces contributes to the formation and direction of the state, as in neo-Gramscian analysis</w:t>
      </w:r>
      <w:r w:rsidRPr="00627BF1">
        <w:t xml:space="preserve">. This doesn’t necessarily mean that Agamben is wrong about sovereignty. The fact that states are constrained by or even hybridised with other social forces does not necessarily preclude them having their own logic or dynamic. To argue by analogy, capitalists always seek to make profits, even if sometimes they have to rely on local kinship networks to secure profits, or pay off local leaders to access resources. The profit motive is inherent to capitalist motivation, even when this motivation enters into hybrid combinations. Similarly, it is quite plausible that Agamben’s account of sovereignty describes something inherent in the functioning of states. </w:t>
      </w:r>
      <w:r w:rsidRPr="00627BF1">
        <w:rPr>
          <w:rStyle w:val="StyleUnderline"/>
        </w:rPr>
        <w:t>But nevertheless, the question of whether, to what extent, and</w:t>
      </w:r>
      <w:r w:rsidRPr="00627BF1">
        <w:t xml:space="preserve"> </w:t>
      </w:r>
      <w:r w:rsidRPr="00627BF1">
        <w:rPr>
          <w:rStyle w:val="Emphasis"/>
        </w:rPr>
        <w:t xml:space="preserve">how the state is able to actualise sovereignty </w:t>
      </w:r>
      <w:proofErr w:type="gramStart"/>
      <w:r w:rsidRPr="00627BF1">
        <w:rPr>
          <w:rStyle w:val="Emphasis"/>
        </w:rPr>
        <w:t>becomes</w:t>
      </w:r>
      <w:proofErr w:type="gramEnd"/>
      <w:r w:rsidRPr="00627BF1">
        <w:rPr>
          <w:rStyle w:val="Emphasis"/>
        </w:rPr>
        <w:t xml:space="preserve"> dependent on its location among other social forces.</w:t>
      </w:r>
      <w:r w:rsidRPr="00627BF1">
        <w:t xml:space="preserve"> If it is suddenly acting more thoroughly on this logic, then it is quite possible that it has not simply evolved cumulatively, but has either grown stronger relative to other forces, has ‘seceded’ from them and become unconcerned about its effects on them, or is benefiting from an enabling context which lets it unfold its own dynamic in an unconstruained way. </w:t>
      </w:r>
      <w:r w:rsidRPr="00627BF1">
        <w:rPr>
          <w:rStyle w:val="StyleUnderline"/>
        </w:rPr>
        <w:t>In other times and places, states have either been forced to permit or unable to prevent the expansion of rights such as habeas corpus. It is particularly paradoxical that the state is acting in a more unconstrained way with regard to sovereignty at precisely the moment when it has lost important powers to global capital. Is global capital actually permitting, or even encouraging, the unfolding of sovereignty? Is sovereignty becoming more apparent because the cathartic outlet of interstate conflict has declined? Are states acting up because they fear their own loss of power to transnational networks, from social movements to armed opposition groups? Is the state becoming less afraid of powerful ‘included’ groups such as organised labour and the professions, which would otherwise make it hesitant to risk deploying sovereignty? Is the discourse of sovereignty reappearing in force because the state needs to redefine its own role to survive the decay of other narratives (such as the state-as-arbiter and the state-as-distributor)?</w:t>
      </w:r>
    </w:p>
    <w:p w14:paraId="254214D5" w14:textId="77777777" w:rsidR="002749B6" w:rsidRPr="00627BF1" w:rsidRDefault="002749B6" w:rsidP="002749B6">
      <w:pPr>
        <w:pStyle w:val="Heading4"/>
        <w:rPr>
          <w:rStyle w:val="StyleUnderline"/>
          <w:sz w:val="26"/>
          <w:u w:val="none"/>
        </w:rPr>
      </w:pPr>
      <w:r w:rsidRPr="00627BF1">
        <w:rPr>
          <w:rStyle w:val="StyleUnderline"/>
          <w:sz w:val="26"/>
          <w:u w:val="none"/>
        </w:rPr>
        <w:t>Agamben’s all or nothing approach to the state is flawed—Social institutions undermine state power.</w:t>
      </w:r>
    </w:p>
    <w:p w14:paraId="7325F582" w14:textId="77777777" w:rsidR="002749B6" w:rsidRPr="00627BF1" w:rsidRDefault="002749B6" w:rsidP="002749B6">
      <w:pPr>
        <w:rPr>
          <w:bCs/>
          <w:i/>
        </w:rPr>
      </w:pPr>
      <w:r w:rsidRPr="00627BF1">
        <w:rPr>
          <w:rStyle w:val="Style13ptBold"/>
        </w:rPr>
        <w:t xml:space="preserve">Robinson 11 (Andrew Robinson, </w:t>
      </w:r>
      <w:r w:rsidRPr="00627BF1">
        <w:t xml:space="preserve">political theorist and activist based in the UK, </w:t>
      </w:r>
      <w:r w:rsidRPr="00627BF1">
        <w:rPr>
          <w:i/>
        </w:rPr>
        <w:t>Giorgio Agamben: destroying sovereignty</w:t>
      </w:r>
      <w:r w:rsidRPr="00627BF1">
        <w:t xml:space="preserve">, Ceasefire Magazine, 01/21/11, </w:t>
      </w:r>
      <w:hyperlink r:id="rId16" w:history="1">
        <w:r w:rsidRPr="00627BF1">
          <w:rPr>
            <w:rStyle w:val="Hyperlink"/>
          </w:rPr>
          <w:t>https://ceasefiremagazine.co.uk/in-theory-giorgio-agamben-destroying-sovereignty/</w:t>
        </w:r>
      </w:hyperlink>
      <w:r w:rsidRPr="00627BF1">
        <w:t xml:space="preserve">) SVN </w:t>
      </w:r>
    </w:p>
    <w:p w14:paraId="12487D08" w14:textId="77777777" w:rsidR="002749B6" w:rsidRPr="00627BF1" w:rsidRDefault="002749B6" w:rsidP="002749B6">
      <w:pPr>
        <w:rPr>
          <w:rStyle w:val="Emphasis"/>
        </w:rPr>
      </w:pPr>
      <w:r w:rsidRPr="00627BF1">
        <w:t xml:space="preserve"> Agamben’s approach to politics is thoroughgoing in its cleaning-out of statist ways of thinking, and hence has much to offer. It does tend, however, to be rather </w:t>
      </w:r>
      <w:r w:rsidRPr="00627BF1">
        <w:rPr>
          <w:rStyle w:val="Emphasis"/>
        </w:rPr>
        <w:t>all-or-nothing.</w:t>
      </w:r>
      <w:r w:rsidRPr="00627BF1">
        <w:t xml:space="preserve"> </w:t>
      </w:r>
      <w:r w:rsidRPr="00627BF1">
        <w:rPr>
          <w:rStyle w:val="Emphasis"/>
        </w:rPr>
        <w:t>Agamben’s approach makes it very hard to make distinctions between better and worse kinds of states, between greater and lesser degrees of recognition of civil liberties.</w:t>
      </w:r>
      <w:r w:rsidRPr="00627BF1">
        <w:t xml:space="preserve"> It makes it hard to think about creating resilience in social movements in the period before the state is destroyed. </w:t>
      </w:r>
      <w:r w:rsidRPr="00627BF1">
        <w:rPr>
          <w:rStyle w:val="StyleUnderline"/>
        </w:rPr>
        <w:t xml:space="preserve">Perhaps more thought needs to be given to the exact conditions in which </w:t>
      </w:r>
      <w:r w:rsidRPr="00627BF1">
        <w:rPr>
          <w:rStyle w:val="Emphasis"/>
        </w:rPr>
        <w:t>states can be forced not to declare exceptions</w:t>
      </w:r>
      <w:r w:rsidRPr="00627BF1">
        <w:rPr>
          <w:rStyle w:val="StyleUnderline"/>
        </w:rPr>
        <w:t xml:space="preserve">, or in which </w:t>
      </w:r>
      <w:r w:rsidRPr="00627BF1">
        <w:rPr>
          <w:rStyle w:val="Emphasis"/>
        </w:rPr>
        <w:t>states of exception can be contingently defeated</w:t>
      </w:r>
      <w:r w:rsidRPr="00627BF1">
        <w:rPr>
          <w:rStyle w:val="StyleUnderline"/>
        </w:rPr>
        <w:t xml:space="preserve"> (from the El Alto</w:t>
      </w:r>
      <w:hyperlink r:id="rId17" w:history="1">
        <w:r w:rsidRPr="00627BF1">
          <w:rPr>
            <w:rStyle w:val="StyleUnderline"/>
          </w:rPr>
          <w:t xml:space="preserve"> ‘gas war’</w:t>
        </w:r>
      </w:hyperlink>
      <w:r w:rsidRPr="00627BF1">
        <w:rPr>
          <w:rStyle w:val="StyleUnderline"/>
        </w:rPr>
        <w:t xml:space="preserve"> to the </w:t>
      </w:r>
      <w:hyperlink r:id="rId18" w:history="1">
        <w:r w:rsidRPr="00627BF1">
          <w:rPr>
            <w:rStyle w:val="StyleUnderline"/>
          </w:rPr>
          <w:t>Woomera protests</w:t>
        </w:r>
      </w:hyperlink>
      <w:r w:rsidRPr="00627BF1">
        <w:rPr>
          <w:rStyle w:val="StyleUnderline"/>
        </w:rPr>
        <w:t>).</w:t>
      </w:r>
      <w:r w:rsidRPr="00627BF1">
        <w:t xml:space="preserve"> The state seeks to impose </w:t>
      </w:r>
      <w:proofErr w:type="gramStart"/>
      <w:r w:rsidRPr="00627BF1">
        <w:t>a logic</w:t>
      </w:r>
      <w:proofErr w:type="gramEnd"/>
      <w:r w:rsidRPr="00627BF1">
        <w:t xml:space="preserve"> of sovereignty, but this logic is often contested by other social forces. </w:t>
      </w:r>
      <w:r w:rsidRPr="00627BF1">
        <w:rPr>
          <w:rStyle w:val="StyleUnderline"/>
        </w:rPr>
        <w:t xml:space="preserve">While the elimination of sovereignty may well be the only way to destroy the conditions for future genocides, social </w:t>
      </w:r>
      <w:proofErr w:type="gramStart"/>
      <w:r w:rsidRPr="00627BF1">
        <w:rPr>
          <w:rStyle w:val="StyleUnderline"/>
        </w:rPr>
        <w:t>movements which do not yet have the power to shatter the state</w:t>
      </w:r>
      <w:proofErr w:type="gramEnd"/>
      <w:r w:rsidRPr="00627BF1">
        <w:rPr>
          <w:rStyle w:val="StyleUnderline"/>
        </w:rPr>
        <w:t xml:space="preserve"> can nevertheless undermine it, </w:t>
      </w:r>
      <w:r w:rsidRPr="00627BF1">
        <w:rPr>
          <w:rStyle w:val="Emphasis"/>
        </w:rPr>
        <w:t>rendering its power increasingly limited, partial and conditional</w:t>
      </w:r>
      <w:r w:rsidRPr="00627BF1">
        <w:rPr>
          <w:rStyle w:val="StyleUnderline"/>
        </w:rPr>
        <w:t>.</w:t>
      </w:r>
      <w:r w:rsidRPr="00627BF1">
        <w:t xml:space="preserve"> Another problem is with the view that resistance should come from the standpoint of bare life. I would suggest that it should, rather, come from the standpoint of whatever-subjectivity as something which is at once ‘bare’ and self-recognised, and which reconstitutes itself outside the statist frame. The idea of taking the standpoint of the most excluded or oppressed, the “social symptom” in Zizek’s terms, is not unique to Agamben, and has a certain emotional pull. It is, indeed, </w:t>
      </w:r>
      <w:r w:rsidRPr="00627BF1">
        <w:rPr>
          <w:rStyle w:val="StyleUnderline"/>
        </w:rPr>
        <w:t xml:space="preserve">at this point </w:t>
      </w:r>
      <w:r w:rsidRPr="00627BF1">
        <w:rPr>
          <w:rStyle w:val="Emphasis"/>
        </w:rPr>
        <w:t>that the oppressiveness of a particular system becomes most apparent.</w:t>
      </w:r>
      <w:r w:rsidRPr="00627BF1">
        <w:rPr>
          <w:rStyle w:val="StyleUnderline"/>
        </w:rPr>
        <w:t xml:space="preserve"> It is, however, not in the helpless abjection of homo sacer but in the rejection of the state’s view of one’s status as (potentially or actually</w:t>
      </w:r>
      <w:r w:rsidRPr="00627BF1">
        <w:rPr>
          <w:rStyle w:val="Emphasis"/>
        </w:rPr>
        <w:t>) valueless and insistence</w:t>
      </w:r>
      <w:r w:rsidRPr="00627BF1">
        <w:rPr>
          <w:rStyle w:val="StyleUnderline"/>
        </w:rPr>
        <w:t xml:space="preserve">, against such a view, on self-valorisation. </w:t>
      </w:r>
      <w:r w:rsidRPr="00627BF1">
        <w:t xml:space="preserve">This means that resistance can’t actually be expected from people reduced literally to the status of the so-called musselmannen at Auschwitz. Part of the difficulty is that the </w:t>
      </w:r>
      <w:proofErr w:type="gramStart"/>
      <w:r w:rsidRPr="00627BF1">
        <w:t>group which is most oppressed and despairing</w:t>
      </w:r>
      <w:proofErr w:type="gramEnd"/>
      <w:r w:rsidRPr="00627BF1">
        <w:t xml:space="preserve"> is also likely to be reduced to a condition of ‘learned helplessness’. On the other hand, inmates of camps, even Nazi death camps, did resist, to the point of staging a mass uprising at </w:t>
      </w:r>
      <w:hyperlink r:id="rId19" w:history="1">
        <w:r w:rsidRPr="00627BF1">
          <w:rPr>
            <w:rStyle w:val="Hyperlink"/>
          </w:rPr>
          <w:t>Sobibor death camp</w:t>
        </w:r>
      </w:hyperlink>
      <w:r w:rsidRPr="00627BF1">
        <w:t xml:space="preserve"> and in the </w:t>
      </w:r>
      <w:hyperlink r:id="rId20" w:history="1">
        <w:r w:rsidRPr="00627BF1">
          <w:rPr>
            <w:rStyle w:val="Hyperlink"/>
          </w:rPr>
          <w:t>Warsaw Ghetto</w:t>
        </w:r>
      </w:hyperlink>
      <w:r w:rsidRPr="00627BF1">
        <w:t xml:space="preserve">. Authors such as Erving Goffman, Thomas Mathiesen, Michel Foucault and James Scott have shown how people resist and recompose their subjectivities and social relations even in camp-like settings. </w:t>
      </w:r>
      <w:r w:rsidRPr="00627BF1">
        <w:rPr>
          <w:rStyle w:val="StyleUnderline"/>
        </w:rPr>
        <w:t xml:space="preserve">Forms of everyday resistance, spectacular protest (such as hunger strikes), and occasional uprisings can be observed even in horrific places like </w:t>
      </w:r>
      <w:hyperlink r:id="rId21" w:history="1">
        <w:r w:rsidRPr="00627BF1">
          <w:rPr>
            <w:rStyle w:val="StyleUnderline"/>
          </w:rPr>
          <w:t>Guantanamo Bay</w:t>
        </w:r>
      </w:hyperlink>
      <w:r w:rsidRPr="00627BF1">
        <w:rPr>
          <w:rStyle w:val="StyleUnderline"/>
        </w:rPr>
        <w:t xml:space="preserve"> and </w:t>
      </w:r>
      <w:hyperlink r:id="rId22" w:history="1">
        <w:r w:rsidRPr="00627BF1">
          <w:rPr>
            <w:rStyle w:val="StyleUnderline"/>
          </w:rPr>
          <w:t>Abu Ghraib</w:t>
        </w:r>
      </w:hyperlink>
      <w:r w:rsidRPr="00627BF1">
        <w:rPr>
          <w:rStyle w:val="StyleUnderline"/>
        </w:rPr>
        <w:t>. This resistance comes, however, not from the most abject people, but from people who are resisting being reduced to this status. It comes, not from bare life, but from a refusal to be reduced to bare life.</w:t>
      </w:r>
      <w:r w:rsidRPr="00627BF1">
        <w:t xml:space="preserve"> It is thus not a passage through despair, but a way of warding it off. The conditions for recomposing hope in desperate circumstances do not stem automatically from despair, but rather, emerge from active practices of resistance and the reconstruction of meaning. </w:t>
      </w:r>
      <w:r w:rsidRPr="00627BF1">
        <w:rPr>
          <w:rStyle w:val="StyleUnderline"/>
        </w:rPr>
        <w:t xml:space="preserve">Agamben is thus right in starting from the standpoint of the excluded, but </w:t>
      </w:r>
      <w:r w:rsidRPr="00627BF1">
        <w:rPr>
          <w:rStyle w:val="Emphasis"/>
        </w:rPr>
        <w:t>wrong in viewing abjection as a correlate of</w:t>
      </w:r>
      <w:r w:rsidRPr="00627BF1">
        <w:rPr>
          <w:rStyle w:val="StyleUnderline"/>
        </w:rPr>
        <w:t xml:space="preserve"> (rather than an effect of state power on</w:t>
      </w:r>
      <w:r w:rsidRPr="00627BF1">
        <w:rPr>
          <w:rStyle w:val="Emphasis"/>
        </w:rPr>
        <w:t>) this standpoint</w:t>
      </w:r>
      <w:r w:rsidRPr="00627BF1">
        <w:rPr>
          <w:rStyle w:val="StyleUnderline"/>
        </w:rPr>
        <w:t xml:space="preserve">. Rather, </w:t>
      </w:r>
      <w:r w:rsidRPr="00627BF1">
        <w:rPr>
          <w:rStyle w:val="Emphasis"/>
        </w:rPr>
        <w:t xml:space="preserve">transformation becomes possible through the conversion of exclusion into autonomy, through the rejection and immanent overcoming of sovereignty. </w:t>
      </w:r>
    </w:p>
    <w:p w14:paraId="01F158AD" w14:textId="77777777" w:rsidR="002749B6" w:rsidRPr="00627BF1" w:rsidRDefault="002749B6" w:rsidP="002749B6"/>
    <w:p w14:paraId="22E3A43D" w14:textId="77777777" w:rsidR="002749B6" w:rsidRPr="00627BF1" w:rsidRDefault="002749B6" w:rsidP="002749B6">
      <w:pPr>
        <w:pStyle w:val="Heading2"/>
      </w:pPr>
      <w:r w:rsidRPr="00627BF1">
        <w:t xml:space="preserve">AFF FW </w:t>
      </w:r>
    </w:p>
    <w:p w14:paraId="12208544" w14:textId="77777777" w:rsidR="002749B6" w:rsidRPr="00627BF1" w:rsidRDefault="002749B6" w:rsidP="002749B6">
      <w:pPr>
        <w:pStyle w:val="Heading4"/>
      </w:pPr>
      <w:r w:rsidRPr="00627BF1">
        <w:t xml:space="preserve">Prefer the team that provides the best policy option. The alternative will only result in inaction and policy paralysis. Letting the neg get away with their armchair philosophy is a moral failure. </w:t>
      </w:r>
    </w:p>
    <w:p w14:paraId="04A548AA" w14:textId="77777777" w:rsidR="002749B6" w:rsidRPr="00627BF1" w:rsidRDefault="002749B6" w:rsidP="002749B6">
      <w:pPr>
        <w:pStyle w:val="Heading4"/>
      </w:pPr>
      <w:r w:rsidRPr="00627BF1">
        <w:t xml:space="preserve">Educational decisions must be made- setting aside philosophical uncertainty crucial </w:t>
      </w:r>
    </w:p>
    <w:p w14:paraId="53E155C2" w14:textId="77777777" w:rsidR="002749B6" w:rsidRPr="00627BF1" w:rsidRDefault="002749B6" w:rsidP="002749B6">
      <w:pPr>
        <w:rPr>
          <w:rStyle w:val="Style13ptBold"/>
        </w:rPr>
      </w:pPr>
      <w:r w:rsidRPr="00627BF1">
        <w:rPr>
          <w:rStyle w:val="Style13ptBold"/>
        </w:rPr>
        <w:t>Humes &amp; Bryce, PhDs, 03</w:t>
      </w:r>
    </w:p>
    <w:p w14:paraId="06A3CF91" w14:textId="77777777" w:rsidR="002749B6" w:rsidRPr="00627BF1" w:rsidRDefault="002749B6" w:rsidP="002749B6">
      <w:pPr>
        <w:rPr>
          <w:sz w:val="16"/>
        </w:rPr>
      </w:pPr>
      <w:r w:rsidRPr="00627BF1">
        <w:rPr>
          <w:sz w:val="16"/>
        </w:rPr>
        <w:t>(Walter, Education @Strathclyde, Tom, Education @Strathclyde</w:t>
      </w:r>
      <w:proofErr w:type="gramStart"/>
      <w:r w:rsidRPr="00627BF1">
        <w:rPr>
          <w:sz w:val="16"/>
        </w:rPr>
        <w:t>,Post</w:t>
      </w:r>
      <w:proofErr w:type="gramEnd"/>
      <w:r w:rsidRPr="00627BF1">
        <w:rPr>
          <w:sz w:val="16"/>
        </w:rPr>
        <w:t>-structuralism and policy research in Education J. EDUCATIONPOLICY, 2003, VOL. 18,NO. 2, 175-187)</w:t>
      </w:r>
    </w:p>
    <w:p w14:paraId="555EAA38" w14:textId="77777777" w:rsidR="002749B6" w:rsidRPr="00627BF1" w:rsidRDefault="002749B6" w:rsidP="002749B6">
      <w:pPr>
        <w:rPr>
          <w:sz w:val="16"/>
        </w:rPr>
      </w:pPr>
      <w:r w:rsidRPr="00627BF1">
        <w:rPr>
          <w:rStyle w:val="Emphasis"/>
        </w:rPr>
        <w:t>Policy research presents a particular</w:t>
      </w:r>
      <w:r w:rsidRPr="00627BF1">
        <w:rPr>
          <w:rStyle w:val="StyleUnderline"/>
        </w:rPr>
        <w:t xml:space="preserve"> challenge to post-structuralist thinking</w:t>
      </w:r>
      <w:r w:rsidRPr="00627BF1">
        <w:rPr>
          <w:sz w:val="16"/>
        </w:rPr>
        <w:t xml:space="preserve"> because, as one critic points out: Many of </w:t>
      </w:r>
      <w:r w:rsidRPr="00627BF1">
        <w:rPr>
          <w:rStyle w:val="StyleUnderline"/>
        </w:rPr>
        <w:t>those</w:t>
      </w:r>
      <w:r w:rsidRPr="00627BF1">
        <w:rPr>
          <w:sz w:val="16"/>
        </w:rPr>
        <w:t xml:space="preserve"> who are </w:t>
      </w:r>
      <w:r w:rsidRPr="00627BF1">
        <w:rPr>
          <w:rStyle w:val="StyleUnderline"/>
        </w:rPr>
        <w:t>interested in educational research</w:t>
      </w:r>
      <w:r w:rsidRPr="00627BF1">
        <w:rPr>
          <w:sz w:val="16"/>
        </w:rPr>
        <w:t xml:space="preserve">, </w:t>
      </w:r>
      <w:r w:rsidRPr="00627BF1">
        <w:rPr>
          <w:rStyle w:val="Emphasis"/>
        </w:rPr>
        <w:t>such as policymakers</w:t>
      </w:r>
      <w:r w:rsidRPr="00627BF1">
        <w:rPr>
          <w:sz w:val="16"/>
        </w:rPr>
        <w:t xml:space="preserve"> and legislators, </w:t>
      </w:r>
      <w:r w:rsidRPr="00627BF1">
        <w:rPr>
          <w:rStyle w:val="Emphasis"/>
        </w:rPr>
        <w:t>are dependent on modernist-based research</w:t>
      </w:r>
      <w:r w:rsidRPr="00627BF1">
        <w:rPr>
          <w:sz w:val="16"/>
        </w:rPr>
        <w:t xml:space="preserve"> </w:t>
      </w:r>
      <w:r w:rsidRPr="00627BF1">
        <w:rPr>
          <w:rStyle w:val="StyleUnderline"/>
        </w:rPr>
        <w:t xml:space="preserve">because such research can provide results that </w:t>
      </w:r>
      <w:r w:rsidRPr="00627BF1">
        <w:rPr>
          <w:rStyle w:val="Emphasis"/>
        </w:rPr>
        <w:t xml:space="preserve">naturally lead to decisionmaking. </w:t>
      </w:r>
      <w:r w:rsidRPr="00627BF1">
        <w:rPr>
          <w:sz w:val="16"/>
        </w:rPr>
        <w:t xml:space="preserve">Parsimony and </w:t>
      </w:r>
      <w:r w:rsidRPr="00627BF1">
        <w:rPr>
          <w:rStyle w:val="Emphasis"/>
        </w:rPr>
        <w:t>the ability to support categorical decision-making</w:t>
      </w:r>
      <w:r w:rsidRPr="00627BF1">
        <w:rPr>
          <w:sz w:val="16"/>
        </w:rPr>
        <w:t xml:space="preserve"> (e.g. fund or don’t fund, implement or don’t implement) </w:t>
      </w:r>
      <w:r w:rsidRPr="00627BF1">
        <w:rPr>
          <w:rStyle w:val="Emphasis"/>
        </w:rPr>
        <w:t>will remain important qualities</w:t>
      </w:r>
      <w:r w:rsidRPr="00627BF1">
        <w:rPr>
          <w:sz w:val="16"/>
        </w:rPr>
        <w:t xml:space="preserve"> </w:t>
      </w:r>
      <w:r w:rsidRPr="00627BF1">
        <w:rPr>
          <w:rStyle w:val="StyleUnderline"/>
        </w:rPr>
        <w:t>of educational research</w:t>
      </w:r>
      <w:r w:rsidRPr="00627BF1">
        <w:rPr>
          <w:sz w:val="16"/>
        </w:rPr>
        <w:t xml:space="preserve">, </w:t>
      </w:r>
      <w:r w:rsidRPr="00627BF1">
        <w:rPr>
          <w:rStyle w:val="StyleUnderline"/>
        </w:rPr>
        <w:t>regardless of the current rhetoric on the loss of certainty and the disintegration of knowledge</w:t>
      </w:r>
      <w:r w:rsidRPr="00627BF1">
        <w:rPr>
          <w:sz w:val="16"/>
        </w:rPr>
        <w:t xml:space="preserve"> (Constas 1998: 30). </w:t>
      </w:r>
      <w:r w:rsidRPr="00627BF1">
        <w:rPr>
          <w:rStyle w:val="StyleUnderline"/>
        </w:rPr>
        <w:t>It is not necessary to go along with the managerial tone</w:t>
      </w:r>
      <w:r w:rsidRPr="00627BF1">
        <w:rPr>
          <w:sz w:val="16"/>
        </w:rPr>
        <w:t xml:space="preserve"> of this statement </w:t>
      </w:r>
      <w:r w:rsidRPr="00627BF1">
        <w:rPr>
          <w:rStyle w:val="StyleUnderline"/>
        </w:rPr>
        <w:t>to recognize the validity</w:t>
      </w:r>
      <w:r w:rsidRPr="00627BF1">
        <w:rPr>
          <w:sz w:val="16"/>
        </w:rPr>
        <w:t xml:space="preserve"> of its main point ^ namely, that </w:t>
      </w:r>
      <w:r w:rsidRPr="00627BF1">
        <w:rPr>
          <w:rStyle w:val="Emphasis"/>
        </w:rPr>
        <w:t>in the world of educational practice there comes a moment of closure on policy options</w:t>
      </w:r>
      <w:r w:rsidRPr="00627BF1">
        <w:rPr>
          <w:sz w:val="16"/>
        </w:rPr>
        <w:t xml:space="preserve">. </w:t>
      </w:r>
      <w:r w:rsidRPr="00627BF1">
        <w:rPr>
          <w:rStyle w:val="StyleUnderline"/>
        </w:rPr>
        <w:t>That is not to say</w:t>
      </w:r>
      <w:r w:rsidRPr="00627BF1">
        <w:rPr>
          <w:sz w:val="16"/>
        </w:rPr>
        <w:t xml:space="preserve"> that </w:t>
      </w:r>
      <w:r w:rsidRPr="00627BF1">
        <w:rPr>
          <w:rStyle w:val="StyleUnderline"/>
        </w:rPr>
        <w:t>policymaking is a tidy</w:t>
      </w:r>
      <w:r w:rsidRPr="00627BF1">
        <w:rPr>
          <w:sz w:val="16"/>
        </w:rPr>
        <w:t xml:space="preserve"> and </w:t>
      </w:r>
      <w:r w:rsidRPr="00627BF1">
        <w:rPr>
          <w:rStyle w:val="StyleUnderline"/>
        </w:rPr>
        <w:t>clear-cut business</w:t>
      </w:r>
      <w:r w:rsidRPr="00627BF1">
        <w:rPr>
          <w:sz w:val="16"/>
        </w:rPr>
        <w:t xml:space="preserve">. As Ball (1990, 1994) and others have shown, </w:t>
      </w:r>
      <w:r w:rsidRPr="00627BF1">
        <w:rPr>
          <w:rStyle w:val="StyleUnderline"/>
        </w:rPr>
        <w:t>it is often a messy</w:t>
      </w:r>
      <w:r w:rsidRPr="00627BF1">
        <w:rPr>
          <w:sz w:val="16"/>
        </w:rPr>
        <w:t xml:space="preserve"> and confused affair, marked by shifts of emphases, backtracking and redirections</w:t>
      </w:r>
      <w:r w:rsidRPr="00627BF1">
        <w:rPr>
          <w:rStyle w:val="StyleUnderline"/>
        </w:rPr>
        <w:t xml:space="preserve">. Nevertheless, </w:t>
      </w:r>
      <w:r w:rsidRPr="00627BF1">
        <w:rPr>
          <w:rStyle w:val="Emphasis"/>
        </w:rPr>
        <w:t>decisions have to be taken</w:t>
      </w:r>
      <w:r w:rsidRPr="00627BF1">
        <w:rPr>
          <w:sz w:val="16"/>
        </w:rPr>
        <w:t xml:space="preserve"> and, </w:t>
      </w:r>
      <w:r w:rsidRPr="00627BF1">
        <w:rPr>
          <w:rStyle w:val="StyleUnderline"/>
        </w:rPr>
        <w:t xml:space="preserve">if researchers wish to have </w:t>
      </w:r>
      <w:r w:rsidRPr="00627BF1">
        <w:rPr>
          <w:rStyle w:val="Emphasis"/>
        </w:rPr>
        <w:t>any impact</w:t>
      </w:r>
      <w:r w:rsidRPr="00627BF1">
        <w:rPr>
          <w:rStyle w:val="StyleUnderline"/>
        </w:rPr>
        <w:t xml:space="preserve"> at all on the process</w:t>
      </w:r>
      <w:r w:rsidRPr="00627BF1">
        <w:rPr>
          <w:sz w:val="16"/>
        </w:rPr>
        <w:t xml:space="preserve">, </w:t>
      </w:r>
      <w:r w:rsidRPr="00627BF1">
        <w:rPr>
          <w:rStyle w:val="StyleUnderline"/>
        </w:rPr>
        <w:t>they have to</w:t>
      </w:r>
      <w:r w:rsidRPr="00627BF1">
        <w:rPr>
          <w:sz w:val="16"/>
        </w:rPr>
        <w:t xml:space="preserve"> be prepared to </w:t>
      </w:r>
      <w:r w:rsidRPr="00627BF1">
        <w:rPr>
          <w:rStyle w:val="Emphasis"/>
        </w:rPr>
        <w:t xml:space="preserve">move beyond philosophical uncertainty </w:t>
      </w:r>
      <w:r w:rsidRPr="00627BF1">
        <w:rPr>
          <w:sz w:val="16"/>
        </w:rPr>
        <w:t>(see also Scott 2000: chapter 10). There is, however, an important qualification to be made. While policy-makers have to take decisions within restricted time frames, as far as researchers are concerned there is never a point of final closure. There is always the possibility of going back to first principles, re-analysing the data, incorporating new evidence, applying different interpretative techniques ^ indeed the very concept</w:t>
      </w:r>
    </w:p>
    <w:p w14:paraId="2BB4F731" w14:textId="77777777" w:rsidR="002749B6" w:rsidRPr="00627BF1" w:rsidRDefault="002749B6" w:rsidP="002749B6">
      <w:pPr>
        <w:pStyle w:val="Heading4"/>
      </w:pPr>
      <w:r w:rsidRPr="00627BF1">
        <w:t xml:space="preserve">Education is not a complete project- we must try and perfect it not abandon </w:t>
      </w:r>
    </w:p>
    <w:p w14:paraId="587BEC44" w14:textId="77777777" w:rsidR="002749B6" w:rsidRPr="00627BF1" w:rsidRDefault="002749B6" w:rsidP="002749B6">
      <w:pPr>
        <w:rPr>
          <w:rStyle w:val="Style13ptBold"/>
        </w:rPr>
      </w:pPr>
      <w:r w:rsidRPr="00627BF1">
        <w:rPr>
          <w:rStyle w:val="Style13ptBold"/>
        </w:rPr>
        <w:t>Burbules, PhD Stanford, 90</w:t>
      </w:r>
    </w:p>
    <w:p w14:paraId="2523C1E6" w14:textId="77777777" w:rsidR="002749B6" w:rsidRPr="00627BF1" w:rsidRDefault="002749B6" w:rsidP="002749B6">
      <w:pPr>
        <w:rPr>
          <w:sz w:val="16"/>
        </w:rPr>
      </w:pPr>
      <w:r w:rsidRPr="00627BF1">
        <w:rPr>
          <w:sz w:val="16"/>
        </w:rPr>
        <w:t xml:space="preserve">(Nicholas, </w:t>
      </w:r>
      <w:r w:rsidRPr="00627BF1">
        <w:rPr>
          <w:i/>
          <w:sz w:val="16"/>
        </w:rPr>
        <w:t>The Tragic Sense of Education</w:t>
      </w:r>
      <w:r w:rsidRPr="00627BF1">
        <w:rPr>
          <w:sz w:val="16"/>
        </w:rPr>
        <w:t xml:space="preserve"> Teachers College Record Vol. 91 No. 4 (1990))</w:t>
      </w:r>
    </w:p>
    <w:p w14:paraId="67D25C2F" w14:textId="77777777" w:rsidR="002749B6" w:rsidRPr="00627BF1" w:rsidRDefault="002749B6" w:rsidP="002749B6">
      <w:pPr>
        <w:rPr>
          <w:sz w:val="16"/>
        </w:rPr>
      </w:pPr>
      <w:r w:rsidRPr="00627BF1">
        <w:rPr>
          <w:sz w:val="16"/>
        </w:rPr>
        <w:t xml:space="preserve">This article originates in a dilemma—a dilemma of feeling as well as intellect. </w:t>
      </w:r>
      <w:r w:rsidRPr="00627BF1">
        <w:rPr>
          <w:rStyle w:val="StyleUnderline"/>
        </w:rPr>
        <w:t xml:space="preserve">As educators, our activities </w:t>
      </w:r>
      <w:r w:rsidRPr="00627BF1">
        <w:rPr>
          <w:rStyle w:val="Emphasis"/>
        </w:rPr>
        <w:t>require us to hope for the best that may be possible</w:t>
      </w:r>
      <w:r w:rsidRPr="00627BF1">
        <w:rPr>
          <w:sz w:val="16"/>
        </w:rPr>
        <w:t>: the development of an individual person or group of people</w:t>
      </w:r>
      <w:proofErr w:type="gramStart"/>
      <w:r w:rsidRPr="00627BF1">
        <w:rPr>
          <w:sz w:val="16"/>
        </w:rPr>
        <w:t>;</w:t>
      </w:r>
      <w:proofErr w:type="gramEnd"/>
      <w:r w:rsidRPr="00627BF1">
        <w:rPr>
          <w:sz w:val="16"/>
        </w:rPr>
        <w:t xml:space="preserve"> the betterment of a society. Yet the further the process of education proceeds, the more aware we become of the ambivalent character of our successes and failures, the difficulty of attaining significant or lasting change, and the kinship of hope and disappointment. What should our attitude be as we continue in our educational endeavor? "Education" refers simultaneously to a process and to its outcome. Philosophers of education such as Jane Martin and Richard Peters have focused on issues concerning its outcome—for example, what does it mean to be an educated person? Here I want to investigate the other point, that </w:t>
      </w:r>
      <w:r w:rsidRPr="00627BF1">
        <w:rPr>
          <w:rStyle w:val="StyleUnderline"/>
        </w:rPr>
        <w:t>education is a perpetually incomplete and potentially unfulfilled process</w:t>
      </w:r>
      <w:r w:rsidRPr="00627BF1">
        <w:rPr>
          <w:sz w:val="16"/>
        </w:rPr>
        <w:t xml:space="preserve">; that </w:t>
      </w:r>
      <w:r w:rsidRPr="00627BF1">
        <w:rPr>
          <w:rStyle w:val="StyleUnderline"/>
        </w:rPr>
        <w:t>teacher and learner embark on an endeavor whose intended outcome</w:t>
      </w:r>
      <w:r w:rsidRPr="00627BF1">
        <w:rPr>
          <w:sz w:val="16"/>
        </w:rPr>
        <w:t xml:space="preserve"> </w:t>
      </w:r>
      <w:r w:rsidRPr="00627BF1">
        <w:rPr>
          <w:rStyle w:val="StyleUnderline"/>
        </w:rPr>
        <w:t xml:space="preserve">is, </w:t>
      </w:r>
      <w:r w:rsidRPr="00627BF1">
        <w:rPr>
          <w:sz w:val="16"/>
        </w:rPr>
        <w:t xml:space="preserve">from the very start, </w:t>
      </w:r>
      <w:r w:rsidRPr="00627BF1">
        <w:rPr>
          <w:rStyle w:val="StyleUnderline"/>
        </w:rPr>
        <w:t>inevitably in doubt</w:t>
      </w:r>
      <w:r w:rsidRPr="00627BF1">
        <w:rPr>
          <w:sz w:val="16"/>
        </w:rPr>
        <w:t xml:space="preserve">. </w:t>
      </w:r>
      <w:r w:rsidRPr="00627BF1">
        <w:rPr>
          <w:rStyle w:val="StyleUnderline"/>
        </w:rPr>
        <w:t>Education that is worth anything involves</w:t>
      </w:r>
      <w:r w:rsidRPr="00627BF1">
        <w:rPr>
          <w:sz w:val="16"/>
        </w:rPr>
        <w:t xml:space="preserve"> experiencing </w:t>
      </w:r>
      <w:r w:rsidRPr="00627BF1">
        <w:rPr>
          <w:rStyle w:val="StyleUnderline"/>
        </w:rPr>
        <w:t>uncertainty, confusion, and failure. It is not a straight and narrow path</w:t>
      </w:r>
      <w:r w:rsidRPr="00627BF1">
        <w:rPr>
          <w:sz w:val="16"/>
        </w:rPr>
        <w:t xml:space="preserve">, </w:t>
      </w:r>
      <w:r w:rsidRPr="00627BF1">
        <w:rPr>
          <w:rStyle w:val="Emphasis"/>
        </w:rPr>
        <w:t>nor is each step in the process a clear change for the better</w:t>
      </w:r>
      <w:r w:rsidRPr="00627BF1">
        <w:rPr>
          <w:sz w:val="16"/>
        </w:rPr>
        <w:t xml:space="preserve">. Every gain is a loss; </w:t>
      </w:r>
      <w:r w:rsidRPr="00627BF1">
        <w:rPr>
          <w:rStyle w:val="StyleUnderline"/>
        </w:rPr>
        <w:t>every deeper insight won is a cherished, comfortable, and familiar illusion slipping away.</w:t>
      </w:r>
      <w:r w:rsidRPr="00627BF1">
        <w:rPr>
          <w:sz w:val="16"/>
        </w:rPr>
        <w:t xml:space="preserve"> </w:t>
      </w:r>
      <w:r w:rsidRPr="00627BF1">
        <w:rPr>
          <w:rStyle w:val="StyleUnderline"/>
        </w:rPr>
        <w:t>From the long view</w:t>
      </w:r>
      <w:r w:rsidRPr="00627BF1">
        <w:rPr>
          <w:sz w:val="16"/>
        </w:rPr>
        <w:t xml:space="preserve"> and with hindsight </w:t>
      </w:r>
      <w:r w:rsidRPr="00627BF1">
        <w:rPr>
          <w:rStyle w:val="StyleUnderline"/>
        </w:rPr>
        <w:t>we may say that this is all for the better</w:t>
      </w:r>
      <w:r w:rsidRPr="00627BF1">
        <w:rPr>
          <w:sz w:val="16"/>
        </w:rPr>
        <w:t xml:space="preserve">, but the long view is not available to teachers and learners at each step along the way. In this article I am adopting and adapting a phrase from Miguel de Unamuno, </w:t>
      </w:r>
      <w:r w:rsidRPr="00627BF1">
        <w:rPr>
          <w:rStyle w:val="StyleUnderline"/>
        </w:rPr>
        <w:t>the "tragic sense of life</w:t>
      </w:r>
      <w:r w:rsidRPr="00627BF1">
        <w:rPr>
          <w:sz w:val="16"/>
        </w:rPr>
        <w:t xml:space="preserve">," to express a view that </w:t>
      </w:r>
      <w:r w:rsidRPr="00627BF1">
        <w:rPr>
          <w:rStyle w:val="StyleUnderline"/>
        </w:rPr>
        <w:t>asks us to confront simultaneously the prospects of success and failure in education</w:t>
      </w:r>
      <w:r w:rsidRPr="00627BF1">
        <w:rPr>
          <w:sz w:val="16"/>
        </w:rPr>
        <w:t>—in fact, the inseparability of success and failure—</w:t>
      </w:r>
      <w:r w:rsidRPr="00627BF1">
        <w:rPr>
          <w:rStyle w:val="Emphasis"/>
        </w:rPr>
        <w:t>without abandoning the endeavor itself</w:t>
      </w:r>
      <w:r w:rsidRPr="00627BF1">
        <w:rPr>
          <w:sz w:val="16"/>
        </w:rPr>
        <w:t>.</w:t>
      </w:r>
    </w:p>
    <w:p w14:paraId="0C2769CB" w14:textId="77777777" w:rsidR="002749B6" w:rsidRPr="00627BF1" w:rsidRDefault="002749B6" w:rsidP="002749B6"/>
    <w:p w14:paraId="5F1247BE" w14:textId="77777777" w:rsidR="002749B6" w:rsidRPr="00627BF1" w:rsidRDefault="002749B6" w:rsidP="002749B6">
      <w:pPr>
        <w:pStyle w:val="Heading4"/>
      </w:pPr>
      <w:r w:rsidRPr="00627BF1">
        <w:t xml:space="preserve">Evaluative theory needs to be coupled with pragmatic policy options to maintain a stable democratic society. </w:t>
      </w:r>
    </w:p>
    <w:p w14:paraId="5B572A4D" w14:textId="77777777" w:rsidR="002749B6" w:rsidRPr="00627BF1" w:rsidRDefault="002749B6" w:rsidP="002749B6">
      <w:r w:rsidRPr="00627BF1">
        <w:rPr>
          <w:rStyle w:val="Style13ptBold"/>
        </w:rPr>
        <w:t xml:space="preserve">Cronbach et all 81 </w:t>
      </w:r>
      <w:r w:rsidRPr="00627BF1">
        <w:t xml:space="preserve">Reviewed Work: Toward Reform of Program Evaluation by Lee J. Cronbach, S. R. Ambron, S. M. Dornbusch, R. D. Hess, R. C. Hornik, D. C. Phillips, D. F. Walker, S. S. Weiner Review by: D. Bob </w:t>
      </w:r>
      <w:proofErr w:type="gramStart"/>
      <w:r w:rsidRPr="00627BF1">
        <w:t>Gowin ,</w:t>
      </w:r>
      <w:proofErr w:type="gramEnd"/>
      <w:r w:rsidRPr="00627BF1">
        <w:t xml:space="preserve"> Jason Millman Educational Evaluation and Policy Analysis [Cornell University] Vol. 3, No. 6 (Nov. - Dec., 1981), pp. 85-87 JMM</w:t>
      </w:r>
    </w:p>
    <w:p w14:paraId="39FEA37D" w14:textId="77777777" w:rsidR="002749B6" w:rsidRPr="00627BF1" w:rsidRDefault="002749B6" w:rsidP="002749B6">
      <w:pPr>
        <w:rPr>
          <w:sz w:val="16"/>
        </w:rPr>
      </w:pPr>
      <w:r w:rsidRPr="00627BF1">
        <w:rPr>
          <w:sz w:val="16"/>
        </w:rPr>
        <w:t xml:space="preserve">Any </w:t>
      </w:r>
      <w:r w:rsidRPr="00627BF1">
        <w:rPr>
          <w:rStyle w:val="StyleUnderline"/>
        </w:rPr>
        <w:t>good society with democratic principles of governance will evaluate its social experiments, seeking to improve conditions of life and to make its evaluation procedures better</w:t>
      </w:r>
      <w:r w:rsidRPr="00627BF1">
        <w:rPr>
          <w:sz w:val="16"/>
        </w:rPr>
        <w:t xml:space="preserve">. Cronbach et al. give a full and detailed view of what evaluation of social programs </w:t>
      </w:r>
      <w:r w:rsidRPr="00627BF1">
        <w:rPr>
          <w:rStyle w:val="StyleUnderline"/>
        </w:rPr>
        <w:t>should mean in a democratic social order</w:t>
      </w:r>
      <w:r w:rsidRPr="00627BF1">
        <w:rPr>
          <w:sz w:val="16"/>
        </w:rPr>
        <w:t xml:space="preserve">. </w:t>
      </w:r>
      <w:proofErr w:type="gramStart"/>
      <w:r w:rsidRPr="00627BF1">
        <w:rPr>
          <w:sz w:val="16"/>
        </w:rPr>
        <w:t>but</w:t>
      </w:r>
      <w:proofErr w:type="gramEnd"/>
      <w:r w:rsidRPr="00627BF1">
        <w:rPr>
          <w:sz w:val="16"/>
        </w:rPr>
        <w:t xml:space="preserve"> </w:t>
      </w:r>
      <w:r w:rsidRPr="00627BF1">
        <w:rPr>
          <w:rStyle w:val="StyleUnderline"/>
        </w:rPr>
        <w:t>identification of the underlying social philosophy requires</w:t>
      </w:r>
      <w:r w:rsidRPr="00627BF1">
        <w:rPr>
          <w:sz w:val="16"/>
        </w:rPr>
        <w:t xml:space="preserve"> a few careful </w:t>
      </w:r>
      <w:r w:rsidRPr="00627BF1">
        <w:rPr>
          <w:rStyle w:val="StyleUnderline"/>
        </w:rPr>
        <w:t>inferences</w:t>
      </w:r>
      <w:r w:rsidRPr="00627BF1">
        <w:rPr>
          <w:sz w:val="16"/>
        </w:rPr>
        <w:t xml:space="preserve"> from the text. The "</w:t>
      </w:r>
      <w:r w:rsidRPr="00627BF1">
        <w:rPr>
          <w:rStyle w:val="StyleUnderline"/>
        </w:rPr>
        <w:t>pragmatic liberalism</w:t>
      </w:r>
      <w:r w:rsidRPr="00627BF1">
        <w:rPr>
          <w:sz w:val="16"/>
        </w:rPr>
        <w:t xml:space="preserve">" we infer from the text includes such concepts and principles </w:t>
      </w:r>
      <w:r w:rsidRPr="00627BF1">
        <w:rPr>
          <w:rStyle w:val="StyleUnderline"/>
        </w:rPr>
        <w:t>as: (1) gradualism is better than revolution</w:t>
      </w:r>
      <w:r w:rsidRPr="00627BF1">
        <w:rPr>
          <w:sz w:val="16"/>
        </w:rPr>
        <w:t xml:space="preserve"> as a principle of order, given the tact of social change: </w:t>
      </w:r>
      <w:r w:rsidRPr="00627BF1">
        <w:rPr>
          <w:rStyle w:val="StyleUnderline"/>
        </w:rPr>
        <w:t>(2) social change results from pluralistic accommodation rather than from the "platonic image of concentrated power and responsibility"</w:t>
      </w:r>
      <w:r w:rsidRPr="00627BF1">
        <w:rPr>
          <w:sz w:val="16"/>
        </w:rPr>
        <w:t xml:space="preserve">--decisions emerge rather than being commanded; (3) </w:t>
      </w:r>
      <w:r w:rsidRPr="00627BF1">
        <w:rPr>
          <w:rStyle w:val="StyleUnderline"/>
        </w:rPr>
        <w:t>authority and power derive from continual experiment and trial at the local lev</w:t>
      </w:r>
      <w:r w:rsidRPr="00627BF1">
        <w:rPr>
          <w:sz w:val="16"/>
        </w:rPr>
        <w:t xml:space="preserve">el where people who make decisions and take actions are also responsible for understanding the social consequences of such decisions and actions; (4) </w:t>
      </w:r>
      <w:r w:rsidRPr="00627BF1">
        <w:rPr>
          <w:rStyle w:val="StyleUnderline"/>
        </w:rPr>
        <w:t>a democratic society is a learning society and evaluation is one way social learning occurs;</w:t>
      </w:r>
      <w:r w:rsidRPr="00627BF1">
        <w:rPr>
          <w:sz w:val="16"/>
        </w:rPr>
        <w:t xml:space="preserve"> (5) the task of governance is to secure cooperation among people so shared purposes can be achieved; and (6) securing such cooperation requires shared meanings-coming to know what events mean primarily through evaluative inquiry rather than scientific inquiry. A classical individualism would have us believe that "one man with the truth is a majority," but Cronbach et al. would have us agree with Carl Sandburg's line. "Everybody knows better than anybody." </w:t>
      </w:r>
      <w:proofErr w:type="gramStart"/>
      <w:r w:rsidRPr="00627BF1">
        <w:rPr>
          <w:sz w:val="16"/>
        </w:rPr>
        <w:t>To the authors.</w:t>
      </w:r>
      <w:proofErr w:type="gramEnd"/>
      <w:r w:rsidRPr="00627BF1">
        <w:rPr>
          <w:sz w:val="16"/>
        </w:rPr>
        <w:t xml:space="preserve"> </w:t>
      </w:r>
      <w:proofErr w:type="gramStart"/>
      <w:r w:rsidRPr="00627BF1">
        <w:rPr>
          <w:rStyle w:val="StyleUnderline"/>
        </w:rPr>
        <w:t>the</w:t>
      </w:r>
      <w:proofErr w:type="gramEnd"/>
      <w:r w:rsidRPr="00627BF1">
        <w:rPr>
          <w:rStyle w:val="StyleUnderline"/>
        </w:rPr>
        <w:t xml:space="preserve"> intent of evaluation is to assist in piecemeal improvements</w:t>
      </w:r>
      <w:r w:rsidRPr="00627BF1">
        <w:rPr>
          <w:sz w:val="16"/>
        </w:rPr>
        <w:t xml:space="preserve"> to the operation of social systems, not by valuing the program. </w:t>
      </w:r>
      <w:proofErr w:type="gramStart"/>
      <w:r w:rsidRPr="00627BF1">
        <w:rPr>
          <w:sz w:val="16"/>
        </w:rPr>
        <w:t>not</w:t>
      </w:r>
      <w:proofErr w:type="gramEnd"/>
      <w:r w:rsidRPr="00627BF1">
        <w:rPr>
          <w:sz w:val="16"/>
        </w:rPr>
        <w:t xml:space="preserve"> by dictating a decision. </w:t>
      </w:r>
      <w:proofErr w:type="gramStart"/>
      <w:r w:rsidRPr="00627BF1">
        <w:rPr>
          <w:sz w:val="16"/>
        </w:rPr>
        <w:t>but</w:t>
      </w:r>
      <w:proofErr w:type="gramEnd"/>
      <w:r w:rsidRPr="00627BF1">
        <w:rPr>
          <w:sz w:val="16"/>
        </w:rPr>
        <w:t xml:space="preserve"> </w:t>
      </w:r>
      <w:r w:rsidRPr="00627BF1">
        <w:rPr>
          <w:rStyle w:val="StyleUnderline"/>
        </w:rPr>
        <w:t xml:space="preserve">by helping "members of the policy- shaping community deepen their under- standing of a program. </w:t>
      </w:r>
      <w:proofErr w:type="gramStart"/>
      <w:r w:rsidRPr="00627BF1">
        <w:rPr>
          <w:rStyle w:val="StyleUnderline"/>
        </w:rPr>
        <w:t>a</w:t>
      </w:r>
      <w:proofErr w:type="gramEnd"/>
      <w:r w:rsidRPr="00627BF1">
        <w:rPr>
          <w:rStyle w:val="StyleUnderline"/>
        </w:rPr>
        <w:t xml:space="preserve"> social problem</w:t>
      </w:r>
      <w:r w:rsidRPr="00627BF1">
        <w:rPr>
          <w:sz w:val="16"/>
        </w:rPr>
        <w:t xml:space="preserve">. </w:t>
      </w:r>
      <w:proofErr w:type="gramStart"/>
      <w:r w:rsidRPr="00627BF1">
        <w:rPr>
          <w:rStyle w:val="StyleUnderline"/>
        </w:rPr>
        <w:t>or</w:t>
      </w:r>
      <w:proofErr w:type="gramEnd"/>
      <w:r w:rsidRPr="00627BF1">
        <w:rPr>
          <w:rStyle w:val="StyleUnderline"/>
        </w:rPr>
        <w:t xml:space="preserve"> the decision-making machinery itself</w:t>
      </w:r>
      <w:r w:rsidRPr="00627BF1">
        <w:rPr>
          <w:sz w:val="16"/>
        </w:rPr>
        <w:t xml:space="preserve">." Evaluative </w:t>
      </w:r>
      <w:r w:rsidRPr="00627BF1">
        <w:rPr>
          <w:rStyle w:val="StyleUnderline"/>
        </w:rPr>
        <w:t>inquiry should raise questions</w:t>
      </w:r>
      <w:r w:rsidRPr="00627BF1">
        <w:rPr>
          <w:sz w:val="16"/>
        </w:rPr>
        <w:t xml:space="preserve">. </w:t>
      </w:r>
      <w:proofErr w:type="gramStart"/>
      <w:r w:rsidRPr="00627BF1">
        <w:rPr>
          <w:sz w:val="16"/>
        </w:rPr>
        <w:t>produce</w:t>
      </w:r>
      <w:proofErr w:type="gramEnd"/>
      <w:r w:rsidRPr="00627BF1">
        <w:rPr>
          <w:sz w:val="16"/>
        </w:rPr>
        <w:t xml:space="preserve"> clarifications (not answers as Michael Scriven would have us do), </w:t>
      </w:r>
      <w:r w:rsidRPr="00627BF1">
        <w:rPr>
          <w:rStyle w:val="StyleUnderline"/>
        </w:rPr>
        <w:t>and pro- vide alternative view</w:t>
      </w:r>
      <w:r w:rsidRPr="00627BF1">
        <w:rPr>
          <w:sz w:val="16"/>
        </w:rPr>
        <w:t xml:space="preserve">s that are otherwise unlikely to emerge. </w:t>
      </w:r>
      <w:r w:rsidRPr="00627BF1">
        <w:rPr>
          <w:rStyle w:val="Emphasis"/>
        </w:rPr>
        <w:t>Evaluative knowledge is for social use not for libraries or for research programs</w:t>
      </w:r>
      <w:r w:rsidRPr="00627BF1">
        <w:rPr>
          <w:sz w:val="16"/>
        </w:rPr>
        <w:t xml:space="preserve">. The methods and techniques of evaluative inquiry are based on a scientific attitude that facts can serve as evidence and that knowledge claims can serve value claims. (No masterful set of knowledge claims. however. is going to settle value disagreements about social issues.) The technical questions of evaluation design-- observations, sampling. </w:t>
      </w:r>
      <w:proofErr w:type="gramStart"/>
      <w:r w:rsidRPr="00627BF1">
        <w:rPr>
          <w:sz w:val="16"/>
        </w:rPr>
        <w:t>controls</w:t>
      </w:r>
      <w:proofErr w:type="gramEnd"/>
      <w:r w:rsidRPr="00627BF1">
        <w:rPr>
          <w:sz w:val="16"/>
        </w:rPr>
        <w:t xml:space="preserve">. </w:t>
      </w:r>
      <w:proofErr w:type="gramStart"/>
      <w:r w:rsidRPr="00627BF1">
        <w:rPr>
          <w:sz w:val="16"/>
        </w:rPr>
        <w:t>and</w:t>
      </w:r>
      <w:proofErr w:type="gramEnd"/>
      <w:r w:rsidRPr="00627BF1">
        <w:rPr>
          <w:sz w:val="16"/>
        </w:rPr>
        <w:t xml:space="preserve"> the like-are geared toward pragmatic ends. </w:t>
      </w:r>
      <w:proofErr w:type="gramStart"/>
      <w:r w:rsidRPr="00627BF1">
        <w:rPr>
          <w:sz w:val="16"/>
        </w:rPr>
        <w:t>toward</w:t>
      </w:r>
      <w:proofErr w:type="gramEnd"/>
      <w:r w:rsidRPr="00627BF1">
        <w:rPr>
          <w:sz w:val="16"/>
        </w:rPr>
        <w:t xml:space="preserve"> viewing programs in situ and improving the social process. </w:t>
      </w:r>
      <w:proofErr w:type="gramStart"/>
      <w:r w:rsidRPr="00627BF1">
        <w:rPr>
          <w:sz w:val="16"/>
        </w:rPr>
        <w:t>For example.</w:t>
      </w:r>
      <w:proofErr w:type="gramEnd"/>
      <w:r w:rsidRPr="00627BF1">
        <w:rPr>
          <w:sz w:val="16"/>
        </w:rPr>
        <w:t xml:space="preserve"> </w:t>
      </w:r>
      <w:proofErr w:type="gramStart"/>
      <w:r w:rsidRPr="00627BF1">
        <w:rPr>
          <w:sz w:val="16"/>
        </w:rPr>
        <w:t>treatments</w:t>
      </w:r>
      <w:proofErr w:type="gramEnd"/>
      <w:r w:rsidRPr="00627BF1">
        <w:rPr>
          <w:sz w:val="16"/>
        </w:rPr>
        <w:t xml:space="preserve"> are not seen as fixed during the life of a program but as changing and di- verse in their implementation; designs are unlikely to be massive and confirmatory. </w:t>
      </w:r>
      <w:proofErr w:type="gramStart"/>
      <w:r w:rsidRPr="00627BF1">
        <w:rPr>
          <w:sz w:val="16"/>
        </w:rPr>
        <w:t>but</w:t>
      </w:r>
      <w:proofErr w:type="gramEnd"/>
      <w:r w:rsidRPr="00627BF1">
        <w:rPr>
          <w:sz w:val="16"/>
        </w:rPr>
        <w:t xml:space="preserve"> rather small and exploratory. </w:t>
      </w:r>
    </w:p>
    <w:p w14:paraId="78D2D23E" w14:textId="77777777" w:rsidR="002749B6" w:rsidRPr="00627BF1" w:rsidRDefault="002749B6" w:rsidP="002749B6">
      <w:pPr>
        <w:pStyle w:val="Heading4"/>
      </w:pPr>
      <w:r w:rsidRPr="00627BF1">
        <w:t xml:space="preserve">Agamben’s theories were developed without regard to primary historical evidence, and pose a disastrous threat to society if applied. </w:t>
      </w:r>
    </w:p>
    <w:p w14:paraId="4AD87A93" w14:textId="77777777" w:rsidR="002749B6" w:rsidRPr="00627BF1" w:rsidRDefault="002749B6" w:rsidP="002749B6">
      <w:r w:rsidRPr="00627BF1">
        <w:rPr>
          <w:rStyle w:val="Style13ptBold"/>
        </w:rPr>
        <w:t xml:space="preserve">Colatrella 11 </w:t>
      </w:r>
      <w:r w:rsidRPr="00627BF1">
        <w:t xml:space="preserve">Steven Colatrella University of Maryland University College, Europe. </w:t>
      </w:r>
      <w:proofErr w:type="gramStart"/>
      <w:r w:rsidRPr="00627BF1">
        <w:t>Journal for Critical Education Policy Studies, vol.9.</w:t>
      </w:r>
      <w:proofErr w:type="gramEnd"/>
      <w:r w:rsidRPr="00627BF1">
        <w:t xml:space="preserve"> </w:t>
      </w:r>
      <w:proofErr w:type="gramStart"/>
      <w:r w:rsidRPr="00627BF1">
        <w:t>no.1</w:t>
      </w:r>
      <w:proofErr w:type="gramEnd"/>
      <w:r w:rsidRPr="00627BF1">
        <w:t xml:space="preserve"> [ </w:t>
      </w:r>
      <w:r w:rsidRPr="00627BF1">
        <w:rPr>
          <w:rStyle w:val="StyleUnderline"/>
        </w:rPr>
        <w:t>Steven Colatrella has taught at Bard College</w:t>
      </w:r>
      <w:r w:rsidRPr="00627BF1">
        <w:t xml:space="preserve">, </w:t>
      </w:r>
      <w:r w:rsidRPr="00627BF1">
        <w:rPr>
          <w:sz w:val="16"/>
          <w:szCs w:val="16"/>
        </w:rPr>
        <w:t>the New School and the American University of Rome. A Fulbright Scholar (1997) he is author of Workers of the World: African and Asian Migrants in Italy in the 1990s (Trenton and Asmara: Africa World Press, 2001). He has been Chair of the Department of Political and Social Sciences at John Cabot University in Rome and President of the Iowa Sociological Association. Active in the collective Midnight Notes for 30 years and in the movements against capitalist globalization, he is currently at work on a new book, Global Governance and World Revolution: Austerity and Political Crisis in the 21st Century. He lives in Padua, Italy and teaches Government for the University of Maryland University College.</w:t>
      </w:r>
      <w:r w:rsidRPr="00627BF1">
        <w:t xml:space="preserve"> ] JMM</w:t>
      </w:r>
    </w:p>
    <w:p w14:paraId="6DE34286" w14:textId="77777777" w:rsidR="002749B6" w:rsidRPr="00627BF1" w:rsidRDefault="002749B6" w:rsidP="002749B6">
      <w:pPr>
        <w:rPr>
          <w:sz w:val="16"/>
        </w:rPr>
      </w:pPr>
      <w:r w:rsidRPr="00627BF1">
        <w:rPr>
          <w:rStyle w:val="StyleUnderline"/>
        </w:rPr>
        <w:t>Giorgio Agamben’s work</w:t>
      </w:r>
      <w:r w:rsidRPr="00627BF1">
        <w:rPr>
          <w:sz w:val="16"/>
        </w:rPr>
        <w:t xml:space="preserve"> has become widely influential as a guide to explaining the extra-constitutional powers assumed by governments under the rubric of the War on Terror. His formulations, such as Homo Sacer and State of Exception, </w:t>
      </w:r>
      <w:r w:rsidRPr="00627BF1">
        <w:rPr>
          <w:rStyle w:val="StyleUnderline"/>
        </w:rPr>
        <w:t>have been extended to apply to a wide variety of experiences of repression</w:t>
      </w:r>
      <w:r w:rsidRPr="00627BF1">
        <w:rPr>
          <w:sz w:val="16"/>
        </w:rPr>
        <w:t xml:space="preserve"> of liberties </w:t>
      </w:r>
      <w:r w:rsidRPr="00627BF1">
        <w:rPr>
          <w:rStyle w:val="StyleUnderline"/>
        </w:rPr>
        <w:t>or social control</w:t>
      </w:r>
      <w:r w:rsidRPr="00627BF1">
        <w:rPr>
          <w:sz w:val="16"/>
        </w:rPr>
        <w:t xml:space="preserve">, including the repression of Roma in Europe, of undocumented immigrants, and others. This essay argues, however, that </w:t>
      </w:r>
      <w:r w:rsidRPr="00627BF1">
        <w:rPr>
          <w:rStyle w:val="Emphasis"/>
        </w:rPr>
        <w:t xml:space="preserve">Agamben’s approach, while insightful and </w:t>
      </w:r>
      <w:proofErr w:type="gramStart"/>
      <w:r w:rsidRPr="00627BF1">
        <w:rPr>
          <w:rStyle w:val="Emphasis"/>
        </w:rPr>
        <w:t>well-meaning</w:t>
      </w:r>
      <w:proofErr w:type="gramEnd"/>
      <w:r w:rsidRPr="00627BF1">
        <w:rPr>
          <w:rStyle w:val="Emphasis"/>
        </w:rPr>
        <w:t>, is potentially disastrous for the defense of the very liberties that those utilizing them seek to protect.</w:t>
      </w:r>
      <w:r w:rsidRPr="00627BF1">
        <w:rPr>
          <w:sz w:val="16"/>
        </w:rPr>
        <w:t xml:space="preserve"> By demonstrating that Agamben’s categories were deve</w:t>
      </w:r>
      <w:r w:rsidRPr="00627BF1">
        <w:rPr>
          <w:rStyle w:val="StyleUnderline"/>
        </w:rPr>
        <w:t xml:space="preserve">loped without reference to crucial historical experiences, </w:t>
      </w:r>
      <w:r w:rsidRPr="00627BF1">
        <w:rPr>
          <w:sz w:val="16"/>
        </w:rPr>
        <w:t xml:space="preserve">including slavery and anti-slavery, genocide against indigenous peoples and enclosures of common land and resources, </w:t>
      </w:r>
      <w:r w:rsidRPr="00627BF1">
        <w:rPr>
          <w:rStyle w:val="StyleUnderline"/>
        </w:rPr>
        <w:t>fail to provide</w:t>
      </w:r>
      <w:r w:rsidRPr="00627BF1">
        <w:rPr>
          <w:sz w:val="16"/>
        </w:rPr>
        <w:t xml:space="preserve"> either a convincing </w:t>
      </w:r>
      <w:r w:rsidRPr="00627BF1">
        <w:rPr>
          <w:rStyle w:val="StyleUnderline"/>
        </w:rPr>
        <w:t>explanation for the rise of the phenomena he critiques</w:t>
      </w:r>
      <w:r w:rsidRPr="00627BF1">
        <w:rPr>
          <w:sz w:val="16"/>
        </w:rPr>
        <w:t xml:space="preserve">, </w:t>
      </w:r>
      <w:r w:rsidRPr="00627BF1">
        <w:rPr>
          <w:rStyle w:val="Emphasis"/>
        </w:rPr>
        <w:t>or a plausible strategy for confronting or reversing them</w:t>
      </w:r>
      <w:r w:rsidRPr="00627BF1">
        <w:rPr>
          <w:sz w:val="16"/>
        </w:rPr>
        <w:t xml:space="preserve">. A re-reading of the history of the development of democracy through the struggles of exploited and marginalized groups, and a use of some of the basic categories of historical materialism is instead proposed as a more successful approach both for explaining, and defending against, the repressions and dangers Agamben warns about. </w:t>
      </w:r>
    </w:p>
    <w:p w14:paraId="427C08D0" w14:textId="77777777" w:rsidR="002749B6" w:rsidRPr="00627BF1" w:rsidRDefault="002749B6" w:rsidP="002749B6">
      <w:pPr>
        <w:pStyle w:val="Heading4"/>
      </w:pPr>
      <w:r w:rsidRPr="00627BF1">
        <w:t xml:space="preserve">Agamben’s philosophy goes no further than analysis. The best way to understand the impacts of the K is through a democratic policy approach. </w:t>
      </w:r>
    </w:p>
    <w:p w14:paraId="2B6AF066" w14:textId="77777777" w:rsidR="002749B6" w:rsidRPr="00627BF1" w:rsidRDefault="002749B6" w:rsidP="002749B6">
      <w:r w:rsidRPr="00627BF1">
        <w:rPr>
          <w:rStyle w:val="Style13ptBold"/>
        </w:rPr>
        <w:t xml:space="preserve">Colatrella 11 </w:t>
      </w:r>
      <w:r w:rsidRPr="00627BF1">
        <w:t xml:space="preserve">Steven Colatrella University of Maryland University College, Europe. </w:t>
      </w:r>
      <w:proofErr w:type="gramStart"/>
      <w:r w:rsidRPr="00627BF1">
        <w:t>Journal for Critical Education Policy Studies, vol.9.</w:t>
      </w:r>
      <w:proofErr w:type="gramEnd"/>
      <w:r w:rsidRPr="00627BF1">
        <w:t xml:space="preserve"> </w:t>
      </w:r>
      <w:proofErr w:type="gramStart"/>
      <w:r w:rsidRPr="00627BF1">
        <w:t>no.1</w:t>
      </w:r>
      <w:proofErr w:type="gramEnd"/>
      <w:r w:rsidRPr="00627BF1">
        <w:t xml:space="preserve"> [ </w:t>
      </w:r>
      <w:r w:rsidRPr="00627BF1">
        <w:rPr>
          <w:rStyle w:val="StyleUnderline"/>
        </w:rPr>
        <w:t>Steven Colatrella has taught at Bard College</w:t>
      </w:r>
      <w:r w:rsidRPr="00627BF1">
        <w:t xml:space="preserve">, </w:t>
      </w:r>
      <w:r w:rsidRPr="00627BF1">
        <w:rPr>
          <w:sz w:val="16"/>
          <w:szCs w:val="16"/>
        </w:rPr>
        <w:t>the New School and the American University of Rome. A Fulbright Scholar (1997) he is author of Workers of the World: African and Asian Migrants in Italy in the 1990s (Trenton and Asmara: Africa World Press, 2001). He has been Chair of the Department of Political and Social Sciences at John Cabot University in Rome and President of the Iowa Sociological Association. Active in the collective Midnight Notes for 30 years and in the movements against capitalist globalization, he is currently at work on a new book, Global Governance and World Revolution: Austerity and Political Crisis in the 21st Century. He lives in Padua, Italy and teaches Government for the University of Maryland University College.</w:t>
      </w:r>
      <w:r w:rsidRPr="00627BF1">
        <w:t xml:space="preserve"> ] JMM</w:t>
      </w:r>
    </w:p>
    <w:p w14:paraId="409554EB" w14:textId="77777777" w:rsidR="002749B6" w:rsidRPr="00627BF1" w:rsidRDefault="002749B6" w:rsidP="002749B6">
      <w:pPr>
        <w:rPr>
          <w:sz w:val="16"/>
        </w:rPr>
      </w:pPr>
      <w:r w:rsidRPr="00627BF1">
        <w:rPr>
          <w:sz w:val="16"/>
        </w:rPr>
        <w:t xml:space="preserve">In </w:t>
      </w:r>
      <w:r w:rsidRPr="00627BF1">
        <w:rPr>
          <w:rStyle w:val="StyleUnderline"/>
        </w:rPr>
        <w:t>failing to take into account the expropriation of the slave, the enclosure of the commons, the expropriation of the peasantry and the burning of the witch, the occupation of the colonized’s lands, the IMF Structural Adjustment Program and the repression needed to impose it against resistance, hasn’t Agamben also failed to provide his own theoretical framework with the tools needed to explain the survival or death of the Jew in the Nazi camp</w:t>
      </w:r>
      <w:r w:rsidRPr="00627BF1">
        <w:rPr>
          <w:sz w:val="16"/>
        </w:rPr>
        <w:t>, his own paradigmatic example? If we find, as Isabella Clough-Marinaro has34, that the camps for Roma in Italy today are classic examples of homo sacer, right down to publicly exposed showers on concrete enclosures surrounded by barbed wire, needn’t we try to understand what these new horrors have to do with the rolling back of the welfare state in Europe</w:t>
      </w:r>
      <w:proofErr w:type="gramStart"/>
      <w:r w:rsidRPr="00627BF1">
        <w:rPr>
          <w:sz w:val="16"/>
        </w:rPr>
        <w:t>?;</w:t>
      </w:r>
      <w:proofErr w:type="gramEnd"/>
      <w:r w:rsidRPr="00627BF1">
        <w:rPr>
          <w:sz w:val="16"/>
        </w:rPr>
        <w:t xml:space="preserve"> with the attack on employment and wages?; with the intensified exploitation that includes that of the undocumented immigrants and the public discourses demonizing them?; with the increased law and order regimes, campaigns against crime that criminalize the Roma, the undocumented and other minorities that have allowed the Italian military to be deployed in the streets to keep an eye on the population; with the creation of such scapegoats to divide the working class exactly at such a time of attack on hard-won social gains? </w:t>
      </w:r>
      <w:r w:rsidRPr="00627BF1">
        <w:rPr>
          <w:rStyle w:val="Emphasis"/>
        </w:rPr>
        <w:t>Agamben</w:t>
      </w:r>
      <w:r w:rsidRPr="00627BF1">
        <w:rPr>
          <w:sz w:val="16"/>
        </w:rPr>
        <w:t xml:space="preserve">, as Clough-Marinaro demonstrates, is indispensable to help analyze the camps in the first place, but I would argue that he </w:t>
      </w:r>
      <w:r w:rsidRPr="00627BF1">
        <w:rPr>
          <w:rStyle w:val="Emphasis"/>
        </w:rPr>
        <w:t>is of nearly no help at all to help us strategize about what to do about them, because he doesn’t understand what any of it has to do with class relations, relations of expropriation, exploitation and class struggle against these.</w:t>
      </w:r>
      <w:r w:rsidRPr="00627BF1">
        <w:rPr>
          <w:sz w:val="16"/>
        </w:rPr>
        <w:t xml:space="preserve"> And that means he can’t understand what the latter has already accomplished and what it has yet to accomplish. To understand this, we need to understand the welfare state itself as it has developed. To do that </w:t>
      </w:r>
      <w:r w:rsidRPr="00627BF1">
        <w:rPr>
          <w:rStyle w:val="Emphasis"/>
        </w:rPr>
        <w:t>we need to understand democracy, which in turn requires us to think about the state</w:t>
      </w:r>
      <w:r w:rsidRPr="00627BF1">
        <w:rPr>
          <w:sz w:val="16"/>
        </w:rPr>
        <w:t xml:space="preserve">, as Agamben calls on us to do, but to do so in a way that goes beyond the drama of the state of exception to include the historical accomplishments of the class struggle, particularly those other two categories, democracy and the welfare state. </w:t>
      </w:r>
    </w:p>
    <w:p w14:paraId="3BE7895F" w14:textId="77777777" w:rsidR="002749B6" w:rsidRPr="00627BF1" w:rsidRDefault="002749B6" w:rsidP="002749B6">
      <w:pPr>
        <w:pStyle w:val="Heading2"/>
      </w:pPr>
      <w:r w:rsidRPr="00627BF1">
        <w:t xml:space="preserve">Disability links </w:t>
      </w:r>
    </w:p>
    <w:p w14:paraId="3C8DDEB9" w14:textId="77777777" w:rsidR="002749B6" w:rsidRPr="00627BF1" w:rsidRDefault="002749B6" w:rsidP="002749B6">
      <w:pPr>
        <w:pStyle w:val="Heading4"/>
      </w:pPr>
      <w:r w:rsidRPr="00627BF1">
        <w:t xml:space="preserve">Modern approaches to disability focus on either elimination through segregation or correction and rehabilitation. This is rooted in the psychological relation between disability and sanitized normalization. Policy solutions will never sever this underlying bias, preventing progress. </w:t>
      </w:r>
    </w:p>
    <w:p w14:paraId="29A6378D" w14:textId="77777777" w:rsidR="002749B6" w:rsidRPr="00627BF1" w:rsidRDefault="002749B6" w:rsidP="002749B6">
      <w:r w:rsidRPr="00627BF1">
        <w:rPr>
          <w:rStyle w:val="Style13ptBold"/>
        </w:rPr>
        <w:t xml:space="preserve">Hughes 12 </w:t>
      </w:r>
      <w:r w:rsidRPr="00627BF1">
        <w:t>Dan Goodley University of Sheffield, UK Bill Hughes Glasgmv (Zaledonian Ur1iwrsity, UK and Lennard Davis University of Illinois at Chicago, USA “Disability and Social Theory New Developments and Directions”</w:t>
      </w:r>
    </w:p>
    <w:p w14:paraId="68ADD59E" w14:textId="77777777" w:rsidR="002749B6" w:rsidRPr="00627BF1" w:rsidRDefault="002749B6" w:rsidP="002749B6">
      <w:pPr>
        <w:rPr>
          <w:sz w:val="16"/>
        </w:rPr>
      </w:pPr>
      <w:r w:rsidRPr="00627BF1">
        <w:rPr>
          <w:rStyle w:val="Emphasis"/>
        </w:rPr>
        <w:t>Elimination and/or correction have been the primary social response to disabled people in modernity</w:t>
      </w:r>
      <w:r w:rsidRPr="00627BF1">
        <w:rPr>
          <w:rStyle w:val="StyleUnderline"/>
        </w:rPr>
        <w:t xml:space="preserve">. The primary form of experience (of disability), during the same period, has been one of invalidation. </w:t>
      </w:r>
      <w:proofErr w:type="gramStart"/>
      <w:r w:rsidRPr="00627BF1">
        <w:rPr>
          <w:sz w:val="16"/>
        </w:rPr>
        <w:t>invalidation</w:t>
      </w:r>
      <w:proofErr w:type="gramEnd"/>
      <w:r w:rsidRPr="00627BF1">
        <w:rPr>
          <w:sz w:val="16"/>
        </w:rPr>
        <w:t xml:space="preserve"> carries a 'dual meaning' </w:t>
      </w:r>
      <w:r w:rsidRPr="00627BF1">
        <w:rPr>
          <w:rStyle w:val="StyleUnderline"/>
        </w:rPr>
        <w:t>as both 'confinement through incapacity' and 'deficit of credibility'</w:t>
      </w:r>
      <w:r w:rsidRPr="00627BF1">
        <w:rPr>
          <w:sz w:val="16"/>
        </w:rPr>
        <w:t xml:space="preserve"> (Hughes, 2000: 558). This (latter and more crucial) claim is based on the view that </w:t>
      </w:r>
      <w:r w:rsidRPr="00627BF1">
        <w:rPr>
          <w:rStyle w:val="StyleUnderline"/>
        </w:rPr>
        <w:t>in the non-disabled imaginary disability is an 'ontological deficit'</w:t>
      </w:r>
      <w:r w:rsidRPr="00627BF1">
        <w:rPr>
          <w:sz w:val="16"/>
        </w:rPr>
        <w:t xml:space="preserve"> - a </w:t>
      </w:r>
      <w:r w:rsidRPr="00627BF1">
        <w:rPr>
          <w:rStyle w:val="StyleUnderline"/>
        </w:rPr>
        <w:t xml:space="preserve">reduction of </w:t>
      </w:r>
      <w:r w:rsidRPr="00627BF1">
        <w:rPr>
          <w:sz w:val="16"/>
        </w:rPr>
        <w:t xml:space="preserve">'law' to 'korpor', </w:t>
      </w:r>
      <w:r w:rsidRPr="00627BF1">
        <w:rPr>
          <w:rStyle w:val="StyleUnderline"/>
        </w:rPr>
        <w:t>human to animal,</w:t>
      </w:r>
      <w:r w:rsidRPr="00627BF1">
        <w:rPr>
          <w:sz w:val="16"/>
        </w:rPr>
        <w:t xml:space="preserve"> subjectivity flesh, identity to excessive corporeal presence. It is this </w:t>
      </w:r>
      <w:r w:rsidRPr="00627BF1">
        <w:rPr>
          <w:rStyle w:val="StyleUnderline"/>
        </w:rPr>
        <w:t>deficit of credibility</w:t>
      </w:r>
      <w:r w:rsidRPr="00627BF1">
        <w:rPr>
          <w:sz w:val="16"/>
        </w:rPr>
        <w:t xml:space="preserve"> that </w:t>
      </w:r>
      <w:r w:rsidRPr="00627BF1">
        <w:rPr>
          <w:rStyle w:val="StyleUnderline"/>
        </w:rPr>
        <w:t>provides</w:t>
      </w:r>
      <w:r w:rsidRPr="00627BF1">
        <w:rPr>
          <w:sz w:val="16"/>
        </w:rPr>
        <w:t xml:space="preserve"> the spurious </w:t>
      </w:r>
      <w:r w:rsidRPr="00627BF1">
        <w:rPr>
          <w:rStyle w:val="StyleUnderline"/>
        </w:rPr>
        <w:t>rationale</w:t>
      </w:r>
      <w:r w:rsidRPr="00627BF1">
        <w:rPr>
          <w:sz w:val="16"/>
        </w:rPr>
        <w:t xml:space="preserve"> for the </w:t>
      </w:r>
      <w:r w:rsidRPr="00627BF1">
        <w:rPr>
          <w:rStyle w:val="StyleUnderline"/>
        </w:rPr>
        <w:t xml:space="preserve">disposal of disabled bodies by means of </w:t>
      </w:r>
      <w:r w:rsidRPr="00627BF1">
        <w:rPr>
          <w:rStyle w:val="Emphasis"/>
        </w:rPr>
        <w:t>elimination</w:t>
      </w:r>
      <w:r w:rsidRPr="00627BF1">
        <w:rPr>
          <w:sz w:val="16"/>
        </w:rPr>
        <w:t xml:space="preserve"> (internalization extermination or </w:t>
      </w:r>
      <w:r w:rsidRPr="00627BF1">
        <w:rPr>
          <w:rStyle w:val="Emphasis"/>
        </w:rPr>
        <w:t>segregation</w:t>
      </w:r>
      <w:r w:rsidRPr="00627BF1">
        <w:rPr>
          <w:sz w:val="16"/>
        </w:rPr>
        <w:t xml:space="preserve">) </w:t>
      </w:r>
      <w:r w:rsidRPr="00627BF1">
        <w:rPr>
          <w:rStyle w:val="Emphasis"/>
        </w:rPr>
        <w:t>or correction</w:t>
      </w:r>
      <w:r w:rsidRPr="00627BF1">
        <w:rPr>
          <w:sz w:val="16"/>
        </w:rPr>
        <w:t xml:space="preserve"> (inter alia sterilization or </w:t>
      </w:r>
      <w:r w:rsidRPr="00627BF1">
        <w:rPr>
          <w:rStyle w:val="Emphasis"/>
        </w:rPr>
        <w:t>rehabilitation</w:t>
      </w:r>
      <w:r w:rsidRPr="00627BF1">
        <w:rPr>
          <w:sz w:val="16"/>
        </w:rPr>
        <w:t>). These are the social practices that have been use</w:t>
      </w:r>
      <w:r w:rsidRPr="00627BF1">
        <w:rPr>
          <w:rStyle w:val="StyleUnderline"/>
        </w:rPr>
        <w:t xml:space="preserve">d to erase both the psychological aversion and the problematic social difference that disability has come to represent. </w:t>
      </w:r>
      <w:proofErr w:type="gramStart"/>
      <w:r w:rsidRPr="00627BF1">
        <w:rPr>
          <w:sz w:val="16"/>
        </w:rPr>
        <w:t>in</w:t>
      </w:r>
      <w:proofErr w:type="gramEnd"/>
      <w:r w:rsidRPr="00627BF1">
        <w:rPr>
          <w:sz w:val="16"/>
        </w:rPr>
        <w:t xml:space="preserve"> this chapter, I will argue - using Norbert Elias as a touchstone - that the </w:t>
      </w:r>
      <w:r w:rsidRPr="00627BF1">
        <w:rPr>
          <w:rStyle w:val="StyleUnderline"/>
        </w:rPr>
        <w:t>treatment of disabled people in the modern period is a barbaric sideshow</w:t>
      </w:r>
      <w:r w:rsidRPr="00627BF1">
        <w:rPr>
          <w:sz w:val="16"/>
        </w:rPr>
        <w:t xml:space="preserve"> in the long march of the 'civilizing process' (Elias, 2000). The 'personality structure' ableism (see Kumari Campbell (2001) and in this volume) in modernity </w:t>
      </w:r>
      <w:r w:rsidRPr="00627BF1">
        <w:rPr>
          <w:rStyle w:val="StyleUnderline"/>
        </w:rPr>
        <w:t>transforms</w:t>
      </w:r>
      <w:r w:rsidRPr="00627BF1">
        <w:rPr>
          <w:sz w:val="16"/>
        </w:rPr>
        <w:t xml:space="preserve"> its own </w:t>
      </w:r>
      <w:r w:rsidRPr="00627BF1">
        <w:rPr>
          <w:rStyle w:val="StyleUnderline"/>
        </w:rPr>
        <w:t>ontological precariousness into aversion for and disposal of disability.</w:t>
      </w:r>
      <w:r w:rsidRPr="00627BF1">
        <w:rPr>
          <w:sz w:val="16"/>
        </w:rPr>
        <w:t xml:space="preserve"> The </w:t>
      </w:r>
      <w:r w:rsidRPr="00627BF1">
        <w:rPr>
          <w:rStyle w:val="StyleUnderline"/>
        </w:rPr>
        <w:t>negative response to</w:t>
      </w:r>
      <w:r w:rsidRPr="00627BF1">
        <w:rPr>
          <w:sz w:val="16"/>
        </w:rPr>
        <w:t xml:space="preserve"> biological and intellectual </w:t>
      </w:r>
      <w:r w:rsidRPr="00627BF1">
        <w:rPr>
          <w:rStyle w:val="StyleUnderline"/>
        </w:rPr>
        <w:t>difference in modernity is</w:t>
      </w:r>
      <w:r w:rsidRPr="00627BF1">
        <w:rPr>
          <w:sz w:val="16"/>
        </w:rPr>
        <w:t xml:space="preserve"> strongly </w:t>
      </w:r>
      <w:r w:rsidRPr="00627BF1">
        <w:rPr>
          <w:rStyle w:val="StyleUnderline"/>
        </w:rPr>
        <w:t>influenced by the tendency embedded in the 'civilising process'</w:t>
      </w:r>
      <w:r w:rsidRPr="00627BF1">
        <w:rPr>
          <w:sz w:val="16"/>
        </w:rPr>
        <w:t xml:space="preserve"> to incrementally deride the value of physical and intellectual difference and </w:t>
      </w:r>
      <w:r w:rsidRPr="00627BF1">
        <w:rPr>
          <w:rStyle w:val="StyleUnderline"/>
        </w:rPr>
        <w:t>promote a sanitized norm of human behavior and appearance</w:t>
      </w:r>
      <w:r w:rsidRPr="00627BF1">
        <w:rPr>
          <w:sz w:val="16"/>
        </w:rPr>
        <w:t xml:space="preserve"> (Elias, 2000). The social and </w:t>
      </w:r>
      <w:r w:rsidRPr="00627BF1">
        <w:rPr>
          <w:rStyle w:val="Emphasis"/>
        </w:rPr>
        <w:t>social policy response to disability in the modern period cannot be separated from the emotional aversion to impairment characteristic of non-</w:t>
      </w:r>
      <w:proofErr w:type="gramStart"/>
      <w:r w:rsidRPr="00627BF1">
        <w:rPr>
          <w:rStyle w:val="Emphasis"/>
        </w:rPr>
        <w:t>disabled</w:t>
      </w:r>
      <w:proofErr w:type="gramEnd"/>
      <w:r w:rsidRPr="00627BF1">
        <w:rPr>
          <w:rStyle w:val="Emphasis"/>
        </w:rPr>
        <w:t xml:space="preserve"> hegemony</w:t>
      </w:r>
      <w:r w:rsidRPr="00627BF1">
        <w:rPr>
          <w:sz w:val="16"/>
        </w:rPr>
        <w:t xml:space="preserve">. I will utilize Elias's concepts of psychogenesis and sociogenesis' to explain that the story of disability in modernity is one that develops towards the social and ontological invalidation of disabled people's lives. </w:t>
      </w:r>
    </w:p>
    <w:p w14:paraId="6FE8ED7B" w14:textId="77777777" w:rsidR="002749B6" w:rsidRPr="00627BF1" w:rsidRDefault="002749B6" w:rsidP="002749B6"/>
    <w:p w14:paraId="55EB74C7" w14:textId="77777777" w:rsidR="002749B6" w:rsidRPr="00627BF1" w:rsidRDefault="002749B6" w:rsidP="002749B6">
      <w:pPr>
        <w:pStyle w:val="Heading4"/>
      </w:pPr>
      <w:r w:rsidRPr="00627BF1">
        <w:t>We are given two options: to Kill or to Cure. Both strategies are rooted in the cultural mindset the disabled body represents what not to be.</w:t>
      </w:r>
    </w:p>
    <w:p w14:paraId="44EBE21D" w14:textId="77777777" w:rsidR="002749B6" w:rsidRPr="00627BF1" w:rsidRDefault="002749B6" w:rsidP="002749B6">
      <w:r w:rsidRPr="00627BF1">
        <w:rPr>
          <w:rStyle w:val="Style13ptBold"/>
        </w:rPr>
        <w:t xml:space="preserve">Hughes 12 </w:t>
      </w:r>
      <w:r w:rsidRPr="00627BF1">
        <w:t>Dan Goodley University of Sheffield, UK Bill Hughes Glasgmv (Zaledonian Ur1iwrsity, UK and Lennard Davis University of Illinois at Chicago, USA “Disability and Social Theory New Developments and Directions”</w:t>
      </w:r>
    </w:p>
    <w:p w14:paraId="284E5AFD" w14:textId="77777777" w:rsidR="002749B6" w:rsidRPr="00627BF1" w:rsidRDefault="002749B6" w:rsidP="002749B6">
      <w:pPr>
        <w:rPr>
          <w:sz w:val="16"/>
        </w:rPr>
      </w:pPr>
      <w:r w:rsidRPr="00627BF1">
        <w:rPr>
          <w:sz w:val="16"/>
        </w:rPr>
        <w:t xml:space="preserve">The </w:t>
      </w:r>
      <w:r w:rsidRPr="00627BF1">
        <w:rPr>
          <w:rStyle w:val="StyleUnderline"/>
        </w:rPr>
        <w:t>sociogenesis of disability is</w:t>
      </w:r>
      <w:r w:rsidRPr="00627BF1">
        <w:rPr>
          <w:sz w:val="16"/>
        </w:rPr>
        <w:t xml:space="preserve">. </w:t>
      </w:r>
      <w:proofErr w:type="gramStart"/>
      <w:r w:rsidRPr="00627BF1">
        <w:rPr>
          <w:sz w:val="16"/>
        </w:rPr>
        <w:t>in</w:t>
      </w:r>
      <w:proofErr w:type="gramEnd"/>
      <w:r w:rsidRPr="00627BF1">
        <w:rPr>
          <w:sz w:val="16"/>
        </w:rPr>
        <w:t xml:space="preserve"> practice, twofold: it can be 'anthropoemic' or 'anthropophagic'. The first refers to social processes that </w:t>
      </w:r>
      <w:r w:rsidRPr="00627BF1">
        <w:rPr>
          <w:rStyle w:val="StyleUnderline"/>
        </w:rPr>
        <w:t>root- out and eliminate people</w:t>
      </w:r>
      <w:r w:rsidRPr="00627BF1">
        <w:rPr>
          <w:sz w:val="16"/>
        </w:rPr>
        <w:t xml:space="preserve">: if </w:t>
      </w:r>
      <w:r w:rsidRPr="00627BF1">
        <w:rPr>
          <w:rStyle w:val="StyleUnderline"/>
        </w:rPr>
        <w:t>error and imperfection are the anti-heroes</w:t>
      </w:r>
      <w:r w:rsidRPr="00627BF1">
        <w:rPr>
          <w:sz w:val="16"/>
        </w:rPr>
        <w:t xml:space="preserve"> of modernity, then one might expect to find examples in which the desire for truth and purity is exercised through the root and branch </w:t>
      </w:r>
      <w:r w:rsidRPr="00627BF1">
        <w:rPr>
          <w:rStyle w:val="StyleUnderline"/>
        </w:rPr>
        <w:t>elimination of those who offend against this</w:t>
      </w:r>
      <w:r w:rsidRPr="00627BF1">
        <w:rPr>
          <w:sz w:val="16"/>
        </w:rPr>
        <w:t xml:space="preserve"> moral universe. </w:t>
      </w:r>
      <w:proofErr w:type="gramStart"/>
      <w:r w:rsidRPr="00627BF1">
        <w:rPr>
          <w:rStyle w:val="StyleUnderline"/>
        </w:rPr>
        <w:t>locking</w:t>
      </w:r>
      <w:proofErr w:type="gramEnd"/>
      <w:r w:rsidRPr="00627BF1">
        <w:rPr>
          <w:rStyle w:val="StyleUnderline"/>
        </w:rPr>
        <w:t xml:space="preserve"> disabled people into a ‘state of exception</w:t>
      </w:r>
      <w:r w:rsidRPr="00627BF1">
        <w:rPr>
          <w:sz w:val="16"/>
        </w:rPr>
        <w:t xml:space="preserve">' (Agamben. 2004) in which they are </w:t>
      </w:r>
      <w:r w:rsidRPr="00627BF1">
        <w:rPr>
          <w:rStyle w:val="Emphasis"/>
        </w:rPr>
        <w:t>subjected to the eugenic gaze and categorised as inhuman</w:t>
      </w:r>
      <w:r w:rsidRPr="00627BF1">
        <w:rPr>
          <w:sz w:val="16"/>
        </w:rPr>
        <w:t xml:space="preserve"> or sub-human is one strategy for dealing with disability (Reave, N08). 'The real solution to heresy' suggested George ('xtnguilhem in his discussion of the normal and the pathological H99]: 280) 'is </w:t>
      </w:r>
      <w:r w:rsidRPr="00627BF1">
        <w:rPr>
          <w:rStyle w:val="StyleUnderline"/>
        </w:rPr>
        <w:t>extirpation', meaning to destroy totally or exterminate</w:t>
      </w:r>
      <w:r w:rsidRPr="00627BF1">
        <w:rPr>
          <w:sz w:val="16"/>
        </w:rPr>
        <w:t xml:space="preserve">. </w:t>
      </w:r>
      <w:proofErr w:type="gramStart"/>
      <w:r w:rsidRPr="00627BF1">
        <w:rPr>
          <w:sz w:val="16"/>
        </w:rPr>
        <w:t>in</w:t>
      </w:r>
      <w:proofErr w:type="gramEnd"/>
      <w:r w:rsidRPr="00627BF1">
        <w:rPr>
          <w:sz w:val="16"/>
        </w:rPr>
        <w:t xml:space="preserve"> modernity medical ideas and practices have been a fertile source of radical solutions to impairment. Medical solutions also embrace anthropophagic strategies. They deal </w:t>
      </w:r>
      <w:r w:rsidRPr="00627BF1">
        <w:rPr>
          <w:rStyle w:val="StyleUnderline"/>
        </w:rPr>
        <w:t>in the correction and rehabilitation of 'abnormal bodies'.</w:t>
      </w:r>
      <w:r w:rsidRPr="00627BF1">
        <w:rPr>
          <w:sz w:val="16"/>
        </w:rPr>
        <w:t xml:space="preserve"> Cure and rehabilitation stands at the heart of the medical doctrine of salvation (soteriology) and it is a prospect often held up to disabled people by optimists who fetishise scientific progress and promote biological solutions to impairment. </w:t>
      </w:r>
      <w:r w:rsidRPr="00627BF1">
        <w:rPr>
          <w:rStyle w:val="Emphasis"/>
        </w:rPr>
        <w:t xml:space="preserve">Both strategies - to kill or to cure - transmit the same core cultural message: disabled people represent 'what not to be' and are, therefore, ontologically invalid </w:t>
      </w:r>
      <w:r w:rsidRPr="00627BF1">
        <w:rPr>
          <w:sz w:val="16"/>
        </w:rPr>
        <w:t xml:space="preserve">or 'unrivalled'. </w:t>
      </w:r>
      <w:proofErr w:type="gramStart"/>
      <w:r w:rsidRPr="00627BF1">
        <w:rPr>
          <w:sz w:val="16"/>
        </w:rPr>
        <w:t>Social responses to impartment, in modernity, are underpinned by the processes that constitute the psychogenisis of disability</w:t>
      </w:r>
      <w:proofErr w:type="gramEnd"/>
      <w:r w:rsidRPr="00627BF1">
        <w:rPr>
          <w:sz w:val="16"/>
        </w:rPr>
        <w:t xml:space="preserve">. These include the </w:t>
      </w:r>
      <w:r w:rsidRPr="00627BF1">
        <w:rPr>
          <w:rStyle w:val="StyleUnderline"/>
        </w:rPr>
        <w:t>emotional aversions</w:t>
      </w:r>
      <w:r w:rsidRPr="00627BF1">
        <w:rPr>
          <w:sz w:val="16"/>
        </w:rPr>
        <w:t xml:space="preserve"> and intolerances of impairment that derive from the civilizing process. The ontological invalidation that disabled people experience in their everyday encounters is mediated primarily </w:t>
      </w:r>
      <w:r w:rsidRPr="00627BF1">
        <w:rPr>
          <w:rStyle w:val="StyleUnderline"/>
        </w:rPr>
        <w:t>by the emotion or disgust (with tear and pity in tow)</w:t>
      </w:r>
      <w:r w:rsidRPr="00627BF1">
        <w:rPr>
          <w:sz w:val="16"/>
        </w:rPr>
        <w:t xml:space="preserve">. At an existential level the </w:t>
      </w:r>
      <w:r w:rsidRPr="00627BF1">
        <w:rPr>
          <w:rStyle w:val="StyleUnderline"/>
        </w:rPr>
        <w:t xml:space="preserve">presence of the disabled body is unsettling for non-disabled people </w:t>
      </w:r>
      <w:r w:rsidRPr="00627BF1">
        <w:rPr>
          <w:sz w:val="16"/>
        </w:rPr>
        <w:t xml:space="preserve">who are often in denial about their own vulnerability. This is the psychological and emotional component oi what disability </w:t>
      </w:r>
      <w:r w:rsidRPr="00627BF1">
        <w:rPr>
          <w:rStyle w:val="StyleUnderline"/>
        </w:rPr>
        <w:t>scholars call ableism</w:t>
      </w:r>
      <w:r w:rsidRPr="00627BF1">
        <w:rPr>
          <w:sz w:val="16"/>
        </w:rPr>
        <w:t xml:space="preserve">. The standard </w:t>
      </w:r>
      <w:r w:rsidRPr="00627BF1">
        <w:rPr>
          <w:rStyle w:val="StyleUnderline"/>
        </w:rPr>
        <w:t>resolution</w:t>
      </w:r>
      <w:r w:rsidRPr="00627BF1">
        <w:rPr>
          <w:sz w:val="16"/>
        </w:rPr>
        <w:t xml:space="preserve"> to this 'problem' of non-disability in modernity has been to have the object of discomfort - the disabled person - removed or corrected. The sociogenesis oi anthropoemic and anthropophagic strategies for dealing with impairment are rooted in the emotional dispositions oi non-disabled people as they develop their civilized protocols for behavior and bodily comportment.  </w:t>
      </w:r>
    </w:p>
    <w:p w14:paraId="61055754" w14:textId="77777777" w:rsidR="002749B6" w:rsidRPr="00627BF1" w:rsidRDefault="002749B6" w:rsidP="002749B6">
      <w:pPr>
        <w:pStyle w:val="Heading4"/>
      </w:pPr>
      <w:r w:rsidRPr="00627BF1">
        <w:t>When placed in a “normal” environment, the disadvantaged student may try to conceal their disability at the cost of pride and the risk of rejection.</w:t>
      </w:r>
    </w:p>
    <w:p w14:paraId="24F40CEE" w14:textId="77777777" w:rsidR="002749B6" w:rsidRPr="00627BF1" w:rsidRDefault="002749B6" w:rsidP="002749B6">
      <w:r w:rsidRPr="00627BF1">
        <w:rPr>
          <w:rStyle w:val="Style13ptBold"/>
        </w:rPr>
        <w:t xml:space="preserve">Hughes 12 </w:t>
      </w:r>
      <w:r w:rsidRPr="00627BF1">
        <w:t>Dan Goodley University of Sheffield, UK Bill Hughes Glasgmv (Zaledonian Ur1iwrsity, UK and Lennard Davis University of Illinois at Chicago, USA “Disability and Social Theory New Developments and Directions”</w:t>
      </w:r>
    </w:p>
    <w:p w14:paraId="41A0D104" w14:textId="77777777" w:rsidR="002749B6" w:rsidRPr="00627BF1" w:rsidRDefault="002749B6" w:rsidP="002749B6">
      <w:pPr>
        <w:rPr>
          <w:rStyle w:val="StyleUnderline"/>
        </w:rPr>
      </w:pPr>
      <w:r w:rsidRPr="00627BF1">
        <w:rPr>
          <w:rStyle w:val="StyleUnderline"/>
        </w:rPr>
        <w:t>Disabled people can attempt to erase their difference by 'passing as normal'</w:t>
      </w:r>
      <w:r w:rsidRPr="00627BF1">
        <w:rPr>
          <w:sz w:val="16"/>
        </w:rPr>
        <w:t xml:space="preserve"> (Goffman, I969) - a form of </w:t>
      </w:r>
      <w:r w:rsidRPr="00627BF1">
        <w:rPr>
          <w:rStyle w:val="StyleUnderline"/>
        </w:rPr>
        <w:t>ontological bluff</w:t>
      </w:r>
      <w:r w:rsidRPr="00627BF1">
        <w:rPr>
          <w:sz w:val="16"/>
        </w:rPr>
        <w:t xml:space="preserve"> that is profoundly precarious. In equating social competence with the concealment of corporeal difference, </w:t>
      </w:r>
      <w:r w:rsidRPr="00627BF1">
        <w:rPr>
          <w:rStyle w:val="Emphasis"/>
        </w:rPr>
        <w:t xml:space="preserve">disabled people trade pride in </w:t>
      </w:r>
      <w:proofErr w:type="gramStart"/>
      <w:r w:rsidRPr="00627BF1">
        <w:rPr>
          <w:rStyle w:val="Emphasis"/>
        </w:rPr>
        <w:t>who</w:t>
      </w:r>
      <w:proofErr w:type="gramEnd"/>
      <w:r w:rsidRPr="00627BF1">
        <w:rPr>
          <w:rStyle w:val="Emphasis"/>
        </w:rPr>
        <w:t xml:space="preserve"> they are for the rewards of assimilation.</w:t>
      </w:r>
      <w:r w:rsidRPr="00627BF1">
        <w:rPr>
          <w:sz w:val="16"/>
        </w:rPr>
        <w:t xml:space="preserve"> Elias understands this all too well. Passing, from his perspective, can be explained by </w:t>
      </w:r>
      <w:r w:rsidRPr="00627BF1">
        <w:rPr>
          <w:rStyle w:val="StyleUnderline"/>
        </w:rPr>
        <w:t>'fear of degradation</w:t>
      </w:r>
      <w:r w:rsidRPr="00627BF1">
        <w:rPr>
          <w:sz w:val="16"/>
        </w:rPr>
        <w:t xml:space="preserve"> and is underpinned by the alignment of one's super-ego with' the social demands for 'self-constraint' (Elias, 2000: 414). </w:t>
      </w:r>
      <w:r w:rsidRPr="00627BF1">
        <w:rPr>
          <w:rStyle w:val="StyleUnderline"/>
        </w:rPr>
        <w:t>Given</w:t>
      </w:r>
      <w:r w:rsidRPr="00627BF1">
        <w:rPr>
          <w:sz w:val="16"/>
        </w:rPr>
        <w:t xml:space="preserve"> the pervasiveness of </w:t>
      </w:r>
      <w:r w:rsidRPr="00627BF1">
        <w:rPr>
          <w:rStyle w:val="StyleUnderline"/>
        </w:rPr>
        <w:t>ableism and the 'tyranny of normalcy', one can understand why this can be regarded as an attractive bargain</w:t>
      </w:r>
      <w:r w:rsidRPr="00627BF1">
        <w:rPr>
          <w:sz w:val="16"/>
        </w:rPr>
        <w:t xml:space="preserve">. The 'right side' of civility is an attractive place to be. One of the ways to sustain </w:t>
      </w:r>
      <w:proofErr w:type="gramStart"/>
      <w:r w:rsidRPr="00627BF1">
        <w:rPr>
          <w:sz w:val="16"/>
        </w:rPr>
        <w:t>credibility</w:t>
      </w:r>
      <w:proofErr w:type="gramEnd"/>
      <w:r w:rsidRPr="00627BF1">
        <w:rPr>
          <w:sz w:val="16"/>
        </w:rPr>
        <w:t xml:space="preserve"> as a disabled person seems to be by convincing others that one is not what one is. Yet the cost of this civilizing, ontological strategy can be high. </w:t>
      </w:r>
      <w:proofErr w:type="gramStart"/>
      <w:r w:rsidRPr="00627BF1">
        <w:rPr>
          <w:sz w:val="16"/>
        </w:rPr>
        <w:t>its</w:t>
      </w:r>
      <w:proofErr w:type="gramEnd"/>
      <w:r w:rsidRPr="00627BF1">
        <w:rPr>
          <w:sz w:val="16"/>
        </w:rPr>
        <w:t xml:space="preserve"> attraction hinges on the extent to which its </w:t>
      </w:r>
      <w:r w:rsidRPr="00627BF1">
        <w:rPr>
          <w:rStyle w:val="StyleUnderline"/>
        </w:rPr>
        <w:t>protagonist internalizes - as shame - the disgust response that, she assumes, she will invoke</w:t>
      </w:r>
      <w:r w:rsidRPr="00627BF1">
        <w:rPr>
          <w:sz w:val="16"/>
        </w:rPr>
        <w:t xml:space="preserve"> if her impairment is not 'corrected' by concealment. </w:t>
      </w:r>
      <w:proofErr w:type="gramStart"/>
      <w:r w:rsidRPr="00627BF1">
        <w:rPr>
          <w:sz w:val="16"/>
        </w:rPr>
        <w:t>however</w:t>
      </w:r>
      <w:proofErr w:type="gramEnd"/>
      <w:r w:rsidRPr="00627BF1">
        <w:rPr>
          <w:sz w:val="16"/>
        </w:rPr>
        <w:t xml:space="preserve">, </w:t>
      </w:r>
      <w:r w:rsidRPr="00627BF1">
        <w:rPr>
          <w:rStyle w:val="StyleUnderline"/>
        </w:rPr>
        <w:t xml:space="preserve">if the concealed impairment is exposed and the protective mantle of 'passing' collapses, the individual is caught in a deceit that may have profoundly negative consequences for her social relationships. </w:t>
      </w:r>
    </w:p>
    <w:p w14:paraId="517F5607" w14:textId="77777777" w:rsidR="002749B6" w:rsidRPr="00627BF1" w:rsidRDefault="002749B6" w:rsidP="002749B6"/>
    <w:p w14:paraId="1D1420A3" w14:textId="77777777" w:rsidR="002749B6" w:rsidRPr="00627BF1" w:rsidRDefault="002749B6" w:rsidP="002749B6">
      <w:pPr>
        <w:pStyle w:val="Heading1"/>
      </w:pPr>
      <w:r w:rsidRPr="00627BF1">
        <w:t>REHY Ups</w:t>
      </w:r>
    </w:p>
    <w:p w14:paraId="2834DBBE" w14:textId="77777777" w:rsidR="002749B6" w:rsidRPr="00627BF1" w:rsidRDefault="002749B6" w:rsidP="002749B6">
      <w:pPr>
        <w:pStyle w:val="Heading2"/>
      </w:pPr>
      <w:r w:rsidRPr="00627BF1">
        <w:t xml:space="preserve">Sex </w:t>
      </w:r>
      <w:proofErr w:type="gramStart"/>
      <w:r w:rsidRPr="00627BF1">
        <w:t>ed</w:t>
      </w:r>
      <w:proofErr w:type="gramEnd"/>
      <w:r w:rsidRPr="00627BF1">
        <w:t xml:space="preserve"> = right</w:t>
      </w:r>
    </w:p>
    <w:p w14:paraId="0EDEC94A" w14:textId="77777777" w:rsidR="002749B6" w:rsidRPr="00627BF1" w:rsidRDefault="002749B6" w:rsidP="002749B6">
      <w:pPr>
        <w:pStyle w:val="Heading4"/>
      </w:pPr>
      <w:r w:rsidRPr="00627BF1">
        <w:t>Sex education is a student’s right – the state is obligated to provide it</w:t>
      </w:r>
    </w:p>
    <w:p w14:paraId="13DCD761" w14:textId="77777777" w:rsidR="002749B6" w:rsidRPr="00627BF1" w:rsidRDefault="002749B6" w:rsidP="002749B6">
      <w:hyperlink r:id="rId23" w:history="1">
        <w:r w:rsidRPr="00627BF1">
          <w:rPr>
            <w:rStyle w:val="Style13ptBold"/>
          </w:rPr>
          <w:t>ANTONIS MICHAEL</w:t>
        </w:r>
      </w:hyperlink>
      <w:r w:rsidRPr="00627BF1">
        <w:rPr>
          <w:rStyle w:val="Style13ptBold"/>
        </w:rPr>
        <w:t>; 2017;</w:t>
      </w:r>
      <w:r w:rsidRPr="00627BF1">
        <w:t xml:space="preserve"> Cyprus Mail Online; “Sex education is a child’s right, says commissioner;” July 10</w:t>
      </w:r>
      <w:r w:rsidRPr="00627BF1">
        <w:rPr>
          <w:vertAlign w:val="superscript"/>
        </w:rPr>
        <w:t>th</w:t>
      </w:r>
      <w:r w:rsidRPr="00627BF1">
        <w:t xml:space="preserve">, 2017 </w:t>
      </w:r>
      <w:hyperlink r:id="rId24" w:history="1">
        <w:r w:rsidRPr="00627BF1">
          <w:rPr>
            <w:rStyle w:val="Hyperlink"/>
          </w:rPr>
          <w:t>http://cyprus-mail.com/2017/07/10/sex-education-childs-right-says-commissioner/</w:t>
        </w:r>
      </w:hyperlink>
      <w:r w:rsidRPr="00627BF1">
        <w:t xml:space="preserve"> //EK</w:t>
      </w:r>
    </w:p>
    <w:p w14:paraId="1A3F6042" w14:textId="77777777" w:rsidR="002749B6" w:rsidRPr="00627BF1" w:rsidRDefault="002749B6" w:rsidP="002749B6">
      <w:pPr>
        <w:rPr>
          <w:color w:val="000000"/>
          <w:sz w:val="14"/>
        </w:rPr>
      </w:pPr>
      <w:r w:rsidRPr="00627BF1">
        <w:rPr>
          <w:color w:val="000000"/>
          <w:sz w:val="14"/>
        </w:rPr>
        <w:t xml:space="preserve">The </w:t>
      </w:r>
      <w:r w:rsidRPr="00627BF1">
        <w:rPr>
          <w:rStyle w:val="StyleUnderline"/>
        </w:rPr>
        <w:t>exclusion of a child from sexual education programs in schools would be a violation of</w:t>
      </w:r>
      <w:r w:rsidRPr="00627BF1">
        <w:rPr>
          <w:color w:val="000000"/>
          <w:sz w:val="14"/>
        </w:rPr>
        <w:t xml:space="preserve"> its </w:t>
      </w:r>
      <w:r w:rsidRPr="00627BF1">
        <w:rPr>
          <w:rStyle w:val="StyleUnderline"/>
        </w:rPr>
        <w:t>rights,</w:t>
      </w:r>
      <w:r w:rsidRPr="00627BF1">
        <w:rPr>
          <w:color w:val="000000"/>
          <w:sz w:val="14"/>
        </w:rPr>
        <w:t xml:space="preserve"> Child Protection Commissioner Leda Koursoumba said on Monday, after a group of parents sent a letter to Education Minister Ionas Nicolaou, claiming that they should have the right to exclude their children from these programs if they consider that they offend their religious or philosophical beliefs. “My position is that a </w:t>
      </w:r>
      <w:r w:rsidRPr="00627BF1">
        <w:rPr>
          <w:rStyle w:val="StyleUnderline"/>
        </w:rPr>
        <w:t>science-based and pedagogically adjusted sexual education,</w:t>
      </w:r>
      <w:r w:rsidRPr="00627BF1">
        <w:rPr>
          <w:color w:val="000000"/>
          <w:sz w:val="14"/>
        </w:rPr>
        <w:t xml:space="preserve"> which would be integrated across the whole range of the curriculum, even from pre-school age, serves and </w:t>
      </w:r>
      <w:r w:rsidRPr="00627BF1">
        <w:rPr>
          <w:rStyle w:val="StyleUnderline"/>
        </w:rPr>
        <w:t>safeguards the child’s interests</w:t>
      </w:r>
      <w:r w:rsidRPr="00627BF1">
        <w:rPr>
          <w:color w:val="000000"/>
          <w:sz w:val="14"/>
        </w:rPr>
        <w:t xml:space="preserve">,” Koursoumba said, adding that the </w:t>
      </w:r>
      <w:r w:rsidRPr="00627BF1">
        <w:rPr>
          <w:rStyle w:val="StyleUnderline"/>
        </w:rPr>
        <w:t>exemption of any child from sexual education programs due to parental interventions would be contrary to the child’s interests</w:t>
      </w:r>
      <w:r w:rsidRPr="00627BF1">
        <w:rPr>
          <w:color w:val="000000"/>
          <w:sz w:val="14"/>
        </w:rPr>
        <w:t xml:space="preserve">. Commenting on the legitimacy of schools providing sexual education to children, Koursoumba said </w:t>
      </w:r>
      <w:r w:rsidRPr="00627BF1">
        <w:rPr>
          <w:rStyle w:val="StyleUnderline"/>
        </w:rPr>
        <w:t>it is a guaranteed right</w:t>
      </w:r>
      <w:r w:rsidRPr="00627BF1">
        <w:rPr>
          <w:color w:val="000000"/>
          <w:sz w:val="14"/>
        </w:rPr>
        <w:t xml:space="preserve"> resulting from the United Nations Convention on the Rights of the Child, the Council of Europe Convention on the Protection of Children Against Sexual Abuse and Exploitation and the Convention on the Prevention of Sexual abuse and Child Pornography Law of the Republic of Cyprus </w:t>
      </w:r>
      <w:r w:rsidRPr="00627BF1">
        <w:rPr>
          <w:rStyle w:val="StyleUnderline"/>
        </w:rPr>
        <w:t xml:space="preserve">and, therefore, by extension, an obligation on the part of the state. </w:t>
      </w:r>
      <w:r w:rsidRPr="00627BF1">
        <w:rPr>
          <w:color w:val="000000"/>
          <w:sz w:val="14"/>
        </w:rPr>
        <w:t xml:space="preserve">“The approach followed by the program and its objectives, as stated in international bibliography, is on the basis of the human rights and in line with the pedagogical direction laid down in the UN Convention on the Rights of the Child,” Koursoumba said. </w:t>
      </w:r>
    </w:p>
    <w:p w14:paraId="0C5C8A6A" w14:textId="77777777" w:rsidR="002749B6" w:rsidRPr="00627BF1" w:rsidRDefault="002749B6" w:rsidP="002749B6">
      <w:pPr>
        <w:pStyle w:val="Heading2"/>
      </w:pPr>
      <w:r w:rsidRPr="00627BF1">
        <w:t>AT: courts DA’s</w:t>
      </w:r>
    </w:p>
    <w:p w14:paraId="5536AE18" w14:textId="77777777" w:rsidR="002749B6" w:rsidRPr="00627BF1" w:rsidRDefault="002749B6" w:rsidP="002749B6">
      <w:pPr>
        <w:pStyle w:val="Heading3"/>
        <w:rPr>
          <w:lang w:eastAsia="ja-JP"/>
        </w:rPr>
      </w:pPr>
      <w:r w:rsidRPr="00627BF1">
        <w:rPr>
          <w:lang w:eastAsia="ja-JP"/>
        </w:rPr>
        <w:t>Religious freedom</w:t>
      </w:r>
    </w:p>
    <w:p w14:paraId="2DC1A14B" w14:textId="77777777" w:rsidR="002749B6" w:rsidRPr="00627BF1" w:rsidRDefault="002749B6" w:rsidP="002749B6">
      <w:pPr>
        <w:pStyle w:val="Heading4"/>
        <w:rPr>
          <w:lang w:eastAsia="ja-JP"/>
        </w:rPr>
      </w:pPr>
      <w:r w:rsidRPr="00627BF1">
        <w:rPr>
          <w:lang w:eastAsia="ja-JP"/>
        </w:rPr>
        <w:t xml:space="preserve">Double bind either people can exempt and they don’t solve or </w:t>
      </w:r>
      <w:proofErr w:type="gramStart"/>
      <w:r w:rsidRPr="00627BF1">
        <w:rPr>
          <w:lang w:eastAsia="ja-JP"/>
        </w:rPr>
        <w:t>They</w:t>
      </w:r>
      <w:proofErr w:type="gramEnd"/>
      <w:r w:rsidRPr="00627BF1">
        <w:rPr>
          <w:lang w:eastAsia="ja-JP"/>
        </w:rPr>
        <w:t xml:space="preserve"> link to the Court Clog DA because people would point to religious freedom. </w:t>
      </w:r>
    </w:p>
    <w:p w14:paraId="7855742A" w14:textId="77777777" w:rsidR="002749B6" w:rsidRPr="00627BF1" w:rsidRDefault="002749B6" w:rsidP="002749B6">
      <w:pPr>
        <w:spacing w:after="0" w:line="240" w:lineRule="auto"/>
        <w:rPr>
          <w:rFonts w:eastAsia="Times New Roman" w:cs="Times New Roman"/>
          <w:sz w:val="24"/>
          <w:lang w:eastAsia="ja-JP"/>
        </w:rPr>
      </w:pPr>
      <w:r w:rsidRPr="00627BF1">
        <w:rPr>
          <w:rFonts w:eastAsia="Times New Roman" w:cs="Times New Roman"/>
          <w:sz w:val="24"/>
          <w:lang w:eastAsia="ja-JP"/>
        </w:rPr>
        <w:t>Jesse R.</w:t>
      </w:r>
      <w:r w:rsidRPr="00627BF1">
        <w:rPr>
          <w:rStyle w:val="Style13ptBold"/>
          <w:lang w:eastAsia="ja-JP"/>
        </w:rPr>
        <w:t xml:space="preserve"> Merriam </w:t>
      </w:r>
      <w:r w:rsidRPr="00627BF1">
        <w:rPr>
          <w:rStyle w:val="Style13ptBold"/>
        </w:rPr>
        <w:t xml:space="preserve">06 </w:t>
      </w:r>
      <w:r w:rsidRPr="00627BF1">
        <w:rPr>
          <w:rFonts w:eastAsia="Times New Roman" w:cs="Times New Roman"/>
          <w:sz w:val="24"/>
          <w:lang w:eastAsia="ja-JP"/>
        </w:rPr>
        <w:t>litigates constitutional issues in state and federal courts at the Center for Constitutional Litigation, P.C., Washington, D.C</w:t>
      </w:r>
    </w:p>
    <w:p w14:paraId="015658C3" w14:textId="77777777" w:rsidR="002749B6" w:rsidRPr="00627BF1" w:rsidRDefault="002749B6" w:rsidP="002749B6">
      <w:pPr>
        <w:spacing w:after="0" w:line="240" w:lineRule="auto"/>
        <w:rPr>
          <w:rFonts w:eastAsia="Times New Roman" w:cs="Times New Roman"/>
          <w:sz w:val="24"/>
          <w:lang w:eastAsia="ja-JP"/>
        </w:rPr>
      </w:pPr>
    </w:p>
    <w:p w14:paraId="6897DAB9" w14:textId="77777777" w:rsidR="002749B6" w:rsidRPr="00627BF1" w:rsidRDefault="002749B6" w:rsidP="002749B6">
      <w:pPr>
        <w:rPr>
          <w:lang w:eastAsia="ja-JP"/>
        </w:rPr>
      </w:pPr>
      <w:r w:rsidRPr="00627BF1">
        <w:rPr>
          <w:lang w:eastAsia="ja-JP"/>
        </w:rPr>
        <w:t>http://law.bepress.com/cgi/viewcontent.cgi</w:t>
      </w:r>
      <w:proofErr w:type="gramStart"/>
      <w:r w:rsidRPr="00627BF1">
        <w:rPr>
          <w:lang w:eastAsia="ja-JP"/>
        </w:rPr>
        <w:t>?article</w:t>
      </w:r>
      <w:proofErr w:type="gramEnd"/>
      <w:r w:rsidRPr="00627BF1">
        <w:rPr>
          <w:lang w:eastAsia="ja-JP"/>
        </w:rPr>
        <w:t>=6963&amp;context=expresso</w:t>
      </w:r>
    </w:p>
    <w:p w14:paraId="24AED9A8" w14:textId="77777777" w:rsidR="002749B6" w:rsidRPr="00627BF1" w:rsidRDefault="002749B6" w:rsidP="002749B6">
      <w:pPr>
        <w:spacing w:after="0" w:line="240" w:lineRule="auto"/>
        <w:rPr>
          <w:rFonts w:eastAsia="Times New Roman" w:cs="Times New Roman"/>
          <w:sz w:val="24"/>
          <w:lang w:eastAsia="ja-JP"/>
        </w:rPr>
      </w:pPr>
      <w:r w:rsidRPr="00627BF1">
        <w:rPr>
          <w:rFonts w:eastAsia="Times New Roman" w:cs="Times New Roman"/>
          <w:sz w:val="24"/>
          <w:lang w:eastAsia="ja-JP"/>
        </w:rPr>
        <w:t xml:space="preserve">My answer to this question is that the U.S. Constitution is a factor in the unwillingness of public schools to teach sex education.9 This claim is based on the following two premises: (1) </w:t>
      </w:r>
      <w:r w:rsidRPr="00627BF1">
        <w:rPr>
          <w:rStyle w:val="StyleUnderline"/>
          <w:lang w:eastAsia="ja-JP"/>
        </w:rPr>
        <w:t>the U.S. Constitution certainly does not require public schools to teach sex education;</w:t>
      </w:r>
      <w:r w:rsidRPr="00627BF1">
        <w:rPr>
          <w:rFonts w:eastAsia="Times New Roman" w:cs="Times New Roman"/>
          <w:sz w:val="24"/>
          <w:lang w:eastAsia="ja-JP"/>
        </w:rPr>
        <w:t xml:space="preserve"> and (2) </w:t>
      </w:r>
      <w:r w:rsidRPr="00627BF1">
        <w:rPr>
          <w:rStyle w:val="StyleUnderline"/>
          <w:lang w:eastAsia="ja-JP"/>
        </w:rPr>
        <w:t>the U.S. Constitution arguably requires public schools that teach sex education to exempt those students whose religious beliefs are substantially burdened by sex education</w:t>
      </w:r>
      <w:r w:rsidRPr="00627BF1">
        <w:rPr>
          <w:rFonts w:eastAsia="Times New Roman" w:cs="Times New Roman"/>
          <w:sz w:val="24"/>
          <w:lang w:eastAsia="ja-JP"/>
        </w:rPr>
        <w:t>. To illustrate how these two premises might weigh in a school district’s decision not to teach sex education, this Article is framed as an analysis of a question to a school district attorney as to how the district should respond to threatened constitutional litigation regarding sex education</w:t>
      </w:r>
    </w:p>
    <w:p w14:paraId="62E0B6EE" w14:textId="77777777" w:rsidR="002749B6" w:rsidRPr="00627BF1" w:rsidRDefault="002749B6" w:rsidP="002749B6"/>
    <w:p w14:paraId="61D6AB71" w14:textId="77777777" w:rsidR="002749B6" w:rsidRPr="00627BF1" w:rsidRDefault="002749B6" w:rsidP="002749B6">
      <w:pPr>
        <w:pStyle w:val="Heading3"/>
      </w:pPr>
      <w:r w:rsidRPr="00627BF1">
        <w:t>No link</w:t>
      </w:r>
    </w:p>
    <w:p w14:paraId="037BE5DF" w14:textId="77777777" w:rsidR="002749B6" w:rsidRPr="00627BF1" w:rsidRDefault="002749B6" w:rsidP="002749B6">
      <w:pPr>
        <w:pStyle w:val="Heading4"/>
        <w:rPr>
          <w:lang w:val="en"/>
        </w:rPr>
      </w:pPr>
      <w:r w:rsidRPr="00627BF1">
        <w:rPr>
          <w:lang w:val="en"/>
        </w:rPr>
        <w:t xml:space="preserve">No link- cases on Sex-ed happened 9 years ago and the impact didn’t trigger. </w:t>
      </w:r>
    </w:p>
    <w:p w14:paraId="432E4AFE" w14:textId="77777777" w:rsidR="002749B6" w:rsidRPr="00627BF1" w:rsidRDefault="002749B6" w:rsidP="002749B6">
      <w:pPr>
        <w:pStyle w:val="Heading4"/>
        <w:rPr>
          <w:lang w:val="en"/>
        </w:rPr>
      </w:pPr>
      <w:r w:rsidRPr="00627BF1">
        <w:rPr>
          <w:lang w:val="en"/>
        </w:rPr>
        <w:t>De vise, 08</w:t>
      </w:r>
    </w:p>
    <w:p w14:paraId="61FFC7D7" w14:textId="77777777" w:rsidR="002749B6" w:rsidRPr="00627BF1" w:rsidRDefault="002749B6" w:rsidP="002749B6">
      <w:pPr>
        <w:rPr>
          <w:lang w:val="en"/>
        </w:rPr>
      </w:pPr>
      <w:r w:rsidRPr="00627BF1">
        <w:rPr>
          <w:lang w:val="en"/>
        </w:rPr>
        <w:t>[Daniel, Washington Post Staff Writer, January 17, 2008, “Sex-Ed Dispute Aired in Court”, http://www.washingtonpost.com/wp-dyn/content/article/2008/01/16/AR2008011601835.html]</w:t>
      </w:r>
    </w:p>
    <w:p w14:paraId="2CA26D94" w14:textId="77777777" w:rsidR="002749B6" w:rsidRPr="00627BF1" w:rsidRDefault="002749B6" w:rsidP="002749B6">
      <w:pPr>
        <w:rPr>
          <w:u w:val="single"/>
        </w:rPr>
      </w:pPr>
      <w:r w:rsidRPr="00627BF1">
        <w:rPr>
          <w:b/>
          <w:u w:val="single"/>
        </w:rPr>
        <w:t xml:space="preserve">A six-year battle over the content of a new sex education curriculum in Montgomery County schools came down to two questions </w:t>
      </w:r>
      <w:r w:rsidRPr="00627BF1">
        <w:t xml:space="preserve">posed yesterday in a Rockville courtroom: Can the school board legally teach students that homosexuality is innate? And can the lessons discuss sex acts other than copulation? </w:t>
      </w:r>
      <w:r w:rsidRPr="00627BF1">
        <w:rPr>
          <w:u w:val="single"/>
        </w:rPr>
        <w:t>Montgomery educators are defending the new curriculum</w:t>
      </w:r>
      <w:r w:rsidRPr="00627BF1">
        <w:t xml:space="preserve">, approved by the school board last summer, </w:t>
      </w:r>
      <w:r w:rsidRPr="00627BF1">
        <w:rPr>
          <w:u w:val="single"/>
        </w:rPr>
        <w:t xml:space="preserve">which addresses sexual orientation as a classroom topic for the first time. The lessons place the county at the fore of a trend among some of the nation's public schools toward more </w:t>
      </w:r>
      <w:proofErr w:type="gramStart"/>
      <w:r w:rsidRPr="00627BF1">
        <w:rPr>
          <w:u w:val="single"/>
        </w:rPr>
        <w:t>candor</w:t>
      </w:r>
      <w:proofErr w:type="gramEnd"/>
      <w:r w:rsidRPr="00627BF1">
        <w:rPr>
          <w:u w:val="single"/>
        </w:rPr>
        <w:t xml:space="preserve"> in discussing homosexuality. </w:t>
      </w:r>
      <w:r w:rsidRPr="00627BF1">
        <w:t xml:space="preserve">But they have prompted a strenuous challenge from religious conservatives who see the curriculum as a one-sided endorsement of homosexuality. Until now, </w:t>
      </w:r>
      <w:r w:rsidRPr="00627BF1">
        <w:rPr>
          <w:u w:val="single"/>
        </w:rPr>
        <w:t>opposition has focused on the constitutional rights of Montgomery families whose religious beliefs do not abide homosexuality. But with yesterday's hearin</w:t>
      </w:r>
      <w:r w:rsidRPr="00627BF1">
        <w:t xml:space="preserve">g before Circuit Court Judge William Rowan III, </w:t>
      </w:r>
      <w:r w:rsidRPr="00627BF1">
        <w:rPr>
          <w:u w:val="single"/>
        </w:rPr>
        <w:t xml:space="preserve">an attorney for the plaintiffs narrowed his focus to a few words in the disputed lessons. </w:t>
      </w:r>
      <w:r w:rsidRPr="00627BF1">
        <w:t xml:space="preserve">Brandon Bolling, a lawyer from the Thomas More Law Center in Ann Arbor, Mich., </w:t>
      </w:r>
      <w:r w:rsidRPr="00627BF1">
        <w:rPr>
          <w:u w:val="single"/>
        </w:rPr>
        <w:t>challenged a passage in the 90-minute lessons that describes homosexuality as innate</w:t>
      </w:r>
      <w:r w:rsidRPr="00627BF1">
        <w:t xml:space="preserve">. That assertion, he said, violates a provision of a state law that says school curricula must be factual. </w:t>
      </w:r>
      <w:r w:rsidRPr="00627BF1">
        <w:rPr>
          <w:u w:val="single"/>
        </w:rPr>
        <w:t xml:space="preserve">That sexual orientation is innate is a theory that has been rejected by courts in several states, </w:t>
      </w:r>
      <w:r w:rsidRPr="00627BF1">
        <w:t>Bolling said. "</w:t>
      </w:r>
      <w:r w:rsidRPr="00627BF1">
        <w:rPr>
          <w:u w:val="single"/>
        </w:rPr>
        <w:t>The Maryland law says you have to teach something that is factually accurate,"</w:t>
      </w:r>
      <w:r w:rsidRPr="00627BF1">
        <w:t xml:space="preserve"> he said. "They are not doing that. That is illegal." </w:t>
      </w:r>
      <w:r w:rsidRPr="00627BF1">
        <w:rPr>
          <w:u w:val="single"/>
        </w:rPr>
        <w:t xml:space="preserve">School officials say the </w:t>
      </w:r>
      <w:proofErr w:type="gramStart"/>
      <w:r w:rsidRPr="00627BF1">
        <w:rPr>
          <w:u w:val="single"/>
        </w:rPr>
        <w:t>legal</w:t>
      </w:r>
      <w:proofErr w:type="gramEnd"/>
      <w:r w:rsidRPr="00627BF1">
        <w:rPr>
          <w:u w:val="single"/>
        </w:rPr>
        <w:t xml:space="preserve"> challenge intrudes on their right to do their job: writing curricula and teaching children. The new lessons survived an appeal last year to the Maryland State Board of Education, which determined it had no place to "second-guess the appropriateness" of the lessons. </w:t>
      </w:r>
    </w:p>
    <w:p w14:paraId="6E52A4E0" w14:textId="77777777" w:rsidR="002749B6" w:rsidRPr="00627BF1" w:rsidRDefault="002749B6" w:rsidP="002749B6">
      <w:pPr>
        <w:rPr>
          <w:sz w:val="14"/>
        </w:rPr>
      </w:pPr>
    </w:p>
    <w:p w14:paraId="738C049B" w14:textId="77777777" w:rsidR="002749B6" w:rsidRPr="00627BF1" w:rsidRDefault="002749B6" w:rsidP="002749B6">
      <w:pPr>
        <w:pStyle w:val="Heading2"/>
      </w:pPr>
      <w:r w:rsidRPr="00627BF1">
        <w:t>AT: federalism</w:t>
      </w:r>
    </w:p>
    <w:p w14:paraId="5D99A96A" w14:textId="77777777" w:rsidR="002749B6" w:rsidRPr="00627BF1" w:rsidRDefault="002749B6" w:rsidP="002749B6">
      <w:pPr>
        <w:pStyle w:val="Heading3"/>
      </w:pPr>
      <w:r w:rsidRPr="00627BF1">
        <w:t>No link</w:t>
      </w:r>
    </w:p>
    <w:p w14:paraId="6B053221" w14:textId="77777777" w:rsidR="002749B6" w:rsidRPr="00627BF1" w:rsidRDefault="002749B6" w:rsidP="002749B6">
      <w:pPr>
        <w:pStyle w:val="Heading4"/>
      </w:pPr>
      <w:r w:rsidRPr="00627BF1">
        <w:t xml:space="preserve">Sex Education is under federal government jurisdiction </w:t>
      </w:r>
    </w:p>
    <w:p w14:paraId="41610809" w14:textId="77777777" w:rsidR="002749B6" w:rsidRPr="00627BF1" w:rsidRDefault="002749B6" w:rsidP="002749B6">
      <w:r w:rsidRPr="00627BF1">
        <w:t xml:space="preserve">Martha </w:t>
      </w:r>
      <w:r w:rsidRPr="00627BF1">
        <w:rPr>
          <w:rStyle w:val="Style13ptBold"/>
        </w:rPr>
        <w:t>Kempner 2017</w:t>
      </w:r>
      <w:r w:rsidRPr="00627BF1">
        <w:t xml:space="preserve">, (a writer, consultant, and sexual health expert. She has authored numerous publications for young people, parents, educators, and policymakers.  </w:t>
      </w:r>
      <w:proofErr w:type="gramStart"/>
      <w:r w:rsidRPr="00627BF1">
        <w:t>She is also frequently called upon by print, radio, and television media to comment on sexuality issues in popular culture, politics, and research</w:t>
      </w:r>
      <w:proofErr w:type="gramEnd"/>
      <w:r w:rsidRPr="00627BF1">
        <w:t xml:space="preserve">. Martha was previously the Vice President for Information and Communications at SIECUS. Ms. Kempner graduated Phi Beta Kappa from the University of Massachusetts at Amherst with a </w:t>
      </w:r>
      <w:proofErr w:type="gramStart"/>
      <w:r w:rsidRPr="00627BF1">
        <w:t>bachelors</w:t>
      </w:r>
      <w:proofErr w:type="gramEnd"/>
      <w:r w:rsidRPr="00627BF1">
        <w:t xml:space="preserve"> degree in political science and received her masters degree in human sexuality from New York University. ), Rewire, What will the trump administration do to sexuality education? Advocates arent hopeful, January 9, 2017, https://rewire.news/article/2017/01/09/will-trump-presidency-sexuality-education-advocates-arent-hopeful/</w:t>
      </w:r>
    </w:p>
    <w:p w14:paraId="427E1869" w14:textId="77777777" w:rsidR="002749B6" w:rsidRPr="00627BF1" w:rsidRDefault="002749B6" w:rsidP="002749B6"/>
    <w:p w14:paraId="7A7B577F" w14:textId="77777777" w:rsidR="002749B6" w:rsidRPr="00627BF1" w:rsidRDefault="002749B6" w:rsidP="002749B6">
      <w:pPr>
        <w:rPr>
          <w:sz w:val="16"/>
        </w:rPr>
      </w:pPr>
      <w:r w:rsidRPr="00627BF1">
        <w:rPr>
          <w:rStyle w:val="StyleUnderline"/>
        </w:rPr>
        <w:t xml:space="preserve">The federal government does have a say, however, on sex education both in and out of schools. The administration, Congress, and government agencies like the Department of Health and Human Services (HHS) all play roles in creating additional funding streams, allocating money, and deciding what programs need to look like in order to qualify for that money. Some of these funds—such as the </w:t>
      </w:r>
      <w:hyperlink r:id="rId25" w:history="1">
        <w:r w:rsidRPr="00627BF1">
          <w:rPr>
            <w:rStyle w:val="StyleUnderline"/>
          </w:rPr>
          <w:t>Teen Pregnancy Prevention Program (TPPP</w:t>
        </w:r>
      </w:hyperlink>
      <w:r w:rsidRPr="00627BF1">
        <w:rPr>
          <w:rStyle w:val="StyleUnderline"/>
        </w:rPr>
        <w:t>)—are administered directly by the HHS, which means the agency decides which organization gets the money and what it does with it.</w:t>
      </w:r>
      <w:r w:rsidRPr="00627BF1">
        <w:rPr>
          <w:sz w:val="16"/>
        </w:rPr>
        <w:t xml:space="preserve"> Others—like the </w:t>
      </w:r>
      <w:hyperlink r:id="rId26" w:history="1">
        <w:r w:rsidRPr="00627BF1">
          <w:rPr>
            <w:rStyle w:val="Hyperlink"/>
            <w:sz w:val="16"/>
          </w:rPr>
          <w:t>Title V abstinence-only funding stream</w:t>
        </w:r>
      </w:hyperlink>
      <w:r w:rsidRPr="00627BF1">
        <w:rPr>
          <w:sz w:val="16"/>
        </w:rPr>
        <w:t xml:space="preserve">—are given to states in the form of block grants, and the state decides exactly which programs to fund. Funding May Get Cut (Or Increased) </w:t>
      </w:r>
      <w:r w:rsidRPr="00627BF1">
        <w:rPr>
          <w:rStyle w:val="StyleUnderline"/>
        </w:rPr>
        <w:t xml:space="preserve">Under the Bush administration, when abstinence-only was </w:t>
      </w:r>
      <w:proofErr w:type="gramStart"/>
      <w:r w:rsidRPr="00627BF1">
        <w:rPr>
          <w:rStyle w:val="StyleUnderline"/>
        </w:rPr>
        <w:t>king,</w:t>
      </w:r>
      <w:proofErr w:type="gramEnd"/>
      <w:r w:rsidRPr="00627BF1">
        <w:rPr>
          <w:rStyle w:val="StyleUnderline"/>
        </w:rPr>
        <w:t xml:space="preserve"> we saw a </w:t>
      </w:r>
      <w:hyperlink r:id="rId27" w:history="1">
        <w:r w:rsidRPr="00627BF1">
          <w:rPr>
            <w:rStyle w:val="StyleUnderline"/>
          </w:rPr>
          <w:t>proliferation of such programs</w:t>
        </w:r>
      </w:hyperlink>
      <w:r w:rsidRPr="00627BF1">
        <w:rPr>
          <w:rStyle w:val="StyleUnderline"/>
        </w:rPr>
        <w:t xml:space="preserve">, the growth of an entire industry to support them, and legislation that supported an abstinence-only approach. Even states that had previously had comprehensive sex education were susceptible to legislation supporting abstinence. Though the Obama administration has supported an evidence-based approach to sexual education, Congress has continued to push funding for abstinence-only-until-marriage programs. So both types of programs currently receive federal money. </w:t>
      </w:r>
      <w:r w:rsidRPr="00627BF1">
        <w:rPr>
          <w:sz w:val="16"/>
        </w:rPr>
        <w:t xml:space="preserve">According to the Sexuality Information and Education Council of the United States (SIECUS), there were two funding streams in </w:t>
      </w:r>
      <w:proofErr w:type="gramStart"/>
      <w:r w:rsidRPr="00627BF1">
        <w:rPr>
          <w:sz w:val="16"/>
        </w:rPr>
        <w:t>Fiscal Year</w:t>
      </w:r>
      <w:proofErr w:type="gramEnd"/>
      <w:r w:rsidRPr="00627BF1">
        <w:rPr>
          <w:sz w:val="16"/>
        </w:rPr>
        <w:t xml:space="preserve"> 2016 for evidence-based programs. The Personal Responsibility Education Program receives $75 million annually and is given out mainly as block grants to states to support “evidence-informed or innovative approaches that offer medically accurate and age-appropriate education for adolescents.” Programs can teach about abstinence and/or contraception to prevent pregnancy and STIs. Another funding stream that supports evidence-based programs is the Teen Pregnancy Prevention Program (TPPP), which provides a little more than $100 million to public and private entities in 33 states primarily to replicate prevention programs proven effective by research. These programs must be medically accurate, age-appropriate, and based on or informed by evidence. Although there is </w:t>
      </w:r>
      <w:hyperlink r:id="rId28" w:history="1">
        <w:r w:rsidRPr="00627BF1">
          <w:rPr>
            <w:rStyle w:val="Hyperlink"/>
            <w:sz w:val="16"/>
          </w:rPr>
          <w:t>no evidence</w:t>
        </w:r>
      </w:hyperlink>
      <w:r w:rsidRPr="00627BF1">
        <w:rPr>
          <w:sz w:val="16"/>
        </w:rPr>
        <w:t xml:space="preserve"> that abstinence-only-until-marriage programs work to prevent teen pregnancy or STIs, the federal government continues to fund </w:t>
      </w:r>
      <w:proofErr w:type="gramStart"/>
      <w:r w:rsidRPr="00627BF1">
        <w:rPr>
          <w:sz w:val="16"/>
        </w:rPr>
        <w:t>these program</w:t>
      </w:r>
      <w:proofErr w:type="gramEnd"/>
      <w:r w:rsidRPr="00627BF1">
        <w:rPr>
          <w:sz w:val="16"/>
        </w:rPr>
        <w:t xml:space="preserve"> to the tune of $85 million per year. Most of that money ($75 million) goes through the Title V abstinence-only-until-marriage funding stream, which currently funds 35 states and two territories. States that accept the money must match every four federal dollars with three state dollars or in-kind services. The other stream of abstinence-only receives only $10 million but reflects the rebranding that the abstinence industry has attempted during the last few years. Though the programs it supports are now referred to as </w:t>
      </w:r>
      <w:hyperlink r:id="rId29" w:history="1">
        <w:r w:rsidRPr="00627BF1">
          <w:rPr>
            <w:rStyle w:val="Hyperlink"/>
            <w:sz w:val="16"/>
          </w:rPr>
          <w:t>“sexual risk avoidance”</w:t>
        </w:r>
      </w:hyperlink>
      <w:r w:rsidRPr="00627BF1">
        <w:rPr>
          <w:sz w:val="16"/>
        </w:rPr>
        <w:t xml:space="preserve"> (SRA), the </w:t>
      </w:r>
      <w:proofErr w:type="gramStart"/>
      <w:r w:rsidRPr="00627BF1">
        <w:rPr>
          <w:sz w:val="16"/>
        </w:rPr>
        <w:t>definition of these emerging programs prove</w:t>
      </w:r>
      <w:proofErr w:type="gramEnd"/>
      <w:r w:rsidRPr="00627BF1">
        <w:rPr>
          <w:sz w:val="16"/>
        </w:rPr>
        <w:t xml:space="preserve"> that nothing substantive has changed. These programs are required to include medically accurate information, but they focus on what they call “voluntary self-regulation,” meaning teaching young people to avoid nonmarital sex along with risky behaviors like sexual coercion or drug use. With the eradication of abstinence-only programs extremely unlikely, a victory for sexuality education advocates during the Trump administration would be to keep all the funding for both the good and the bad programs at current levels. However, it is more probable than not that funding for abstinence-only programs under the SRA label will increase, and very possible that at least some of the funding for evidence-based programs will dry up. As the agency that oversees this funding and makes sure that programs follow the federal lead, HHS has a good deal of influence over programs across the country. In some cases, the agency administers the grants itself, giving it decision-making authority over which organizations receive the money and what they do with it. Even when the funds are given to states to administer, however, the federal agency is responsible for advising how these funds should and shouldn’t be used. It can, for example, be very strict about making grantees conform to the </w:t>
      </w:r>
      <w:hyperlink r:id="rId30" w:history="1">
        <w:r w:rsidRPr="00627BF1">
          <w:rPr>
            <w:rStyle w:val="Hyperlink"/>
            <w:sz w:val="16"/>
          </w:rPr>
          <w:t>official eight-point definition of “abstinence education”</w:t>
        </w:r>
      </w:hyperlink>
      <w:r w:rsidRPr="00627BF1">
        <w:rPr>
          <w:sz w:val="16"/>
        </w:rPr>
        <w:t xml:space="preserve"> like the Bush administration did, or be somewhat looser as have subsequent administrations. </w:t>
      </w:r>
      <w:r w:rsidRPr="00627BF1">
        <w:rPr>
          <w:rStyle w:val="StyleUnderline"/>
        </w:rPr>
        <w:t>There are other ways that government agencies set the agenda around sexuality education and sexual health besides controlling the purse strings</w:t>
      </w:r>
      <w:r w:rsidRPr="00627BF1">
        <w:rPr>
          <w:sz w:val="16"/>
        </w:rPr>
        <w:t xml:space="preserve">. </w:t>
      </w:r>
      <w:r w:rsidRPr="00627BF1">
        <w:rPr>
          <w:rStyle w:val="StyleUnderline"/>
        </w:rPr>
        <w:t xml:space="preserve">In 2010, HHS created the </w:t>
      </w:r>
      <w:hyperlink r:id="rId31" w:history="1">
        <w:r w:rsidRPr="00627BF1">
          <w:rPr>
            <w:rStyle w:val="StyleUnderline"/>
          </w:rPr>
          <w:t>Office of Adolescent Health</w:t>
        </w:r>
      </w:hyperlink>
      <w:r w:rsidRPr="00627BF1">
        <w:rPr>
          <w:rStyle w:val="StyleUnderline"/>
        </w:rPr>
        <w:t xml:space="preserve"> (OAH), which took responsibility for many programs, including the TPPP, as part of its effort to support prevention and health promotion activities. OAH operates at the discretion of the Secretary of HHS and, as such, may not continue to exist in the Trump administration if a new secretary doesn’t prioritize adolescent health. </w:t>
      </w:r>
      <w:r w:rsidRPr="00627BF1">
        <w:rPr>
          <w:sz w:val="16"/>
        </w:rPr>
        <w:t xml:space="preserve">It’s a Waiting Game </w:t>
      </w:r>
      <w:proofErr w:type="gramStart"/>
      <w:r w:rsidRPr="00627BF1">
        <w:rPr>
          <w:sz w:val="16"/>
        </w:rPr>
        <w:t>Ultimately,</w:t>
      </w:r>
      <w:proofErr w:type="gramEnd"/>
      <w:r w:rsidRPr="00627BF1">
        <w:rPr>
          <w:sz w:val="16"/>
        </w:rPr>
        <w:t xml:space="preserve"> it is hard to predict what the Trump administration will do about sexuality education and how quickly it will act. The president-elect has never addressed sexuality education directly, and his positions on tangential topics suggest that he is </w:t>
      </w:r>
      <w:hyperlink r:id="rId32" w:history="1">
        <w:r w:rsidRPr="00627BF1">
          <w:rPr>
            <w:rStyle w:val="Hyperlink"/>
            <w:sz w:val="16"/>
          </w:rPr>
          <w:t>unpredictable at best</w:t>
        </w:r>
      </w:hyperlink>
      <w:r w:rsidRPr="00627BF1">
        <w:rPr>
          <w:sz w:val="16"/>
        </w:rPr>
        <w:t xml:space="preserve"> (he thinks Roe v. Wade should be overturned but called the Supreme Court decision legalizing marriage equality “settled law”). His vice president, Mike Pence, has </w:t>
      </w:r>
      <w:hyperlink r:id="rId33" w:history="1">
        <w:r w:rsidRPr="00627BF1">
          <w:rPr>
            <w:rStyle w:val="Hyperlink"/>
            <w:sz w:val="16"/>
          </w:rPr>
          <w:t>supported an abstinence-only-until-marriage approach</w:t>
        </w:r>
      </w:hyperlink>
      <w:r w:rsidRPr="00627BF1">
        <w:rPr>
          <w:sz w:val="16"/>
        </w:rPr>
        <w:t xml:space="preserve">. </w:t>
      </w:r>
      <w:proofErr w:type="gramStart"/>
      <w:r w:rsidRPr="00627BF1">
        <w:rPr>
          <w:sz w:val="16"/>
        </w:rPr>
        <w:t>Pence is</w:t>
      </w:r>
      <w:proofErr w:type="gramEnd"/>
      <w:r w:rsidRPr="00627BF1">
        <w:rPr>
          <w:sz w:val="16"/>
        </w:rPr>
        <w:t xml:space="preserve"> also on record calling condoms poor protection against STIs and </w:t>
      </w:r>
      <w:hyperlink r:id="rId34" w:history="1">
        <w:r w:rsidRPr="00627BF1">
          <w:rPr>
            <w:rStyle w:val="Hyperlink"/>
            <w:sz w:val="16"/>
          </w:rPr>
          <w:t>saying that the only “safe sex” is “no sex.”</w:t>
        </w:r>
      </w:hyperlink>
      <w:r w:rsidRPr="00627BF1">
        <w:rPr>
          <w:sz w:val="16"/>
        </w:rPr>
        <w:t xml:space="preserve"> But sex education doesn’t seem to be high on anyone’s agenda. Rep. Tom Price (R-GA), Trump’s pick for the HHS job, is focused on </w:t>
      </w:r>
      <w:hyperlink r:id="rId35" w:history="1">
        <w:r w:rsidRPr="00627BF1">
          <w:rPr>
            <w:rStyle w:val="Hyperlink"/>
            <w:sz w:val="16"/>
          </w:rPr>
          <w:t>dismantling the Affordable Care Act</w:t>
        </w:r>
      </w:hyperlink>
      <w:r w:rsidRPr="00627BF1">
        <w:rPr>
          <w:sz w:val="16"/>
        </w:rPr>
        <w:t xml:space="preserve">. And as a donor and activist, selected Secretary of Education Betsy DeVos was devoted to </w:t>
      </w:r>
      <w:hyperlink r:id="rId36" w:history="1">
        <w:r w:rsidRPr="00627BF1">
          <w:rPr>
            <w:rStyle w:val="Hyperlink"/>
            <w:sz w:val="16"/>
          </w:rPr>
          <w:t>promoting school voucher programs</w:t>
        </w:r>
      </w:hyperlink>
      <w:r w:rsidRPr="00627BF1">
        <w:rPr>
          <w:sz w:val="16"/>
        </w:rPr>
        <w:t xml:space="preserve"> (though she is also connected to </w:t>
      </w:r>
      <w:hyperlink r:id="rId37" w:history="1">
        <w:r w:rsidRPr="00627BF1">
          <w:rPr>
            <w:rStyle w:val="Hyperlink"/>
            <w:sz w:val="16"/>
          </w:rPr>
          <w:t>crisis pregnancy centers</w:t>
        </w:r>
      </w:hyperlink>
      <w:r w:rsidRPr="00627BF1">
        <w:rPr>
          <w:sz w:val="16"/>
        </w:rPr>
        <w:t>, which have received a lot of abstinence-only-until-marriage funding over the decades). As Chitra Panjabi, the president and CEO of SIECUS put it, “The radio silence from the incoming administration on adolescent health is driving uncertainty, fueling fear, and challenging the field of sex ed’s ability to plan for the future—not unlike someone subject to an abstinence-only program</w:t>
      </w:r>
    </w:p>
    <w:p w14:paraId="68D89DCB" w14:textId="77777777" w:rsidR="002749B6" w:rsidRPr="00627BF1" w:rsidRDefault="002749B6" w:rsidP="002749B6">
      <w:pPr>
        <w:pStyle w:val="Heading2"/>
      </w:pPr>
      <w:r w:rsidRPr="00627BF1">
        <w:t>NEG</w:t>
      </w:r>
    </w:p>
    <w:p w14:paraId="592A5BEC" w14:textId="77777777" w:rsidR="002749B6" w:rsidRPr="00627BF1" w:rsidRDefault="002749B6" w:rsidP="002749B6">
      <w:pPr>
        <w:pStyle w:val="Heading3"/>
      </w:pPr>
      <w:r w:rsidRPr="00627BF1">
        <w:t>Teen pregnancy alt causes</w:t>
      </w:r>
    </w:p>
    <w:p w14:paraId="49154B25" w14:textId="77777777" w:rsidR="002749B6" w:rsidRPr="00627BF1" w:rsidRDefault="002749B6" w:rsidP="002749B6">
      <w:pPr>
        <w:pStyle w:val="Heading4"/>
      </w:pPr>
      <w:r w:rsidRPr="00627BF1">
        <w:t xml:space="preserve">Low economic status is more related to teen pregnancy than poor sex </w:t>
      </w:r>
      <w:proofErr w:type="gramStart"/>
      <w:r w:rsidRPr="00627BF1">
        <w:t>ed</w:t>
      </w:r>
      <w:proofErr w:type="gramEnd"/>
    </w:p>
    <w:p w14:paraId="50F09F2F" w14:textId="77777777" w:rsidR="002749B6" w:rsidRPr="00627BF1" w:rsidRDefault="002749B6" w:rsidP="002749B6">
      <w:r w:rsidRPr="00627BF1">
        <w:t xml:space="preserve">Matthew </w:t>
      </w:r>
      <w:r w:rsidRPr="00627BF1">
        <w:rPr>
          <w:rStyle w:val="Style13ptBold"/>
        </w:rPr>
        <w:t>Yglesais 2012</w:t>
      </w:r>
      <w:r w:rsidRPr="00627BF1">
        <w:t>, the executive editor of Vox, Slate, Why are Teen moms poor</w:t>
      </w:r>
      <w:proofErr w:type="gramStart"/>
      <w:r w:rsidRPr="00627BF1">
        <w:t>?,</w:t>
      </w:r>
      <w:proofErr w:type="gramEnd"/>
      <w:r w:rsidRPr="00627BF1">
        <w:t xml:space="preserve"> May 14, 2012, http://www.slate.com/articles/business/moneybox/2012/05/teen_moms_how_poverty_and_inequality_cause_teens_to_have_babies_not_the_other_way_around_.html</w:t>
      </w:r>
    </w:p>
    <w:p w14:paraId="3A17B89F" w14:textId="77777777" w:rsidR="002749B6" w:rsidRPr="00627BF1" w:rsidRDefault="002749B6" w:rsidP="002749B6">
      <w:pPr>
        <w:rPr>
          <w:rStyle w:val="StyleUnderline"/>
        </w:rPr>
      </w:pPr>
      <w:r w:rsidRPr="00627BF1">
        <w:rPr>
          <w:sz w:val="16"/>
        </w:rPr>
        <w:t xml:space="preserve">Delivering the commencement address last weekend at the evangelical </w:t>
      </w:r>
      <w:r w:rsidRPr="00627BF1">
        <w:fldChar w:fldCharType="begin"/>
      </w:r>
      <w:r w:rsidRPr="00627BF1">
        <w:instrText xml:space="preserve"> HYPERLINK "http://www.washingtonpost.com/politics/mitt-romney-delivers-deeply-spiritual-address-but-doesnt-mention-mormonism-at-liberty-university/2012/05/12/gIQAR4zYKU_story.html" \t "_blank" </w:instrText>
      </w:r>
      <w:r w:rsidRPr="00627BF1">
        <w:fldChar w:fldCharType="separate"/>
      </w:r>
      <w:r w:rsidRPr="00627BF1">
        <w:rPr>
          <w:rStyle w:val="Hyperlink"/>
          <w:sz w:val="16"/>
        </w:rPr>
        <w:t>Liberty University, Mitt Romney</w:t>
      </w:r>
      <w:r w:rsidRPr="00627BF1">
        <w:rPr>
          <w:rStyle w:val="Hyperlink"/>
          <w:sz w:val="16"/>
        </w:rPr>
        <w:fldChar w:fldCharType="end"/>
      </w:r>
      <w:r w:rsidRPr="00627BF1">
        <w:rPr>
          <w:sz w:val="16"/>
        </w:rPr>
        <w:t xml:space="preserve"> naturally stuck primarily to “family values” and religious themes. He did, however, make one economic observation that intersects with some fascinating new research. “For those who graduate from high school, get a full-time job, and marry before they have their first child,” he said, “the probability that they will be poor is 2 percent. But if [all] those things are absent, 76 percent will be poor.” These are striking numbers, but they raise the age-old question of correlation and causation. Does this mean that the representative high-school dropout would be doing much better had he stuck it out in school for a few more years? Or is it instead the case that the population of high-school dropouts is disproportionately composed of people who have attributes that lead to low earnings? When it comes to early pregnancy, surprising new evidence indicates that Romney and most everyone else have it backward: </w:t>
      </w:r>
      <w:r w:rsidRPr="00627BF1">
        <w:rPr>
          <w:rStyle w:val="StyleUnderline"/>
        </w:rPr>
        <w:t>Having a baby early does not hamper a young woman’s economic prospects,</w:t>
      </w:r>
      <w:r w:rsidRPr="00627BF1">
        <w:rPr>
          <w:sz w:val="16"/>
        </w:rPr>
        <w:t xml:space="preserve"> as Romney implies. </w:t>
      </w:r>
      <w:r w:rsidRPr="00627BF1">
        <w:rPr>
          <w:rStyle w:val="StyleUnderline"/>
        </w:rPr>
        <w:t xml:space="preserve">Rather, young women choose to become mothers because their economic outlook is so objectively bleak. </w:t>
      </w:r>
      <w:r w:rsidRPr="00627BF1">
        <w:rPr>
          <w:sz w:val="16"/>
        </w:rPr>
        <w:t>The problem of teen/single/unwed motherhood is one of the relatively few issues liberals and conservatives seem to be able to agree on these days. The right is more likely to pitch the issue in terms of marital status (“single moms”) and the left in terms of simple age (“teen moms”), but both sides reach the same basic conclusion. Raising a child is difficult. Raising a child without help from a partner is very difficult. Doing it at an early age is going to substantially disrupt one’s educational or economic life at a critical moment, with potentially devastating consequences for one’s lifetime. Therefore, preventing early nonmarital pregnancies (whether through liberal doses of contraception and sex education, or the conservative prescription of abstinence cheerleading) would seem universally desirable. But perhaps we’re approaching the problem from the wrong direction, according to Melissa Kearney and Phillip Levine in a new paper “</w:t>
      </w:r>
      <w:r w:rsidRPr="00627BF1">
        <w:fldChar w:fldCharType="begin"/>
      </w:r>
      <w:r w:rsidRPr="00627BF1">
        <w:instrText xml:space="preserve"> HYPERLINK "http://www.nber.org/papers/w17965" \t "_blank" </w:instrText>
      </w:r>
      <w:r w:rsidRPr="00627BF1">
        <w:fldChar w:fldCharType="separate"/>
      </w:r>
      <w:r w:rsidRPr="00627BF1">
        <w:rPr>
          <w:rStyle w:val="Hyperlink"/>
          <w:sz w:val="16"/>
        </w:rPr>
        <w:t>Why is the Teen Birth Rate in the United States So High and Why Does It Matter?</w:t>
      </w:r>
      <w:r w:rsidRPr="00627BF1">
        <w:rPr>
          <w:rStyle w:val="Hyperlink"/>
          <w:sz w:val="16"/>
        </w:rPr>
        <w:fldChar w:fldCharType="end"/>
      </w:r>
      <w:r w:rsidRPr="00627BF1">
        <w:rPr>
          <w:sz w:val="16"/>
        </w:rPr>
        <w:t>” published in the spring issue of the Journal of Economic Perspectives. They conclude that “</w:t>
      </w:r>
      <w:r w:rsidRPr="00627BF1">
        <w:rPr>
          <w:rStyle w:val="StyleUnderline"/>
        </w:rPr>
        <w:t>being on a low economic trajectory in life leads many teenage girls to have children while they are young and unmarried and that poor outcomes seen later in life</w:t>
      </w:r>
      <w:r w:rsidRPr="00627BF1">
        <w:rPr>
          <w:sz w:val="16"/>
        </w:rPr>
        <w:t xml:space="preserve"> (relative to teens who do not have children) </w:t>
      </w:r>
      <w:r w:rsidRPr="00627BF1">
        <w:rPr>
          <w:rStyle w:val="StyleUnderline"/>
        </w:rPr>
        <w:t>are simply the continuation of the original low economic trajectory</w:t>
      </w:r>
      <w:r w:rsidRPr="00627BF1">
        <w:rPr>
          <w:sz w:val="16"/>
        </w:rPr>
        <w:t xml:space="preserve">.” In other words, it is a mistake to the leap from the observation that women who gave birth as teenagers are poor to the view that they’re poor because they gave birth. Lexus owners are much richer than the average American, but that doesn’t mean the average person can get ahead by buying a Lexus. Women with better economic opportunities tend to do a good job of avoiding childbirth. Kearney and Levine used data on miscarriages to isolate the impact of giving birth from background characteristics that may contribute to a decision to give birth. When used this way as a statistical control, </w:t>
      </w:r>
      <w:r w:rsidRPr="00627BF1">
        <w:rPr>
          <w:rStyle w:val="StyleUnderline"/>
        </w:rPr>
        <w:t xml:space="preserve">the </w:t>
      </w:r>
      <w:r w:rsidRPr="00627BF1">
        <w:fldChar w:fldCharType="begin"/>
      </w:r>
      <w:r w:rsidRPr="00627BF1">
        <w:instrText xml:space="preserve"> HYPERLINK "http://www.jstor.org/discover/10.2307/4129557?uid=3739832&amp;uid=2129&amp;uid=2&amp;uid=70&amp;uid=4&amp;uid=3739256&amp;sid=47698999448717" \t "_blank" </w:instrText>
      </w:r>
      <w:r w:rsidRPr="00627BF1">
        <w:fldChar w:fldCharType="separate"/>
      </w:r>
      <w:r w:rsidRPr="00627BF1">
        <w:rPr>
          <w:rStyle w:val="StyleUnderline"/>
        </w:rPr>
        <w:t>negative consequences of teen childbirth appear to be small</w:t>
      </w:r>
      <w:r w:rsidRPr="00627BF1">
        <w:rPr>
          <w:rStyle w:val="StyleUnderline"/>
        </w:rPr>
        <w:fldChar w:fldCharType="end"/>
      </w:r>
      <w:r w:rsidRPr="00627BF1">
        <w:rPr>
          <w:rStyle w:val="StyleUnderline"/>
        </w:rPr>
        <w:t xml:space="preserve"> and short-lived. Young women who gave birth and young women who miscarried have similarly bleak economic outcomes</w:t>
      </w:r>
      <w:r w:rsidRPr="00627BF1">
        <w:rPr>
          <w:sz w:val="16"/>
        </w:rPr>
        <w:t xml:space="preserve">. </w:t>
      </w:r>
      <w:r w:rsidRPr="00627BF1">
        <w:rPr>
          <w:rStyle w:val="StyleUnderline"/>
        </w:rPr>
        <w:t>Similarly, when you compare teen mothers not to the general population but to their own sisters who aren’t teen moms “the differences are quite modest.” The researchers also discovered that very few policies appear to affect teen birth rate, including</w:t>
      </w:r>
      <w:r w:rsidRPr="00627BF1">
        <w:rPr>
          <w:sz w:val="16"/>
        </w:rPr>
        <w:t xml:space="preserve"> abortion policies and </w:t>
      </w:r>
      <w:r w:rsidRPr="00627BF1">
        <w:rPr>
          <w:rStyle w:val="StyleUnderline"/>
        </w:rPr>
        <w:t>sex ed.</w:t>
      </w:r>
      <w:r w:rsidRPr="00627BF1">
        <w:rPr>
          <w:sz w:val="16"/>
        </w:rPr>
        <w:t xml:space="preserve"> (Although stingier welfare benefits do appear to cut birthrates a bit.) What really </w:t>
      </w:r>
      <w:proofErr w:type="gramStart"/>
      <w:r w:rsidRPr="00627BF1">
        <w:rPr>
          <w:sz w:val="16"/>
        </w:rPr>
        <w:t>causes</w:t>
      </w:r>
      <w:proofErr w:type="gramEnd"/>
      <w:r w:rsidRPr="00627BF1">
        <w:rPr>
          <w:sz w:val="16"/>
        </w:rPr>
        <w:t xml:space="preserve"> birthrates to vary are demographics and state-level economic variables. In particular, teen girls whose mothers have little education are much more likely to give birth than girls with better-educated mothers. Even more interesting is the way that economic inequality amplifies nonmarital births to teen moms. In particular, “</w:t>
      </w:r>
      <w:r w:rsidRPr="00627BF1">
        <w:rPr>
          <w:rStyle w:val="StyleUnderline"/>
        </w:rPr>
        <w:t>women with low socioeconomic status have more teen, nonmarital births when they live in higher-inequality locations,</w:t>
      </w:r>
      <w:r w:rsidRPr="00627BF1">
        <w:rPr>
          <w:sz w:val="16"/>
        </w:rPr>
        <w:t xml:space="preserve"> all else equal.” The measure of inequality used here is not the fabled gap between the 1 percent and the 99 percent, but the gap between the median income and incomes at the 10th percentile. </w:t>
      </w:r>
      <w:bookmarkStart w:id="0" w:name="return"/>
      <w:bookmarkEnd w:id="0"/>
      <w:r w:rsidRPr="00627BF1">
        <w:rPr>
          <w:sz w:val="16"/>
        </w:rPr>
        <w:t>It measures, in other words, the gap between poor people and the local typical household.</w:t>
      </w:r>
      <w:hyperlink r:id="rId38" w:anchor="clarification" w:history="1">
        <w:r w:rsidRPr="00627BF1">
          <w:rPr>
            <w:rStyle w:val="Hyperlink"/>
            <w:sz w:val="16"/>
          </w:rPr>
          <w:t>*</w:t>
        </w:r>
      </w:hyperlink>
      <w:r w:rsidRPr="00627BF1">
        <w:rPr>
          <w:sz w:val="16"/>
        </w:rPr>
        <w:t xml:space="preserve"> It may be a proxy for how plausible it would be for a girl from a low-income household to rise into the middle class. The more difficult that rise seems, the more births there are to unmarried teens. </w:t>
      </w:r>
      <w:r w:rsidRPr="00627BF1">
        <w:rPr>
          <w:rStyle w:val="StyleUnderline"/>
        </w:rPr>
        <w:t>The upshot is that teen motherhood is much more a consequence of intense poverty than its cause.</w:t>
      </w:r>
      <w:r w:rsidRPr="00627BF1">
        <w:rPr>
          <w:sz w:val="16"/>
        </w:rPr>
        <w:t xml:space="preserve"> Preaching good behavior won’t do anything to reduce its incidence, and even handing out free birth control won’t contribute meaningfully to solving economic problems. Instead, family life seems to follow real economic opportunities. Where poor people can see that hard work and “playing by the rules” will reward them, they’re pretty likely to do just that. Where the system looks stacked against them, they’re more likely to abandon mainstream norms. </w:t>
      </w:r>
      <w:r w:rsidRPr="00627BF1">
        <w:rPr>
          <w:rStyle w:val="StyleUnderline"/>
        </w:rPr>
        <w:t>Those who do so by becoming single teen moms end up fairing poorly in life, but those bad outcomes seem to be a result of bleak underlying circumstances rather than poor choices.</w:t>
      </w:r>
    </w:p>
    <w:p w14:paraId="3B1290D7" w14:textId="77777777" w:rsidR="002749B6" w:rsidRPr="00627BF1" w:rsidRDefault="002749B6" w:rsidP="002749B6"/>
    <w:p w14:paraId="524B6338" w14:textId="77777777" w:rsidR="002749B6" w:rsidRPr="00627BF1" w:rsidRDefault="002749B6" w:rsidP="002749B6">
      <w:pPr>
        <w:pStyle w:val="Heading3"/>
      </w:pPr>
      <w:r w:rsidRPr="00627BF1">
        <w:t>Trump rollback</w:t>
      </w:r>
    </w:p>
    <w:p w14:paraId="312A3063" w14:textId="77777777" w:rsidR="002749B6" w:rsidRPr="00627BF1" w:rsidRDefault="002749B6" w:rsidP="002749B6">
      <w:pPr>
        <w:pStyle w:val="Heading4"/>
        <w:rPr>
          <w:lang w:val="en"/>
        </w:rPr>
      </w:pPr>
      <w:r w:rsidRPr="00627BF1">
        <w:rPr>
          <w:lang w:val="en"/>
        </w:rPr>
        <w:t xml:space="preserve">Trump just added $277 million to abstinence only funds, meaning there would be no tradeoff with other programs. </w:t>
      </w:r>
    </w:p>
    <w:p w14:paraId="3A8F2606" w14:textId="77777777" w:rsidR="002749B6" w:rsidRPr="00627BF1" w:rsidRDefault="002749B6" w:rsidP="002749B6">
      <w:pPr>
        <w:pStyle w:val="Heading4"/>
        <w:rPr>
          <w:lang w:val="en"/>
        </w:rPr>
      </w:pPr>
      <w:r w:rsidRPr="00627BF1">
        <w:rPr>
          <w:lang w:val="en"/>
        </w:rPr>
        <w:t>Ryan 17</w:t>
      </w:r>
    </w:p>
    <w:p w14:paraId="20B288C7" w14:textId="77777777" w:rsidR="002749B6" w:rsidRPr="00627BF1" w:rsidRDefault="002749B6" w:rsidP="002749B6">
      <w:pPr>
        <w:rPr>
          <w:lang w:val="en"/>
        </w:rPr>
      </w:pPr>
      <w:r w:rsidRPr="00627BF1">
        <w:rPr>
          <w:lang w:val="en"/>
        </w:rPr>
        <w:t>[Lisa Ryan, May 24, 2017, “Trump’s proposed budget would invest $277 million in abstinence-only education”, https://www.thecut.com/2017/05/trump-budget-abstinence-only-sex-ed.html]</w:t>
      </w:r>
    </w:p>
    <w:p w14:paraId="7C35F08A" w14:textId="77777777" w:rsidR="002749B6" w:rsidRPr="00627BF1" w:rsidRDefault="002749B6" w:rsidP="002749B6">
      <w:pPr>
        <w:rPr>
          <w:sz w:val="16"/>
          <w:lang w:val="en"/>
        </w:rPr>
      </w:pPr>
      <w:r w:rsidRPr="00627BF1">
        <w:rPr>
          <w:u w:val="single"/>
          <w:lang w:val="en"/>
        </w:rPr>
        <w:t xml:space="preserve">Not only would President Donald Trump’s proposed 2018 budget harm women and families by barring Planned Parenthood from receiving any federal government funding, it would also invest </w:t>
      </w:r>
      <w:r w:rsidRPr="00627BF1">
        <w:fldChar w:fldCharType="begin"/>
      </w:r>
      <w:r w:rsidRPr="00627BF1">
        <w:instrText xml:space="preserve"> HYPERLINK "https://www.whitehouse.gov/sites/whitehouse.gov/files/omb/budget/fy2018/budget.pdf" \t "_blank" </w:instrText>
      </w:r>
      <w:r w:rsidRPr="00627BF1">
        <w:fldChar w:fldCharType="separate"/>
      </w:r>
      <w:r w:rsidRPr="00627BF1">
        <w:rPr>
          <w:rStyle w:val="Hyperlink"/>
          <w:u w:val="single"/>
          <w:lang w:val="en"/>
        </w:rPr>
        <w:t>$277 million in abstinence-only education</w:t>
      </w:r>
      <w:r w:rsidRPr="00627BF1">
        <w:rPr>
          <w:rStyle w:val="Hyperlink"/>
          <w:u w:val="single"/>
          <w:lang w:val="en"/>
        </w:rPr>
        <w:fldChar w:fldCharType="end"/>
      </w:r>
      <w:r w:rsidRPr="00627BF1">
        <w:rPr>
          <w:sz w:val="16"/>
          <w:lang w:val="en"/>
        </w:rPr>
        <w:t xml:space="preserve">, which has been shown to be a completely ineffective means of sexual education. As </w:t>
      </w:r>
      <w:r w:rsidRPr="00627BF1">
        <w:fldChar w:fldCharType="begin"/>
      </w:r>
      <w:r w:rsidRPr="00627BF1">
        <w:instrText xml:space="preserve"> HYPERLINK "https://qz.com/989317/budget-trump-is-devoting-almost-300-million-to-abstinence-only-sexual-education/" \t "_blank" </w:instrText>
      </w:r>
      <w:r w:rsidRPr="00627BF1">
        <w:fldChar w:fldCharType="separate"/>
      </w:r>
      <w:r w:rsidRPr="00627BF1">
        <w:rPr>
          <w:rStyle w:val="Hyperlink"/>
          <w:sz w:val="16"/>
          <w:lang w:val="en"/>
        </w:rPr>
        <w:t xml:space="preserve">Quartz </w:t>
      </w:r>
      <w:r w:rsidRPr="00627BF1">
        <w:rPr>
          <w:rStyle w:val="Hyperlink"/>
          <w:sz w:val="16"/>
          <w:lang w:val="en"/>
        </w:rPr>
        <w:fldChar w:fldCharType="end"/>
      </w:r>
      <w:r w:rsidRPr="00627BF1">
        <w:rPr>
          <w:sz w:val="16"/>
          <w:lang w:val="en"/>
        </w:rPr>
        <w:t xml:space="preserve">reports, </w:t>
      </w:r>
      <w:r w:rsidRPr="00627BF1">
        <w:rPr>
          <w:u w:val="single"/>
          <w:lang w:val="en"/>
        </w:rPr>
        <w:t>the proposed budget calls for investing $277 million to “extend abstinence education and personal responsibility education program” between 2018 and 2027.</w:t>
      </w:r>
      <w:r w:rsidRPr="00627BF1">
        <w:rPr>
          <w:sz w:val="16"/>
          <w:lang w:val="en"/>
        </w:rPr>
        <w:t xml:space="preserve"> The investment certainly falls in line with Vice-President Mike Pence’s love of abstinence-only programs (and subsequent</w:t>
      </w:r>
      <w:r w:rsidRPr="00627BF1">
        <w:fldChar w:fldCharType="begin"/>
      </w:r>
      <w:r w:rsidRPr="00627BF1">
        <w:instrText xml:space="preserve"> HYPERLINK "http://www.thecut.com/2016/07/mike-pence-condoms-very-poor-protection-against-stds.html" \t "_blank" </w:instrText>
      </w:r>
      <w:r w:rsidRPr="00627BF1">
        <w:fldChar w:fldCharType="separate"/>
      </w:r>
      <w:r w:rsidRPr="00627BF1">
        <w:rPr>
          <w:rStyle w:val="Hyperlink"/>
          <w:sz w:val="16"/>
          <w:lang w:val="en"/>
        </w:rPr>
        <w:t xml:space="preserve"> lack of knowledge about how condoms actually work</w:t>
      </w:r>
      <w:r w:rsidRPr="00627BF1">
        <w:rPr>
          <w:rStyle w:val="Hyperlink"/>
          <w:sz w:val="16"/>
          <w:lang w:val="en"/>
        </w:rPr>
        <w:fldChar w:fldCharType="end"/>
      </w:r>
      <w:r w:rsidRPr="00627BF1">
        <w:rPr>
          <w:sz w:val="16"/>
          <w:lang w:val="en"/>
        </w:rPr>
        <w:t xml:space="preserve">). But it also completely disregards research showing that abstinence-only programs don’t work. </w:t>
      </w:r>
      <w:r w:rsidRPr="00627BF1">
        <w:rPr>
          <w:u w:val="single"/>
          <w:lang w:val="en"/>
        </w:rPr>
        <w:t>A</w:t>
      </w:r>
      <w:r w:rsidRPr="00627BF1">
        <w:fldChar w:fldCharType="begin"/>
      </w:r>
      <w:r w:rsidRPr="00627BF1">
        <w:instrText xml:space="preserve"> HYPERLINK "https://www.ncbi.nlm.nih.gov/pmc/articles/PMC3194801/" \t "_blank" </w:instrText>
      </w:r>
      <w:r w:rsidRPr="00627BF1">
        <w:fldChar w:fldCharType="separate"/>
      </w:r>
      <w:r w:rsidRPr="00627BF1">
        <w:rPr>
          <w:rStyle w:val="Hyperlink"/>
          <w:u w:val="single"/>
          <w:lang w:val="en"/>
        </w:rPr>
        <w:t xml:space="preserve"> 2011 study</w:t>
      </w:r>
      <w:r w:rsidRPr="00627BF1">
        <w:rPr>
          <w:rStyle w:val="Hyperlink"/>
          <w:u w:val="single"/>
          <w:lang w:val="en"/>
        </w:rPr>
        <w:fldChar w:fldCharType="end"/>
      </w:r>
      <w:r w:rsidRPr="00627BF1">
        <w:rPr>
          <w:u w:val="single"/>
          <w:lang w:val="en"/>
        </w:rPr>
        <w:t xml:space="preserve"> found that an “increasing emphasis on abstinence education is positively correlated with teenage pregnancy and birth rates.” </w:t>
      </w:r>
      <w:r w:rsidRPr="00627BF1">
        <w:rPr>
          <w:sz w:val="16"/>
          <w:lang w:val="en"/>
        </w:rPr>
        <w:t>Additionally, the states with the</w:t>
      </w:r>
      <w:r w:rsidRPr="00627BF1">
        <w:fldChar w:fldCharType="begin"/>
      </w:r>
      <w:r w:rsidRPr="00627BF1">
        <w:instrText xml:space="preserve"> HYPERLINK "https://thenationalcampaign.org/data/compare/1701" \t "_blank" </w:instrText>
      </w:r>
      <w:r w:rsidRPr="00627BF1">
        <w:fldChar w:fldCharType="separate"/>
      </w:r>
      <w:r w:rsidRPr="00627BF1">
        <w:rPr>
          <w:rStyle w:val="Hyperlink"/>
          <w:sz w:val="16"/>
          <w:lang w:val="en"/>
        </w:rPr>
        <w:t xml:space="preserve"> highest teen pregnancy rates</w:t>
      </w:r>
      <w:r w:rsidRPr="00627BF1">
        <w:rPr>
          <w:rStyle w:val="Hyperlink"/>
          <w:sz w:val="16"/>
          <w:lang w:val="en"/>
        </w:rPr>
        <w:fldChar w:fldCharType="end"/>
      </w:r>
      <w:r w:rsidRPr="00627BF1">
        <w:rPr>
          <w:sz w:val="16"/>
          <w:lang w:val="en"/>
        </w:rPr>
        <w:t xml:space="preserve"> — Arkansas, Oklahoma, and Mississippi — have policies that emphasize abstinence-only sexual education. </w:t>
      </w:r>
      <w:r w:rsidRPr="00627BF1">
        <w:rPr>
          <w:u w:val="single"/>
          <w:lang w:val="en"/>
        </w:rPr>
        <w:t xml:space="preserve">The </w:t>
      </w:r>
      <w:r w:rsidRPr="00627BF1">
        <w:fldChar w:fldCharType="begin"/>
      </w:r>
      <w:r w:rsidRPr="00627BF1">
        <w:instrText xml:space="preserve"> HYPERLINK "https://www.guttmacher.org/gpr/2003/12/understanding-abstinence-implications-individuals-programs-and-policies" \t "_blank" </w:instrText>
      </w:r>
      <w:r w:rsidRPr="00627BF1">
        <w:fldChar w:fldCharType="separate"/>
      </w:r>
      <w:r w:rsidRPr="00627BF1">
        <w:rPr>
          <w:rStyle w:val="Hyperlink"/>
          <w:u w:val="single"/>
          <w:lang w:val="en"/>
        </w:rPr>
        <w:t>Guttmacher Institute</w:t>
      </w:r>
      <w:r w:rsidRPr="00627BF1">
        <w:rPr>
          <w:rStyle w:val="Hyperlink"/>
          <w:u w:val="single"/>
          <w:lang w:val="en"/>
        </w:rPr>
        <w:fldChar w:fldCharType="end"/>
      </w:r>
      <w:r w:rsidRPr="00627BF1">
        <w:rPr>
          <w:u w:val="single"/>
          <w:lang w:val="en"/>
        </w:rPr>
        <w:t xml:space="preserve"> also found that “no program of any kind has ever shown success in convincing young people to postpone sex from age 17, when they typically first have intercourse, until marriage,” and that teens who claim to practice abstinence often still have oral sex, which can put them at risk of STDs even if they aren’t having intercourse</w:t>
      </w:r>
      <w:r w:rsidRPr="00627BF1">
        <w:rPr>
          <w:sz w:val="16"/>
          <w:lang w:val="en"/>
        </w:rPr>
        <w:t xml:space="preserve">. At this time, Trump’s budget is still just a proposal — it needs to be approved by Congress in order to actually be implemented. Congress is reportedly </w:t>
      </w:r>
      <w:r w:rsidRPr="00627BF1">
        <w:fldChar w:fldCharType="begin"/>
      </w:r>
      <w:r w:rsidRPr="00627BF1">
        <w:instrText xml:space="preserve"> HYPERLINK "https://www.axios.com/trump-budget-deep-spending-cuts-2418091087.html" \t "_blank" </w:instrText>
      </w:r>
      <w:r w:rsidRPr="00627BF1">
        <w:fldChar w:fldCharType="separate"/>
      </w:r>
      <w:r w:rsidRPr="00627BF1">
        <w:rPr>
          <w:rStyle w:val="Hyperlink"/>
          <w:sz w:val="16"/>
          <w:lang w:val="en"/>
        </w:rPr>
        <w:t>“already wary”</w:t>
      </w:r>
      <w:r w:rsidRPr="00627BF1">
        <w:rPr>
          <w:rStyle w:val="Hyperlink"/>
          <w:sz w:val="16"/>
          <w:lang w:val="en"/>
        </w:rPr>
        <w:fldChar w:fldCharType="end"/>
      </w:r>
      <w:r w:rsidRPr="00627BF1">
        <w:rPr>
          <w:sz w:val="16"/>
          <w:lang w:val="en"/>
        </w:rPr>
        <w:t xml:space="preserve"> of the proposed budget, but according to Axios, even if lawmakers dismantle a significant portion of it, they’ll likely still try to stick with the administration’s goals.</w:t>
      </w:r>
    </w:p>
    <w:p w14:paraId="3C59CB74" w14:textId="77777777" w:rsidR="002749B6" w:rsidRPr="00627BF1" w:rsidRDefault="002749B6" w:rsidP="002749B6">
      <w:pPr>
        <w:pStyle w:val="Heading4"/>
      </w:pPr>
      <w:r w:rsidRPr="00627BF1">
        <w:t>Trump will defund the aff</w:t>
      </w:r>
    </w:p>
    <w:p w14:paraId="5BDEFB94" w14:textId="77777777" w:rsidR="002749B6" w:rsidRPr="00627BF1" w:rsidRDefault="002749B6" w:rsidP="002749B6">
      <w:r w:rsidRPr="00627BF1">
        <w:rPr>
          <w:rStyle w:val="Style13ptBold"/>
        </w:rPr>
        <w:t>NPR; 2017</w:t>
      </w:r>
      <w:r w:rsidRPr="00627BF1">
        <w:t>; “The Controversy Over Comprehensive Sex Ed;” July 24</w:t>
      </w:r>
      <w:r w:rsidRPr="00627BF1">
        <w:rPr>
          <w:vertAlign w:val="superscript"/>
        </w:rPr>
        <w:t>th</w:t>
      </w:r>
      <w:r w:rsidRPr="00627BF1">
        <w:t xml:space="preserve">, 2017; </w:t>
      </w:r>
      <w:hyperlink r:id="rId39" w:anchor="stream/0" w:history="1">
        <w:r w:rsidRPr="00627BF1">
          <w:rPr>
            <w:rStyle w:val="Hyperlink"/>
          </w:rPr>
          <w:t>http://nprillinois.org/post/controversy-over-comprehensive-sex-ed#stream/0</w:t>
        </w:r>
      </w:hyperlink>
      <w:r w:rsidRPr="00627BF1">
        <w:t xml:space="preserve"> //EK</w:t>
      </w:r>
    </w:p>
    <w:p w14:paraId="14663FD3" w14:textId="77777777" w:rsidR="002749B6" w:rsidRPr="00627BF1" w:rsidRDefault="002749B6" w:rsidP="002749B6">
      <w:pPr>
        <w:rPr>
          <w:sz w:val="16"/>
        </w:rPr>
      </w:pPr>
      <w:r w:rsidRPr="00627BF1">
        <w:rPr>
          <w:sz w:val="16"/>
        </w:rPr>
        <w:t xml:space="preserve">Yes, sex education class is still just as embarrassing and awkward as it ever was. But </w:t>
      </w:r>
      <w:r w:rsidRPr="00627BF1">
        <w:rPr>
          <w:rStyle w:val="StyleUnderline"/>
        </w:rPr>
        <w:t>what kids are learning in school</w:t>
      </w:r>
      <w:r w:rsidRPr="00627BF1">
        <w:rPr>
          <w:sz w:val="16"/>
        </w:rPr>
        <w:t xml:space="preserve"> about the birds and bees </w:t>
      </w:r>
      <w:r w:rsidRPr="00627BF1">
        <w:rPr>
          <w:rStyle w:val="StyleUnderline"/>
        </w:rPr>
        <w:t xml:space="preserve">may be changing. </w:t>
      </w:r>
      <w:r w:rsidRPr="00627BF1">
        <w:rPr>
          <w:sz w:val="16"/>
        </w:rPr>
        <w:t xml:space="preserve">President </w:t>
      </w:r>
      <w:r w:rsidRPr="00627BF1">
        <w:rPr>
          <w:rStyle w:val="StyleUnderline"/>
        </w:rPr>
        <w:t xml:space="preserve">Trump’s administration is poised to defund some teen pregnancy prevention research </w:t>
      </w:r>
      <w:proofErr w:type="gramStart"/>
      <w:r w:rsidRPr="00627BF1">
        <w:rPr>
          <w:rStyle w:val="StyleUnderline"/>
        </w:rPr>
        <w:t>programs which</w:t>
      </w:r>
      <w:proofErr w:type="gramEnd"/>
      <w:r w:rsidRPr="00627BF1">
        <w:rPr>
          <w:rStyle w:val="StyleUnderline"/>
        </w:rPr>
        <w:t xml:space="preserve"> had been supported by the Department of Health and Human Services. And the new assistant secretary for HHS is an advocate for teaching an abstinence-only curriculum in schools. </w:t>
      </w:r>
      <w:r w:rsidRPr="00627BF1">
        <w:rPr>
          <w:sz w:val="16"/>
        </w:rPr>
        <w:t xml:space="preserve">Meanwhile, some school districts are embroiled in fights with parents and community members over updating sex </w:t>
      </w:r>
      <w:proofErr w:type="gramStart"/>
      <w:r w:rsidRPr="00627BF1">
        <w:rPr>
          <w:sz w:val="16"/>
        </w:rPr>
        <w:t>ed</w:t>
      </w:r>
      <w:proofErr w:type="gramEnd"/>
      <w:r w:rsidRPr="00627BF1">
        <w:rPr>
          <w:sz w:val="16"/>
        </w:rPr>
        <w:t xml:space="preserve"> lessons to include gender identity and disease prevention — comprehensive classes that are sometimes called “abstinence-plus.” Should sex </w:t>
      </w:r>
      <w:proofErr w:type="gramStart"/>
      <w:r w:rsidRPr="00627BF1">
        <w:rPr>
          <w:sz w:val="16"/>
        </w:rPr>
        <w:t>ed</w:t>
      </w:r>
      <w:proofErr w:type="gramEnd"/>
      <w:r w:rsidRPr="00627BF1">
        <w:rPr>
          <w:sz w:val="16"/>
        </w:rPr>
        <w:t xml:space="preserve"> in schools get an update?</w:t>
      </w:r>
    </w:p>
    <w:p w14:paraId="31AB3A13" w14:textId="77777777" w:rsidR="002749B6" w:rsidRPr="00627BF1" w:rsidRDefault="002749B6" w:rsidP="002749B6">
      <w:pPr>
        <w:pStyle w:val="Heading4"/>
      </w:pPr>
      <w:r w:rsidRPr="00627BF1">
        <w:t>Trump’s budget will spend 277 million dollars to fund abstinence programs</w:t>
      </w:r>
    </w:p>
    <w:p w14:paraId="10DFBC21" w14:textId="77777777" w:rsidR="002749B6" w:rsidRPr="00627BF1" w:rsidRDefault="002749B6" w:rsidP="002749B6">
      <w:r w:rsidRPr="00627BF1">
        <w:t xml:space="preserve">Annalisa </w:t>
      </w:r>
      <w:r w:rsidRPr="00627BF1">
        <w:rPr>
          <w:rStyle w:val="Style13ptBold"/>
        </w:rPr>
        <w:t>Merelli and Heather</w:t>
      </w:r>
      <w:r w:rsidRPr="00627BF1">
        <w:t xml:space="preserve"> Timmons </w:t>
      </w:r>
      <w:r w:rsidRPr="00627BF1">
        <w:rPr>
          <w:rStyle w:val="Style13ptBold"/>
        </w:rPr>
        <w:t>2017</w:t>
      </w:r>
      <w:r w:rsidRPr="00627BF1">
        <w:t>, holds a master's degree in semiotics and a bachelor's degree in mass communication from the University of Bologna. QZ's first White House correspondent</w:t>
      </w:r>
      <w:proofErr w:type="gramStart"/>
      <w:r w:rsidRPr="00627BF1">
        <w:t>.,</w:t>
      </w:r>
      <w:proofErr w:type="gramEnd"/>
      <w:r w:rsidRPr="00627BF1">
        <w:t xml:space="preserve"> Quartz, Trumps Budget would Devote 277 million dollars to the lease effective contraceptive known to mankind. May 23, 2017, https://qz.com/989317/budget-trump-is-devoting-almost-300-million-to-abstinence-only-sexual-education/</w:t>
      </w:r>
    </w:p>
    <w:p w14:paraId="7240ED91" w14:textId="77777777" w:rsidR="002749B6" w:rsidRPr="00627BF1" w:rsidRDefault="002749B6" w:rsidP="002749B6">
      <w:pPr>
        <w:rPr>
          <w:sz w:val="16"/>
        </w:rPr>
      </w:pPr>
      <w:hyperlink r:id="rId40" w:history="1">
        <w:r w:rsidRPr="00627BF1">
          <w:rPr>
            <w:rStyle w:val="Hyperlink"/>
            <w:sz w:val="16"/>
          </w:rPr>
          <w:t>About half</w:t>
        </w:r>
      </w:hyperlink>
      <w:r w:rsidRPr="00627BF1">
        <w:rPr>
          <w:sz w:val="16"/>
        </w:rPr>
        <w:t xml:space="preserve"> of pregnancies in the US are unintended. That’s significantly higher than the </w:t>
      </w:r>
      <w:hyperlink r:id="rId41" w:history="1">
        <w:r w:rsidRPr="00627BF1">
          <w:rPr>
            <w:rStyle w:val="Hyperlink"/>
            <w:sz w:val="16"/>
          </w:rPr>
          <w:t>global average of 40%</w:t>
        </w:r>
      </w:hyperlink>
      <w:r w:rsidRPr="00627BF1">
        <w:rPr>
          <w:sz w:val="16"/>
        </w:rPr>
        <w:t xml:space="preserve">, and the US also has </w:t>
      </w:r>
      <w:hyperlink r:id="rId42" w:anchor="sec2" w:history="1">
        <w:r w:rsidRPr="00627BF1">
          <w:rPr>
            <w:rStyle w:val="Hyperlink"/>
            <w:sz w:val="16"/>
          </w:rPr>
          <w:t>higher teen pregnancy</w:t>
        </w:r>
      </w:hyperlink>
      <w:r w:rsidRPr="00627BF1">
        <w:rPr>
          <w:sz w:val="16"/>
        </w:rPr>
        <w:t xml:space="preserve"> and sexually transmitted disease rates than other developed nations, so it makes sense that the latest federal spending budget would set aside serious money for contraception and sexual education. Or it would make sense, if that money was going to be spent on improving access to reproductive services, contraception, and science-based sexual education (currently, only 13 US states mandate that sex ed be </w:t>
      </w:r>
      <w:hyperlink r:id="rId43" w:history="1">
        <w:r w:rsidRPr="00627BF1">
          <w:rPr>
            <w:rStyle w:val="Hyperlink"/>
            <w:sz w:val="16"/>
          </w:rPr>
          <w:t>medically accurate</w:t>
        </w:r>
      </w:hyperlink>
      <w:r w:rsidRPr="00627BF1">
        <w:rPr>
          <w:sz w:val="16"/>
        </w:rPr>
        <w:t xml:space="preserve">). After all, only funding programs that work is key to the new budget, the White House says. “We’re no longer going to measure compassion by the number of programs or people on them,” Mick Mulvaney, the director of the Office of Management and Budget said May 22, when presenting the new budget. “We’re going to measure success by the number of people we actually help.” </w:t>
      </w:r>
      <w:r w:rsidRPr="00627BF1">
        <w:rPr>
          <w:rStyle w:val="StyleUnderline"/>
        </w:rPr>
        <w:t xml:space="preserve">But not only does US president Donald Trump’s budget proposal significantly cut funding to Medicaid (which accounts for 75% of publicly funded contraceptive services) and bar any health clinics that offer abortions amongst their reproductive services (such as Planned Parenthood centers) from federal funding, it also funnels money towards the promotion of the </w:t>
      </w:r>
      <w:hyperlink r:id="rId44" w:history="1">
        <w:r w:rsidRPr="00627BF1">
          <w:rPr>
            <w:rStyle w:val="StyleUnderline"/>
          </w:rPr>
          <w:t>least effective type</w:t>
        </w:r>
      </w:hyperlink>
      <w:r w:rsidRPr="00627BF1">
        <w:rPr>
          <w:rStyle w:val="StyleUnderline"/>
        </w:rPr>
        <w:t xml:space="preserve"> of contraceptive and sexual education: abstinence. The budget proposal</w:t>
      </w:r>
      <w:r w:rsidRPr="00627BF1">
        <w:rPr>
          <w:sz w:val="16"/>
        </w:rPr>
        <w:t xml:space="preserve"> released May 22 </w:t>
      </w:r>
      <w:r w:rsidRPr="00627BF1">
        <w:rPr>
          <w:rStyle w:val="StyleUnderline"/>
        </w:rPr>
        <w:t>calls for a $277 million investment in “extend[ing] abstinence education and personal responsibility education program” between 2018 and 2024</w:t>
      </w:r>
      <w:r w:rsidRPr="00627BF1">
        <w:rPr>
          <w:sz w:val="16"/>
        </w:rPr>
        <w:t xml:space="preserve">. That’s despite the </w:t>
      </w:r>
      <w:hyperlink r:id="rId45" w:history="1">
        <w:r w:rsidRPr="00627BF1">
          <w:rPr>
            <w:rStyle w:val="Hyperlink"/>
            <w:sz w:val="16"/>
          </w:rPr>
          <w:t>overwhelming scientific evidence</w:t>
        </w:r>
      </w:hyperlink>
      <w:r w:rsidRPr="00627BF1">
        <w:rPr>
          <w:sz w:val="16"/>
        </w:rPr>
        <w:t xml:space="preserve"> that abstinence programs are completely ineffective at preventing unintended pregnancies or sexually transmitted diseases. Rather unsurprisingly, the states that top the US for </w:t>
      </w:r>
      <w:hyperlink r:id="rId46" w:history="1">
        <w:r w:rsidRPr="00627BF1">
          <w:rPr>
            <w:rStyle w:val="Hyperlink"/>
            <w:sz w:val="16"/>
          </w:rPr>
          <w:t>teen pregnancies</w:t>
        </w:r>
      </w:hyperlink>
      <w:r w:rsidRPr="00627BF1">
        <w:rPr>
          <w:sz w:val="16"/>
        </w:rPr>
        <w:t xml:space="preserve">—like Oklahoma and Mississippi, which both near 35 pregnancies per 1,000 girls </w:t>
      </w:r>
      <w:hyperlink r:id="rId47" w:history="1">
        <w:r w:rsidRPr="00627BF1">
          <w:rPr>
            <w:rStyle w:val="Hyperlink"/>
            <w:sz w:val="16"/>
          </w:rPr>
          <w:t>between 15 and 19</w:t>
        </w:r>
      </w:hyperlink>
      <w:r w:rsidRPr="00627BF1">
        <w:rPr>
          <w:sz w:val="16"/>
        </w:rPr>
        <w:t xml:space="preserve">, and Arkansas, where the rate is 38 per 1,000—all have sex ed policies that stress the </w:t>
      </w:r>
      <w:hyperlink r:id="rId48" w:history="1">
        <w:r w:rsidRPr="00627BF1">
          <w:rPr>
            <w:rStyle w:val="Hyperlink"/>
            <w:sz w:val="16"/>
          </w:rPr>
          <w:t xml:space="preserve">importance of abstinence </w:t>
        </w:r>
      </w:hyperlink>
      <w:r w:rsidRPr="00627BF1">
        <w:rPr>
          <w:sz w:val="16"/>
        </w:rPr>
        <w:t xml:space="preserve">(table 2) compared to other methods. By comparison, the European Union rate is </w:t>
      </w:r>
      <w:hyperlink r:id="rId49" w:history="1">
        <w:r w:rsidRPr="00627BF1">
          <w:rPr>
            <w:rStyle w:val="Hyperlink"/>
            <w:sz w:val="16"/>
          </w:rPr>
          <w:t>15 per 1,000 girls</w:t>
        </w:r>
      </w:hyperlink>
      <w:r w:rsidRPr="00627BF1">
        <w:rPr>
          <w:sz w:val="16"/>
        </w:rPr>
        <w:t xml:space="preserve">. </w:t>
      </w:r>
    </w:p>
    <w:p w14:paraId="3FE6BAA1" w14:textId="77777777" w:rsidR="002749B6" w:rsidRPr="00627BF1" w:rsidRDefault="002749B6" w:rsidP="002749B6">
      <w:pPr>
        <w:pStyle w:val="Heading4"/>
        <w:rPr>
          <w:sz w:val="16"/>
        </w:rPr>
      </w:pPr>
      <w:r w:rsidRPr="00627BF1">
        <w:t xml:space="preserve">Trump supports abstinence only education </w:t>
      </w:r>
    </w:p>
    <w:p w14:paraId="11927C25" w14:textId="77777777" w:rsidR="002749B6" w:rsidRPr="00627BF1" w:rsidRDefault="002749B6" w:rsidP="002749B6">
      <w:r w:rsidRPr="00627BF1">
        <w:t xml:space="preserve">Sean </w:t>
      </w:r>
      <w:r w:rsidRPr="00627BF1">
        <w:rPr>
          <w:rStyle w:val="Style13ptBold"/>
        </w:rPr>
        <w:t>Abrams 2017</w:t>
      </w:r>
      <w:r w:rsidRPr="00627BF1">
        <w:t>, a sex &amp; dating writer for Elite Daily, Elite Daily, Trump apparently wants to stick to abstinence only education education, May 25, 2017, http://elitedaily.com/news/politics/trump-america-abstinence-only-education/1959283/</w:t>
      </w:r>
    </w:p>
    <w:p w14:paraId="3BB1601F" w14:textId="77777777" w:rsidR="002749B6" w:rsidRPr="00627BF1" w:rsidRDefault="002749B6" w:rsidP="002749B6">
      <w:pPr>
        <w:rPr>
          <w:sz w:val="16"/>
        </w:rPr>
      </w:pPr>
      <w:r w:rsidRPr="00627BF1">
        <w:rPr>
          <w:sz w:val="16"/>
        </w:rPr>
        <w:t xml:space="preserve">As if </w:t>
      </w:r>
      <w:r w:rsidRPr="00627BF1">
        <w:rPr>
          <w:rStyle w:val="StyleUnderline"/>
        </w:rPr>
        <w:t>President</w:t>
      </w:r>
      <w:r w:rsidRPr="00627BF1">
        <w:rPr>
          <w:sz w:val="16"/>
        </w:rPr>
        <w:t xml:space="preserve"> Donald </w:t>
      </w:r>
      <w:r w:rsidRPr="00627BF1">
        <w:rPr>
          <w:rStyle w:val="StyleUnderline"/>
        </w:rPr>
        <w:t>Trump's 2018 budget</w:t>
      </w:r>
      <w:r w:rsidRPr="00627BF1">
        <w:rPr>
          <w:sz w:val="16"/>
        </w:rPr>
        <w:t xml:space="preserve"> hasn't raised enough red flags, </w:t>
      </w:r>
      <w:r w:rsidRPr="00627BF1">
        <w:fldChar w:fldCharType="begin"/>
      </w:r>
      <w:r w:rsidRPr="00627BF1">
        <w:instrText xml:space="preserve"> HYPERLINK "http://nymag.com/thecut/2017/05/trump-budget-abstinence-only-sex-ed.html" \t "_blank" </w:instrText>
      </w:r>
      <w:r w:rsidRPr="00627BF1">
        <w:fldChar w:fldCharType="separate"/>
      </w:r>
      <w:r w:rsidRPr="00627BF1">
        <w:rPr>
          <w:rStyle w:val="StyleUnderline"/>
        </w:rPr>
        <w:t>his latest move</w:t>
      </w:r>
      <w:r w:rsidRPr="00627BF1">
        <w:rPr>
          <w:rStyle w:val="StyleUnderline"/>
        </w:rPr>
        <w:fldChar w:fldCharType="end"/>
      </w:r>
      <w:r w:rsidRPr="00627BF1">
        <w:rPr>
          <w:rStyle w:val="StyleUnderline"/>
        </w:rPr>
        <w:t xml:space="preserve"> in support of abstinence-only education</w:t>
      </w:r>
      <w:r w:rsidRPr="00627BF1">
        <w:rPr>
          <w:sz w:val="16"/>
        </w:rPr>
        <w:t xml:space="preserve"> will really leave you further questioning his decisions. </w:t>
      </w:r>
      <w:r w:rsidRPr="00627BF1">
        <w:rPr>
          <w:rStyle w:val="StyleUnderline"/>
        </w:rPr>
        <w:t>To add</w:t>
      </w:r>
      <w:r w:rsidRPr="00627BF1">
        <w:rPr>
          <w:sz w:val="16"/>
        </w:rPr>
        <w:t xml:space="preserve"> to the fact that </w:t>
      </w:r>
      <w:r w:rsidRPr="00627BF1">
        <w:rPr>
          <w:rStyle w:val="StyleUnderline"/>
        </w:rPr>
        <w:t xml:space="preserve">he's </w:t>
      </w:r>
      <w:hyperlink r:id="rId50" w:history="1">
        <w:r w:rsidRPr="00627BF1">
          <w:rPr>
            <w:rStyle w:val="StyleUnderline"/>
          </w:rPr>
          <w:t>taking away Federal funding from organizations in support of women</w:t>
        </w:r>
      </w:hyperlink>
      <w:r w:rsidRPr="00627BF1">
        <w:rPr>
          <w:rStyle w:val="StyleUnderline"/>
        </w:rPr>
        <w:t xml:space="preserve"> and members of the LGBTQ+ community, </w:t>
      </w:r>
      <w:r w:rsidRPr="00627BF1">
        <w:fldChar w:fldCharType="begin"/>
      </w:r>
      <w:r w:rsidRPr="00627BF1">
        <w:instrText xml:space="preserve"> HYPERLINK "https://www.whitehouse.gov/sites/whitehouse.gov/files/omb/budget/fy2018/budget.pdf" \t "_blank" </w:instrText>
      </w:r>
      <w:r w:rsidRPr="00627BF1">
        <w:fldChar w:fldCharType="separate"/>
      </w:r>
      <w:r w:rsidRPr="00627BF1">
        <w:rPr>
          <w:rStyle w:val="StyleUnderline"/>
        </w:rPr>
        <w:t>new statements have said</w:t>
      </w:r>
      <w:r w:rsidRPr="00627BF1">
        <w:rPr>
          <w:rStyle w:val="StyleUnderline"/>
        </w:rPr>
        <w:fldChar w:fldCharType="end"/>
      </w:r>
      <w:r w:rsidRPr="00627BF1">
        <w:rPr>
          <w:rStyle w:val="StyleUnderline"/>
        </w:rPr>
        <w:t xml:space="preserve"> Trump will back abstinence-only education programs and initiatives with a $227 million budget. </w:t>
      </w:r>
      <w:r w:rsidRPr="00627BF1">
        <w:fldChar w:fldCharType="begin"/>
      </w:r>
      <w:r w:rsidRPr="00627BF1">
        <w:instrText xml:space="preserve"> HYPERLINK "https://qz.com/989317/budget-trump-is-devoting-almost-300-million-to-abstinence-only-sexual-education/" \t "_blank" </w:instrText>
      </w:r>
      <w:r w:rsidRPr="00627BF1">
        <w:fldChar w:fldCharType="separate"/>
      </w:r>
      <w:r w:rsidRPr="00627BF1">
        <w:rPr>
          <w:rStyle w:val="Hyperlink"/>
          <w:sz w:val="16"/>
        </w:rPr>
        <w:t>Quartz reports</w:t>
      </w:r>
      <w:r w:rsidRPr="00627BF1">
        <w:rPr>
          <w:rStyle w:val="Hyperlink"/>
          <w:sz w:val="16"/>
        </w:rPr>
        <w:fldChar w:fldCharType="end"/>
      </w:r>
      <w:r w:rsidRPr="00627BF1">
        <w:rPr>
          <w:sz w:val="16"/>
        </w:rPr>
        <w:t xml:space="preserve"> that the proposal is calling for </w:t>
      </w:r>
      <w:r w:rsidRPr="00627BF1">
        <w:rPr>
          <w:rStyle w:val="StyleUnderline"/>
        </w:rPr>
        <w:t xml:space="preserve">the large sum of money to “extend abstinence education and personal responsibility education program” all the way </w:t>
      </w:r>
      <w:r w:rsidRPr="00627BF1">
        <w:rPr>
          <w:sz w:val="16"/>
        </w:rPr>
        <w:t>It's certainly disheartening to see so much money backing programs that haven't been proven to help our youth in any way.</w:t>
      </w:r>
    </w:p>
    <w:p w14:paraId="1EC16672" w14:textId="77777777" w:rsidR="002749B6" w:rsidRPr="00627BF1" w:rsidRDefault="002749B6" w:rsidP="002749B6">
      <w:pPr>
        <w:pStyle w:val="Heading4"/>
      </w:pPr>
      <w:r w:rsidRPr="00627BF1">
        <w:t xml:space="preserve">REYHA would never get funded – HHS will definitely fund abstinence programs </w:t>
      </w:r>
    </w:p>
    <w:p w14:paraId="7C83ED71" w14:textId="77777777" w:rsidR="002749B6" w:rsidRPr="00627BF1" w:rsidRDefault="002749B6" w:rsidP="002749B6">
      <w:r w:rsidRPr="00627BF1">
        <w:t xml:space="preserve">Rebecca </w:t>
      </w:r>
      <w:r w:rsidRPr="00627BF1">
        <w:rPr>
          <w:rStyle w:val="Style13ptBold"/>
        </w:rPr>
        <w:t>Klein 2017</w:t>
      </w:r>
      <w:r w:rsidRPr="00627BF1">
        <w:t>, Rebecca Klein is the education reporter for HuffPost, focusing on K-12 issues</w:t>
      </w:r>
      <w:proofErr w:type="gramStart"/>
      <w:r w:rsidRPr="00627BF1">
        <w:t>.,</w:t>
      </w:r>
      <w:proofErr w:type="gramEnd"/>
      <w:r w:rsidRPr="00627BF1">
        <w:t xml:space="preserve"> HuffPost, Trump Appointee In Office Overseeing Sex ed Programs is a Major Abstinence Advocate, June 7, 2017 http://www.huffingtonpost.com/entry/valerie-huber-contraception-sex-ed_us_593838dee4b0b13f2c663495</w:t>
      </w:r>
    </w:p>
    <w:p w14:paraId="6C38F392" w14:textId="77777777" w:rsidR="002749B6" w:rsidRPr="00627BF1" w:rsidRDefault="002749B6" w:rsidP="002749B6">
      <w:pPr>
        <w:rPr>
          <w:sz w:val="16"/>
        </w:rPr>
      </w:pPr>
      <w:r w:rsidRPr="00627BF1">
        <w:rPr>
          <w:rStyle w:val="StyleUnderline"/>
        </w:rPr>
        <w:t>The Trump administration’s latest Department of Health and Human Services appointee has a long history of working against comprehensive sexual health education.</w:t>
      </w:r>
      <w:r w:rsidRPr="00627BF1">
        <w:rPr>
          <w:sz w:val="16"/>
        </w:rPr>
        <w:t xml:space="preserve"> </w:t>
      </w:r>
      <w:r w:rsidRPr="00627BF1">
        <w:t>Valerie Huber was appointed as the chief of staff to Don Wright, the assistant secretary for health</w:t>
      </w:r>
      <w:r w:rsidRPr="00627BF1">
        <w:rPr>
          <w:sz w:val="16"/>
        </w:rPr>
        <w:t xml:space="preserve">, an HHS spokesman confirmed. </w:t>
      </w:r>
      <w:r w:rsidRPr="00627BF1">
        <w:rPr>
          <w:rStyle w:val="StyleUnderline"/>
        </w:rPr>
        <w:t xml:space="preserve">Wright’s office oversees the Office of Adolescent Health, which funds pregnancy prevention programs across the country. Huber has spent decades promoting abstinence-based education programs. Until recently, she served as the president and CEO of a group called </w:t>
      </w:r>
      <w:r w:rsidRPr="00627BF1">
        <w:fldChar w:fldCharType="begin"/>
      </w:r>
      <w:r w:rsidRPr="00627BF1">
        <w:instrText xml:space="preserve"> HYPERLINK "http://weascend.org/" \t "_blank" </w:instrText>
      </w:r>
      <w:r w:rsidRPr="00627BF1">
        <w:fldChar w:fldCharType="separate"/>
      </w:r>
      <w:r w:rsidRPr="00627BF1">
        <w:rPr>
          <w:rStyle w:val="StyleUnderline"/>
        </w:rPr>
        <w:t>Ascend</w:t>
      </w:r>
      <w:r w:rsidRPr="00627BF1">
        <w:rPr>
          <w:rStyle w:val="StyleUnderline"/>
        </w:rPr>
        <w:fldChar w:fldCharType="end"/>
      </w:r>
      <w:r w:rsidRPr="00627BF1">
        <w:rPr>
          <w:rStyle w:val="StyleUnderline"/>
        </w:rPr>
        <w:t>, formerly called the National Abstinence Education Association, or NAEA.</w:t>
      </w:r>
      <w:r w:rsidRPr="00627BF1">
        <w:rPr>
          <w:sz w:val="16"/>
        </w:rPr>
        <w:t xml:space="preserve"> It describes itself as a “sexual risk avoidance” organization dedicated to encouraging abstinence until marriage. Huber’s advocacy for this organization flies in the face of research showing that comprehensive sex education is the most effective way to </w:t>
      </w:r>
      <w:r w:rsidRPr="00627BF1">
        <w:fldChar w:fldCharType="begin"/>
      </w:r>
      <w:r w:rsidRPr="00627BF1">
        <w:instrText xml:space="preserve"> HYPERLINK "https://www.plannedparenthood.org/files/6914/0080/0572/2013-04UpdatedWhyCompeSexEd_handout.pdf" \t "_blank" </w:instrText>
      </w:r>
      <w:r w:rsidRPr="00627BF1">
        <w:fldChar w:fldCharType="separate"/>
      </w:r>
      <w:r w:rsidRPr="00627BF1">
        <w:rPr>
          <w:rStyle w:val="Hyperlink"/>
          <w:sz w:val="16"/>
        </w:rPr>
        <w:t>prevent teen pregnancy</w:t>
      </w:r>
      <w:r w:rsidRPr="00627BF1">
        <w:rPr>
          <w:rStyle w:val="Hyperlink"/>
          <w:sz w:val="16"/>
        </w:rPr>
        <w:fldChar w:fldCharType="end"/>
      </w:r>
      <w:r w:rsidRPr="00627BF1">
        <w:rPr>
          <w:sz w:val="16"/>
        </w:rPr>
        <w:t xml:space="preserve">. Ascend purports on its website to be inclusive, </w:t>
      </w:r>
      <w:r w:rsidRPr="00627BF1">
        <w:fldChar w:fldCharType="begin"/>
      </w:r>
      <w:r w:rsidRPr="00627BF1">
        <w:instrText xml:space="preserve"> HYPERLINK "file:///\\\\Users\\rklein44\\Downloads\\sragayteens.pdf" \t "_blank" </w:instrText>
      </w:r>
      <w:r w:rsidRPr="00627BF1">
        <w:fldChar w:fldCharType="separate"/>
      </w:r>
      <w:r w:rsidRPr="00627BF1">
        <w:rPr>
          <w:rStyle w:val="Hyperlink"/>
          <w:sz w:val="16"/>
        </w:rPr>
        <w:t>including of gay teens</w:t>
      </w:r>
      <w:r w:rsidRPr="00627BF1">
        <w:rPr>
          <w:rStyle w:val="Hyperlink"/>
          <w:sz w:val="16"/>
        </w:rPr>
        <w:fldChar w:fldCharType="end"/>
      </w:r>
      <w:r w:rsidRPr="00627BF1">
        <w:rPr>
          <w:sz w:val="16"/>
        </w:rPr>
        <w:t xml:space="preserve">, and open about the </w:t>
      </w:r>
      <w:r w:rsidRPr="00627BF1">
        <w:fldChar w:fldCharType="begin"/>
      </w:r>
      <w:r w:rsidRPr="00627BF1">
        <w:instrText xml:space="preserve"> HYPERLINK "http://weascend.org/document-library/?mdocs-cat=mdocs-cat-9" \t "_blank" </w:instrText>
      </w:r>
      <w:r w:rsidRPr="00627BF1">
        <w:fldChar w:fldCharType="separate"/>
      </w:r>
      <w:r w:rsidRPr="00627BF1">
        <w:rPr>
          <w:rStyle w:val="Hyperlink"/>
          <w:sz w:val="16"/>
        </w:rPr>
        <w:t>benefits of contraception</w:t>
      </w:r>
      <w:r w:rsidRPr="00627BF1">
        <w:rPr>
          <w:rStyle w:val="Hyperlink"/>
          <w:sz w:val="16"/>
        </w:rPr>
        <w:fldChar w:fldCharType="end"/>
      </w:r>
      <w:r w:rsidRPr="00627BF1">
        <w:rPr>
          <w:sz w:val="16"/>
        </w:rPr>
        <w:t xml:space="preserve">. But </w:t>
      </w:r>
      <w:r w:rsidRPr="00627BF1">
        <w:rPr>
          <w:rStyle w:val="StyleUnderline"/>
        </w:rPr>
        <w:t>the organization has also promoted curricula that emphasize old-fashioned, sexist ideas.</w:t>
      </w:r>
      <w:r w:rsidRPr="00627BF1">
        <w:rPr>
          <w:sz w:val="16"/>
        </w:rPr>
        <w:t xml:space="preserve"> As executive director of the NAEA in 2012, Huber was quoted </w:t>
      </w:r>
      <w:r w:rsidRPr="00627BF1">
        <w:fldChar w:fldCharType="begin"/>
      </w:r>
      <w:r w:rsidRPr="00627BF1">
        <w:instrText xml:space="preserve"> HYPERLINK "http://www.choosingthebest.com/newsroom/ctb-news/4-new-study-finds-choosing-the-best-reduces-initiation-of-teen-sex-establishes-program-as-evidence-based" \t "_blank" </w:instrText>
      </w:r>
      <w:r w:rsidRPr="00627BF1">
        <w:fldChar w:fldCharType="separate"/>
      </w:r>
      <w:r w:rsidRPr="00627BF1">
        <w:rPr>
          <w:rStyle w:val="Hyperlink"/>
          <w:sz w:val="16"/>
        </w:rPr>
        <w:t>in a press release</w:t>
      </w:r>
      <w:r w:rsidRPr="00627BF1">
        <w:rPr>
          <w:rStyle w:val="Hyperlink"/>
          <w:sz w:val="16"/>
        </w:rPr>
        <w:fldChar w:fldCharType="end"/>
      </w:r>
      <w:r w:rsidRPr="00627BF1">
        <w:rPr>
          <w:sz w:val="16"/>
        </w:rPr>
        <w:t xml:space="preserve"> promoting an </w:t>
      </w:r>
      <w:r w:rsidRPr="00627BF1">
        <w:fldChar w:fldCharType="begin"/>
      </w:r>
      <w:r w:rsidRPr="00627BF1">
        <w:instrText xml:space="preserve"> HYPERLINK "http://www.choosingthebest.com/soul-mate" \t "_blank" </w:instrText>
      </w:r>
      <w:r w:rsidRPr="00627BF1">
        <w:fldChar w:fldCharType="separate"/>
      </w:r>
      <w:r w:rsidRPr="00627BF1">
        <w:rPr>
          <w:rStyle w:val="Hyperlink"/>
          <w:sz w:val="16"/>
        </w:rPr>
        <w:t>“abstinence-centered” curriculum</w:t>
      </w:r>
      <w:r w:rsidRPr="00627BF1">
        <w:rPr>
          <w:rStyle w:val="Hyperlink"/>
          <w:sz w:val="16"/>
        </w:rPr>
        <w:fldChar w:fldCharType="end"/>
      </w:r>
      <w:r w:rsidRPr="00627BF1">
        <w:rPr>
          <w:sz w:val="16"/>
        </w:rPr>
        <w:t xml:space="preserve"> from another organization called </w:t>
      </w:r>
      <w:r w:rsidRPr="00627BF1">
        <w:fldChar w:fldCharType="begin"/>
      </w:r>
      <w:r w:rsidRPr="00627BF1">
        <w:instrText xml:space="preserve"> HYPERLINK "http://www.choosingthebest.com/about-us" \t "_blank" </w:instrText>
      </w:r>
      <w:r w:rsidRPr="00627BF1">
        <w:fldChar w:fldCharType="separate"/>
      </w:r>
      <w:proofErr w:type="gramStart"/>
      <w:r w:rsidRPr="00627BF1">
        <w:rPr>
          <w:rStyle w:val="Hyperlink"/>
          <w:sz w:val="16"/>
        </w:rPr>
        <w:t>Choosing</w:t>
      </w:r>
      <w:proofErr w:type="gramEnd"/>
      <w:r w:rsidRPr="00627BF1">
        <w:rPr>
          <w:rStyle w:val="Hyperlink"/>
          <w:sz w:val="16"/>
        </w:rPr>
        <w:t xml:space="preserve"> the Best</w:t>
      </w:r>
      <w:r w:rsidRPr="00627BF1">
        <w:rPr>
          <w:rStyle w:val="Hyperlink"/>
          <w:sz w:val="16"/>
        </w:rPr>
        <w:fldChar w:fldCharType="end"/>
      </w:r>
      <w:r w:rsidRPr="00627BF1">
        <w:rPr>
          <w:sz w:val="16"/>
        </w:rPr>
        <w:t xml:space="preserve">. Choosing the Best’s CEO, </w:t>
      </w:r>
      <w:r w:rsidRPr="00627BF1">
        <w:fldChar w:fldCharType="begin"/>
      </w:r>
      <w:r w:rsidRPr="00627BF1">
        <w:instrText xml:space="preserve"> HYPERLINK "http://www.choosingthebest.com/newsroom/2-uncategorised/65-bruce-e-cook-bio" \t "_blank" </w:instrText>
      </w:r>
      <w:r w:rsidRPr="00627BF1">
        <w:fldChar w:fldCharType="separate"/>
      </w:r>
      <w:r w:rsidRPr="00627BF1">
        <w:rPr>
          <w:rStyle w:val="Hyperlink"/>
          <w:sz w:val="16"/>
        </w:rPr>
        <w:t>Bruce Cook</w:t>
      </w:r>
      <w:r w:rsidRPr="00627BF1">
        <w:rPr>
          <w:rStyle w:val="Hyperlink"/>
          <w:sz w:val="16"/>
        </w:rPr>
        <w:fldChar w:fldCharType="end"/>
      </w:r>
      <w:r w:rsidRPr="00627BF1">
        <w:rPr>
          <w:sz w:val="16"/>
        </w:rPr>
        <w:t xml:space="preserve">, </w:t>
      </w:r>
      <w:r w:rsidRPr="00627BF1">
        <w:fldChar w:fldCharType="begin"/>
      </w:r>
      <w:r w:rsidRPr="00627BF1">
        <w:instrText xml:space="preserve"> HYPERLINK "http://www.abstinenceassociation.org/old_temp_site/naea_board.html" \t "_blank" </w:instrText>
      </w:r>
      <w:r w:rsidRPr="00627BF1">
        <w:fldChar w:fldCharType="separate"/>
      </w:r>
      <w:r w:rsidRPr="00627BF1">
        <w:rPr>
          <w:rStyle w:val="Hyperlink"/>
          <w:sz w:val="16"/>
        </w:rPr>
        <w:t>served as chairman of the NAEA</w:t>
      </w:r>
      <w:r w:rsidRPr="00627BF1">
        <w:rPr>
          <w:rStyle w:val="Hyperlink"/>
          <w:sz w:val="16"/>
        </w:rPr>
        <w:fldChar w:fldCharType="end"/>
      </w:r>
      <w:r w:rsidRPr="00627BF1">
        <w:rPr>
          <w:sz w:val="16"/>
        </w:rPr>
        <w:t xml:space="preserve"> at the time. A passage from the teacher guide for that curriculum, provided to HuffPost, tells the story of a knight who gets upset after the princess he is trying to save instructs him on the best way to save her. It reads: “He never returned to the princess. Instead, he lived happily ever after in the village, and eventually married the maiden ... Moral of the story: Occasional assistance may be all right, but too much will lessen a man’s confidence or even turn him away from his princess.” A different abstinence-based curriculum provided to HuffPost ― from an organization called WAIT (Why Am I Tempted) ― compares sexually active teenagers to a piece of tape ripped off an arm and clouded with debris. The creator of that curriculum program, Joneen Mackenzie, also </w:t>
      </w:r>
      <w:r w:rsidRPr="00627BF1">
        <w:fldChar w:fldCharType="begin"/>
      </w:r>
      <w:r w:rsidRPr="00627BF1">
        <w:instrText xml:space="preserve"> HYPERLINK "http://www.abstinenceassociation.org/old_temp_site/naea_board.html" \t "_blank" </w:instrText>
      </w:r>
      <w:r w:rsidRPr="00627BF1">
        <w:fldChar w:fldCharType="separate"/>
      </w:r>
      <w:r w:rsidRPr="00627BF1">
        <w:rPr>
          <w:rStyle w:val="Hyperlink"/>
          <w:sz w:val="16"/>
        </w:rPr>
        <w:t>served on the board of directors</w:t>
      </w:r>
      <w:r w:rsidRPr="00627BF1">
        <w:rPr>
          <w:rStyle w:val="Hyperlink"/>
          <w:sz w:val="16"/>
        </w:rPr>
        <w:fldChar w:fldCharType="end"/>
      </w:r>
      <w:r w:rsidRPr="00627BF1">
        <w:rPr>
          <w:sz w:val="16"/>
        </w:rPr>
        <w:t xml:space="preserve"> for the NAEA. HuffPost’s attempts to reach Huber were unsuccessful, and HHS did not reply to a request for more clarity about her role at the agency. Debra Hauser, president of the sex </w:t>
      </w:r>
      <w:proofErr w:type="gramStart"/>
      <w:r w:rsidRPr="00627BF1">
        <w:rPr>
          <w:sz w:val="16"/>
        </w:rPr>
        <w:t>ed</w:t>
      </w:r>
      <w:proofErr w:type="gramEnd"/>
      <w:r w:rsidRPr="00627BF1">
        <w:rPr>
          <w:sz w:val="16"/>
        </w:rPr>
        <w:t xml:space="preserve"> nonprofit Advocates for Youth, describes Huber’s appointment as another Trump administration attack on evidence-based science. Indeed, President </w:t>
      </w:r>
      <w:r w:rsidRPr="00627BF1">
        <w:rPr>
          <w:rStyle w:val="StyleUnderline"/>
        </w:rPr>
        <w:t xml:space="preserve">Donald Trump’s proposed budget invests heavily in </w:t>
      </w:r>
      <w:r w:rsidRPr="00627BF1">
        <w:fldChar w:fldCharType="begin"/>
      </w:r>
      <w:r w:rsidRPr="00627BF1">
        <w:instrText xml:space="preserve"> HYPERLINK "https://www.thecut.com/2017/05/trump-budget-abstinence-only-sex-ed.html" \t "_blank" </w:instrText>
      </w:r>
      <w:r w:rsidRPr="00627BF1">
        <w:fldChar w:fldCharType="separate"/>
      </w:r>
      <w:r w:rsidRPr="00627BF1">
        <w:rPr>
          <w:rStyle w:val="StyleUnderline"/>
        </w:rPr>
        <w:t>abstinence-only education</w:t>
      </w:r>
      <w:r w:rsidRPr="00627BF1">
        <w:rPr>
          <w:rStyle w:val="StyleUnderline"/>
        </w:rPr>
        <w:fldChar w:fldCharType="end"/>
      </w:r>
      <w:r w:rsidRPr="00627BF1">
        <w:rPr>
          <w:rStyle w:val="StyleUnderline"/>
        </w:rPr>
        <w:t xml:space="preserve">. </w:t>
      </w:r>
      <w:r w:rsidRPr="00627BF1">
        <w:rPr>
          <w:sz w:val="16"/>
        </w:rPr>
        <w:t xml:space="preserve">“The organization she runs is called Ascend, and it’s the primary national organization that promotes abstinence-only until marriage education, no matter what they call it,” said Hauser, whose organization promotes comprehensive sex education. “It still is education ― and I use that term loosely ― that withholds life saving vital information about the health benefits of contraceptives and condoms.” I think it’s immoral to withhold information to help people become sexually healthy </w:t>
      </w:r>
      <w:proofErr w:type="gramStart"/>
      <w:r w:rsidRPr="00627BF1">
        <w:rPr>
          <w:sz w:val="16"/>
        </w:rPr>
        <w:t>adults.Debra</w:t>
      </w:r>
      <w:proofErr w:type="gramEnd"/>
      <w:r w:rsidRPr="00627BF1">
        <w:rPr>
          <w:sz w:val="16"/>
        </w:rPr>
        <w:t xml:space="preserve"> Hauser, president of Advocates for Youth Hauser is concerned by how these programs address the topic of sexual assault prevention. “I think it’s immoral to withhold information to help people become sexually healthy adults. We have not taught young people the information they need about consent and what does a healthy relationship look like,” Hauser said. Huber has also expressed skepticism about sexual education programs that teach affirmative consent ― which stress the importance of obtaining verbal consent from a partner prior to sexual activity. She argues that these programs still normalize teenage sex. “In the midst of this conversation, are the root causes being addressed? I would argue that they really aren’t,” said Huber in a 2015 </w:t>
      </w:r>
      <w:r w:rsidRPr="00627BF1">
        <w:fldChar w:fldCharType="begin"/>
      </w:r>
      <w:r w:rsidRPr="00627BF1">
        <w:instrText xml:space="preserve"> HYPERLINK "https://www.apnews.com/1c321c5abbab458cb4636d2b9d014699" \t "_blank" </w:instrText>
      </w:r>
      <w:r w:rsidRPr="00627BF1">
        <w:fldChar w:fldCharType="separate"/>
      </w:r>
      <w:r w:rsidRPr="00627BF1">
        <w:rPr>
          <w:rStyle w:val="Hyperlink"/>
          <w:sz w:val="16"/>
        </w:rPr>
        <w:t>interview with the Associated Press</w:t>
      </w:r>
      <w:r w:rsidRPr="00627BF1">
        <w:rPr>
          <w:rStyle w:val="Hyperlink"/>
          <w:sz w:val="16"/>
        </w:rPr>
        <w:fldChar w:fldCharType="end"/>
      </w:r>
      <w:r w:rsidRPr="00627BF1">
        <w:rPr>
          <w:sz w:val="16"/>
        </w:rPr>
        <w:t>. “This discussion is getting reduced to a palliation rather than a solution.”</w:t>
      </w:r>
    </w:p>
    <w:p w14:paraId="5FE51B0D" w14:textId="77777777" w:rsidR="002749B6" w:rsidRPr="00627BF1" w:rsidRDefault="002749B6" w:rsidP="002749B6">
      <w:pPr>
        <w:shd w:val="clear" w:color="auto" w:fill="FFFFFF"/>
        <w:spacing w:after="264" w:line="240" w:lineRule="auto"/>
        <w:rPr>
          <w:rFonts w:eastAsia="Times New Roman" w:cs="Arial"/>
          <w:color w:val="333333"/>
          <w:sz w:val="25"/>
          <w:szCs w:val="25"/>
        </w:rPr>
      </w:pPr>
    </w:p>
    <w:p w14:paraId="734BBB07" w14:textId="77777777" w:rsidR="002749B6" w:rsidRPr="00627BF1" w:rsidRDefault="002749B6" w:rsidP="002749B6">
      <w:pPr>
        <w:pStyle w:val="Heading4"/>
        <w:rPr>
          <w:rFonts w:eastAsia="Times New Roman"/>
        </w:rPr>
      </w:pPr>
      <w:r w:rsidRPr="00627BF1">
        <w:rPr>
          <w:rFonts w:eastAsia="Times New Roman"/>
        </w:rPr>
        <w:t xml:space="preserve">No funding for REHYA - Trump already plans to double the current amount of funding for abstinence sex </w:t>
      </w:r>
      <w:proofErr w:type="gramStart"/>
      <w:r w:rsidRPr="00627BF1">
        <w:rPr>
          <w:rFonts w:eastAsia="Times New Roman"/>
        </w:rPr>
        <w:t>ed</w:t>
      </w:r>
      <w:proofErr w:type="gramEnd"/>
    </w:p>
    <w:p w14:paraId="3B52FEAB" w14:textId="77777777" w:rsidR="002749B6" w:rsidRPr="00627BF1" w:rsidRDefault="002749B6" w:rsidP="002749B6">
      <w:r w:rsidRPr="00627BF1">
        <w:t xml:space="preserve">David </w:t>
      </w:r>
      <w:r w:rsidRPr="00627BF1">
        <w:rPr>
          <w:rStyle w:val="Style13ptBold"/>
        </w:rPr>
        <w:t>Roach 2017</w:t>
      </w:r>
      <w:r w:rsidRPr="00627BF1">
        <w:t>, Baptist Press, Trump Budget would double abstinence education funds, May 31, 2017, http://www.bpnews.net/48953/trump-budget-would-double-abstinence-education-funds</w:t>
      </w:r>
    </w:p>
    <w:p w14:paraId="7A00BB29" w14:textId="77777777" w:rsidR="002749B6" w:rsidRPr="00627BF1" w:rsidRDefault="002749B6" w:rsidP="002749B6">
      <w:pPr>
        <w:rPr>
          <w:sz w:val="16"/>
        </w:rPr>
      </w:pPr>
      <w:r w:rsidRPr="00627BF1">
        <w:rPr>
          <w:sz w:val="16"/>
        </w:rPr>
        <w:t xml:space="preserve">WASHINGTON (BP) -- President </w:t>
      </w:r>
      <w:r w:rsidRPr="00627BF1">
        <w:rPr>
          <w:rStyle w:val="StyleUnderline"/>
        </w:rPr>
        <w:t>Trump's proposed 2018 federal budget</w:t>
      </w:r>
      <w:r w:rsidRPr="00627BF1">
        <w:rPr>
          <w:sz w:val="16"/>
        </w:rPr>
        <w:t xml:space="preserve"> has drawn praise from advocates of teen sexual abstinence for </w:t>
      </w:r>
      <w:r w:rsidRPr="00627BF1">
        <w:rPr>
          <w:rStyle w:val="StyleUnderline"/>
        </w:rPr>
        <w:t>asking Congress to double the percentage of sex education funds devoted to abstinence-based approaches.</w:t>
      </w:r>
      <w:r w:rsidRPr="00627BF1">
        <w:rPr>
          <w:sz w:val="16"/>
        </w:rPr>
        <w:t xml:space="preserve"> Of the approximately $1 billion in federal funding for sex education annually,</w:t>
      </w:r>
      <w:r w:rsidRPr="00627BF1">
        <w:rPr>
          <w:rStyle w:val="StyleUnderline"/>
        </w:rPr>
        <w:t xml:space="preserve"> about 10 percent currently goes to programs that advocate delaying sexual activity. The figure will increase to 20 percent if Congress adopts Trump's proposed budget for fiscal year 2018, said Valerie Huber, president and CEO of Ascend (formerly the National Abstinence Education Association). </w:t>
      </w:r>
      <w:r w:rsidRPr="00627BF1">
        <w:rPr>
          <w:sz w:val="16"/>
        </w:rPr>
        <w:t xml:space="preserve">"We applaud President Trump for his immediate efforts to give more youth the skills they need to avoid sexual risk," Huber said in a news release, adding "this is a good step in the right direction." Ascend supports "parity" in federal funding between abstinence-based programs and programs that do not urge abstinence, Huber said. Therefore, "we urge Congress to take the president's recommendations and do all they can to give even more youth the opportunity to focus on their futures, rather than on any of the possible consequences of teen sex." Huber said in an interview with Baptist Press that Trump's budget proposal -- which Congress may accept, reject or amend -- includes among its recommendations for abstinence-based sex education some $165 million in grants to programs devoted to sexual risk avoidance. The president's proposed budget, sent to Congress May 23, includes no funding for the Teen Pregnancy Prevention Program, a sex-education initiative launched under the Obama administration that emphasizes risk reduction and "normalizes teen sex," according to Ascend's release. "The majority of teens have not had sex, far fewer than 25 years ago," Huber said. "We are eager to work with both Congress and the administration to ensure that these increasingly healthy choices are reinforced in sex education classes across America. The president's proposed budget is a great start." Richard Ross, cofounder of the True Love Waits movement and a professor of student ministry at Southwestern Baptist Theological Seminary, applauded the abstinence-based approach to sexual education. "Developmentally, toddlers don't need to run with scissors," Ross told BP in written comments. "And middle schoolers don't need to smoke. And high schoolers don't need to be sexually active outside marriage. We don't have programs to teach toddlers how to run with scissors more safely, or programs to teach middle schoolers how to smoke more safely. But many in Washington are happy to wink at teen sex and then try to slightly reduce the </w:t>
      </w:r>
      <w:proofErr w:type="gramStart"/>
      <w:r w:rsidRPr="00627BF1">
        <w:rPr>
          <w:sz w:val="16"/>
        </w:rPr>
        <w:t>often horrific</w:t>
      </w:r>
      <w:proofErr w:type="gramEnd"/>
      <w:r w:rsidRPr="00627BF1">
        <w:rPr>
          <w:sz w:val="16"/>
        </w:rPr>
        <w:t xml:space="preserve"> consequences. The approach is illogical and inconsistent with other issues. "In a pluralistic culture, I applaud an administration that seeks to motivate secular teenagers to delay sex," Ross said. "Following God's principles, even without realizing it, is healthy for teenagers and for society. But Christian teens are far more motivated by another factor. Most of those who embrace lifetime </w:t>
      </w:r>
      <w:proofErr w:type="gramStart"/>
      <w:r w:rsidRPr="00627BF1">
        <w:rPr>
          <w:sz w:val="16"/>
        </w:rPr>
        <w:t>purity,</w:t>
      </w:r>
      <w:proofErr w:type="gramEnd"/>
      <w:r w:rsidRPr="00627BF1">
        <w:rPr>
          <w:sz w:val="16"/>
        </w:rPr>
        <w:t xml:space="preserve"> single or married, do so because they adore King Jesus and live for His glory. There is no stronger motivation."</w:t>
      </w:r>
    </w:p>
    <w:p w14:paraId="09191A52" w14:textId="77777777" w:rsidR="002749B6" w:rsidRPr="00627BF1" w:rsidRDefault="002749B6" w:rsidP="002749B6">
      <w:pPr>
        <w:rPr>
          <w:sz w:val="16"/>
        </w:rPr>
      </w:pPr>
    </w:p>
    <w:p w14:paraId="23136A2C" w14:textId="77777777" w:rsidR="002749B6" w:rsidRPr="00627BF1" w:rsidRDefault="002749B6" w:rsidP="002749B6">
      <w:pPr>
        <w:pStyle w:val="Heading4"/>
      </w:pPr>
      <w:r w:rsidRPr="00627BF1">
        <w:t xml:space="preserve">Federal government’s funding steers what programs will be implemented in education </w:t>
      </w:r>
    </w:p>
    <w:p w14:paraId="3ADCDE2B" w14:textId="77777777" w:rsidR="002749B6" w:rsidRPr="00627BF1" w:rsidRDefault="002749B6" w:rsidP="002749B6">
      <w:r w:rsidRPr="00627BF1">
        <w:t xml:space="preserve">Martha </w:t>
      </w:r>
      <w:r w:rsidRPr="00627BF1">
        <w:rPr>
          <w:rStyle w:val="Style13ptBold"/>
        </w:rPr>
        <w:t>Kempner 2017,</w:t>
      </w:r>
      <w:r w:rsidRPr="00627BF1">
        <w:t xml:space="preserve"> (a writer, consultant, and sexual health expert. She has authored numerous publications for young people, parents, educators, and policymakers.  </w:t>
      </w:r>
      <w:proofErr w:type="gramStart"/>
      <w:r w:rsidRPr="00627BF1">
        <w:t>She is also frequently called upon by print, radio, and television media to comment on sexuality issues in popular culture, politics, and research</w:t>
      </w:r>
      <w:proofErr w:type="gramEnd"/>
      <w:r w:rsidRPr="00627BF1">
        <w:t xml:space="preserve">. Martha was previously the Vice President for Information and Communications at SIECUS. Ms. Kempner graduated Phi Beta Kappa from the University of Massachusetts at Amherst with a </w:t>
      </w:r>
      <w:proofErr w:type="gramStart"/>
      <w:r w:rsidRPr="00627BF1">
        <w:t>bachelors</w:t>
      </w:r>
      <w:proofErr w:type="gramEnd"/>
      <w:r w:rsidRPr="00627BF1">
        <w:t xml:space="preserve"> degree in political science and received her masters degree in human sexuality from New York University. ), Rewire, What will the trump administration do to sexuality education? Advocates arent hopeful, January 9, 2017, https://rewire.news/article/2017/01/09/will-trump-presidency-sexuality-education-advocates-arent-hopeful/</w:t>
      </w:r>
    </w:p>
    <w:p w14:paraId="4643FCB3" w14:textId="77777777" w:rsidR="002749B6" w:rsidRPr="00627BF1" w:rsidRDefault="002749B6" w:rsidP="002749B6">
      <w:pPr>
        <w:rPr>
          <w:sz w:val="16"/>
        </w:rPr>
      </w:pPr>
      <w:r w:rsidRPr="00627BF1">
        <w:rPr>
          <w:sz w:val="16"/>
        </w:rPr>
        <w:t xml:space="preserve">The incoming Trump administration hasn't telegraphed any changes, and local governments maintain much control over what children are taught. </w:t>
      </w:r>
      <w:r w:rsidRPr="00627BF1">
        <w:rPr>
          <w:rStyle w:val="StyleUnderline"/>
        </w:rPr>
        <w:t xml:space="preserve">But the federal government funds programs nationwide and can steer resources to programs that it prefers. </w:t>
      </w:r>
      <w:r w:rsidRPr="00627BF1">
        <w:rPr>
          <w:sz w:val="16"/>
        </w:rPr>
        <w:t>Although there is no evidence that abstinence-only-until-marriage programs work to prevent teen pregnancy or STIs</w:t>
      </w:r>
      <w:r w:rsidRPr="00627BF1">
        <w:rPr>
          <w:rStyle w:val="StyleUnderline"/>
        </w:rPr>
        <w:t>, the federal government continues to fund</w:t>
      </w:r>
      <w:r w:rsidRPr="00627BF1">
        <w:rPr>
          <w:sz w:val="16"/>
        </w:rPr>
        <w:t xml:space="preserve"> </w:t>
      </w:r>
      <w:proofErr w:type="gramStart"/>
      <w:r w:rsidRPr="00627BF1">
        <w:rPr>
          <w:sz w:val="16"/>
        </w:rPr>
        <w:t xml:space="preserve">these </w:t>
      </w:r>
      <w:r w:rsidRPr="00627BF1">
        <w:rPr>
          <w:rStyle w:val="StyleUnderline"/>
        </w:rPr>
        <w:t>program</w:t>
      </w:r>
      <w:proofErr w:type="gramEnd"/>
      <w:r w:rsidRPr="00627BF1">
        <w:rPr>
          <w:rStyle w:val="StyleUnderline"/>
        </w:rPr>
        <w:t xml:space="preserve"> to the tune of $85 million dollars per year. Will that continue under incoming President Donald Trump?</w:t>
      </w:r>
      <w:r w:rsidRPr="00627BF1">
        <w:rPr>
          <w:sz w:val="16"/>
        </w:rPr>
        <w:t xml:space="preserve"> When I started my sexuality-education career in the late 1990s, the pendulum was swinging away from the comprehensive programs that had been instituted in response to the rising HIV epidemic. Congress had just allocated a big chunk of money to teach young people that sex outside of marriage would have inevitable harmful effects. </w:t>
      </w:r>
      <w:r w:rsidRPr="00627BF1">
        <w:rPr>
          <w:rStyle w:val="StyleUnderline"/>
        </w:rPr>
        <w:t>Though abstinence-only-until-marriage programs were not new, what had once been the province of religious institutions earned the federal stamp of approval</w:t>
      </w:r>
      <w:r w:rsidRPr="00627BF1">
        <w:rPr>
          <w:sz w:val="16"/>
        </w:rPr>
        <w:t xml:space="preserve">, and states were funding programs that </w:t>
      </w:r>
      <w:hyperlink r:id="rId51" w:history="1">
        <w:r w:rsidRPr="00627BF1">
          <w:rPr>
            <w:rStyle w:val="Hyperlink"/>
            <w:sz w:val="16"/>
          </w:rPr>
          <w:t>compared having sex outside of marriage to starting a fire</w:t>
        </w:r>
      </w:hyperlink>
      <w:r w:rsidRPr="00627BF1">
        <w:rPr>
          <w:sz w:val="16"/>
        </w:rPr>
        <w:t xml:space="preserve"> in the middle of your living room instead of your fireplace. And all of this was happening under the Democratic administration of President Bill Clinton. Since then, I’ve watched changes with every administration. When George W. Bush took office a few years later, the push for these moralistic programs masquerading as teen pregnancy prevention grew stronger. </w:t>
      </w:r>
      <w:r w:rsidRPr="00627BF1">
        <w:rPr>
          <w:rStyle w:val="StyleUnderline"/>
        </w:rPr>
        <w:t xml:space="preserve">By the end of his administration, abstinence-only-until-marriage programs were receiving </w:t>
      </w:r>
      <w:hyperlink r:id="rId52" w:history="1">
        <w:r w:rsidRPr="00627BF1">
          <w:rPr>
            <w:rStyle w:val="StyleUnderline"/>
          </w:rPr>
          <w:t>$176 million</w:t>
        </w:r>
      </w:hyperlink>
      <w:r w:rsidRPr="00627BF1">
        <w:rPr>
          <w:rStyle w:val="StyleUnderline"/>
        </w:rPr>
        <w:t xml:space="preserve"> per year. Then came the Obama administration, and the pendulum swung back a little bit. Some funding for abstinence-only-until-marriage was cut (though Congress made sure these programs didn’t disappear), new guidance toned down the abstinence rhetoric, and funding was finally made available for evidence-based teen pregnancy prevention programs. </w:t>
      </w:r>
      <w:r w:rsidRPr="00627BF1">
        <w:rPr>
          <w:sz w:val="16"/>
        </w:rPr>
        <w:t xml:space="preserve">Now it’s time for a new administration to take over. Since neither President-elect Donald Trump nor his advisors have shared any thoughts about sexuality education, advocates don’t know what to expect yet. But many are not optimistic. </w:t>
      </w:r>
    </w:p>
    <w:p w14:paraId="39423A24" w14:textId="77777777" w:rsidR="002749B6" w:rsidRPr="00627BF1" w:rsidRDefault="002749B6" w:rsidP="002749B6">
      <w:pPr>
        <w:pStyle w:val="Heading3"/>
      </w:pPr>
      <w:r w:rsidRPr="00627BF1">
        <w:t>Circumvention</w:t>
      </w:r>
    </w:p>
    <w:p w14:paraId="3CBD4C1F" w14:textId="77777777" w:rsidR="002749B6" w:rsidRPr="00627BF1" w:rsidRDefault="002749B6" w:rsidP="002749B6">
      <w:pPr>
        <w:pStyle w:val="Heading4"/>
      </w:pPr>
      <w:r w:rsidRPr="00627BF1">
        <w:t>States have the power to implement any sex education program they want regardless of federal funding</w:t>
      </w:r>
    </w:p>
    <w:p w14:paraId="451E2152" w14:textId="77777777" w:rsidR="002749B6" w:rsidRPr="00627BF1" w:rsidRDefault="002749B6" w:rsidP="002749B6">
      <w:r w:rsidRPr="00627BF1">
        <w:t xml:space="preserve">Martha </w:t>
      </w:r>
      <w:r w:rsidRPr="00627BF1">
        <w:rPr>
          <w:rStyle w:val="Style13ptBold"/>
        </w:rPr>
        <w:t>Kempner 2017</w:t>
      </w:r>
      <w:r w:rsidRPr="00627BF1">
        <w:t xml:space="preserve">, (a writer, consultant, and sexual health expert. She has authored numerous publications for young people, parents, educators, and policymakers.  </w:t>
      </w:r>
      <w:proofErr w:type="gramStart"/>
      <w:r w:rsidRPr="00627BF1">
        <w:t>She is also frequently called upon by print, radio, and television media to comment on sexuality issues in popular culture, politics, and research</w:t>
      </w:r>
      <w:proofErr w:type="gramEnd"/>
      <w:r w:rsidRPr="00627BF1">
        <w:t xml:space="preserve">. Martha was previously the Vice President for Information and Communications at SIECUS. Ms. Kempner graduated Phi Beta Kappa from the University of Massachusetts at Amherst with a </w:t>
      </w:r>
      <w:proofErr w:type="gramStart"/>
      <w:r w:rsidRPr="00627BF1">
        <w:t>bachelors</w:t>
      </w:r>
      <w:proofErr w:type="gramEnd"/>
      <w:r w:rsidRPr="00627BF1">
        <w:t xml:space="preserve"> degree in political science and received her masters degree in human sexuality from New York University. ), Rewire, What will the trump administration do to sexuality education? Advocates arent hopeful, January 9, 2017, https://rewire.news/article/2017/01/09/will-trump-presidency-sexuality-education-advocates-arent-hopeful/</w:t>
      </w:r>
    </w:p>
    <w:p w14:paraId="2FF11B62" w14:textId="77777777" w:rsidR="002749B6" w:rsidRPr="00627BF1" w:rsidRDefault="002749B6" w:rsidP="002749B6"/>
    <w:p w14:paraId="4FB45B36" w14:textId="77777777" w:rsidR="002749B6" w:rsidRPr="00627BF1" w:rsidRDefault="002749B6" w:rsidP="002749B6">
      <w:pPr>
        <w:rPr>
          <w:rStyle w:val="StyleUnderline"/>
        </w:rPr>
      </w:pPr>
      <w:r w:rsidRPr="00627BF1">
        <w:t>Local Control, But Federal Purse Strings</w:t>
      </w:r>
      <w:r w:rsidRPr="00627BF1">
        <w:rPr>
          <w:rStyle w:val="StyleUnderline"/>
        </w:rPr>
        <w:t xml:space="preserve"> The bright spot in the future of sex education is that as influential as federal policy can be, the final word on what gets taught is decided much closer to home</w:t>
      </w:r>
      <w:r w:rsidRPr="00627BF1">
        <w:rPr>
          <w:sz w:val="16"/>
        </w:rPr>
        <w:t xml:space="preserve">. Debra Hauser, president of Advocates for Youth, told Rewire that </w:t>
      </w:r>
      <w:r w:rsidRPr="00627BF1">
        <w:rPr>
          <w:rStyle w:val="StyleUnderline"/>
        </w:rPr>
        <w:t xml:space="preserve">local control will be key to sustaining the progress that has been made in instituting high-quality sexuality education in communities across the country. </w:t>
      </w:r>
      <w:r w:rsidRPr="00627BF1">
        <w:rPr>
          <w:sz w:val="16"/>
        </w:rPr>
        <w:t xml:space="preserve">Her organization was instrumental in the 2011 creation of the </w:t>
      </w:r>
      <w:hyperlink r:id="rId53" w:history="1">
        <w:r w:rsidRPr="00627BF1">
          <w:rPr>
            <w:rStyle w:val="Hyperlink"/>
            <w:sz w:val="16"/>
          </w:rPr>
          <w:t>National Sexuality Education Standards</w:t>
        </w:r>
      </w:hyperlink>
      <w:r w:rsidRPr="00627BF1">
        <w:rPr>
          <w:sz w:val="16"/>
        </w:rPr>
        <w:t xml:space="preserve">, which were developed to address the inconsistent implementation of sexuality education nationwide. The standards outline the minimum essential content that should be included in sex education and the skills young people should acquire by certain grade levels. Advocates for Youth also authored a curriculum that provides teachers of all grade levels with lesson plans that address the topics covered in the standards. Hauser said that this curriculum has gone out to more than 4,000 teachers, and that five of the ten largest school districts in the country are using it to fill gaps in their existing programs. Hauser points to successes in improving sexuality education in large school districts like Clark County, Nevada, and Broward County, Florida. Clark County, which includes Las Vegas, is the fifth-largest school district in the country. This summer, its school board voted to </w:t>
      </w:r>
      <w:hyperlink r:id="rId54" w:history="1">
        <w:r w:rsidRPr="00627BF1">
          <w:rPr>
            <w:rStyle w:val="Hyperlink"/>
            <w:sz w:val="16"/>
          </w:rPr>
          <w:t>expand sexuality education</w:t>
        </w:r>
      </w:hyperlink>
      <w:r w:rsidRPr="00627BF1">
        <w:rPr>
          <w:sz w:val="16"/>
        </w:rPr>
        <w:t xml:space="preserve"> to include more information about important topics such as contraception (including where students could access birth control) and sexually transmitted infections (STIs). </w:t>
      </w:r>
      <w:hyperlink r:id="rId55" w:history="1">
        <w:r w:rsidRPr="00627BF1">
          <w:rPr>
            <w:rStyle w:val="Hyperlink"/>
            <w:sz w:val="16"/>
          </w:rPr>
          <w:t>Broward County</w:t>
        </w:r>
      </w:hyperlink>
      <w:r w:rsidRPr="00627BF1">
        <w:rPr>
          <w:sz w:val="16"/>
        </w:rPr>
        <w:t xml:space="preserve"> made a similar decision two years ago when it voted to overhaul sex education. Students from kindergarten through fourth grade learn about anatomy and personal safety, while students in the fifth through 12th grades now learn about a wide range of topics including dating violence, STI prevention, sexual abuse prevention, and sexting. But Hauser acknowledges that a change in funding on the federal level will affect local communities, especially those in conservative states. Still, she said, “it’s hard to believe that a flip of a switch would turn back this kind of progress.” That’s partly because the </w:t>
      </w:r>
      <w:r w:rsidRPr="00627BF1">
        <w:rPr>
          <w:rStyle w:val="StyleUnderline"/>
        </w:rPr>
        <w:t xml:space="preserve">federal government has </w:t>
      </w:r>
      <w:hyperlink r:id="rId56" w:history="1">
        <w:r w:rsidRPr="00627BF1">
          <w:rPr>
            <w:rStyle w:val="StyleUnderline"/>
          </w:rPr>
          <w:t>little direct input</w:t>
        </w:r>
      </w:hyperlink>
      <w:r w:rsidRPr="00627BF1">
        <w:rPr>
          <w:rStyle w:val="StyleUnderline"/>
        </w:rPr>
        <w:t xml:space="preserve"> into the sexuality education that is taught in most schools across the country. Rules about whether schools must address sexuality, what topics must be taught, and what cannot be said all come from the state. </w:t>
      </w:r>
      <w:proofErr w:type="gramStart"/>
      <w:r w:rsidRPr="00627BF1">
        <w:rPr>
          <w:rStyle w:val="StyleUnderline"/>
        </w:rPr>
        <w:t>Specifics about textbooks and curricula are most often decided by local school boards</w:t>
      </w:r>
      <w:proofErr w:type="gramEnd"/>
      <w:r w:rsidRPr="00627BF1">
        <w:rPr>
          <w:rStyle w:val="StyleUnderline"/>
        </w:rPr>
        <w:t>. Some money for programs also comes from the state.</w:t>
      </w:r>
    </w:p>
    <w:p w14:paraId="551C13F0" w14:textId="77777777" w:rsidR="002749B6" w:rsidRPr="00627BF1" w:rsidRDefault="002749B6" w:rsidP="002749B6"/>
    <w:p w14:paraId="3135B88D" w14:textId="77777777" w:rsidR="002749B6" w:rsidRPr="00627BF1" w:rsidRDefault="002749B6" w:rsidP="002749B6">
      <w:pPr>
        <w:rPr>
          <w:sz w:val="16"/>
        </w:rPr>
      </w:pPr>
    </w:p>
    <w:p w14:paraId="74F5D54E" w14:textId="77777777" w:rsidR="002749B6" w:rsidRPr="00627BF1" w:rsidRDefault="002749B6" w:rsidP="002749B6">
      <w:pPr>
        <w:pStyle w:val="Heading3"/>
      </w:pPr>
      <w:r w:rsidRPr="00627BF1">
        <w:t xml:space="preserve">No modeling </w:t>
      </w:r>
    </w:p>
    <w:p w14:paraId="16051A9C" w14:textId="77777777" w:rsidR="002749B6" w:rsidRPr="00627BF1" w:rsidRDefault="002749B6" w:rsidP="002749B6">
      <w:pPr>
        <w:pStyle w:val="Heading4"/>
      </w:pPr>
      <w:r w:rsidRPr="00627BF1">
        <w:t xml:space="preserve">US needs to model other countries’ sex </w:t>
      </w:r>
      <w:proofErr w:type="gramStart"/>
      <w:r w:rsidRPr="00627BF1">
        <w:t>ed</w:t>
      </w:r>
      <w:proofErr w:type="gramEnd"/>
    </w:p>
    <w:p w14:paraId="5CDA7D28" w14:textId="77777777" w:rsidR="002749B6" w:rsidRPr="00627BF1" w:rsidRDefault="002749B6" w:rsidP="002749B6">
      <w:r w:rsidRPr="00627BF1">
        <w:t xml:space="preserve">Todd </w:t>
      </w:r>
      <w:r w:rsidRPr="00627BF1">
        <w:rPr>
          <w:rStyle w:val="Style13ptBold"/>
        </w:rPr>
        <w:t>Perry 2016</w:t>
      </w:r>
      <w:r w:rsidRPr="00627BF1">
        <w:t>, a freelance writer from Long Beach, California</w:t>
      </w:r>
      <w:proofErr w:type="gramStart"/>
      <w:r w:rsidRPr="00627BF1">
        <w:t>.,</w:t>
      </w:r>
      <w:proofErr w:type="gramEnd"/>
      <w:r w:rsidRPr="00627BF1">
        <w:t xml:space="preserve"> GOOD, The Difference Between Sex ed in Europe and the US, June 27, 2016, https://www.good.is/articles/us-kids-are-uneducated-about-reproduction</w:t>
      </w:r>
    </w:p>
    <w:p w14:paraId="450040FF" w14:textId="77777777" w:rsidR="002749B6" w:rsidRPr="00627BF1" w:rsidRDefault="002749B6" w:rsidP="002749B6">
      <w:pPr>
        <w:rPr>
          <w:sz w:val="16"/>
        </w:rPr>
      </w:pPr>
      <w:r w:rsidRPr="00627BF1">
        <w:rPr>
          <w:sz w:val="16"/>
        </w:rPr>
        <w:t xml:space="preserve">Although </w:t>
      </w:r>
      <w:r w:rsidRPr="00627BF1">
        <w:fldChar w:fldCharType="begin"/>
      </w:r>
      <w:r w:rsidRPr="00627BF1">
        <w:instrText xml:space="preserve"> HYPERLINK "http://www.pewresearch.org/fact-tank/2016/04/29/why-is-the-teen-birth-rate-falling/" \t "_blank" </w:instrText>
      </w:r>
      <w:r w:rsidRPr="00627BF1">
        <w:fldChar w:fldCharType="separate"/>
      </w:r>
      <w:r w:rsidRPr="00627BF1">
        <w:rPr>
          <w:rStyle w:val="Hyperlink"/>
          <w:sz w:val="16"/>
        </w:rPr>
        <w:t>teenage pregnancy rates have been on a sharp decline</w:t>
      </w:r>
      <w:r w:rsidRPr="00627BF1">
        <w:rPr>
          <w:rStyle w:val="Hyperlink"/>
          <w:sz w:val="16"/>
        </w:rPr>
        <w:fldChar w:fldCharType="end"/>
      </w:r>
      <w:r w:rsidRPr="00627BF1">
        <w:rPr>
          <w:sz w:val="16"/>
        </w:rPr>
        <w:t xml:space="preserve"> in the United States since their peak in the ‘50s</w:t>
      </w:r>
      <w:r w:rsidRPr="00627BF1">
        <w:rPr>
          <w:rStyle w:val="StyleUnderline"/>
        </w:rPr>
        <w:t>, according to a</w:t>
      </w:r>
      <w:r w:rsidRPr="00627BF1">
        <w:rPr>
          <w:sz w:val="16"/>
        </w:rPr>
        <w:t xml:space="preserve"> </w:t>
      </w:r>
      <w:r w:rsidRPr="00627BF1">
        <w:rPr>
          <w:rStyle w:val="StyleUnderline"/>
        </w:rPr>
        <w:t>2012 study, American teens are far more likely to give birth than those in the rest of the industrialized world.</w:t>
      </w:r>
      <w:r w:rsidRPr="00627BF1">
        <w:rPr>
          <w:sz w:val="16"/>
        </w:rPr>
        <w:t xml:space="preserve"> They’re</w:t>
      </w:r>
      <w:r w:rsidRPr="00627BF1">
        <w:rPr>
          <w:rStyle w:val="StyleUnderline"/>
        </w:rPr>
        <w:t xml:space="preserve"> two and a half times as likely to give birth as compared to teens in Canada</w:t>
      </w:r>
      <w:r w:rsidRPr="00627BF1">
        <w:rPr>
          <w:sz w:val="16"/>
        </w:rPr>
        <w:t xml:space="preserve">, around </w:t>
      </w:r>
      <w:r w:rsidRPr="00627BF1">
        <w:rPr>
          <w:rStyle w:val="StyleUnderline"/>
        </w:rPr>
        <w:t>four times as likely as teens in Germany or Norway, and almost 10 times as likely as teens in Switzerland.</w:t>
      </w:r>
      <w:r w:rsidRPr="00627BF1">
        <w:rPr>
          <w:sz w:val="16"/>
        </w:rPr>
        <w:t xml:space="preserve"> What accounts for such a huge discrepancy? Many point to America’s conservative approaches to sexual education. </w:t>
      </w:r>
      <w:r w:rsidRPr="00627BF1">
        <w:rPr>
          <w:rStyle w:val="StyleUnderline"/>
        </w:rPr>
        <w:t xml:space="preserve">In Europe, teens aren’t just taught about the physical aspects of reproduction, but sexual relationships, pleasure, orientation, and birth control methods. In fact, the topic is so far from taboo in the Netherlands that Dutch children start sex </w:t>
      </w:r>
      <w:proofErr w:type="gramStart"/>
      <w:r w:rsidRPr="00627BF1">
        <w:rPr>
          <w:rStyle w:val="StyleUnderline"/>
        </w:rPr>
        <w:t>ed</w:t>
      </w:r>
      <w:proofErr w:type="gramEnd"/>
      <w:r w:rsidRPr="00627BF1">
        <w:rPr>
          <w:rStyle w:val="StyleUnderline"/>
        </w:rPr>
        <w:t xml:space="preserve"> as young as age four.</w:t>
      </w:r>
      <w:r w:rsidRPr="00627BF1">
        <w:rPr>
          <w:sz w:val="16"/>
        </w:rPr>
        <w:t xml:space="preserve"> Whereas in the U.S., only 22 states require public schools to teach sex ed and 87 percent of schools teach that abstinence is the most effective safe sex practice (or non-practice, if you will). So while in the United States we fear that merely discussing sex will lead to teens to do it, in Europe, educating teens about sex leads to less STDs and fewer teenage births. </w:t>
      </w:r>
    </w:p>
    <w:p w14:paraId="35CA4BD5" w14:textId="77777777" w:rsidR="002749B6" w:rsidRPr="00627BF1" w:rsidRDefault="002749B6" w:rsidP="002749B6">
      <w:pPr>
        <w:rPr>
          <w:sz w:val="16"/>
        </w:rPr>
      </w:pPr>
    </w:p>
    <w:p w14:paraId="2CCBF203" w14:textId="77777777" w:rsidR="002749B6" w:rsidRPr="00627BF1" w:rsidRDefault="002749B6" w:rsidP="002749B6">
      <w:pPr>
        <w:pStyle w:val="Heading4"/>
      </w:pPr>
      <w:r w:rsidRPr="00627BF1">
        <w:t xml:space="preserve">No spillover - developing countries model European sex </w:t>
      </w:r>
      <w:proofErr w:type="gramStart"/>
      <w:r w:rsidRPr="00627BF1">
        <w:t>ed</w:t>
      </w:r>
      <w:proofErr w:type="gramEnd"/>
      <w:r w:rsidRPr="00627BF1">
        <w:t xml:space="preserve"> </w:t>
      </w:r>
    </w:p>
    <w:p w14:paraId="27102972" w14:textId="77777777" w:rsidR="002749B6" w:rsidRPr="00627BF1" w:rsidRDefault="002749B6" w:rsidP="002749B6">
      <w:r w:rsidRPr="00627BF1">
        <w:rPr>
          <w:rStyle w:val="Style13ptBold"/>
        </w:rPr>
        <w:t>Ryan Villarreal 2016</w:t>
      </w:r>
      <w:r w:rsidRPr="00627BF1">
        <w:t>, Women Across Frontiers, Global Lessons for Sex education in America, 2016, http://wafmag.org/2016/10/global-lessons-sex-education-america/</w:t>
      </w:r>
    </w:p>
    <w:p w14:paraId="3212B16A" w14:textId="77777777" w:rsidR="002749B6" w:rsidRPr="00627BF1" w:rsidRDefault="002749B6" w:rsidP="002749B6">
      <w:pPr>
        <w:rPr>
          <w:sz w:val="16"/>
        </w:rPr>
      </w:pPr>
      <w:r w:rsidRPr="00627BF1">
        <w:rPr>
          <w:sz w:val="16"/>
        </w:rPr>
        <w:t xml:space="preserve">While </w:t>
      </w:r>
      <w:r w:rsidRPr="00627BF1">
        <w:rPr>
          <w:rStyle w:val="StyleUnderline"/>
        </w:rPr>
        <w:t>the United States is caught in a partisan divide over sex education, other countries are taking the lead</w:t>
      </w:r>
      <w:r w:rsidRPr="00627BF1">
        <w:rPr>
          <w:sz w:val="16"/>
        </w:rPr>
        <w:t xml:space="preserve">. Perhaps </w:t>
      </w:r>
      <w:r w:rsidRPr="00627BF1">
        <w:rPr>
          <w:rStyle w:val="StyleUnderline"/>
        </w:rPr>
        <w:t>America should take instruction from them.</w:t>
      </w:r>
      <w:r w:rsidRPr="00627BF1">
        <w:rPr>
          <w:sz w:val="16"/>
        </w:rPr>
        <w:t xml:space="preserve"> </w:t>
      </w:r>
      <w:r w:rsidRPr="00627BF1">
        <w:rPr>
          <w:rStyle w:val="StyleUnderline"/>
        </w:rPr>
        <w:t>In western and northern European countries, CSE programs are</w:t>
      </w:r>
      <w:r w:rsidRPr="00627BF1">
        <w:rPr>
          <w:sz w:val="16"/>
        </w:rPr>
        <w:t xml:space="preserve"> typically the </w:t>
      </w:r>
      <w:r w:rsidRPr="00627BF1">
        <w:rPr>
          <w:rStyle w:val="StyleUnderline"/>
        </w:rPr>
        <w:t>standard.</w:t>
      </w:r>
      <w:r w:rsidRPr="00627BF1">
        <w:rPr>
          <w:sz w:val="16"/>
        </w:rPr>
        <w:t xml:space="preserve"> </w:t>
      </w:r>
      <w:r w:rsidRPr="00627BF1">
        <w:rPr>
          <w:rStyle w:val="StyleUnderline"/>
        </w:rPr>
        <w:t>In the Netherlands, for example, sex-ed programs</w:t>
      </w:r>
      <w:r w:rsidRPr="00627BF1">
        <w:rPr>
          <w:sz w:val="16"/>
        </w:rPr>
        <w:t xml:space="preserve"> can </w:t>
      </w:r>
      <w:r w:rsidRPr="00627BF1">
        <w:rPr>
          <w:rStyle w:val="StyleUnderline"/>
        </w:rPr>
        <w:t>begin as early as kindergarten and are mandatory for all primary school students.</w:t>
      </w:r>
      <w:r w:rsidRPr="00627BF1">
        <w:rPr>
          <w:sz w:val="16"/>
        </w:rPr>
        <w:t xml:space="preserve"> Sex is not discussed explicitly with younger children, but concepts such as love and relationships are introduced. </w:t>
      </w:r>
      <w:r w:rsidRPr="00627BF1">
        <w:rPr>
          <w:rStyle w:val="StyleUnderline"/>
        </w:rPr>
        <w:t xml:space="preserve">By </w:t>
      </w:r>
      <w:r w:rsidRPr="00627BF1">
        <w:rPr>
          <w:sz w:val="16"/>
        </w:rPr>
        <w:t xml:space="preserve">age </w:t>
      </w:r>
      <w:r w:rsidRPr="00627BF1">
        <w:rPr>
          <w:rStyle w:val="StyleUnderline"/>
        </w:rPr>
        <w:t>11, sexual orientation and contraceptives are addressed,</w:t>
      </w:r>
      <w:r w:rsidRPr="00627BF1">
        <w:rPr>
          <w:sz w:val="16"/>
        </w:rPr>
        <w:t xml:space="preserve"> </w:t>
      </w:r>
      <w:hyperlink r:id="rId57" w:history="1">
        <w:r w:rsidRPr="00627BF1">
          <w:rPr>
            <w:rStyle w:val="Hyperlink"/>
            <w:sz w:val="16"/>
          </w:rPr>
          <w:t>according to a PBS NewsHour report</w:t>
        </w:r>
      </w:hyperlink>
      <w:r w:rsidRPr="00627BF1">
        <w:rPr>
          <w:sz w:val="16"/>
        </w:rPr>
        <w:t xml:space="preserve">. Boonstra said </w:t>
      </w:r>
      <w:r w:rsidRPr="00627BF1">
        <w:rPr>
          <w:rStyle w:val="StyleUnderline"/>
        </w:rPr>
        <w:t xml:space="preserve">such programs operate on the assumption “that you will become sexually active as a young person, and therefore the focus is how to best prepare you.” </w:t>
      </w:r>
      <w:r w:rsidRPr="00627BF1">
        <w:rPr>
          <w:sz w:val="16"/>
        </w:rPr>
        <w:t xml:space="preserve">These policies on sex education are well established in developed nations, but </w:t>
      </w:r>
      <w:r w:rsidRPr="00627BF1">
        <w:rPr>
          <w:rStyle w:val="StyleUnderline"/>
        </w:rPr>
        <w:t xml:space="preserve">efforts are being made where they are truly needed in the developing world. With public health crises such as HIV/AIDS and the Zika virus, governments in the most affected regions have been pushing for more comprehensive sex education that could stem the spread of these sexually transmitted diseases. </w:t>
      </w:r>
      <w:r w:rsidRPr="00627BF1">
        <w:rPr>
          <w:sz w:val="16"/>
        </w:rPr>
        <w:t xml:space="preserve">Antón Castellanos Usigli, a public health advocate who has worked with the UN Population Fund (UNFPA), International Planned Parenthood Federation (IPPF), and other </w:t>
      </w:r>
      <w:r w:rsidRPr="00627BF1">
        <w:rPr>
          <w:rStyle w:val="StyleUnderline"/>
        </w:rPr>
        <w:t xml:space="preserve">organizations </w:t>
      </w:r>
      <w:r w:rsidRPr="00627BF1">
        <w:rPr>
          <w:sz w:val="16"/>
        </w:rPr>
        <w:t xml:space="preserve">to </w:t>
      </w:r>
      <w:r w:rsidRPr="00627BF1">
        <w:rPr>
          <w:rStyle w:val="StyleUnderline"/>
        </w:rPr>
        <w:t>promote CSE globally,</w:t>
      </w:r>
      <w:r w:rsidRPr="00627BF1">
        <w:rPr>
          <w:sz w:val="16"/>
        </w:rPr>
        <w:t xml:space="preserve"> said </w:t>
      </w:r>
      <w:r w:rsidRPr="00627BF1">
        <w:rPr>
          <w:rStyle w:val="StyleUnderline"/>
        </w:rPr>
        <w:t>the response to Zika in Latin America must go beyond prevention and change attitudes around gender roles and sexual consent</w:t>
      </w:r>
      <w:r w:rsidRPr="00627BF1">
        <w:rPr>
          <w:sz w:val="16"/>
        </w:rPr>
        <w:t xml:space="preserve">. “It’s not only about condom use; you have to examine unequal power relationships where women aren’t able to speak up when it comes to having sex and to understand the implications of that.” Usigli said that progress is being made on that front throughout Latin America, and points to a 2008 conference where governments from the region met in Mexico City and agreed to ramp up CSE in their respective countries. IPPF has been monitoring efforts in the region to expand CSE and published its findings in a </w:t>
      </w:r>
      <w:hyperlink r:id="rId58" w:history="1">
        <w:r w:rsidRPr="00627BF1">
          <w:rPr>
            <w:rStyle w:val="Hyperlink"/>
            <w:sz w:val="16"/>
          </w:rPr>
          <w:t>2014 report</w:t>
        </w:r>
      </w:hyperlink>
      <w:r w:rsidRPr="00627BF1">
        <w:rPr>
          <w:sz w:val="16"/>
        </w:rPr>
        <w:t xml:space="preserve">. </w:t>
      </w:r>
      <w:r w:rsidRPr="00627BF1">
        <w:rPr>
          <w:rStyle w:val="StyleUnderline"/>
        </w:rPr>
        <w:t xml:space="preserve">In 2012, Costa Rica adopted a national sex education program for the first time, </w:t>
      </w:r>
      <w:r w:rsidRPr="00627BF1">
        <w:rPr>
          <w:sz w:val="16"/>
        </w:rPr>
        <w:t xml:space="preserve">which IPPF highlighted as a sign of progress. “The curriculum approaches human sexuality in a comprehensive way, including lessons on human rights and gender equality, power and interpersonal communications, respect for diversity, and even pleasure,” the report said. According to Usigli, cooperation with organizations like IPPF and the UNFPA were important in holding governments accountable and providing educational resources, but that involvement of civil society organizations within countries has been crucial in the process. “Mexico City was the first city to actually develop a handbook that contained a very comprehensive understanding of human sexuality,” he said. “It’s all been because of movements from civil society.” Usigli pointed to a </w:t>
      </w:r>
      <w:hyperlink r:id="rId59" w:history="1">
        <w:r w:rsidRPr="00627BF1">
          <w:rPr>
            <w:rStyle w:val="Hyperlink"/>
            <w:sz w:val="16"/>
          </w:rPr>
          <w:t>2013 agreement</w:t>
        </w:r>
      </w:hyperlink>
      <w:r w:rsidRPr="00627BF1">
        <w:rPr>
          <w:sz w:val="16"/>
        </w:rPr>
        <w:t xml:space="preserve"> </w:t>
      </w:r>
      <w:r w:rsidRPr="00627BF1">
        <w:rPr>
          <w:rStyle w:val="StyleUnderline"/>
        </w:rPr>
        <w:t xml:space="preserve">between 20 countries in eastern and southern Africa as another example of a regional push for CSE. </w:t>
      </w:r>
      <w:r w:rsidRPr="00627BF1">
        <w:rPr>
          <w:sz w:val="16"/>
        </w:rPr>
        <w:t xml:space="preserve">“Its success will depend on a very strong civil society movement monitoring the development of these commitments,” he said. Empowerment Through Education </w:t>
      </w:r>
      <w:r w:rsidRPr="00627BF1">
        <w:rPr>
          <w:rStyle w:val="StyleUnderline"/>
        </w:rPr>
        <w:t>America’s debate over sex education could draw upon the lessons learned by other countries dealing with the consequences of a lack of sex education</w:t>
      </w:r>
      <w:r w:rsidRPr="00627BF1">
        <w:rPr>
          <w:sz w:val="16"/>
        </w:rPr>
        <w:t>. Sexually transmitted diseases spread and endanger the population at large. Unwanted pregnancies contribute to inequitable societies in which women have outsized dangers and demands. They also prevent all of humankind from reaping the benefits of educated, consenting relationships. “Sex education is such an incredible opportunity, when done correctly, to give people personal skills, critical thinking skills, chances to talk about what they’re experiencing in their lives,” said Kantor. “When we don’t have sex education, young people are not getting a chance to explore healthy relationships.”</w:t>
      </w:r>
    </w:p>
    <w:p w14:paraId="122CEF6D" w14:textId="77777777" w:rsidR="002749B6" w:rsidRPr="00627BF1" w:rsidRDefault="002749B6" w:rsidP="002749B6">
      <w:pPr>
        <w:pStyle w:val="Heading3"/>
      </w:pPr>
      <w:r w:rsidRPr="00627BF1">
        <w:t>Federalism link</w:t>
      </w:r>
    </w:p>
    <w:p w14:paraId="60E9D9C0" w14:textId="77777777" w:rsidR="002749B6" w:rsidRPr="00627BF1" w:rsidRDefault="002749B6" w:rsidP="002749B6">
      <w:pPr>
        <w:pStyle w:val="Heading4"/>
      </w:pPr>
      <w:proofErr w:type="gramStart"/>
      <w:r w:rsidRPr="00627BF1">
        <w:t>Sex education is historically a state’s issue</w:t>
      </w:r>
      <w:proofErr w:type="gramEnd"/>
      <w:r w:rsidRPr="00627BF1">
        <w:t xml:space="preserve">, </w:t>
      </w:r>
      <w:proofErr w:type="gramStart"/>
      <w:r w:rsidRPr="00627BF1">
        <w:t>plan reverses this trend</w:t>
      </w:r>
      <w:proofErr w:type="gramEnd"/>
      <w:r w:rsidRPr="00627BF1">
        <w:t xml:space="preserve">. </w:t>
      </w:r>
    </w:p>
    <w:p w14:paraId="06537A96" w14:textId="77777777" w:rsidR="002749B6" w:rsidRPr="00627BF1" w:rsidRDefault="002749B6" w:rsidP="002749B6">
      <w:pPr>
        <w:pStyle w:val="Heading4"/>
      </w:pPr>
      <w:r w:rsidRPr="00627BF1">
        <w:t>Collins et al 02</w:t>
      </w:r>
    </w:p>
    <w:p w14:paraId="4B928C2E" w14:textId="77777777" w:rsidR="002749B6" w:rsidRPr="00627BF1" w:rsidRDefault="002749B6" w:rsidP="002749B6">
      <w:r w:rsidRPr="00627BF1">
        <w:t>[Chris Collins, Progressive Health Partners, page 7, “Abstinence Only vs Comprehensive Sex Education”, http://www.issuelab.org/resources/3100/3100.pdf]</w:t>
      </w:r>
    </w:p>
    <w:p w14:paraId="5018A9AF" w14:textId="77777777" w:rsidR="002749B6" w:rsidRPr="00627BF1" w:rsidRDefault="002749B6" w:rsidP="002749B6">
      <w:pPr>
        <w:rPr>
          <w:b/>
          <w:u w:val="single"/>
        </w:rPr>
      </w:pPr>
      <w:r w:rsidRPr="00627BF1">
        <w:rPr>
          <w:sz w:val="16"/>
        </w:rPr>
        <w:t xml:space="preserve">State Policy According to a review of states’ laws and policies by the Alan Guttmacher Institute, </w:t>
      </w:r>
      <w:r w:rsidRPr="00627BF1">
        <w:rPr>
          <w:u w:val="single"/>
        </w:rPr>
        <w:t>most states have adopted laws governing sexuality and STI education.40</w:t>
      </w:r>
      <w:r w:rsidRPr="00627BF1">
        <w:rPr>
          <w:sz w:val="16"/>
        </w:rPr>
        <w:t xml:space="preserve"> </w:t>
      </w:r>
      <w:r w:rsidRPr="00627BF1">
        <w:rPr>
          <w:b/>
          <w:u w:val="single"/>
        </w:rPr>
        <w:t xml:space="preserve">The review found that 39 states require that some sexuality education be provided throughout the state, and that 21 states require that both sexuality and STD education be provided.40 Seventeen states require the provision of STD information specifically, but not sexuality education. </w:t>
      </w:r>
      <w:r w:rsidRPr="00627BF1">
        <w:rPr>
          <w:sz w:val="16"/>
        </w:rPr>
        <w:t xml:space="preserve">Only Maine requires sexuality education but not STD education, and 11 states leave the decision to teach sexuality education and/or STD education entirely to local school districts.40 School Policies While most states require schools to teach sexuality education, </w:t>
      </w:r>
      <w:r w:rsidRPr="00627BF1">
        <w:rPr>
          <w:u w:val="single"/>
        </w:rPr>
        <w:t>local school districts are given wide latitude in determining the content of their sexuality education programs.40 However, the minimal guidance that states do provide stresses abstinence</w:t>
      </w:r>
      <w:r w:rsidRPr="00627BF1">
        <w:rPr>
          <w:sz w:val="16"/>
        </w:rPr>
        <w:t xml:space="preserve">.40 More than two out of three public school districts have a policy mandating sexuality education.29 According to a nationwide survey taken by the Alan Guttmacher Institute of school superintendents: • “86% percent of school districts with a sexuality education policy require promotion of abstinence”; • “51% require that abstinence be taught as the preferred option but also permit discussion of contraception as an effective means of protecting against unintended pregnancy and STIs”; • “35% require abstinence to be taught as the only option for unmarried people, while either prohibiting discussion of contraception altogether or limiting discussion to contraceptive failure rates”; and • “14% of school districts currently have policies that are truly comprehensive and teach both contraception and abstinence A study comparing 1988 and 1999 national surveys of teachers found that secondary public schools are increasingly focused on abstinenceonly education, finding “steep declines” in the teaching of birth control, abortion and sexual orientation in the schools between 1988 and 1999.41 </w:t>
      </w:r>
      <w:r w:rsidRPr="00627BF1">
        <w:rPr>
          <w:b/>
          <w:u w:val="single"/>
        </w:rPr>
        <w:t xml:space="preserve">According to the study, 23% of secondary school sexuality education teachers in 1999 taught abstinence as the only way of preventing pregnancy and STIs as compared to 2% in 1988.41 Schools in the South are most likely to have abstinence-only policies while, in contrast, school districts in the Northeast are least likely to have abstinence-only policies.29 </w:t>
      </w:r>
    </w:p>
    <w:p w14:paraId="5D328AC5" w14:textId="77777777" w:rsidR="002749B6" w:rsidRPr="00627BF1" w:rsidRDefault="002749B6" w:rsidP="002749B6"/>
    <w:p w14:paraId="77028C7E" w14:textId="77777777" w:rsidR="002749B6" w:rsidRPr="00627BF1" w:rsidRDefault="002749B6" w:rsidP="002749B6">
      <w:pPr>
        <w:pStyle w:val="Heading3"/>
      </w:pPr>
      <w:r w:rsidRPr="00627BF1">
        <w:t>Trump Base DA</w:t>
      </w:r>
    </w:p>
    <w:p w14:paraId="37D4B150" w14:textId="77777777" w:rsidR="002749B6" w:rsidRPr="00627BF1" w:rsidRDefault="002749B6" w:rsidP="002749B6">
      <w:pPr>
        <w:pStyle w:val="Heading4"/>
      </w:pPr>
      <w:r w:rsidRPr="00627BF1">
        <w:t>Plan reverses the Image that Trump is Pro-</w:t>
      </w:r>
      <w:r w:rsidRPr="00627BF1">
        <w:t>Abstinence</w:t>
      </w:r>
      <w:r w:rsidRPr="00627BF1">
        <w:t xml:space="preserve"> only</w:t>
      </w:r>
    </w:p>
    <w:p w14:paraId="75A3277F" w14:textId="77777777" w:rsidR="002749B6" w:rsidRPr="00627BF1" w:rsidRDefault="002749B6" w:rsidP="002749B6">
      <w:pPr>
        <w:rPr>
          <w:rStyle w:val="Style13ptBold"/>
        </w:rPr>
      </w:pPr>
      <w:r w:rsidRPr="00627BF1">
        <w:t xml:space="preserve">Ginger Adams </w:t>
      </w:r>
      <w:r w:rsidRPr="00627BF1">
        <w:rPr>
          <w:rStyle w:val="Style13ptBold"/>
        </w:rPr>
        <w:t xml:space="preserve">Otis 17 </w:t>
      </w:r>
    </w:p>
    <w:p w14:paraId="0F2F2063" w14:textId="77777777" w:rsidR="002749B6" w:rsidRPr="00627BF1" w:rsidRDefault="002749B6" w:rsidP="002749B6">
      <w:pPr>
        <w:rPr>
          <w:rFonts w:eastAsia="Times New Roman"/>
          <w:color w:val="333333"/>
          <w:sz w:val="16"/>
          <w:szCs w:val="16"/>
          <w:lang w:eastAsia="ja-JP"/>
        </w:rPr>
      </w:pPr>
      <w:hyperlink r:id="rId60" w:history="1">
        <w:r w:rsidRPr="00627BF1">
          <w:rPr>
            <w:rStyle w:val="Hyperlink"/>
            <w:sz w:val="16"/>
            <w:szCs w:val="16"/>
          </w:rPr>
          <w:t>http://www.nydailynews.com/news/politics/trump-cuts-teen-pregnancy-prevention-abstinence-only-program-article-1.3211294</w:t>
        </w:r>
      </w:hyperlink>
      <w:r w:rsidRPr="00627BF1">
        <w:rPr>
          <w:sz w:val="16"/>
          <w:szCs w:val="16"/>
        </w:rPr>
        <w:t xml:space="preserve"> </w:t>
      </w:r>
      <w:r w:rsidRPr="00627BF1">
        <w:rPr>
          <w:rFonts w:eastAsia="Times New Roman"/>
          <w:color w:val="333333"/>
          <w:sz w:val="16"/>
          <w:szCs w:val="16"/>
        </w:rPr>
        <w:t>Trump’s proposed budget terminates Teen Pregnancy Prevention program to fund abstinence-only education</w:t>
      </w:r>
    </w:p>
    <w:p w14:paraId="1DFA2326" w14:textId="77777777" w:rsidR="002749B6" w:rsidRPr="00627BF1" w:rsidRDefault="002749B6" w:rsidP="002749B6">
      <w:pPr>
        <w:rPr>
          <w:sz w:val="16"/>
        </w:rPr>
      </w:pPr>
      <w:r w:rsidRPr="00627BF1">
        <w:rPr>
          <w:sz w:val="16"/>
        </w:rPr>
        <w:t>“</w:t>
      </w:r>
      <w:r w:rsidRPr="00627BF1">
        <w:rPr>
          <w:rStyle w:val="StyleUnderline"/>
        </w:rPr>
        <w:t>The Budget eliminates the TPP program</w:t>
      </w:r>
      <w:r w:rsidRPr="00627BF1">
        <w:rPr>
          <w:sz w:val="16"/>
        </w:rPr>
        <w:t xml:space="preserve">. </w:t>
      </w:r>
      <w:r w:rsidRPr="00627BF1">
        <w:rPr>
          <w:rStyle w:val="StyleUnderline"/>
        </w:rPr>
        <w:t>The teenage pregnancy rate has declined significantly over recent years, but it does not appear this program has been a major driver in that reduction,” the document said</w:t>
      </w:r>
      <w:r w:rsidRPr="00627BF1">
        <w:rPr>
          <w:sz w:val="16"/>
        </w:rPr>
        <w:t>, according to a blog post Gordon wrote on “Democracy Journal.” As Gordon points out in his post, teen pregnancies in the U.S. are 50% higher than that of England or Australia. And the kicker</w:t>
      </w:r>
      <w:r w:rsidRPr="00627BF1">
        <w:rPr>
          <w:rStyle w:val="StyleUnderline"/>
        </w:rPr>
        <w:t>, according to Gordon, is what’s replacing TPP is an abstinence-only education program that “supports an evidence-based approach defined as voluntarily refraining from non-marital sexual activity</w:t>
      </w:r>
      <w:r w:rsidRPr="00627BF1">
        <w:rPr>
          <w:sz w:val="16"/>
        </w:rPr>
        <w:t>.”</w:t>
      </w:r>
    </w:p>
    <w:p w14:paraId="20233097" w14:textId="77777777" w:rsidR="002749B6" w:rsidRPr="00627BF1" w:rsidRDefault="002749B6" w:rsidP="002749B6"/>
    <w:p w14:paraId="010BC4C9" w14:textId="77777777" w:rsidR="002749B6" w:rsidRPr="00627BF1" w:rsidRDefault="002749B6" w:rsidP="002749B6">
      <w:pPr>
        <w:pStyle w:val="Heading1"/>
      </w:pPr>
      <w:r w:rsidRPr="00627BF1">
        <w:t>Afro-pes Neg Updates</w:t>
      </w:r>
    </w:p>
    <w:p w14:paraId="3B8901C6" w14:textId="77777777" w:rsidR="002749B6" w:rsidRPr="00627BF1" w:rsidRDefault="002749B6" w:rsidP="002749B6">
      <w:pPr>
        <w:pStyle w:val="Heading2"/>
      </w:pPr>
      <w:r w:rsidRPr="00627BF1">
        <w:t>Note</w:t>
      </w:r>
    </w:p>
    <w:p w14:paraId="1215EFF6" w14:textId="77777777" w:rsidR="002749B6" w:rsidRPr="00627BF1" w:rsidRDefault="002749B6" w:rsidP="002749B6">
      <w:r w:rsidRPr="00627BF1">
        <w:t xml:space="preserve">Shout out to Chris Gilmer-Hill for putting this together in his spare time </w:t>
      </w:r>
    </w:p>
    <w:p w14:paraId="6EA365F0" w14:textId="77777777" w:rsidR="002749B6" w:rsidRPr="00627BF1" w:rsidRDefault="002749B6" w:rsidP="002749B6">
      <w:pPr>
        <w:pStyle w:val="Heading2"/>
      </w:pPr>
      <w:r w:rsidRPr="00627BF1">
        <w:t>1NCs</w:t>
      </w:r>
    </w:p>
    <w:p w14:paraId="0D8AA386" w14:textId="77777777" w:rsidR="002749B6" w:rsidRPr="00627BF1" w:rsidRDefault="002749B6" w:rsidP="002749B6">
      <w:pPr>
        <w:pStyle w:val="Heading3"/>
      </w:pPr>
      <w:r w:rsidRPr="00627BF1">
        <w:t>Transatlanticism</w:t>
      </w:r>
    </w:p>
    <w:p w14:paraId="1AAFFE8F" w14:textId="77777777" w:rsidR="002749B6" w:rsidRPr="00627BF1" w:rsidRDefault="002749B6" w:rsidP="002749B6">
      <w:pPr>
        <w:pStyle w:val="Heading4"/>
      </w:pPr>
      <w:r w:rsidRPr="00627BF1">
        <w:t>Traditional views of diasporic linkage privilege trans-Atlantic narratives and exclude alternative approaches; that marginalizes anti-poverty and anti-war movements and impedes progress in the Global South</w:t>
      </w:r>
    </w:p>
    <w:p w14:paraId="6CC5743C" w14:textId="77777777" w:rsidR="002749B6" w:rsidRPr="00627BF1" w:rsidRDefault="002749B6" w:rsidP="002749B6">
      <w:pPr>
        <w:rPr>
          <w:rStyle w:val="Style13ptBold"/>
        </w:rPr>
      </w:pPr>
      <w:r w:rsidRPr="00627BF1">
        <w:rPr>
          <w:rStyle w:val="Style13ptBold"/>
        </w:rPr>
        <w:t>Clarke 10</w:t>
      </w:r>
    </w:p>
    <w:p w14:paraId="6E091C27" w14:textId="77777777" w:rsidR="002749B6" w:rsidRPr="00627BF1" w:rsidRDefault="002749B6" w:rsidP="002749B6">
      <w:r w:rsidRPr="00627BF1">
        <w:t>M. Kamari Clarke, professor at Carleton University in International and Global Studies and former professor of anthropology at Yale University. NEW SPHERES OF TRANSNATIONAL FORMATIONS: MOBILIZATIONS OF HUMANITARIAN DIASPORAS.  Transforming Anthropology, Vol. 18, Number 1, pp. 48–65, 2010 &lt;</w:t>
      </w:r>
      <w:hyperlink r:id="rId61" w:history="1">
        <w:r w:rsidRPr="00627BF1">
          <w:rPr>
            <w:rStyle w:val="Hyperlink"/>
          </w:rPr>
          <w:t>http://www.kamariclarke.com/wp-content/uploads/2013/09/ClarkeK_TA2010.pdf</w:t>
        </w:r>
      </w:hyperlink>
      <w:r w:rsidRPr="00627BF1">
        <w:t>&gt; CGH</w:t>
      </w:r>
    </w:p>
    <w:p w14:paraId="6E89F5D5" w14:textId="77777777" w:rsidR="002749B6" w:rsidRPr="00627BF1" w:rsidRDefault="002749B6" w:rsidP="002749B6">
      <w:r w:rsidRPr="00627BF1">
        <w:t xml:space="preserve">The subject of this article is the reinscription of a new diaspora in the public sphere by which governments and multilateral institutions are mobilizing. The fol- lowing argues that these kinds of mobilizations have had the effect of subverting </w:t>
      </w:r>
      <w:r w:rsidRPr="00627BF1">
        <w:rPr>
          <w:rStyle w:val="StyleUnderline"/>
        </w:rPr>
        <w:t>traditional approaches to diasporic linkage</w:t>
      </w:r>
      <w:r w:rsidRPr="00627BF1">
        <w:t xml:space="preserve"> that </w:t>
      </w:r>
      <w:r w:rsidRPr="00627BF1">
        <w:rPr>
          <w:rStyle w:val="StyleUnderline"/>
        </w:rPr>
        <w:t>in African and African Ameri- can studies have privileged trans-Atlantic slavery</w:t>
      </w:r>
      <w:r w:rsidRPr="00627BF1">
        <w:t xml:space="preserve"> and its consequent social dislocations </w:t>
      </w:r>
      <w:r w:rsidRPr="00627BF1">
        <w:rPr>
          <w:rStyle w:val="Emphasis"/>
        </w:rPr>
        <w:t>and led to the mar- ginalization of other forced and voluntary diasporic linkages</w:t>
      </w:r>
      <w:r w:rsidRPr="00627BF1">
        <w:t>. As this article argues, o</w:t>
      </w:r>
      <w:r w:rsidRPr="00627BF1">
        <w:rPr>
          <w:rStyle w:val="StyleUnderline"/>
        </w:rPr>
        <w:t>ne such movement often excluded</w:t>
      </w:r>
      <w:r w:rsidRPr="00627BF1">
        <w:t xml:space="preserve"> from popular diasporic theories in the Black Atlantic region </w:t>
      </w:r>
      <w:r w:rsidRPr="00627BF1">
        <w:rPr>
          <w:rStyle w:val="StyleUnderline"/>
        </w:rPr>
        <w:t>represents new types of eco- nomic linkages being deploye</w:t>
      </w:r>
      <w:r w:rsidRPr="00627BF1">
        <w:t xml:space="preserve">d alongside various UN stakeholders and members of business communities of the Global South. </w:t>
      </w:r>
      <w:r w:rsidRPr="00627BF1">
        <w:rPr>
          <w:rStyle w:val="Emphasis"/>
        </w:rPr>
        <w:t>These formations carry the mission of developing concrete goals to end global poverty through eradicating war and developing new diasporic projects that will accelerate economic growth in the South</w:t>
      </w:r>
      <w:r w:rsidRPr="00627BF1">
        <w:t xml:space="preserve">. The author calls for a rethinking of the con- temporary processes that are at play in diasporic invocations of a post-9/11 period and shows how </w:t>
      </w:r>
      <w:r w:rsidRPr="00627BF1">
        <w:rPr>
          <w:rStyle w:val="StyleUnderline"/>
        </w:rPr>
        <w:t>the call for nationals abroad to invest in their ‘‘home’’ countries is being used to create new diasporic link- ages</w:t>
      </w:r>
      <w:r w:rsidRPr="00627BF1">
        <w:t xml:space="preserve">. In this regard, </w:t>
      </w:r>
      <w:r w:rsidRPr="00627BF1">
        <w:rPr>
          <w:rStyle w:val="StyleUnderline"/>
        </w:rPr>
        <w:t xml:space="preserve">the article introduces the notion of humanitarian diasporas in an effort to rethink trans- </w:t>
      </w:r>
      <w:proofErr w:type="gramStart"/>
      <w:r w:rsidRPr="00627BF1">
        <w:rPr>
          <w:rStyle w:val="StyleUnderline"/>
        </w:rPr>
        <w:t>atlantic</w:t>
      </w:r>
      <w:proofErr w:type="gramEnd"/>
      <w:r w:rsidRPr="00627BF1">
        <w:rPr>
          <w:rStyle w:val="StyleUnderline"/>
        </w:rPr>
        <w:t xml:space="preserve"> slavery as the central basis for</w:t>
      </w:r>
      <w:r w:rsidRPr="00627BF1">
        <w:t xml:space="preserve"> conceptualizing the starting place of </w:t>
      </w:r>
      <w:r w:rsidRPr="00627BF1">
        <w:rPr>
          <w:rStyle w:val="StyleUnderline"/>
        </w:rPr>
        <w:t>African diasporic theorizing</w:t>
      </w:r>
      <w:r w:rsidRPr="00627BF1">
        <w:t xml:space="preserve"> in the North American Academy.</w:t>
      </w:r>
    </w:p>
    <w:p w14:paraId="3DA8DB59" w14:textId="77777777" w:rsidR="002749B6" w:rsidRPr="00627BF1" w:rsidRDefault="002749B6" w:rsidP="002749B6">
      <w:pPr>
        <w:pStyle w:val="Heading4"/>
      </w:pPr>
      <w:r w:rsidRPr="00627BF1">
        <w:t xml:space="preserve">Racism is an historically contingent process- afropessimism solidifies colonial ideology by universalizing a </w:t>
      </w:r>
      <w:r w:rsidRPr="00627BF1">
        <w:rPr>
          <w:i/>
        </w:rPr>
        <w:t>particular</w:t>
      </w:r>
      <w:r w:rsidRPr="00627BF1">
        <w:t xml:space="preserve"> black experience – turns case</w:t>
      </w:r>
    </w:p>
    <w:p w14:paraId="11F3BFA0" w14:textId="77777777" w:rsidR="002749B6" w:rsidRPr="00627BF1" w:rsidRDefault="002749B6" w:rsidP="002749B6">
      <w:pPr>
        <w:rPr>
          <w:rStyle w:val="Style13ptBold"/>
        </w:rPr>
      </w:pPr>
      <w:r w:rsidRPr="00627BF1">
        <w:rPr>
          <w:rStyle w:val="Style13ptBold"/>
        </w:rPr>
        <w:t>Kauanui, ‘17</w:t>
      </w:r>
    </w:p>
    <w:p w14:paraId="4F0B0BE1" w14:textId="77777777" w:rsidR="002749B6" w:rsidRPr="00627BF1" w:rsidRDefault="002749B6" w:rsidP="002749B6">
      <w:pPr>
        <w:rPr>
          <w:sz w:val="16"/>
        </w:rPr>
      </w:pPr>
      <w:proofErr w:type="gramStart"/>
      <w:r w:rsidRPr="00627BF1">
        <w:rPr>
          <w:sz w:val="16"/>
        </w:rPr>
        <w:t>( J</w:t>
      </w:r>
      <w:proofErr w:type="gramEnd"/>
      <w:r w:rsidRPr="00627BF1">
        <w:rPr>
          <w:sz w:val="16"/>
        </w:rPr>
        <w:t>. Kēhaulani, Professor of American Studies and Anthropology, and the current Chair of the American Studies Department at Wesleyan University. , Tracing Historical Specificity: Race and the Colonial Politics of (In)Capacity American Quarterly, Volume 69, Number 2, June 2017, pp. 257-265 (Article))</w:t>
      </w:r>
    </w:p>
    <w:p w14:paraId="75D39DC3" w14:textId="77777777" w:rsidR="002749B6" w:rsidRPr="00627BF1" w:rsidRDefault="002749B6" w:rsidP="002749B6">
      <w:pPr>
        <w:rPr>
          <w:sz w:val="16"/>
        </w:rPr>
      </w:pPr>
      <w:r w:rsidRPr="00627BF1">
        <w:rPr>
          <w:sz w:val="16"/>
        </w:rPr>
        <w:t xml:space="preserve">Given this AQ forum on Patrick Wolfe’s Traces of History: Elementary Structures of Race (2016), I want to take up his work to examine Afro-Pessimism in relation to issues raised by the exchange recounted above. I take up the question of Afro-Pessimism in this context, since </w:t>
      </w:r>
      <w:r w:rsidRPr="00627BF1">
        <w:rPr>
          <w:rStyle w:val="StyleUnderline"/>
        </w:rPr>
        <w:t>Wolfe repeatedly states</w:t>
      </w:r>
      <w:r w:rsidRPr="00627BF1">
        <w:rPr>
          <w:sz w:val="16"/>
        </w:rPr>
        <w:t xml:space="preserve"> (and deftly demonstrates), “</w:t>
      </w:r>
      <w:r w:rsidRPr="00627BF1">
        <w:rPr>
          <w:rStyle w:val="StyleUnderline"/>
        </w:rPr>
        <w:t>race is not a static ontology</w:t>
      </w:r>
      <w:r w:rsidRPr="00627BF1">
        <w:rPr>
          <w:sz w:val="16"/>
        </w:rPr>
        <w:t>.”6 He notes, “</w:t>
      </w:r>
      <w:r w:rsidRPr="00627BF1">
        <w:rPr>
          <w:rStyle w:val="StyleUnderline"/>
        </w:rPr>
        <w:t xml:space="preserve">As its name suggests, [race] is an </w:t>
      </w:r>
      <w:r w:rsidRPr="00627BF1">
        <w:rPr>
          <w:rStyle w:val="Emphasis"/>
        </w:rPr>
        <w:t>ongoing, ever-shifting contest</w:t>
      </w:r>
      <w:r w:rsidRPr="00627BF1">
        <w:rPr>
          <w:sz w:val="16"/>
        </w:rPr>
        <w:t xml:space="preserve">.”7 Among many other interventions, </w:t>
      </w:r>
      <w:r w:rsidRPr="00627BF1">
        <w:rPr>
          <w:rStyle w:val="StyleUnderline"/>
        </w:rPr>
        <w:t>Traces of History challenges the understanding that blackness was</w:t>
      </w:r>
      <w:r w:rsidRPr="00627BF1">
        <w:rPr>
          <w:sz w:val="16"/>
        </w:rPr>
        <w:t xml:space="preserve"> or is </w:t>
      </w:r>
      <w:r w:rsidRPr="00627BF1">
        <w:rPr>
          <w:rStyle w:val="StyleUnderline"/>
        </w:rPr>
        <w:t>transcendent.</w:t>
      </w:r>
      <w:r w:rsidRPr="00627BF1">
        <w:rPr>
          <w:sz w:val="16"/>
        </w:rPr>
        <w:t xml:space="preserve"> </w:t>
      </w:r>
      <w:r w:rsidRPr="00627BF1">
        <w:rPr>
          <w:rStyle w:val="StyleUnderline"/>
        </w:rPr>
        <w:t xml:space="preserve">To assert blackness as ontological is to </w:t>
      </w:r>
      <w:r w:rsidRPr="00627BF1">
        <w:rPr>
          <w:rStyle w:val="Emphasis"/>
        </w:rPr>
        <w:t>recapitulate colonizing thought</w:t>
      </w:r>
      <w:r w:rsidRPr="00627BF1">
        <w:rPr>
          <w:rStyle w:val="StyleUnderline"/>
        </w:rPr>
        <w:t>,</w:t>
      </w:r>
      <w:r w:rsidRPr="00627BF1">
        <w:rPr>
          <w:sz w:val="16"/>
        </w:rPr>
        <w:t xml:space="preserve"> </w:t>
      </w:r>
      <w:r w:rsidRPr="00627BF1">
        <w:rPr>
          <w:rStyle w:val="StyleUnderline"/>
        </w:rPr>
        <w:t>to take colonial ideology as truth</w:t>
      </w:r>
      <w:r w:rsidRPr="00627BF1">
        <w:rPr>
          <w:sz w:val="16"/>
        </w:rPr>
        <w:t xml:space="preserve">. However, </w:t>
      </w:r>
      <w:r w:rsidRPr="00627BF1">
        <w:rPr>
          <w:rStyle w:val="StyleUnderline"/>
        </w:rPr>
        <w:t>Wolfe</w:t>
      </w:r>
      <w:r w:rsidRPr="00627BF1">
        <w:rPr>
          <w:sz w:val="16"/>
        </w:rPr>
        <w:t xml:space="preserve"> went beyond merely stating that race is a social construct. As Ben Silverstein put it in his memorial essay, “Patrick </w:t>
      </w:r>
      <w:r w:rsidRPr="00627BF1">
        <w:rPr>
          <w:rStyle w:val="StyleUnderline"/>
        </w:rPr>
        <w:t>insisted instead on thinking about race as one element of the Althusserian totality, an overdetermining level of the social formation.”</w:t>
      </w:r>
      <w:r w:rsidRPr="00627BF1">
        <w:rPr>
          <w:sz w:val="16"/>
        </w:rPr>
        <w:t xml:space="preserve">8 </w:t>
      </w:r>
      <w:r w:rsidRPr="00627BF1">
        <w:rPr>
          <w:rStyle w:val="StyleUnderline"/>
        </w:rPr>
        <w:t xml:space="preserve">Wolfe </w:t>
      </w:r>
      <w:r w:rsidRPr="00627BF1">
        <w:rPr>
          <w:sz w:val="16"/>
        </w:rPr>
        <w:t xml:space="preserve">therefore </w:t>
      </w:r>
      <w:r w:rsidRPr="00627BF1">
        <w:rPr>
          <w:rStyle w:val="StyleUnderline"/>
        </w:rPr>
        <w:t>brings “poststructuralist rigor to bear on materialist approaches to ideology</w:t>
      </w:r>
      <w:r w:rsidRPr="00627BF1">
        <w:rPr>
          <w:sz w:val="16"/>
        </w:rPr>
        <w:t xml:space="preserve">.”9 Through his careful historical work, </w:t>
      </w:r>
      <w:r w:rsidRPr="00627BF1">
        <w:rPr>
          <w:rStyle w:val="StyleUnderline"/>
        </w:rPr>
        <w:t>Wolfe theorized race as a process, examining racialization as practice alongside race as doctrine.</w:t>
      </w:r>
      <w:r w:rsidRPr="00627BF1">
        <w:rPr>
          <w:sz w:val="16"/>
        </w:rPr>
        <w:t xml:space="preserve"> He argued, </w:t>
      </w:r>
      <w:r w:rsidRPr="00627BF1">
        <w:rPr>
          <w:rStyle w:val="Emphasis"/>
        </w:rPr>
        <w:t>“race is colonialism speaking.</w:t>
      </w:r>
      <w:r w:rsidRPr="00627BF1">
        <w:rPr>
          <w:sz w:val="16"/>
        </w:rPr>
        <w:t xml:space="preserve">”10 In other words, </w:t>
      </w:r>
      <w:r w:rsidRPr="00627BF1">
        <w:rPr>
          <w:rStyle w:val="StyleUnderline"/>
        </w:rPr>
        <w:t>European colonizers racialized the colonized in specific ways that mark and reproduce</w:t>
      </w:r>
      <w:r w:rsidRPr="00627BF1">
        <w:rPr>
          <w:sz w:val="16"/>
        </w:rPr>
        <w:t xml:space="preserve"> (in ways that can change across time) the </w:t>
      </w:r>
      <w:r w:rsidRPr="00627BF1">
        <w:rPr>
          <w:rStyle w:val="Emphasis"/>
        </w:rPr>
        <w:t>unequal relationships</w:t>
      </w:r>
      <w:r w:rsidRPr="00627BF1">
        <w:rPr>
          <w:sz w:val="16"/>
        </w:rPr>
        <w:t xml:space="preserve"> </w:t>
      </w:r>
      <w:r w:rsidRPr="00627BF1">
        <w:rPr>
          <w:rStyle w:val="StyleUnderline"/>
        </w:rPr>
        <w:t>into which colonial actors initially co-opted these populations</w:t>
      </w:r>
      <w:r w:rsidRPr="00627BF1">
        <w:rPr>
          <w:sz w:val="16"/>
        </w:rPr>
        <w:t xml:space="preserve">. </w:t>
      </w:r>
      <w:r w:rsidRPr="00627BF1">
        <w:rPr>
          <w:rStyle w:val="StyleUnderline"/>
        </w:rPr>
        <w:t xml:space="preserve">Wolfe’s theory </w:t>
      </w:r>
      <w:r w:rsidRPr="00627BF1">
        <w:rPr>
          <w:rStyle w:val="Emphasis"/>
        </w:rPr>
        <w:t>enables a critique of racialization</w:t>
      </w:r>
      <w:r w:rsidRPr="00627BF1">
        <w:rPr>
          <w:rStyle w:val="StyleUnderline"/>
        </w:rPr>
        <w:t xml:space="preserve"> as an effect of colonialism,</w:t>
      </w:r>
      <w:r w:rsidRPr="00627BF1">
        <w:rPr>
          <w:sz w:val="16"/>
        </w:rPr>
        <w:t xml:space="preserve"> the working out in practice of colonial ideology. This is why he called for a shift “from the register of race to that of colonialism,” identifying dimensions of the colonial dispensation that “cannot be expressed in the language of phe- notypes.” </w:t>
      </w:r>
      <w:r w:rsidRPr="00627BF1">
        <w:rPr>
          <w:rStyle w:val="StyleUnderline"/>
        </w:rPr>
        <w:t>The difference</w:t>
      </w:r>
      <w:r w:rsidRPr="00627BF1">
        <w:rPr>
          <w:sz w:val="16"/>
        </w:rPr>
        <w:t xml:space="preserve"> here, then, </w:t>
      </w:r>
      <w:r w:rsidRPr="00627BF1">
        <w:rPr>
          <w:rStyle w:val="StyleUnderline"/>
        </w:rPr>
        <w:t>between Wolfe and Wilderson</w:t>
      </w:r>
      <w:r w:rsidRPr="00627BF1">
        <w:rPr>
          <w:sz w:val="16"/>
        </w:rPr>
        <w:t xml:space="preserve"> (as well as other Afro-Pessimists), </w:t>
      </w:r>
      <w:r w:rsidRPr="00627BF1">
        <w:rPr>
          <w:rStyle w:val="StyleUnderline"/>
        </w:rPr>
        <w:t>is that they register not from race to colonialism, or even from race to slavery, but slavery to race</w:t>
      </w:r>
      <w:r w:rsidRPr="00627BF1">
        <w:rPr>
          <w:sz w:val="16"/>
        </w:rPr>
        <w:t xml:space="preserve">. </w:t>
      </w:r>
      <w:r w:rsidRPr="00627BF1">
        <w:rPr>
          <w:rStyle w:val="StyleUnderline"/>
        </w:rPr>
        <w:t xml:space="preserve">Wilderson </w:t>
      </w:r>
      <w:r w:rsidRPr="00627BF1">
        <w:rPr>
          <w:rStyle w:val="Emphasis"/>
        </w:rPr>
        <w:t>universalizes a particular rendition of black experience</w:t>
      </w:r>
      <w:r w:rsidRPr="00627BF1">
        <w:rPr>
          <w:rStyle w:val="StyleUnderline"/>
        </w:rPr>
        <w:t xml:space="preserve"> to claim that the Black Body is in a perpetual state of ontological death</w:t>
      </w:r>
      <w:r w:rsidRPr="00627BF1">
        <w:rPr>
          <w:rStyle w:val="Emphasis"/>
        </w:rPr>
        <w:t xml:space="preserve"> because of the violence of the Middle Passage. </w:t>
      </w:r>
      <w:r w:rsidRPr="00627BF1">
        <w:rPr>
          <w:sz w:val="16"/>
        </w:rPr>
        <w:t xml:space="preserve">He traces to when Arabs inaugurated this thirteen hundred years ago with the opening of the African slave trade.11 His main argument for the ontological death (cast in singular terms) of the Black Body is because of Blacks’ incapacity to develop their own subjectivity. </w:t>
      </w:r>
      <w:r w:rsidRPr="00627BF1">
        <w:rPr>
          <w:rStyle w:val="StyleUnderline"/>
        </w:rPr>
        <w:t>As he puts it, “Blackness is incapacity in its pure and unadulterated form</w:t>
      </w:r>
      <w:r w:rsidRPr="00627BF1">
        <w:rPr>
          <w:sz w:val="16"/>
        </w:rPr>
        <w:t>.”12 To get at this problematic</w:t>
      </w:r>
      <w:r w:rsidRPr="00627BF1">
        <w:rPr>
          <w:rStyle w:val="StyleUnderline"/>
        </w:rPr>
        <w:t>, I offer</w:t>
      </w:r>
      <w:r w:rsidRPr="00627BF1">
        <w:rPr>
          <w:sz w:val="16"/>
        </w:rPr>
        <w:t xml:space="preserve"> a brief account of </w:t>
      </w:r>
      <w:r w:rsidRPr="00627BF1">
        <w:rPr>
          <w:rStyle w:val="StyleUnderline"/>
        </w:rPr>
        <w:t xml:space="preserve">Bacon’s </w:t>
      </w:r>
      <w:proofErr w:type="gramStart"/>
      <w:r w:rsidRPr="00627BF1">
        <w:rPr>
          <w:rStyle w:val="StyleUnderline"/>
        </w:rPr>
        <w:t>Rebellion</w:t>
      </w:r>
      <w:proofErr w:type="gramEnd"/>
      <w:r w:rsidRPr="00627BF1">
        <w:rPr>
          <w:rStyle w:val="StyleUnderline"/>
        </w:rPr>
        <w:t xml:space="preserve"> as an example of a</w:t>
      </w:r>
      <w:r w:rsidRPr="00627BF1">
        <w:rPr>
          <w:sz w:val="16"/>
        </w:rPr>
        <w:t xml:space="preserve"> case in which </w:t>
      </w:r>
      <w:r w:rsidRPr="00627BF1">
        <w:rPr>
          <w:rStyle w:val="StyleUnderline"/>
        </w:rPr>
        <w:t>the Black Body</w:t>
      </w:r>
      <w:r w:rsidRPr="00627BF1">
        <w:rPr>
          <w:sz w:val="16"/>
        </w:rPr>
        <w:t xml:space="preserve"> is </w:t>
      </w:r>
      <w:r w:rsidRPr="00627BF1">
        <w:rPr>
          <w:rStyle w:val="StyleUnderline"/>
        </w:rPr>
        <w:t>not socially dead</w:t>
      </w:r>
      <w:r w:rsidRPr="00627BF1">
        <w:rPr>
          <w:sz w:val="16"/>
        </w:rPr>
        <w:t xml:space="preserve">—not incapacitated. Thus </w:t>
      </w:r>
      <w:r w:rsidRPr="00627BF1">
        <w:rPr>
          <w:rStyle w:val="Emphasis"/>
        </w:rPr>
        <w:t>I challenge the ontological absolutism</w:t>
      </w:r>
      <w:r w:rsidRPr="00627BF1">
        <w:rPr>
          <w:sz w:val="16"/>
        </w:rPr>
        <w:t xml:space="preserve"> that is </w:t>
      </w:r>
      <w:r w:rsidRPr="00627BF1">
        <w:rPr>
          <w:rStyle w:val="Emphasis"/>
        </w:rPr>
        <w:t>endemic to Afro-Pessimist thought</w:t>
      </w:r>
      <w:r w:rsidRPr="00627BF1">
        <w:rPr>
          <w:sz w:val="16"/>
        </w:rPr>
        <w:t xml:space="preserve"> at large. </w:t>
      </w:r>
      <w:r w:rsidRPr="00627BF1">
        <w:rPr>
          <w:rStyle w:val="Emphasis"/>
        </w:rPr>
        <w:t>Several black radical scholars</w:t>
      </w:r>
      <w:r w:rsidRPr="00627BF1">
        <w:rPr>
          <w:rStyle w:val="StyleUnderline"/>
        </w:rPr>
        <w:t xml:space="preserve"> have challenged this “ontological absolutism</w:t>
      </w:r>
      <w:r w:rsidRPr="00627BF1">
        <w:rPr>
          <w:sz w:val="16"/>
        </w:rPr>
        <w:t xml:space="preserve">.” For example, David </w:t>
      </w:r>
      <w:r w:rsidRPr="00627BF1">
        <w:rPr>
          <w:rStyle w:val="StyleUnderline"/>
        </w:rPr>
        <w:t>Marriott notes, “Wilderson is prepared to say that black suffering is not only beyond analogy, it also refigures the whole of being</w:t>
      </w:r>
      <w:r w:rsidRPr="00627BF1">
        <w:rPr>
          <w:sz w:val="16"/>
        </w:rPr>
        <w:t xml:space="preserve">. </w:t>
      </w:r>
      <w:r w:rsidRPr="00627BF1">
        <w:rPr>
          <w:rStyle w:val="StyleUnderline"/>
        </w:rPr>
        <w:t>It is not hard</w:t>
      </w:r>
      <w:r w:rsidRPr="00627BF1">
        <w:rPr>
          <w:sz w:val="16"/>
        </w:rPr>
        <w:t xml:space="preserve"> when reading such sentences </w:t>
      </w:r>
      <w:r w:rsidRPr="00627BF1">
        <w:rPr>
          <w:rStyle w:val="StyleUnderline"/>
        </w:rPr>
        <w:t>to suspect a kind of absolutism at work</w:t>
      </w:r>
      <w:r w:rsidRPr="00627BF1">
        <w:rPr>
          <w:sz w:val="16"/>
        </w:rPr>
        <w:t xml:space="preserve"> here, and </w:t>
      </w:r>
      <w:r w:rsidRPr="00627BF1">
        <w:rPr>
          <w:rStyle w:val="StyleUnderline"/>
        </w:rPr>
        <w:t xml:space="preserve">one that manages to be </w:t>
      </w:r>
      <w:proofErr w:type="gramStart"/>
      <w:r w:rsidRPr="00627BF1">
        <w:rPr>
          <w:rStyle w:val="StyleUnderline"/>
        </w:rPr>
        <w:t>peculiarly</w:t>
      </w:r>
      <w:proofErr w:type="gramEnd"/>
      <w:r w:rsidRPr="00627BF1">
        <w:rPr>
          <w:rStyle w:val="StyleUnderline"/>
        </w:rPr>
        <w:t xml:space="preserve"> and dispiritingly dogmatic.”</w:t>
      </w:r>
      <w:r w:rsidRPr="00627BF1">
        <w:rPr>
          <w:sz w:val="16"/>
        </w:rPr>
        <w:t xml:space="preserve">13 Moreover, Marriott argues that </w:t>
      </w:r>
      <w:r w:rsidRPr="00627BF1">
        <w:rPr>
          <w:rStyle w:val="StyleUnderline"/>
        </w:rPr>
        <w:t>the claim that “Blackness is incapacity</w:t>
      </w:r>
      <w:r w:rsidRPr="00627BF1">
        <w:rPr>
          <w:sz w:val="16"/>
        </w:rPr>
        <w:t xml:space="preserve"> in its most pure and unadulterated form </w:t>
      </w:r>
      <w:r w:rsidRPr="00627BF1">
        <w:rPr>
          <w:rStyle w:val="StyleUnderline"/>
        </w:rPr>
        <w:t xml:space="preserve">means merely that the black has to embody this abjection without </w:t>
      </w:r>
      <w:proofErr w:type="gramStart"/>
      <w:r w:rsidRPr="00627BF1">
        <w:rPr>
          <w:rStyle w:val="StyleUnderline"/>
        </w:rPr>
        <w:t>reserve</w:t>
      </w:r>
      <w:r w:rsidRPr="00627BF1">
        <w:rPr>
          <w:sz w:val="16"/>
        </w:rPr>
        <w:t>.</w:t>
      </w:r>
      <w:proofErr w:type="gramEnd"/>
      <w:r w:rsidRPr="00627BF1">
        <w:rPr>
          <w:sz w:val="16"/>
        </w:rPr>
        <w:t xml:space="preserve"> . . . </w:t>
      </w:r>
      <w:r w:rsidRPr="00627BF1">
        <w:rPr>
          <w:rStyle w:val="StyleUnderline"/>
        </w:rPr>
        <w:t>This logic—and the denial of any kind of ‘ontological integrity’ to the Black/Slave</w:t>
      </w:r>
      <w:r w:rsidRPr="00627BF1">
        <w:rPr>
          <w:sz w:val="16"/>
        </w:rPr>
        <w:t xml:space="preserve"> due to its endless traversal by force </w:t>
      </w:r>
      <w:r w:rsidRPr="00627BF1">
        <w:rPr>
          <w:rStyle w:val="Emphasis"/>
        </w:rPr>
        <w:t>does seem to reduce ontology to logic, namely, a logic of non-recuperability</w:t>
      </w:r>
      <w:r w:rsidRPr="00627BF1">
        <w:rPr>
          <w:sz w:val="16"/>
        </w:rPr>
        <w:t xml:space="preserve">.”14 My critique here is rooted in historicizing race—that active element of racialization—races as “traces” of history. Hence, looking at the case study of </w:t>
      </w:r>
      <w:r w:rsidRPr="00627BF1">
        <w:rPr>
          <w:rStyle w:val="StyleUnderline"/>
        </w:rPr>
        <w:t>Bacon’s Rebellion</w:t>
      </w:r>
      <w:r w:rsidRPr="00627BF1">
        <w:rPr>
          <w:sz w:val="16"/>
        </w:rPr>
        <w:t xml:space="preserve">, I </w:t>
      </w:r>
      <w:r w:rsidRPr="00627BF1">
        <w:rPr>
          <w:rStyle w:val="StyleUnderline"/>
        </w:rPr>
        <w:t xml:space="preserve">challenge Wilderson’s advancement of a purity argument that also happens to </w:t>
      </w:r>
      <w:r w:rsidRPr="00627BF1">
        <w:rPr>
          <w:rStyle w:val="Emphasis"/>
        </w:rPr>
        <w:t>be ahistorical</w:t>
      </w:r>
      <w:r w:rsidRPr="00627BF1">
        <w:rPr>
          <w:sz w:val="16"/>
        </w:rPr>
        <w:t xml:space="preserve">. I come at this debate as a scholar of sovereignty, race, and indigeneity trying to reckon with these troubling formulations.15 </w:t>
      </w:r>
      <w:r w:rsidRPr="00627BF1">
        <w:rPr>
          <w:rStyle w:val="StyleUnderline"/>
        </w:rPr>
        <w:t xml:space="preserve">Bacon’s Rebellion shows that racialized chattel slavery was a </w:t>
      </w:r>
      <w:r w:rsidRPr="00627BF1">
        <w:rPr>
          <w:rStyle w:val="Emphasis"/>
        </w:rPr>
        <w:t>deliberate choice</w:t>
      </w:r>
      <w:r w:rsidRPr="00627BF1">
        <w:rPr>
          <w:rStyle w:val="StyleUnderline"/>
        </w:rPr>
        <w:t xml:space="preserve"> the </w:t>
      </w:r>
      <w:r w:rsidRPr="00627BF1">
        <w:rPr>
          <w:rStyle w:val="Emphasis"/>
        </w:rPr>
        <w:t>English elites came to over time</w:t>
      </w:r>
      <w:r w:rsidRPr="00627BF1">
        <w:rPr>
          <w:sz w:val="16"/>
        </w:rPr>
        <w:t>. And here I draw on Wolfe’s Traces of History, along with the work of the historian Edmund Morgan, to offer a rudimentary overview.16 (258-9)</w:t>
      </w:r>
    </w:p>
    <w:p w14:paraId="525838AD" w14:textId="77777777" w:rsidR="002749B6" w:rsidRPr="00627BF1" w:rsidRDefault="002749B6" w:rsidP="002749B6">
      <w:pPr>
        <w:pStyle w:val="Heading4"/>
      </w:pPr>
      <w:r w:rsidRPr="00627BF1">
        <w:t>The alt is a rejection of Atlantic-centered ideology in favor of a broader understanding of African diasporic linkages</w:t>
      </w:r>
    </w:p>
    <w:p w14:paraId="1D8321FC" w14:textId="77777777" w:rsidR="002749B6" w:rsidRPr="00627BF1" w:rsidRDefault="002749B6" w:rsidP="002749B6">
      <w:pPr>
        <w:pStyle w:val="Heading4"/>
      </w:pPr>
      <w:r w:rsidRPr="00627BF1">
        <w:t>Delinking “African diaspora” discussions from transatlantic slavery allows us to explore parallel diasporic spaces</w:t>
      </w:r>
    </w:p>
    <w:p w14:paraId="4ABB91EB" w14:textId="77777777" w:rsidR="002749B6" w:rsidRPr="00627BF1" w:rsidRDefault="002749B6" w:rsidP="002749B6">
      <w:pPr>
        <w:rPr>
          <w:rStyle w:val="Style13ptBold"/>
        </w:rPr>
      </w:pPr>
      <w:r w:rsidRPr="00627BF1">
        <w:rPr>
          <w:rStyle w:val="Style13ptBold"/>
        </w:rPr>
        <w:t>Clarke 10</w:t>
      </w:r>
    </w:p>
    <w:p w14:paraId="18D9C841" w14:textId="77777777" w:rsidR="002749B6" w:rsidRPr="00627BF1" w:rsidRDefault="002749B6" w:rsidP="002749B6">
      <w:r w:rsidRPr="00627BF1">
        <w:t>M. Kamari Clarke, professor at Carleton University in International and Global Studies and former professor of anthropology at Yale University. NEW SPHERES OF TRANSNATIONAL FORMATIONS: MOBILIZATIONS OF HUMANITARIAN DIASPORAS.  Transforming Anthropology, Vol. 18, Number 1, pp. 48–65, 2010 &lt;</w:t>
      </w:r>
      <w:hyperlink r:id="rId62" w:history="1">
        <w:r w:rsidRPr="00627BF1">
          <w:rPr>
            <w:rStyle w:val="Hyperlink"/>
          </w:rPr>
          <w:t>http://www.kamariclarke.com/wp-content/uploads/2013/09/ClarkeK_TA2010.pdf</w:t>
        </w:r>
      </w:hyperlink>
      <w:r w:rsidRPr="00627BF1">
        <w:t>&gt; CGH</w:t>
      </w:r>
    </w:p>
    <w:p w14:paraId="75E41DF5" w14:textId="77777777" w:rsidR="002749B6" w:rsidRPr="00627BF1" w:rsidRDefault="002749B6" w:rsidP="002749B6">
      <w:r w:rsidRPr="00627BF1">
        <w:t xml:space="preserve">By examining these humanitarian approaches to diaspora as they are being institutionally revived, I have been interested in making explicit another contemporary diasporic formation, not through genealogies of slavery and the consequent dispersal of African captives ever-present in earlier diasporic scholarly and grassroots models, but through exam- ining the extraordinariness of new diasporic formations that are emerging with significantly powerful state and suprastate support. This is the direction that the practice of diasporic subject mak- ing is moving in the 21st century. </w:t>
      </w:r>
      <w:r w:rsidRPr="00627BF1">
        <w:rPr>
          <w:rStyle w:val="StyleUnderline"/>
        </w:rPr>
        <w:t>The reality of</w:t>
      </w:r>
      <w:r w:rsidRPr="00627BF1">
        <w:t xml:space="preserve"> these </w:t>
      </w:r>
      <w:r w:rsidRPr="00627BF1">
        <w:rPr>
          <w:rStyle w:val="StyleUnderline"/>
        </w:rPr>
        <w:t>new engagements requires us to rethink the language of ‘‘dialogue’’ and the fulcrum of trans-Atlantic slavery.</w:t>
      </w:r>
      <w:r w:rsidRPr="00627BF1">
        <w:t xml:space="preserve"> For in increasingly sociopolitical contexts</w:t>
      </w:r>
      <w:r w:rsidRPr="00627BF1">
        <w:rPr>
          <w:rStyle w:val="StyleUnderline"/>
        </w:rPr>
        <w:t>, it is not a new diaspora through the absence of the state that is bringing ‘‘new’’ diasporic configurations into play, but the presence of new realitie</w:t>
      </w:r>
      <w:r w:rsidRPr="00627BF1">
        <w:t xml:space="preserve">s in post- colonial states, </w:t>
      </w:r>
      <w:r w:rsidRPr="00627BF1">
        <w:rPr>
          <w:rStyle w:val="StyleUnderline"/>
        </w:rPr>
        <w:t>spheres of marginality and underdevelopment,</w:t>
      </w:r>
      <w:r w:rsidRPr="00627BF1">
        <w:t xml:space="preserve"> as well as these their negotiated alliances with various humanitarian organizations. Thus, </w:t>
      </w:r>
      <w:r w:rsidRPr="00627BF1">
        <w:rPr>
          <w:rStyle w:val="Emphasis"/>
        </w:rPr>
        <w:t>by delinking the ‘‘African diaspora’’ from histories of forced migration and expressing it in terms of the rethinking of the slave trade as the basis for articulating black linkage</w:t>
      </w:r>
      <w:r w:rsidRPr="00627BF1">
        <w:t xml:space="preserve">s, I have suggested that </w:t>
      </w:r>
      <w:r w:rsidRPr="00627BF1">
        <w:rPr>
          <w:rStyle w:val="Emphasis"/>
        </w:rPr>
        <w:t>we move to explore parallel diasporic spaces that are at the frontiers of contemporary events</w:t>
      </w:r>
      <w:r w:rsidRPr="00627BF1">
        <w:t xml:space="preserve">. In this case </w:t>
      </w:r>
      <w:r w:rsidRPr="00627BF1">
        <w:rPr>
          <w:rStyle w:val="StyleUnderline"/>
        </w:rPr>
        <w:t>it is new spaces of diasporic linkage being upheld by policy makers and international institutions that beg for attention within the corpus of black diasporic and transnational thinking</w:t>
      </w:r>
      <w:r w:rsidRPr="00627BF1">
        <w:t>.</w:t>
      </w:r>
    </w:p>
    <w:p w14:paraId="4B5E309F" w14:textId="77777777" w:rsidR="002749B6" w:rsidRPr="00627BF1" w:rsidRDefault="002749B6" w:rsidP="002749B6">
      <w:pPr>
        <w:pStyle w:val="Heading3"/>
      </w:pPr>
      <w:r w:rsidRPr="00627BF1">
        <w:t>Africa(s)</w:t>
      </w:r>
    </w:p>
    <w:p w14:paraId="777C1DE6" w14:textId="77777777" w:rsidR="002749B6" w:rsidRPr="00627BF1" w:rsidRDefault="002749B6" w:rsidP="002749B6">
      <w:pPr>
        <w:pStyle w:val="Heading4"/>
      </w:pPr>
      <w:r w:rsidRPr="00627BF1">
        <w:t>Their (Genealogy/historical analysis) of “Africa” reproduces the Hegelian mapping of Africa as a racialized, inferior “other”</w:t>
      </w:r>
    </w:p>
    <w:p w14:paraId="6F93EE19" w14:textId="77777777" w:rsidR="002749B6" w:rsidRPr="00627BF1" w:rsidRDefault="002749B6" w:rsidP="002749B6">
      <w:pPr>
        <w:rPr>
          <w:rStyle w:val="Style13ptBold"/>
        </w:rPr>
      </w:pPr>
      <w:proofErr w:type="gramStart"/>
      <w:r w:rsidRPr="00627BF1">
        <w:rPr>
          <w:rStyle w:val="Style13ptBold"/>
        </w:rPr>
        <w:t>Zeleza ]</w:t>
      </w:r>
      <w:proofErr w:type="gramEnd"/>
      <w:r w:rsidRPr="00627BF1">
        <w:rPr>
          <w:rStyle w:val="Style13ptBold"/>
        </w:rPr>
        <w:t xml:space="preserve"> 2006</w:t>
      </w:r>
    </w:p>
    <w:p w14:paraId="19222481" w14:textId="77777777" w:rsidR="002749B6" w:rsidRPr="00627BF1" w:rsidRDefault="002749B6" w:rsidP="002749B6">
      <w:r w:rsidRPr="00627BF1">
        <w:t xml:space="preserve">Paul Tiyambe Zeleza, Vice Chancellor and Professor of the Humanities and Social Sciences at the United States International University-Africa, Nairobi, Kenya. “The Inventions of African Identities and Languages: The Discursive and Developmental Implications.” </w:t>
      </w:r>
      <w:proofErr w:type="gramStart"/>
      <w:r w:rsidRPr="00627BF1">
        <w:t>Selected Proceedings of the 36th Annual Conference on African Linguistics, ed. Olaoba F. Arasanyin and Michael A. Pemberton, 14-26.</w:t>
      </w:r>
      <w:proofErr w:type="gramEnd"/>
      <w:r w:rsidRPr="00627BF1">
        <w:t xml:space="preserve"> Somerville, MA: Cascadilla Proceedings Project, Jan 1 2006. &lt;</w:t>
      </w:r>
      <w:hyperlink r:id="rId63" w:history="1">
        <w:r w:rsidRPr="00627BF1">
          <w:rPr>
            <w:rStyle w:val="Hyperlink"/>
          </w:rPr>
          <w:t>http://www.lingref.com/cpp/acal/36/paper1402.pdf</w:t>
        </w:r>
      </w:hyperlink>
      <w:r w:rsidRPr="00627BF1">
        <w:t>&gt; CGH</w:t>
      </w:r>
    </w:p>
    <w:p w14:paraId="4DDF203C" w14:textId="77777777" w:rsidR="002749B6" w:rsidRPr="00627BF1" w:rsidRDefault="002749B6" w:rsidP="002749B6">
      <w:r w:rsidRPr="00627BF1">
        <w:rPr>
          <w:rStyle w:val="StyleUnderline"/>
        </w:rPr>
        <w:t>Hegel’s ghost still stalks African studies</w:t>
      </w:r>
      <w:r w:rsidRPr="00627BF1">
        <w:t xml:space="preserve"> and can be sighted in the special vocabulary of disparity and disparagement to describe African phenomena, in the agonizing and often grotesque searches for either African difference or authenticity, in Africa’s absence from disciplinary canons and the ordinariness of humanity and world affairs. To be sure, </w:t>
      </w:r>
      <w:r w:rsidRPr="00627BF1">
        <w:rPr>
          <w:rStyle w:val="StyleUnderline"/>
        </w:rPr>
        <w:t>the language of race is now shunned</w:t>
      </w:r>
      <w:r w:rsidRPr="00627BF1">
        <w:t xml:space="preserve"> by both Hegel’s descendants and their adversaries, </w:t>
      </w:r>
      <w:r w:rsidRPr="00627BF1">
        <w:rPr>
          <w:rStyle w:val="StyleUnderline"/>
        </w:rPr>
        <w:t>leaving the enduring abridged and racialized cartography of “sub-Saharan Africa” to serve as proxy</w:t>
      </w:r>
      <w:r w:rsidRPr="00627BF1">
        <w:t xml:space="preserve">. The diminution and racialization of Africa is of course not confined to western scholars. Many African scholars, some of impeccable progressive credentials, also subscribe to it. </w:t>
      </w:r>
      <w:r w:rsidRPr="00627BF1">
        <w:rPr>
          <w:rStyle w:val="StyleUnderline"/>
        </w:rPr>
        <w:t>The epistemological fixation with “black Africa” is so insidious that few remark on it</w:t>
      </w:r>
      <w:r w:rsidRPr="00627BF1">
        <w:t>, and when they do they are forced into performing agonizing intellectual acrobatics, often invoking a mystical cultural unity.</w:t>
      </w:r>
    </w:p>
    <w:p w14:paraId="03E4808E" w14:textId="77777777" w:rsidR="002749B6" w:rsidRPr="00627BF1" w:rsidRDefault="002749B6" w:rsidP="002749B6">
      <w:r w:rsidRPr="00627BF1">
        <w:t xml:space="preserve">Unlike Hegel, of course, </w:t>
      </w:r>
      <w:r w:rsidRPr="00627BF1">
        <w:rPr>
          <w:rStyle w:val="StyleUnderline"/>
        </w:rPr>
        <w:t>many African scholars seek to invest,</w:t>
      </w:r>
      <w:r w:rsidRPr="00627BF1">
        <w:t xml:space="preserve"> not divest, “sub-Saharan” </w:t>
      </w:r>
      <w:r w:rsidRPr="00627BF1">
        <w:rPr>
          <w:rStyle w:val="StyleUnderline"/>
        </w:rPr>
        <w:t>Africa with history and intellectual agency</w:t>
      </w:r>
      <w:r w:rsidRPr="00627BF1">
        <w:t>. But it is a limited maneuver for</w:t>
      </w:r>
      <w:r w:rsidRPr="00627BF1">
        <w:rPr>
          <w:rStyle w:val="Emphasis"/>
        </w:rPr>
        <w:t xml:space="preserve"> it reproduces Hegel’s cultural mapping of Africa</w:t>
      </w:r>
      <w:r w:rsidRPr="00627BF1">
        <w:t>, in which “Africa proper” excludes North Africa because of the region’s purported extra-continental connections and Arabness, itself constructed in racialized terms despite the invocation of culture. The characterization of North Africa as exclusively Arab erases the history of the peoples and cultures that existed in the region long before the coming of the Arabs and Islam and the subsequent creation of complex creolized cultures.</w:t>
      </w:r>
    </w:p>
    <w:p w14:paraId="70248A7F" w14:textId="77777777" w:rsidR="002749B6" w:rsidRPr="00627BF1" w:rsidRDefault="002749B6" w:rsidP="002749B6">
      <w:r w:rsidRPr="00627BF1">
        <w:t xml:space="preserve">Attempts at explicating the “cultural unity” of “sub-Saharan Africa” often sound, at least to a historian like me, mystical. </w:t>
      </w:r>
      <w:r w:rsidRPr="00627BF1">
        <w:rPr>
          <w:rStyle w:val="StyleUnderline"/>
        </w:rPr>
        <w:t>Unless culture is coded in skin color, the homogeneity</w:t>
      </w:r>
      <w:r w:rsidRPr="00627BF1">
        <w:t xml:space="preserve"> or heterogeneity </w:t>
      </w:r>
      <w:r w:rsidRPr="00627BF1">
        <w:rPr>
          <w:rStyle w:val="StyleUnderline"/>
        </w:rPr>
        <w:t>of cultural practices</w:t>
      </w:r>
      <w:r w:rsidRPr="00627BF1">
        <w:t xml:space="preserve"> in Africa, or elsewhere for that matter, </w:t>
      </w:r>
      <w:r w:rsidRPr="00627BF1">
        <w:rPr>
          <w:rStyle w:val="StyleUnderline"/>
        </w:rPr>
        <w:t>should not be assumed</w:t>
      </w:r>
      <w:r w:rsidRPr="00627BF1">
        <w:t xml:space="preserve"> a priori in so far as these are historical processes. Take language and religion, two critical attributes of culture: the Hausa of West Africa had more in common with their neighbors to the North than with the Zulu of South Africa with whom they had no intensive and sustained contacts despite the affinities of skin color. The Hausa and their neighbors in North Africa traded with each other for centuries, shared religion— Islam—and a script—Arabic—and their languages are part of the Afro-Asiatic family. This </w:t>
      </w:r>
      <w:r w:rsidRPr="00627BF1">
        <w:rPr>
          <w:rStyle w:val="StyleUnderline"/>
        </w:rPr>
        <w:t>familiar material, moral and mental universe should count for something, certainly more than melanin</w:t>
      </w:r>
      <w:r w:rsidRPr="00627BF1">
        <w:t>.</w:t>
      </w:r>
    </w:p>
    <w:p w14:paraId="44E20BD8" w14:textId="77777777" w:rsidR="002749B6" w:rsidRPr="00627BF1" w:rsidRDefault="002749B6" w:rsidP="002749B6">
      <w:pPr>
        <w:pStyle w:val="Heading4"/>
      </w:pPr>
      <w:r w:rsidRPr="00627BF1">
        <w:t>“Africa” is a complex and multifaceted idea; simplistic discussions and discourses of African identity cause essentialism and contingency</w:t>
      </w:r>
    </w:p>
    <w:p w14:paraId="2EED31EA" w14:textId="77777777" w:rsidR="002749B6" w:rsidRPr="00627BF1" w:rsidRDefault="002749B6" w:rsidP="002749B6">
      <w:pPr>
        <w:rPr>
          <w:rStyle w:val="Style13ptBold"/>
        </w:rPr>
      </w:pPr>
      <w:proofErr w:type="gramStart"/>
      <w:r w:rsidRPr="00627BF1">
        <w:rPr>
          <w:rStyle w:val="Style13ptBold"/>
        </w:rPr>
        <w:t>Zeleza  2006</w:t>
      </w:r>
      <w:proofErr w:type="gramEnd"/>
    </w:p>
    <w:p w14:paraId="5CA0ACAE" w14:textId="77777777" w:rsidR="002749B6" w:rsidRPr="00627BF1" w:rsidRDefault="002749B6" w:rsidP="002749B6">
      <w:r w:rsidRPr="00627BF1">
        <w:t xml:space="preserve">Paul Tiyambe Zeleza, Vice Chancellor and Professor of the Humanities and Social Sciences at the United States International University-Africa, Nairobi, Kenya. “The Inventions of African Identities and Languages: The Discursive and Developmental Implications.” </w:t>
      </w:r>
      <w:proofErr w:type="gramStart"/>
      <w:r w:rsidRPr="00627BF1">
        <w:t>Selected Proceedings of the 36th Annual Conference on African Linguistics, ed. Olaoba F. Arasanyin and Michael A. Pemberton, 14-26.</w:t>
      </w:r>
      <w:proofErr w:type="gramEnd"/>
      <w:r w:rsidRPr="00627BF1">
        <w:t xml:space="preserve"> Somerville, MA: Cascadilla Proceedings Project, Jan 1 2006. &lt;</w:t>
      </w:r>
      <w:hyperlink r:id="rId64" w:history="1">
        <w:r w:rsidRPr="00627BF1">
          <w:rPr>
            <w:rStyle w:val="Hyperlink"/>
          </w:rPr>
          <w:t>http://www.lingref.com/cpp/acal/36/paper1402.pdf</w:t>
        </w:r>
      </w:hyperlink>
      <w:r w:rsidRPr="00627BF1">
        <w:t>&gt; CGH</w:t>
      </w:r>
    </w:p>
    <w:p w14:paraId="1B0D84C7" w14:textId="77777777" w:rsidR="002749B6" w:rsidRPr="00627BF1" w:rsidRDefault="002749B6" w:rsidP="002749B6">
      <w:r w:rsidRPr="00627BF1">
        <w:t xml:space="preserve">My argument is quite simple. It is that </w:t>
      </w:r>
      <w:r w:rsidRPr="00627BF1">
        <w:rPr>
          <w:rStyle w:val="Emphasis"/>
        </w:rPr>
        <w:t>Africa is exceedingly difficult to define</w:t>
      </w:r>
      <w:r w:rsidRPr="00627BF1">
        <w:t xml:space="preserve">, </w:t>
      </w:r>
      <w:r w:rsidRPr="00627BF1">
        <w:rPr>
          <w:rStyle w:val="StyleUnderline"/>
        </w:rPr>
        <w:t>which makes many academic and popular discourses of African identities and languages quite problematic</w:t>
      </w:r>
      <w:r w:rsidRPr="00627BF1">
        <w:t xml:space="preserve">. </w:t>
      </w:r>
      <w:r w:rsidRPr="00627BF1">
        <w:rPr>
          <w:rStyle w:val="StyleUnderline"/>
        </w:rPr>
        <w:t>The idea of “Africa” is a complex one with multiple genealogies and meanings</w:t>
      </w:r>
      <w:r w:rsidRPr="00627BF1">
        <w:t xml:space="preserve">, so that </w:t>
      </w:r>
      <w:r w:rsidRPr="00627BF1">
        <w:rPr>
          <w:rStyle w:val="StyleUnderline"/>
        </w:rPr>
        <w:t>extrapolations of “African” culture, identity or nationality</w:t>
      </w:r>
      <w:r w:rsidRPr="00627BF1">
        <w:t xml:space="preserve">, in the singular or plural, any explorations of what makes “Africa” “African,” are often quite slippery as these notions </w:t>
      </w:r>
      <w:r w:rsidRPr="00627BF1">
        <w:rPr>
          <w:rStyle w:val="StyleUnderline"/>
        </w:rPr>
        <w:t xml:space="preserve">tend to </w:t>
      </w:r>
      <w:r w:rsidRPr="00627BF1">
        <w:t>swing unsteadily between the poles of</w:t>
      </w:r>
      <w:r w:rsidRPr="00627BF1">
        <w:rPr>
          <w:rStyle w:val="StyleUnderline"/>
        </w:rPr>
        <w:t xml:space="preserve"> essentialism and contingency</w:t>
      </w:r>
      <w:r w:rsidRPr="00627BF1">
        <w:t>. Describing and defining “Africa” and all tropes prefixed by its problematic commandments entails engaging discourses about “Africa,” the paradigms and politics through which the idea of “Africa” has been constructed and consumed, and sometimes celebrated and condemned.</w:t>
      </w:r>
    </w:p>
    <w:p w14:paraId="70AB798B" w14:textId="77777777" w:rsidR="002749B6" w:rsidRPr="00627BF1" w:rsidRDefault="002749B6" w:rsidP="002749B6">
      <w:r w:rsidRPr="00627BF1">
        <w:t xml:space="preserve">I argue that </w:t>
      </w:r>
      <w:r w:rsidRPr="00627BF1">
        <w:rPr>
          <w:rStyle w:val="StyleUnderline"/>
        </w:rPr>
        <w:t xml:space="preserve">Africa is </w:t>
      </w:r>
      <w:r w:rsidRPr="00627BF1">
        <w:t xml:space="preserve">as much a reality as it is </w:t>
      </w:r>
      <w:r w:rsidRPr="00627BF1">
        <w:rPr>
          <w:rStyle w:val="StyleUnderline"/>
        </w:rPr>
        <w:t>a construct whose boundaries—geographical, historical, cultural, and representational—have shifted according to the prevailing conceptions and configurations of global racial identities and powe</w:t>
      </w:r>
      <w:r w:rsidRPr="00627BF1">
        <w:t xml:space="preserve">r, and African nationalism, including Pan- Africanism. At the beginning of the 21st century, the maps and meanings of “Africa” and “Africanness” are being reconfigured by both the processes of contemporary globalization and the projects of African integration. The subject of African identities, therefore, is as vast and complex as the continent itself. Needless to say, there are numerous perspectives on these, but it is possible, indeed, imperative for analytical purposes, to categorize them. </w:t>
      </w:r>
      <w:r w:rsidRPr="00627BF1">
        <w:rPr>
          <w:rStyle w:val="StyleUnderline"/>
        </w:rPr>
        <w:t xml:space="preserve">One can think of </w:t>
      </w:r>
      <w:r w:rsidRPr="00627BF1">
        <w:t xml:space="preserve">religious, ecological, linguistic, and even ethnic taxonomies. I have chosen four that seem to me to capture a wide range of constructions of Africa: </w:t>
      </w:r>
      <w:r w:rsidRPr="00627BF1">
        <w:rPr>
          <w:rStyle w:val="StyleUnderline"/>
        </w:rPr>
        <w:t>Africa as biology, as image, as space, as memory, that is, African identities as mapped in racial, representational, geographical, or historical terms</w:t>
      </w:r>
      <w:r w:rsidRPr="00627BF1">
        <w:t xml:space="preserve">. There are of course no discursive Chinese walls separating the four typologies, nor do they exhaust other possible categorizations, but </w:t>
      </w:r>
      <w:r w:rsidRPr="00627BF1">
        <w:rPr>
          <w:rStyle w:val="StyleUnderline"/>
        </w:rPr>
        <w:t>they do have heuristic value</w:t>
      </w:r>
      <w:r w:rsidRPr="00627BF1">
        <w:t xml:space="preserve">. The presentation, then, begins </w:t>
      </w:r>
      <w:r w:rsidRPr="00627BF1">
        <w:rPr>
          <w:rStyle w:val="StyleUnderline"/>
        </w:rPr>
        <w:t>by focusing on the racial, representational, geographical, and historical conceptions of African identities</w:t>
      </w:r>
      <w:proofErr w:type="gramStart"/>
      <w:r w:rsidRPr="00627BF1">
        <w:t>,3</w:t>
      </w:r>
      <w:proofErr w:type="gramEnd"/>
      <w:r w:rsidRPr="00627BF1">
        <w:t xml:space="preserve"> then it examines the challenges of conceptualizing African languages in the colonial and postcolonial eras.</w:t>
      </w:r>
    </w:p>
    <w:p w14:paraId="7D62AC9F" w14:textId="77777777" w:rsidR="002749B6" w:rsidRPr="00627BF1" w:rsidRDefault="002749B6" w:rsidP="002749B6">
      <w:pPr>
        <w:pStyle w:val="Heading4"/>
      </w:pPr>
      <w:r w:rsidRPr="00627BF1">
        <w:t>Thus, we endorse engagement with the idea of Africa(s). Reframing and de-ontologizing our discourse allows us to engage with Africa as historical-geography, avoiding the pitfalls of essentialism</w:t>
      </w:r>
    </w:p>
    <w:p w14:paraId="4D855BF4" w14:textId="77777777" w:rsidR="002749B6" w:rsidRPr="00627BF1" w:rsidRDefault="002749B6" w:rsidP="002749B6">
      <w:pPr>
        <w:rPr>
          <w:rStyle w:val="Style13ptBold"/>
        </w:rPr>
      </w:pPr>
      <w:r w:rsidRPr="00627BF1">
        <w:rPr>
          <w:rStyle w:val="Style13ptBold"/>
        </w:rPr>
        <w:t>Zeleza 2006</w:t>
      </w:r>
    </w:p>
    <w:p w14:paraId="102573CA" w14:textId="77777777" w:rsidR="002749B6" w:rsidRPr="00627BF1" w:rsidRDefault="002749B6" w:rsidP="002749B6">
      <w:r w:rsidRPr="00627BF1">
        <w:t xml:space="preserve">Paul Tiyambe Zeleza, Vice Chancellor and Professor of the Humanities and Social Sciences at the United States International University-Africa, Nairobi, Kenya. “The Inventions of African Identities and Languages: The Discursive and Developmental Implications.” </w:t>
      </w:r>
      <w:proofErr w:type="gramStart"/>
      <w:r w:rsidRPr="00627BF1">
        <w:t>Selected Proceedings of the 36th Annual Conference on African Linguistics, ed. Olaoba F. Arasanyin and Michael A. Pemberton, 14-26.</w:t>
      </w:r>
      <w:proofErr w:type="gramEnd"/>
      <w:r w:rsidRPr="00627BF1">
        <w:t xml:space="preserve"> Somerville, MA: Cascadilla Proceedings Project, Jan 1 2006. &lt;</w:t>
      </w:r>
      <w:hyperlink r:id="rId65" w:history="1">
        <w:r w:rsidRPr="00627BF1">
          <w:rPr>
            <w:rStyle w:val="Hyperlink"/>
          </w:rPr>
          <w:t>http://www.lingref.com/cpp/acal/36/paper1402.pdf</w:t>
        </w:r>
      </w:hyperlink>
      <w:r w:rsidRPr="00627BF1">
        <w:t>&gt; CGH</w:t>
      </w:r>
    </w:p>
    <w:p w14:paraId="07D7BF30" w14:textId="77777777" w:rsidR="002749B6" w:rsidRPr="00627BF1" w:rsidRDefault="002749B6" w:rsidP="002749B6">
      <w:r w:rsidRPr="00627BF1">
        <w:rPr>
          <w:rStyle w:val="StyleUnderline"/>
        </w:rPr>
        <w:t xml:space="preserve">If we dispense with the epistemic racialization of Africa that African identities are expressions of the ontology of “blackness,” we are left with the notions of </w:t>
      </w:r>
      <w:r w:rsidRPr="00627BF1">
        <w:rPr>
          <w:rStyle w:val="Emphasis"/>
        </w:rPr>
        <w:t>Africa as geography</w:t>
      </w:r>
      <w:r w:rsidRPr="00627BF1">
        <w:rPr>
          <w:rStyle w:val="StyleUnderline"/>
        </w:rPr>
        <w:t xml:space="preserve"> and as history, </w:t>
      </w:r>
      <w:r w:rsidRPr="00627BF1">
        <w:rPr>
          <w:rStyle w:val="Emphasis"/>
        </w:rPr>
        <w:t>Africa as a spatiotemporal construct</w:t>
      </w:r>
      <w:r w:rsidRPr="00627BF1">
        <w:rPr>
          <w:rStyle w:val="StyleUnderline"/>
        </w:rPr>
        <w:t xml:space="preserve">, at once a </w:t>
      </w:r>
      <w:r w:rsidRPr="00627BF1">
        <w:rPr>
          <w:rStyle w:val="Emphasis"/>
        </w:rPr>
        <w:t>process, product and a project</w:t>
      </w:r>
      <w:r w:rsidRPr="00627BF1">
        <w:rPr>
          <w:rStyle w:val="StyleUnderline"/>
        </w:rPr>
        <w:t xml:space="preserve"> of a complex and contradictory historical geography</w:t>
      </w:r>
      <w:r w:rsidRPr="00627BF1">
        <w:t xml:space="preserve">. The concept of </w:t>
      </w:r>
      <w:r w:rsidRPr="00627BF1">
        <w:rPr>
          <w:rStyle w:val="StyleUnderline"/>
        </w:rPr>
        <w:t>historical geography</w:t>
      </w:r>
      <w:r w:rsidRPr="00627BF1">
        <w:t xml:space="preserve">, sitting at the intersection of two disciplines, </w:t>
      </w:r>
      <w:r w:rsidRPr="00627BF1">
        <w:rPr>
          <w:rStyle w:val="StyleUnderline"/>
        </w:rPr>
        <w:t>allows us to combine the spatial and temporal interests of geography and history</w:t>
      </w:r>
      <w:r w:rsidRPr="00627BF1">
        <w:t xml:space="preserve">, </w:t>
      </w:r>
      <w:r w:rsidRPr="00627BF1">
        <w:rPr>
          <w:rStyle w:val="StyleUnderline"/>
        </w:rPr>
        <w:t>to understand</w:t>
      </w:r>
      <w:r w:rsidRPr="00627BF1">
        <w:t xml:space="preserve"> that the physical environment and human agency are mutually constitutive, </w:t>
      </w:r>
      <w:r w:rsidRPr="00627BF1">
        <w:rPr>
          <w:rStyle w:val="StyleUnderline"/>
        </w:rPr>
        <w:t>that people’s creativity and thought produce places as much as places produce people’s cultures and identities</w:t>
      </w:r>
      <w:r w:rsidRPr="00627BF1">
        <w:t>, in short, that landscapes are not only important aspects of culture, they are products of historical processes.</w:t>
      </w:r>
    </w:p>
    <w:p w14:paraId="7ACE4DC1" w14:textId="77777777" w:rsidR="002749B6" w:rsidRPr="00627BF1" w:rsidRDefault="002749B6" w:rsidP="002749B6">
      <w:r w:rsidRPr="00627BF1">
        <w:rPr>
          <w:rStyle w:val="StyleUnderline"/>
        </w:rPr>
        <w:t>No one can of course deny that a geographical entity called “Africa” exists,</w:t>
      </w:r>
      <w:r w:rsidRPr="00627BF1">
        <w:t xml:space="preserve"> but </w:t>
      </w:r>
      <w:r w:rsidRPr="00627BF1">
        <w:rPr>
          <w:rStyle w:val="StyleUnderline"/>
        </w:rPr>
        <w:t>for some this is merely a cartographic reality</w:t>
      </w:r>
      <w:r w:rsidRPr="00627BF1">
        <w:t xml:space="preserve">, not a cultural one, an exercise in mapping devoid of experiential meaning for the peoples that have lived within the continent’s porous borders. </w:t>
      </w:r>
      <w:r w:rsidRPr="00627BF1">
        <w:rPr>
          <w:rStyle w:val="StyleUnderline"/>
        </w:rPr>
        <w:t xml:space="preserve">They would be right if the argument were that Africa’s peoples have always been conscious of living in a place called “Africa.” </w:t>
      </w:r>
      <w:r w:rsidRPr="00627BF1">
        <w:rPr>
          <w:rStyle w:val="Emphasis"/>
        </w:rPr>
        <w:t>Clearly, they have not</w:t>
      </w:r>
      <w:r w:rsidRPr="00627BF1">
        <w:rPr>
          <w:rStyle w:val="StyleUnderline"/>
        </w:rPr>
        <w:t>,</w:t>
      </w:r>
      <w:r w:rsidRPr="00627BF1">
        <w:t xml:space="preserve"> no more than people who are today called “Asians” or “Europeans” have always had such a spatial consciousness. Historically, </w:t>
      </w:r>
      <w:r w:rsidRPr="00627BF1">
        <w:rPr>
          <w:rStyle w:val="StyleUnderline"/>
        </w:rPr>
        <w:t>local spatial identities</w:t>
      </w:r>
      <w:r w:rsidRPr="00627BF1">
        <w:t xml:space="preserve">, encapsulated and articulated in ethnic, regional, and national terms, </w:t>
      </w:r>
      <w:r w:rsidRPr="00627BF1">
        <w:rPr>
          <w:rStyle w:val="StyleUnderline"/>
        </w:rPr>
        <w:t>have been far more important</w:t>
      </w:r>
      <w:r w:rsidRPr="00627BF1">
        <w:t>, while broader (continental) spatial imaginaries have tended to develop as the processes of globalization, understood here to mean the expanding circuits of trans-regional connectedness, have grown in extensity and intensity.</w:t>
      </w:r>
    </w:p>
    <w:p w14:paraId="5789E397" w14:textId="77777777" w:rsidR="002749B6" w:rsidRPr="00627BF1" w:rsidRDefault="002749B6" w:rsidP="002749B6">
      <w:r w:rsidRPr="00627BF1">
        <w:t>Thus, in</w:t>
      </w:r>
      <w:r w:rsidRPr="00627BF1">
        <w:rPr>
          <w:rStyle w:val="Emphasis"/>
        </w:rPr>
        <w:t xml:space="preserve"> Africa, </w:t>
      </w:r>
      <w:r w:rsidRPr="00627BF1">
        <w:t>as elsewhere in the world, there</w:t>
      </w:r>
      <w:r w:rsidRPr="00627BF1">
        <w:rPr>
          <w:rStyle w:val="Emphasis"/>
        </w:rPr>
        <w:t xml:space="preserve"> is a hierarchy of spatial identities that are interwoven and interactive in complex ways engendering multiple cultural identities</w:t>
      </w:r>
      <w:r w:rsidRPr="00627BF1">
        <w:t xml:space="preserve">. Space and the spatial stage and contextualize cultures, economies, and politics, and invent and inscribe places and landscapes with ethical, symbolic and aesthetic meanings. </w:t>
      </w:r>
      <w:r w:rsidRPr="00627BF1">
        <w:rPr>
          <w:rStyle w:val="Emphasis"/>
        </w:rPr>
        <w:t>Spaces as experiential sites are socially produced and they produce the social</w:t>
      </w:r>
      <w:r w:rsidRPr="00627BF1">
        <w:t xml:space="preserve">, that is, in as much as space is socially constructed the social is spatially constructed, too, for all social phenomena, identities, activities and relations have a spatial form and a relative spatial location. “‘Space’ is created,” argues Doreen Massey, “out of the vast intricacies, the incredible complexities, of the interlocking and the non-interlocking, and the networks of relations at every scale from local to global.”13 </w:t>
      </w:r>
      <w:r w:rsidRPr="00627BF1">
        <w:rPr>
          <w:rStyle w:val="StyleUnderline"/>
        </w:rPr>
        <w:t>Space, then, is not a static and passive template of social existence, but an active, constitutive force</w:t>
      </w:r>
      <w:r w:rsidRPr="00627BF1">
        <w:t xml:space="preserve"> of the social’s very composition and construction. </w:t>
      </w:r>
      <w:r w:rsidRPr="00627BF1">
        <w:rPr>
          <w:rStyle w:val="StyleUnderline"/>
        </w:rPr>
        <w:t>Space and spatiality are complex and articulated material, cultural, symbolic, and discursive formations that structure and are simultaneously structured by historical change</w:t>
      </w:r>
      <w:r w:rsidRPr="00627BF1">
        <w:t>.</w:t>
      </w:r>
    </w:p>
    <w:p w14:paraId="5FED0912" w14:textId="77777777" w:rsidR="002749B6" w:rsidRPr="00627BF1" w:rsidRDefault="002749B6" w:rsidP="002749B6">
      <w:r w:rsidRPr="00627BF1">
        <w:t xml:space="preserve">Seen in this way, then, the </w:t>
      </w:r>
      <w:r w:rsidRPr="00627BF1">
        <w:rPr>
          <w:rStyle w:val="Emphasis"/>
        </w:rPr>
        <w:t>multiple mappings of Africa are indeed to be expected</w:t>
      </w:r>
      <w:r w:rsidRPr="00627BF1">
        <w:t xml:space="preserve">. The numerous peoples and societies that have carved out a place of their own across this vast continent have, in a sense, been creating their little Africas, each laying their bricks across the huge and intricate cartographic, cognitive, and cultural construct known as “Africa.” A geographical conception of Africa, therefore, does not need the existence of racial solidarity or the invention of cultural homogeneity. But this is not an empty cartographic vessel either in so far as </w:t>
      </w:r>
      <w:r w:rsidRPr="00627BF1">
        <w:rPr>
          <w:rStyle w:val="StyleUnderline"/>
        </w:rPr>
        <w:t>the diverse cultures and identities that have emerged and have yet to emerge, have been and will continue to be shaped by the mapping and materiality of Africa as an ever changing spatial entity and social construct.</w:t>
      </w:r>
    </w:p>
    <w:p w14:paraId="2381E2FD" w14:textId="77777777" w:rsidR="002749B6" w:rsidRPr="00627BF1" w:rsidRDefault="002749B6" w:rsidP="002749B6"/>
    <w:p w14:paraId="48EDC985" w14:textId="77777777" w:rsidR="002749B6" w:rsidRPr="00627BF1" w:rsidRDefault="002749B6" w:rsidP="002749B6">
      <w:pPr>
        <w:pStyle w:val="Heading3"/>
      </w:pPr>
      <w:r w:rsidRPr="00627BF1">
        <w:t>Marronage</w:t>
      </w:r>
    </w:p>
    <w:p w14:paraId="6558C356" w14:textId="77777777" w:rsidR="002749B6" w:rsidRPr="00627BF1" w:rsidRDefault="002749B6" w:rsidP="002749B6">
      <w:pPr>
        <w:pStyle w:val="Heading4"/>
      </w:pPr>
      <w:r w:rsidRPr="00627BF1">
        <w:t>Social death is not a complete project; the fundamental error of Afro-pessimism is an Assumption of totality that annihilates agency. Marronage escapes the trap by exploiting the gap between Project and Actualization of social death</w:t>
      </w:r>
    </w:p>
    <w:p w14:paraId="194ABA26" w14:textId="77777777" w:rsidR="002749B6" w:rsidRPr="00627BF1" w:rsidRDefault="002749B6" w:rsidP="002749B6">
      <w:pPr>
        <w:rPr>
          <w:rStyle w:val="Style13ptBold"/>
        </w:rPr>
      </w:pPr>
      <w:r w:rsidRPr="00627BF1">
        <w:rPr>
          <w:rStyle w:val="Style13ptBold"/>
        </w:rPr>
        <w:t>Gordon 2017</w:t>
      </w:r>
    </w:p>
    <w:p w14:paraId="62D3F99A" w14:textId="77777777" w:rsidR="002749B6" w:rsidRPr="00627BF1" w:rsidRDefault="002749B6" w:rsidP="002749B6">
      <w:r w:rsidRPr="00627BF1">
        <w:t>Jane Anna Gordon, Associate Professor of Political Science and Africana Studies at the University of Connecticut and President of the Caribbean Philosophical Association. “The Limitations and Possibilities of Freedom as Flight: Engaging Neil Roberts’s Freedom as Marronage.” Theory &amp; Event, Volume 20, Number 1, January 2017, pp. 182-187 (Article) &lt;</w:t>
      </w:r>
      <w:hyperlink r:id="rId66" w:history="1">
        <w:r w:rsidRPr="00627BF1">
          <w:rPr>
            <w:rStyle w:val="Hyperlink"/>
          </w:rPr>
          <w:t>http://muse.jhu.edu.proxy.lib.umich.edu/article/646853/pdf</w:t>
        </w:r>
      </w:hyperlink>
      <w:r w:rsidRPr="00627BF1">
        <w:t>&gt; CGH</w:t>
      </w:r>
    </w:p>
    <w:p w14:paraId="791B72D1" w14:textId="77777777" w:rsidR="002749B6" w:rsidRPr="00627BF1" w:rsidRDefault="002749B6" w:rsidP="002749B6">
      <w:r w:rsidRPr="00627BF1">
        <w:t xml:space="preserve">First, Roberts states that </w:t>
      </w:r>
      <w:r w:rsidRPr="00627BF1">
        <w:rPr>
          <w:rStyle w:val="StyleUnderline"/>
        </w:rPr>
        <w:t>existentialists do not assume</w:t>
      </w:r>
      <w:r w:rsidRPr="00627BF1">
        <w:t xml:space="preserve">, as he advocates, </w:t>
      </w:r>
      <w:r w:rsidRPr="00627BF1">
        <w:rPr>
          <w:rStyle w:val="StyleUnderline"/>
        </w:rPr>
        <w:t>that we are born into a condition of slavery</w:t>
      </w:r>
      <w:r w:rsidRPr="00627BF1">
        <w:t xml:space="preserve">.4 At the same time, when engaging Édouard Glissant, Roberts highlights the existential dimensions of his work; namely, his distinction between being and becoming as well as Patterson’s use of Albert Camus’s use of the myth of Sisyphus.5 Put simply, given the desire to consider the fundamental and permanent relationship between freedom and unfreedom more richly, </w:t>
      </w:r>
      <w:r w:rsidRPr="00627BF1">
        <w:rPr>
          <w:rStyle w:val="StyleUnderline"/>
        </w:rPr>
        <w:t>wouldn’t an existential starting point of human beings as both free and constrained</w:t>
      </w:r>
      <w:r w:rsidRPr="00627BF1">
        <w:t xml:space="preserve">, capable of transcendence and irredeemably factical, </w:t>
      </w:r>
      <w:r w:rsidRPr="00627BF1">
        <w:rPr>
          <w:rStyle w:val="StyleUnderline"/>
        </w:rPr>
        <w:t>be</w:t>
      </w:r>
      <w:r w:rsidRPr="00627BF1">
        <w:t xml:space="preserve"> precisely what Roberts wants and needs? Isn’t </w:t>
      </w:r>
      <w:r w:rsidRPr="00627BF1">
        <w:rPr>
          <w:rStyle w:val="StyleUnderline"/>
        </w:rPr>
        <w:t>this indispensable to conceptualizing the agency of enslaved people</w:t>
      </w:r>
      <w:r w:rsidRPr="00627BF1">
        <w:t xml:space="preserve">? </w:t>
      </w:r>
      <w:r w:rsidRPr="00627BF1">
        <w:rPr>
          <w:rStyle w:val="StyleUnderline"/>
        </w:rPr>
        <w:t>The maroons</w:t>
      </w:r>
      <w:r w:rsidRPr="00627BF1">
        <w:t xml:space="preserve">, as Roberts skillfully describes them, </w:t>
      </w:r>
      <w:r w:rsidRPr="00627BF1">
        <w:rPr>
          <w:rStyle w:val="Emphasis"/>
        </w:rPr>
        <w:t>seem to be some of the best empirical evidence</w:t>
      </w:r>
      <w:r w:rsidRPr="00627BF1">
        <w:t xml:space="preserve"> of this organizing thesis in existentialism.</w:t>
      </w:r>
    </w:p>
    <w:p w14:paraId="2D10AF04" w14:textId="77777777" w:rsidR="002749B6" w:rsidRPr="00627BF1" w:rsidRDefault="002749B6" w:rsidP="002749B6">
      <w:pPr>
        <w:rPr>
          <w:sz w:val="16"/>
        </w:rPr>
      </w:pPr>
      <w:r w:rsidRPr="00627BF1">
        <w:t>Second, many commentators, among them Vincent Brown, have criticized Orlando Patterson for supposedly arguing that slaves were socially dead, pointing to the evidence of the social worlds of enslaved people and many instances of their creative resistance as the clear contradiction to Patterson’s central claim.6 However, as I read him, Patterson was not arguing that</w:t>
      </w:r>
      <w:r w:rsidRPr="00627BF1">
        <w:rPr>
          <w:sz w:val="16"/>
        </w:rPr>
        <w:t xml:space="preserve"> </w:t>
      </w:r>
      <w:r w:rsidRPr="00627BF1">
        <w:rPr>
          <w:rStyle w:val="StyleUnderline"/>
        </w:rPr>
        <w:t xml:space="preserve">slaves </w:t>
      </w:r>
      <w:r w:rsidRPr="00627BF1">
        <w:t>were socially dead but instead that they</w:t>
      </w:r>
      <w:r w:rsidRPr="00627BF1">
        <w:rPr>
          <w:rStyle w:val="StyleUnderline"/>
        </w:rPr>
        <w:t xml:space="preserve"> were treated</w:t>
      </w:r>
      <w:r w:rsidRPr="00627BF1">
        <w:rPr>
          <w:sz w:val="16"/>
        </w:rPr>
        <w:t xml:space="preserve"> and expected to behave</w:t>
      </w:r>
      <w:r w:rsidRPr="00627BF1">
        <w:rPr>
          <w:rStyle w:val="StyleUnderline"/>
        </w:rPr>
        <w:t xml:space="preserve"> as if they were socially dead</w:t>
      </w:r>
      <w:r w:rsidRPr="00627BF1">
        <w:rPr>
          <w:sz w:val="16"/>
        </w:rPr>
        <w:t xml:space="preserve">. In other words, </w:t>
      </w:r>
      <w:r w:rsidRPr="00627BF1">
        <w:rPr>
          <w:rStyle w:val="StyleUnderline"/>
        </w:rPr>
        <w:t>the project of turning a human being into a slave was to make that person socially dead through</w:t>
      </w:r>
      <w:r w:rsidRPr="00627BF1">
        <w:rPr>
          <w:sz w:val="16"/>
        </w:rPr>
        <w:t xml:space="preserve"> an entire political economic edifice of </w:t>
      </w:r>
      <w:r w:rsidRPr="00627BF1">
        <w:rPr>
          <w:rStyle w:val="StyleUnderline"/>
        </w:rPr>
        <w:t>law, social sanction, and disenfranchisement</w:t>
      </w:r>
      <w:r w:rsidRPr="00627BF1">
        <w:rPr>
          <w:sz w:val="16"/>
        </w:rPr>
        <w:t xml:space="preserve">. The </w:t>
      </w:r>
      <w:r w:rsidRPr="00627BF1">
        <w:rPr>
          <w:rStyle w:val="StyleUnderline"/>
        </w:rPr>
        <w:t>maroons were key</w:t>
      </w:r>
      <w:r w:rsidRPr="00627BF1">
        <w:rPr>
          <w:sz w:val="16"/>
        </w:rPr>
        <w:t xml:space="preserve">, through their marronage, </w:t>
      </w:r>
      <w:r w:rsidRPr="00627BF1">
        <w:rPr>
          <w:rStyle w:val="StyleUnderline"/>
        </w:rPr>
        <w:t xml:space="preserve">for turning the conflation of the aim with its actualization </w:t>
      </w:r>
      <w:r w:rsidRPr="00627BF1">
        <w:rPr>
          <w:rStyle w:val="Emphasis"/>
        </w:rPr>
        <w:t>into a site of vulnerability</w:t>
      </w:r>
      <w:r w:rsidRPr="00627BF1">
        <w:rPr>
          <w:sz w:val="16"/>
        </w:rPr>
        <w:t xml:space="preserve"> for those who relied on the achievement of enslavement. I raise this not only </w:t>
      </w:r>
      <w:r w:rsidRPr="00627BF1">
        <w:t>because there is a line of scholarship that I think is based on a fundamental misreading but also because</w:t>
      </w:r>
      <w:r w:rsidRPr="00627BF1">
        <w:rPr>
          <w:sz w:val="16"/>
        </w:rPr>
        <w:t xml:space="preserve"> </w:t>
      </w:r>
      <w:r w:rsidRPr="00627BF1">
        <w:rPr>
          <w:rStyle w:val="Emphasis"/>
        </w:rPr>
        <w:t>the mistake is at the core of many arguments of Afro-pessimist scholarship which collapse the project of making human beings abject with the achievement of their abjection</w:t>
      </w:r>
      <w:r w:rsidRPr="00627BF1">
        <w:rPr>
          <w:sz w:val="16"/>
        </w:rPr>
        <w:t xml:space="preserve"> </w:t>
      </w:r>
      <w:r w:rsidRPr="00627BF1">
        <w:t>(which the authoring of such arguments themselves appears to contradict). The alternative to this conflation is clarified through comparison with Frantz Fanon’s zone of non-being on which Roberts heavily relies. One could as easily criticize Fanon for claiming that the colonized were non-beings</w:t>
      </w:r>
      <w:r w:rsidRPr="00627BF1">
        <w:rPr>
          <w:sz w:val="16"/>
        </w:rPr>
        <w:t xml:space="preserve">, when his aim was to illuminate the effort to make the colonized into flunkies or non-beings. </w:t>
      </w:r>
      <w:r w:rsidRPr="00627BF1">
        <w:t>While Fanon is emphatic that</w:t>
      </w:r>
      <w:r w:rsidRPr="00627BF1">
        <w:rPr>
          <w:rStyle w:val="StyleUnderline"/>
        </w:rPr>
        <w:t xml:space="preserve"> this project </w:t>
      </w:r>
      <w:r w:rsidRPr="00627BF1">
        <w:t>is totalizing, it</w:t>
      </w:r>
      <w:r w:rsidRPr="00627BF1">
        <w:rPr>
          <w:rStyle w:val="StyleUnderline"/>
        </w:rPr>
        <w:t xml:space="preserve"> is </w:t>
      </w:r>
      <w:r w:rsidRPr="00627BF1">
        <w:rPr>
          <w:rStyle w:val="Emphasis"/>
        </w:rPr>
        <w:t>never in fact complete</w:t>
      </w:r>
      <w:r w:rsidRPr="00627BF1">
        <w:rPr>
          <w:sz w:val="16"/>
        </w:rPr>
        <w:t>. In other words, I think Roberts’s engagement with Fanon and refusal only to discuss Patterson’s Slavery and Social Death point toward a more accurate and fruitful account of what the idea of social death illuminates, which I would describe as political projects of creating fundamentally anti-political relations between the free and unfree.</w:t>
      </w:r>
    </w:p>
    <w:p w14:paraId="7417064A" w14:textId="77777777" w:rsidR="002749B6" w:rsidRPr="00627BF1" w:rsidRDefault="002749B6" w:rsidP="002749B6">
      <w:pPr>
        <w:pStyle w:val="Heading4"/>
      </w:pPr>
      <w:r w:rsidRPr="00627BF1">
        <w:t>Afro-pessimism provides no way out; Social-death theory manufactures hopelessness through exaggeration that dismisses historical instances of agency and resistance.</w:t>
      </w:r>
    </w:p>
    <w:p w14:paraId="32593CEB" w14:textId="77777777" w:rsidR="002749B6" w:rsidRPr="00627BF1" w:rsidRDefault="002749B6" w:rsidP="002749B6">
      <w:pPr>
        <w:rPr>
          <w:rStyle w:val="Style13ptBold"/>
        </w:rPr>
      </w:pPr>
      <w:r w:rsidRPr="00627BF1">
        <w:rPr>
          <w:rStyle w:val="Style13ptBold"/>
        </w:rPr>
        <w:t>Maty Bâ 11</w:t>
      </w:r>
    </w:p>
    <w:p w14:paraId="2482DCEA" w14:textId="77777777" w:rsidR="002749B6" w:rsidRPr="00627BF1" w:rsidRDefault="002749B6" w:rsidP="002749B6">
      <w:r w:rsidRPr="00627BF1">
        <w:t>Saër Maty Bâ, professor of film at Portsmouth University (UK). “The US Decentred: from Black Social Death to Cultural Transformation.” Cultural Studies Review: volume 17, number 2, September 2011 &lt;</w:t>
      </w:r>
      <w:hyperlink r:id="rId67" w:history="1">
        <w:r w:rsidRPr="00627BF1">
          <w:rPr>
            <w:rStyle w:val="Hyperlink"/>
          </w:rPr>
          <w:t>http://epress.lib.uts.edu.au/journals/index.php/csrj/index</w:t>
        </w:r>
      </w:hyperlink>
      <w:r w:rsidRPr="00627BF1">
        <w:t>&gt; pp. 381–91 CGH</w:t>
      </w:r>
    </w:p>
    <w:p w14:paraId="4B61B2CE" w14:textId="77777777" w:rsidR="002749B6" w:rsidRPr="00627BF1" w:rsidRDefault="002749B6" w:rsidP="002749B6">
      <w:r w:rsidRPr="00627BF1">
        <w:rPr>
          <w:rStyle w:val="StyleUnderline"/>
        </w:rPr>
        <w:t xml:space="preserve">Red, White and Black </w:t>
      </w:r>
      <w:proofErr w:type="gramStart"/>
      <w:r w:rsidRPr="00627BF1">
        <w:rPr>
          <w:rStyle w:val="StyleUnderline"/>
        </w:rPr>
        <w:t>is</w:t>
      </w:r>
      <w:proofErr w:type="gramEnd"/>
      <w:r w:rsidRPr="00627BF1">
        <w:rPr>
          <w:rStyle w:val="StyleUnderline"/>
        </w:rPr>
        <w:t xml:space="preserve"> particularly undermined by Wilderson’s propensity for </w:t>
      </w:r>
      <w:r w:rsidRPr="00627BF1">
        <w:rPr>
          <w:rStyle w:val="Emphasis"/>
        </w:rPr>
        <w:t>exaggeration and blinkeredness</w:t>
      </w:r>
      <w:r w:rsidRPr="00627BF1">
        <w:t>. In chapter nine, ‘“Savage” Negrophobia’, he writes:</w:t>
      </w:r>
    </w:p>
    <w:p w14:paraId="7E1572B5" w14:textId="77777777" w:rsidR="002749B6" w:rsidRPr="00627BF1" w:rsidRDefault="002749B6" w:rsidP="002749B6">
      <w:r w:rsidRPr="00627BF1">
        <w:t>The philosophical anxiety of Skins is all too aware that through the Middle Passage, African culture became Black ‘style’ ... Blackness can be placed and displaced with limitless frequency and across untold territories, by whoever so chooses. Most important, there is nothing real Black people can do to either check or direct this process ... Anyone can say ‘nigger’ because anyone can be a ‘nigger’. (</w:t>
      </w:r>
      <w:proofErr w:type="gramStart"/>
      <w:r w:rsidRPr="00627BF1">
        <w:t>235)7</w:t>
      </w:r>
      <w:proofErr w:type="gramEnd"/>
    </w:p>
    <w:p w14:paraId="17DE7CD9" w14:textId="77777777" w:rsidR="002749B6" w:rsidRPr="00627BF1" w:rsidRDefault="002749B6" w:rsidP="002749B6">
      <w:r w:rsidRPr="00627BF1">
        <w:t xml:space="preserve">Similarly, in chapter ten, ‘A Crisis in the Commons’, Wilderson addresses the issue of ‘Black time’. </w:t>
      </w:r>
      <w:r w:rsidRPr="00627BF1">
        <w:rPr>
          <w:rStyle w:val="StyleUnderline"/>
        </w:rPr>
        <w:t>Black is irredeemable, he argues, because, at no time in history had it been deemed, or deemed through the right historical moment and place</w:t>
      </w:r>
      <w:r w:rsidRPr="00627BF1">
        <w:t xml:space="preserve">. In other words, </w:t>
      </w:r>
      <w:r w:rsidRPr="00627BF1">
        <w:rPr>
          <w:rStyle w:val="StyleUnderline"/>
        </w:rPr>
        <w:t>the black moment and place are not right because they are ‘the ship hold of the Middle Passage’</w:t>
      </w:r>
      <w:r w:rsidRPr="00627BF1">
        <w:t>: ‘the most coherent temporality ever deemed as Black time’ but also ‘the “moment” of no time at all on the map of no place at all’. (279)</w:t>
      </w:r>
    </w:p>
    <w:p w14:paraId="4D68444F" w14:textId="77777777" w:rsidR="002749B6" w:rsidRPr="00627BF1" w:rsidRDefault="002749B6" w:rsidP="002749B6">
      <w:r w:rsidRPr="00627BF1">
        <w:t xml:space="preserve">Not only does Pinho’s </w:t>
      </w:r>
      <w:r w:rsidRPr="00627BF1">
        <w:rPr>
          <w:rStyle w:val="StyleUnderline"/>
        </w:rPr>
        <w:t>more mature analysis expose this point as preposterous</w:t>
      </w:r>
      <w:r w:rsidRPr="00627BF1">
        <w:t xml:space="preserve"> (see below), </w:t>
      </w:r>
      <w:r w:rsidRPr="00627BF1">
        <w:rPr>
          <w:rStyle w:val="StyleUnderline"/>
        </w:rPr>
        <w:t>I also wonder what Wilderson makes of</w:t>
      </w:r>
      <w:r w:rsidRPr="00627BF1">
        <w:t xml:space="preserve"> the countless historians’ and sociologists’ works on slave ships, </w:t>
      </w:r>
      <w:r w:rsidRPr="00627BF1">
        <w:rPr>
          <w:rStyle w:val="Emphasis"/>
        </w:rPr>
        <w:t>shipboard insurrections</w:t>
      </w:r>
      <w:r w:rsidRPr="00627BF1">
        <w:t xml:space="preserve"> and/during the Middle Passage</w:t>
      </w:r>
      <w:proofErr w:type="gramStart"/>
      <w:r w:rsidRPr="00627BF1">
        <w:t>,8</w:t>
      </w:r>
      <w:proofErr w:type="gramEnd"/>
      <w:r w:rsidRPr="00627BF1">
        <w:t xml:space="preserve"> </w:t>
      </w:r>
      <w:r w:rsidRPr="00627BF1">
        <w:rPr>
          <w:rStyle w:val="StyleUnderline"/>
        </w:rPr>
        <w:t>or</w:t>
      </w:r>
      <w:r w:rsidRPr="00627BF1">
        <w:t xml:space="preserve"> of</w:t>
      </w:r>
      <w:r w:rsidRPr="00627BF1">
        <w:rPr>
          <w:rStyle w:val="Emphasis"/>
        </w:rPr>
        <w:t xml:space="preserve"> groundbreaking jazz‐studies books on cross‐cultural dialogue</w:t>
      </w:r>
      <w:r w:rsidRPr="00627BF1">
        <w:t xml:space="preserve"> like The Other Side of Nowhere (2004). Nowhere has another side, but </w:t>
      </w:r>
      <w:r w:rsidRPr="00627BF1">
        <w:rPr>
          <w:rStyle w:val="StyleUnderline"/>
        </w:rPr>
        <w:t>once Wilderson theorises blacks as socially and ontologically dead while dismissing jazz as ‘belonging nowhere and to no one</w:t>
      </w:r>
      <w:r w:rsidRPr="00627BF1">
        <w:t xml:space="preserve">, simply there for the taking’, (225) </w:t>
      </w:r>
      <w:r w:rsidRPr="00627BF1">
        <w:rPr>
          <w:rStyle w:val="Emphasis"/>
        </w:rPr>
        <w:t>there seems to be no way back</w:t>
      </w:r>
      <w:r w:rsidRPr="00627BF1">
        <w:t xml:space="preserve">. It is therefore hardly surprising that </w:t>
      </w:r>
      <w:r w:rsidRPr="00627BF1">
        <w:rPr>
          <w:rStyle w:val="StyleUnderline"/>
        </w:rPr>
        <w:t>Wilderson ducks the need to provide a solution or alternative to both his sustained bashing of blacks and anti‐ Blackness</w:t>
      </w:r>
      <w:r w:rsidRPr="00627BF1">
        <w:t>.9 Last but not least, Red, White and Black ends like a badly plugged announcement of a bad Hollywood film’s badly planned sequel: ‘How does one deconstruct life? Who would benefit from such an undertaking? The coffle approaches with its answers in tow.’ (340)</w:t>
      </w:r>
    </w:p>
    <w:p w14:paraId="34115C5F" w14:textId="77777777" w:rsidR="002749B6" w:rsidRPr="00627BF1" w:rsidRDefault="002749B6" w:rsidP="002749B6">
      <w:pPr>
        <w:rPr>
          <w:sz w:val="16"/>
        </w:rPr>
      </w:pPr>
    </w:p>
    <w:p w14:paraId="191181E7" w14:textId="77777777" w:rsidR="002749B6" w:rsidRPr="00627BF1" w:rsidRDefault="002749B6" w:rsidP="002749B6">
      <w:pPr>
        <w:pStyle w:val="Heading4"/>
      </w:pPr>
      <w:r w:rsidRPr="00627BF1">
        <w:t>Thus, we advocate the project of freedom-as-marronage. Embracing the continuous potential of flight allows us to escape the totality of social death; that empirically creates space for effective and liberating thought and dialogue</w:t>
      </w:r>
    </w:p>
    <w:p w14:paraId="4FB14924" w14:textId="77777777" w:rsidR="002749B6" w:rsidRPr="00627BF1" w:rsidRDefault="002749B6" w:rsidP="002749B6">
      <w:pPr>
        <w:rPr>
          <w:rStyle w:val="Style13ptBold"/>
        </w:rPr>
      </w:pPr>
      <w:r w:rsidRPr="00627BF1">
        <w:rPr>
          <w:rStyle w:val="Style13ptBold"/>
        </w:rPr>
        <w:t>Gordon 2017</w:t>
      </w:r>
    </w:p>
    <w:p w14:paraId="5F4FDC31" w14:textId="77777777" w:rsidR="002749B6" w:rsidRPr="00627BF1" w:rsidRDefault="002749B6" w:rsidP="002749B6">
      <w:r w:rsidRPr="00627BF1">
        <w:t>Jane Anna Gordon, Associate Professor of Political Science and Africana Studies at the University of Connecticut and President of the Caribbean Philosophical Association. “The Limitations and Possibilities of Freedom as Flight: Engaging Neil Roberts’s Freedom as Marronage.” Theory &amp; Event, Volume 20, Number 1, January 2017, pp. 182-187 (Article) &lt;</w:t>
      </w:r>
      <w:hyperlink r:id="rId68" w:history="1">
        <w:r w:rsidRPr="00627BF1">
          <w:rPr>
            <w:rStyle w:val="Hyperlink"/>
          </w:rPr>
          <w:t>http://muse.jhu.edu.proxy.lib.umich.edu/article/646853/pdf</w:t>
        </w:r>
      </w:hyperlink>
      <w:r w:rsidRPr="00627BF1">
        <w:t>&gt; CGH</w:t>
      </w:r>
    </w:p>
    <w:p w14:paraId="15BF3625" w14:textId="77777777" w:rsidR="002749B6" w:rsidRPr="00627BF1" w:rsidRDefault="002749B6" w:rsidP="002749B6">
      <w:r w:rsidRPr="00627BF1">
        <w:t xml:space="preserve">Returning to the larger points with which I would like to close, </w:t>
      </w:r>
      <w:r w:rsidRPr="00627BF1">
        <w:rPr>
          <w:rStyle w:val="StyleUnderline"/>
        </w:rPr>
        <w:t>Roberts explores the relationship of the maroon to the exile, the refugee, and the immigrant</w:t>
      </w:r>
      <w:r w:rsidRPr="00627BF1">
        <w:t xml:space="preserve">. There are clearly many similarities among members of these often overlapping categories. Key among them: all [End Page 185] must leave. However, </w:t>
      </w:r>
      <w:r w:rsidRPr="00627BF1">
        <w:rPr>
          <w:rStyle w:val="StyleUnderline"/>
        </w:rPr>
        <w:t>the maroon</w:t>
      </w:r>
      <w:r w:rsidRPr="00627BF1">
        <w:t xml:space="preserve"> to be a maroon </w:t>
      </w:r>
      <w:r w:rsidRPr="00627BF1">
        <w:rPr>
          <w:rStyle w:val="StyleUnderline"/>
        </w:rPr>
        <w:t xml:space="preserve">needs to initiate the act of flight, rejecting the idea that he or she fundamentally lacks the </w:t>
      </w:r>
      <w:r w:rsidRPr="00627BF1">
        <w:t>right to free movement and</w:t>
      </w:r>
      <w:r w:rsidRPr="00627BF1">
        <w:rPr>
          <w:rStyle w:val="StyleUnderline"/>
        </w:rPr>
        <w:t xml:space="preserve"> capacity for independent willing</w:t>
      </w:r>
      <w:r w:rsidRPr="00627BF1">
        <w:t xml:space="preserve">. In contrast, immigrants move into territories with permission. </w:t>
      </w:r>
      <w:r w:rsidRPr="00627BF1">
        <w:rPr>
          <w:rStyle w:val="Emphasis"/>
        </w:rPr>
        <w:t>The maroon acts without permission</w:t>
      </w:r>
      <w:r w:rsidRPr="00627BF1">
        <w:t xml:space="preserve">, making evident the limitations of forceful coercion that reinforces existing law. Finally, the exile, immigrant, and refugee are not understood as stealing themselves from another who rightfully possesses them. Given that there are important distinctions among categories of people all fleeing alienated relations to their most recent places of origin, is the reason to group them to draw attention to the sheer scale of movement in the late modern period and underscore its centrality to how we should understand the relations among what are often taken as primary sites of contemporary political life? Or is there more: perhaps the argument at the core of exploring freedom as marronage is that the willingness—any willingness—to leave is politically indispensable; that we need people who refuse to put up with the existing options to enlarge freedom through political means, especially when this rejection is not permitted. If this is the case, the implication may be </w:t>
      </w:r>
      <w:r w:rsidRPr="00627BF1">
        <w:rPr>
          <w:rStyle w:val="StyleUnderline"/>
        </w:rPr>
        <w:t>that what marronage most contributes to our understanding of freedom is a far richer account of exit, something for which many have called but that few have undertaken</w:t>
      </w:r>
      <w:r w:rsidRPr="00627BF1">
        <w:t>. (Think here of the centuries-old line of criticism, inaugurated by David Hume and creatively expanded by many recent feminist political theorists, when he argued that the allowance for exit in social contract theory was the equivalent of telling a man he could jump off an ocean-liner.)</w:t>
      </w:r>
    </w:p>
    <w:p w14:paraId="638CE3F5" w14:textId="77777777" w:rsidR="002749B6" w:rsidRPr="00627BF1" w:rsidRDefault="002749B6" w:rsidP="002749B6">
      <w:r w:rsidRPr="00627BF1">
        <w:t xml:space="preserve">More generally, I am far more ready to use Roberts’s freedom as flight descriptively than normatively. </w:t>
      </w:r>
      <w:r w:rsidRPr="00627BF1">
        <w:rPr>
          <w:rStyle w:val="StyleUnderline"/>
        </w:rPr>
        <w:t>Freedom as marronage is very powerful as diagnosis, contributing greatly to recognizing the effort of those who are worldless to create spaces of refuge and appearance</w:t>
      </w:r>
      <w:r w:rsidRPr="00627BF1">
        <w:t xml:space="preserve">. Indeed, once you read Roberts’s book, you see </w:t>
      </w:r>
      <w:r w:rsidRPr="00627BF1">
        <w:rPr>
          <w:rStyle w:val="StyleUnderline"/>
        </w:rPr>
        <w:t>marronage</w:t>
      </w:r>
      <w:r w:rsidRPr="00627BF1">
        <w:t xml:space="preserve"> everywhere! It </w:t>
      </w:r>
      <w:r w:rsidRPr="00627BF1">
        <w:rPr>
          <w:rStyle w:val="StyleUnderline"/>
        </w:rPr>
        <w:t>is evident in the founding of Black Studies, Women Studies, and Ethnic Studies</w:t>
      </w:r>
      <w:r w:rsidRPr="00627BF1">
        <w:t xml:space="preserve"> as well as how </w:t>
      </w:r>
      <w:proofErr w:type="gramStart"/>
      <w:r w:rsidRPr="00627BF1">
        <w:t>these fields are occupied by their practitioners</w:t>
      </w:r>
      <w:proofErr w:type="gramEnd"/>
      <w:r w:rsidRPr="00627BF1">
        <w:t xml:space="preserve">. While </w:t>
      </w:r>
      <w:r w:rsidRPr="00627BF1">
        <w:rPr>
          <w:rStyle w:val="StyleUnderline"/>
        </w:rPr>
        <w:t>some make them a space of temporary refuge, for others they are primary.</w:t>
      </w:r>
      <w:r w:rsidRPr="00627BF1">
        <w:t xml:space="preserve"> For still others, </w:t>
      </w:r>
      <w:r w:rsidRPr="00627BF1">
        <w:rPr>
          <w:rStyle w:val="StyleUnderline"/>
        </w:rPr>
        <w:t>they exist in hostile relations with more established disciplines</w:t>
      </w:r>
      <w:r w:rsidRPr="00627BF1">
        <w:t>, considering them sites into which, as Iris Marion Young quipped, those in the Studies periodically trespass in the role of bandit@s. One can think similarly of the long line of US black artists and intellectuals who sought refuge in Paris and in Latin America.</w:t>
      </w:r>
    </w:p>
    <w:p w14:paraId="2F1228E3" w14:textId="77777777" w:rsidR="002749B6" w:rsidRPr="00627BF1" w:rsidRDefault="002749B6" w:rsidP="002749B6"/>
    <w:p w14:paraId="66B7621B" w14:textId="77777777" w:rsidR="002749B6" w:rsidRPr="00627BF1" w:rsidRDefault="002749B6" w:rsidP="002749B6">
      <w:pPr>
        <w:pStyle w:val="Heading2"/>
      </w:pPr>
      <w:r w:rsidRPr="00627BF1">
        <w:t>Transatlanticism</w:t>
      </w:r>
    </w:p>
    <w:p w14:paraId="243B9741" w14:textId="77777777" w:rsidR="002749B6" w:rsidRPr="00627BF1" w:rsidRDefault="002749B6" w:rsidP="002749B6">
      <w:pPr>
        <w:pStyle w:val="Heading4"/>
      </w:pPr>
      <w:r w:rsidRPr="00627BF1">
        <w:t>Traditional views of diasporic linkage privilege trans-Atlantic narratives and exclude alternative approaches; that marginalizes anti-poverty and anti-war movements and impedes progress in the Global South</w:t>
      </w:r>
    </w:p>
    <w:p w14:paraId="1D264C3E" w14:textId="77777777" w:rsidR="002749B6" w:rsidRPr="00627BF1" w:rsidRDefault="002749B6" w:rsidP="002749B6">
      <w:pPr>
        <w:rPr>
          <w:rStyle w:val="Style13ptBold"/>
        </w:rPr>
      </w:pPr>
      <w:r w:rsidRPr="00627BF1">
        <w:rPr>
          <w:rStyle w:val="Style13ptBold"/>
        </w:rPr>
        <w:t>Clarke 10</w:t>
      </w:r>
    </w:p>
    <w:p w14:paraId="61479FC4" w14:textId="77777777" w:rsidR="002749B6" w:rsidRPr="00627BF1" w:rsidRDefault="002749B6" w:rsidP="002749B6">
      <w:r w:rsidRPr="00627BF1">
        <w:t>M. Kamari Clarke, professor at Carleton University in International and Global Studies and former professor of anthropology at Yale University. NEW SPHERES OF TRANSNATIONAL FORMATIONS: MOBILIZATIONS OF HUMANITARIAN DIASPORAS.  Transforming Anthropology, Vol. 18, Number 1, pp. 48–65, 2010 &lt;</w:t>
      </w:r>
      <w:hyperlink r:id="rId69" w:history="1">
        <w:r w:rsidRPr="00627BF1">
          <w:rPr>
            <w:rStyle w:val="Hyperlink"/>
          </w:rPr>
          <w:t>http://www.kamariclarke.com/wp-content/uploads/2013/09/ClarkeK_TA2010.pdf</w:t>
        </w:r>
      </w:hyperlink>
      <w:r w:rsidRPr="00627BF1">
        <w:t>&gt; CGH</w:t>
      </w:r>
    </w:p>
    <w:p w14:paraId="13C919B7" w14:textId="77777777" w:rsidR="002749B6" w:rsidRPr="00627BF1" w:rsidRDefault="002749B6" w:rsidP="002749B6">
      <w:r w:rsidRPr="00627BF1">
        <w:t xml:space="preserve">The subject of this article is the reinscription of a new diaspora in the public sphere by which governments and multilateral institutions are mobilizing. The fol- lowing argues that these kinds of mobilizations have had the effect of subverting </w:t>
      </w:r>
      <w:r w:rsidRPr="00627BF1">
        <w:rPr>
          <w:rStyle w:val="StyleUnderline"/>
        </w:rPr>
        <w:t>traditional approaches to diasporic linkage</w:t>
      </w:r>
      <w:r w:rsidRPr="00627BF1">
        <w:t xml:space="preserve"> that </w:t>
      </w:r>
      <w:r w:rsidRPr="00627BF1">
        <w:rPr>
          <w:rStyle w:val="StyleUnderline"/>
        </w:rPr>
        <w:t>in African and African Ameri- can studies have privileged trans-Atlantic slavery</w:t>
      </w:r>
      <w:r w:rsidRPr="00627BF1">
        <w:t xml:space="preserve"> and its consequent social dislocations </w:t>
      </w:r>
      <w:r w:rsidRPr="00627BF1">
        <w:rPr>
          <w:rStyle w:val="Emphasis"/>
        </w:rPr>
        <w:t>and led to the mar- ginalization of other forced and voluntary diasporic linkages</w:t>
      </w:r>
      <w:r w:rsidRPr="00627BF1">
        <w:t>. As this article argues, o</w:t>
      </w:r>
      <w:r w:rsidRPr="00627BF1">
        <w:rPr>
          <w:rStyle w:val="StyleUnderline"/>
        </w:rPr>
        <w:t>ne such movement often excluded</w:t>
      </w:r>
      <w:r w:rsidRPr="00627BF1">
        <w:t xml:space="preserve"> from popular diasporic theories in the Black Atlantic region </w:t>
      </w:r>
      <w:r w:rsidRPr="00627BF1">
        <w:rPr>
          <w:rStyle w:val="StyleUnderline"/>
        </w:rPr>
        <w:t>represents new types of eco- nomic linkages being deploye</w:t>
      </w:r>
      <w:r w:rsidRPr="00627BF1">
        <w:t xml:space="preserve">d alongside various UN stakeholders and members of business communities of the Global South. </w:t>
      </w:r>
      <w:r w:rsidRPr="00627BF1">
        <w:rPr>
          <w:rStyle w:val="Emphasis"/>
        </w:rPr>
        <w:t>These formations carry the mission of developing concrete goals to end global poverty through eradicating war and developing new diasporic projects that will accelerate economic growth in the South</w:t>
      </w:r>
      <w:r w:rsidRPr="00627BF1">
        <w:t xml:space="preserve">. The author calls for a rethinking of the con- temporary processes that are at play in diasporic invocations of a post-9/11 period and shows how </w:t>
      </w:r>
      <w:r w:rsidRPr="00627BF1">
        <w:rPr>
          <w:rStyle w:val="StyleUnderline"/>
        </w:rPr>
        <w:t>the call for nationals abroad to invest in their ‘‘home’’ countries is being used to create new diasporic link- ages</w:t>
      </w:r>
      <w:r w:rsidRPr="00627BF1">
        <w:t xml:space="preserve">. In this regard, </w:t>
      </w:r>
      <w:r w:rsidRPr="00627BF1">
        <w:rPr>
          <w:rStyle w:val="StyleUnderline"/>
        </w:rPr>
        <w:t xml:space="preserve">the article introduces the notion of humanitarian diasporas in an effort to rethink trans- </w:t>
      </w:r>
      <w:proofErr w:type="gramStart"/>
      <w:r w:rsidRPr="00627BF1">
        <w:rPr>
          <w:rStyle w:val="StyleUnderline"/>
        </w:rPr>
        <w:t>atlantic</w:t>
      </w:r>
      <w:proofErr w:type="gramEnd"/>
      <w:r w:rsidRPr="00627BF1">
        <w:rPr>
          <w:rStyle w:val="StyleUnderline"/>
        </w:rPr>
        <w:t xml:space="preserve"> slavery as the central basis for</w:t>
      </w:r>
      <w:r w:rsidRPr="00627BF1">
        <w:t xml:space="preserve"> conceptualizing the starting place of </w:t>
      </w:r>
      <w:r w:rsidRPr="00627BF1">
        <w:rPr>
          <w:rStyle w:val="StyleUnderline"/>
        </w:rPr>
        <w:t>African diasporic theorizing</w:t>
      </w:r>
      <w:r w:rsidRPr="00627BF1">
        <w:t xml:space="preserve"> in the North American Academy.</w:t>
      </w:r>
    </w:p>
    <w:p w14:paraId="24EC5075" w14:textId="77777777" w:rsidR="002749B6" w:rsidRPr="00627BF1" w:rsidRDefault="002749B6" w:rsidP="002749B6">
      <w:pPr>
        <w:pStyle w:val="Heading4"/>
      </w:pPr>
      <w:r w:rsidRPr="00627BF1">
        <w:t xml:space="preserve">Racism is an historically contingent process- afropessimism solidifies colonial ideology by universalizing a </w:t>
      </w:r>
      <w:r w:rsidRPr="00627BF1">
        <w:rPr>
          <w:i/>
        </w:rPr>
        <w:t>particular</w:t>
      </w:r>
      <w:r w:rsidRPr="00627BF1">
        <w:t xml:space="preserve"> black experience </w:t>
      </w:r>
    </w:p>
    <w:p w14:paraId="18D75D37" w14:textId="77777777" w:rsidR="002749B6" w:rsidRPr="00627BF1" w:rsidRDefault="002749B6" w:rsidP="002749B6">
      <w:pPr>
        <w:rPr>
          <w:rStyle w:val="Style13ptBold"/>
        </w:rPr>
      </w:pPr>
      <w:r w:rsidRPr="00627BF1">
        <w:rPr>
          <w:rStyle w:val="Style13ptBold"/>
        </w:rPr>
        <w:t>Kauanui, 17</w:t>
      </w:r>
    </w:p>
    <w:p w14:paraId="191FD01D" w14:textId="77777777" w:rsidR="002749B6" w:rsidRPr="00627BF1" w:rsidRDefault="002749B6" w:rsidP="002749B6">
      <w:pPr>
        <w:rPr>
          <w:sz w:val="16"/>
        </w:rPr>
      </w:pPr>
      <w:proofErr w:type="gramStart"/>
      <w:r w:rsidRPr="00627BF1">
        <w:rPr>
          <w:sz w:val="16"/>
        </w:rPr>
        <w:t>( J</w:t>
      </w:r>
      <w:proofErr w:type="gramEnd"/>
      <w:r w:rsidRPr="00627BF1">
        <w:rPr>
          <w:sz w:val="16"/>
        </w:rPr>
        <w:t>. Kēhaulani, Professor of American Studies and Anthropology, and the current Chair of the American Studies Department at Wesleyan University. , Tracing Historical Specificity: Race and the Colonial Politics of (In)Capacity American Quarterly, Volume 69, Number 2, June 2017, pp. 257-265 (Article))</w:t>
      </w:r>
    </w:p>
    <w:p w14:paraId="747FA6CC" w14:textId="77777777" w:rsidR="002749B6" w:rsidRPr="00627BF1" w:rsidRDefault="002749B6" w:rsidP="002749B6">
      <w:pPr>
        <w:rPr>
          <w:sz w:val="16"/>
        </w:rPr>
      </w:pPr>
      <w:r w:rsidRPr="00627BF1">
        <w:rPr>
          <w:sz w:val="16"/>
        </w:rPr>
        <w:t xml:space="preserve">Given this AQ forum on Patrick Wolfe’s Traces of History: Elementary Structures of Race (2016), I want to take up his work to examine Afro-Pessimism in relation to issues raised by the exchange recounted above. I take up the question of Afro-Pessimism in this context, since </w:t>
      </w:r>
      <w:r w:rsidRPr="00627BF1">
        <w:rPr>
          <w:rStyle w:val="StyleUnderline"/>
        </w:rPr>
        <w:t>Wolfe repeatedly states</w:t>
      </w:r>
      <w:r w:rsidRPr="00627BF1">
        <w:rPr>
          <w:sz w:val="16"/>
        </w:rPr>
        <w:t xml:space="preserve"> (and deftly demonstrates), “</w:t>
      </w:r>
      <w:r w:rsidRPr="00627BF1">
        <w:rPr>
          <w:rStyle w:val="StyleUnderline"/>
        </w:rPr>
        <w:t>race is not a static ontology</w:t>
      </w:r>
      <w:r w:rsidRPr="00627BF1">
        <w:rPr>
          <w:sz w:val="16"/>
        </w:rPr>
        <w:t>.”6 He notes, “</w:t>
      </w:r>
      <w:r w:rsidRPr="00627BF1">
        <w:rPr>
          <w:rStyle w:val="StyleUnderline"/>
        </w:rPr>
        <w:t xml:space="preserve">As its name suggests, [race] is an </w:t>
      </w:r>
      <w:r w:rsidRPr="00627BF1">
        <w:rPr>
          <w:rStyle w:val="Emphasis"/>
        </w:rPr>
        <w:t>ongoing, ever-shifting contest</w:t>
      </w:r>
      <w:r w:rsidRPr="00627BF1">
        <w:rPr>
          <w:sz w:val="16"/>
        </w:rPr>
        <w:t xml:space="preserve">.”7 Among many other interventions, </w:t>
      </w:r>
      <w:r w:rsidRPr="00627BF1">
        <w:rPr>
          <w:rStyle w:val="StyleUnderline"/>
        </w:rPr>
        <w:t>Traces of History challenges the understanding that blackness was</w:t>
      </w:r>
      <w:r w:rsidRPr="00627BF1">
        <w:rPr>
          <w:sz w:val="16"/>
        </w:rPr>
        <w:t xml:space="preserve"> or is </w:t>
      </w:r>
      <w:r w:rsidRPr="00627BF1">
        <w:rPr>
          <w:rStyle w:val="StyleUnderline"/>
        </w:rPr>
        <w:t>transcendent.</w:t>
      </w:r>
      <w:r w:rsidRPr="00627BF1">
        <w:rPr>
          <w:sz w:val="16"/>
        </w:rPr>
        <w:t xml:space="preserve"> </w:t>
      </w:r>
      <w:r w:rsidRPr="00627BF1">
        <w:rPr>
          <w:rStyle w:val="StyleUnderline"/>
        </w:rPr>
        <w:t xml:space="preserve">To assert blackness as ontological is to </w:t>
      </w:r>
      <w:r w:rsidRPr="00627BF1">
        <w:rPr>
          <w:rStyle w:val="Emphasis"/>
        </w:rPr>
        <w:t>recapitulate colonizing thought</w:t>
      </w:r>
      <w:r w:rsidRPr="00627BF1">
        <w:rPr>
          <w:rStyle w:val="StyleUnderline"/>
        </w:rPr>
        <w:t>,</w:t>
      </w:r>
      <w:r w:rsidRPr="00627BF1">
        <w:rPr>
          <w:sz w:val="16"/>
        </w:rPr>
        <w:t xml:space="preserve"> </w:t>
      </w:r>
      <w:r w:rsidRPr="00627BF1">
        <w:rPr>
          <w:rStyle w:val="StyleUnderline"/>
        </w:rPr>
        <w:t>to take colonial ideology as truth</w:t>
      </w:r>
      <w:r w:rsidRPr="00627BF1">
        <w:rPr>
          <w:sz w:val="16"/>
        </w:rPr>
        <w:t xml:space="preserve">. However, </w:t>
      </w:r>
      <w:r w:rsidRPr="00627BF1">
        <w:rPr>
          <w:rStyle w:val="StyleUnderline"/>
        </w:rPr>
        <w:t>Wolfe</w:t>
      </w:r>
      <w:r w:rsidRPr="00627BF1">
        <w:rPr>
          <w:sz w:val="16"/>
        </w:rPr>
        <w:t xml:space="preserve"> went beyond merely stating that race is a social construct. As Ben Silverstein put it in his memorial essay, “Patrick </w:t>
      </w:r>
      <w:r w:rsidRPr="00627BF1">
        <w:rPr>
          <w:rStyle w:val="StyleUnderline"/>
        </w:rPr>
        <w:t>insisted instead on thinking about race as one element of the Althusserian totality, an overdetermining level of the social formation.”</w:t>
      </w:r>
      <w:r w:rsidRPr="00627BF1">
        <w:rPr>
          <w:sz w:val="16"/>
        </w:rPr>
        <w:t xml:space="preserve">8 </w:t>
      </w:r>
      <w:r w:rsidRPr="00627BF1">
        <w:rPr>
          <w:rStyle w:val="StyleUnderline"/>
        </w:rPr>
        <w:t xml:space="preserve">Wolfe </w:t>
      </w:r>
      <w:r w:rsidRPr="00627BF1">
        <w:rPr>
          <w:sz w:val="16"/>
        </w:rPr>
        <w:t xml:space="preserve">therefore </w:t>
      </w:r>
      <w:r w:rsidRPr="00627BF1">
        <w:rPr>
          <w:rStyle w:val="StyleUnderline"/>
        </w:rPr>
        <w:t>brings “poststructuralist rigor to bear on materialist approaches to ideology</w:t>
      </w:r>
      <w:r w:rsidRPr="00627BF1">
        <w:rPr>
          <w:sz w:val="16"/>
        </w:rPr>
        <w:t xml:space="preserve">.”9 Through his careful historical work, </w:t>
      </w:r>
      <w:r w:rsidRPr="00627BF1">
        <w:rPr>
          <w:rStyle w:val="StyleUnderline"/>
        </w:rPr>
        <w:t>Wolfe theorized race as a process, examining racialization as practice alongside race as doctrine.</w:t>
      </w:r>
      <w:r w:rsidRPr="00627BF1">
        <w:rPr>
          <w:sz w:val="16"/>
        </w:rPr>
        <w:t xml:space="preserve"> He argued, </w:t>
      </w:r>
      <w:r w:rsidRPr="00627BF1">
        <w:rPr>
          <w:rStyle w:val="Emphasis"/>
        </w:rPr>
        <w:t>“race is colonialism speaking.</w:t>
      </w:r>
      <w:r w:rsidRPr="00627BF1">
        <w:rPr>
          <w:sz w:val="16"/>
        </w:rPr>
        <w:t xml:space="preserve">”10 In other words, </w:t>
      </w:r>
      <w:r w:rsidRPr="00627BF1">
        <w:rPr>
          <w:rStyle w:val="StyleUnderline"/>
        </w:rPr>
        <w:t>European colonizers racialized the colonized in specific ways that mark and reproduce</w:t>
      </w:r>
      <w:r w:rsidRPr="00627BF1">
        <w:rPr>
          <w:sz w:val="16"/>
        </w:rPr>
        <w:t xml:space="preserve"> (in ways that can change across time) the </w:t>
      </w:r>
      <w:r w:rsidRPr="00627BF1">
        <w:rPr>
          <w:rStyle w:val="Emphasis"/>
        </w:rPr>
        <w:t>unequal relationships</w:t>
      </w:r>
      <w:r w:rsidRPr="00627BF1">
        <w:rPr>
          <w:sz w:val="16"/>
        </w:rPr>
        <w:t xml:space="preserve"> </w:t>
      </w:r>
      <w:r w:rsidRPr="00627BF1">
        <w:rPr>
          <w:rStyle w:val="StyleUnderline"/>
        </w:rPr>
        <w:t>into which colonial actors initially co-opted these populations</w:t>
      </w:r>
      <w:r w:rsidRPr="00627BF1">
        <w:rPr>
          <w:sz w:val="16"/>
        </w:rPr>
        <w:t xml:space="preserve">. </w:t>
      </w:r>
      <w:r w:rsidRPr="00627BF1">
        <w:rPr>
          <w:rStyle w:val="StyleUnderline"/>
        </w:rPr>
        <w:t xml:space="preserve">Wolfe’s theory </w:t>
      </w:r>
      <w:r w:rsidRPr="00627BF1">
        <w:rPr>
          <w:rStyle w:val="Emphasis"/>
        </w:rPr>
        <w:t>enables a critique of racialization</w:t>
      </w:r>
      <w:r w:rsidRPr="00627BF1">
        <w:rPr>
          <w:rStyle w:val="StyleUnderline"/>
        </w:rPr>
        <w:t xml:space="preserve"> as an effect of colonialism,</w:t>
      </w:r>
      <w:r w:rsidRPr="00627BF1">
        <w:rPr>
          <w:sz w:val="16"/>
        </w:rPr>
        <w:t xml:space="preserve"> the working out in practice of colonial ideology. This is why he called for a shift “from the register of race to that of colonialism,” identifying dimensions of the colonial dispensation that “cannot be expressed in the language of phe- notypes.” </w:t>
      </w:r>
      <w:r w:rsidRPr="00627BF1">
        <w:rPr>
          <w:rStyle w:val="StyleUnderline"/>
        </w:rPr>
        <w:t>The difference</w:t>
      </w:r>
      <w:r w:rsidRPr="00627BF1">
        <w:rPr>
          <w:sz w:val="16"/>
        </w:rPr>
        <w:t xml:space="preserve"> here, then, </w:t>
      </w:r>
      <w:r w:rsidRPr="00627BF1">
        <w:rPr>
          <w:rStyle w:val="StyleUnderline"/>
        </w:rPr>
        <w:t>between Wolfe and Wilderson</w:t>
      </w:r>
      <w:r w:rsidRPr="00627BF1">
        <w:rPr>
          <w:sz w:val="16"/>
        </w:rPr>
        <w:t xml:space="preserve"> (as well as other Afro-Pessimists), </w:t>
      </w:r>
      <w:r w:rsidRPr="00627BF1">
        <w:rPr>
          <w:rStyle w:val="StyleUnderline"/>
        </w:rPr>
        <w:t>is that they register not from race to colonialism, or even from race to slavery, but slavery to race</w:t>
      </w:r>
      <w:r w:rsidRPr="00627BF1">
        <w:rPr>
          <w:sz w:val="16"/>
        </w:rPr>
        <w:t xml:space="preserve">. </w:t>
      </w:r>
      <w:r w:rsidRPr="00627BF1">
        <w:rPr>
          <w:rStyle w:val="StyleUnderline"/>
        </w:rPr>
        <w:t xml:space="preserve">Wilderson </w:t>
      </w:r>
      <w:r w:rsidRPr="00627BF1">
        <w:rPr>
          <w:rStyle w:val="Emphasis"/>
        </w:rPr>
        <w:t>universalizes a particular rendition of black experience</w:t>
      </w:r>
      <w:r w:rsidRPr="00627BF1">
        <w:rPr>
          <w:rStyle w:val="StyleUnderline"/>
        </w:rPr>
        <w:t xml:space="preserve"> to claim that the Black Body is in a perpetual state of ontological death</w:t>
      </w:r>
      <w:r w:rsidRPr="00627BF1">
        <w:rPr>
          <w:rStyle w:val="Emphasis"/>
        </w:rPr>
        <w:t xml:space="preserve"> because of the violence of the Middle Passage. </w:t>
      </w:r>
      <w:r w:rsidRPr="00627BF1">
        <w:rPr>
          <w:sz w:val="16"/>
        </w:rPr>
        <w:t xml:space="preserve">He traces to when Arabs inaugurated this thirteen hundred years ago with the opening of the African slave trade.11 His main argument for the ontological death (cast in singular terms) of the Black Body is because of Blacks’ incapacity to develop their own subjectivity. </w:t>
      </w:r>
      <w:r w:rsidRPr="00627BF1">
        <w:rPr>
          <w:rStyle w:val="StyleUnderline"/>
        </w:rPr>
        <w:t>As he puts it, “Blackness is incapacity in its pure and unadulterated form</w:t>
      </w:r>
      <w:r w:rsidRPr="00627BF1">
        <w:rPr>
          <w:sz w:val="16"/>
        </w:rPr>
        <w:t>.”12 To get at this problematic</w:t>
      </w:r>
      <w:r w:rsidRPr="00627BF1">
        <w:rPr>
          <w:rStyle w:val="StyleUnderline"/>
        </w:rPr>
        <w:t>, I offer</w:t>
      </w:r>
      <w:r w:rsidRPr="00627BF1">
        <w:rPr>
          <w:sz w:val="16"/>
        </w:rPr>
        <w:t xml:space="preserve"> a brief account of </w:t>
      </w:r>
      <w:r w:rsidRPr="00627BF1">
        <w:rPr>
          <w:rStyle w:val="StyleUnderline"/>
        </w:rPr>
        <w:t xml:space="preserve">Bacon’s </w:t>
      </w:r>
      <w:proofErr w:type="gramStart"/>
      <w:r w:rsidRPr="00627BF1">
        <w:rPr>
          <w:rStyle w:val="StyleUnderline"/>
        </w:rPr>
        <w:t>Rebellion</w:t>
      </w:r>
      <w:proofErr w:type="gramEnd"/>
      <w:r w:rsidRPr="00627BF1">
        <w:rPr>
          <w:rStyle w:val="StyleUnderline"/>
        </w:rPr>
        <w:t xml:space="preserve"> as an example of a</w:t>
      </w:r>
      <w:r w:rsidRPr="00627BF1">
        <w:rPr>
          <w:sz w:val="16"/>
        </w:rPr>
        <w:t xml:space="preserve"> case in which </w:t>
      </w:r>
      <w:r w:rsidRPr="00627BF1">
        <w:rPr>
          <w:rStyle w:val="StyleUnderline"/>
        </w:rPr>
        <w:t>the Black Body</w:t>
      </w:r>
      <w:r w:rsidRPr="00627BF1">
        <w:rPr>
          <w:sz w:val="16"/>
        </w:rPr>
        <w:t xml:space="preserve"> is </w:t>
      </w:r>
      <w:r w:rsidRPr="00627BF1">
        <w:rPr>
          <w:rStyle w:val="StyleUnderline"/>
        </w:rPr>
        <w:t>not socially dead</w:t>
      </w:r>
      <w:r w:rsidRPr="00627BF1">
        <w:rPr>
          <w:sz w:val="16"/>
        </w:rPr>
        <w:t xml:space="preserve">—not incapacitated. Thus </w:t>
      </w:r>
      <w:r w:rsidRPr="00627BF1">
        <w:rPr>
          <w:rStyle w:val="Emphasis"/>
        </w:rPr>
        <w:t>I challenge the ontological absolutism</w:t>
      </w:r>
      <w:r w:rsidRPr="00627BF1">
        <w:rPr>
          <w:sz w:val="16"/>
        </w:rPr>
        <w:t xml:space="preserve"> that is </w:t>
      </w:r>
      <w:r w:rsidRPr="00627BF1">
        <w:rPr>
          <w:rStyle w:val="Emphasis"/>
        </w:rPr>
        <w:t>endemic to Afro-Pessimist thought</w:t>
      </w:r>
      <w:r w:rsidRPr="00627BF1">
        <w:rPr>
          <w:sz w:val="16"/>
        </w:rPr>
        <w:t xml:space="preserve"> at large. </w:t>
      </w:r>
      <w:r w:rsidRPr="00627BF1">
        <w:rPr>
          <w:rStyle w:val="Emphasis"/>
        </w:rPr>
        <w:t>Several black radical scholars</w:t>
      </w:r>
      <w:r w:rsidRPr="00627BF1">
        <w:rPr>
          <w:rStyle w:val="StyleUnderline"/>
        </w:rPr>
        <w:t xml:space="preserve"> have challenged this “ontological absolutism</w:t>
      </w:r>
      <w:r w:rsidRPr="00627BF1">
        <w:rPr>
          <w:sz w:val="16"/>
        </w:rPr>
        <w:t xml:space="preserve">.” For example, David </w:t>
      </w:r>
      <w:r w:rsidRPr="00627BF1">
        <w:rPr>
          <w:rStyle w:val="StyleUnderline"/>
        </w:rPr>
        <w:t>Marriott notes, “Wilderson is prepared to say that black suffering is not only beyond analogy, it also refigures the whole of being</w:t>
      </w:r>
      <w:r w:rsidRPr="00627BF1">
        <w:rPr>
          <w:sz w:val="16"/>
        </w:rPr>
        <w:t xml:space="preserve">. </w:t>
      </w:r>
      <w:r w:rsidRPr="00627BF1">
        <w:rPr>
          <w:rStyle w:val="StyleUnderline"/>
        </w:rPr>
        <w:t>It is not hard</w:t>
      </w:r>
      <w:r w:rsidRPr="00627BF1">
        <w:rPr>
          <w:sz w:val="16"/>
        </w:rPr>
        <w:t xml:space="preserve"> when reading such sentences </w:t>
      </w:r>
      <w:r w:rsidRPr="00627BF1">
        <w:rPr>
          <w:rStyle w:val="StyleUnderline"/>
        </w:rPr>
        <w:t>to suspect a kind of absolutism at work</w:t>
      </w:r>
      <w:r w:rsidRPr="00627BF1">
        <w:rPr>
          <w:sz w:val="16"/>
        </w:rPr>
        <w:t xml:space="preserve"> here, and </w:t>
      </w:r>
      <w:r w:rsidRPr="00627BF1">
        <w:rPr>
          <w:rStyle w:val="StyleUnderline"/>
        </w:rPr>
        <w:t>one that manages to be peculiarly and dispiritingly dogmatic.”</w:t>
      </w:r>
      <w:r w:rsidRPr="00627BF1">
        <w:rPr>
          <w:sz w:val="16"/>
        </w:rPr>
        <w:t xml:space="preserve">13 Moreover, Marriott argues that </w:t>
      </w:r>
      <w:r w:rsidRPr="00627BF1">
        <w:rPr>
          <w:rStyle w:val="StyleUnderline"/>
        </w:rPr>
        <w:t>the claim that “Blackness is incapacity</w:t>
      </w:r>
      <w:r w:rsidRPr="00627BF1">
        <w:rPr>
          <w:sz w:val="16"/>
        </w:rPr>
        <w:t xml:space="preserve"> in its most pure and unadulterated form </w:t>
      </w:r>
      <w:r w:rsidRPr="00627BF1">
        <w:rPr>
          <w:rStyle w:val="StyleUnderline"/>
        </w:rPr>
        <w:t xml:space="preserve">means merely that the black has to embody this abjection without </w:t>
      </w:r>
      <w:proofErr w:type="gramStart"/>
      <w:r w:rsidRPr="00627BF1">
        <w:rPr>
          <w:rStyle w:val="StyleUnderline"/>
        </w:rPr>
        <w:t>reserve</w:t>
      </w:r>
      <w:r w:rsidRPr="00627BF1">
        <w:rPr>
          <w:sz w:val="16"/>
        </w:rPr>
        <w:t>.</w:t>
      </w:r>
      <w:proofErr w:type="gramEnd"/>
      <w:r w:rsidRPr="00627BF1">
        <w:rPr>
          <w:sz w:val="16"/>
        </w:rPr>
        <w:t xml:space="preserve"> . . . </w:t>
      </w:r>
      <w:r w:rsidRPr="00627BF1">
        <w:rPr>
          <w:rStyle w:val="StyleUnderline"/>
        </w:rPr>
        <w:t>This logic—and the denial of any kind of ‘ontological integrity’ to the Black/Slave</w:t>
      </w:r>
      <w:r w:rsidRPr="00627BF1">
        <w:rPr>
          <w:sz w:val="16"/>
        </w:rPr>
        <w:t xml:space="preserve"> due to its endless traversal by force </w:t>
      </w:r>
      <w:r w:rsidRPr="00627BF1">
        <w:rPr>
          <w:rStyle w:val="Emphasis"/>
        </w:rPr>
        <w:t>does seem to reduce ontology to logic, namely, a logic of non-recuperability</w:t>
      </w:r>
      <w:r w:rsidRPr="00627BF1">
        <w:rPr>
          <w:sz w:val="16"/>
        </w:rPr>
        <w:t xml:space="preserve">.”14 My critique here is rooted in historicizing race—that active element of racialization—races as “traces” of history. Hence, looking at the case study of </w:t>
      </w:r>
      <w:r w:rsidRPr="00627BF1">
        <w:rPr>
          <w:rStyle w:val="StyleUnderline"/>
        </w:rPr>
        <w:t>Bacon’s Rebellion</w:t>
      </w:r>
      <w:r w:rsidRPr="00627BF1">
        <w:rPr>
          <w:sz w:val="16"/>
        </w:rPr>
        <w:t xml:space="preserve">, I </w:t>
      </w:r>
      <w:r w:rsidRPr="00627BF1">
        <w:rPr>
          <w:rStyle w:val="StyleUnderline"/>
        </w:rPr>
        <w:t xml:space="preserve">challenge Wilderson’s advancement of a purity argument that also happens to </w:t>
      </w:r>
      <w:r w:rsidRPr="00627BF1">
        <w:rPr>
          <w:rStyle w:val="Emphasis"/>
        </w:rPr>
        <w:t>be ahistorical</w:t>
      </w:r>
      <w:r w:rsidRPr="00627BF1">
        <w:rPr>
          <w:sz w:val="16"/>
        </w:rPr>
        <w:t xml:space="preserve">. I come at this debate as a scholar of sovereignty, race, and indigeneity trying to reckon with these troubling formulations.15 </w:t>
      </w:r>
      <w:r w:rsidRPr="00627BF1">
        <w:rPr>
          <w:rStyle w:val="StyleUnderline"/>
        </w:rPr>
        <w:t xml:space="preserve">Bacon’s Rebellion shows that racialized chattel slavery was a </w:t>
      </w:r>
      <w:r w:rsidRPr="00627BF1">
        <w:rPr>
          <w:rStyle w:val="Emphasis"/>
        </w:rPr>
        <w:t>deliberate choice</w:t>
      </w:r>
      <w:r w:rsidRPr="00627BF1">
        <w:rPr>
          <w:rStyle w:val="StyleUnderline"/>
        </w:rPr>
        <w:t xml:space="preserve"> the </w:t>
      </w:r>
      <w:r w:rsidRPr="00627BF1">
        <w:rPr>
          <w:rStyle w:val="Emphasis"/>
        </w:rPr>
        <w:t>English elites came to over time</w:t>
      </w:r>
      <w:r w:rsidRPr="00627BF1">
        <w:rPr>
          <w:sz w:val="16"/>
        </w:rPr>
        <w:t>. And here I draw on Wolfe’s Traces of History, along with the work of the historian Edmund Morgan, to offer a rudimentary overview.16 (258-9)</w:t>
      </w:r>
    </w:p>
    <w:p w14:paraId="602EDE23" w14:textId="77777777" w:rsidR="002749B6" w:rsidRPr="00627BF1" w:rsidRDefault="002749B6" w:rsidP="002749B6"/>
    <w:p w14:paraId="010CD2A4" w14:textId="77777777" w:rsidR="002749B6" w:rsidRPr="00627BF1" w:rsidRDefault="002749B6" w:rsidP="002749B6">
      <w:pPr>
        <w:pStyle w:val="Heading3"/>
      </w:pPr>
      <w:r w:rsidRPr="00627BF1">
        <w:t>Alt</w:t>
      </w:r>
    </w:p>
    <w:p w14:paraId="63F97C99" w14:textId="77777777" w:rsidR="002749B6" w:rsidRPr="00627BF1" w:rsidRDefault="002749B6" w:rsidP="002749B6">
      <w:pPr>
        <w:pStyle w:val="Heading4"/>
      </w:pPr>
      <w:r w:rsidRPr="00627BF1">
        <w:t>Delinking “African diaspora” discussions from transatlantic slavery allows us to explore parallel diasporic spaces</w:t>
      </w:r>
    </w:p>
    <w:p w14:paraId="752DDB10" w14:textId="77777777" w:rsidR="002749B6" w:rsidRPr="00627BF1" w:rsidRDefault="002749B6" w:rsidP="002749B6">
      <w:pPr>
        <w:rPr>
          <w:rStyle w:val="Style13ptBold"/>
        </w:rPr>
      </w:pPr>
      <w:r w:rsidRPr="00627BF1">
        <w:rPr>
          <w:rStyle w:val="Style13ptBold"/>
        </w:rPr>
        <w:t>Clarke 10</w:t>
      </w:r>
    </w:p>
    <w:p w14:paraId="7B39E62D" w14:textId="77777777" w:rsidR="002749B6" w:rsidRPr="00627BF1" w:rsidRDefault="002749B6" w:rsidP="002749B6">
      <w:r w:rsidRPr="00627BF1">
        <w:t>M. Kamari Clarke, professor at Carleton University in International and Global Studies and former professor of anthropology at Yale University. NEW SPHERES OF TRANSNATIONAL FORMATIONS: MOBILIZATIONS OF HUMANITARIAN DIASPORAS.  Transforming Anthropology, Vol. 18, Number 1, pp. 48–65, 2010 &lt;</w:t>
      </w:r>
      <w:hyperlink r:id="rId70" w:history="1">
        <w:r w:rsidRPr="00627BF1">
          <w:rPr>
            <w:rStyle w:val="Hyperlink"/>
          </w:rPr>
          <w:t>http://www.kamariclarke.com/wp-content/uploads/2013/09/ClarkeK_TA2010.pdf</w:t>
        </w:r>
      </w:hyperlink>
      <w:r w:rsidRPr="00627BF1">
        <w:t>&gt; CGH</w:t>
      </w:r>
    </w:p>
    <w:p w14:paraId="774045CE" w14:textId="77777777" w:rsidR="002749B6" w:rsidRPr="00627BF1" w:rsidRDefault="002749B6" w:rsidP="002749B6">
      <w:r w:rsidRPr="00627BF1">
        <w:t xml:space="preserve">By examining these humanitarian approaches to diaspora as they are being institutionally revived, I have been interested in making explicit another contemporary diasporic formation, not through genealogies of slavery and the consequent dispersal of African captives ever-present in earlier diasporic scholarly and grassroots models, but through exam- ining the extraordinariness of new diasporic formations that are emerging with significantly powerful state and suprastate support. This is the direction that the practice of diasporic subject mak- ing is moving in the 21st century. </w:t>
      </w:r>
      <w:r w:rsidRPr="00627BF1">
        <w:rPr>
          <w:rStyle w:val="StyleUnderline"/>
        </w:rPr>
        <w:t>The reality of</w:t>
      </w:r>
      <w:r w:rsidRPr="00627BF1">
        <w:t xml:space="preserve"> these </w:t>
      </w:r>
      <w:r w:rsidRPr="00627BF1">
        <w:rPr>
          <w:rStyle w:val="StyleUnderline"/>
        </w:rPr>
        <w:t>new engagements requires us to rethink the language of ‘‘dialogue’’ and the fulcrum of trans-Atlantic slavery.</w:t>
      </w:r>
      <w:r w:rsidRPr="00627BF1">
        <w:t xml:space="preserve"> For in increasingly sociopolitical contexts</w:t>
      </w:r>
      <w:r w:rsidRPr="00627BF1">
        <w:rPr>
          <w:rStyle w:val="StyleUnderline"/>
        </w:rPr>
        <w:t>, it is not a new diaspora through the absence of the state that is bringing ‘‘new’’ diasporic configurations into play, but the presence of new realitie</w:t>
      </w:r>
      <w:r w:rsidRPr="00627BF1">
        <w:t xml:space="preserve">s in post- colonial states, </w:t>
      </w:r>
      <w:r w:rsidRPr="00627BF1">
        <w:rPr>
          <w:rStyle w:val="StyleUnderline"/>
        </w:rPr>
        <w:t>spheres of marginality and underdevelopment,</w:t>
      </w:r>
      <w:r w:rsidRPr="00627BF1">
        <w:t xml:space="preserve"> as well as these their negotiated alliances with various humanitarian organizations. Thus, </w:t>
      </w:r>
      <w:r w:rsidRPr="00627BF1">
        <w:rPr>
          <w:rStyle w:val="Emphasis"/>
        </w:rPr>
        <w:t>by delinking the ‘‘African diaspora’’ from histories of forced migration and expressing it in terms of the rethinking of the slave trade as the basis for articulating black linkage</w:t>
      </w:r>
      <w:r w:rsidRPr="00627BF1">
        <w:t xml:space="preserve">s, I have suggested that </w:t>
      </w:r>
      <w:r w:rsidRPr="00627BF1">
        <w:rPr>
          <w:rStyle w:val="Emphasis"/>
        </w:rPr>
        <w:t>we move to explore parallel diasporic spaces that are at the frontiers of contemporary events</w:t>
      </w:r>
      <w:r w:rsidRPr="00627BF1">
        <w:t xml:space="preserve">. In this case </w:t>
      </w:r>
      <w:r w:rsidRPr="00627BF1">
        <w:rPr>
          <w:rStyle w:val="StyleUnderline"/>
        </w:rPr>
        <w:t>it is new spaces of diasporic linkage being upheld by policy makers and international institutions that beg for attention within the corpus of black diasporic and transnational thinking</w:t>
      </w:r>
      <w:r w:rsidRPr="00627BF1">
        <w:t>.</w:t>
      </w:r>
    </w:p>
    <w:p w14:paraId="77C2DA9B" w14:textId="77777777" w:rsidR="002749B6" w:rsidRPr="00627BF1" w:rsidRDefault="002749B6" w:rsidP="002749B6">
      <w:pPr>
        <w:pStyle w:val="Heading4"/>
      </w:pPr>
      <w:r w:rsidRPr="00627BF1">
        <w:t>Broader historical understanding key to decenter the hegemony of the Atlantic model and unseat its unproductive paradigms – key to eschew America-centrism</w:t>
      </w:r>
    </w:p>
    <w:p w14:paraId="0949665F" w14:textId="77777777" w:rsidR="002749B6" w:rsidRPr="00627BF1" w:rsidRDefault="002749B6" w:rsidP="002749B6">
      <w:pPr>
        <w:rPr>
          <w:rStyle w:val="Style13ptBold"/>
        </w:rPr>
      </w:pPr>
      <w:r w:rsidRPr="00627BF1">
        <w:rPr>
          <w:rStyle w:val="Style13ptBold"/>
        </w:rPr>
        <w:t>Zeleza 10</w:t>
      </w:r>
    </w:p>
    <w:p w14:paraId="5FE8F9F1" w14:textId="77777777" w:rsidR="002749B6" w:rsidRPr="00627BF1" w:rsidRDefault="002749B6" w:rsidP="002749B6">
      <w:r w:rsidRPr="00627BF1">
        <w:t>Paul Tiyambe Zeleza, Vice Chancellor and Professor of the Humanities and Social Sciences at the United States International University-Africa, Nairobi, Kenya. “RECONCEPTUALIZING AFRICAN DIASPORAS: NOTES FROM A HISTORIAN.” Transforming Anthropology, Vol. 18, Number 1, pp. 74–78: 2010 &lt;</w:t>
      </w:r>
      <w:hyperlink r:id="rId71" w:history="1">
        <w:r w:rsidRPr="00627BF1">
          <w:rPr>
            <w:rStyle w:val="Hyperlink"/>
          </w:rPr>
          <w:t>http://onlinelibrary.wiley.com.proxy.lib.umich.edu/doi/10.1111/j.1548-7466.2010.01073.x/epdf</w:t>
        </w:r>
      </w:hyperlink>
      <w:r w:rsidRPr="00627BF1">
        <w:t>&gt; CGH</w:t>
      </w:r>
    </w:p>
    <w:p w14:paraId="07C96B92" w14:textId="77777777" w:rsidR="002749B6" w:rsidRPr="00627BF1" w:rsidRDefault="002749B6" w:rsidP="002749B6">
      <w:r w:rsidRPr="00627BF1">
        <w:rPr>
          <w:rStyle w:val="Emphasis"/>
        </w:rPr>
        <w:t>We need to develop better and more compara- tive understanding of the histories of Afro-Asia, Afro-Europe, and Afro-America</w:t>
      </w:r>
      <w:r w:rsidRPr="00627BF1">
        <w:t xml:space="preserve">. It cannot be over- emphasized that </w:t>
      </w:r>
      <w:r w:rsidRPr="00627BF1">
        <w:rPr>
          <w:rStyle w:val="StyleUnderline"/>
        </w:rPr>
        <w:t>there are subregional differences among these diaspora collectivities; the histories of Afro-Latin America and Afro-North America have not been mere replicas</w:t>
      </w:r>
      <w:r w:rsidRPr="00627BF1">
        <w:t xml:space="preserve"> of each other. Such </w:t>
      </w:r>
      <w:r w:rsidRPr="00627BF1">
        <w:rPr>
          <w:rStyle w:val="StyleUnderline"/>
        </w:rPr>
        <w:t>compar- ative analyses will</w:t>
      </w:r>
      <w:r w:rsidRPr="00627BF1">
        <w:t xml:space="preserve">, almost as a matter of course, </w:t>
      </w:r>
      <w:r w:rsidRPr="00627BF1">
        <w:rPr>
          <w:rStyle w:val="Emphasis"/>
        </w:rPr>
        <w:t>help de-center the hegemony of the Atlantic model of diaspora studies and some of its unproductive paradigms</w:t>
      </w:r>
      <w:r w:rsidRPr="00627BF1">
        <w:t xml:space="preserve"> that Clarke has identified so well</w:t>
      </w:r>
      <w:r w:rsidRPr="00627BF1">
        <w:rPr>
          <w:rStyle w:val="StyleUnderline"/>
        </w:rPr>
        <w:t>, the preoccupation with slavery as the formative basis of all African diasporas, which fails to incorporate the so-called new diasporas</w:t>
      </w:r>
      <w:r w:rsidRPr="00627BF1">
        <w:t>.</w:t>
      </w:r>
    </w:p>
    <w:p w14:paraId="55306B6C" w14:textId="77777777" w:rsidR="002749B6" w:rsidRPr="00627BF1" w:rsidRDefault="002749B6" w:rsidP="002749B6">
      <w:r w:rsidRPr="00627BF1">
        <w:t xml:space="preserve">It would also help us better comprehend the latter in locating their difference not in the nature of their migrationsFfree movementFfor </w:t>
      </w:r>
      <w:r w:rsidRPr="00627BF1">
        <w:rPr>
          <w:rStyle w:val="StyleUnderline"/>
        </w:rPr>
        <w:t>there were many other free movements to Asia and Europe even before and during the era of Atlantic slavery</w:t>
      </w:r>
      <w:r w:rsidRPr="00627BF1">
        <w:t xml:space="preserve">, and even to the Americas - the Moriscos from the Iberian Peninsula come to mind, so do the Cape Verdians, but in the specificities of their historical moment. </w:t>
      </w:r>
      <w:r w:rsidRPr="00627BF1">
        <w:rPr>
          <w:rStyle w:val="StyleUnderline"/>
        </w:rPr>
        <w:t xml:space="preserve">A global view also helps us eschew our fixation with the Americas even for the new </w:t>
      </w:r>
      <w:proofErr w:type="gramStart"/>
      <w:r w:rsidRPr="00627BF1">
        <w:rPr>
          <w:rStyle w:val="StyleUnderline"/>
        </w:rPr>
        <w:t>diasporas</w:t>
      </w:r>
      <w:proofErr w:type="gramEnd"/>
      <w:r w:rsidRPr="00627BF1">
        <w:t>: After all, today, the country with the largest number of African born migrants is France, followed by Saudi Arabia, and in third place is the United States.</w:t>
      </w:r>
    </w:p>
    <w:p w14:paraId="3D95EE98" w14:textId="77777777" w:rsidR="002749B6" w:rsidRPr="00627BF1" w:rsidRDefault="002749B6" w:rsidP="002749B6"/>
    <w:p w14:paraId="3BEF0753" w14:textId="77777777" w:rsidR="002749B6" w:rsidRPr="00627BF1" w:rsidRDefault="002749B6" w:rsidP="002749B6">
      <w:pPr>
        <w:pStyle w:val="Heading2"/>
      </w:pPr>
      <w:r w:rsidRPr="00627BF1">
        <w:t>K of “Africa” -&gt; Africa(s)</w:t>
      </w:r>
    </w:p>
    <w:p w14:paraId="5BF8C747" w14:textId="77777777" w:rsidR="002749B6" w:rsidRPr="00627BF1" w:rsidRDefault="002749B6" w:rsidP="002749B6">
      <w:pPr>
        <w:pStyle w:val="Heading3"/>
      </w:pPr>
      <w:r w:rsidRPr="00627BF1">
        <w:t>Links</w:t>
      </w:r>
    </w:p>
    <w:p w14:paraId="7201DD9C" w14:textId="77777777" w:rsidR="002749B6" w:rsidRPr="00627BF1" w:rsidRDefault="002749B6" w:rsidP="002749B6">
      <w:pPr>
        <w:pStyle w:val="Heading4"/>
      </w:pPr>
      <w:r w:rsidRPr="00627BF1">
        <w:t>“Africa” is a complex and multifaceted idea; simplistic discussions and discourses of African identity cause essentialism and contingency</w:t>
      </w:r>
    </w:p>
    <w:p w14:paraId="4C9F9C50" w14:textId="77777777" w:rsidR="002749B6" w:rsidRPr="00627BF1" w:rsidRDefault="002749B6" w:rsidP="002749B6">
      <w:pPr>
        <w:rPr>
          <w:rStyle w:val="Style13ptBold"/>
        </w:rPr>
      </w:pPr>
      <w:r w:rsidRPr="00627BF1">
        <w:rPr>
          <w:rStyle w:val="Style13ptBold"/>
        </w:rPr>
        <w:t>Zeleza 2006</w:t>
      </w:r>
    </w:p>
    <w:p w14:paraId="223C7F9B" w14:textId="77777777" w:rsidR="002749B6" w:rsidRPr="00627BF1" w:rsidRDefault="002749B6" w:rsidP="002749B6">
      <w:r w:rsidRPr="00627BF1">
        <w:t xml:space="preserve">Paul Tiyambe Zeleza, Vice Chancellor and Professor of the Humanities and Social Sciences at the United States International University-Africa, Nairobi, Kenya. “The Inventions of African Identities and Languages: The Discursive and Developmental Implications.” </w:t>
      </w:r>
      <w:proofErr w:type="gramStart"/>
      <w:r w:rsidRPr="00627BF1">
        <w:t>Selected Proceedings of the 36th Annual Conference on African Linguistics, ed. Olaoba F. Arasanyin and Michael A. Pemberton, 14-26.</w:t>
      </w:r>
      <w:proofErr w:type="gramEnd"/>
      <w:r w:rsidRPr="00627BF1">
        <w:t xml:space="preserve"> Somerville, MA: Cascadilla Proceedings Project, Jan 1 2006. &lt;</w:t>
      </w:r>
      <w:hyperlink r:id="rId72" w:history="1">
        <w:r w:rsidRPr="00627BF1">
          <w:rPr>
            <w:rStyle w:val="Hyperlink"/>
          </w:rPr>
          <w:t>http://www.lingref.com/cpp/acal/36/paper1402.pdf</w:t>
        </w:r>
      </w:hyperlink>
      <w:r w:rsidRPr="00627BF1">
        <w:t>&gt; CGH</w:t>
      </w:r>
    </w:p>
    <w:p w14:paraId="05F82F49" w14:textId="77777777" w:rsidR="002749B6" w:rsidRPr="00627BF1" w:rsidRDefault="002749B6" w:rsidP="002749B6">
      <w:r w:rsidRPr="00627BF1">
        <w:t xml:space="preserve">My argument is quite simple. It is that </w:t>
      </w:r>
      <w:r w:rsidRPr="00627BF1">
        <w:rPr>
          <w:rStyle w:val="Emphasis"/>
        </w:rPr>
        <w:t>Africa is exceedingly difficult to define</w:t>
      </w:r>
      <w:r w:rsidRPr="00627BF1">
        <w:t xml:space="preserve">, </w:t>
      </w:r>
      <w:r w:rsidRPr="00627BF1">
        <w:rPr>
          <w:rStyle w:val="StyleUnderline"/>
        </w:rPr>
        <w:t>which makes many academic and popular discourses of African identities and languages quite problematic</w:t>
      </w:r>
      <w:r w:rsidRPr="00627BF1">
        <w:t xml:space="preserve">. </w:t>
      </w:r>
      <w:r w:rsidRPr="00627BF1">
        <w:rPr>
          <w:rStyle w:val="StyleUnderline"/>
        </w:rPr>
        <w:t>The idea of “Africa” is a complex one with multiple genealogies and meanings</w:t>
      </w:r>
      <w:r w:rsidRPr="00627BF1">
        <w:t xml:space="preserve">, so that </w:t>
      </w:r>
      <w:r w:rsidRPr="00627BF1">
        <w:rPr>
          <w:rStyle w:val="StyleUnderline"/>
        </w:rPr>
        <w:t>extrapolations of “African” culture, identity or nationality</w:t>
      </w:r>
      <w:r w:rsidRPr="00627BF1">
        <w:t xml:space="preserve">, in the singular or plural, any explorations of what makes “Africa” “African,” are often quite slippery as these notions </w:t>
      </w:r>
      <w:r w:rsidRPr="00627BF1">
        <w:rPr>
          <w:rStyle w:val="StyleUnderline"/>
        </w:rPr>
        <w:t xml:space="preserve">tend to </w:t>
      </w:r>
      <w:r w:rsidRPr="00627BF1">
        <w:t>swing unsteadily between the poles of</w:t>
      </w:r>
      <w:r w:rsidRPr="00627BF1">
        <w:rPr>
          <w:rStyle w:val="StyleUnderline"/>
        </w:rPr>
        <w:t xml:space="preserve"> essentialism and contingency</w:t>
      </w:r>
      <w:r w:rsidRPr="00627BF1">
        <w:t>. Describing and defining “Africa” and all tropes prefixed by its problematic commandments entails engaging discourses about “Africa,” the paradigms and politics through which the idea of “Africa” has been constructed and consumed, and sometimes celebrated and condemned.</w:t>
      </w:r>
    </w:p>
    <w:p w14:paraId="1D3AAC0F" w14:textId="77777777" w:rsidR="002749B6" w:rsidRPr="00627BF1" w:rsidRDefault="002749B6" w:rsidP="002749B6">
      <w:r w:rsidRPr="00627BF1">
        <w:t xml:space="preserve">I argue that </w:t>
      </w:r>
      <w:r w:rsidRPr="00627BF1">
        <w:rPr>
          <w:rStyle w:val="StyleUnderline"/>
        </w:rPr>
        <w:t xml:space="preserve">Africa is </w:t>
      </w:r>
      <w:r w:rsidRPr="00627BF1">
        <w:t xml:space="preserve">as much a reality as it is </w:t>
      </w:r>
      <w:r w:rsidRPr="00627BF1">
        <w:rPr>
          <w:rStyle w:val="StyleUnderline"/>
        </w:rPr>
        <w:t>a construct whose boundaries—geographical, historical, cultural, and representational—have shifted according to the prevailing conceptions and configurations of global racial identities and powe</w:t>
      </w:r>
      <w:r w:rsidRPr="00627BF1">
        <w:t xml:space="preserve">r, and African nationalism, including Pan- Africanism. At the beginning of the 21st century, the maps and meanings of “Africa” and “Africanness” are being reconfigured by both the processes of contemporary globalization and the projects of African integration. The subject of African identities, therefore, is as vast and complex as the continent itself. Needless to say, there are numerous perspectives on these, but it is possible, indeed, imperative for analytical purposes, to categorize them. </w:t>
      </w:r>
      <w:r w:rsidRPr="00627BF1">
        <w:rPr>
          <w:rStyle w:val="StyleUnderline"/>
        </w:rPr>
        <w:t xml:space="preserve">One can think of </w:t>
      </w:r>
      <w:r w:rsidRPr="00627BF1">
        <w:t xml:space="preserve">religious, ecological, linguistic, and even ethnic taxonomies. I have chosen four that seem to me to capture a wide range of constructions of Africa: </w:t>
      </w:r>
      <w:r w:rsidRPr="00627BF1">
        <w:rPr>
          <w:rStyle w:val="StyleUnderline"/>
        </w:rPr>
        <w:t>Africa as biology, as image, as space, as memory, that is, African identities as mapped in racial, representational, geographical, or historical terms</w:t>
      </w:r>
      <w:r w:rsidRPr="00627BF1">
        <w:t xml:space="preserve">. There are of course no discursive Chinese walls separating the four typologies, nor do they exhaust other possible categorizations, but </w:t>
      </w:r>
      <w:r w:rsidRPr="00627BF1">
        <w:rPr>
          <w:rStyle w:val="StyleUnderline"/>
        </w:rPr>
        <w:t>they do have heuristic value</w:t>
      </w:r>
      <w:r w:rsidRPr="00627BF1">
        <w:t xml:space="preserve">. The presentation, then, begins </w:t>
      </w:r>
      <w:r w:rsidRPr="00627BF1">
        <w:rPr>
          <w:rStyle w:val="StyleUnderline"/>
        </w:rPr>
        <w:t>by focusing on the racial, representational, geographical, and historical conceptions of African identities</w:t>
      </w:r>
      <w:proofErr w:type="gramStart"/>
      <w:r w:rsidRPr="00627BF1">
        <w:t>,3</w:t>
      </w:r>
      <w:proofErr w:type="gramEnd"/>
      <w:r w:rsidRPr="00627BF1">
        <w:t xml:space="preserve"> then it examines the challenges of conceptualizing African languages in the colonial and postcolonial eras.</w:t>
      </w:r>
    </w:p>
    <w:p w14:paraId="6EE77930" w14:textId="77777777" w:rsidR="002749B6" w:rsidRPr="00627BF1" w:rsidRDefault="002749B6" w:rsidP="002749B6">
      <w:pPr>
        <w:pStyle w:val="Heading4"/>
      </w:pPr>
      <w:r w:rsidRPr="00627BF1">
        <w:t>Monolithic views of Africa are rooted in and inevitably reproduce a racialized view of Africa-as-biology</w:t>
      </w:r>
    </w:p>
    <w:p w14:paraId="41211A0D" w14:textId="77777777" w:rsidR="002749B6" w:rsidRPr="00627BF1" w:rsidRDefault="002749B6" w:rsidP="002749B6">
      <w:pPr>
        <w:rPr>
          <w:rStyle w:val="Style13ptBold"/>
        </w:rPr>
      </w:pPr>
      <w:r w:rsidRPr="00627BF1">
        <w:rPr>
          <w:rStyle w:val="Style13ptBold"/>
        </w:rPr>
        <w:t>Zeleza 2006</w:t>
      </w:r>
    </w:p>
    <w:p w14:paraId="2DF1490E" w14:textId="77777777" w:rsidR="002749B6" w:rsidRPr="00627BF1" w:rsidRDefault="002749B6" w:rsidP="002749B6">
      <w:r w:rsidRPr="00627BF1">
        <w:t xml:space="preserve">Paul Tiyambe Zeleza, Vice Chancellor and Professor of the Humanities and Social Sciences at the United States International University-Africa, Nairobi, Kenya. “The Inventions of African Identities and Languages: The Discursive and Developmental Implications.” </w:t>
      </w:r>
      <w:proofErr w:type="gramStart"/>
      <w:r w:rsidRPr="00627BF1">
        <w:t>Selected Proceedings of the 36th Annual Conference on African Linguistics, ed. Olaoba F. Arasanyin and Michael A. Pemberton, 14-26.</w:t>
      </w:r>
      <w:proofErr w:type="gramEnd"/>
      <w:r w:rsidRPr="00627BF1">
        <w:t xml:space="preserve"> Somerville, MA: Cascadilla Proceedings Project, Jan 1 2006. &lt;</w:t>
      </w:r>
      <w:hyperlink r:id="rId73" w:history="1">
        <w:r w:rsidRPr="00627BF1">
          <w:rPr>
            <w:rStyle w:val="Hyperlink"/>
          </w:rPr>
          <w:t>http://www.lingref.com/cpp/acal/36/paper1402.pdf</w:t>
        </w:r>
      </w:hyperlink>
      <w:r w:rsidRPr="00627BF1">
        <w:t>&gt; CGH</w:t>
      </w:r>
    </w:p>
    <w:p w14:paraId="1C8C59E2" w14:textId="77777777" w:rsidR="002749B6" w:rsidRPr="00627BF1" w:rsidRDefault="002749B6" w:rsidP="002749B6">
      <w:r w:rsidRPr="00627BF1">
        <w:t xml:space="preserve">Clearly, there is little agreement on the sources and original meanings of the word “Africa.” More certain is the fact that the term started to be used widely from Roman times to refer initially to North Africa, originally called by the Greek or Egyptian word “Libya,” before it was extended to the whole continent from the end of the first century before our era. In this sense, then, </w:t>
      </w:r>
      <w:r w:rsidRPr="00627BF1">
        <w:rPr>
          <w:rStyle w:val="Emphasis"/>
        </w:rPr>
        <w:t>Africa was a European imperial construct whose cartographic application was both gradual and contradictory</w:t>
      </w:r>
      <w:r w:rsidRPr="00627BF1">
        <w:t xml:space="preserve"> in that </w:t>
      </w:r>
      <w:r w:rsidRPr="00627BF1">
        <w:rPr>
          <w:rStyle w:val="StyleUnderline"/>
        </w:rPr>
        <w:t xml:space="preserve">as the name embraced the rest of the continent it </w:t>
      </w:r>
      <w:r w:rsidRPr="00627BF1">
        <w:t>increasingly came to be divorced from its original North African coding and</w:t>
      </w:r>
      <w:r w:rsidRPr="00627BF1">
        <w:rPr>
          <w:rStyle w:val="StyleUnderline"/>
        </w:rPr>
        <w:t xml:space="preserve"> became increasingly </w:t>
      </w:r>
      <w:r w:rsidRPr="00627BF1">
        <w:t>confined</w:t>
      </w:r>
      <w:r w:rsidRPr="00627BF1">
        <w:rPr>
          <w:rStyle w:val="StyleUnderline"/>
        </w:rPr>
        <w:t xml:space="preserve"> to the regions referred to in Eurocentric </w:t>
      </w:r>
      <w:r w:rsidRPr="00627BF1">
        <w:t>and sometimes Afrocentric</w:t>
      </w:r>
      <w:r w:rsidRPr="00627BF1">
        <w:rPr>
          <w:rStyle w:val="StyleUnderline"/>
        </w:rPr>
        <w:t xml:space="preserve"> conceptual mapping as “sub-Saharan Africa,”</w:t>
      </w:r>
      <w:r w:rsidRPr="00627BF1">
        <w:t xml:space="preserve"> seen as </w:t>
      </w:r>
      <w:r w:rsidRPr="00627BF1">
        <w:rPr>
          <w:rStyle w:val="Emphasis"/>
        </w:rPr>
        <w:t>the pristine locus of the real Africa.</w:t>
      </w:r>
    </w:p>
    <w:p w14:paraId="4F60E4A1" w14:textId="77777777" w:rsidR="002749B6" w:rsidRPr="00627BF1" w:rsidRDefault="002749B6" w:rsidP="002749B6">
      <w:r w:rsidRPr="00627BF1">
        <w:rPr>
          <w:rStyle w:val="StyleUnderline"/>
        </w:rPr>
        <w:t>The divorce of North Africa</w:t>
      </w:r>
      <w:r w:rsidRPr="00627BF1">
        <w:t xml:space="preserve"> may have started with the Arab invasions in the seventh century, but it </w:t>
      </w:r>
      <w:r w:rsidRPr="00627BF1">
        <w:rPr>
          <w:rStyle w:val="StyleUnderline"/>
        </w:rPr>
        <w:t>got its epistemic and ideological imprimatur with the emergence of Eurocentricism</w:t>
      </w:r>
      <w:r w:rsidRPr="00627BF1">
        <w:t xml:space="preserve"> following the rise of modern Europe, which for Africa entailed, initially and destructively, the Atlantic slave trade, out of which came the forced migration of millions of Africans and the formation of African diasporas that appropriated and popularized the name Africa and through whom Africa became increasingly racialized. Far less clear is when the appropriation of Africa, as a self-defining identity, occurred in the various regions and among the innumerable societies that make up this vast continent.</w:t>
      </w:r>
    </w:p>
    <w:p w14:paraId="532FD0CD" w14:textId="77777777" w:rsidR="002749B6" w:rsidRPr="00627BF1" w:rsidRDefault="002749B6" w:rsidP="002749B6">
      <w:r w:rsidRPr="00627BF1">
        <w:rPr>
          <w:rStyle w:val="StyleUnderline"/>
        </w:rPr>
        <w:t>The conflation of Africa with</w:t>
      </w:r>
      <w:r w:rsidRPr="00627BF1">
        <w:t xml:space="preserve"> “sub-Saharan Africa,” “Africa South of the Sahara” or “</w:t>
      </w:r>
      <w:r w:rsidRPr="00627BF1">
        <w:rPr>
          <w:rStyle w:val="StyleUnderline"/>
        </w:rPr>
        <w:t>Black Africa”</w:t>
      </w:r>
      <w:r w:rsidRPr="00627BF1">
        <w:t xml:space="preserve"> so common in discourses about Africa </w:t>
      </w:r>
      <w:r w:rsidRPr="00627BF1">
        <w:rPr>
          <w:rStyle w:val="StyleUnderline"/>
        </w:rPr>
        <w:t xml:space="preserve">ultimately offers us a racialized view of Africa, </w:t>
      </w:r>
      <w:r w:rsidRPr="00627BF1">
        <w:rPr>
          <w:rStyle w:val="Emphasis"/>
        </w:rPr>
        <w:t>Africa as biology, as the “black” continent</w:t>
      </w:r>
      <w:r w:rsidRPr="00627BF1">
        <w:t xml:space="preserve">. </w:t>
      </w:r>
      <w:r w:rsidRPr="00627BF1">
        <w:rPr>
          <w:rStyle w:val="Emphasis"/>
        </w:rPr>
        <w:t>It rests on the metaphysics of difference</w:t>
      </w:r>
      <w:r w:rsidRPr="00627BF1">
        <w:t xml:space="preserve">, </w:t>
      </w:r>
      <w:r w:rsidRPr="00627BF1">
        <w:rPr>
          <w:rStyle w:val="StyleUnderline"/>
        </w:rPr>
        <w:t>a quest for the civilizational and cultural ontology of blackness</w:t>
      </w:r>
      <w:r w:rsidRPr="00627BF1">
        <w:t xml:space="preserve">. For G.W.F. Hegel and his intellectual descendants </w:t>
      </w:r>
      <w:r w:rsidRPr="00627BF1">
        <w:rPr>
          <w:rStyle w:val="Emphasis"/>
        </w:rPr>
        <w:t>Africa was the ultimate “undeveloped, unhistorical” other of Europe</w:t>
      </w:r>
      <w:r w:rsidRPr="00627BF1">
        <w:t xml:space="preserve">. </w:t>
      </w:r>
      <w:r w:rsidRPr="00627BF1">
        <w:rPr>
          <w:rStyle w:val="StyleUnderline"/>
        </w:rPr>
        <w:t>Hegel’s “Africa proper,”</w:t>
      </w:r>
      <w:r w:rsidRPr="00627BF1">
        <w:t xml:space="preserve"> to use his divisive and dismissive phrase</w:t>
      </w:r>
      <w:r w:rsidRPr="00627BF1">
        <w:rPr>
          <w:rStyle w:val="StyleUnderline"/>
        </w:rPr>
        <w:t>, is a</w:t>
      </w:r>
      <w:r w:rsidRPr="00627BF1">
        <w:rPr>
          <w:rStyle w:val="Emphasis"/>
        </w:rPr>
        <w:t xml:space="preserve"> truncated monstrosity</w:t>
      </w:r>
      <w:r w:rsidRPr="00627BF1">
        <w:t>, “</w:t>
      </w:r>
      <w:r w:rsidRPr="00627BF1">
        <w:rPr>
          <w:rStyle w:val="StyleUnderline"/>
        </w:rPr>
        <w:t>the land of childhood,” from which North Africa and especially Egypt is excised and attached to Europe</w:t>
      </w:r>
      <w:r w:rsidRPr="00627BF1">
        <w:t>, and where history, philosophy and culture are “enveloped in the dark mantle of night” because its inhabitants, “the Negro exhibits the natural man in his completely wild and untamed state.”5</w:t>
      </w:r>
    </w:p>
    <w:p w14:paraId="6C6A19EB" w14:textId="77777777" w:rsidR="002749B6" w:rsidRPr="00627BF1" w:rsidRDefault="002749B6" w:rsidP="002749B6">
      <w:pPr>
        <w:pStyle w:val="Heading4"/>
      </w:pPr>
      <w:r w:rsidRPr="00627BF1">
        <w:t>Their (Genealogy/historical analysis) of “Africa” reproduces the Hegelian mapping of Africa as a racialized, inferior “other”</w:t>
      </w:r>
    </w:p>
    <w:p w14:paraId="3D713738" w14:textId="77777777" w:rsidR="002749B6" w:rsidRPr="00627BF1" w:rsidRDefault="002749B6" w:rsidP="002749B6">
      <w:pPr>
        <w:rPr>
          <w:rStyle w:val="Style13ptBold"/>
        </w:rPr>
      </w:pPr>
      <w:r w:rsidRPr="00627BF1">
        <w:rPr>
          <w:rStyle w:val="Style13ptBold"/>
        </w:rPr>
        <w:t>Zeleza 2006</w:t>
      </w:r>
    </w:p>
    <w:p w14:paraId="3B603A15" w14:textId="77777777" w:rsidR="002749B6" w:rsidRPr="00627BF1" w:rsidRDefault="002749B6" w:rsidP="002749B6">
      <w:r w:rsidRPr="00627BF1">
        <w:t xml:space="preserve">Paul Tiyambe Zeleza, Vice Chancellor and Professor of the Humanities and Social Sciences at the United States International University-Africa, Nairobi, Kenya. “The Inventions of African Identities and Languages: The Discursive and Developmental Implications.” </w:t>
      </w:r>
      <w:proofErr w:type="gramStart"/>
      <w:r w:rsidRPr="00627BF1">
        <w:t>Selected Proceedings of the 36th Annual Conference on African Linguistics, ed. Olaoba F. Arasanyin and Michael A. Pemberton, 14-26.</w:t>
      </w:r>
      <w:proofErr w:type="gramEnd"/>
      <w:r w:rsidRPr="00627BF1">
        <w:t xml:space="preserve"> Somerville, MA: Cascadilla Proceedings Project, Jan 1 2006. &lt;</w:t>
      </w:r>
      <w:hyperlink r:id="rId74" w:history="1">
        <w:r w:rsidRPr="00627BF1">
          <w:rPr>
            <w:rStyle w:val="Hyperlink"/>
          </w:rPr>
          <w:t>http://www.lingref.com/cpp/acal/36/paper1402.pdf</w:t>
        </w:r>
      </w:hyperlink>
      <w:r w:rsidRPr="00627BF1">
        <w:t>&gt; CGH</w:t>
      </w:r>
    </w:p>
    <w:p w14:paraId="75A11031" w14:textId="77777777" w:rsidR="002749B6" w:rsidRPr="00627BF1" w:rsidRDefault="002749B6" w:rsidP="002749B6">
      <w:r w:rsidRPr="00627BF1">
        <w:rPr>
          <w:rStyle w:val="StyleUnderline"/>
        </w:rPr>
        <w:t>Hegel’s ghost still stalks African studies</w:t>
      </w:r>
      <w:r w:rsidRPr="00627BF1">
        <w:t xml:space="preserve"> and can be sighted in the special vocabulary of disparity and disparagement to describe African phenomena, in the agonizing and often grotesque searches for either African difference or authenticity, in Africa’s absence from disciplinary canons and the ordinariness of humanity and world affairs. To be sure, </w:t>
      </w:r>
      <w:r w:rsidRPr="00627BF1">
        <w:rPr>
          <w:rStyle w:val="StyleUnderline"/>
        </w:rPr>
        <w:t>the language of race is now shunned</w:t>
      </w:r>
      <w:r w:rsidRPr="00627BF1">
        <w:t xml:space="preserve"> by both Hegel’s descendants and their adversaries, </w:t>
      </w:r>
      <w:r w:rsidRPr="00627BF1">
        <w:rPr>
          <w:rStyle w:val="StyleUnderline"/>
        </w:rPr>
        <w:t>leaving the enduring abridged and racialized cartography of “sub-Saharan Africa” to serve as proxy</w:t>
      </w:r>
      <w:r w:rsidRPr="00627BF1">
        <w:t xml:space="preserve">. The diminution and racialization of Africa is of course not confined to western scholars. Many African scholars, some of impeccable progressive credentials, also subscribe to it. </w:t>
      </w:r>
      <w:r w:rsidRPr="00627BF1">
        <w:rPr>
          <w:rStyle w:val="StyleUnderline"/>
        </w:rPr>
        <w:t>The epistemological fixation with “black Africa” is so insidious that few remark on it</w:t>
      </w:r>
      <w:r w:rsidRPr="00627BF1">
        <w:t>, and when they do they are forced into performing agonizing intellectual acrobatics, often invoking a mystical cultural unity.</w:t>
      </w:r>
    </w:p>
    <w:p w14:paraId="3EF71C77" w14:textId="77777777" w:rsidR="002749B6" w:rsidRPr="00627BF1" w:rsidRDefault="002749B6" w:rsidP="002749B6">
      <w:r w:rsidRPr="00627BF1">
        <w:t xml:space="preserve">Unlike Hegel, of course, </w:t>
      </w:r>
      <w:r w:rsidRPr="00627BF1">
        <w:rPr>
          <w:rStyle w:val="StyleUnderline"/>
        </w:rPr>
        <w:t>many African scholars seek to invest,</w:t>
      </w:r>
      <w:r w:rsidRPr="00627BF1">
        <w:t xml:space="preserve"> not divest, “sub-Saharan” </w:t>
      </w:r>
      <w:r w:rsidRPr="00627BF1">
        <w:rPr>
          <w:rStyle w:val="StyleUnderline"/>
        </w:rPr>
        <w:t>Africa with history and intellectual agency</w:t>
      </w:r>
      <w:r w:rsidRPr="00627BF1">
        <w:t>. But it is a limited maneuver for</w:t>
      </w:r>
      <w:r w:rsidRPr="00627BF1">
        <w:rPr>
          <w:rStyle w:val="Emphasis"/>
        </w:rPr>
        <w:t xml:space="preserve"> it reproduces Hegel’s cultural mapping of Africa</w:t>
      </w:r>
      <w:r w:rsidRPr="00627BF1">
        <w:t>, in which “Africa proper” excludes North Africa because of the region’s purported extra-continental connections and Arabness, itself constructed in racialized terms despite the invocation of culture. The characterization of North Africa as exclusively Arab erases the history of the peoples and cultures that existed in the region long before the coming of the Arabs and Islam and the subsequent creation of complex creolized cultures.</w:t>
      </w:r>
    </w:p>
    <w:p w14:paraId="290BD407" w14:textId="77777777" w:rsidR="002749B6" w:rsidRPr="00627BF1" w:rsidRDefault="002749B6" w:rsidP="002749B6">
      <w:r w:rsidRPr="00627BF1">
        <w:t xml:space="preserve">Attempts at explicating the “cultural unity” of “sub-Saharan Africa” often sound, at least to a historian like me, mystical. </w:t>
      </w:r>
      <w:r w:rsidRPr="00627BF1">
        <w:rPr>
          <w:rStyle w:val="StyleUnderline"/>
        </w:rPr>
        <w:t>Unless culture is coded in skin color, the homogeneity</w:t>
      </w:r>
      <w:r w:rsidRPr="00627BF1">
        <w:t xml:space="preserve"> or heterogeneity </w:t>
      </w:r>
      <w:r w:rsidRPr="00627BF1">
        <w:rPr>
          <w:rStyle w:val="StyleUnderline"/>
        </w:rPr>
        <w:t>of cultural practices</w:t>
      </w:r>
      <w:r w:rsidRPr="00627BF1">
        <w:t xml:space="preserve"> in Africa, or elsewhere for that matter, </w:t>
      </w:r>
      <w:r w:rsidRPr="00627BF1">
        <w:rPr>
          <w:rStyle w:val="StyleUnderline"/>
        </w:rPr>
        <w:t>should not be assumed</w:t>
      </w:r>
      <w:r w:rsidRPr="00627BF1">
        <w:t xml:space="preserve"> a priori in so far as these are historical processes. Take language and religion, two critical attributes of culture: the Hausa of West Africa had more in common with their neighbors to the North than with the Zulu of South Africa with whom they had no intensive and sustained contacts despite the affinities of skin color. The Hausa and their neighbors in North Africa traded with each other for centuries, shared religion— Islam—and a script—Arabic—and their languages are part of the Afro-Asiatic family. This </w:t>
      </w:r>
      <w:r w:rsidRPr="00627BF1">
        <w:rPr>
          <w:rStyle w:val="StyleUnderline"/>
        </w:rPr>
        <w:t>familiar material, moral and mental universe should count for something, certainly more than melanin</w:t>
      </w:r>
      <w:r w:rsidRPr="00627BF1">
        <w:t>.</w:t>
      </w:r>
    </w:p>
    <w:p w14:paraId="45D1DF5E" w14:textId="77777777" w:rsidR="002749B6" w:rsidRPr="00627BF1" w:rsidRDefault="002749B6" w:rsidP="002749B6"/>
    <w:p w14:paraId="1F72F649" w14:textId="77777777" w:rsidR="002749B6" w:rsidRPr="00627BF1" w:rsidRDefault="002749B6" w:rsidP="002749B6">
      <w:pPr>
        <w:pStyle w:val="Heading3"/>
      </w:pPr>
      <w:r w:rsidRPr="00627BF1">
        <w:t>Impact</w:t>
      </w:r>
    </w:p>
    <w:p w14:paraId="185F1FE5" w14:textId="77777777" w:rsidR="002749B6" w:rsidRPr="00627BF1" w:rsidRDefault="002749B6" w:rsidP="002749B6"/>
    <w:p w14:paraId="145751B6" w14:textId="77777777" w:rsidR="002749B6" w:rsidRPr="00627BF1" w:rsidRDefault="002749B6" w:rsidP="002749B6">
      <w:pPr>
        <w:pStyle w:val="Heading4"/>
      </w:pPr>
      <w:r w:rsidRPr="00627BF1">
        <w:t>Their representations of “Africa” imagine it in relation to references of whiteness and reduce it to a perpetual state of lack</w:t>
      </w:r>
    </w:p>
    <w:p w14:paraId="74E66B76" w14:textId="77777777" w:rsidR="002749B6" w:rsidRPr="00627BF1" w:rsidRDefault="002749B6" w:rsidP="002749B6">
      <w:pPr>
        <w:rPr>
          <w:rStyle w:val="Style13ptBold"/>
        </w:rPr>
      </w:pPr>
      <w:r w:rsidRPr="00627BF1">
        <w:rPr>
          <w:rStyle w:val="Style13ptBold"/>
        </w:rPr>
        <w:t>Zeleza 2006</w:t>
      </w:r>
    </w:p>
    <w:p w14:paraId="46B57E7C" w14:textId="77777777" w:rsidR="002749B6" w:rsidRPr="00627BF1" w:rsidRDefault="002749B6" w:rsidP="002749B6">
      <w:r w:rsidRPr="00627BF1">
        <w:t xml:space="preserve">Paul Tiyambe Zeleza, Vice Chancellor and Professor of the Humanities and Social Sciences at the United States International University-Africa, Nairobi, Kenya. “The Inventions of African Identities and Languages: The Discursive and Developmental Implications.” </w:t>
      </w:r>
      <w:proofErr w:type="gramStart"/>
      <w:r w:rsidRPr="00627BF1">
        <w:t>Selected Proceedings of the 36th Annual Conference on African Linguistics, ed. Olaoba F. Arasanyin and Michael A. Pemberton, 14-26.</w:t>
      </w:r>
      <w:proofErr w:type="gramEnd"/>
      <w:r w:rsidRPr="00627BF1">
        <w:t xml:space="preserve"> Somerville, MA: Cascadilla Proceedings Project, Jan 1 2006. &lt;</w:t>
      </w:r>
      <w:hyperlink r:id="rId75" w:history="1">
        <w:r w:rsidRPr="00627BF1">
          <w:rPr>
            <w:rStyle w:val="Hyperlink"/>
          </w:rPr>
          <w:t>http://www.lingref.com/cpp/acal/36/paper1402.pdf</w:t>
        </w:r>
      </w:hyperlink>
      <w:r w:rsidRPr="00627BF1">
        <w:t>&gt; CGH</w:t>
      </w:r>
    </w:p>
    <w:p w14:paraId="3BC23530" w14:textId="77777777" w:rsidR="002749B6" w:rsidRPr="00627BF1" w:rsidRDefault="002749B6" w:rsidP="002749B6">
      <w:r w:rsidRPr="00627BF1">
        <w:t xml:space="preserve">One of the great contributions of the “posts” is the insistence that </w:t>
      </w:r>
      <w:r w:rsidRPr="00627BF1">
        <w:rPr>
          <w:rStyle w:val="StyleUnderline"/>
        </w:rPr>
        <w:t>identities are invented</w:t>
      </w:r>
      <w:r w:rsidRPr="00627BF1">
        <w:t xml:space="preserve">. V. Y. </w:t>
      </w:r>
      <w:r w:rsidRPr="00627BF1">
        <w:rPr>
          <w:rStyle w:val="StyleUnderline"/>
        </w:rPr>
        <w:t>Mudimbe</w:t>
      </w:r>
      <w:r w:rsidRPr="00627BF1">
        <w:t xml:space="preserve">’s seminal work has mapped out this discursive process for Africa. In The Invention of Africa he </w:t>
      </w:r>
      <w:r w:rsidRPr="00627BF1">
        <w:rPr>
          <w:rStyle w:val="StyleUnderline"/>
        </w:rPr>
        <w:t>interrogates the construction of Africa through Eurocentric categories and conceptual systems</w:t>
      </w:r>
      <w:r w:rsidRPr="00627BF1">
        <w:t xml:space="preserve">, from anthropology and missionary discourses to philosophy, an order of knowledge constituted in the sociohistorical context of colonialism, which produced enduring dichotomies between Europe and Africa, investing the latter's societies, cultures, and bodies with the representational marginalities or even pathologies of alterity.6 He is sharply critical of the subservience of African intellectuals to western ideologies and epistemologies, and he urges them to commit epistemic patricide of the impostor European fathers in order to rupture Africa's blockage. In The Idea of Africa, Mudimbe seeks to demonstrate that </w:t>
      </w:r>
      <w:r w:rsidRPr="00627BF1">
        <w:rPr>
          <w:rStyle w:val="StyleUnderline"/>
        </w:rPr>
        <w:t>conquering Western narratives</w:t>
      </w:r>
      <w:r w:rsidRPr="00627BF1">
        <w:t xml:space="preserve">, beginning with Greek stories about Africa, through the colonial library, to contemporary postmodernist discourses, </w:t>
      </w:r>
      <w:r w:rsidRPr="00627BF1">
        <w:rPr>
          <w:rStyle w:val="StyleUnderline"/>
        </w:rPr>
        <w:t>have radically silenced or converted African discourse</w:t>
      </w:r>
      <w:r w:rsidRPr="00627BF1">
        <w:t xml:space="preserve">s. African intellectuals, he argues, have been reacting to this ethnocentric epistemological order, itself subject to the mutations of Western material, methodological, and moral grids, with varying degrees of epistemic domestication and defiance, in the process of which </w:t>
      </w:r>
      <w:r w:rsidRPr="00627BF1">
        <w:rPr>
          <w:rStyle w:val="StyleUnderline"/>
        </w:rPr>
        <w:t>Africa's identity and difference have been affirmed, denied, inverted, and reconstituted</w:t>
      </w:r>
      <w:r w:rsidRPr="00627BF1">
        <w:t>.7</w:t>
      </w:r>
    </w:p>
    <w:p w14:paraId="247F399F" w14:textId="77777777" w:rsidR="002749B6" w:rsidRPr="00627BF1" w:rsidRDefault="002749B6" w:rsidP="002749B6">
      <w:r w:rsidRPr="00627BF1">
        <w:t xml:space="preserve">One of the most important aspects of </w:t>
      </w:r>
      <w:r w:rsidRPr="00627BF1">
        <w:rPr>
          <w:rStyle w:val="StyleUnderline"/>
        </w:rPr>
        <w:t>Africa’s representation lies not in its invention</w:t>
      </w:r>
      <w:r w:rsidRPr="00627BF1">
        <w:t xml:space="preserve"> per se, a phenomenon that is by no means confined to the continent (think of “Asia” and the “Americas” and “Europe” itself and indeed the origins of the names of numerous nations and ethnic groups), </w:t>
      </w:r>
      <w:r w:rsidRPr="00627BF1">
        <w:rPr>
          <w:rStyle w:val="StyleUnderline"/>
        </w:rPr>
        <w:t>but in the fact that Africa is always imagined, represented and performed as a reality or a fiction in relation to master references—Europe, Whiteness, Christianity, Literacy, Development, Technology</w:t>
      </w:r>
      <w:r w:rsidRPr="00627BF1">
        <w:t xml:space="preserve"> (the comparative and colonizing tropes mutate continuously)—</w:t>
      </w:r>
      <w:r w:rsidRPr="00627BF1">
        <w:rPr>
          <w:rStyle w:val="Emphasis"/>
        </w:rPr>
        <w:t>mirrors that reflect, indeed refract Africa in peculiar ways, reducing the continent to particular images, to a state of lack</w:t>
      </w:r>
      <w:r w:rsidRPr="00627BF1">
        <w:t>.</w:t>
      </w:r>
    </w:p>
    <w:p w14:paraId="3FD251AB" w14:textId="77777777" w:rsidR="002749B6" w:rsidRPr="00627BF1" w:rsidRDefault="002749B6" w:rsidP="002749B6">
      <w:pPr>
        <w:pStyle w:val="Heading4"/>
      </w:pPr>
      <w:r w:rsidRPr="00627BF1">
        <w:t>Essentialism is the root justification of racist ideologies and policies – Turns Case</w:t>
      </w:r>
    </w:p>
    <w:p w14:paraId="0293DCD9" w14:textId="77777777" w:rsidR="002749B6" w:rsidRPr="00627BF1" w:rsidRDefault="002749B6" w:rsidP="002749B6">
      <w:pPr>
        <w:rPr>
          <w:rStyle w:val="Style13ptBold"/>
        </w:rPr>
      </w:pPr>
      <w:r w:rsidRPr="00627BF1">
        <w:rPr>
          <w:rStyle w:val="Style13ptBold"/>
        </w:rPr>
        <w:t>Jarach 2004</w:t>
      </w:r>
    </w:p>
    <w:p w14:paraId="7D8C2E7F" w14:textId="77777777" w:rsidR="002749B6" w:rsidRPr="00627BF1" w:rsidRDefault="002749B6" w:rsidP="002749B6">
      <w:r w:rsidRPr="00627BF1">
        <w:t>Lawrence Jarach, editor of AJODA – Anarchy: A Journal of Desire Armed, and author of such essays as “Leftism 101,” “Why I Am Not an Anti-Primitivist,” and “Essentialism and the Problem of Identity Politics.” “Essentialism and the Problem of Identity Politics.” Anarchist Library, 2004 &lt;</w:t>
      </w:r>
      <w:hyperlink r:id="rId76" w:history="1">
        <w:r w:rsidRPr="00627BF1">
          <w:rPr>
            <w:rStyle w:val="Hyperlink"/>
          </w:rPr>
          <w:t>https://theanarchistlibrary.org/library/lawrence-jarach-essentialism-and-the-problem-of-identity-politics</w:t>
        </w:r>
      </w:hyperlink>
      <w:r w:rsidRPr="00627BF1">
        <w:t>&gt; CGH</w:t>
      </w:r>
    </w:p>
    <w:p w14:paraId="05E0AACA" w14:textId="77777777" w:rsidR="002749B6" w:rsidRPr="00627BF1" w:rsidRDefault="002749B6" w:rsidP="002749B6">
      <w:pPr>
        <w:rPr>
          <w:rStyle w:val="Emphasis"/>
        </w:rPr>
      </w:pPr>
      <w:r w:rsidRPr="00627BF1">
        <w:t xml:space="preserve">Essentialism is the idea that there exists some detectible and objective core quality of particular groups of people that is inherent, eternal, and unalterable; groupings can be categorized according to these </w:t>
      </w:r>
      <w:r w:rsidRPr="00627BF1">
        <w:rPr>
          <w:rStyle w:val="StyleUnderline"/>
        </w:rPr>
        <w:t>qualities of essence</w:t>
      </w:r>
      <w:r w:rsidRPr="00627BF1">
        <w:t xml:space="preserve">, which </w:t>
      </w:r>
      <w:r w:rsidRPr="00627BF1">
        <w:rPr>
          <w:rStyle w:val="StyleUnderline"/>
        </w:rPr>
        <w:t>are based on such problematic criteria as gender, race, ethnicity, national origin, sexual orientation, and class</w:t>
      </w:r>
      <w:r w:rsidRPr="00627BF1">
        <w:t xml:space="preserve">. </w:t>
      </w:r>
      <w:r w:rsidRPr="00627BF1">
        <w:rPr>
          <w:rStyle w:val="StyleUnderline"/>
        </w:rPr>
        <w:t>These external qualities are almost always marked by visual cues</w:t>
      </w:r>
      <w:r w:rsidRPr="00627BF1">
        <w:t xml:space="preserve">, making the categories more obvious and/or easier to notice. </w:t>
      </w:r>
      <w:r w:rsidRPr="00627BF1">
        <w:rPr>
          <w:rStyle w:val="StyleUnderline"/>
        </w:rPr>
        <w:t>These qualities contain social and</w:t>
      </w:r>
      <w:r w:rsidRPr="00627BF1">
        <w:t xml:space="preserve"> — more importantly from an antiauthoritarian perspective — </w:t>
      </w:r>
      <w:r w:rsidRPr="00627BF1">
        <w:rPr>
          <w:rStyle w:val="StyleUnderline"/>
        </w:rPr>
        <w:t xml:space="preserve">hierarchical significance </w:t>
      </w:r>
      <w:r w:rsidRPr="00627BF1">
        <w:t xml:space="preserve">to those marking the cues and those marked by the cues: sexism, in the case of gender; </w:t>
      </w:r>
      <w:r w:rsidRPr="00627BF1">
        <w:rPr>
          <w:rStyle w:val="StyleUnderline"/>
        </w:rPr>
        <w:t>racism in the case of skin tone; the unwanted attention of authorities in the case of any and all different looking/acting people</w:t>
      </w:r>
      <w:r w:rsidRPr="00627BF1">
        <w:t xml:space="preserve">. </w:t>
      </w:r>
      <w:r w:rsidRPr="00627BF1">
        <w:rPr>
          <w:rStyle w:val="Emphasis"/>
        </w:rPr>
        <w:t>Racism, sexism, classism, and most other forms of historical oppression are ideologies and policies maintained and justified by essentialism.</w:t>
      </w:r>
    </w:p>
    <w:p w14:paraId="1704BA1D" w14:textId="77777777" w:rsidR="002749B6" w:rsidRPr="00627BF1" w:rsidRDefault="002749B6" w:rsidP="002749B6">
      <w:pPr>
        <w:pStyle w:val="Heading3"/>
      </w:pPr>
      <w:r w:rsidRPr="00627BF1">
        <w:t>Alt</w:t>
      </w:r>
    </w:p>
    <w:p w14:paraId="2B649CE3" w14:textId="77777777" w:rsidR="002749B6" w:rsidRPr="00627BF1" w:rsidRDefault="002749B6" w:rsidP="002749B6">
      <w:pPr>
        <w:pStyle w:val="Heading4"/>
      </w:pPr>
      <w:r w:rsidRPr="00627BF1">
        <w:t>Thus, we endorse engagement with the idea of Africa(s). Reframing and de-ontologizing our discourse allows us to engage with Africa as historical-geography, avoiding the pitfalls of essentialism</w:t>
      </w:r>
    </w:p>
    <w:p w14:paraId="4DE38CB3" w14:textId="77777777" w:rsidR="002749B6" w:rsidRPr="00627BF1" w:rsidRDefault="002749B6" w:rsidP="002749B6">
      <w:pPr>
        <w:rPr>
          <w:rStyle w:val="Style13ptBold"/>
        </w:rPr>
      </w:pPr>
      <w:r w:rsidRPr="00627BF1">
        <w:rPr>
          <w:rStyle w:val="Style13ptBold"/>
        </w:rPr>
        <w:t>Zeleza 2006</w:t>
      </w:r>
    </w:p>
    <w:p w14:paraId="2D999FDF" w14:textId="77777777" w:rsidR="002749B6" w:rsidRPr="00627BF1" w:rsidRDefault="002749B6" w:rsidP="002749B6">
      <w:r w:rsidRPr="00627BF1">
        <w:t xml:space="preserve">Paul Tiyambe Zeleza, Vice Chancellor and Professor of the Humanities and Social Sciences at the United States International University-Africa, Nairobi, Kenya. “The Inventions of African Identities and Languages: The Discursive and Developmental Implications.” </w:t>
      </w:r>
      <w:proofErr w:type="gramStart"/>
      <w:r w:rsidRPr="00627BF1">
        <w:t>Selected Proceedings of the 36th Annual Conference on African Linguistics, ed. Olaoba F. Arasanyin and Michael A. Pemberton, 14-26.</w:t>
      </w:r>
      <w:proofErr w:type="gramEnd"/>
      <w:r w:rsidRPr="00627BF1">
        <w:t xml:space="preserve"> Somerville, MA: Cascadilla Proceedings Project, Jan 1 2006. &lt;</w:t>
      </w:r>
      <w:hyperlink r:id="rId77" w:history="1">
        <w:r w:rsidRPr="00627BF1">
          <w:rPr>
            <w:rStyle w:val="Hyperlink"/>
          </w:rPr>
          <w:t>http://www.lingref.com/cpp/acal/36/paper1402.pdf</w:t>
        </w:r>
      </w:hyperlink>
      <w:r w:rsidRPr="00627BF1">
        <w:t>&gt; CGH</w:t>
      </w:r>
    </w:p>
    <w:p w14:paraId="7996F69D" w14:textId="77777777" w:rsidR="002749B6" w:rsidRPr="00627BF1" w:rsidRDefault="002749B6" w:rsidP="002749B6">
      <w:r w:rsidRPr="00627BF1">
        <w:rPr>
          <w:rStyle w:val="StyleUnderline"/>
        </w:rPr>
        <w:t xml:space="preserve">If we dispense with the epistemic racialization of Africa that African identities are expressions of the ontology of “blackness,” we are left with the notions of </w:t>
      </w:r>
      <w:r w:rsidRPr="00627BF1">
        <w:rPr>
          <w:rStyle w:val="Emphasis"/>
        </w:rPr>
        <w:t>Africa as geography</w:t>
      </w:r>
      <w:r w:rsidRPr="00627BF1">
        <w:rPr>
          <w:rStyle w:val="StyleUnderline"/>
        </w:rPr>
        <w:t xml:space="preserve"> and as history, </w:t>
      </w:r>
      <w:r w:rsidRPr="00627BF1">
        <w:rPr>
          <w:rStyle w:val="Emphasis"/>
        </w:rPr>
        <w:t>Africa as a spatiotemporal construct</w:t>
      </w:r>
      <w:r w:rsidRPr="00627BF1">
        <w:rPr>
          <w:rStyle w:val="StyleUnderline"/>
        </w:rPr>
        <w:t xml:space="preserve">, at once a </w:t>
      </w:r>
      <w:r w:rsidRPr="00627BF1">
        <w:rPr>
          <w:rStyle w:val="Emphasis"/>
        </w:rPr>
        <w:t>process, product and a project</w:t>
      </w:r>
      <w:r w:rsidRPr="00627BF1">
        <w:rPr>
          <w:rStyle w:val="StyleUnderline"/>
        </w:rPr>
        <w:t xml:space="preserve"> of a complex and contradictory historical geography</w:t>
      </w:r>
      <w:r w:rsidRPr="00627BF1">
        <w:t xml:space="preserve">. The concept of </w:t>
      </w:r>
      <w:r w:rsidRPr="00627BF1">
        <w:rPr>
          <w:rStyle w:val="StyleUnderline"/>
        </w:rPr>
        <w:t>historical geography</w:t>
      </w:r>
      <w:r w:rsidRPr="00627BF1">
        <w:t xml:space="preserve">, sitting at the intersection of two disciplines, </w:t>
      </w:r>
      <w:r w:rsidRPr="00627BF1">
        <w:rPr>
          <w:rStyle w:val="StyleUnderline"/>
        </w:rPr>
        <w:t>allows us to combine the spatial and temporal interests of geography and history</w:t>
      </w:r>
      <w:r w:rsidRPr="00627BF1">
        <w:t xml:space="preserve">, </w:t>
      </w:r>
      <w:r w:rsidRPr="00627BF1">
        <w:rPr>
          <w:rStyle w:val="StyleUnderline"/>
        </w:rPr>
        <w:t>to understand</w:t>
      </w:r>
      <w:r w:rsidRPr="00627BF1">
        <w:t xml:space="preserve"> that the physical environment and human agency are mutually constitutive, </w:t>
      </w:r>
      <w:r w:rsidRPr="00627BF1">
        <w:rPr>
          <w:rStyle w:val="StyleUnderline"/>
        </w:rPr>
        <w:t>that people’s creativity and thought produce places as much as places produce people’s cultures and identities</w:t>
      </w:r>
      <w:r w:rsidRPr="00627BF1">
        <w:t>, in short, that landscapes are not only important aspects of culture, they are products of historical processes.</w:t>
      </w:r>
    </w:p>
    <w:p w14:paraId="2F7FE59D" w14:textId="77777777" w:rsidR="002749B6" w:rsidRPr="00627BF1" w:rsidRDefault="002749B6" w:rsidP="002749B6">
      <w:r w:rsidRPr="00627BF1">
        <w:rPr>
          <w:rStyle w:val="StyleUnderline"/>
        </w:rPr>
        <w:t>No one can of course deny that a geographical entity called “Africa” exists,</w:t>
      </w:r>
      <w:r w:rsidRPr="00627BF1">
        <w:t xml:space="preserve"> but </w:t>
      </w:r>
      <w:r w:rsidRPr="00627BF1">
        <w:rPr>
          <w:rStyle w:val="StyleUnderline"/>
        </w:rPr>
        <w:t>for some this is merely a cartographic reality</w:t>
      </w:r>
      <w:r w:rsidRPr="00627BF1">
        <w:t xml:space="preserve">, not a cultural one, an exercise in mapping devoid of experiential meaning for the peoples that have lived within the continent’s porous borders. </w:t>
      </w:r>
      <w:r w:rsidRPr="00627BF1">
        <w:rPr>
          <w:rStyle w:val="StyleUnderline"/>
        </w:rPr>
        <w:t xml:space="preserve">They would be right if the argument were that Africa’s peoples have always been conscious of living in a place called “Africa.” </w:t>
      </w:r>
      <w:r w:rsidRPr="00627BF1">
        <w:rPr>
          <w:rStyle w:val="Emphasis"/>
        </w:rPr>
        <w:t>Clearly, they have not</w:t>
      </w:r>
      <w:r w:rsidRPr="00627BF1">
        <w:rPr>
          <w:rStyle w:val="StyleUnderline"/>
        </w:rPr>
        <w:t>,</w:t>
      </w:r>
      <w:r w:rsidRPr="00627BF1">
        <w:t xml:space="preserve"> no more than people who are today called “Asians” or “Europeans” have always had such a spatial consciousness. Historically, </w:t>
      </w:r>
      <w:r w:rsidRPr="00627BF1">
        <w:rPr>
          <w:rStyle w:val="StyleUnderline"/>
        </w:rPr>
        <w:t>local spatial identities</w:t>
      </w:r>
      <w:r w:rsidRPr="00627BF1">
        <w:t xml:space="preserve">, encapsulated and articulated in ethnic, regional, and national terms, </w:t>
      </w:r>
      <w:r w:rsidRPr="00627BF1">
        <w:rPr>
          <w:rStyle w:val="StyleUnderline"/>
        </w:rPr>
        <w:t>have been far more important</w:t>
      </w:r>
      <w:r w:rsidRPr="00627BF1">
        <w:t>, while broader (continental) spatial imaginaries have tended to develop as the processes of globalization, understood here to mean the expanding circuits of trans-regional connectedness, have grown in extensity and intensity.</w:t>
      </w:r>
    </w:p>
    <w:p w14:paraId="5898862F" w14:textId="77777777" w:rsidR="002749B6" w:rsidRPr="00627BF1" w:rsidRDefault="002749B6" w:rsidP="002749B6">
      <w:r w:rsidRPr="00627BF1">
        <w:t>Thus, in</w:t>
      </w:r>
      <w:r w:rsidRPr="00627BF1">
        <w:rPr>
          <w:rStyle w:val="Emphasis"/>
        </w:rPr>
        <w:t xml:space="preserve"> Africa, </w:t>
      </w:r>
      <w:r w:rsidRPr="00627BF1">
        <w:t>as elsewhere in the world, there</w:t>
      </w:r>
      <w:r w:rsidRPr="00627BF1">
        <w:rPr>
          <w:rStyle w:val="Emphasis"/>
        </w:rPr>
        <w:t xml:space="preserve"> is a hierarchy of spatial identities that are interwoven and interactive in complex ways engendering multiple cultural identities</w:t>
      </w:r>
      <w:r w:rsidRPr="00627BF1">
        <w:t xml:space="preserve">. Space and the spatial stage and contextualize cultures, economies, and politics, and invent and inscribe places and landscapes with ethical, symbolic and aesthetic meanings. </w:t>
      </w:r>
      <w:r w:rsidRPr="00627BF1">
        <w:rPr>
          <w:rStyle w:val="Emphasis"/>
        </w:rPr>
        <w:t>Spaces as experiential sites are socially produced and they produce the social</w:t>
      </w:r>
      <w:r w:rsidRPr="00627BF1">
        <w:t xml:space="preserve">, that is, in as much as space is socially constructed the social is spatially constructed, too, for all social phenomena, identities, activities and relations have a spatial form and a relative spatial location. “‘Space’ is created,” argues Doreen Massey, “out of the vast intricacies, the incredible complexities, of the interlocking and the non-interlocking, and the networks of relations at every scale from local to global.”13 </w:t>
      </w:r>
      <w:r w:rsidRPr="00627BF1">
        <w:rPr>
          <w:rStyle w:val="StyleUnderline"/>
        </w:rPr>
        <w:t>Space, then, is not a static and passive template of social existence, but an active, constitutive force</w:t>
      </w:r>
      <w:r w:rsidRPr="00627BF1">
        <w:t xml:space="preserve"> of the social’s very composition and construction. </w:t>
      </w:r>
      <w:r w:rsidRPr="00627BF1">
        <w:rPr>
          <w:rStyle w:val="StyleUnderline"/>
        </w:rPr>
        <w:t>Space and spatiality are complex and articulated material, cultural, symbolic, and discursive formations that structure and are simultaneously structured by historical change</w:t>
      </w:r>
      <w:r w:rsidRPr="00627BF1">
        <w:t>.</w:t>
      </w:r>
    </w:p>
    <w:p w14:paraId="6E60A438" w14:textId="77777777" w:rsidR="002749B6" w:rsidRPr="00627BF1" w:rsidRDefault="002749B6" w:rsidP="002749B6">
      <w:r w:rsidRPr="00627BF1">
        <w:t xml:space="preserve">Seen in this way, then, the </w:t>
      </w:r>
      <w:r w:rsidRPr="00627BF1">
        <w:rPr>
          <w:rStyle w:val="Emphasis"/>
        </w:rPr>
        <w:t>multiple mappings of Africa are indeed to be expected</w:t>
      </w:r>
      <w:r w:rsidRPr="00627BF1">
        <w:t xml:space="preserve">. The numerous peoples and societies that have carved out a place of their own across this vast continent have, in a sense, been creating their little Africas, each laying their bricks across the huge and intricate cartographic, cognitive, and cultural construct known as “Africa.” A geographical conception of Africa, therefore, does not need the existence of racial solidarity or the invention of cultural homogeneity. But this is not an empty cartographic vessel either in so far as </w:t>
      </w:r>
      <w:r w:rsidRPr="00627BF1">
        <w:rPr>
          <w:rStyle w:val="StyleUnderline"/>
        </w:rPr>
        <w:t>the diverse cultures and identities that have emerged and have yet to emerge, have been and will continue to be shaped by the mapping and materiality of Africa as an ever changing spatial entity and social construct.</w:t>
      </w:r>
    </w:p>
    <w:p w14:paraId="0C88EECF" w14:textId="77777777" w:rsidR="002749B6" w:rsidRPr="00627BF1" w:rsidRDefault="002749B6" w:rsidP="002749B6">
      <w:pPr>
        <w:pStyle w:val="Heading2"/>
      </w:pPr>
      <w:r w:rsidRPr="00627BF1">
        <w:t>Marronage (Social Death as Project)</w:t>
      </w:r>
    </w:p>
    <w:p w14:paraId="7C3E356A" w14:textId="77777777" w:rsidR="002749B6" w:rsidRPr="00627BF1" w:rsidRDefault="002749B6" w:rsidP="002749B6">
      <w:pPr>
        <w:pStyle w:val="Heading3"/>
      </w:pPr>
      <w:r w:rsidRPr="00627BF1">
        <w:t>Link/Impact</w:t>
      </w:r>
    </w:p>
    <w:p w14:paraId="799428E1" w14:textId="77777777" w:rsidR="002749B6" w:rsidRPr="00627BF1" w:rsidRDefault="002749B6" w:rsidP="002749B6">
      <w:pPr>
        <w:pStyle w:val="Heading4"/>
      </w:pPr>
      <w:r w:rsidRPr="00627BF1">
        <w:t>Social death is not a complete project; the fundamental error of Afro-pessimism is an Assumption of totality that annihilates agency. Marronage escapes the trap by exploiting the gap between Project and Actualization of social death</w:t>
      </w:r>
    </w:p>
    <w:p w14:paraId="43F125DE" w14:textId="77777777" w:rsidR="002749B6" w:rsidRPr="00627BF1" w:rsidRDefault="002749B6" w:rsidP="002749B6">
      <w:pPr>
        <w:rPr>
          <w:rStyle w:val="Style13ptBold"/>
        </w:rPr>
      </w:pPr>
      <w:r w:rsidRPr="00627BF1">
        <w:rPr>
          <w:rStyle w:val="Style13ptBold"/>
        </w:rPr>
        <w:t>Gordon 2017</w:t>
      </w:r>
    </w:p>
    <w:p w14:paraId="15467F4E" w14:textId="77777777" w:rsidR="002749B6" w:rsidRPr="00627BF1" w:rsidRDefault="002749B6" w:rsidP="002749B6">
      <w:r w:rsidRPr="00627BF1">
        <w:t>Jane Anna Gordon, Associate Professor of Political Science and Africana Studies at the University of Connecticut and President of the Caribbean Philosophical Association. “The Limitations and Possibilities of Freedom as Flight: Engaging Neil Roberts’s Freedom as Marronage.” Theory &amp; Event, Volume 20, Number 1, January 2017, pp. 182-187 (Article) &lt;</w:t>
      </w:r>
      <w:hyperlink r:id="rId78" w:history="1">
        <w:r w:rsidRPr="00627BF1">
          <w:rPr>
            <w:rStyle w:val="Hyperlink"/>
          </w:rPr>
          <w:t>http://muse.jhu.edu.proxy.lib.umich.edu/article/646853/pdf</w:t>
        </w:r>
      </w:hyperlink>
      <w:r w:rsidRPr="00627BF1">
        <w:t>&gt; CGH</w:t>
      </w:r>
    </w:p>
    <w:p w14:paraId="4C8E9C04" w14:textId="77777777" w:rsidR="002749B6" w:rsidRPr="00627BF1" w:rsidRDefault="002749B6" w:rsidP="002749B6">
      <w:r w:rsidRPr="00627BF1">
        <w:t xml:space="preserve">First, Roberts states that </w:t>
      </w:r>
      <w:r w:rsidRPr="00627BF1">
        <w:rPr>
          <w:rStyle w:val="StyleUnderline"/>
        </w:rPr>
        <w:t>existentialists do not assume</w:t>
      </w:r>
      <w:r w:rsidRPr="00627BF1">
        <w:t xml:space="preserve">, as he advocates, </w:t>
      </w:r>
      <w:r w:rsidRPr="00627BF1">
        <w:rPr>
          <w:rStyle w:val="StyleUnderline"/>
        </w:rPr>
        <w:t>that we are born into a condition of slavery</w:t>
      </w:r>
      <w:r w:rsidRPr="00627BF1">
        <w:t xml:space="preserve">.4 At the same time, when engaging Édouard Glissant, Roberts highlights the existential dimensions of his work; namely, his distinction between being and becoming as well as Patterson’s use of Albert Camus’s use of the myth of Sisyphus.5 Put simply, given the desire to consider the fundamental and permanent relationship between freedom and unfreedom more richly, </w:t>
      </w:r>
      <w:r w:rsidRPr="00627BF1">
        <w:rPr>
          <w:rStyle w:val="StyleUnderline"/>
        </w:rPr>
        <w:t>wouldn’t an existential starting point of human beings as both free and constrained</w:t>
      </w:r>
      <w:r w:rsidRPr="00627BF1">
        <w:t xml:space="preserve">, capable of transcendence and irredeemably factical, </w:t>
      </w:r>
      <w:r w:rsidRPr="00627BF1">
        <w:rPr>
          <w:rStyle w:val="StyleUnderline"/>
        </w:rPr>
        <w:t>be</w:t>
      </w:r>
      <w:r w:rsidRPr="00627BF1">
        <w:t xml:space="preserve"> precisely what Roberts wants and needs? Isn’t </w:t>
      </w:r>
      <w:r w:rsidRPr="00627BF1">
        <w:rPr>
          <w:rStyle w:val="StyleUnderline"/>
        </w:rPr>
        <w:t>this indispensable to conceptualizing the agency of enslaved people</w:t>
      </w:r>
      <w:r w:rsidRPr="00627BF1">
        <w:t xml:space="preserve">? </w:t>
      </w:r>
      <w:r w:rsidRPr="00627BF1">
        <w:rPr>
          <w:rStyle w:val="StyleUnderline"/>
        </w:rPr>
        <w:t>The maroons</w:t>
      </w:r>
      <w:r w:rsidRPr="00627BF1">
        <w:t xml:space="preserve">, as Roberts skillfully describes them, </w:t>
      </w:r>
      <w:r w:rsidRPr="00627BF1">
        <w:rPr>
          <w:rStyle w:val="Emphasis"/>
        </w:rPr>
        <w:t>seem to be some of the best empirical evidence</w:t>
      </w:r>
      <w:r w:rsidRPr="00627BF1">
        <w:t xml:space="preserve"> of this organizing thesis in existentialism.</w:t>
      </w:r>
    </w:p>
    <w:p w14:paraId="160426A3" w14:textId="77777777" w:rsidR="002749B6" w:rsidRPr="00627BF1" w:rsidRDefault="002749B6" w:rsidP="002749B6">
      <w:pPr>
        <w:rPr>
          <w:sz w:val="16"/>
        </w:rPr>
      </w:pPr>
      <w:r w:rsidRPr="00627BF1">
        <w:t>Second, many commentators, among them Vincent Brown, have criticized Orlando Patterson for supposedly arguing that slaves were socially dead, pointing to the evidence of the social worlds of enslaved people and many instances of their creative resistance as the clear contradiction to Patterson’s central claim.6 However, as I read him, Patterson was not arguing that</w:t>
      </w:r>
      <w:r w:rsidRPr="00627BF1">
        <w:rPr>
          <w:sz w:val="16"/>
        </w:rPr>
        <w:t xml:space="preserve"> </w:t>
      </w:r>
      <w:r w:rsidRPr="00627BF1">
        <w:rPr>
          <w:rStyle w:val="StyleUnderline"/>
        </w:rPr>
        <w:t xml:space="preserve">slaves </w:t>
      </w:r>
      <w:r w:rsidRPr="00627BF1">
        <w:t>were socially dead but instead that they</w:t>
      </w:r>
      <w:r w:rsidRPr="00627BF1">
        <w:rPr>
          <w:rStyle w:val="StyleUnderline"/>
        </w:rPr>
        <w:t xml:space="preserve"> were treated</w:t>
      </w:r>
      <w:r w:rsidRPr="00627BF1">
        <w:rPr>
          <w:sz w:val="16"/>
        </w:rPr>
        <w:t xml:space="preserve"> and expected to behave</w:t>
      </w:r>
      <w:r w:rsidRPr="00627BF1">
        <w:rPr>
          <w:rStyle w:val="StyleUnderline"/>
        </w:rPr>
        <w:t xml:space="preserve"> as if they were socially dead</w:t>
      </w:r>
      <w:r w:rsidRPr="00627BF1">
        <w:rPr>
          <w:sz w:val="16"/>
        </w:rPr>
        <w:t xml:space="preserve">. In other words, </w:t>
      </w:r>
      <w:r w:rsidRPr="00627BF1">
        <w:rPr>
          <w:rStyle w:val="StyleUnderline"/>
        </w:rPr>
        <w:t>the project of turning a human being into a slave was to make that person socially dead through</w:t>
      </w:r>
      <w:r w:rsidRPr="00627BF1">
        <w:rPr>
          <w:sz w:val="16"/>
        </w:rPr>
        <w:t xml:space="preserve"> an entire political economic edifice of </w:t>
      </w:r>
      <w:r w:rsidRPr="00627BF1">
        <w:rPr>
          <w:rStyle w:val="StyleUnderline"/>
        </w:rPr>
        <w:t>law, social sanction, and disenfranchisement</w:t>
      </w:r>
      <w:r w:rsidRPr="00627BF1">
        <w:rPr>
          <w:sz w:val="16"/>
        </w:rPr>
        <w:t xml:space="preserve">. The </w:t>
      </w:r>
      <w:r w:rsidRPr="00627BF1">
        <w:rPr>
          <w:rStyle w:val="StyleUnderline"/>
        </w:rPr>
        <w:t>maroons were key</w:t>
      </w:r>
      <w:r w:rsidRPr="00627BF1">
        <w:rPr>
          <w:sz w:val="16"/>
        </w:rPr>
        <w:t xml:space="preserve">, through their marronage, </w:t>
      </w:r>
      <w:r w:rsidRPr="00627BF1">
        <w:rPr>
          <w:rStyle w:val="StyleUnderline"/>
        </w:rPr>
        <w:t xml:space="preserve">for turning the conflation of the aim with its actualization </w:t>
      </w:r>
      <w:r w:rsidRPr="00627BF1">
        <w:rPr>
          <w:rStyle w:val="Emphasis"/>
        </w:rPr>
        <w:t>into a site of vulnerability</w:t>
      </w:r>
      <w:r w:rsidRPr="00627BF1">
        <w:rPr>
          <w:sz w:val="16"/>
        </w:rPr>
        <w:t xml:space="preserve"> for those who relied on the achievement of enslavement. I raise this not only </w:t>
      </w:r>
      <w:r w:rsidRPr="00627BF1">
        <w:t>because there is a line of scholarship that I think is based on a fundamental misreading but also because</w:t>
      </w:r>
      <w:r w:rsidRPr="00627BF1">
        <w:rPr>
          <w:sz w:val="16"/>
        </w:rPr>
        <w:t xml:space="preserve"> </w:t>
      </w:r>
      <w:r w:rsidRPr="00627BF1">
        <w:rPr>
          <w:rStyle w:val="Emphasis"/>
        </w:rPr>
        <w:t>the mistake is at the core of many arguments of Afro-pessimist scholarship which collapse the project of making human beings abject with the achievement of their abjection</w:t>
      </w:r>
      <w:r w:rsidRPr="00627BF1">
        <w:rPr>
          <w:sz w:val="16"/>
        </w:rPr>
        <w:t xml:space="preserve"> </w:t>
      </w:r>
      <w:r w:rsidRPr="00627BF1">
        <w:t>(which the authoring of such arguments themselves appears to contradict). The alternative to this conflation is clarified through comparison with Frantz Fanon’s zone of non-being on which Roberts heavily relies. One could as easily criticize Fanon for claiming that the colonized were non-beings</w:t>
      </w:r>
      <w:r w:rsidRPr="00627BF1">
        <w:rPr>
          <w:sz w:val="16"/>
        </w:rPr>
        <w:t xml:space="preserve">, when his aim was to illuminate the effort to make the colonized into flunkies or non-beings. </w:t>
      </w:r>
      <w:r w:rsidRPr="00627BF1">
        <w:t>While Fanon is emphatic that</w:t>
      </w:r>
      <w:r w:rsidRPr="00627BF1">
        <w:rPr>
          <w:rStyle w:val="StyleUnderline"/>
        </w:rPr>
        <w:t xml:space="preserve"> this project </w:t>
      </w:r>
      <w:r w:rsidRPr="00627BF1">
        <w:t>is totalizing, it</w:t>
      </w:r>
      <w:r w:rsidRPr="00627BF1">
        <w:rPr>
          <w:rStyle w:val="StyleUnderline"/>
        </w:rPr>
        <w:t xml:space="preserve"> is </w:t>
      </w:r>
      <w:r w:rsidRPr="00627BF1">
        <w:rPr>
          <w:rStyle w:val="Emphasis"/>
        </w:rPr>
        <w:t>never in fact complete</w:t>
      </w:r>
      <w:r w:rsidRPr="00627BF1">
        <w:rPr>
          <w:sz w:val="16"/>
        </w:rPr>
        <w:t>. In other words, I think Roberts’s engagement with Fanon and refusal only to discuss Patterson’s Slavery and Social Death point toward a more accurate and fruitful account of what the idea of social death illuminates, which I would describe as political projects of creating fundamentally anti-political relations between the free and unfree.</w:t>
      </w:r>
    </w:p>
    <w:p w14:paraId="384B053F" w14:textId="77777777" w:rsidR="002749B6" w:rsidRPr="00627BF1" w:rsidRDefault="002749B6" w:rsidP="002749B6">
      <w:pPr>
        <w:pStyle w:val="Heading4"/>
      </w:pPr>
      <w:r w:rsidRPr="00627BF1">
        <w:t xml:space="preserve">Ontologizing race is a self-fulfilling prophecy-slavery isn’t a completed project, afropessimists cherry pick evidence to show it is </w:t>
      </w:r>
    </w:p>
    <w:p w14:paraId="3115070C" w14:textId="77777777" w:rsidR="002749B6" w:rsidRPr="00627BF1" w:rsidRDefault="002749B6" w:rsidP="002749B6">
      <w:pPr>
        <w:rPr>
          <w:rStyle w:val="Style13ptBold"/>
        </w:rPr>
      </w:pPr>
      <w:r w:rsidRPr="00627BF1">
        <w:rPr>
          <w:rStyle w:val="Style13ptBold"/>
        </w:rPr>
        <w:t xml:space="preserve">Marriott, PhD, 14 </w:t>
      </w:r>
    </w:p>
    <w:p w14:paraId="0EBC23F0" w14:textId="77777777" w:rsidR="002749B6" w:rsidRPr="00627BF1" w:rsidRDefault="002749B6" w:rsidP="002749B6">
      <w:pPr>
        <w:rPr>
          <w:sz w:val="16"/>
        </w:rPr>
      </w:pPr>
      <w:r w:rsidRPr="00627BF1">
        <w:rPr>
          <w:sz w:val="16"/>
        </w:rPr>
        <w:t>(David, Humanities @Santa Cruz</w:t>
      </w:r>
      <w:proofErr w:type="gramStart"/>
      <w:r w:rsidRPr="00627BF1">
        <w:rPr>
          <w:sz w:val="16"/>
        </w:rPr>
        <w:t>,The</w:t>
      </w:r>
      <w:proofErr w:type="gramEnd"/>
      <w:r w:rsidRPr="00627BF1">
        <w:rPr>
          <w:sz w:val="16"/>
        </w:rPr>
        <w:t xml:space="preserve"> Year’s Work in Critical and Cultural Theory, 20  “Black Cultural Studies,” The Year’s Work in Critical and Cultural Theory 22.1 (2014):The Author (2012) All rights reserved. For permissions, please email: journals.permissions@oup.com doi</w:t>
      </w:r>
      <w:proofErr w:type="gramStart"/>
      <w:r w:rsidRPr="00627BF1">
        <w:rPr>
          <w:sz w:val="16"/>
        </w:rPr>
        <w:t>:10.1093</w:t>
      </w:r>
      <w:proofErr w:type="gramEnd"/>
      <w:r w:rsidRPr="00627BF1">
        <w:rPr>
          <w:sz w:val="16"/>
        </w:rPr>
        <w:t>/ywcct/mbs003)</w:t>
      </w:r>
    </w:p>
    <w:p w14:paraId="62BB7A17" w14:textId="77777777" w:rsidR="002749B6" w:rsidRPr="00627BF1" w:rsidRDefault="002749B6" w:rsidP="002749B6">
      <w:pPr>
        <w:rPr>
          <w:rStyle w:val="Style13ptBold"/>
          <w:b w:val="0"/>
          <w:sz w:val="16"/>
        </w:rPr>
      </w:pPr>
      <w:r w:rsidRPr="00627BF1">
        <w:rPr>
          <w:sz w:val="16"/>
        </w:rPr>
        <w:t>In the concluding pages of Darker Than Blue, Gilroy restates why he finds the ongoing attachment to the idea of race in the US so very unsatisfactory in comparison, say, to the anti-racism of Frantz Fanon: [Fanon’s] ‘audacious commitment to an alternative conception of humanity reconstituted outside ‘‘race’’ [...] is something that does not endear Fanon’s work to today’s practitioners of the facile antihumanism and ethnic absolutism so characteristic of life on US college campuses, where class-based homogeneity combines smoothly with deference to racial and ethic particularity and with resignation to the world as it appears. Fanon disappoints that scholastic constituency by refusing to see culture as an insurmountable obstacle between groups, even if they have been racialized. He does not accept the ‘‘strategic’’ award of an essential innocence to the oppressed and the wretched of the earth. Their past and present sufferings confer no special nobility upon them and are not invested with redemptive insights. Suffering is just suffering, and Fanon has no patience with those who would invoke the armour of incorrigibility around national liberation struggles or minority cultures’. (</w:t>
      </w:r>
      <w:proofErr w:type="gramStart"/>
      <w:r w:rsidRPr="00627BF1">
        <w:rPr>
          <w:sz w:val="16"/>
        </w:rPr>
        <w:t>pp</w:t>
      </w:r>
      <w:proofErr w:type="gramEnd"/>
      <w:r w:rsidRPr="00627BF1">
        <w:rPr>
          <w:sz w:val="16"/>
        </w:rPr>
        <w:t xml:space="preserve">. 157–8, my emphasis) Whatever one might think of the cogency of these remarks (if only because the notion of a non-racial life is predicated on the idea that the human can somehow reside ‘outside’ of race, a humanism that would always then be constitutively compromised by the racism at its frontier), the question of </w:t>
      </w:r>
      <w:r w:rsidRPr="00627BF1">
        <w:rPr>
          <w:rStyle w:val="StyleUnderline"/>
        </w:rPr>
        <w:t>whether US culture can</w:t>
      </w:r>
      <w:r w:rsidRPr="00627BF1">
        <w:rPr>
          <w:sz w:val="16"/>
        </w:rPr>
        <w:t xml:space="preserve"> ever </w:t>
      </w:r>
      <w:r w:rsidRPr="00627BF1">
        <w:rPr>
          <w:rStyle w:val="StyleUnderline"/>
        </w:rPr>
        <w:t>escape racial antagonism is the primary focus of</w:t>
      </w:r>
      <w:r w:rsidRPr="00627BF1">
        <w:rPr>
          <w:sz w:val="16"/>
        </w:rPr>
        <w:t xml:space="preserve"> Frank B. </w:t>
      </w:r>
      <w:r w:rsidRPr="00627BF1">
        <w:rPr>
          <w:rStyle w:val="StyleUnderline"/>
        </w:rPr>
        <w:t>Wilderson</w:t>
      </w:r>
      <w:r w:rsidRPr="00627BF1">
        <w:rPr>
          <w:sz w:val="16"/>
        </w:rPr>
        <w:t xml:space="preserve"> III’s powerful Red, White, and Black: Cinema and the Structure of US Antagonisms, as part of a more general reading of US film culture. And indeed Fanon’s anti-philosophical philosophical critique of racial ontology (historically blacks were seen as part of existence but not, as yet, part of human being, a not-yet that forces Fanon to rethink the teleological form of the human as already and essentially violent in its separation from the state of nature from which it has come) forms a major part of Wilderson’s conception of anti-blackness as the major structural antagonism of US history and culture. It is against the conception that racism could ever be simply contingent to black experience that Wilderson protests, </w:t>
      </w:r>
      <w:r w:rsidRPr="00627BF1">
        <w:rPr>
          <w:rStyle w:val="StyleUnderline"/>
        </w:rPr>
        <w:t>reflecting on the fact that racial slavery has no parallel to other forms of suffering,</w:t>
      </w:r>
      <w:r w:rsidRPr="00627BF1">
        <w:rPr>
          <w:sz w:val="16"/>
        </w:rPr>
        <w:t xml:space="preserve"> and perhaps most strikingly social death is the constitutive essence of black existence in the US. In brief, slavery remains so originary, in the sense of what he calls its ‘accumulation and fungibility’ (terms borrowed from Saidiya Hartman), it not only has no ‘analogy’ to other forms of antagonism— Wilderson’s examples are the Holocaust and Native American genocide— there is simply no process of getting over it, of recovering from the loss (as wound, or trauma): as such, slavery remains the ultimate structure of antagonism in the US. Whether at a personal level or at the level of historical process, if ‘black slavery is foundational to modern Humanism’, then any teleological appeal to </w:t>
      </w:r>
      <w:proofErr w:type="gramStart"/>
      <w:r w:rsidRPr="00627BF1">
        <w:rPr>
          <w:sz w:val="16"/>
        </w:rPr>
        <w:t>a humanism</w:t>
      </w:r>
      <w:proofErr w:type="gramEnd"/>
      <w:r w:rsidRPr="00627BF1">
        <w:rPr>
          <w:sz w:val="16"/>
        </w:rPr>
        <w:t xml:space="preserve"> beyond racism is doomed from the start (p. 22). </w:t>
      </w:r>
      <w:r w:rsidRPr="00627BF1">
        <w:rPr>
          <w:rStyle w:val="StyleUnderline"/>
        </w:rPr>
        <w:t>The problem with Wilderson’s argument</w:t>
      </w:r>
      <w:r w:rsidRPr="00627BF1">
        <w:rPr>
          <w:rStyle w:val="Style13ptBold"/>
          <w:b w:val="0"/>
          <w:sz w:val="16"/>
        </w:rPr>
        <w:t xml:space="preserve">, however, </w:t>
      </w:r>
      <w:r w:rsidRPr="00627BF1">
        <w:rPr>
          <w:rStyle w:val="StyleUnderline"/>
        </w:rPr>
        <w:t xml:space="preserve">is that it remains of a piece with the </w:t>
      </w:r>
      <w:r w:rsidRPr="00627BF1">
        <w:rPr>
          <w:rStyle w:val="Emphasis"/>
        </w:rPr>
        <w:t>manichean imperatives that beset it</w:t>
      </w:r>
      <w:r w:rsidRPr="00627BF1">
        <w:rPr>
          <w:rStyle w:val="Style13ptBold"/>
          <w:b w:val="0"/>
          <w:sz w:val="16"/>
        </w:rPr>
        <w:t xml:space="preserve">, and which by definition are structurally uppermost, </w:t>
      </w:r>
      <w:r w:rsidRPr="00627BF1">
        <w:rPr>
          <w:rStyle w:val="StyleUnderline"/>
        </w:rPr>
        <w:t>which means</w:t>
      </w:r>
      <w:r w:rsidRPr="00627BF1">
        <w:rPr>
          <w:rStyle w:val="Style13ptBold"/>
          <w:b w:val="0"/>
          <w:sz w:val="16"/>
        </w:rPr>
        <w:t xml:space="preserve"> that </w:t>
      </w:r>
      <w:r w:rsidRPr="00627BF1">
        <w:rPr>
          <w:rStyle w:val="StyleUnderline"/>
        </w:rPr>
        <w:t xml:space="preserve">he can only confirm those imperatives </w:t>
      </w:r>
      <w:r w:rsidRPr="00627BF1">
        <w:rPr>
          <w:rStyle w:val="Emphasis"/>
        </w:rPr>
        <w:t>as absolutes rather than chart a dialectical path beyond them</w:t>
      </w:r>
      <w:r w:rsidRPr="00627BF1">
        <w:rPr>
          <w:rStyle w:val="StyleUnderline"/>
        </w:rPr>
        <w:t>,</w:t>
      </w:r>
      <w:r w:rsidRPr="00627BF1">
        <w:rPr>
          <w:rStyle w:val="Style13ptBold"/>
          <w:b w:val="0"/>
          <w:sz w:val="16"/>
        </w:rPr>
        <w:t xml:space="preserve"> insofar </w:t>
      </w:r>
      <w:r w:rsidRPr="00627BF1">
        <w:rPr>
          <w:rStyle w:val="StyleUnderline"/>
        </w:rPr>
        <w:t>as, structurally speaking, there is no ‘outside’ to black social death</w:t>
      </w:r>
      <w:r w:rsidRPr="00627BF1">
        <w:rPr>
          <w:rStyle w:val="Style13ptBold"/>
          <w:b w:val="0"/>
          <w:sz w:val="16"/>
        </w:rPr>
        <w:t xml:space="preserve"> and alienation, or no outside to this outside, and </w:t>
      </w:r>
      <w:r w:rsidRPr="00627BF1">
        <w:rPr>
          <w:rStyle w:val="Emphasis"/>
        </w:rPr>
        <w:t>all that thought can do is mirror its own enslavement by race</w:t>
      </w:r>
      <w:r w:rsidRPr="00627BF1">
        <w:rPr>
          <w:rStyle w:val="Style13ptBold"/>
          <w:b w:val="0"/>
          <w:sz w:val="16"/>
        </w:rPr>
        <w:t xml:space="preserve">. </w:t>
      </w:r>
      <w:r w:rsidRPr="00627BF1">
        <w:rPr>
          <w:rStyle w:val="StyleUnderline"/>
        </w:rPr>
        <w:t>This is not so much ‘afro-pessimism’—</w:t>
      </w:r>
      <w:r w:rsidRPr="00627BF1">
        <w:rPr>
          <w:rStyle w:val="Style13ptBold"/>
          <w:b w:val="0"/>
          <w:sz w:val="16"/>
        </w:rPr>
        <w:t>a term coined by Wilderson—</w:t>
      </w:r>
      <w:r w:rsidRPr="00627BF1">
        <w:rPr>
          <w:rStyle w:val="Emphasis"/>
        </w:rPr>
        <w:t>as thought wedded to its own despair</w:t>
      </w:r>
      <w:r w:rsidRPr="00627BF1">
        <w:rPr>
          <w:rStyle w:val="Style13ptBold"/>
          <w:b w:val="0"/>
          <w:sz w:val="16"/>
        </w:rPr>
        <w:t>. However, this is also not the entire story of Red, White, and Black, as I hope to show. For example, in Chapter One (‘The Structure of Antagonisms’), written as a theoretical introduction, and which opens explicitly on the Fanonian question of why ontology cannot understand the being of the Black, Wilderson is prepared to say that black suffering is not only beyond analogy, it also refigures the whole of being: ‘the essence of being for the White and non-Black position’ is non-niggerness, consequently, ‘[</w:t>
      </w:r>
      <w:proofErr w:type="gramStart"/>
      <w:r w:rsidRPr="00627BF1">
        <w:rPr>
          <w:rStyle w:val="Style13ptBold"/>
          <w:b w:val="0"/>
          <w:sz w:val="16"/>
        </w:rPr>
        <w:t>b]eing</w:t>
      </w:r>
      <w:proofErr w:type="gramEnd"/>
      <w:r w:rsidRPr="00627BF1">
        <w:rPr>
          <w:rStyle w:val="Style13ptBold"/>
          <w:b w:val="0"/>
          <w:sz w:val="16"/>
        </w:rPr>
        <w:t xml:space="preserve"> can thus be thought of, in the first ontological instance, as non-niggerness, and slavery then as niggerness’ (p. 37). It is not hard when </w:t>
      </w:r>
      <w:r w:rsidRPr="00627BF1">
        <w:rPr>
          <w:rStyle w:val="StyleUnderline"/>
        </w:rPr>
        <w:t>reading</w:t>
      </w:r>
      <w:r w:rsidRPr="00627BF1">
        <w:rPr>
          <w:rStyle w:val="Style13ptBold"/>
          <w:b w:val="0"/>
          <w:sz w:val="16"/>
        </w:rPr>
        <w:t xml:space="preserve"> such sentences to suspect a kind of </w:t>
      </w:r>
      <w:r w:rsidRPr="00627BF1">
        <w:rPr>
          <w:rStyle w:val="StyleUnderline"/>
        </w:rPr>
        <w:t>absolutism at work here</w:t>
      </w:r>
      <w:r w:rsidRPr="00627BF1">
        <w:rPr>
          <w:rStyle w:val="Style13ptBold"/>
          <w:b w:val="0"/>
          <w:sz w:val="16"/>
        </w:rPr>
        <w:t xml:space="preserve">, and </w:t>
      </w:r>
      <w:r w:rsidRPr="00627BF1">
        <w:rPr>
          <w:rStyle w:val="StyleUnderline"/>
        </w:rPr>
        <w:t>one that manages to be peculiarly and dispiritingly dogmatic</w:t>
      </w:r>
      <w:r w:rsidRPr="00627BF1">
        <w:rPr>
          <w:rStyle w:val="Style13ptBold"/>
          <w:b w:val="0"/>
          <w:sz w:val="16"/>
        </w:rPr>
        <w:t xml:space="preserve">: throughout Red, White, and Black, despite variations in tone and emphasis, </w:t>
      </w:r>
      <w:r w:rsidRPr="00627BF1">
        <w:rPr>
          <w:rStyle w:val="Emphasis"/>
        </w:rPr>
        <w:t>there is always the desire to have black lived experience named as the worst</w:t>
      </w:r>
      <w:r w:rsidRPr="00627BF1">
        <w:rPr>
          <w:rStyle w:val="Style13ptBold"/>
          <w:b w:val="0"/>
          <w:sz w:val="16"/>
        </w:rPr>
        <w:t xml:space="preserve">, </w:t>
      </w:r>
      <w:r w:rsidRPr="00627BF1">
        <w:rPr>
          <w:rStyle w:val="StyleUnderline"/>
        </w:rPr>
        <w:t xml:space="preserve">and the politics of such a desire inevitably </w:t>
      </w:r>
      <w:r w:rsidRPr="00627BF1">
        <w:rPr>
          <w:rStyle w:val="Emphasis"/>
        </w:rPr>
        <w:t>collapses into a kind of sentimental moralism</w:t>
      </w:r>
      <w:r w:rsidRPr="00627BF1">
        <w:rPr>
          <w:rStyle w:val="Style13ptBold"/>
          <w:b w:val="0"/>
          <w:sz w:val="16"/>
        </w:rPr>
        <w:t xml:space="preserve">: for </w:t>
      </w:r>
      <w:r w:rsidRPr="00627BF1">
        <w:rPr>
          <w:rStyle w:val="StyleUnderline"/>
        </w:rPr>
        <w:t xml:space="preserve">the claim that ‘Blackness is incapacity in its most pure and unadulterated form’ means merely that the black </w:t>
      </w:r>
      <w:r w:rsidRPr="00627BF1">
        <w:rPr>
          <w:rStyle w:val="Emphasis"/>
        </w:rPr>
        <w:t xml:space="preserve">has to embody this abjection without reserve </w:t>
      </w:r>
      <w:r w:rsidRPr="00627BF1">
        <w:rPr>
          <w:rStyle w:val="Style13ptBold"/>
          <w:b w:val="0"/>
          <w:sz w:val="16"/>
        </w:rPr>
        <w:t xml:space="preserve">(p. 38). </w:t>
      </w:r>
      <w:r w:rsidRPr="00627BF1">
        <w:rPr>
          <w:rStyle w:val="StyleUnderline"/>
        </w:rPr>
        <w:t>This logic—and the denial of any kind of ‘ontological integrity’to the Black/Slav</w:t>
      </w:r>
      <w:r w:rsidRPr="00627BF1">
        <w:rPr>
          <w:rStyle w:val="Style13ptBold"/>
          <w:b w:val="0"/>
          <w:sz w:val="16"/>
        </w:rPr>
        <w:t xml:space="preserve">e due to its endless traversal by force </w:t>
      </w:r>
      <w:r w:rsidRPr="00627BF1">
        <w:rPr>
          <w:rStyle w:val="StyleUnderline"/>
        </w:rPr>
        <w:t>does seem to reduce ontology to logic,</w:t>
      </w:r>
      <w:r w:rsidRPr="00627BF1">
        <w:rPr>
          <w:rStyle w:val="Style13ptBold"/>
          <w:b w:val="0"/>
          <w:sz w:val="16"/>
        </w:rPr>
        <w:t xml:space="preserve"> namely</w:t>
      </w:r>
      <w:r w:rsidRPr="00627BF1">
        <w:rPr>
          <w:rStyle w:val="Emphasis"/>
        </w:rPr>
        <w:t>, a logic of non-recuperability</w:t>
      </w:r>
      <w:r w:rsidRPr="00627BF1">
        <w:rPr>
          <w:rStyle w:val="Style13ptBold"/>
          <w:b w:val="0"/>
          <w:sz w:val="16"/>
        </w:rPr>
        <w:t xml:space="preserve">—moves through the following points: (1) Black non-being is not capable of symbolic resistance and, as such, falls outside of any language of authenticity or reparation; (2) for such a subject, which Wilderson persists in calling ‘death’, the symbolic remains foreclosed (p. 43); (3) as such, Blackness is the record of an occlusion which remains ever present: ‘White (Human) capacity, in advance of the event of discrimination or oppression, is parasitic on Black incapacity’ (p. 45); (4) and, as an example of the institutions or discourses involving ‘violence’, ‘antagonisms’ and ‘parasitism’, Wilderson describes White (or non-Black) film theory and cultural studies as incapable of understanding the ‘suffering of the Black—the Slave’ (they cannot do so because they are erroneously wedded to humanism and to the psychoanalysis of Jacques Lacan, which Wilderson takes as two examples of what the Afro-pessimist should avoid) (p. 56); as a corrective, Wilderson calls for a new language of abstraction, and one centrally concerned with exposing ‘the structure of antagonisms between Blacks and Humans’ (p. 68). Reading seems to stop here, at a critique of Lacanian full speech: </w:t>
      </w:r>
      <w:r w:rsidRPr="00627BF1">
        <w:rPr>
          <w:rStyle w:val="StyleUnderline"/>
        </w:rPr>
        <w:t>Wilderson wants to say that Lacan’s notion of the</w:t>
      </w:r>
      <w:r w:rsidRPr="00627BF1">
        <w:rPr>
          <w:rStyle w:val="Style13ptBold"/>
          <w:b w:val="0"/>
          <w:sz w:val="16"/>
        </w:rPr>
        <w:t xml:space="preserve"> originary (</w:t>
      </w:r>
      <w:r w:rsidRPr="00627BF1">
        <w:rPr>
          <w:rStyle w:val="StyleUnderline"/>
        </w:rPr>
        <w:t>imaginary)</w:t>
      </w:r>
      <w:r w:rsidRPr="00627BF1">
        <w:rPr>
          <w:rStyle w:val="Style13ptBold"/>
          <w:b w:val="0"/>
          <w:sz w:val="16"/>
        </w:rPr>
        <w:t xml:space="preserve"> alienation of the subject is </w:t>
      </w:r>
      <w:r w:rsidRPr="00627BF1">
        <w:rPr>
          <w:rStyle w:val="StyleUnderline"/>
        </w:rPr>
        <w:t>still wedded to relationality</w:t>
      </w:r>
      <w:r w:rsidRPr="00627BF1">
        <w:rPr>
          <w:rStyle w:val="Style13ptBold"/>
          <w:b w:val="0"/>
          <w:sz w:val="16"/>
        </w:rPr>
        <w:t xml:space="preserve"> as implied by the contrast between ‘empty’ and ‘full’ speech, </w:t>
      </w:r>
      <w:r w:rsidRPr="00627BF1">
        <w:rPr>
          <w:rStyle w:val="StyleUnderline"/>
        </w:rPr>
        <w:t>and so</w:t>
      </w:r>
      <w:r w:rsidRPr="00627BF1">
        <w:rPr>
          <w:rStyle w:val="Style13ptBold"/>
          <w:b w:val="0"/>
          <w:sz w:val="16"/>
        </w:rPr>
        <w:t xml:space="preserve"> apparently </w:t>
      </w:r>
      <w:r w:rsidRPr="00627BF1">
        <w:rPr>
          <w:rStyle w:val="StyleUnderline"/>
        </w:rPr>
        <w:t>cannot grasp the trauma of ‘absolute Otherness’ that is the Black’s relation to Whites</w:t>
      </w:r>
      <w:r w:rsidRPr="00627BF1">
        <w:rPr>
          <w:rStyle w:val="Style13ptBold"/>
          <w:b w:val="0"/>
          <w:sz w:val="16"/>
        </w:rPr>
        <w:t xml:space="preserve">, because psychoanalysis cannot fathom the ‘structural, or absolute, violence’ of Black life (pp. 74; 75). ‘Whereas Lacan was aware of how language ‘‘precedes and exceeds us’’, he did not have Fanon’s awareness of how violence also precedes and exceeds Blacks’ (p. 76). The violence of such abjection—or incapacity—is therefore that it cannot be communicated or avowed, and is always already delimited by desubjectification and dereliction (p. 77). Whence the suspicion of </w:t>
      </w:r>
      <w:proofErr w:type="gramStart"/>
      <w:r w:rsidRPr="00627BF1">
        <w:rPr>
          <w:rStyle w:val="Style13ptBold"/>
          <w:b w:val="0"/>
          <w:sz w:val="16"/>
        </w:rPr>
        <w:t>an ontology</w:t>
      </w:r>
      <w:proofErr w:type="gramEnd"/>
      <w:r w:rsidRPr="00627BF1">
        <w:rPr>
          <w:rStyle w:val="Style13ptBold"/>
          <w:b w:val="0"/>
          <w:sz w:val="16"/>
        </w:rPr>
        <w:t xml:space="preserve"> reduced to a logic (of abjection). </w:t>
      </w:r>
      <w:r w:rsidRPr="00627BF1">
        <w:rPr>
          <w:rStyle w:val="StyleUnderline"/>
        </w:rPr>
        <w:t xml:space="preserve">Leaving aside the fact that it is </w:t>
      </w:r>
      <w:r w:rsidRPr="00627BF1">
        <w:rPr>
          <w:rStyle w:val="Emphasis"/>
        </w:rPr>
        <w:t>quite mistaken to limit Lacan’s</w:t>
      </w:r>
      <w:r w:rsidRPr="00627BF1">
        <w:rPr>
          <w:rStyle w:val="StyleUnderline"/>
        </w:rPr>
        <w:t xml:space="preserve"> notion of full speech to the search for communication </w:t>
      </w:r>
      <w:r w:rsidRPr="00627BF1">
        <w:rPr>
          <w:rStyle w:val="Style13ptBold"/>
          <w:b w:val="0"/>
          <w:sz w:val="16"/>
        </w:rPr>
        <w:t xml:space="preserve">(the unconscious cannot be confined to parole), </w:t>
      </w:r>
      <w:r w:rsidRPr="00627BF1">
        <w:rPr>
          <w:rStyle w:val="StyleUnderline"/>
        </w:rPr>
        <w:t>it is clear that, according to Wilderson’s own ‘logic’, his description of the Black is workin</w:t>
      </w:r>
      <w:r w:rsidRPr="00627BF1">
        <w:rPr>
          <w:rStyle w:val="Style13ptBold"/>
          <w:b w:val="0"/>
          <w:sz w:val="16"/>
        </w:rPr>
        <w:t xml:space="preserve">g, via analogy, </w:t>
      </w:r>
      <w:r w:rsidRPr="00627BF1">
        <w:rPr>
          <w:rStyle w:val="StyleUnderline"/>
        </w:rPr>
        <w:t xml:space="preserve">to Lacan’s notion of the real but, in his insistence on the Black as an absolute outside Wilderson </w:t>
      </w:r>
      <w:r w:rsidRPr="00627BF1">
        <w:rPr>
          <w:rStyle w:val="Emphasis"/>
        </w:rPr>
        <w:t>can only duly reify this void at the heart of universality</w:t>
      </w:r>
      <w:r w:rsidRPr="00627BF1">
        <w:rPr>
          <w:rStyle w:val="Style13ptBold"/>
          <w:b w:val="0"/>
          <w:sz w:val="16"/>
        </w:rPr>
        <w:t xml:space="preserve">. </w:t>
      </w:r>
      <w:r w:rsidRPr="00627BF1">
        <w:rPr>
          <w:rStyle w:val="StyleUnderline"/>
        </w:rPr>
        <w:t>The Black is ‘beyond the limit of contingency’</w:t>
      </w:r>
      <w:r w:rsidRPr="00627BF1">
        <w:rPr>
          <w:rStyle w:val="Style13ptBold"/>
          <w:b w:val="0"/>
          <w:sz w:val="16"/>
        </w:rPr>
        <w:t>—</w:t>
      </w:r>
      <w:r w:rsidRPr="00627BF1">
        <w:rPr>
          <w:rStyle w:val="Emphasis"/>
        </w:rPr>
        <w:t>but it is worth saying immediately</w:t>
      </w:r>
      <w:r w:rsidRPr="00627BF1">
        <w:rPr>
          <w:rStyle w:val="Style13ptBold"/>
          <w:b w:val="0"/>
          <w:sz w:val="16"/>
        </w:rPr>
        <w:t xml:space="preserve"> </w:t>
      </w:r>
      <w:r w:rsidRPr="00627BF1">
        <w:rPr>
          <w:rStyle w:val="StyleUnderline"/>
        </w:rPr>
        <w:t xml:space="preserve">that this ‘beyond’ is </w:t>
      </w:r>
      <w:r w:rsidRPr="00627BF1">
        <w:rPr>
          <w:rStyle w:val="Style13ptBold"/>
          <w:b w:val="0"/>
          <w:sz w:val="16"/>
        </w:rPr>
        <w:t xml:space="preserve">indeed </w:t>
      </w:r>
      <w:r w:rsidRPr="00627BF1">
        <w:rPr>
          <w:rStyle w:val="StyleUnderline"/>
        </w:rPr>
        <w:t xml:space="preserve">a foreclosure that defines a violence whose traces can only be thought violently </w:t>
      </w:r>
      <w:r w:rsidRPr="00627BF1">
        <w:rPr>
          <w:rStyle w:val="Style13ptBold"/>
          <w:b w:val="0"/>
          <w:sz w:val="16"/>
        </w:rPr>
        <w:t xml:space="preserve">(that is, analogically), </w:t>
      </w:r>
      <w:r w:rsidRPr="00627BF1">
        <w:rPr>
          <w:rStyle w:val="StyleUnderline"/>
        </w:rPr>
        <w:t xml:space="preserve">and whose nonbeing returns as the theme for </w:t>
      </w:r>
      <w:r w:rsidRPr="00627BF1">
        <w:rPr>
          <w:rStyle w:val="Emphasis"/>
        </w:rPr>
        <w:t>Wilderson’s political thinking</w:t>
      </w:r>
      <w:r w:rsidRPr="00627BF1">
        <w:rPr>
          <w:rStyle w:val="Style13ptBold"/>
          <w:b w:val="0"/>
          <w:sz w:val="16"/>
        </w:rPr>
        <w:t xml:space="preserve"> of a non-recuperable abjection. </w:t>
      </w:r>
      <w:r w:rsidRPr="00627BF1">
        <w:rPr>
          <w:rStyle w:val="StyleUnderline"/>
        </w:rPr>
        <w:t>The Black is nonbeing and</w:t>
      </w:r>
      <w:r w:rsidRPr="00627BF1">
        <w:rPr>
          <w:rStyle w:val="Style13ptBold"/>
          <w:b w:val="0"/>
          <w:sz w:val="16"/>
        </w:rPr>
        <w:t xml:space="preserve">, as such, </w:t>
      </w:r>
      <w:r w:rsidRPr="00627BF1">
        <w:rPr>
          <w:rStyle w:val="StyleUnderline"/>
        </w:rPr>
        <w:t>is more real and primary than being</w:t>
      </w:r>
      <w:r w:rsidRPr="00627BF1">
        <w:rPr>
          <w:rStyle w:val="Style13ptBold"/>
          <w:b w:val="0"/>
          <w:sz w:val="16"/>
        </w:rPr>
        <w:t xml:space="preserve"> per se: </w:t>
      </w:r>
      <w:r w:rsidRPr="00627BF1">
        <w:rPr>
          <w:rStyle w:val="Emphasis"/>
        </w:rPr>
        <w:t>given how much is at stake, this insistence on a racial metaphysics of injury implies a fundamental irreconcilability between Blacks and Humans</w:t>
      </w:r>
      <w:r w:rsidRPr="00627BF1">
        <w:rPr>
          <w:rStyle w:val="Style13ptBold"/>
          <w:b w:val="0"/>
          <w:sz w:val="16"/>
        </w:rPr>
        <w:t xml:space="preserve"> (there is really no debate to be had here: irreconcilability is the condition and possibility of what it means to be Black) (46-9)</w:t>
      </w:r>
    </w:p>
    <w:p w14:paraId="4D479E45" w14:textId="77777777" w:rsidR="002749B6" w:rsidRPr="00627BF1" w:rsidRDefault="002749B6" w:rsidP="002749B6">
      <w:pPr>
        <w:pStyle w:val="Heading4"/>
        <w:tabs>
          <w:tab w:val="left" w:pos="1260"/>
        </w:tabs>
      </w:pPr>
      <w:r w:rsidRPr="00627BF1">
        <w:t>Typical representations of slavery and freedom posit freedom as polarized, static and absolute; marronage explodes the slave-free binary and opens up liminal and transitional spaces of escape</w:t>
      </w:r>
    </w:p>
    <w:p w14:paraId="4F8F95B5" w14:textId="77777777" w:rsidR="002749B6" w:rsidRPr="00627BF1" w:rsidRDefault="002749B6" w:rsidP="002749B6">
      <w:pPr>
        <w:rPr>
          <w:rStyle w:val="Style13ptBold"/>
        </w:rPr>
      </w:pPr>
      <w:r w:rsidRPr="00627BF1">
        <w:rPr>
          <w:rStyle w:val="Style13ptBold"/>
        </w:rPr>
        <w:t>Hooker 2017</w:t>
      </w:r>
    </w:p>
    <w:p w14:paraId="526F1606" w14:textId="77777777" w:rsidR="002749B6" w:rsidRPr="00627BF1" w:rsidRDefault="002749B6" w:rsidP="002749B6">
      <w:r w:rsidRPr="00627BF1">
        <w:t xml:space="preserve">Juliet Hooker, Associate Professor of Government and African and African Diaspora Studies at the University of Texas-Austin and author of Race and the Politics of Solidarity. “Theorizing Slave Agency: Neil Roberts’s Freedom as Marronage.” </w:t>
      </w:r>
      <w:r w:rsidRPr="00627BF1">
        <w:rPr>
          <w:i/>
        </w:rPr>
        <w:t>Theory &amp; Event</w:t>
      </w:r>
      <w:r w:rsidRPr="00627BF1">
        <w:t>: Volume 20, Number 1, January 2017 &lt;</w:t>
      </w:r>
      <w:hyperlink r:id="rId79" w:history="1">
        <w:r w:rsidRPr="00627BF1">
          <w:rPr>
            <w:rStyle w:val="Hyperlink"/>
          </w:rPr>
          <w:t>http://muse.jhu.edu/article/646854/pdf</w:t>
        </w:r>
      </w:hyperlink>
      <w:r w:rsidRPr="00627BF1">
        <w:t>&gt; CGH</w:t>
      </w:r>
    </w:p>
    <w:p w14:paraId="0AACB2C8" w14:textId="77777777" w:rsidR="002749B6" w:rsidRPr="00627BF1" w:rsidRDefault="002749B6" w:rsidP="002749B6">
      <w:r w:rsidRPr="00627BF1">
        <w:rPr>
          <w:rStyle w:val="StyleUnderline"/>
        </w:rPr>
        <w:t>Despite the pervasive use of slavery as a metaphor for unfreedom</w:t>
      </w:r>
      <w:r w:rsidRPr="00627BF1">
        <w:t xml:space="preserve">, it is striking how much </w:t>
      </w:r>
      <w:r w:rsidRPr="00627BF1">
        <w:rPr>
          <w:rStyle w:val="StyleUnderline"/>
        </w:rPr>
        <w:t>modern experiences of enslavement and slave agency are absent from analyses of freedom in political theory.</w:t>
      </w:r>
      <w:r w:rsidRPr="00627BF1">
        <w:t xml:space="preserve"> </w:t>
      </w:r>
      <w:r w:rsidRPr="00627BF1">
        <w:rPr>
          <w:rStyle w:val="StyleUnderline"/>
        </w:rPr>
        <w:t xml:space="preserve">This absence is of course symptomatic of the erasure of modern slavery </w:t>
      </w:r>
      <w:r w:rsidRPr="00627BF1">
        <w:t>and colonialism generally from so much of Western political thought, which often reads as if it was all a form of “ideal theory” à la Rawls.1 There are some recent exceptions to this trend, which point us to think about the concrete experiences of enslavement that have informed canonical theories of freedom in Western political thought, such as Susan Buck-Morss’ Hegel and Haiti, which traces how the Haitian Revolution, the first and only revolution carried out by fugitive ex-slaves, informed Hegel’s master-slave dialectic.2 Roberts goes beyond the historiographical work of showing how slave uprisings in the Americas served as a source for European theorizing about freedom, however, to plumbing the ideas and practices of freedom enacted by the enslaved themselves.</w:t>
      </w:r>
    </w:p>
    <w:p w14:paraId="1E536AE4" w14:textId="77777777" w:rsidR="002749B6" w:rsidRPr="00627BF1" w:rsidRDefault="002749B6" w:rsidP="002749B6">
      <w:r w:rsidRPr="00627BF1">
        <w:rPr>
          <w:rStyle w:val="StyleUnderline"/>
        </w:rPr>
        <w:t>What does it mean to theorize freedom from the perspective of the enslaved?</w:t>
      </w:r>
      <w:r w:rsidRPr="00627BF1">
        <w:t xml:space="preserve"> Roberts argues that </w:t>
      </w:r>
      <w:r w:rsidRPr="00627BF1">
        <w:rPr>
          <w:rStyle w:val="Emphasis"/>
        </w:rPr>
        <w:t>the key concept on which such an account should be based is marronage</w:t>
      </w:r>
      <w:r w:rsidRPr="00627BF1">
        <w:t xml:space="preserve">, the experience of flight or escape from slavery. Roberts has an expansive understanding of </w:t>
      </w:r>
      <w:r w:rsidRPr="00627BF1">
        <w:rPr>
          <w:rStyle w:val="StyleUnderline"/>
        </w:rPr>
        <w:t>marronage</w:t>
      </w:r>
      <w:r w:rsidRPr="00627BF1">
        <w:t xml:space="preserve"> that </w:t>
      </w:r>
      <w:r w:rsidRPr="00627BF1">
        <w:rPr>
          <w:rStyle w:val="StyleUnderline"/>
        </w:rPr>
        <w:t>goes beyond</w:t>
      </w:r>
      <w:r w:rsidRPr="00627BF1">
        <w:t xml:space="preserve"> accepted usage of the term as </w:t>
      </w:r>
      <w:r w:rsidRPr="00627BF1">
        <w:rPr>
          <w:rStyle w:val="StyleUnderline"/>
        </w:rPr>
        <w:t xml:space="preserve">referring to communities created by fugitive slaves outside of </w:t>
      </w:r>
      <w:r w:rsidRPr="00627BF1">
        <w:t xml:space="preserve">(but co-existing with) colonial and post-colonial (since slavery persisted past independence in the US and Brazil, for example) </w:t>
      </w:r>
      <w:r w:rsidRPr="00627BF1">
        <w:rPr>
          <w:rStyle w:val="StyleUnderline"/>
        </w:rPr>
        <w:t>slave societies in the Americas</w:t>
      </w:r>
      <w:r w:rsidRPr="00627BF1">
        <w:t xml:space="preserve">. </w:t>
      </w:r>
      <w:r w:rsidRPr="00627BF1">
        <w:rPr>
          <w:rStyle w:val="StyleUnderline"/>
        </w:rPr>
        <w:t>Marronage becomes</w:t>
      </w:r>
      <w:r w:rsidRPr="00627BF1">
        <w:t xml:space="preserve"> Roberts’ </w:t>
      </w:r>
      <w:r w:rsidRPr="00627BF1">
        <w:rPr>
          <w:rStyle w:val="StyleUnderline"/>
        </w:rPr>
        <w:t>central</w:t>
      </w:r>
      <w:r w:rsidRPr="00627BF1">
        <w:t xml:space="preserve"> analytical concept </w:t>
      </w:r>
      <w:r w:rsidRPr="00627BF1">
        <w:rPr>
          <w:rStyle w:val="StyleUnderline"/>
        </w:rPr>
        <w:t>for investigating how</w:t>
      </w:r>
      <w:r w:rsidRPr="00627BF1">
        <w:t xml:space="preserve"> [End Page 188</w:t>
      </w:r>
      <w:r w:rsidRPr="00627BF1">
        <w:rPr>
          <w:rStyle w:val="StyleUnderline"/>
        </w:rPr>
        <w:t>] the enslaved enacted freedom</w:t>
      </w:r>
      <w:r w:rsidRPr="00627BF1">
        <w:t xml:space="preserve">. It encapsulates the principal intervention he wishes to make into the way freedom has been conceived in Western political thought. Pointing to Isaiah Berlin’s influential categorization of Western notions of freedom into </w:t>
      </w:r>
      <w:r w:rsidRPr="00627BF1">
        <w:rPr>
          <w:rStyle w:val="StyleUnderline"/>
        </w:rPr>
        <w:t xml:space="preserve">positive or negative liberty </w:t>
      </w:r>
      <w:r w:rsidRPr="00627BF1">
        <w:t xml:space="preserve">(e.g., those that emphasize self-mastery and collective political participation versus those that conceive freedom as non-interference and non-domination), Roberts persuasively argues that </w:t>
      </w:r>
      <w:r w:rsidRPr="00627BF1">
        <w:rPr>
          <w:rStyle w:val="StyleUnderline"/>
        </w:rPr>
        <w:t>both</w:t>
      </w:r>
      <w:r w:rsidRPr="00627BF1">
        <w:t xml:space="preserve"> of these conceptions </w:t>
      </w:r>
      <w:r w:rsidRPr="00627BF1">
        <w:rPr>
          <w:rStyle w:val="Emphasis"/>
        </w:rPr>
        <w:t xml:space="preserve">assume that freedom is a static condition, </w:t>
      </w:r>
      <w:r w:rsidRPr="00627BF1">
        <w:rPr>
          <w:rStyle w:val="StyleUnderline"/>
        </w:rPr>
        <w:t>which subjects either do or do not possess</w:t>
      </w:r>
      <w:r w:rsidRPr="00627BF1">
        <w:t xml:space="preserve">. </w:t>
      </w:r>
      <w:r w:rsidRPr="00627BF1">
        <w:rPr>
          <w:rStyle w:val="StyleUnderline"/>
        </w:rPr>
        <w:t>Moving beyond this polarized, static conception of slavery and freedom, Roberts suggests instead that freedom is the process of flight</w:t>
      </w:r>
      <w:r w:rsidRPr="00627BF1">
        <w:t xml:space="preserve">. Roberts thus turns to </w:t>
      </w:r>
      <w:r w:rsidRPr="00627BF1">
        <w:rPr>
          <w:rStyle w:val="StyleUnderline"/>
        </w:rPr>
        <w:t>marronage</w:t>
      </w:r>
      <w:r w:rsidRPr="00627BF1">
        <w:t xml:space="preserve"> because he </w:t>
      </w:r>
      <w:r w:rsidRPr="00627BF1">
        <w:rPr>
          <w:rStyle w:val="StyleUnderline"/>
        </w:rPr>
        <w:t>is</w:t>
      </w:r>
      <w:r w:rsidRPr="00627BF1">
        <w:t xml:space="preserve"> interested in “</w:t>
      </w:r>
      <w:r w:rsidRPr="00627BF1">
        <w:rPr>
          <w:rStyle w:val="StyleUnderline"/>
        </w:rPr>
        <w:t>the liminal and transitional social space between slavery and freedom</w:t>
      </w:r>
      <w:r w:rsidRPr="00627BF1">
        <w:t xml:space="preserve">.” </w:t>
      </w:r>
      <w:r w:rsidRPr="00627BF1">
        <w:rPr>
          <w:rStyle w:val="StyleUnderline"/>
        </w:rPr>
        <w:t>Political theory</w:t>
      </w:r>
      <w:r w:rsidRPr="00627BF1">
        <w:t>, he argues, “</w:t>
      </w:r>
      <w:r w:rsidRPr="00627BF1">
        <w:rPr>
          <w:rStyle w:val="StyleUnderline"/>
        </w:rPr>
        <w:t>must pay attention to the process by which people emerge from slavery to freedom</w:t>
      </w:r>
      <w:r w:rsidRPr="00627BF1">
        <w:t>.”3</w:t>
      </w:r>
    </w:p>
    <w:p w14:paraId="01386434" w14:textId="77777777" w:rsidR="002749B6" w:rsidRPr="00627BF1" w:rsidRDefault="002749B6" w:rsidP="002749B6">
      <w:pPr>
        <w:pStyle w:val="Heading3"/>
      </w:pPr>
      <w:r w:rsidRPr="00627BF1">
        <w:t xml:space="preserve">Alt </w:t>
      </w:r>
    </w:p>
    <w:p w14:paraId="6B68DB48" w14:textId="77777777" w:rsidR="002749B6" w:rsidRPr="00627BF1" w:rsidRDefault="002749B6" w:rsidP="002749B6">
      <w:pPr>
        <w:rPr>
          <w:sz w:val="16"/>
        </w:rPr>
      </w:pPr>
    </w:p>
    <w:p w14:paraId="30B1426F" w14:textId="77777777" w:rsidR="002749B6" w:rsidRPr="00627BF1" w:rsidRDefault="002749B6" w:rsidP="002749B6">
      <w:pPr>
        <w:pStyle w:val="Heading4"/>
      </w:pPr>
      <w:r w:rsidRPr="00627BF1">
        <w:t>Thus, we advocate the project of freedom-as-marronage. Embracing the continuous potential of flight allows us to escape the totality of social death; that empirically creates space for effective and liberating thought and dialogue</w:t>
      </w:r>
    </w:p>
    <w:p w14:paraId="1B4E6349" w14:textId="77777777" w:rsidR="002749B6" w:rsidRPr="00627BF1" w:rsidRDefault="002749B6" w:rsidP="002749B6">
      <w:pPr>
        <w:rPr>
          <w:rStyle w:val="Style13ptBold"/>
        </w:rPr>
      </w:pPr>
      <w:r w:rsidRPr="00627BF1">
        <w:rPr>
          <w:rStyle w:val="Style13ptBold"/>
        </w:rPr>
        <w:t>Gordon 2017</w:t>
      </w:r>
    </w:p>
    <w:p w14:paraId="29439B85" w14:textId="77777777" w:rsidR="002749B6" w:rsidRPr="00627BF1" w:rsidRDefault="002749B6" w:rsidP="002749B6">
      <w:r w:rsidRPr="00627BF1">
        <w:t>Jane Anna Gordon, Associate Professor of Political Science and Africana Studies at the University of Connecticut and President of the Caribbean Philosophical Association. “The Limitations and Possibilities of Freedom as Flight: Engaging Neil Roberts’s Freedom as Marronage.” Theory &amp; Event, Volume 20, Number 1, January 2017, pp. 182-187 (Article) &lt;</w:t>
      </w:r>
      <w:hyperlink r:id="rId80" w:history="1">
        <w:r w:rsidRPr="00627BF1">
          <w:rPr>
            <w:rStyle w:val="Hyperlink"/>
          </w:rPr>
          <w:t>http://muse.jhu.edu.proxy.lib.umich.edu/article/646853/pdf</w:t>
        </w:r>
      </w:hyperlink>
      <w:r w:rsidRPr="00627BF1">
        <w:t>&gt; CGH</w:t>
      </w:r>
    </w:p>
    <w:p w14:paraId="21B21968" w14:textId="77777777" w:rsidR="002749B6" w:rsidRPr="00627BF1" w:rsidRDefault="002749B6" w:rsidP="002749B6">
      <w:r w:rsidRPr="00627BF1">
        <w:t xml:space="preserve">Returning to the larger points with which I would like to close, </w:t>
      </w:r>
      <w:r w:rsidRPr="00627BF1">
        <w:rPr>
          <w:rStyle w:val="StyleUnderline"/>
        </w:rPr>
        <w:t>Roberts explores the relationship of the maroon to the exile, the refugee, and the immigrant</w:t>
      </w:r>
      <w:r w:rsidRPr="00627BF1">
        <w:t xml:space="preserve">. There are clearly many similarities among members of these often overlapping categories. Key among them: all [End Page 185] must leave. However, </w:t>
      </w:r>
      <w:r w:rsidRPr="00627BF1">
        <w:rPr>
          <w:rStyle w:val="StyleUnderline"/>
        </w:rPr>
        <w:t>the maroon</w:t>
      </w:r>
      <w:r w:rsidRPr="00627BF1">
        <w:t xml:space="preserve"> to be a maroon </w:t>
      </w:r>
      <w:r w:rsidRPr="00627BF1">
        <w:rPr>
          <w:rStyle w:val="StyleUnderline"/>
        </w:rPr>
        <w:t xml:space="preserve">needs to initiate the act of flight, rejecting the idea that he or she fundamentally lacks the </w:t>
      </w:r>
      <w:r w:rsidRPr="00627BF1">
        <w:t>right to free movement and</w:t>
      </w:r>
      <w:r w:rsidRPr="00627BF1">
        <w:rPr>
          <w:rStyle w:val="StyleUnderline"/>
        </w:rPr>
        <w:t xml:space="preserve"> capacity for independent willing</w:t>
      </w:r>
      <w:r w:rsidRPr="00627BF1">
        <w:t xml:space="preserve">. In contrast, immigrants move into territories with permission. </w:t>
      </w:r>
      <w:r w:rsidRPr="00627BF1">
        <w:rPr>
          <w:rStyle w:val="Emphasis"/>
        </w:rPr>
        <w:t>The maroon acts without permission</w:t>
      </w:r>
      <w:r w:rsidRPr="00627BF1">
        <w:t xml:space="preserve">, making evident the limitations of forceful coercion that reinforces existing law. Finally, the exile, immigrant, and refugee are not understood as stealing themselves from another who rightfully possesses them. Given that there are important distinctions among categories of people all fleeing alienated relations to their most recent places of origin, is the reason to group them to draw attention to the sheer scale of movement in the late modern period and underscore its centrality to how we should understand the relations among what are often taken as primary sites of contemporary political life? Or is there more: perhaps the argument at the core of exploring freedom as marronage is that the willingness—any willingness—to leave is politically indispensable; that we need people who refuse to put up with the existing options to enlarge freedom through political means, especially when this rejection is not permitted. If this is the case, the implication may be </w:t>
      </w:r>
      <w:r w:rsidRPr="00627BF1">
        <w:rPr>
          <w:rStyle w:val="StyleUnderline"/>
        </w:rPr>
        <w:t>that what marronage most contributes to our understanding of freedom is a far richer account of exit, something for which many have called but that few have undertaken</w:t>
      </w:r>
      <w:r w:rsidRPr="00627BF1">
        <w:t>. (Think here of the centuries-old line of criticism, inaugurated by David Hume and creatively expanded by many recent feminist political theorists, when he argued that the allowance for exit in social contract theory was the equivalent of telling a man he could jump off an ocean-liner.)</w:t>
      </w:r>
    </w:p>
    <w:p w14:paraId="48856753" w14:textId="77777777" w:rsidR="002749B6" w:rsidRPr="00627BF1" w:rsidRDefault="002749B6" w:rsidP="002749B6">
      <w:r w:rsidRPr="00627BF1">
        <w:t xml:space="preserve">More generally, I am far more ready to use Roberts’s freedom as flight descriptively than normatively. </w:t>
      </w:r>
      <w:r w:rsidRPr="00627BF1">
        <w:rPr>
          <w:rStyle w:val="StyleUnderline"/>
        </w:rPr>
        <w:t>Freedom as marronage is very powerful as diagnosis, contributing greatly to recognizing the effort of those who are worldless to create spaces of refuge and appearance</w:t>
      </w:r>
      <w:r w:rsidRPr="00627BF1">
        <w:t xml:space="preserve">. Indeed, once you read Roberts’s book, you see </w:t>
      </w:r>
      <w:r w:rsidRPr="00627BF1">
        <w:rPr>
          <w:rStyle w:val="StyleUnderline"/>
        </w:rPr>
        <w:t>marronage</w:t>
      </w:r>
      <w:r w:rsidRPr="00627BF1">
        <w:t xml:space="preserve"> everywhere! It </w:t>
      </w:r>
      <w:r w:rsidRPr="00627BF1">
        <w:rPr>
          <w:rStyle w:val="StyleUnderline"/>
        </w:rPr>
        <w:t>is evident in the founding of Black Studies, Women Studies, and Ethnic Studies</w:t>
      </w:r>
      <w:r w:rsidRPr="00627BF1">
        <w:t xml:space="preserve"> as well as how </w:t>
      </w:r>
      <w:proofErr w:type="gramStart"/>
      <w:r w:rsidRPr="00627BF1">
        <w:t>these fields are occupied by their practitioners</w:t>
      </w:r>
      <w:proofErr w:type="gramEnd"/>
      <w:r w:rsidRPr="00627BF1">
        <w:t xml:space="preserve">. While </w:t>
      </w:r>
      <w:r w:rsidRPr="00627BF1">
        <w:rPr>
          <w:rStyle w:val="StyleUnderline"/>
        </w:rPr>
        <w:t>some make them a space of temporary refuge, for others they are primary.</w:t>
      </w:r>
      <w:r w:rsidRPr="00627BF1">
        <w:t xml:space="preserve"> For still others, </w:t>
      </w:r>
      <w:r w:rsidRPr="00627BF1">
        <w:rPr>
          <w:rStyle w:val="StyleUnderline"/>
        </w:rPr>
        <w:t>they exist in hostile relations with more established disciplines</w:t>
      </w:r>
      <w:r w:rsidRPr="00627BF1">
        <w:t>, considering them sites into which, as Iris Marion Young quipped, those in the Studies periodically trespass in the role of bandit@s. One can think similarly of the long line of US black artists and intellectuals who sought refuge in Paris and in Latin America.</w:t>
      </w:r>
    </w:p>
    <w:p w14:paraId="40D9AC00" w14:textId="77777777" w:rsidR="002749B6" w:rsidRPr="00627BF1" w:rsidRDefault="002749B6" w:rsidP="002749B6">
      <w:pPr>
        <w:pStyle w:val="Heading4"/>
      </w:pPr>
      <w:r w:rsidRPr="00627BF1">
        <w:t>Alt Solves: Colonization relies on a state of mind; Freedom-as-Marronage subverts and denies neocolonial power</w:t>
      </w:r>
    </w:p>
    <w:p w14:paraId="79A85576" w14:textId="77777777" w:rsidR="002749B6" w:rsidRPr="00627BF1" w:rsidRDefault="002749B6" w:rsidP="002749B6">
      <w:pPr>
        <w:rPr>
          <w:rStyle w:val="Style13ptBold"/>
        </w:rPr>
      </w:pPr>
      <w:r w:rsidRPr="00627BF1">
        <w:rPr>
          <w:rStyle w:val="Style13ptBold"/>
        </w:rPr>
        <w:t>Martel 2017</w:t>
      </w:r>
      <w:r w:rsidRPr="00627BF1">
        <w:rPr>
          <w:rStyle w:val="Style13ptBold"/>
        </w:rPr>
        <w:tab/>
      </w:r>
    </w:p>
    <w:p w14:paraId="49E38B6C" w14:textId="77777777" w:rsidR="002749B6" w:rsidRPr="00627BF1" w:rsidRDefault="002749B6" w:rsidP="002749B6">
      <w:r w:rsidRPr="00627BF1">
        <w:t>James Martel, associate professor of political theory at San Francisco State University and author of "Love Is a Sweet Chain: Desire, Friendship, and Autonomy in Liberal Political Theory. Symposium—On Neil Roberts' Freedom as Marronage: “Introduction.” Theory &amp; Event, Volume 20, Number 1, January 2017 &lt;</w:t>
      </w:r>
      <w:hyperlink r:id="rId81" w:history="1">
        <w:r w:rsidRPr="00627BF1">
          <w:rPr>
            <w:rStyle w:val="Hyperlink"/>
          </w:rPr>
          <w:t>https://muse.jhu.edu/article/646851</w:t>
        </w:r>
      </w:hyperlink>
      <w:r w:rsidRPr="00627BF1">
        <w:t>&gt; CGH</w:t>
      </w:r>
    </w:p>
    <w:p w14:paraId="39689C4E" w14:textId="77777777" w:rsidR="002749B6" w:rsidRPr="00627BF1" w:rsidRDefault="002749B6" w:rsidP="002749B6">
      <w:r w:rsidRPr="00627BF1">
        <w:t xml:space="preserve">Neil Roberts’ </w:t>
      </w:r>
      <w:r w:rsidRPr="00627BF1">
        <w:rPr>
          <w:rStyle w:val="StyleUnderline"/>
        </w:rPr>
        <w:t>Freedom as Marronage makes several critical moves in terms of contemporary understandings of the intersection of race, sovereignty, colonialism and freedom</w:t>
      </w:r>
      <w:r w:rsidRPr="00627BF1">
        <w:t xml:space="preserve">. For one thing, this book bolsters the view that much of what is radical in the west has its inspiration, or even its origins, in the colonies and peripheral places that the west has dominated for hundreds of years. Just as C.L.R. James shows that the French revolution got much of its radical spark from the Haitian Revolution, Roberts shows how </w:t>
      </w:r>
      <w:r w:rsidRPr="00627BF1">
        <w:rPr>
          <w:rStyle w:val="StyleUnderline"/>
        </w:rPr>
        <w:t>much of the impetus for thinking about and experiencing freedom and the rejection of sovereign and colonial power</w:t>
      </w:r>
      <w:r w:rsidRPr="00627BF1">
        <w:t xml:space="preserve"> (even a power </w:t>
      </w:r>
      <w:r w:rsidRPr="00627BF1">
        <w:rPr>
          <w:rStyle w:val="StyleUnderline"/>
        </w:rPr>
        <w:t>that seems absolutely dominant</w:t>
      </w:r>
      <w:r w:rsidRPr="00627BF1">
        <w:t xml:space="preserve"> and unavoidable) </w:t>
      </w:r>
      <w:r w:rsidRPr="00627BF1">
        <w:rPr>
          <w:rStyle w:val="StyleUnderline"/>
        </w:rPr>
        <w:t>comes from the experience of subjugated peoples</w:t>
      </w:r>
      <w:r w:rsidRPr="00627BF1">
        <w:t xml:space="preserve"> in the Caribbean and elsewhere in the colonized world. </w:t>
      </w:r>
      <w:r w:rsidRPr="00627BF1">
        <w:rPr>
          <w:rStyle w:val="StyleUnderline"/>
        </w:rPr>
        <w:t xml:space="preserve">There can be no condition </w:t>
      </w:r>
      <w:proofErr w:type="gramStart"/>
      <w:r w:rsidRPr="00627BF1">
        <w:rPr>
          <w:rStyle w:val="StyleUnderline"/>
        </w:rPr>
        <w:t>more dire</w:t>
      </w:r>
      <w:proofErr w:type="gramEnd"/>
      <w:r w:rsidRPr="00627BF1">
        <w:rPr>
          <w:rStyle w:val="StyleUnderline"/>
        </w:rPr>
        <w:t xml:space="preserve"> than slavery</w:t>
      </w:r>
      <w:r w:rsidRPr="00627BF1">
        <w:t xml:space="preserve"> in terms of the degree to which a community is oppressed and denied their own power and ability. And yet, Roberts shows quite clearly how, </w:t>
      </w:r>
      <w:r w:rsidRPr="00627BF1">
        <w:rPr>
          <w:rStyle w:val="Emphasis"/>
        </w:rPr>
        <w:t>even under such conditions there is space for resistance</w:t>
      </w:r>
      <w:r w:rsidRPr="00627BF1">
        <w:t>, for movement, even for freedom.</w:t>
      </w:r>
    </w:p>
    <w:p w14:paraId="7D412FA7" w14:textId="77777777" w:rsidR="002749B6" w:rsidRPr="00627BF1" w:rsidRDefault="002749B6" w:rsidP="002749B6">
      <w:r w:rsidRPr="00627BF1">
        <w:t xml:space="preserve">Roberts offers </w:t>
      </w:r>
      <w:proofErr w:type="gramStart"/>
      <w:r w:rsidRPr="00627BF1">
        <w:t>a taxonomy</w:t>
      </w:r>
      <w:proofErr w:type="gramEnd"/>
      <w:r w:rsidRPr="00627BF1">
        <w:t xml:space="preserve"> of such forms of resistance under the title of </w:t>
      </w:r>
      <w:r w:rsidRPr="00627BF1">
        <w:rPr>
          <w:rStyle w:val="StyleUnderline"/>
        </w:rPr>
        <w:t>marronage</w:t>
      </w:r>
      <w:r w:rsidRPr="00627BF1">
        <w:t xml:space="preserve">, a state of what </w:t>
      </w:r>
      <w:r w:rsidRPr="00627BF1">
        <w:rPr>
          <w:rStyle w:val="StyleUnderline"/>
        </w:rPr>
        <w:t xml:space="preserve">could be </w:t>
      </w:r>
      <w:r w:rsidRPr="00627BF1">
        <w:t xml:space="preserve">called (and Frederick Douglass did call) “comparative freedom,” involving </w:t>
      </w:r>
      <w:r w:rsidRPr="00627BF1">
        <w:rPr>
          <w:rStyle w:val="StyleUnderline"/>
        </w:rPr>
        <w:t>flight, sabotage, resistance and even escape</w:t>
      </w:r>
      <w:r w:rsidRPr="00627BF1">
        <w:t xml:space="preserve">. Roberts speaks of </w:t>
      </w:r>
      <w:r w:rsidRPr="00627BF1">
        <w:rPr>
          <w:rStyle w:val="StyleUnderline"/>
        </w:rPr>
        <w:t>petit marronage</w:t>
      </w:r>
      <w:r w:rsidRPr="00627BF1">
        <w:t xml:space="preserve"> (small acts of defiance and brief moments of escape), </w:t>
      </w:r>
      <w:r w:rsidRPr="00627BF1">
        <w:rPr>
          <w:rStyle w:val="StyleUnderline"/>
        </w:rPr>
        <w:t>grand marronage</w:t>
      </w:r>
      <w:r w:rsidRPr="00627BF1">
        <w:t xml:space="preserve"> (actual escape, setting up of alternative communities), </w:t>
      </w:r>
      <w:r w:rsidRPr="00627BF1">
        <w:rPr>
          <w:rStyle w:val="StyleUnderline"/>
        </w:rPr>
        <w:t>sovereign marronage</w:t>
      </w:r>
      <w:r w:rsidRPr="00627BF1">
        <w:t xml:space="preserve"> (setting up alternative states and governments) </w:t>
      </w:r>
      <w:r w:rsidRPr="00627BF1">
        <w:rPr>
          <w:rStyle w:val="StyleUnderline"/>
        </w:rPr>
        <w:t>and sociogenic marronage</w:t>
      </w:r>
      <w:r w:rsidRPr="00627BF1">
        <w:t xml:space="preserve"> (creating new communities, new ways of life). </w:t>
      </w:r>
      <w:r w:rsidRPr="00627BF1">
        <w:rPr>
          <w:rStyle w:val="StyleUnderline"/>
        </w:rPr>
        <w:t>All</w:t>
      </w:r>
      <w:r w:rsidRPr="00627BF1">
        <w:t xml:space="preserve"> of these forms </w:t>
      </w:r>
      <w:r w:rsidRPr="00627BF1">
        <w:rPr>
          <w:rStyle w:val="StyleUnderline"/>
        </w:rPr>
        <w:t xml:space="preserve">share the insight that colonial power—which Roberts </w:t>
      </w:r>
      <w:r w:rsidRPr="00627BF1">
        <w:t>very convincingly</w:t>
      </w:r>
      <w:r w:rsidRPr="00627BF1">
        <w:rPr>
          <w:rStyle w:val="StyleUnderline"/>
        </w:rPr>
        <w:t xml:space="preserve"> associates with </w:t>
      </w:r>
      <w:r w:rsidRPr="00627BF1">
        <w:t xml:space="preserve">the kinds of </w:t>
      </w:r>
      <w:r w:rsidRPr="00627BF1">
        <w:rPr>
          <w:rStyle w:val="StyleUnderline"/>
        </w:rPr>
        <w:t>state neoliberal power</w:t>
      </w:r>
      <w:r w:rsidRPr="00627BF1">
        <w:t xml:space="preserve"> that we find in our own time even without the formal model of colonialism being present—</w:t>
      </w:r>
      <w:r w:rsidRPr="00627BF1">
        <w:rPr>
          <w:rStyle w:val="Emphasis"/>
        </w:rPr>
        <w:t>is never absolute, never all powerful</w:t>
      </w:r>
      <w:r w:rsidRPr="00627BF1">
        <w:t xml:space="preserve">. Insofar as </w:t>
      </w:r>
      <w:r w:rsidRPr="00627BF1">
        <w:rPr>
          <w:rStyle w:val="Emphasis"/>
        </w:rPr>
        <w:t>the basis of authority for states rests precisely on the sense of their unimpeachable power and authority</w:t>
      </w:r>
      <w:r w:rsidRPr="00627BF1">
        <w:t xml:space="preserve">, this is a radical insight. </w:t>
      </w:r>
      <w:r w:rsidRPr="00627BF1">
        <w:rPr>
          <w:rStyle w:val="StyleUnderline"/>
        </w:rPr>
        <w:t>To focus on the way that such states were resisted nonetheless points to the way that colonialization</w:t>
      </w:r>
      <w:r w:rsidRPr="00627BF1">
        <w:t>—and perhaps sovereignty more generally—</w:t>
      </w:r>
      <w:r w:rsidRPr="00627BF1">
        <w:rPr>
          <w:rStyle w:val="StyleUnderline"/>
        </w:rPr>
        <w:t xml:space="preserve">relies on a state of mind, </w:t>
      </w:r>
      <w:r w:rsidRPr="00627BF1">
        <w:rPr>
          <w:rStyle w:val="Emphasis"/>
          <w:sz w:val="24"/>
        </w:rPr>
        <w:t>one that marronage both covertly and explicitly works to deny and subvert</w:t>
      </w:r>
      <w:r w:rsidRPr="00627BF1">
        <w:t>.</w:t>
      </w:r>
    </w:p>
    <w:p w14:paraId="48CE1945" w14:textId="77777777" w:rsidR="002749B6" w:rsidRPr="00627BF1" w:rsidRDefault="002749B6" w:rsidP="002749B6">
      <w:pPr>
        <w:pStyle w:val="Heading2"/>
      </w:pPr>
      <w:r w:rsidRPr="00627BF1">
        <w:t>General Case Cards</w:t>
      </w:r>
    </w:p>
    <w:p w14:paraId="25AC52CC" w14:textId="77777777" w:rsidR="002749B6" w:rsidRPr="00627BF1" w:rsidRDefault="002749B6" w:rsidP="002749B6">
      <w:pPr>
        <w:pStyle w:val="Heading3"/>
      </w:pPr>
      <w:r w:rsidRPr="00627BF1">
        <w:t>@ Narratives</w:t>
      </w:r>
    </w:p>
    <w:p w14:paraId="5EF110B5" w14:textId="77777777" w:rsidR="002749B6" w:rsidRPr="00627BF1" w:rsidRDefault="002749B6" w:rsidP="002749B6">
      <w:pPr>
        <w:pStyle w:val="Heading4"/>
      </w:pPr>
      <w:r w:rsidRPr="00627BF1">
        <w:t xml:space="preserve">“Experience” arguments rely on a static subject with a self-evident identity, placing the subject and identity outside the bounds of legitimate critique. This reinforces rather than deconstructs existing hierarchies. Subjects don’t experience, experience constitutes subjects </w:t>
      </w:r>
    </w:p>
    <w:p w14:paraId="611ADD39" w14:textId="77777777" w:rsidR="002749B6" w:rsidRPr="00627BF1" w:rsidRDefault="002749B6" w:rsidP="002749B6">
      <w:pPr>
        <w:rPr>
          <w:rStyle w:val="Style13ptBold"/>
        </w:rPr>
      </w:pPr>
      <w:r w:rsidRPr="00627BF1">
        <w:rPr>
          <w:rStyle w:val="Style13ptBold"/>
        </w:rPr>
        <w:t>Scott, PhD, 92</w:t>
      </w:r>
    </w:p>
    <w:p w14:paraId="5EA5BC01" w14:textId="77777777" w:rsidR="002749B6" w:rsidRPr="00627BF1" w:rsidRDefault="002749B6" w:rsidP="002749B6">
      <w:pPr>
        <w:rPr>
          <w:sz w:val="16"/>
        </w:rPr>
      </w:pPr>
      <w:r w:rsidRPr="00627BF1">
        <w:rPr>
          <w:sz w:val="16"/>
        </w:rPr>
        <w:t xml:space="preserve">(Joan, Nancy Duke Lewis University Professor and professor of history, Experience in </w:t>
      </w:r>
      <w:r w:rsidRPr="00627BF1">
        <w:rPr>
          <w:sz w:val="16"/>
          <w:u w:val="single"/>
        </w:rPr>
        <w:t>Feminists Theorize the Political</w:t>
      </w:r>
      <w:r w:rsidRPr="00627BF1">
        <w:rPr>
          <w:sz w:val="16"/>
        </w:rPr>
        <w:t xml:space="preserve">, </w:t>
      </w:r>
      <w:proofErr w:type="gramStart"/>
      <w:r w:rsidRPr="00627BF1">
        <w:rPr>
          <w:sz w:val="16"/>
        </w:rPr>
        <w:t>ed</w:t>
      </w:r>
      <w:proofErr w:type="gramEnd"/>
      <w:r w:rsidRPr="00627BF1">
        <w:rPr>
          <w:sz w:val="16"/>
        </w:rPr>
        <w:t xml:space="preserve"> Butler and Scott)</w:t>
      </w:r>
    </w:p>
    <w:p w14:paraId="172A6C93" w14:textId="77777777" w:rsidR="002749B6" w:rsidRPr="00627BF1" w:rsidRDefault="002749B6" w:rsidP="002749B6">
      <w:r w:rsidRPr="00627BF1">
        <w:rPr>
          <w:sz w:val="16"/>
        </w:rPr>
        <w:t xml:space="preserve">Documenting the </w:t>
      </w:r>
      <w:r w:rsidRPr="00627BF1">
        <w:rPr>
          <w:rStyle w:val="StyleUnderline"/>
        </w:rPr>
        <w:t>experience</w:t>
      </w:r>
      <w:r w:rsidRPr="00627BF1">
        <w:rPr>
          <w:sz w:val="16"/>
        </w:rPr>
        <w:t xml:space="preserve"> of others in this way </w:t>
      </w:r>
      <w:r w:rsidRPr="00627BF1">
        <w:rPr>
          <w:rStyle w:val="StyleUnderline"/>
        </w:rPr>
        <w:t>has been</w:t>
      </w:r>
      <w:r w:rsidRPr="00627BF1">
        <w:rPr>
          <w:sz w:val="16"/>
        </w:rPr>
        <w:t xml:space="preserve"> at once</w:t>
      </w:r>
      <w:r w:rsidRPr="00627BF1">
        <w:rPr>
          <w:rStyle w:val="StyleUnderline"/>
        </w:rPr>
        <w:t xml:space="preserve"> a</w:t>
      </w:r>
      <w:r w:rsidRPr="00627BF1">
        <w:rPr>
          <w:sz w:val="16"/>
        </w:rPr>
        <w:t xml:space="preserve"> highly successful and </w:t>
      </w:r>
      <w:r w:rsidRPr="00627BF1">
        <w:rPr>
          <w:rStyle w:val="Emphasis"/>
        </w:rPr>
        <w:t>limiting strategy</w:t>
      </w:r>
      <w:r w:rsidRPr="00627BF1">
        <w:rPr>
          <w:sz w:val="16"/>
        </w:rPr>
        <w:t xml:space="preserve"> for historians of difference. It has been successful because it remains so comfortably within the disciplinary framework of history, working according to rules which permit calling old narratives into question when new evidence is discovered. The status of evidence is, of course, ambiguous for historians. On the one hand, they </w:t>
      </w:r>
      <w:proofErr w:type="gramStart"/>
      <w:r w:rsidRPr="00627BF1">
        <w:rPr>
          <w:sz w:val="16"/>
        </w:rPr>
        <w:t>acknowledge that</w:t>
      </w:r>
      <w:proofErr w:type="gramEnd"/>
      <w:r w:rsidRPr="00627BF1">
        <w:rPr>
          <w:sz w:val="16"/>
        </w:rPr>
        <w:t xml:space="preserve"> "evidence only counts as evidence and is only recognized as such in relation to a potential narrative, so that the narrative can be said to determine the evidence as much as the evidence determines the narrative." 4 On the other hand, their </w:t>
      </w:r>
      <w:r w:rsidRPr="00627BF1">
        <w:rPr>
          <w:rStyle w:val="StyleUnderline"/>
        </w:rPr>
        <w:t>rhetorical</w:t>
      </w:r>
      <w:r w:rsidRPr="00627BF1">
        <w:rPr>
          <w:sz w:val="16"/>
        </w:rPr>
        <w:t xml:space="preserve"> treatment of</w:t>
      </w:r>
      <w:r w:rsidRPr="00627BF1">
        <w:rPr>
          <w:rStyle w:val="StyleUnderline"/>
        </w:rPr>
        <w:t xml:space="preserve"> evidence </w:t>
      </w:r>
      <w:r w:rsidRPr="00627BF1">
        <w:rPr>
          <w:sz w:val="16"/>
        </w:rPr>
        <w:t xml:space="preserve">and their use of it to falsify prevailing interpretations, </w:t>
      </w:r>
      <w:r w:rsidRPr="00627BF1">
        <w:rPr>
          <w:rStyle w:val="StyleUnderline"/>
        </w:rPr>
        <w:t xml:space="preserve">depends on a referential notion of evidence which denies that it is anything but </w:t>
      </w:r>
      <w:r w:rsidRPr="00627BF1">
        <w:rPr>
          <w:rStyle w:val="Emphasis"/>
        </w:rPr>
        <w:t>a reflection of the real</w:t>
      </w:r>
      <w:r w:rsidRPr="00627BF1">
        <w:rPr>
          <w:sz w:val="16"/>
        </w:rPr>
        <w:t xml:space="preserve">.5 </w:t>
      </w:r>
      <w:r w:rsidRPr="00627BF1">
        <w:rPr>
          <w:rStyle w:val="StyleUnderline"/>
        </w:rPr>
        <w:t>When the evidence</w:t>
      </w:r>
      <w:r w:rsidRPr="00627BF1">
        <w:rPr>
          <w:sz w:val="16"/>
        </w:rPr>
        <w:t xml:space="preserve"> offered </w:t>
      </w:r>
      <w:r w:rsidRPr="00627BF1">
        <w:rPr>
          <w:rStyle w:val="StyleUnderline"/>
        </w:rPr>
        <w:t>is</w:t>
      </w:r>
      <w:r w:rsidRPr="00627BF1">
        <w:rPr>
          <w:sz w:val="16"/>
        </w:rPr>
        <w:t xml:space="preserve"> the evidence of "</w:t>
      </w:r>
      <w:r w:rsidRPr="00627BF1">
        <w:rPr>
          <w:rStyle w:val="StyleUnderline"/>
        </w:rPr>
        <w:t>experience," the claim for referentiality is further buttressed</w:t>
      </w:r>
      <w:r w:rsidRPr="00627BF1">
        <w:rPr>
          <w:sz w:val="16"/>
        </w:rPr>
        <w:t>—what could be truer, after all, than a subject's own account of what he or she has lived through</w:t>
      </w:r>
      <w:r w:rsidRPr="00627BF1">
        <w:rPr>
          <w:rStyle w:val="StyleUnderline"/>
        </w:rPr>
        <w:t>? It is</w:t>
      </w:r>
      <w:r w:rsidRPr="00627BF1">
        <w:rPr>
          <w:sz w:val="16"/>
        </w:rPr>
        <w:t xml:space="preserve"> precisely </w:t>
      </w:r>
      <w:r w:rsidRPr="00627BF1">
        <w:rPr>
          <w:rStyle w:val="StyleUnderline"/>
        </w:rPr>
        <w:t>this</w:t>
      </w:r>
      <w:r w:rsidRPr="00627BF1">
        <w:rPr>
          <w:sz w:val="16"/>
        </w:rPr>
        <w:t xml:space="preserve"> kind of </w:t>
      </w:r>
      <w:r w:rsidRPr="00627BF1">
        <w:rPr>
          <w:rStyle w:val="StyleUnderline"/>
        </w:rPr>
        <w:t>appeal to experience as uncontestable</w:t>
      </w:r>
      <w:r w:rsidRPr="00627BF1">
        <w:rPr>
          <w:sz w:val="16"/>
        </w:rPr>
        <w:t xml:space="preserve"> evidence and as an originary point of explanation—</w:t>
      </w:r>
      <w:r w:rsidRPr="00627BF1">
        <w:rPr>
          <w:rStyle w:val="Emphasis"/>
        </w:rPr>
        <w:t>as a foundation</w:t>
      </w:r>
      <w:r w:rsidRPr="00627BF1">
        <w:rPr>
          <w:sz w:val="16"/>
        </w:rPr>
        <w:t xml:space="preserve"> upon which analysis is based— </w:t>
      </w:r>
      <w:r w:rsidRPr="00627BF1">
        <w:rPr>
          <w:rStyle w:val="StyleUnderline"/>
        </w:rPr>
        <w:t xml:space="preserve">that </w:t>
      </w:r>
      <w:r w:rsidRPr="00627BF1">
        <w:rPr>
          <w:rStyle w:val="Emphasis"/>
        </w:rPr>
        <w:t>weakens the critical thrust</w:t>
      </w:r>
      <w:r w:rsidRPr="00627BF1">
        <w:rPr>
          <w:rStyle w:val="StyleUnderline"/>
        </w:rPr>
        <w:t xml:space="preserve"> of histories of difference</w:t>
      </w:r>
      <w:r w:rsidRPr="00627BF1">
        <w:rPr>
          <w:sz w:val="16"/>
        </w:rPr>
        <w:t xml:space="preserve">. By </w:t>
      </w:r>
      <w:r w:rsidRPr="00627BF1">
        <w:rPr>
          <w:rStyle w:val="StyleUnderline"/>
        </w:rPr>
        <w:t xml:space="preserve">remaining within the </w:t>
      </w:r>
      <w:r w:rsidRPr="00627BF1">
        <w:rPr>
          <w:rStyle w:val="Emphasis"/>
        </w:rPr>
        <w:t>epistemological frame of orthodox history</w:t>
      </w:r>
      <w:r w:rsidRPr="00627BF1">
        <w:rPr>
          <w:sz w:val="16"/>
        </w:rPr>
        <w:t xml:space="preserve">, these </w:t>
      </w:r>
      <w:r w:rsidRPr="00627BF1">
        <w:rPr>
          <w:rStyle w:val="StyleUnderline"/>
        </w:rPr>
        <w:t xml:space="preserve">studies </w:t>
      </w:r>
      <w:r w:rsidRPr="00627BF1">
        <w:rPr>
          <w:rStyle w:val="Emphasis"/>
        </w:rPr>
        <w:t>lose the possibility of examining</w:t>
      </w:r>
      <w:r w:rsidRPr="00627BF1">
        <w:rPr>
          <w:rStyle w:val="StyleUnderline"/>
        </w:rPr>
        <w:t xml:space="preserve"> those assumptions</w:t>
      </w:r>
      <w:r w:rsidRPr="00627BF1">
        <w:rPr>
          <w:sz w:val="16"/>
        </w:rPr>
        <w:t xml:space="preserve"> </w:t>
      </w:r>
      <w:r w:rsidRPr="00627BF1">
        <w:rPr>
          <w:rStyle w:val="StyleUnderline"/>
        </w:rPr>
        <w:t xml:space="preserve">and practices that </w:t>
      </w:r>
      <w:r w:rsidRPr="00627BF1">
        <w:rPr>
          <w:rStyle w:val="Emphasis"/>
        </w:rPr>
        <w:t>excluded considerations of difference in the first place.</w:t>
      </w:r>
      <w:r w:rsidRPr="00627BF1">
        <w:rPr>
          <w:sz w:val="16"/>
        </w:rPr>
        <w:t xml:space="preserve"> </w:t>
      </w:r>
      <w:r w:rsidRPr="00627BF1">
        <w:rPr>
          <w:rStyle w:val="StyleUnderline"/>
        </w:rPr>
        <w:t xml:space="preserve">They </w:t>
      </w:r>
      <w:r w:rsidRPr="00627BF1">
        <w:rPr>
          <w:rStyle w:val="Emphasis"/>
        </w:rPr>
        <w:t>take as self-evident</w:t>
      </w:r>
      <w:r w:rsidRPr="00627BF1">
        <w:rPr>
          <w:rStyle w:val="StyleUnderline"/>
        </w:rPr>
        <w:t xml:space="preserve"> the identities of those whose experience is being documented and thus </w:t>
      </w:r>
      <w:r w:rsidRPr="00627BF1">
        <w:rPr>
          <w:rStyle w:val="Emphasis"/>
        </w:rPr>
        <w:t>naturalize their difference.</w:t>
      </w:r>
      <w:r w:rsidRPr="00627BF1">
        <w:rPr>
          <w:sz w:val="16"/>
        </w:rPr>
        <w:t xml:space="preserve"> </w:t>
      </w:r>
      <w:r w:rsidRPr="00627BF1">
        <w:rPr>
          <w:rStyle w:val="StyleUnderline"/>
        </w:rPr>
        <w:t xml:space="preserve">They locate resistance </w:t>
      </w:r>
      <w:r w:rsidRPr="00627BF1">
        <w:rPr>
          <w:rStyle w:val="Emphasis"/>
        </w:rPr>
        <w:t>outside its discursive construction</w:t>
      </w:r>
      <w:r w:rsidRPr="00627BF1">
        <w:rPr>
          <w:sz w:val="16"/>
        </w:rPr>
        <w:t xml:space="preserve">, </w:t>
      </w:r>
      <w:r w:rsidRPr="00627BF1">
        <w:rPr>
          <w:rStyle w:val="Emphasis"/>
        </w:rPr>
        <w:t>and reify agency as an inherent attribute of individuals</w:t>
      </w:r>
      <w:r w:rsidRPr="00627BF1">
        <w:rPr>
          <w:sz w:val="16"/>
        </w:rPr>
        <w:t xml:space="preserve">, thus </w:t>
      </w:r>
      <w:r w:rsidRPr="00627BF1">
        <w:rPr>
          <w:rStyle w:val="StyleUnderline"/>
        </w:rPr>
        <w:t>decontextualizing it.</w:t>
      </w:r>
      <w:r w:rsidRPr="00627BF1">
        <w:rPr>
          <w:sz w:val="16"/>
        </w:rPr>
        <w:t xml:space="preserve"> </w:t>
      </w:r>
      <w:r w:rsidRPr="00627BF1">
        <w:rPr>
          <w:rStyle w:val="StyleUnderline"/>
        </w:rPr>
        <w:t>When experience is</w:t>
      </w:r>
      <w:r w:rsidRPr="00627BF1">
        <w:rPr>
          <w:sz w:val="16"/>
        </w:rPr>
        <w:t xml:space="preserve"> taken as </w:t>
      </w:r>
      <w:r w:rsidRPr="00627BF1">
        <w:rPr>
          <w:rStyle w:val="StyleUnderline"/>
        </w:rPr>
        <w:t>the origin of knowledge</w:t>
      </w:r>
      <w:r w:rsidRPr="00627BF1">
        <w:rPr>
          <w:sz w:val="16"/>
        </w:rPr>
        <w:t xml:space="preserve">, the vision of </w:t>
      </w:r>
      <w:r w:rsidRPr="00627BF1">
        <w:rPr>
          <w:rStyle w:val="StyleUnderline"/>
        </w:rPr>
        <w:t xml:space="preserve">the </w:t>
      </w:r>
      <w:r w:rsidRPr="00627BF1">
        <w:rPr>
          <w:sz w:val="16"/>
        </w:rPr>
        <w:t xml:space="preserve">individual </w:t>
      </w:r>
      <w:r w:rsidRPr="00627BF1">
        <w:rPr>
          <w:rStyle w:val="StyleUnderline"/>
        </w:rPr>
        <w:t>subject</w:t>
      </w:r>
      <w:r w:rsidRPr="00627BF1">
        <w:rPr>
          <w:sz w:val="16"/>
        </w:rPr>
        <w:t xml:space="preserve"> (the person who had the experience or the historian who recounts it) </w:t>
      </w:r>
      <w:r w:rsidRPr="00627BF1">
        <w:rPr>
          <w:rStyle w:val="Emphasis"/>
        </w:rPr>
        <w:t>becomes the bedrock</w:t>
      </w:r>
      <w:r w:rsidRPr="00627BF1">
        <w:rPr>
          <w:sz w:val="16"/>
        </w:rPr>
        <w:t xml:space="preserve"> of evidence </w:t>
      </w:r>
      <w:r w:rsidRPr="00627BF1">
        <w:rPr>
          <w:rStyle w:val="StyleUnderline"/>
        </w:rPr>
        <w:t>upon which explanation is built.</w:t>
      </w:r>
      <w:r w:rsidRPr="00627BF1">
        <w:rPr>
          <w:sz w:val="16"/>
        </w:rPr>
        <w:t xml:space="preserve"> </w:t>
      </w:r>
      <w:r w:rsidRPr="00627BF1">
        <w:rPr>
          <w:rStyle w:val="StyleUnderline"/>
        </w:rPr>
        <w:t xml:space="preserve">Questions about the </w:t>
      </w:r>
      <w:r w:rsidRPr="00627BF1">
        <w:rPr>
          <w:rStyle w:val="Emphasis"/>
        </w:rPr>
        <w:t>constructed nature of experience</w:t>
      </w:r>
      <w:r w:rsidRPr="00627BF1">
        <w:rPr>
          <w:sz w:val="16"/>
        </w:rPr>
        <w:t xml:space="preserve">, about </w:t>
      </w:r>
      <w:r w:rsidRPr="00627BF1">
        <w:rPr>
          <w:rStyle w:val="StyleUnderline"/>
        </w:rPr>
        <w:t>how subjects are constituted</w:t>
      </w:r>
      <w:r w:rsidRPr="00627BF1">
        <w:rPr>
          <w:sz w:val="16"/>
        </w:rPr>
        <w:t xml:space="preserve"> as different in the first place, about </w:t>
      </w:r>
      <w:r w:rsidRPr="00627BF1">
        <w:rPr>
          <w:rStyle w:val="StyleUnderline"/>
        </w:rPr>
        <w:t>how one's vision is structured—about language</w:t>
      </w:r>
      <w:r w:rsidRPr="00627BF1">
        <w:rPr>
          <w:sz w:val="16"/>
        </w:rPr>
        <w:t xml:space="preserve"> (or discourse</w:t>
      </w:r>
      <w:r w:rsidRPr="00627BF1">
        <w:rPr>
          <w:rStyle w:val="StyleUnderline"/>
        </w:rPr>
        <w:t>) and history</w:t>
      </w:r>
      <w:r w:rsidRPr="00627BF1">
        <w:rPr>
          <w:sz w:val="16"/>
        </w:rPr>
        <w:t>—</w:t>
      </w:r>
      <w:r w:rsidRPr="00627BF1">
        <w:rPr>
          <w:rStyle w:val="Emphasis"/>
        </w:rPr>
        <w:t>are left aside.</w:t>
      </w:r>
      <w:r w:rsidRPr="00627BF1">
        <w:rPr>
          <w:sz w:val="16"/>
        </w:rPr>
        <w:t xml:space="preserve"> The evidence of </w:t>
      </w:r>
      <w:r w:rsidRPr="00627BF1">
        <w:rPr>
          <w:rStyle w:val="StyleUnderline"/>
        </w:rPr>
        <w:t>experience</w:t>
      </w:r>
      <w:r w:rsidRPr="00627BF1">
        <w:rPr>
          <w:sz w:val="16"/>
        </w:rPr>
        <w:t xml:space="preserve"> then </w:t>
      </w:r>
      <w:r w:rsidRPr="00627BF1">
        <w:rPr>
          <w:rStyle w:val="StyleUnderline"/>
        </w:rPr>
        <w:t xml:space="preserve">becomes evidence for </w:t>
      </w:r>
      <w:r w:rsidRPr="00627BF1">
        <w:rPr>
          <w:rStyle w:val="Emphasis"/>
        </w:rPr>
        <w:t>the fact</w:t>
      </w:r>
      <w:r w:rsidRPr="00627BF1">
        <w:rPr>
          <w:rStyle w:val="StyleUnderline"/>
        </w:rPr>
        <w:t xml:space="preserve"> of difference</w:t>
      </w:r>
      <w:r w:rsidRPr="00627BF1">
        <w:rPr>
          <w:sz w:val="16"/>
        </w:rPr>
        <w:t xml:space="preserve">, </w:t>
      </w:r>
      <w:r w:rsidRPr="00627BF1">
        <w:rPr>
          <w:rStyle w:val="StyleUnderline"/>
        </w:rPr>
        <w:t xml:space="preserve">rather than a way of </w:t>
      </w:r>
      <w:r w:rsidRPr="00627BF1">
        <w:rPr>
          <w:rStyle w:val="Emphasis"/>
        </w:rPr>
        <w:t>exploring how difference is established</w:t>
      </w:r>
      <w:r w:rsidRPr="00627BF1">
        <w:rPr>
          <w:sz w:val="16"/>
        </w:rPr>
        <w:t xml:space="preserve">, </w:t>
      </w:r>
      <w:r w:rsidRPr="00627BF1">
        <w:rPr>
          <w:rStyle w:val="StyleUnderline"/>
        </w:rPr>
        <w:t>how it operates, how and in what ways it constitutes subjects who see and act in the world.</w:t>
      </w:r>
      <w:r w:rsidRPr="00627BF1">
        <w:rPr>
          <w:sz w:val="16"/>
        </w:rPr>
        <w:t xml:space="preserve">6 To put it another way, the evidence of </w:t>
      </w:r>
      <w:r w:rsidRPr="00627BF1">
        <w:rPr>
          <w:rStyle w:val="StyleUnderline"/>
        </w:rPr>
        <w:t>experience</w:t>
      </w:r>
      <w:r w:rsidRPr="00627BF1">
        <w:rPr>
          <w:sz w:val="16"/>
        </w:rPr>
        <w:t xml:space="preserve">, whether conceived through a metaphor of visibility or in any other way that takes meaning as transparent, </w:t>
      </w:r>
      <w:r w:rsidRPr="00627BF1">
        <w:rPr>
          <w:rStyle w:val="StyleUnderline"/>
        </w:rPr>
        <w:t>reproduces rather than contests</w:t>
      </w:r>
      <w:r w:rsidRPr="00627BF1">
        <w:rPr>
          <w:sz w:val="16"/>
        </w:rPr>
        <w:t xml:space="preserve"> given </w:t>
      </w:r>
      <w:r w:rsidRPr="00627BF1">
        <w:rPr>
          <w:rStyle w:val="Emphasis"/>
        </w:rPr>
        <w:t>ideological systems</w:t>
      </w:r>
      <w:r w:rsidRPr="00627BF1">
        <w:rPr>
          <w:sz w:val="16"/>
        </w:rPr>
        <w:t xml:space="preserve">—those </w:t>
      </w:r>
      <w:r w:rsidRPr="00627BF1">
        <w:rPr>
          <w:rStyle w:val="StyleUnderline"/>
        </w:rPr>
        <w:t>that assume</w:t>
      </w:r>
      <w:r w:rsidRPr="00627BF1">
        <w:rPr>
          <w:sz w:val="16"/>
        </w:rPr>
        <w:t xml:space="preserve"> that the </w:t>
      </w:r>
      <w:r w:rsidRPr="00627BF1">
        <w:rPr>
          <w:rStyle w:val="StyleUnderline"/>
        </w:rPr>
        <w:t>facts of history speak for themselves</w:t>
      </w:r>
      <w:r w:rsidRPr="00627BF1">
        <w:rPr>
          <w:sz w:val="16"/>
        </w:rPr>
        <w:t xml:space="preserve"> and, in the case of histories of gender, those </w:t>
      </w:r>
      <w:r w:rsidRPr="00627BF1">
        <w:rPr>
          <w:rStyle w:val="StyleUnderline"/>
        </w:rPr>
        <w:t>that rest on notions of a natural or established opposition between sexual practices and social conventions</w:t>
      </w:r>
      <w:r w:rsidRPr="00627BF1">
        <w:rPr>
          <w:sz w:val="16"/>
        </w:rPr>
        <w:t xml:space="preserve">, and between homosexuality and heterosexuality. Histories that document the "hidden" world of homosexuality, for example, show the impact of silence and </w:t>
      </w:r>
      <w:proofErr w:type="gramStart"/>
      <w:r w:rsidRPr="00627BF1">
        <w:rPr>
          <w:sz w:val="16"/>
        </w:rPr>
        <w:t>repression on the lives of those affected by it and bring</w:t>
      </w:r>
      <w:proofErr w:type="gramEnd"/>
      <w:r w:rsidRPr="00627BF1">
        <w:rPr>
          <w:sz w:val="16"/>
        </w:rPr>
        <w:t xml:space="preserve"> to light the history of their suppression and exploitation. But </w:t>
      </w:r>
      <w:r w:rsidRPr="00627BF1">
        <w:rPr>
          <w:rStyle w:val="Emphasis"/>
        </w:rPr>
        <w:t>the project of making experience visible</w:t>
      </w:r>
      <w:r w:rsidRPr="00627BF1">
        <w:rPr>
          <w:sz w:val="16"/>
        </w:rPr>
        <w:t xml:space="preserve"> </w:t>
      </w:r>
      <w:r w:rsidRPr="00627BF1">
        <w:rPr>
          <w:rStyle w:val="Emphasis"/>
        </w:rPr>
        <w:t>precludes critical examination of the workings of the ideological system itself</w:t>
      </w:r>
      <w:r w:rsidRPr="00627BF1">
        <w:rPr>
          <w:sz w:val="16"/>
        </w:rPr>
        <w:t xml:space="preserve">, </w:t>
      </w:r>
      <w:r w:rsidRPr="00627BF1">
        <w:rPr>
          <w:rStyle w:val="StyleUnderline"/>
        </w:rPr>
        <w:t>its categories of representation</w:t>
      </w:r>
      <w:r w:rsidRPr="00627BF1">
        <w:rPr>
          <w:sz w:val="16"/>
        </w:rPr>
        <w:t xml:space="preserve"> (homosexual/heterosexual, man/woman, black/white as fixed immutable identities), </w:t>
      </w:r>
      <w:r w:rsidRPr="00627BF1">
        <w:rPr>
          <w:rStyle w:val="StyleUnderline"/>
        </w:rPr>
        <w:t>its premises about what these categories mean and how they operate, its notions of subjects, origin, and cause.</w:t>
      </w:r>
      <w:r w:rsidRPr="00627BF1">
        <w:rPr>
          <w:sz w:val="16"/>
        </w:rPr>
        <w:t xml:space="preserve"> The project of </w:t>
      </w:r>
      <w:r w:rsidRPr="00627BF1">
        <w:rPr>
          <w:rStyle w:val="StyleUnderline"/>
        </w:rPr>
        <w:t>making experience visible</w:t>
      </w:r>
      <w:r w:rsidRPr="00627BF1">
        <w:rPr>
          <w:sz w:val="16"/>
        </w:rPr>
        <w:t xml:space="preserve"> </w:t>
      </w:r>
      <w:r w:rsidRPr="00627BF1">
        <w:rPr>
          <w:rStyle w:val="Emphasis"/>
        </w:rPr>
        <w:t>precludes analysis</w:t>
      </w:r>
      <w:r w:rsidRPr="00627BF1">
        <w:rPr>
          <w:sz w:val="16"/>
        </w:rPr>
        <w:t xml:space="preserve"> </w:t>
      </w:r>
      <w:r w:rsidRPr="00627BF1">
        <w:rPr>
          <w:rStyle w:val="StyleUnderline"/>
        </w:rPr>
        <w:t>of the workings of this system</w:t>
      </w:r>
      <w:r w:rsidRPr="00627BF1">
        <w:rPr>
          <w:sz w:val="16"/>
        </w:rPr>
        <w:t xml:space="preserve"> and of its historicity; instead </w:t>
      </w:r>
      <w:r w:rsidRPr="00627BF1">
        <w:rPr>
          <w:rStyle w:val="Emphasis"/>
        </w:rPr>
        <w:t>it reproduces its terms</w:t>
      </w:r>
      <w:r w:rsidRPr="00627BF1">
        <w:rPr>
          <w:sz w:val="16"/>
        </w:rPr>
        <w:t xml:space="preserve">. </w:t>
      </w:r>
      <w:r w:rsidRPr="00627BF1">
        <w:rPr>
          <w:rStyle w:val="StyleUnderline"/>
        </w:rPr>
        <w:t>We come to appreciate</w:t>
      </w:r>
      <w:r w:rsidRPr="00627BF1">
        <w:rPr>
          <w:sz w:val="16"/>
        </w:rPr>
        <w:t xml:space="preserve"> the consequences of the closeting of homosexuals and we understand repression as an interested act of power or </w:t>
      </w:r>
      <w:r w:rsidRPr="00627BF1">
        <w:rPr>
          <w:rStyle w:val="StyleUnderline"/>
        </w:rPr>
        <w:t>domination;</w:t>
      </w:r>
      <w:r w:rsidRPr="00627BF1">
        <w:rPr>
          <w:sz w:val="16"/>
        </w:rPr>
        <w:t xml:space="preserve"> </w:t>
      </w:r>
      <w:r w:rsidRPr="00627BF1">
        <w:rPr>
          <w:rStyle w:val="StyleUnderline"/>
        </w:rPr>
        <w:t>alternative behaviors</w:t>
      </w:r>
      <w:r w:rsidRPr="00627BF1">
        <w:rPr>
          <w:sz w:val="16"/>
        </w:rPr>
        <w:t xml:space="preserve"> and institutions also </w:t>
      </w:r>
      <w:r w:rsidRPr="00627BF1">
        <w:rPr>
          <w:rStyle w:val="StyleUnderline"/>
        </w:rPr>
        <w:t>become available</w:t>
      </w:r>
      <w:r w:rsidRPr="00627BF1">
        <w:rPr>
          <w:sz w:val="16"/>
        </w:rPr>
        <w:t xml:space="preserve"> to us. </w:t>
      </w:r>
      <w:r w:rsidRPr="00627BF1">
        <w:rPr>
          <w:rStyle w:val="StyleUnderline"/>
        </w:rPr>
        <w:t xml:space="preserve">What we don't have is a way of </w:t>
      </w:r>
      <w:r w:rsidRPr="00627BF1">
        <w:rPr>
          <w:rStyle w:val="Emphasis"/>
        </w:rPr>
        <w:t>placing those alternatives</w:t>
      </w:r>
      <w:r w:rsidRPr="00627BF1">
        <w:rPr>
          <w:rStyle w:val="StyleUnderline"/>
        </w:rPr>
        <w:t xml:space="preserve"> within the framework of </w:t>
      </w:r>
      <w:r w:rsidRPr="00627BF1">
        <w:rPr>
          <w:sz w:val="16"/>
        </w:rPr>
        <w:t xml:space="preserve">(historically contingent) </w:t>
      </w:r>
      <w:r w:rsidRPr="00627BF1">
        <w:rPr>
          <w:rStyle w:val="StyleUnderline"/>
        </w:rPr>
        <w:t xml:space="preserve">dominant patterns of sexuality and the ideology that supports them. We know they exist, but not how </w:t>
      </w:r>
      <w:r w:rsidRPr="00627BF1">
        <w:rPr>
          <w:rStyle w:val="Emphasis"/>
        </w:rPr>
        <w:t>they've been constructed</w:t>
      </w:r>
      <w:r w:rsidRPr="00627BF1">
        <w:rPr>
          <w:sz w:val="16"/>
        </w:rPr>
        <w:t xml:space="preserve">; we know their existence offers a critique of normative practices, but not the extent of the critique. Making visible the </w:t>
      </w:r>
      <w:r w:rsidRPr="00627BF1">
        <w:rPr>
          <w:rStyle w:val="StyleUnderline"/>
        </w:rPr>
        <w:t>experience</w:t>
      </w:r>
      <w:r w:rsidRPr="00627BF1">
        <w:rPr>
          <w:sz w:val="16"/>
        </w:rPr>
        <w:t xml:space="preserve"> of a different group </w:t>
      </w:r>
      <w:r w:rsidRPr="00627BF1">
        <w:rPr>
          <w:rStyle w:val="StyleUnderline"/>
        </w:rPr>
        <w:t>exposes</w:t>
      </w:r>
      <w:r w:rsidRPr="00627BF1">
        <w:rPr>
          <w:sz w:val="16"/>
        </w:rPr>
        <w:t xml:space="preserve"> the existence of </w:t>
      </w:r>
      <w:r w:rsidRPr="00627BF1">
        <w:rPr>
          <w:rStyle w:val="StyleUnderline"/>
        </w:rPr>
        <w:t>repressive mechanisms</w:t>
      </w:r>
      <w:r w:rsidRPr="00627BF1">
        <w:rPr>
          <w:sz w:val="16"/>
        </w:rPr>
        <w:t xml:space="preserve">, </w:t>
      </w:r>
      <w:r w:rsidRPr="00627BF1">
        <w:rPr>
          <w:rStyle w:val="Emphasis"/>
        </w:rPr>
        <w:t>but not their inner workings</w:t>
      </w:r>
      <w:r w:rsidRPr="00627BF1">
        <w:rPr>
          <w:sz w:val="16"/>
        </w:rPr>
        <w:t xml:space="preserve"> or logics; we know that difference exists, but we don't understand it as constituted relationally. For that </w:t>
      </w:r>
      <w:r w:rsidRPr="00627BF1">
        <w:rPr>
          <w:rStyle w:val="StyleUnderline"/>
        </w:rPr>
        <w:t xml:space="preserve">we need to attend to the historical processes that, through discourse, </w:t>
      </w:r>
      <w:proofErr w:type="gramStart"/>
      <w:r w:rsidRPr="00627BF1">
        <w:rPr>
          <w:rStyle w:val="StyleUnderline"/>
        </w:rPr>
        <w:t xml:space="preserve">position subjects and </w:t>
      </w:r>
      <w:r w:rsidRPr="00627BF1">
        <w:rPr>
          <w:rStyle w:val="Emphasis"/>
        </w:rPr>
        <w:t>produce</w:t>
      </w:r>
      <w:proofErr w:type="gramEnd"/>
      <w:r w:rsidRPr="00627BF1">
        <w:rPr>
          <w:rStyle w:val="Emphasis"/>
        </w:rPr>
        <w:t xml:space="preserve"> their experiences</w:t>
      </w:r>
      <w:r w:rsidRPr="00627BF1">
        <w:rPr>
          <w:sz w:val="16"/>
        </w:rPr>
        <w:t xml:space="preserve">. </w:t>
      </w:r>
      <w:r w:rsidRPr="00627BF1">
        <w:rPr>
          <w:rStyle w:val="Emphasis"/>
        </w:rPr>
        <w:t>It is not individuals who have experience, but subjects who are constituted through experience</w:t>
      </w:r>
      <w:r w:rsidRPr="00627BF1">
        <w:rPr>
          <w:sz w:val="16"/>
        </w:rPr>
        <w:t xml:space="preserve">. </w:t>
      </w:r>
      <w:r w:rsidRPr="00627BF1">
        <w:rPr>
          <w:rStyle w:val="StyleUnderline"/>
        </w:rPr>
        <w:t>Experience</w:t>
      </w:r>
      <w:r w:rsidRPr="00627BF1">
        <w:rPr>
          <w:sz w:val="16"/>
        </w:rPr>
        <w:t xml:space="preserve"> in this definition then </w:t>
      </w:r>
      <w:r w:rsidRPr="00627BF1">
        <w:rPr>
          <w:rStyle w:val="StyleUnderline"/>
        </w:rPr>
        <w:t>becomes not the origin of our explanation,</w:t>
      </w:r>
      <w:r w:rsidRPr="00627BF1">
        <w:rPr>
          <w:sz w:val="16"/>
        </w:rPr>
        <w:t xml:space="preserve"> </w:t>
      </w:r>
      <w:r w:rsidRPr="00627BF1">
        <w:rPr>
          <w:rStyle w:val="StyleUnderline"/>
        </w:rPr>
        <w:t>not the authoritative</w:t>
      </w:r>
      <w:r w:rsidRPr="00627BF1">
        <w:rPr>
          <w:sz w:val="16"/>
        </w:rPr>
        <w:t xml:space="preserve"> (because seen or felt) </w:t>
      </w:r>
      <w:r w:rsidRPr="00627BF1">
        <w:rPr>
          <w:rStyle w:val="StyleUnderline"/>
        </w:rPr>
        <w:t>evidence</w:t>
      </w:r>
      <w:r w:rsidRPr="00627BF1">
        <w:rPr>
          <w:sz w:val="16"/>
        </w:rPr>
        <w:t xml:space="preserve"> that grounds what is known, </w:t>
      </w:r>
      <w:r w:rsidRPr="00627BF1">
        <w:rPr>
          <w:rStyle w:val="StyleUnderline"/>
        </w:rPr>
        <w:t>but rather that which we seek to explain, that about which knowledge is produced.</w:t>
      </w:r>
      <w:r w:rsidRPr="00627BF1">
        <w:rPr>
          <w:sz w:val="16"/>
        </w:rPr>
        <w:t xml:space="preserve"> </w:t>
      </w:r>
      <w:r w:rsidRPr="00627BF1">
        <w:rPr>
          <w:rStyle w:val="StyleUnderline"/>
        </w:rPr>
        <w:t>To think</w:t>
      </w:r>
      <w:r w:rsidRPr="00627BF1">
        <w:rPr>
          <w:sz w:val="16"/>
        </w:rPr>
        <w:t xml:space="preserve"> about experience in </w:t>
      </w:r>
      <w:r w:rsidRPr="00627BF1">
        <w:rPr>
          <w:rStyle w:val="StyleUnderline"/>
        </w:rPr>
        <w:t>this way is to historicize it as well as</w:t>
      </w:r>
      <w:r w:rsidRPr="00627BF1">
        <w:rPr>
          <w:sz w:val="16"/>
        </w:rPr>
        <w:t xml:space="preserve"> to historicize </w:t>
      </w:r>
      <w:r w:rsidRPr="00627BF1">
        <w:rPr>
          <w:rStyle w:val="Emphasis"/>
        </w:rPr>
        <w:t>the identities it produces</w:t>
      </w:r>
      <w:r w:rsidRPr="00627BF1">
        <w:rPr>
          <w:sz w:val="16"/>
        </w:rPr>
        <w:t xml:space="preserve">. This kind of historicizing represents a reply to the many contemporary historians who have argued that an unproblematized "experience" is the foundation of their practice; it is </w:t>
      </w:r>
      <w:r w:rsidRPr="00627BF1">
        <w:rPr>
          <w:rStyle w:val="Emphasis"/>
        </w:rPr>
        <w:t>a historicizing that implies critical scrutiny of all explanatory categories usually taken for granted, including the category of "experience.”</w:t>
      </w:r>
      <w:r w:rsidRPr="00627BF1">
        <w:rPr>
          <w:sz w:val="16"/>
        </w:rPr>
        <w:t xml:space="preserve"> (24-6)</w:t>
      </w:r>
    </w:p>
    <w:p w14:paraId="519400B1" w14:textId="77777777" w:rsidR="002749B6" w:rsidRPr="00627BF1" w:rsidRDefault="002749B6" w:rsidP="002749B6">
      <w:pPr>
        <w:pStyle w:val="Heading4"/>
      </w:pPr>
      <w:r w:rsidRPr="00627BF1">
        <w:t xml:space="preserve">Emphasis on experience prevents questioning subject formation- access to the real, identity, absence of power or politics, and situatedness are all taken for granted </w:t>
      </w:r>
    </w:p>
    <w:p w14:paraId="35EB7678" w14:textId="77777777" w:rsidR="002749B6" w:rsidRPr="00627BF1" w:rsidRDefault="002749B6" w:rsidP="002749B6">
      <w:pPr>
        <w:rPr>
          <w:rStyle w:val="Style13ptBold"/>
        </w:rPr>
      </w:pPr>
      <w:r w:rsidRPr="00627BF1">
        <w:rPr>
          <w:rStyle w:val="Style13ptBold"/>
        </w:rPr>
        <w:t>Scott, PhD, 92</w:t>
      </w:r>
    </w:p>
    <w:p w14:paraId="252CB036" w14:textId="77777777" w:rsidR="002749B6" w:rsidRPr="00627BF1" w:rsidRDefault="002749B6" w:rsidP="002749B6">
      <w:pPr>
        <w:rPr>
          <w:sz w:val="16"/>
        </w:rPr>
      </w:pPr>
      <w:r w:rsidRPr="00627BF1">
        <w:rPr>
          <w:sz w:val="16"/>
        </w:rPr>
        <w:t xml:space="preserve">(Joan, Nancy Duke Lewis University Professor and professor of history, Experience in </w:t>
      </w:r>
      <w:r w:rsidRPr="00627BF1">
        <w:rPr>
          <w:sz w:val="16"/>
          <w:u w:val="single"/>
        </w:rPr>
        <w:t>Feminists Theorize the Political</w:t>
      </w:r>
      <w:r w:rsidRPr="00627BF1">
        <w:rPr>
          <w:sz w:val="16"/>
        </w:rPr>
        <w:t xml:space="preserve">, </w:t>
      </w:r>
      <w:proofErr w:type="gramStart"/>
      <w:r w:rsidRPr="00627BF1">
        <w:rPr>
          <w:sz w:val="16"/>
        </w:rPr>
        <w:t>ed</w:t>
      </w:r>
      <w:proofErr w:type="gramEnd"/>
      <w:r w:rsidRPr="00627BF1">
        <w:rPr>
          <w:sz w:val="16"/>
        </w:rPr>
        <w:t xml:space="preserve"> Butler and Scott)</w:t>
      </w:r>
    </w:p>
    <w:p w14:paraId="3E70E08F" w14:textId="77777777" w:rsidR="002749B6" w:rsidRPr="00627BF1" w:rsidRDefault="002749B6" w:rsidP="002749B6">
      <w:r w:rsidRPr="00627BF1">
        <w:rPr>
          <w:sz w:val="16"/>
        </w:rPr>
        <w:t>In the various usages described by Williams, "</w:t>
      </w:r>
      <w:r w:rsidRPr="00627BF1">
        <w:rPr>
          <w:rStyle w:val="StyleUnderline"/>
        </w:rPr>
        <w:t>experience,"</w:t>
      </w:r>
      <w:r w:rsidRPr="00627BF1">
        <w:rPr>
          <w:sz w:val="16"/>
        </w:rPr>
        <w:t xml:space="preserve"> whether conceived as internal or external, subjective or objective, </w:t>
      </w:r>
      <w:r w:rsidRPr="00627BF1">
        <w:rPr>
          <w:rStyle w:val="StyleUnderline"/>
        </w:rPr>
        <w:t>establishes the prior existence of individuals.</w:t>
      </w:r>
      <w:r w:rsidRPr="00627BF1">
        <w:rPr>
          <w:sz w:val="16"/>
        </w:rPr>
        <w:t xml:space="preserve"> When it is defined as internal, it is an expression of an individual's being or consciousness, when external, it is the material upon which consciousness then acts. Talking about experience in these ways leads us to take the existence of individuals for granted (experience is something people have) </w:t>
      </w:r>
      <w:r w:rsidRPr="00627BF1">
        <w:rPr>
          <w:rStyle w:val="StyleUnderline"/>
        </w:rPr>
        <w:t>rather than to ask how conceptions of selves</w:t>
      </w:r>
      <w:r w:rsidRPr="00627BF1">
        <w:rPr>
          <w:sz w:val="16"/>
        </w:rPr>
        <w:t xml:space="preserve"> (of subjects and their identities) </w:t>
      </w:r>
      <w:r w:rsidRPr="00627BF1">
        <w:rPr>
          <w:rStyle w:val="StyleUnderline"/>
        </w:rPr>
        <w:t xml:space="preserve">are </w:t>
      </w:r>
      <w:r w:rsidRPr="00627BF1">
        <w:rPr>
          <w:rStyle w:val="Emphasis"/>
        </w:rPr>
        <w:t>produced</w:t>
      </w:r>
      <w:r w:rsidRPr="00627BF1">
        <w:rPr>
          <w:sz w:val="16"/>
        </w:rPr>
        <w:t xml:space="preserve">.1 1 </w:t>
      </w:r>
      <w:r w:rsidRPr="00627BF1">
        <w:rPr>
          <w:rStyle w:val="StyleUnderline"/>
        </w:rPr>
        <w:t xml:space="preserve">It operates within an ideological construction that not only makes </w:t>
      </w:r>
      <w:r w:rsidRPr="00627BF1">
        <w:rPr>
          <w:rStyle w:val="Emphasis"/>
        </w:rPr>
        <w:t>individuals the starting point</w:t>
      </w:r>
      <w:r w:rsidRPr="00627BF1">
        <w:rPr>
          <w:rStyle w:val="StyleUnderline"/>
        </w:rPr>
        <w:t xml:space="preserve"> of knowledge</w:t>
      </w:r>
      <w:r w:rsidRPr="00627BF1">
        <w:rPr>
          <w:sz w:val="16"/>
        </w:rPr>
        <w:t xml:space="preserve">, </w:t>
      </w:r>
      <w:r w:rsidRPr="00627BF1">
        <w:rPr>
          <w:rStyle w:val="StyleUnderline"/>
        </w:rPr>
        <w:t>but that</w:t>
      </w:r>
      <w:r w:rsidRPr="00627BF1">
        <w:rPr>
          <w:sz w:val="16"/>
        </w:rPr>
        <w:t xml:space="preserve"> also </w:t>
      </w:r>
      <w:r w:rsidRPr="00627BF1">
        <w:rPr>
          <w:rStyle w:val="StyleUnderline"/>
        </w:rPr>
        <w:t>naturalizes categories such as man, woman, black, white</w:t>
      </w:r>
      <w:r w:rsidRPr="00627BF1">
        <w:rPr>
          <w:sz w:val="16"/>
        </w:rPr>
        <w:t xml:space="preserve">, heterosexual, or homosexual </w:t>
      </w:r>
      <w:r w:rsidRPr="00627BF1">
        <w:rPr>
          <w:rStyle w:val="StyleUnderline"/>
        </w:rPr>
        <w:t xml:space="preserve">by treating them as </w:t>
      </w:r>
      <w:r w:rsidRPr="00627BF1">
        <w:rPr>
          <w:rStyle w:val="Emphasis"/>
        </w:rPr>
        <w:t>given</w:t>
      </w:r>
      <w:r w:rsidRPr="00627BF1">
        <w:rPr>
          <w:sz w:val="16"/>
        </w:rPr>
        <w:t xml:space="preserve"> characteristics of individuals. Teresa de Lauretis's redefinition of experience exposes the workings of this ideology: </w:t>
      </w:r>
      <w:r w:rsidRPr="00627BF1">
        <w:rPr>
          <w:rStyle w:val="StyleUnderline"/>
        </w:rPr>
        <w:t>Experience</w:t>
      </w:r>
      <w:r w:rsidRPr="00627BF1">
        <w:rPr>
          <w:sz w:val="16"/>
        </w:rPr>
        <w:t xml:space="preserve"> [she writes] is the process </w:t>
      </w:r>
      <w:proofErr w:type="gramStart"/>
      <w:r w:rsidRPr="00627BF1">
        <w:rPr>
          <w:sz w:val="16"/>
        </w:rPr>
        <w:t>by which, for all social beings, subjectivity is constructed</w:t>
      </w:r>
      <w:proofErr w:type="gramEnd"/>
      <w:r w:rsidRPr="00627BF1">
        <w:rPr>
          <w:sz w:val="16"/>
        </w:rPr>
        <w:t xml:space="preserve">. Through that process one places oneself or is placed in social reality and so perceives and comprehends as subjective (referring to, originating in oneself) those relations—material, economic, and interpersonal—which are in fact social, and, in a larger perspective, historical.'2 The process that de Lauretis describes </w:t>
      </w:r>
      <w:r w:rsidRPr="00627BF1">
        <w:rPr>
          <w:rStyle w:val="StyleUnderline"/>
        </w:rPr>
        <w:t xml:space="preserve">operates </w:t>
      </w:r>
      <w:r w:rsidRPr="00627BF1">
        <w:rPr>
          <w:sz w:val="16"/>
        </w:rPr>
        <w:t xml:space="preserve">crucially </w:t>
      </w:r>
      <w:r w:rsidRPr="00627BF1">
        <w:rPr>
          <w:rStyle w:val="StyleUnderline"/>
        </w:rPr>
        <w:t>through differentiation</w:t>
      </w:r>
      <w:r w:rsidRPr="00627BF1">
        <w:rPr>
          <w:sz w:val="16"/>
        </w:rPr>
        <w:t xml:space="preserve">; its effect is </w:t>
      </w:r>
      <w:r w:rsidRPr="00627BF1">
        <w:rPr>
          <w:rStyle w:val="StyleUnderline"/>
        </w:rPr>
        <w:t>to constitute subjects as fixed and autonomous</w:t>
      </w:r>
      <w:r w:rsidRPr="00627BF1">
        <w:rPr>
          <w:sz w:val="16"/>
        </w:rPr>
        <w:t xml:space="preserve">, and who are considered </w:t>
      </w:r>
      <w:r w:rsidRPr="00627BF1">
        <w:rPr>
          <w:rStyle w:val="StyleUnderline"/>
        </w:rPr>
        <w:t>reliable sources of</w:t>
      </w:r>
      <w:r w:rsidRPr="00627BF1">
        <w:rPr>
          <w:sz w:val="16"/>
        </w:rPr>
        <w:t xml:space="preserve"> a </w:t>
      </w:r>
      <w:r w:rsidRPr="00627BF1">
        <w:rPr>
          <w:rStyle w:val="StyleUnderline"/>
        </w:rPr>
        <w:t>knowledge</w:t>
      </w:r>
      <w:r w:rsidRPr="00627BF1">
        <w:rPr>
          <w:sz w:val="16"/>
        </w:rPr>
        <w:t xml:space="preserve"> that comes </w:t>
      </w:r>
      <w:r w:rsidRPr="00627BF1">
        <w:rPr>
          <w:rStyle w:val="Emphasis"/>
        </w:rPr>
        <w:t>from access to the real</w:t>
      </w:r>
      <w:r w:rsidRPr="00627BF1">
        <w:rPr>
          <w:sz w:val="16"/>
        </w:rPr>
        <w:t xml:space="preserve"> by means of their experience.'3 When talking about historians and other students of the human sciences, it is important to note that this subject is both the object of inquiry—the person one studies in the present or the past—and the investigator him- or herself—the historian who produces knowledge of the past based on "experience" in the archives or the anthropologist who produces knowledge of other cultures based on "experience" as a participant observer. </w:t>
      </w:r>
      <w:r w:rsidRPr="00627BF1">
        <w:rPr>
          <w:rStyle w:val="StyleUnderline"/>
        </w:rPr>
        <w:t>The concepts of experience</w:t>
      </w:r>
      <w:r w:rsidRPr="00627BF1">
        <w:rPr>
          <w:sz w:val="16"/>
        </w:rPr>
        <w:t xml:space="preserve"> described by Williams </w:t>
      </w:r>
      <w:r w:rsidRPr="00627BF1">
        <w:rPr>
          <w:rStyle w:val="Emphasis"/>
        </w:rPr>
        <w:t>preclude inquiry into</w:t>
      </w:r>
      <w:r w:rsidRPr="00627BF1">
        <w:rPr>
          <w:sz w:val="16"/>
        </w:rPr>
        <w:t xml:space="preserve"> processes of </w:t>
      </w:r>
      <w:r w:rsidRPr="00627BF1">
        <w:rPr>
          <w:rStyle w:val="Emphasis"/>
        </w:rPr>
        <w:t>subject construction</w:t>
      </w:r>
      <w:r w:rsidRPr="00627BF1">
        <w:rPr>
          <w:sz w:val="16"/>
        </w:rPr>
        <w:t xml:space="preserve">; and </w:t>
      </w:r>
      <w:r w:rsidRPr="00627BF1">
        <w:rPr>
          <w:rStyle w:val="StyleUnderline"/>
        </w:rPr>
        <w:t>they avoid examining</w:t>
      </w:r>
      <w:r w:rsidRPr="00627BF1">
        <w:rPr>
          <w:sz w:val="16"/>
        </w:rPr>
        <w:t xml:space="preserve"> the </w:t>
      </w:r>
      <w:r w:rsidRPr="00627BF1">
        <w:rPr>
          <w:rStyle w:val="StyleUnderline"/>
        </w:rPr>
        <w:t>relationships between discourse, cognition, and reality</w:t>
      </w:r>
      <w:r w:rsidRPr="00627BF1">
        <w:rPr>
          <w:sz w:val="16"/>
        </w:rPr>
        <w:t xml:space="preserve">, </w:t>
      </w:r>
      <w:r w:rsidRPr="00627BF1">
        <w:rPr>
          <w:rStyle w:val="StyleUnderline"/>
        </w:rPr>
        <w:t>the relevance of the</w:t>
      </w:r>
      <w:r w:rsidRPr="00627BF1">
        <w:rPr>
          <w:sz w:val="16"/>
        </w:rPr>
        <w:t xml:space="preserve"> position or </w:t>
      </w:r>
      <w:r w:rsidRPr="00627BF1">
        <w:rPr>
          <w:rStyle w:val="Emphasis"/>
        </w:rPr>
        <w:t>situatedness of subjects to the knowledge they produce</w:t>
      </w:r>
      <w:r w:rsidRPr="00627BF1">
        <w:rPr>
          <w:sz w:val="16"/>
        </w:rPr>
        <w:t xml:space="preserve">, and the effects of difference on knowledge. </w:t>
      </w:r>
      <w:r w:rsidRPr="00627BF1">
        <w:rPr>
          <w:rStyle w:val="StyleUnderline"/>
        </w:rPr>
        <w:t>Questions are not raised</w:t>
      </w:r>
      <w:r w:rsidRPr="00627BF1">
        <w:rPr>
          <w:sz w:val="16"/>
        </w:rPr>
        <w:t xml:space="preserve"> about, for example, whether it matters for the history they write that historians are men, women, white, black, straight, or gay; </w:t>
      </w:r>
      <w:r w:rsidRPr="00627BF1">
        <w:rPr>
          <w:rStyle w:val="StyleUnderline"/>
        </w:rPr>
        <w:t>instead "the authority of the 'subject of knowledge'</w:t>
      </w:r>
      <w:r w:rsidRPr="00627BF1">
        <w:rPr>
          <w:sz w:val="16"/>
        </w:rPr>
        <w:t xml:space="preserve"> [</w:t>
      </w:r>
      <w:r w:rsidRPr="00627BF1">
        <w:rPr>
          <w:rStyle w:val="Emphasis"/>
        </w:rPr>
        <w:t>is established] by the elimination of everything concerning the speaker</w:t>
      </w:r>
      <w:r w:rsidRPr="00627BF1">
        <w:rPr>
          <w:sz w:val="16"/>
        </w:rPr>
        <w:t xml:space="preserve">."14 </w:t>
      </w:r>
      <w:r w:rsidRPr="00627BF1">
        <w:rPr>
          <w:rStyle w:val="StyleUnderline"/>
        </w:rPr>
        <w:t xml:space="preserve">His knowledge, reflecting as it does something apart from him, is </w:t>
      </w:r>
      <w:r w:rsidRPr="00627BF1">
        <w:rPr>
          <w:rStyle w:val="Emphasis"/>
        </w:rPr>
        <w:t>legitimated and presented as universal</w:t>
      </w:r>
      <w:r w:rsidRPr="00627BF1">
        <w:rPr>
          <w:sz w:val="16"/>
        </w:rPr>
        <w:t xml:space="preserve">, </w:t>
      </w:r>
      <w:r w:rsidRPr="00627BF1">
        <w:rPr>
          <w:rStyle w:val="StyleUnderline"/>
        </w:rPr>
        <w:t>accessible to all</w:t>
      </w:r>
      <w:r w:rsidRPr="00627BF1">
        <w:rPr>
          <w:sz w:val="16"/>
        </w:rPr>
        <w:t xml:space="preserve">. </w:t>
      </w:r>
      <w:r w:rsidRPr="00627BF1">
        <w:rPr>
          <w:rStyle w:val="Emphasis"/>
        </w:rPr>
        <w:t>There is no power or politics in these notions of knowledge and experience.</w:t>
      </w:r>
      <w:r w:rsidRPr="00627BF1">
        <w:rPr>
          <w:sz w:val="16"/>
        </w:rPr>
        <w:t xml:space="preserve"> (27-8)</w:t>
      </w:r>
    </w:p>
    <w:p w14:paraId="0B6398BB" w14:textId="77777777" w:rsidR="002749B6" w:rsidRPr="00627BF1" w:rsidRDefault="002749B6" w:rsidP="002749B6"/>
    <w:p w14:paraId="06E6FC0E" w14:textId="77777777" w:rsidR="002749B6" w:rsidRPr="00627BF1" w:rsidRDefault="002749B6" w:rsidP="002749B6">
      <w:pPr>
        <w:pStyle w:val="Heading3"/>
      </w:pPr>
      <w:r w:rsidRPr="00627BF1">
        <w:t>Afro-Optimism (Wilderson indict)</w:t>
      </w:r>
    </w:p>
    <w:p w14:paraId="66604873" w14:textId="77777777" w:rsidR="002749B6" w:rsidRPr="00627BF1" w:rsidRDefault="002749B6" w:rsidP="002749B6">
      <w:pPr>
        <w:pStyle w:val="Heading4"/>
      </w:pPr>
      <w:r w:rsidRPr="00627BF1">
        <w:t>Wilderson provides no way out; his theorization manufactures hopelessness through exaggeration that dismisses historical instances of agency and resistance.</w:t>
      </w:r>
    </w:p>
    <w:p w14:paraId="16C859CB" w14:textId="77777777" w:rsidR="002749B6" w:rsidRPr="00627BF1" w:rsidRDefault="002749B6" w:rsidP="002749B6">
      <w:pPr>
        <w:rPr>
          <w:rStyle w:val="Style13ptBold"/>
        </w:rPr>
      </w:pPr>
      <w:r w:rsidRPr="00627BF1">
        <w:rPr>
          <w:rStyle w:val="Style13ptBold"/>
        </w:rPr>
        <w:t>Maty Bâ 11</w:t>
      </w:r>
    </w:p>
    <w:p w14:paraId="1F297772" w14:textId="77777777" w:rsidR="002749B6" w:rsidRPr="00627BF1" w:rsidRDefault="002749B6" w:rsidP="002749B6">
      <w:r w:rsidRPr="00627BF1">
        <w:t>Saër Maty Bâ, professor of film at Portsmouth University (UK). “The US Decentred: from Black Social Death to Cultural Transformation.” Cultural Studies Review: volume 17, number 2, September 2011 &lt;</w:t>
      </w:r>
      <w:hyperlink r:id="rId82" w:history="1">
        <w:r w:rsidRPr="00627BF1">
          <w:rPr>
            <w:rStyle w:val="Hyperlink"/>
          </w:rPr>
          <w:t>http://epress.lib.uts.edu.au/journals/index.php/csrj/index</w:t>
        </w:r>
      </w:hyperlink>
      <w:r w:rsidRPr="00627BF1">
        <w:t>&gt; pp. 381–91 CGH</w:t>
      </w:r>
    </w:p>
    <w:p w14:paraId="14D81AD2" w14:textId="77777777" w:rsidR="002749B6" w:rsidRPr="00627BF1" w:rsidRDefault="002749B6" w:rsidP="002749B6">
      <w:r w:rsidRPr="00627BF1">
        <w:rPr>
          <w:rStyle w:val="StyleUnderline"/>
        </w:rPr>
        <w:t xml:space="preserve">Red, White and Black </w:t>
      </w:r>
      <w:proofErr w:type="gramStart"/>
      <w:r w:rsidRPr="00627BF1">
        <w:rPr>
          <w:rStyle w:val="StyleUnderline"/>
        </w:rPr>
        <w:t>is</w:t>
      </w:r>
      <w:proofErr w:type="gramEnd"/>
      <w:r w:rsidRPr="00627BF1">
        <w:rPr>
          <w:rStyle w:val="StyleUnderline"/>
        </w:rPr>
        <w:t xml:space="preserve"> particularly undermined by Wilderson’s propensity for </w:t>
      </w:r>
      <w:r w:rsidRPr="00627BF1">
        <w:rPr>
          <w:rStyle w:val="Emphasis"/>
        </w:rPr>
        <w:t>exaggeration and blinkeredness</w:t>
      </w:r>
      <w:r w:rsidRPr="00627BF1">
        <w:t>. In chapter nine, ‘“Savage” Negrophobia’, he writes:</w:t>
      </w:r>
    </w:p>
    <w:p w14:paraId="4189ABED" w14:textId="77777777" w:rsidR="002749B6" w:rsidRPr="00627BF1" w:rsidRDefault="002749B6" w:rsidP="002749B6">
      <w:r w:rsidRPr="00627BF1">
        <w:t>The philosophical anxiety of Skins is all too aware that through the Middle Passage, African culture became Black ‘style’ ... Blackness can be placed and displaced with limitless frequency and across untold territories, by whoever so chooses. Most important, there is nothing real Black people can do to either check or direct this process ... Anyone can say ‘nigger’ because anyone can be a ‘nigger’. (</w:t>
      </w:r>
      <w:proofErr w:type="gramStart"/>
      <w:r w:rsidRPr="00627BF1">
        <w:t>235)7</w:t>
      </w:r>
      <w:proofErr w:type="gramEnd"/>
    </w:p>
    <w:p w14:paraId="5995816E" w14:textId="77777777" w:rsidR="002749B6" w:rsidRPr="00627BF1" w:rsidRDefault="002749B6" w:rsidP="002749B6">
      <w:r w:rsidRPr="00627BF1">
        <w:t xml:space="preserve">Similarly, in chapter ten, ‘A Crisis in the Commons’, Wilderson addresses the issue of ‘Black time’. </w:t>
      </w:r>
      <w:r w:rsidRPr="00627BF1">
        <w:rPr>
          <w:rStyle w:val="StyleUnderline"/>
        </w:rPr>
        <w:t>Black is irredeemable, he argues, because, at no time in history had it been deemed, or deemed through the right historical moment and place</w:t>
      </w:r>
      <w:r w:rsidRPr="00627BF1">
        <w:t xml:space="preserve">. In other words, </w:t>
      </w:r>
      <w:r w:rsidRPr="00627BF1">
        <w:rPr>
          <w:rStyle w:val="StyleUnderline"/>
        </w:rPr>
        <w:t>the black moment and place are not right because they are ‘the ship hold of the Middle Passage’</w:t>
      </w:r>
      <w:r w:rsidRPr="00627BF1">
        <w:t>: ‘the most coherent temporality ever deemed as Black time’ but also ‘the “moment” of no time at all on the map of no place at all’. (279)</w:t>
      </w:r>
    </w:p>
    <w:p w14:paraId="57934D19" w14:textId="77777777" w:rsidR="002749B6" w:rsidRPr="00627BF1" w:rsidRDefault="002749B6" w:rsidP="002749B6">
      <w:r w:rsidRPr="00627BF1">
        <w:t xml:space="preserve">Not only does Pinho’s </w:t>
      </w:r>
      <w:r w:rsidRPr="00627BF1">
        <w:rPr>
          <w:rStyle w:val="StyleUnderline"/>
        </w:rPr>
        <w:t>more mature analysis expose this point as preposterous</w:t>
      </w:r>
      <w:r w:rsidRPr="00627BF1">
        <w:t xml:space="preserve"> (see below), </w:t>
      </w:r>
      <w:r w:rsidRPr="00627BF1">
        <w:rPr>
          <w:rStyle w:val="StyleUnderline"/>
        </w:rPr>
        <w:t>I also wonder what Wilderson makes of</w:t>
      </w:r>
      <w:r w:rsidRPr="00627BF1">
        <w:t xml:space="preserve"> the countless historians’ and sociologists’ works on slave ships, </w:t>
      </w:r>
      <w:r w:rsidRPr="00627BF1">
        <w:rPr>
          <w:rStyle w:val="Emphasis"/>
        </w:rPr>
        <w:t>shipboard insurrections</w:t>
      </w:r>
      <w:r w:rsidRPr="00627BF1">
        <w:t xml:space="preserve"> and/during the Middle Passage</w:t>
      </w:r>
      <w:proofErr w:type="gramStart"/>
      <w:r w:rsidRPr="00627BF1">
        <w:t>,8</w:t>
      </w:r>
      <w:proofErr w:type="gramEnd"/>
      <w:r w:rsidRPr="00627BF1">
        <w:t xml:space="preserve"> </w:t>
      </w:r>
      <w:r w:rsidRPr="00627BF1">
        <w:rPr>
          <w:rStyle w:val="StyleUnderline"/>
        </w:rPr>
        <w:t>or</w:t>
      </w:r>
      <w:r w:rsidRPr="00627BF1">
        <w:t xml:space="preserve"> of</w:t>
      </w:r>
      <w:r w:rsidRPr="00627BF1">
        <w:rPr>
          <w:rStyle w:val="Emphasis"/>
        </w:rPr>
        <w:t xml:space="preserve"> groundbreaking jazz‐studies books on cross‐cultural dialogue</w:t>
      </w:r>
      <w:r w:rsidRPr="00627BF1">
        <w:t xml:space="preserve"> like The Other Side of Nowhere (2004). Nowhere has another side, but </w:t>
      </w:r>
      <w:r w:rsidRPr="00627BF1">
        <w:rPr>
          <w:rStyle w:val="StyleUnderline"/>
        </w:rPr>
        <w:t>once Wilderson theorises blacks as socially and ontologically dead while dismissing jazz as ‘belonging nowhere and to no one</w:t>
      </w:r>
      <w:r w:rsidRPr="00627BF1">
        <w:t xml:space="preserve">, simply there for the taking’, (225) </w:t>
      </w:r>
      <w:r w:rsidRPr="00627BF1">
        <w:rPr>
          <w:rStyle w:val="Emphasis"/>
        </w:rPr>
        <w:t>there seems to be no way back</w:t>
      </w:r>
      <w:r w:rsidRPr="00627BF1">
        <w:t xml:space="preserve">. It is therefore hardly surprising that </w:t>
      </w:r>
      <w:r w:rsidRPr="00627BF1">
        <w:rPr>
          <w:rStyle w:val="StyleUnderline"/>
        </w:rPr>
        <w:t>Wilderson ducks the need to provide a solution or alternative to both his sustained bashing of blacks and anti‐ Blackness</w:t>
      </w:r>
      <w:r w:rsidRPr="00627BF1">
        <w:t>.9 Last but not least, Red, White and Black ends like a badly plugged announcement of a bad Hollywood film’s badly planned sequel: ‘How does one deconstruct life? Who would benefit from such an undertaking? The coffle approaches with its answers in tow.’ (340)</w:t>
      </w:r>
    </w:p>
    <w:p w14:paraId="4901A6C0" w14:textId="77777777" w:rsidR="002749B6" w:rsidRPr="00627BF1" w:rsidRDefault="002749B6" w:rsidP="002749B6">
      <w:pPr>
        <w:pStyle w:val="Heading2"/>
      </w:pPr>
      <w:r w:rsidRPr="00627BF1">
        <w:t>Aff AT</w:t>
      </w:r>
    </w:p>
    <w:p w14:paraId="5F66F874" w14:textId="77777777" w:rsidR="002749B6" w:rsidRPr="00627BF1" w:rsidRDefault="002749B6" w:rsidP="002749B6">
      <w:pPr>
        <w:pStyle w:val="Heading4"/>
      </w:pPr>
      <w:r w:rsidRPr="00627BF1">
        <w:t>Broad anti-essentialism undercuts African solidarity; black solidarity can thrive outside templates of racial unity</w:t>
      </w:r>
    </w:p>
    <w:p w14:paraId="0C5658C7" w14:textId="77777777" w:rsidR="002749B6" w:rsidRPr="00627BF1" w:rsidRDefault="002749B6" w:rsidP="002749B6">
      <w:pPr>
        <w:rPr>
          <w:rStyle w:val="Style13ptBold"/>
        </w:rPr>
      </w:pPr>
      <w:r w:rsidRPr="00627BF1">
        <w:rPr>
          <w:rStyle w:val="Style13ptBold"/>
        </w:rPr>
        <w:t>Ochonu 2017</w:t>
      </w:r>
    </w:p>
    <w:p w14:paraId="67988D94" w14:textId="77777777" w:rsidR="002749B6" w:rsidRPr="00627BF1" w:rsidRDefault="002749B6" w:rsidP="002749B6">
      <w:r w:rsidRPr="00627BF1">
        <w:t xml:space="preserve">Moses E. Ochonu, Associate Professor of African History at Vanderbilt University and author of Colonial Meltdown: Northern Nigeria in the Great Depression (2009). </w:t>
      </w:r>
      <w:r w:rsidRPr="00627BF1">
        <w:rPr>
          <w:i/>
        </w:rPr>
        <w:t>Global Africans: Race, Ethnicity, and Shifting Identities.</w:t>
      </w:r>
      <w:r w:rsidRPr="00627BF1">
        <w:t xml:space="preserve"> “Ch. 1: Diaspora Intellectuals, Alienation, and the Production of Africa in the Euro-American Academy.” Routledge, January 20 2017 &lt;</w:t>
      </w:r>
      <w:hyperlink r:id="rId83" w:history="1">
        <w:r w:rsidRPr="00627BF1">
          <w:rPr>
            <w:rStyle w:val="Hyperlink"/>
          </w:rPr>
          <w:t>https://books.google.com/books?id=tMvzDQAAQBAJ</w:t>
        </w:r>
      </w:hyperlink>
      <w:r w:rsidRPr="00627BF1">
        <w:t>&gt; CGH</w:t>
      </w:r>
    </w:p>
    <w:p w14:paraId="627C44F3" w14:textId="77777777" w:rsidR="002749B6" w:rsidRPr="00627BF1" w:rsidRDefault="002749B6" w:rsidP="002749B6">
      <w:r w:rsidRPr="00627BF1">
        <w:t xml:space="preserve">Moreover, </w:t>
      </w:r>
      <w:r w:rsidRPr="00627BF1">
        <w:rPr>
          <w:rStyle w:val="StyleUnderline"/>
        </w:rPr>
        <w:t>cosmopolitan approaches are sometimes undermined by their "doctrinaire anti-essentialism</w:t>
      </w:r>
      <w:r w:rsidRPr="00627BF1">
        <w:t xml:space="preserve"> and anti-nationalism."E These </w:t>
      </w:r>
      <w:r w:rsidRPr="00627BF1">
        <w:rPr>
          <w:rStyle w:val="StyleUnderline"/>
        </w:rPr>
        <w:t xml:space="preserve">epistemological drawbacks of cosmopolitan denunciation of strategic African essentialist discourses </w:t>
      </w:r>
      <w:r w:rsidRPr="00627BF1">
        <w:t xml:space="preserve">not only present a challenge to cosmopolitan triumphalism on the ground; they </w:t>
      </w:r>
      <w:r w:rsidRPr="00627BF1">
        <w:rPr>
          <w:rStyle w:val="StyleUnderline"/>
        </w:rPr>
        <w:t>point to the continued epistemic imperative of projects that stress strategic deployment of essentialist thinking</w:t>
      </w:r>
      <w:r w:rsidRPr="00627BF1">
        <w:t xml:space="preserve"> and group cultural and political solidarities. The philosophical problem of African racial solidarity should not eventuate mechanically in the postmodernist extreme of disavowing the evidence and necessity of African solidarity. Much </w:t>
      </w:r>
      <w:r w:rsidRPr="00627BF1">
        <w:rPr>
          <w:rStyle w:val="StyleUnderline"/>
        </w:rPr>
        <w:t>of this disavowal stems from the troubling premise of racial certainty</w:t>
      </w:r>
      <w:r w:rsidRPr="00627BF1">
        <w:t xml:space="preserve">. However, as Tommy Shelby contends, </w:t>
      </w:r>
      <w:r w:rsidRPr="00627BF1">
        <w:rPr>
          <w:rStyle w:val="StyleUnderline"/>
        </w:rPr>
        <w:t>black solidarity can, should, and has thrived outside the problematic template of racial unity</w:t>
      </w:r>
      <w:r w:rsidRPr="00627BF1">
        <w:t>.m To acknowledge African claims about an experiential "African" political and cultural complex today is not to discount the shifts that have continued to mark the continent's evolution; rather, it is precisely to recognize that there have been and there are still several powerful projects spearheaded by African peoples and elites that strategically, polemically, and programmatically take the term "Africa" for granted, refusing, for their purposes, to subject it to the crucible of deconstruction. It is the responsibility of Diaspora African scholars to enunciate these ongoing strategic projects. Doing so calls attention to the hegemony and instrumentality of Africa's most constant Other - Europe - and how it has, along with Africans, reshaped the contours of the continent in multiple ways. To take the "risk of essence," as Gyatari Spivak calls it</w:t>
      </w:r>
      <w:proofErr w:type="gramStart"/>
      <w:r w:rsidRPr="00627BF1">
        <w:t>,22</w:t>
      </w:r>
      <w:proofErr w:type="gramEnd"/>
      <w:r w:rsidRPr="00627BF1">
        <w:t xml:space="preserve"> is, aside from its obvious strategic political instrumentality, to underline the historical evolution of the category of "Africa" by showing how </w:t>
      </w:r>
      <w:r w:rsidRPr="00627BF1">
        <w:rPr>
          <w:rStyle w:val="StyleUnderline"/>
        </w:rPr>
        <w:t>Africans and non-Africans have over time constituted and reconstituted what the concept means and does not mean</w:t>
      </w:r>
      <w:r w:rsidRPr="00627BF1">
        <w:t xml:space="preserve">. Paul Zeleza captures the </w:t>
      </w:r>
      <w:bookmarkStart w:id="1" w:name="_GoBack"/>
      <w:bookmarkEnd w:id="1"/>
      <w:r w:rsidRPr="00627BF1">
        <w:t xml:space="preserve">polyvalent semiotic of Africa succinctly: </w:t>
      </w:r>
    </w:p>
    <w:p w14:paraId="546E047B" w14:textId="77777777" w:rsidR="002749B6" w:rsidRPr="00627BF1" w:rsidRDefault="002749B6" w:rsidP="002749B6">
      <w:r w:rsidRPr="00627BF1">
        <w:t xml:space="preserve">It can reasonably be argued that </w:t>
      </w:r>
      <w:r w:rsidRPr="00627BF1">
        <w:rPr>
          <w:rStyle w:val="StyleUnderline"/>
        </w:rPr>
        <w:t>'Africa' is a material and imagined place, a historical geography</w:t>
      </w:r>
      <w:r w:rsidRPr="00627BF1">
        <w:t xml:space="preserve">, the constellation of the places and peoples embedded in its cartographic and conceptual bosom. It is an invention as much as 'Asia' or 'Europe' or the 'West' and all such civilizational spaces, but </w:t>
      </w:r>
      <w:r w:rsidRPr="00627BF1">
        <w:rPr>
          <w:rStyle w:val="StyleUnderline"/>
        </w:rPr>
        <w:t>it has a physical, political, psychic and paradigmatic reality for the peoples who live within</w:t>
      </w:r>
      <w:r w:rsidRPr="00627BF1">
        <w:t xml:space="preserve"> or who are from its cartographic and cultural boundaries, themselves subject to shifts. </w:t>
      </w:r>
      <w:r w:rsidRPr="00627BF1">
        <w:rPr>
          <w:rStyle w:val="StyleUnderline"/>
        </w:rPr>
        <w:t>'Africa', I would submit, is more 'African' today than it has ever been</w:t>
      </w:r>
      <w:r w:rsidRPr="00627BF1">
        <w:t xml:space="preserve"> because </w:t>
      </w:r>
      <w:r w:rsidRPr="00627BF1">
        <w:rPr>
          <w:rStyle w:val="StyleUnderline"/>
        </w:rPr>
        <w:t>it is increasingly a construct produced and consumed across the continent itself</w:t>
      </w:r>
      <w:r w:rsidRPr="00627BF1">
        <w:t xml:space="preserve"> from sports to television to politics, from the All-Africa Games to Big Brother Africa to the African Union 4—° </w:t>
      </w:r>
    </w:p>
    <w:p w14:paraId="1BAEB33C" w14:textId="77777777" w:rsidR="002749B6" w:rsidRPr="00627BF1" w:rsidRDefault="002749B6" w:rsidP="002749B6">
      <w:pPr>
        <w:pStyle w:val="Heading4"/>
      </w:pPr>
      <w:r w:rsidRPr="00627BF1">
        <w:t>Clarke’s “African diaspora” reinscribes Hegelian essentialization of Africa-as-blackness</w:t>
      </w:r>
    </w:p>
    <w:p w14:paraId="181EC264" w14:textId="77777777" w:rsidR="002749B6" w:rsidRPr="00627BF1" w:rsidRDefault="002749B6" w:rsidP="002749B6">
      <w:pPr>
        <w:rPr>
          <w:rStyle w:val="Style13ptBold"/>
        </w:rPr>
      </w:pPr>
      <w:r w:rsidRPr="00627BF1">
        <w:rPr>
          <w:rStyle w:val="Style13ptBold"/>
        </w:rPr>
        <w:t>Zeleza 10</w:t>
      </w:r>
    </w:p>
    <w:p w14:paraId="6F1435A4" w14:textId="77777777" w:rsidR="002749B6" w:rsidRPr="00627BF1" w:rsidRDefault="002749B6" w:rsidP="002749B6">
      <w:r w:rsidRPr="00627BF1">
        <w:t>Paul Tiyambe Zeleza, Vice Chancellor and Professor of the Humanities and Social Sciences at the United States International University-Africa, Nairobi, Kenya. “RECONCEPTUALIZING AFRICAN DIASPORAS: NOTES FROM A HISTORIAN.” Transforming Anthropology, Vol. 18, Number 1, pp. 74–78: 2010 &lt;</w:t>
      </w:r>
      <w:hyperlink r:id="rId84" w:history="1">
        <w:r w:rsidRPr="00627BF1">
          <w:rPr>
            <w:rStyle w:val="Hyperlink"/>
          </w:rPr>
          <w:t>http://onlinelibrary.wiley.com.proxy.lib.umich.edu/doi/10.1111/j.1548-7466.2010.01073.x/epdf</w:t>
        </w:r>
      </w:hyperlink>
      <w:r w:rsidRPr="00627BF1">
        <w:t>&gt; CGH</w:t>
      </w:r>
    </w:p>
    <w:p w14:paraId="755AC112" w14:textId="77777777" w:rsidR="002749B6" w:rsidRPr="00627BF1" w:rsidRDefault="002749B6" w:rsidP="002749B6">
      <w:r w:rsidRPr="00627BF1">
        <w:t xml:space="preserve">From this vantage point, </w:t>
      </w:r>
      <w:r w:rsidRPr="00627BF1">
        <w:rPr>
          <w:rStyle w:val="StyleUnderline"/>
        </w:rPr>
        <w:t>Clarke’s ‘‘African dia- spora’’</w:t>
      </w:r>
      <w:r w:rsidRPr="00627BF1">
        <w:t xml:space="preserve"> unfortunately </w:t>
      </w:r>
      <w:r w:rsidRPr="00627BF1">
        <w:rPr>
          <w:rStyle w:val="StyleUnderline"/>
        </w:rPr>
        <w:t xml:space="preserve">reinscribes the old Hegelian conception of ‘‘Africa’’ as ‘‘sub-Saharan Africa,’’ a </w:t>
      </w:r>
      <w:r w:rsidRPr="00627BF1">
        <w:rPr>
          <w:rStyle w:val="Emphasis"/>
        </w:rPr>
        <w:t>racialized</w:t>
      </w:r>
      <w:r w:rsidRPr="00627BF1">
        <w:rPr>
          <w:rStyle w:val="StyleUnderline"/>
        </w:rPr>
        <w:t xml:space="preserve">, some would even say </w:t>
      </w:r>
      <w:r w:rsidRPr="00627BF1">
        <w:rPr>
          <w:rStyle w:val="Emphasis"/>
        </w:rPr>
        <w:t>racist</w:t>
      </w:r>
      <w:r w:rsidRPr="00627BF1">
        <w:rPr>
          <w:rStyle w:val="StyleUnderline"/>
        </w:rPr>
        <w:t>, construction of ‘‘Africa’’ that has haunted African studies in Euroamerica</w:t>
      </w:r>
      <w:r w:rsidRPr="00627BF1">
        <w:t xml:space="preserve"> over the last century and which some of us have vigorously tried to deconstruct and dethrone. </w:t>
      </w:r>
      <w:r w:rsidRPr="00627BF1">
        <w:rPr>
          <w:rStyle w:val="StyleUnderline"/>
        </w:rPr>
        <w:t xml:space="preserve">This reflects the dominance in the Euro- </w:t>
      </w:r>
      <w:proofErr w:type="gramStart"/>
      <w:r w:rsidRPr="00627BF1">
        <w:rPr>
          <w:rStyle w:val="StyleUnderline"/>
        </w:rPr>
        <w:t>american</w:t>
      </w:r>
      <w:proofErr w:type="gramEnd"/>
      <w:r w:rsidRPr="00627BF1">
        <w:rPr>
          <w:rStyle w:val="StyleUnderline"/>
        </w:rPr>
        <w:t xml:space="preserve"> academy of the Atlantic and race in the fields of African studies</w:t>
      </w:r>
      <w:r w:rsidRPr="00627BF1">
        <w:t xml:space="preserve"> in general and African dia- spora studies in particular. Quite predictably, </w:t>
      </w:r>
      <w:r w:rsidRPr="00627BF1">
        <w:rPr>
          <w:rStyle w:val="StyleUnderline"/>
        </w:rPr>
        <w:t>‘‘black’’ is the paradigmatic trope in Atlantic dia- spora studies</w:t>
      </w:r>
      <w:r w:rsidRPr="00627BF1">
        <w:t xml:space="preserve">, the pivot around which discourses of ‘‘African’’ diaspora identities, subjectivities, trans- nationalisms, or engagements are framed and debated. </w:t>
      </w:r>
      <w:r w:rsidRPr="00627BF1">
        <w:rPr>
          <w:rStyle w:val="Emphasis"/>
        </w:rPr>
        <w:t>But Africa is not interchangeable with black</w:t>
      </w:r>
      <w:r w:rsidRPr="00627BF1">
        <w:t xml:space="preserve">; Africa and Africans of course include blacks but are not confined to them. </w:t>
      </w:r>
      <w:r w:rsidRPr="00627BF1">
        <w:rPr>
          <w:rStyle w:val="StyleUnderline"/>
        </w:rPr>
        <w:t xml:space="preserve">It makes more sense to talk of ‘‘black’’ and ‘‘African’’ </w:t>
      </w:r>
      <w:proofErr w:type="gramStart"/>
      <w:r w:rsidRPr="00627BF1">
        <w:rPr>
          <w:rStyle w:val="StyleUnderline"/>
        </w:rPr>
        <w:t>diasporas</w:t>
      </w:r>
      <w:proofErr w:type="gramEnd"/>
      <w:r w:rsidRPr="00627BF1">
        <w:rPr>
          <w:rStyle w:val="StyleUnderline"/>
        </w:rPr>
        <w:t xml:space="preserve"> as comple-mentary, but not coterminous</w:t>
      </w:r>
      <w:r w:rsidRPr="00627BF1">
        <w:t xml:space="preserve"> collectivities. Perhaps the Ethiopian founder of the international journal, African and Black Diaspora, based at DePaul Uni- versity in Chicago, had such considerations in mind. In my opinion, ‘‘</w:t>
      </w:r>
      <w:r w:rsidRPr="00627BF1">
        <w:rPr>
          <w:rStyle w:val="StyleUnderline"/>
        </w:rPr>
        <w:t>African diaspora’’ studies will re- main narrow if they continue to be limited to the Atlantic world</w:t>
      </w:r>
      <w:r w:rsidRPr="00627BF1">
        <w:t xml:space="preserve">, whether or not we incorporate the new diasporas. </w:t>
      </w:r>
      <w:r w:rsidRPr="00627BF1">
        <w:rPr>
          <w:rStyle w:val="StyleUnderline"/>
        </w:rPr>
        <w:t>The real challenge is not to advance more refined conceptions of blackness but to widen the geographies</w:t>
      </w:r>
      <w:r w:rsidRPr="00627BF1">
        <w:t xml:space="preserve">, deepen the histories, and diversify the experiences of African </w:t>
      </w:r>
      <w:proofErr w:type="gramStart"/>
      <w:r w:rsidRPr="00627BF1">
        <w:t>diasporas</w:t>
      </w:r>
      <w:proofErr w:type="gramEnd"/>
      <w:r w:rsidRPr="00627BF1">
        <w:t>, to globalize, in other words, African diasporas, to de-Atlanticize and deracialize them.</w:t>
      </w:r>
    </w:p>
    <w:p w14:paraId="35ADD057" w14:textId="77777777" w:rsidR="002749B6" w:rsidRPr="00627BF1" w:rsidRDefault="002749B6" w:rsidP="002749B6">
      <w:pPr>
        <w:pStyle w:val="Heading4"/>
      </w:pPr>
    </w:p>
    <w:p w14:paraId="681E7CBC" w14:textId="77777777" w:rsidR="002749B6" w:rsidRPr="00627BF1" w:rsidRDefault="002749B6" w:rsidP="002749B6">
      <w:pPr>
        <w:rPr>
          <w:sz w:val="16"/>
        </w:rPr>
      </w:pPr>
    </w:p>
    <w:p w14:paraId="74A41E0C" w14:textId="77777777" w:rsidR="002749B6" w:rsidRPr="00627BF1" w:rsidRDefault="002749B6" w:rsidP="002749B6">
      <w:pPr>
        <w:rPr>
          <w:sz w:val="16"/>
        </w:rPr>
      </w:pPr>
    </w:p>
    <w:p w14:paraId="5721A5D3" w14:textId="77777777" w:rsidR="002749B6" w:rsidRPr="00627BF1" w:rsidRDefault="002749B6" w:rsidP="002749B6">
      <w:pPr>
        <w:rPr>
          <w:sz w:val="16"/>
        </w:rPr>
      </w:pPr>
    </w:p>
    <w:p w14:paraId="40E3660C" w14:textId="77777777" w:rsidR="002749B6" w:rsidRPr="00627BF1" w:rsidRDefault="002749B6" w:rsidP="002749B6"/>
    <w:p w14:paraId="6ECE9E64" w14:textId="77777777" w:rsidR="002749B6" w:rsidRPr="00627BF1" w:rsidRDefault="002749B6" w:rsidP="002749B6"/>
    <w:p w14:paraId="079F5FD6" w14:textId="77777777" w:rsidR="002749B6" w:rsidRPr="00627BF1" w:rsidRDefault="002749B6" w:rsidP="002749B6"/>
    <w:p w14:paraId="082C51D0" w14:textId="77777777" w:rsidR="002749B6" w:rsidRPr="00627BF1" w:rsidRDefault="002749B6" w:rsidP="002749B6"/>
    <w:p w14:paraId="274B4D77" w14:textId="77777777" w:rsidR="002749B6" w:rsidRPr="00627BF1" w:rsidRDefault="002749B6" w:rsidP="002749B6"/>
    <w:p w14:paraId="0EE78ADA" w14:textId="77777777" w:rsidR="002749B6" w:rsidRPr="00627BF1" w:rsidRDefault="002749B6" w:rsidP="002749B6"/>
    <w:p w14:paraId="63C67EA5" w14:textId="77777777" w:rsidR="002749B6" w:rsidRPr="00627BF1" w:rsidRDefault="002749B6" w:rsidP="002749B6"/>
    <w:p w14:paraId="50F57BA6" w14:textId="77777777" w:rsidR="002749B6" w:rsidRPr="00627BF1" w:rsidRDefault="002749B6" w:rsidP="002749B6"/>
    <w:p w14:paraId="749564DF" w14:textId="77777777" w:rsidR="002749B6" w:rsidRPr="00627BF1" w:rsidRDefault="002749B6" w:rsidP="002749B6">
      <w:pPr>
        <w:rPr>
          <w:sz w:val="26"/>
          <w:szCs w:val="26"/>
        </w:rPr>
      </w:pPr>
    </w:p>
    <w:p w14:paraId="224BA97D" w14:textId="77777777" w:rsidR="002749B6" w:rsidRPr="00627BF1" w:rsidRDefault="002749B6" w:rsidP="002749B6">
      <w:pPr>
        <w:rPr>
          <w:sz w:val="26"/>
          <w:szCs w:val="26"/>
        </w:rPr>
      </w:pPr>
    </w:p>
    <w:p w14:paraId="4BB1D83B" w14:textId="77777777" w:rsidR="002749B6" w:rsidRPr="00627BF1" w:rsidRDefault="002749B6" w:rsidP="002749B6">
      <w:pPr>
        <w:rPr>
          <w:sz w:val="26"/>
          <w:szCs w:val="26"/>
        </w:rPr>
      </w:pPr>
    </w:p>
    <w:p w14:paraId="00C135A4" w14:textId="77777777" w:rsidR="002749B6" w:rsidRPr="00627BF1" w:rsidRDefault="002749B6" w:rsidP="002749B6">
      <w:pPr>
        <w:rPr>
          <w:rStyle w:val="StyleUnderline"/>
          <w:sz w:val="26"/>
          <w:szCs w:val="26"/>
        </w:rPr>
      </w:pPr>
    </w:p>
    <w:p w14:paraId="0F337EC4" w14:textId="77777777" w:rsidR="002749B6" w:rsidRPr="00627BF1" w:rsidRDefault="002749B6" w:rsidP="002749B6">
      <w:pPr>
        <w:rPr>
          <w:sz w:val="24"/>
        </w:rPr>
      </w:pPr>
    </w:p>
    <w:p w14:paraId="4592E2CC" w14:textId="77777777" w:rsidR="00E42E4C" w:rsidRPr="00627BF1" w:rsidRDefault="00E42E4C" w:rsidP="00F601E6"/>
    <w:sectPr w:rsidR="00E42E4C" w:rsidRPr="00627BF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MingLiU">
    <w:charset w:val="88"/>
    <w:family w:val="auto"/>
    <w:pitch w:val="variable"/>
    <w:sig w:usb0="A00002FF" w:usb1="28CFFCFA" w:usb2="00000016" w:usb3="00000000" w:csb0="00100001" w:csb1="00000000"/>
  </w:font>
  <w:font w:name="MS Mincho">
    <w:altName w:val="ＭＳ 明朝"/>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2749B6"/>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9B6"/>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5197"/>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27BF1"/>
    <w:rsid w:val="006438CB"/>
    <w:rsid w:val="006451B9"/>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939A9"/>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636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749B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749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749B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749B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749B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749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49B6"/>
  </w:style>
  <w:style w:type="character" w:customStyle="1" w:styleId="Heading1Char">
    <w:name w:val="Heading 1 Char"/>
    <w:aliases w:val="Pocket Char"/>
    <w:basedOn w:val="DefaultParagraphFont"/>
    <w:link w:val="Heading1"/>
    <w:uiPriority w:val="9"/>
    <w:rsid w:val="002749B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749B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749B6"/>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2749B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749B6"/>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
    <w:basedOn w:val="DefaultParagraphFont"/>
    <w:uiPriority w:val="1"/>
    <w:qFormat/>
    <w:rsid w:val="002749B6"/>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20"/>
    <w:qFormat/>
    <w:rsid w:val="002749B6"/>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2749B6"/>
    <w:rPr>
      <w:color w:val="auto"/>
      <w:u w:val="none"/>
    </w:rPr>
  </w:style>
  <w:style w:type="character" w:styleId="Hyperlink">
    <w:name w:val="Hyperlink"/>
    <w:basedOn w:val="DefaultParagraphFont"/>
    <w:uiPriority w:val="99"/>
    <w:unhideWhenUsed/>
    <w:rsid w:val="002749B6"/>
    <w:rPr>
      <w:color w:val="auto"/>
      <w:u w:val="none"/>
    </w:rPr>
  </w:style>
  <w:style w:type="paragraph" w:styleId="DocumentMap">
    <w:name w:val="Document Map"/>
    <w:basedOn w:val="Normal"/>
    <w:link w:val="DocumentMapChar"/>
    <w:uiPriority w:val="99"/>
    <w:semiHidden/>
    <w:unhideWhenUsed/>
    <w:rsid w:val="002749B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749B6"/>
    <w:rPr>
      <w:rFonts w:ascii="Lucida Grande" w:hAnsi="Lucida Grande" w:cs="Lucida Grande"/>
    </w:rPr>
  </w:style>
  <w:style w:type="character" w:customStyle="1" w:styleId="cite">
    <w:name w:val="cite"/>
    <w:basedOn w:val="DefaultParagraphFont"/>
    <w:rsid w:val="002749B6"/>
    <w:rPr>
      <w:rFonts w:ascii="Times New Roman" w:hAnsi="Times New Roman"/>
      <w:b/>
      <w:sz w:val="24"/>
    </w:rPr>
  </w:style>
  <w:style w:type="paragraph" w:customStyle="1" w:styleId="card">
    <w:name w:val="card"/>
    <w:basedOn w:val="Normal"/>
    <w:link w:val="cardChar"/>
    <w:autoRedefine/>
    <w:rsid w:val="002749B6"/>
    <w:pPr>
      <w:ind w:left="144"/>
    </w:pPr>
  </w:style>
  <w:style w:type="character" w:customStyle="1" w:styleId="underline">
    <w:name w:val="underline"/>
    <w:basedOn w:val="DefaultParagraphFont"/>
    <w:rsid w:val="002749B6"/>
    <w:rPr>
      <w:rFonts w:ascii="Times New Roman" w:hAnsi="Times New Roman"/>
      <w:sz w:val="20"/>
      <w:u w:val="single"/>
    </w:rPr>
  </w:style>
  <w:style w:type="character" w:customStyle="1" w:styleId="cardChar">
    <w:name w:val="card Char"/>
    <w:link w:val="card"/>
    <w:rsid w:val="002749B6"/>
    <w:rPr>
      <w:rFonts w:ascii="Calibri" w:hAnsi="Calibri"/>
      <w:sz w:val="22"/>
    </w:rPr>
  </w:style>
  <w:style w:type="paragraph" w:customStyle="1" w:styleId="textbold">
    <w:name w:val="text bold"/>
    <w:basedOn w:val="Normal"/>
    <w:link w:val="Emphasis"/>
    <w:autoRedefine/>
    <w:uiPriority w:val="20"/>
    <w:qFormat/>
    <w:rsid w:val="002749B6"/>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749B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749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749B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749B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749B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749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49B6"/>
  </w:style>
  <w:style w:type="character" w:customStyle="1" w:styleId="Heading1Char">
    <w:name w:val="Heading 1 Char"/>
    <w:aliases w:val="Pocket Char"/>
    <w:basedOn w:val="DefaultParagraphFont"/>
    <w:link w:val="Heading1"/>
    <w:uiPriority w:val="9"/>
    <w:rsid w:val="002749B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749B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749B6"/>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2749B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749B6"/>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
    <w:basedOn w:val="DefaultParagraphFont"/>
    <w:uiPriority w:val="1"/>
    <w:qFormat/>
    <w:rsid w:val="002749B6"/>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20"/>
    <w:qFormat/>
    <w:rsid w:val="002749B6"/>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2749B6"/>
    <w:rPr>
      <w:color w:val="auto"/>
      <w:u w:val="none"/>
    </w:rPr>
  </w:style>
  <w:style w:type="character" w:styleId="Hyperlink">
    <w:name w:val="Hyperlink"/>
    <w:basedOn w:val="DefaultParagraphFont"/>
    <w:uiPriority w:val="99"/>
    <w:unhideWhenUsed/>
    <w:rsid w:val="002749B6"/>
    <w:rPr>
      <w:color w:val="auto"/>
      <w:u w:val="none"/>
    </w:rPr>
  </w:style>
  <w:style w:type="paragraph" w:styleId="DocumentMap">
    <w:name w:val="Document Map"/>
    <w:basedOn w:val="Normal"/>
    <w:link w:val="DocumentMapChar"/>
    <w:uiPriority w:val="99"/>
    <w:semiHidden/>
    <w:unhideWhenUsed/>
    <w:rsid w:val="002749B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749B6"/>
    <w:rPr>
      <w:rFonts w:ascii="Lucida Grande" w:hAnsi="Lucida Grande" w:cs="Lucida Grande"/>
    </w:rPr>
  </w:style>
  <w:style w:type="character" w:customStyle="1" w:styleId="cite">
    <w:name w:val="cite"/>
    <w:basedOn w:val="DefaultParagraphFont"/>
    <w:rsid w:val="002749B6"/>
    <w:rPr>
      <w:rFonts w:ascii="Times New Roman" w:hAnsi="Times New Roman"/>
      <w:b/>
      <w:sz w:val="24"/>
    </w:rPr>
  </w:style>
  <w:style w:type="paragraph" w:customStyle="1" w:styleId="card">
    <w:name w:val="card"/>
    <w:basedOn w:val="Normal"/>
    <w:link w:val="cardChar"/>
    <w:autoRedefine/>
    <w:rsid w:val="002749B6"/>
    <w:pPr>
      <w:ind w:left="144"/>
    </w:pPr>
  </w:style>
  <w:style w:type="character" w:customStyle="1" w:styleId="underline">
    <w:name w:val="underline"/>
    <w:basedOn w:val="DefaultParagraphFont"/>
    <w:rsid w:val="002749B6"/>
    <w:rPr>
      <w:rFonts w:ascii="Times New Roman" w:hAnsi="Times New Roman"/>
      <w:sz w:val="20"/>
      <w:u w:val="single"/>
    </w:rPr>
  </w:style>
  <w:style w:type="character" w:customStyle="1" w:styleId="cardChar">
    <w:name w:val="card Char"/>
    <w:link w:val="card"/>
    <w:rsid w:val="002749B6"/>
    <w:rPr>
      <w:rFonts w:ascii="Calibri" w:hAnsi="Calibri"/>
      <w:sz w:val="22"/>
    </w:rPr>
  </w:style>
  <w:style w:type="paragraph" w:customStyle="1" w:styleId="textbold">
    <w:name w:val="text bold"/>
    <w:basedOn w:val="Normal"/>
    <w:link w:val="Emphasis"/>
    <w:autoRedefine/>
    <w:uiPriority w:val="20"/>
    <w:qFormat/>
    <w:rsid w:val="002749B6"/>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foucault-studies.com/no2/ojakangas1.pdf)" TargetMode="External"/><Relationship Id="rId8" Type="http://schemas.openxmlformats.org/officeDocument/2006/relationships/hyperlink" Target="http://www.lexisnexis.com:80/us/lnacademic/frame.do?tokenKey=rsh-20.630020.7803249309&amp;target=results_DocumentContent&amp;reloadEntirePage=true&amp;rand=1247173928713&amp;returnToKey=20_T6935566564&amp;parent=docview" TargetMode="External"/><Relationship Id="rId9" Type="http://schemas.openxmlformats.org/officeDocument/2006/relationships/hyperlink" Target="http://www.lexisnexis.com:80/us/lnacademic/frame.do?tokenKey=rsh-20.630020.7803249309&amp;target=results_DocumentContent&amp;reloadEntirePage=true&amp;rand=1247173928713&amp;returnToKey=20_T6935566564&amp;parent=docview" TargetMode="External"/><Relationship Id="rId10" Type="http://schemas.openxmlformats.org/officeDocument/2006/relationships/hyperlink" Target="http://www.lexisnexis.com:80/us/lnacademic/frame.do?tokenKey=rsh-20.630020.7803249309&amp;target=results_DocumentContent&amp;reloadEntirePage=true&amp;rand=1247173928713&amp;returnToKey=20_T6935566564&amp;parent=docview" TargetMode="External"/><Relationship Id="rId11" Type="http://schemas.openxmlformats.org/officeDocument/2006/relationships/hyperlink" Target="http://www.lexisnexis.com:80/us/lnacademic/frame.do?tokenKey=rsh-20.630020.7803249309&amp;target=results_DocumentContent&amp;reloadEntirePage=true&amp;rand=1247173928713&amp;returnToKey=20_T6935566564&amp;parent=docview" TargetMode="External"/><Relationship Id="rId12" Type="http://schemas.openxmlformats.org/officeDocument/2006/relationships/hyperlink" Target="http://www.lexisnexis.com:80/us/lnacademic/frame.do?tokenKey=rsh-20.630020.7803249309&amp;target=results_DocumentContent&amp;reloadEntirePage=true&amp;rand=1247173928713&amp;returnToKey=20_T6935566564&amp;parent=docview" TargetMode="External"/><Relationship Id="rId13" Type="http://schemas.openxmlformats.org/officeDocument/2006/relationships/hyperlink" Target="http://dx.doi.org/10.3998/ohp.10803281.0001.001" TargetMode="External"/><Relationship Id="rId14" Type="http://schemas.openxmlformats.org/officeDocument/2006/relationships/hyperlink" Target="http://jdeanicite.typepad.com/i_cite/2007/06/why-agamben.html" TargetMode="External"/><Relationship Id="rId15" Type="http://schemas.openxmlformats.org/officeDocument/2006/relationships/hyperlink" Target="https://ceasefiremagazine.co.uk/in-theory-giorgio-agamben-destroying-sovereignty/" TargetMode="External"/><Relationship Id="rId16" Type="http://schemas.openxmlformats.org/officeDocument/2006/relationships/hyperlink" Target="https://ceasefiremagazine.co.uk/in-theory-giorgio-agamben-destroying-sovereignty/" TargetMode="External"/><Relationship Id="rId17" Type="http://schemas.openxmlformats.org/officeDocument/2006/relationships/hyperlink" Target="http://news.bbc.co.uk/1/hi/world/americas/4079256.stm" TargetMode="External"/><Relationship Id="rId18" Type="http://schemas.openxmlformats.org/officeDocument/2006/relationships/hyperlink" Target="http://www.youtube.com/watch?v=xYgI9TTMR98" TargetMode="External"/><Relationship Id="rId19" Type="http://schemas.openxmlformats.org/officeDocument/2006/relationships/hyperlink" Target="http://www.auschwitz.dk/sobibor/uprising.htm" TargetMode="External"/><Relationship Id="rId30" Type="http://schemas.openxmlformats.org/officeDocument/2006/relationships/hyperlink" Target="http://www.advocatesforyouth.org/topics-issues/abstinenceonly/132-8-point-definition-of-abstinence-only-education" TargetMode="External"/><Relationship Id="rId31" Type="http://schemas.openxmlformats.org/officeDocument/2006/relationships/hyperlink" Target="https://www.hhs.gov/ash/oah/about-us/mission.html" TargetMode="External"/><Relationship Id="rId32" Type="http://schemas.openxmlformats.org/officeDocument/2006/relationships/hyperlink" Target="http://www.cnn.com/2016/11/14/politics/trump-gay-marriage-abortion-supreme-court/" TargetMode="External"/><Relationship Id="rId33" Type="http://schemas.openxmlformats.org/officeDocument/2006/relationships/hyperlink" Target="http://www.chicagotribune.com/suburbs/post-tribune/news/ct-ptb-state-abstinence-contract-st-1018-20151016-story.html" TargetMode="External"/><Relationship Id="rId34" Type="http://schemas.openxmlformats.org/officeDocument/2006/relationships/hyperlink" Target="https://rewire.news/article/2016/10/28/week-sex-election-edition/" TargetMode="External"/><Relationship Id="rId35" Type="http://schemas.openxmlformats.org/officeDocument/2006/relationships/hyperlink" Target="http://www.nytimes.com/2016/11/28/us/politics/tom-price-secretary-health-and-human-services.html?_r=0" TargetMode="External"/><Relationship Id="rId36" Type="http://schemas.openxmlformats.org/officeDocument/2006/relationships/hyperlink" Target="https://www.washingtonpost.com/local/education/trump-picks-billionaire-betsy-devos-school-voucher-advocate-as-education-secretary/2016/11/23/c3d66b94-af96-11e6-840f-e3ebab6bcdd3_story.html?utm_term=.8289bb654d4e" TargetMode="External"/><Relationship Id="rId37" Type="http://schemas.openxmlformats.org/officeDocument/2006/relationships/hyperlink" Target="https://rewire.news/article/2016/03/21/devos-family-promoting-christian-orthodoxy-political-donations/" TargetMode="External"/><Relationship Id="rId38" Type="http://schemas.openxmlformats.org/officeDocument/2006/relationships/hyperlink" Target="http://www.slate.com/articles/business/moneybox/2012/05/teen_moms_how_poverty_and_inequality_cause_teens_to_have_babies_not_the_other_way_around_.html" TargetMode="External"/><Relationship Id="rId39" Type="http://schemas.openxmlformats.org/officeDocument/2006/relationships/hyperlink" Target="http://nprillinois.org/post/controversy-over-comprehensive-sex-ed" TargetMode="External"/><Relationship Id="rId50" Type="http://schemas.openxmlformats.org/officeDocument/2006/relationships/hyperlink" Target="http://elitedaily.com/news/politics/trumps-budget-hurts-women-men-no-one-surprised/1958312/" TargetMode="External"/><Relationship Id="rId51" Type="http://schemas.openxmlformats.org/officeDocument/2006/relationships/hyperlink" Target="https://www.aclunc.org/blog/sex-will-burn-you-and-other-wtf-moments-abstinence-only-sex-ed" TargetMode="External"/><Relationship Id="rId52" Type="http://schemas.openxmlformats.org/officeDocument/2006/relationships/hyperlink" Target="http://siecus.org/index.cfm?fuseaction=page.viewpage&amp;pageid=522&amp;grandparentID=477&amp;parentID=523" TargetMode="External"/><Relationship Id="rId53" Type="http://schemas.openxmlformats.org/officeDocument/2006/relationships/hyperlink" Target="http://futureofsexed.org/nationalstandards.html" TargetMode="External"/><Relationship Id="rId54" Type="http://schemas.openxmlformats.org/officeDocument/2006/relationships/hyperlink" Target="http://www.reviewjournal.com/news/education/ccsd-tweaks-sex-ed-policy-coming-school-year" TargetMode="External"/><Relationship Id="rId55" Type="http://schemas.openxmlformats.org/officeDocument/2006/relationships/hyperlink" Target="http://miami.cbslocal.com/2014/05/06/broward-school-board-to-vote-on-new-sex-ed-policy/" TargetMode="External"/><Relationship Id="rId56" Type="http://schemas.openxmlformats.org/officeDocument/2006/relationships/hyperlink" Target="http://www.communityactionkit.org/index.cfm?pageId=898" TargetMode="External"/><Relationship Id="rId57" Type="http://schemas.openxmlformats.org/officeDocument/2006/relationships/hyperlink" Target="http://www.pbs.org/newshour/updates/spring-fever/" TargetMode="External"/><Relationship Id="rId58" Type="http://schemas.openxmlformats.org/officeDocument/2006/relationships/hyperlink" Target="https://www.ippfwhr.org/en/publications/evaluation-of-the-implementation-of-the-ministerial-declaration-preventing-through" TargetMode="External"/><Relationship Id="rId59" Type="http://schemas.openxmlformats.org/officeDocument/2006/relationships/hyperlink" Target="http://www.unesco.org/new/fileadmin/MULTIMEDIA/HQ/HIV-AIDS/pdf/ESACommitmentFINALAffirmedon7thDecember.pdf" TargetMode="External"/><Relationship Id="rId70" Type="http://schemas.openxmlformats.org/officeDocument/2006/relationships/hyperlink" Target="http://www.kamariclarke.com/wp-content/uploads/2013/09/ClarkeK_TA2010.pdf" TargetMode="External"/><Relationship Id="rId71" Type="http://schemas.openxmlformats.org/officeDocument/2006/relationships/hyperlink" Target="http://onlinelibrary.wiley.com.proxy.lib.umich.edu/doi/10.1111/j.1548-7466.2010.01073.x/epdf" TargetMode="External"/><Relationship Id="rId72" Type="http://schemas.openxmlformats.org/officeDocument/2006/relationships/hyperlink" Target="http://www.lingref.com/cpp/acal/36/paper1402.pdf" TargetMode="External"/><Relationship Id="rId73" Type="http://schemas.openxmlformats.org/officeDocument/2006/relationships/hyperlink" Target="http://www.lingref.com/cpp/acal/36/paper1402.pdf" TargetMode="External"/><Relationship Id="rId74" Type="http://schemas.openxmlformats.org/officeDocument/2006/relationships/hyperlink" Target="http://www.lingref.com/cpp/acal/36/paper1402.pdf" TargetMode="External"/><Relationship Id="rId75" Type="http://schemas.openxmlformats.org/officeDocument/2006/relationships/hyperlink" Target="http://www.lingref.com/cpp/acal/36/paper1402.pdf" TargetMode="External"/><Relationship Id="rId76" Type="http://schemas.openxmlformats.org/officeDocument/2006/relationships/hyperlink" Target="https://theanarchistlibrary.org/library/lawrence-jarach-essentialism-and-the-problem-of-identity-politics" TargetMode="External"/><Relationship Id="rId77" Type="http://schemas.openxmlformats.org/officeDocument/2006/relationships/hyperlink" Target="http://www.lingref.com/cpp/acal/36/paper1402.pdf" TargetMode="External"/><Relationship Id="rId78" Type="http://schemas.openxmlformats.org/officeDocument/2006/relationships/hyperlink" Target="http://muse.jhu.edu.proxy.lib.umich.edu/article/646853/pdf" TargetMode="External"/><Relationship Id="rId79" Type="http://schemas.openxmlformats.org/officeDocument/2006/relationships/hyperlink" Target="http://muse.jhu.edu/article/646854/pdf" TargetMode="External"/><Relationship Id="rId20" Type="http://schemas.openxmlformats.org/officeDocument/2006/relationships/hyperlink" Target="http://writing.upenn.edu/~afilreis/Holocaust/warsaw-uprising.html" TargetMode="External"/><Relationship Id="rId21" Type="http://schemas.openxmlformats.org/officeDocument/2006/relationships/hyperlink" Target="http://www.wsws.org/articles/2005/oct2005/guan-o20.shtml" TargetMode="External"/><Relationship Id="rId22" Type="http://schemas.openxmlformats.org/officeDocument/2006/relationships/hyperlink" Target="http://news.bbc.co.uk/1/hi/8251163.stm" TargetMode="External"/><Relationship Id="rId23" Type="http://schemas.openxmlformats.org/officeDocument/2006/relationships/hyperlink" Target="http://cyprus-mail.com/author/antonis/" TargetMode="External"/><Relationship Id="rId24" Type="http://schemas.openxmlformats.org/officeDocument/2006/relationships/hyperlink" Target="http://cyprus-mail.com/2017/07/10/sex-education-childs-right-says-commissioner/" TargetMode="External"/><Relationship Id="rId25" Type="http://schemas.openxmlformats.org/officeDocument/2006/relationships/hyperlink" Target="http://siecus.org/document/docWindow.cfm?fuseaction=document.viewDocument&amp;ID=07E5A0647538BFBAE5887831506AF85D88976995AD3CC0C6D329D0B0ADB5CF140E44FC566087638521D737023E39E8C6" TargetMode="External"/><Relationship Id="rId26" Type="http://schemas.openxmlformats.org/officeDocument/2006/relationships/hyperlink" Target="http://siecus.org/document/docWindow.cfm?fuseaction=document.viewDocument&amp;ID=07E5A0647538BFBAE5887831506AF85D88976995AD3CC0C6D329D0B0ADB5CF140E44FC566087638521D737023E39E8C6" TargetMode="External"/><Relationship Id="rId27" Type="http://schemas.openxmlformats.org/officeDocument/2006/relationships/hyperlink" Target="http://www.rethinkingschools.org/sex/abst172.shtml" TargetMode="External"/><Relationship Id="rId28" Type="http://schemas.openxmlformats.org/officeDocument/2006/relationships/hyperlink" Target="http://www.communityactionkit.org/index.cfm?fuseaction=page.viewPage&amp;pageId=887" TargetMode="External"/><Relationship Id="rId29" Type="http://schemas.openxmlformats.org/officeDocument/2006/relationships/hyperlink" Target="http://ncfy.acf.hhs.gov/funding/sexual-risk-avoidance-education-program" TargetMode="External"/><Relationship Id="rId40" Type="http://schemas.openxmlformats.org/officeDocument/2006/relationships/hyperlink" Target="https://www.guttmacher.org/fact-sheet/unintended-pregnancy-united-states" TargetMode="External"/><Relationship Id="rId41" Type="http://schemas.openxmlformats.org/officeDocument/2006/relationships/hyperlink" Target="https://www.guttmacher.org/article/2014/09/intended-and-unintended-pregnancies-worldwide-2012-and-recent-trends" TargetMode="External"/><Relationship Id="rId42" Type="http://schemas.openxmlformats.org/officeDocument/2006/relationships/hyperlink" Target="http://www.jahonline.org/article/S1054-139X(14)00387-5/fulltext" TargetMode="External"/><Relationship Id="rId43" Type="http://schemas.openxmlformats.org/officeDocument/2006/relationships/hyperlink" Target="https://www.guttmacher.org/state-policy/explore/sex-and-hiv-education" TargetMode="External"/><Relationship Id="rId44" Type="http://schemas.openxmlformats.org/officeDocument/2006/relationships/hyperlink" Target="https://www.ncbi.nlm.nih.gov/pmc/articles/PMC3194801/" TargetMode="External"/><Relationship Id="rId45" Type="http://schemas.openxmlformats.org/officeDocument/2006/relationships/hyperlink" Target="https://www.ncbi.nlm.nih.gov/pmc/articles/PMC3194801/" TargetMode="External"/><Relationship Id="rId46" Type="http://schemas.openxmlformats.org/officeDocument/2006/relationships/hyperlink" Target="https://thinkprogress.org/teen-pregnancies-highest-in-states-with-abstinence-only-policies-8aa0deeebb41" TargetMode="External"/><Relationship Id="rId47" Type="http://schemas.openxmlformats.org/officeDocument/2006/relationships/hyperlink" Target="https://thenationalcampaign.org/data/compare/1701" TargetMode="External"/><Relationship Id="rId48" Type="http://schemas.openxmlformats.org/officeDocument/2006/relationships/hyperlink" Target="https://www.guttmacher.org/state-policy/explore/sex-and-hiv-education" TargetMode="External"/><Relationship Id="rId49" Type="http://schemas.openxmlformats.org/officeDocument/2006/relationships/hyperlink" Target="http://www.advocatesforyouth.org/publications/419-adolescent-sexual-health-in-europe-and-the-us" TargetMode="External"/><Relationship Id="rId60" Type="http://schemas.openxmlformats.org/officeDocument/2006/relationships/hyperlink" Target="http://www.nydailynews.com/news/politics/trump-cuts-teen-pregnancy-prevention-abstinence-only-program-article-1.3211294" TargetMode="External"/><Relationship Id="rId61" Type="http://schemas.openxmlformats.org/officeDocument/2006/relationships/hyperlink" Target="http://www.kamariclarke.com/wp-content/uploads/2013/09/ClarkeK_TA2010.pdf" TargetMode="External"/><Relationship Id="rId62" Type="http://schemas.openxmlformats.org/officeDocument/2006/relationships/hyperlink" Target="http://www.kamariclarke.com/wp-content/uploads/2013/09/ClarkeK_TA2010.pdf" TargetMode="External"/><Relationship Id="rId63" Type="http://schemas.openxmlformats.org/officeDocument/2006/relationships/hyperlink" Target="http://www.lingref.com/cpp/acal/36/paper1402.pdf" TargetMode="External"/><Relationship Id="rId64" Type="http://schemas.openxmlformats.org/officeDocument/2006/relationships/hyperlink" Target="http://www.lingref.com/cpp/acal/36/paper1402.pdf" TargetMode="External"/><Relationship Id="rId65" Type="http://schemas.openxmlformats.org/officeDocument/2006/relationships/hyperlink" Target="http://www.lingref.com/cpp/acal/36/paper1402.pdf" TargetMode="External"/><Relationship Id="rId66" Type="http://schemas.openxmlformats.org/officeDocument/2006/relationships/hyperlink" Target="http://muse.jhu.edu.proxy.lib.umich.edu/article/646853/pdf" TargetMode="External"/><Relationship Id="rId67" Type="http://schemas.openxmlformats.org/officeDocument/2006/relationships/hyperlink" Target="http://epress.lib.uts.edu.au/journals/index.php/csrj/index" TargetMode="External"/><Relationship Id="rId68" Type="http://schemas.openxmlformats.org/officeDocument/2006/relationships/hyperlink" Target="http://muse.jhu.edu.proxy.lib.umich.edu/article/646853/pdf" TargetMode="External"/><Relationship Id="rId69" Type="http://schemas.openxmlformats.org/officeDocument/2006/relationships/hyperlink" Target="http://www.kamariclarke.com/wp-content/uploads/2013/09/ClarkeK_TA2010.pdf" TargetMode="External"/><Relationship Id="rId80" Type="http://schemas.openxmlformats.org/officeDocument/2006/relationships/hyperlink" Target="http://muse.jhu.edu.proxy.lib.umich.edu/article/646853/pdf" TargetMode="External"/><Relationship Id="rId81" Type="http://schemas.openxmlformats.org/officeDocument/2006/relationships/hyperlink" Target="https://muse.jhu.edu/article/646851" TargetMode="External"/><Relationship Id="rId82" Type="http://schemas.openxmlformats.org/officeDocument/2006/relationships/hyperlink" Target="http://epress.lib.uts.edu.au/journals/index.php/csrj/index" TargetMode="External"/><Relationship Id="rId83" Type="http://schemas.openxmlformats.org/officeDocument/2006/relationships/hyperlink" Target="https://books.google.com/books?id=tMvzDQAAQBAJ" TargetMode="External"/><Relationship Id="rId84" Type="http://schemas.openxmlformats.org/officeDocument/2006/relationships/hyperlink" Target="http://onlinelibrary.wiley.com.proxy.lib.umich.edu/doi/10.1111/j.1548-7466.2010.01073.x/epdf" TargetMode="External"/><Relationship Id="rId85" Type="http://schemas.openxmlformats.org/officeDocument/2006/relationships/fontTable" Target="fontTable.xml"/><Relationship Id="rId86"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aitlinwalrat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94517E-DFB8-B142-B8FA-527C644E2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18</Pages>
  <Words>31548</Words>
  <Characters>179829</Characters>
  <Application>Microsoft Macintosh Word</Application>
  <DocSecurity>0</DocSecurity>
  <Lines>1498</Lines>
  <Paragraphs>421</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210956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Caitlin Walrath</dc:creator>
  <cp:keywords>5.0</cp:keywords>
  <dc:description/>
  <cp:lastModifiedBy>Caitlin Walrath</cp:lastModifiedBy>
  <cp:revision>2</cp:revision>
  <dcterms:created xsi:type="dcterms:W3CDTF">2017-07-28T02:16:00Z</dcterms:created>
  <dcterms:modified xsi:type="dcterms:W3CDTF">2017-07-28T02:28:00Z</dcterms:modified>
  <cp:category/>
</cp:coreProperties>
</file>