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1FCA" w:rsidRDefault="00E71FCA" w:rsidP="00E71FCA">
      <w:pPr>
        <w:pStyle w:val="Heading1"/>
      </w:pPr>
      <w:r>
        <w:t xml:space="preserve">Charter Schools </w:t>
      </w:r>
      <w:r>
        <w:t>Neg</w:t>
      </w:r>
      <w:bookmarkStart w:id="0" w:name="_GoBack"/>
      <w:bookmarkEnd w:id="0"/>
      <w:r>
        <w:t xml:space="preserve"> Supplement – MNDI GMTW 2017</w:t>
      </w:r>
    </w:p>
    <w:p w:rsidR="00976C97" w:rsidRPr="00976C97" w:rsidRDefault="00E71FCA" w:rsidP="001649B5">
      <w:pPr>
        <w:pStyle w:val="Heading2"/>
      </w:pPr>
      <w:r>
        <w:t>Case</w:t>
      </w:r>
    </w:p>
    <w:p w:rsidR="00976C97" w:rsidRDefault="00976C97" w:rsidP="00976C97"/>
    <w:p w:rsidR="00976C97" w:rsidRDefault="00E90A19" w:rsidP="00E90A19">
      <w:pPr>
        <w:pStyle w:val="Heading3"/>
      </w:pPr>
      <w:r>
        <w:t>Turn – Charter Schools</w:t>
      </w:r>
    </w:p>
    <w:p w:rsidR="00E90A19" w:rsidRPr="00E90A19" w:rsidRDefault="00E90A19" w:rsidP="00E90A19"/>
    <w:p w:rsidR="00976C97" w:rsidRPr="00E90A19" w:rsidRDefault="00976C97" w:rsidP="00E90A19">
      <w:pPr>
        <w:pStyle w:val="Heading4"/>
      </w:pPr>
      <w:r w:rsidRPr="00E90A19">
        <w:t>Charter schools succeed with little regulation—</w:t>
      </w:r>
      <w:proofErr w:type="gramStart"/>
      <w:r w:rsidRPr="00E90A19">
        <w:t>Increased</w:t>
      </w:r>
      <w:proofErr w:type="gramEnd"/>
      <w:r w:rsidRPr="00E90A19">
        <w:t xml:space="preserve"> federal funding decreases and disables charter schools</w:t>
      </w:r>
    </w:p>
    <w:p w:rsidR="00976C97" w:rsidRPr="00E90A19" w:rsidRDefault="00976C97" w:rsidP="00E90A19">
      <w:r w:rsidRPr="00E90A19">
        <w:rPr>
          <w:rStyle w:val="Style13ptBold"/>
        </w:rPr>
        <w:t>Bowman 04</w:t>
      </w:r>
      <w:r w:rsidRPr="00E90A19">
        <w:t xml:space="preserve"> staff writer for Education Week (</w:t>
      </w:r>
      <w:proofErr w:type="spellStart"/>
      <w:r w:rsidRPr="00E90A19">
        <w:t>Darcia</w:t>
      </w:r>
      <w:proofErr w:type="spellEnd"/>
      <w:r w:rsidRPr="00E90A19">
        <w:t>, “Progress, Problems Highlighted in Arizona Ch</w:t>
      </w:r>
      <w:r w:rsidR="00E90A19">
        <w:t xml:space="preserve">arter Study,” Education Week, </w:t>
      </w:r>
      <w:r w:rsidRPr="00E90A19">
        <w:t>http://search.proquest.com.proxy.lib.umich.edu/pqrl/docview/202758110/35BF5B77851245A6PQ/1accountid=14667http://search.proquest.com.proxy.lib.umich.edu/pqrl/docview/202758110/35BF5B77851245A6PQ/1?accountid=14667)//AS</w:t>
      </w:r>
    </w:p>
    <w:p w:rsidR="00976C97" w:rsidRDefault="00976C97" w:rsidP="00976C97">
      <w:pPr>
        <w:rPr>
          <w:rFonts w:asciiTheme="minorHAnsi" w:hAnsiTheme="minorHAnsi"/>
          <w:color w:val="0D0D0D" w:themeColor="text1" w:themeTint="F2"/>
          <w:sz w:val="22"/>
        </w:rPr>
      </w:pPr>
      <w:r w:rsidRPr="00E90A19">
        <w:rPr>
          <w:rFonts w:asciiTheme="minorHAnsi" w:hAnsiTheme="minorHAnsi"/>
          <w:color w:val="0D0D0D" w:themeColor="text1" w:themeTint="F2"/>
          <w:sz w:val="16"/>
        </w:rPr>
        <w:t xml:space="preserve">At its 10th anniversary, one of </w:t>
      </w:r>
      <w:r w:rsidRPr="00B95AD6">
        <w:rPr>
          <w:rFonts w:asciiTheme="minorHAnsi" w:hAnsiTheme="minorHAnsi"/>
          <w:color w:val="0D0D0D" w:themeColor="text1" w:themeTint="F2"/>
          <w:sz w:val="22"/>
          <w:u w:val="single"/>
        </w:rPr>
        <w:t>the nation's largest experiments with independent public schools has enjoyed unfettered growth and solid academic performance.</w:t>
      </w:r>
      <w:r w:rsidRPr="00E90A19">
        <w:rPr>
          <w:rFonts w:asciiTheme="minorHAnsi" w:hAnsiTheme="minorHAnsi"/>
          <w:color w:val="0D0D0D" w:themeColor="text1" w:themeTint="F2"/>
          <w:sz w:val="16"/>
        </w:rPr>
        <w:t xml:space="preserve"> But a new report also suggests that the </w:t>
      </w:r>
      <w:r w:rsidRPr="00B95AD6">
        <w:rPr>
          <w:rFonts w:asciiTheme="minorHAnsi" w:hAnsiTheme="minorHAnsi"/>
          <w:color w:val="0D0D0D" w:themeColor="text1" w:themeTint="F2"/>
          <w:sz w:val="22"/>
          <w:u w:val="single"/>
        </w:rPr>
        <w:t xml:space="preserve">Arizona charter movement's successes have been marred by a lack of adequate oversight and strong leadership. Arizona is host to 491 charter schools, second only to California's 500. </w:t>
      </w:r>
      <w:r w:rsidRPr="00E90A19">
        <w:rPr>
          <w:rFonts w:asciiTheme="minorHAnsi" w:hAnsiTheme="minorHAnsi"/>
          <w:color w:val="0D0D0D" w:themeColor="text1" w:themeTint="F2"/>
          <w:sz w:val="16"/>
        </w:rPr>
        <w:t xml:space="preserve">In fact, nearly one of every four public schools in the Grand Canyon State operates with a charter. Looking just at scores on state tests, </w:t>
      </w:r>
      <w:r w:rsidRPr="00B95AD6">
        <w:rPr>
          <w:rFonts w:asciiTheme="minorHAnsi" w:hAnsiTheme="minorHAnsi"/>
          <w:color w:val="0D0D0D" w:themeColor="text1" w:themeTint="F2"/>
          <w:sz w:val="22"/>
          <w:u w:val="single"/>
        </w:rPr>
        <w:t>Arizona charter schools appear to be performing well on average compared with regular public schools</w:t>
      </w:r>
      <w:r w:rsidRPr="00E90A19">
        <w:rPr>
          <w:rFonts w:asciiTheme="minorHAnsi" w:hAnsiTheme="minorHAnsi"/>
          <w:color w:val="0D0D0D" w:themeColor="text1" w:themeTint="F2"/>
          <w:sz w:val="16"/>
        </w:rPr>
        <w:t xml:space="preserve">, indicating that "more 'flowers' than 'weeds' appear to be blooming," according to the report. It was written by charter school experts Bryan C. Hassel and Michelle Godard Terrell and released June 3. The authors note that </w:t>
      </w:r>
      <w:r w:rsidRPr="00B95AD6">
        <w:rPr>
          <w:rFonts w:asciiTheme="minorHAnsi" w:hAnsiTheme="minorHAnsi"/>
          <w:color w:val="0D0D0D" w:themeColor="text1" w:themeTint="F2"/>
          <w:sz w:val="22"/>
          <w:u w:val="single"/>
        </w:rPr>
        <w:t>in</w:t>
      </w:r>
      <w:r w:rsidRPr="00E90A19">
        <w:rPr>
          <w:rFonts w:asciiTheme="minorHAnsi" w:hAnsiTheme="minorHAnsi"/>
          <w:color w:val="0D0D0D" w:themeColor="text1" w:themeTint="F2"/>
          <w:sz w:val="16"/>
        </w:rPr>
        <w:t xml:space="preserve"> the </w:t>
      </w:r>
      <w:r w:rsidRPr="00B95AD6">
        <w:rPr>
          <w:rFonts w:asciiTheme="minorHAnsi" w:hAnsiTheme="minorHAnsi"/>
          <w:color w:val="0D0D0D" w:themeColor="text1" w:themeTint="F2"/>
          <w:sz w:val="22"/>
          <w:u w:val="single"/>
        </w:rPr>
        <w:t>2003-04</w:t>
      </w:r>
      <w:r w:rsidRPr="00E90A19">
        <w:rPr>
          <w:rFonts w:asciiTheme="minorHAnsi" w:hAnsiTheme="minorHAnsi"/>
          <w:color w:val="0D0D0D" w:themeColor="text1" w:themeTint="F2"/>
          <w:sz w:val="16"/>
        </w:rPr>
        <w:t xml:space="preserve"> academic year, </w:t>
      </w:r>
      <w:r w:rsidRPr="00B95AD6">
        <w:rPr>
          <w:rFonts w:asciiTheme="minorHAnsi" w:hAnsiTheme="minorHAnsi"/>
          <w:color w:val="0D0D0D" w:themeColor="text1" w:themeTint="F2"/>
          <w:sz w:val="22"/>
          <w:u w:val="single"/>
        </w:rPr>
        <w:t>40.4 percent of charter schools that participated in the state's accountability system were designated as "highly performing" or "excelling,"</w:t>
      </w:r>
      <w:r w:rsidRPr="00E90A19">
        <w:rPr>
          <w:rFonts w:asciiTheme="minorHAnsi" w:hAnsiTheme="minorHAnsi"/>
          <w:color w:val="0D0D0D" w:themeColor="text1" w:themeTint="F2"/>
          <w:sz w:val="16"/>
        </w:rPr>
        <w:t xml:space="preserve"> </w:t>
      </w:r>
      <w:r w:rsidRPr="00B95AD6">
        <w:rPr>
          <w:rFonts w:asciiTheme="minorHAnsi" w:hAnsiTheme="minorHAnsi"/>
          <w:color w:val="0D0D0D" w:themeColor="text1" w:themeTint="F2"/>
          <w:sz w:val="22"/>
          <w:u w:val="single"/>
        </w:rPr>
        <w:t>compared with 26.6 percent of regular public schools.</w:t>
      </w:r>
      <w:r w:rsidRPr="00E90A19">
        <w:rPr>
          <w:rFonts w:asciiTheme="minorHAnsi" w:hAnsiTheme="minorHAnsi"/>
          <w:color w:val="0D0D0D" w:themeColor="text1" w:themeTint="F2"/>
          <w:sz w:val="16"/>
        </w:rPr>
        <w:t xml:space="preserve"> The report also cites a more extensive analysis of 158,000 test scores from 62,000 Arizona </w:t>
      </w:r>
      <w:r w:rsidRPr="00AC5C0F">
        <w:rPr>
          <w:rFonts w:asciiTheme="minorHAnsi" w:hAnsiTheme="minorHAnsi"/>
          <w:color w:val="0D0D0D" w:themeColor="text1" w:themeTint="F2"/>
          <w:sz w:val="22"/>
          <w:u w:val="single"/>
        </w:rPr>
        <w:t>students</w:t>
      </w:r>
      <w:r w:rsidRPr="00E90A19">
        <w:rPr>
          <w:rFonts w:asciiTheme="minorHAnsi" w:hAnsiTheme="minorHAnsi"/>
          <w:color w:val="0D0D0D" w:themeColor="text1" w:themeTint="F2"/>
          <w:sz w:val="16"/>
        </w:rPr>
        <w:t xml:space="preserve"> that found that those </w:t>
      </w:r>
      <w:r w:rsidRPr="00AC5C0F">
        <w:rPr>
          <w:rFonts w:asciiTheme="minorHAnsi" w:hAnsiTheme="minorHAnsi"/>
          <w:color w:val="0D0D0D" w:themeColor="text1" w:themeTint="F2"/>
          <w:sz w:val="22"/>
          <w:u w:val="single"/>
        </w:rPr>
        <w:t>attending charter schools achieved an overall annual growth in achievement that was slightly higher than students at regular public schools</w:t>
      </w:r>
      <w:r w:rsidRPr="00E90A19">
        <w:rPr>
          <w:rFonts w:asciiTheme="minorHAnsi" w:hAnsiTheme="minorHAnsi"/>
          <w:color w:val="0D0D0D" w:themeColor="text1" w:themeTint="F2"/>
          <w:sz w:val="16"/>
        </w:rPr>
        <w:t xml:space="preserve">. That's some of the good news about charter schools, but the authors temper it with a number of warnings. Their chief concern is with the body that authorizes and oversees most of the state's charter schools, the Arizona State Board for Charter Schools. That </w:t>
      </w:r>
      <w:r w:rsidRPr="00AC5C0F">
        <w:rPr>
          <w:rFonts w:asciiTheme="minorHAnsi" w:hAnsiTheme="minorHAnsi"/>
          <w:color w:val="0D0D0D" w:themeColor="text1" w:themeTint="F2"/>
          <w:sz w:val="22"/>
          <w:u w:val="single"/>
        </w:rPr>
        <w:t>state entity has allowed more charter schools to open than any other authorizing organization in the country</w:t>
      </w:r>
      <w:r w:rsidRPr="00E90A19">
        <w:rPr>
          <w:rFonts w:asciiTheme="minorHAnsi" w:hAnsiTheme="minorHAnsi"/>
          <w:color w:val="0D0D0D" w:themeColor="text1" w:themeTint="F2"/>
          <w:sz w:val="16"/>
        </w:rPr>
        <w:t xml:space="preserve">, according to the report. But with only eight full-time staff members and one contract accountant, it suggests, the board simply can't oversee the vast collection of far-flung schools for which it's responsible. Weak Oversight Noted The report suggests that the few "bad apple" schools that have broken laws and abused their independence over the years may be a sign of weak oversight. What's worse, the authors argue, is that little prevents such problems from cropping up again. "With a fully laissez-faire system, state and authorizing officials have no reasonable way to assure that charter schools are carrying out even the most basic responsibilities of public schools, such as being open to all students and keeping children safe from harm," write Mr. Hassel, the co-director of the education policy firm Public Impact, and Ms. Terrell, an independent consultant who has done extensive research on charter school issues. "There is simply no way a small agency with hundreds of sites to oversee can manage that task." "As a consequence," they contend, "the brush fires that have flared up are inevitable." Kristen </w:t>
      </w:r>
      <w:proofErr w:type="spellStart"/>
      <w:r w:rsidRPr="00E90A19">
        <w:rPr>
          <w:rFonts w:asciiTheme="minorHAnsi" w:hAnsiTheme="minorHAnsi"/>
          <w:color w:val="0D0D0D" w:themeColor="text1" w:themeTint="F2"/>
          <w:sz w:val="16"/>
        </w:rPr>
        <w:t>Jordison</w:t>
      </w:r>
      <w:proofErr w:type="spellEnd"/>
      <w:r w:rsidRPr="00E90A19">
        <w:rPr>
          <w:rFonts w:asciiTheme="minorHAnsi" w:hAnsiTheme="minorHAnsi"/>
          <w:color w:val="0D0D0D" w:themeColor="text1" w:themeTint="F2"/>
          <w:sz w:val="16"/>
        </w:rPr>
        <w:t xml:space="preserve">, the executive director of the Phoenix-based charter school board, readily agreed that the charter school board could use a larger staff. But she also said the </w:t>
      </w:r>
      <w:r w:rsidRPr="00AC5C0F">
        <w:rPr>
          <w:rFonts w:asciiTheme="minorHAnsi" w:hAnsiTheme="minorHAnsi"/>
          <w:color w:val="0D0D0D" w:themeColor="text1" w:themeTint="F2"/>
          <w:sz w:val="22"/>
          <w:u w:val="single"/>
        </w:rPr>
        <w:t>problem schools have been few and far between</w:t>
      </w:r>
      <w:r w:rsidRPr="00E90A19">
        <w:rPr>
          <w:rFonts w:asciiTheme="minorHAnsi" w:hAnsiTheme="minorHAnsi"/>
          <w:color w:val="0D0D0D" w:themeColor="text1" w:themeTint="F2"/>
          <w:sz w:val="16"/>
        </w:rPr>
        <w:t xml:space="preserve">. "What they describe in the report is true," she said. "However, for the number of schools we have, I think the problems are overstated." In response to concerns about accountability, Ms. </w:t>
      </w:r>
      <w:proofErr w:type="spellStart"/>
      <w:r w:rsidRPr="00E90A19">
        <w:rPr>
          <w:rFonts w:asciiTheme="minorHAnsi" w:hAnsiTheme="minorHAnsi"/>
          <w:color w:val="0D0D0D" w:themeColor="text1" w:themeTint="F2"/>
          <w:sz w:val="16"/>
        </w:rPr>
        <w:t>Jordison</w:t>
      </w:r>
      <w:proofErr w:type="spellEnd"/>
      <w:r w:rsidRPr="00E90A19">
        <w:rPr>
          <w:rFonts w:asciiTheme="minorHAnsi" w:hAnsiTheme="minorHAnsi"/>
          <w:color w:val="0D0D0D" w:themeColor="text1" w:themeTint="F2"/>
          <w:sz w:val="16"/>
        </w:rPr>
        <w:t xml:space="preserve"> said the board had recently enacted a number of reforms, such as a more rigorous application process and quicker follow-up on financial problems. Many of those changes are noted in the report. Whether they are real solutions or just window dressing remains to be seen, the authors say. In the meantime, Mr. Hassel and Ms. </w:t>
      </w:r>
      <w:proofErr w:type="spellStart"/>
      <w:r w:rsidRPr="00E90A19">
        <w:rPr>
          <w:rFonts w:asciiTheme="minorHAnsi" w:hAnsiTheme="minorHAnsi"/>
          <w:color w:val="0D0D0D" w:themeColor="text1" w:themeTint="F2"/>
          <w:sz w:val="16"/>
        </w:rPr>
        <w:t>Terrel</w:t>
      </w:r>
      <w:proofErr w:type="spellEnd"/>
      <w:r w:rsidRPr="00E90A19">
        <w:rPr>
          <w:rFonts w:asciiTheme="minorHAnsi" w:hAnsiTheme="minorHAnsi"/>
          <w:color w:val="0D0D0D" w:themeColor="text1" w:themeTint="F2"/>
          <w:sz w:val="16"/>
        </w:rPr>
        <w:t xml:space="preserve"> suggest that the state consider diversifying its approach to chartering schools, a move that Ms. </w:t>
      </w:r>
      <w:proofErr w:type="spellStart"/>
      <w:r w:rsidRPr="00E90A19">
        <w:rPr>
          <w:rFonts w:asciiTheme="minorHAnsi" w:hAnsiTheme="minorHAnsi"/>
          <w:color w:val="0D0D0D" w:themeColor="text1" w:themeTint="F2"/>
          <w:sz w:val="16"/>
        </w:rPr>
        <w:t>Jordison</w:t>
      </w:r>
      <w:proofErr w:type="spellEnd"/>
      <w:r w:rsidRPr="00E90A19">
        <w:rPr>
          <w:rFonts w:asciiTheme="minorHAnsi" w:hAnsiTheme="minorHAnsi"/>
          <w:color w:val="0D0D0D" w:themeColor="text1" w:themeTint="F2"/>
          <w:sz w:val="16"/>
        </w:rPr>
        <w:t xml:space="preserve"> said is already being studied by the board. "Having more than one prominent authorizer," the report says, "would allow different approaches to oversight to emerge." View Image - The Road Ahead: Ideas for Arizona Charter Schools Enlarge this image. The Road Ahead: Ideas for Arizona Charter Schools Charter Politics As a group, the state's charter schools may be ill-prepared for the legislative and regulatory battles that may lie ahead, the report's authors also suggest. The assistance organizations that fought to help charter schools gain footholds in other states were a low priority in Arizona because the charter law there gave advocates "largely what they wanted from the start," the report argues. The political landscape is changing, the authors say, and "it is unclear whether the schools will have the needed muscle" to protect their interests. But Margaret Roush-Meier, the executive director of the Arizona Charter Schools Association, indicates that won't be a problem. In an e-mail last week, Ms. Roush-Meier listed a number of key legislative victories won by charter schools over the past 10 years.</w:t>
      </w:r>
    </w:p>
    <w:p w:rsidR="00976C97" w:rsidRPr="00976C97" w:rsidRDefault="00976C97" w:rsidP="00976C97"/>
    <w:p w:rsidR="003048DA" w:rsidRDefault="007D7D0C" w:rsidP="00E71FCA">
      <w:pPr>
        <w:pStyle w:val="Heading2"/>
      </w:pPr>
      <w:r>
        <w:t>States CP</w:t>
      </w:r>
    </w:p>
    <w:p w:rsidR="007E0CE3" w:rsidRDefault="007E0CE3" w:rsidP="007E0CE3"/>
    <w:p w:rsidR="007E0CE3" w:rsidRDefault="007E0CE3" w:rsidP="007E0CE3">
      <w:pPr>
        <w:pStyle w:val="Heading3"/>
      </w:pPr>
      <w:r>
        <w:t>Turns Case – Special Interests</w:t>
      </w:r>
    </w:p>
    <w:p w:rsidR="007E0CE3" w:rsidRDefault="007E0CE3" w:rsidP="007E0CE3"/>
    <w:p w:rsidR="007E0CE3" w:rsidRPr="00475D1E" w:rsidRDefault="007E0CE3" w:rsidP="007E0CE3">
      <w:pPr>
        <w:pStyle w:val="Heading4"/>
        <w:rPr>
          <w:sz w:val="22"/>
        </w:rPr>
      </w:pPr>
      <w:r w:rsidRPr="00475D1E">
        <w:rPr>
          <w:sz w:val="22"/>
        </w:rPr>
        <w:t>If too much federal control is adopted, special interest groups will hijack education reform and make harmful reforms on a large scale</w:t>
      </w:r>
    </w:p>
    <w:p w:rsidR="007E0CE3" w:rsidRPr="00475D1E" w:rsidRDefault="007E0CE3" w:rsidP="007E0CE3">
      <w:proofErr w:type="spellStart"/>
      <w:r w:rsidRPr="00475D1E">
        <w:rPr>
          <w:b/>
          <w:u w:val="single"/>
        </w:rPr>
        <w:t>McCluskey</w:t>
      </w:r>
      <w:proofErr w:type="spellEnd"/>
      <w:r w:rsidRPr="00475D1E">
        <w:rPr>
          <w:b/>
          <w:u w:val="single"/>
        </w:rPr>
        <w:t xml:space="preserve"> ’10 </w:t>
      </w:r>
      <w:r w:rsidRPr="00475D1E">
        <w:t>– Director</w:t>
      </w:r>
      <w:r w:rsidRPr="00475D1E">
        <w:rPr>
          <w:b/>
          <w:u w:val="single"/>
        </w:rPr>
        <w:t xml:space="preserve"> </w:t>
      </w:r>
      <w:r w:rsidRPr="00475D1E">
        <w:t>of the Center for Educational Freedom, Cato Institute (</w:t>
      </w:r>
      <w:proofErr w:type="spellStart"/>
      <w:r w:rsidRPr="00475D1E">
        <w:t>McCluskey</w:t>
      </w:r>
      <w:proofErr w:type="spellEnd"/>
      <w:r w:rsidRPr="00475D1E">
        <w:t>, Cato Institute, “Behind the Curtain: Assessing the Case for National Education Standards,” February 2010)//JC</w:t>
      </w:r>
    </w:p>
    <w:p w:rsidR="007E0CE3" w:rsidRPr="00475D1E" w:rsidRDefault="007E0CE3" w:rsidP="007E0CE3">
      <w:pPr>
        <w:rPr>
          <w:rStyle w:val="StyleUnderline"/>
        </w:rPr>
      </w:pPr>
      <w:r w:rsidRPr="0060567F">
        <w:rPr>
          <w:sz w:val="16"/>
        </w:rPr>
        <w:t xml:space="preserve">The asymmetry of political influence between the public and public-school employees is manifested in the physical presence of education groups in Washington, DC, and state capitals. </w:t>
      </w:r>
      <w:r w:rsidRPr="00475D1E">
        <w:rPr>
          <w:rStyle w:val="StyleUnderline"/>
        </w:rPr>
        <w:t>Just in and around the District of Columbia, the National Education Association has a headquarters building, and in fiscal year 2008 employed 896 people on its national staff; the American Federation of Teachers has a headquarters, and in FY 2009 employed 409 staffers; and groups such as the American Association of School Administrators, National Association of Elementary School Principals, and the Council of Chief State School Officers also have headquarters.</w:t>
      </w:r>
      <w:r w:rsidRPr="0060567F">
        <w:rPr>
          <w:sz w:val="16"/>
        </w:rPr>
        <w:t xml:space="preserve"> In contrast</w:t>
      </w:r>
      <w:r w:rsidRPr="00475D1E">
        <w:rPr>
          <w:rStyle w:val="StyleUnderline"/>
        </w:rPr>
        <w:t>, the only group ostensibly representing parents, the National Parent Teacher Association, is headquartered in Chicago and has only its lobbying arm in Washington</w:t>
      </w:r>
      <w:r w:rsidRPr="0060567F">
        <w:rPr>
          <w:sz w:val="16"/>
        </w:rPr>
        <w:t xml:space="preserve">. And the PTA is hardly representative of most parents; it is largely controlled by the NEA and has suffered years of declining membership.  </w:t>
      </w:r>
      <w:r w:rsidRPr="00475D1E">
        <w:rPr>
          <w:rStyle w:val="StyleUnderline"/>
        </w:rPr>
        <w:t>These groups, their state affiliates, and their members have been very influential in fighting efforts to implement rigorous standards and accountability</w:t>
      </w:r>
      <w:r w:rsidRPr="0060567F">
        <w:rPr>
          <w:sz w:val="16"/>
        </w:rPr>
        <w:t xml:space="preserve">. </w:t>
      </w:r>
      <w:r w:rsidRPr="00475D1E">
        <w:rPr>
          <w:rStyle w:val="StyleUnderline"/>
        </w:rPr>
        <w:t>In FY 2008, the NEA reported spending almost $30 million on “political activities and lobbying,” as well as delivering over $82 million in “contributions, gifts, and grants” to such groups as the Democratic Leadership Council and the Ballot Initiative Strategy Center</w:t>
      </w:r>
      <w:r w:rsidRPr="0060567F">
        <w:rPr>
          <w:sz w:val="16"/>
        </w:rPr>
        <w:t xml:space="preserve">. The latter describes itself as the “nerve center for progressive ballot initiative campaigns across the country.” In FY 2009, the AFT spent over $24 million on politics and lobbying and made about $6 million in gifts. Included among the AFT’s gift recipients was the Economic Policy Institute, whose “Broader, Bolder” accountability initiative proposes that states undertake “qualitative evaluation of school quality and do not rely primarily on standardized test scores to judge the success of schools.” </w:t>
      </w:r>
      <w:r w:rsidRPr="00475D1E">
        <w:rPr>
          <w:rStyle w:val="StyleUnderline"/>
        </w:rPr>
        <w:t>Education policy is still, though, primarily made below the federal level, and state and local NEA and AFT affiliates are both numerous and well-funded</w:t>
      </w:r>
      <w:r w:rsidRPr="0060567F">
        <w:rPr>
          <w:sz w:val="16"/>
        </w:rPr>
        <w:t xml:space="preserve">…As the Fordham Foundation admits, </w:t>
      </w:r>
      <w:r w:rsidRPr="00475D1E">
        <w:rPr>
          <w:rStyle w:val="StyleUnderline"/>
        </w:rPr>
        <w:t>there is little theoretical reason to believe that national standards will be any better insulated against downward political pressures than state standards</w:t>
      </w:r>
      <w:r w:rsidRPr="0060567F">
        <w:rPr>
          <w:sz w:val="16"/>
        </w:rPr>
        <w:t xml:space="preserve">. Still, national-standards advocates frequently suggest that, theory or no theory, national standards are achievable and will work. </w:t>
      </w:r>
      <w:r w:rsidRPr="00475D1E">
        <w:rPr>
          <w:rStyle w:val="StyleUnderline"/>
        </w:rPr>
        <w:t>There is a sound political reason for emphasizing state control</w:t>
      </w:r>
      <w:r w:rsidRPr="0060567F">
        <w:rPr>
          <w:sz w:val="16"/>
        </w:rPr>
        <w:t xml:space="preserve">: citizens and state officials are loath to have standards imposed on them by Washington, and previous efforts to create standards at the federal level failed miserably. Moreover, many people fear that having the federal government set standards and write tests would make it easy for special interest groups like teacher unions and administrator associations to keep standards low. They would essentially have “one-stop shopping,” a single power center on which to focus all of their energies. </w:t>
      </w:r>
      <w:r w:rsidRPr="00475D1E">
        <w:rPr>
          <w:rStyle w:val="StyleUnderline"/>
        </w:rPr>
        <w:t xml:space="preserve">As Sandy Kress, a chief architect of the No Child Left </w:t>
      </w:r>
      <w:proofErr w:type="gramStart"/>
      <w:r w:rsidRPr="00475D1E">
        <w:rPr>
          <w:rStyle w:val="StyleUnderline"/>
        </w:rPr>
        <w:t>Behind</w:t>
      </w:r>
      <w:proofErr w:type="gramEnd"/>
      <w:r w:rsidRPr="00475D1E">
        <w:rPr>
          <w:rStyle w:val="StyleUnderline"/>
        </w:rPr>
        <w:t xml:space="preserve"> Act, has stated, “the process [of setting standards] will be hijacked by [interest] groups if the process is federal.”</w:t>
      </w:r>
    </w:p>
    <w:p w:rsidR="007E0CE3" w:rsidRPr="007E0CE3" w:rsidRDefault="007E0CE3" w:rsidP="007E0CE3"/>
    <w:p w:rsidR="003048DA" w:rsidRDefault="004C3B4A" w:rsidP="004C3B4A">
      <w:pPr>
        <w:pStyle w:val="Heading3"/>
      </w:pPr>
      <w:r>
        <w:t>AT Deficit – Funding</w:t>
      </w:r>
    </w:p>
    <w:p w:rsidR="004C3B4A" w:rsidRDefault="004C3B4A" w:rsidP="004C3B4A"/>
    <w:p w:rsidR="004C3B4A" w:rsidRPr="004C3B4A" w:rsidRDefault="001300E8" w:rsidP="001300E8">
      <w:pPr>
        <w:pStyle w:val="Heading4"/>
      </w:pPr>
      <w:r>
        <w:t>Federal funding’s counter-productive – state control’s superior</w:t>
      </w:r>
    </w:p>
    <w:p w:rsidR="007D7D0C" w:rsidRDefault="007D7D0C" w:rsidP="007D7D0C">
      <w:r>
        <w:rPr>
          <w:rStyle w:val="Style13ptBold"/>
        </w:rPr>
        <w:t xml:space="preserve">Cato Institute 17 </w:t>
      </w:r>
      <w:r>
        <w:t>–</w:t>
      </w:r>
      <w:r w:rsidRPr="00FB4EDA">
        <w:t xml:space="preserve"> </w:t>
      </w:r>
      <w:r>
        <w:t>Think tank that conducts independent research on a wide range of policy issues (“Fiscal Federalism,” Cato Handbook for Policymakers, 8</w:t>
      </w:r>
      <w:r w:rsidRPr="00FB4EDA">
        <w:rPr>
          <w:vertAlign w:val="superscript"/>
        </w:rPr>
        <w:t>th</w:t>
      </w:r>
      <w:r>
        <w:t xml:space="preserve"> edition, 2017, </w:t>
      </w:r>
      <w:hyperlink r:id="rId6" w:history="1">
        <w:r w:rsidRPr="001D2DEA">
          <w:rPr>
            <w:rStyle w:val="Hyperlink"/>
          </w:rPr>
          <w:t>https://www.cato.org/cato-handbook-policymakers/cato-handbook-policy-makers-8th-edition-2017/fiscal-federalism)</w:t>
        </w:r>
      </w:hyperlink>
      <w:r>
        <w:rPr>
          <w:rStyle w:val="Hyperlink"/>
        </w:rPr>
        <w:t>//BH</w:t>
      </w:r>
    </w:p>
    <w:p w:rsidR="007D7D0C" w:rsidRPr="00FB4EDA" w:rsidRDefault="007D7D0C" w:rsidP="007D7D0C"/>
    <w:p w:rsidR="003048DA" w:rsidRPr="009017BF" w:rsidRDefault="003048DA" w:rsidP="003048DA">
      <w:r w:rsidRPr="00EE798A">
        <w:rPr>
          <w:u w:val="single"/>
        </w:rPr>
        <w:t>The theory behind grants-in-aid is that the federal government can</w:t>
      </w:r>
      <w:r w:rsidRPr="003048DA">
        <w:rPr>
          <w:sz w:val="14"/>
        </w:rPr>
        <w:t xml:space="preserve"> create subsidy programs in the national interest to </w:t>
      </w:r>
      <w:r w:rsidRPr="00EE798A">
        <w:rPr>
          <w:u w:val="single"/>
        </w:rPr>
        <w:t>efficiently solve local problems</w:t>
      </w:r>
      <w:r w:rsidRPr="003048DA">
        <w:rPr>
          <w:sz w:val="14"/>
        </w:rPr>
        <w:t xml:space="preserve">. </w:t>
      </w:r>
      <w:r w:rsidRPr="00EE798A">
        <w:rPr>
          <w:u w:val="single"/>
        </w:rPr>
        <w:t>The belief is that policymakers can</w:t>
      </w:r>
      <w:r w:rsidRPr="003048DA">
        <w:rPr>
          <w:sz w:val="14"/>
        </w:rPr>
        <w:t xml:space="preserve"> dispassionately</w:t>
      </w:r>
      <w:r w:rsidRPr="00EE798A">
        <w:rPr>
          <w:u w:val="single"/>
        </w:rPr>
        <w:t xml:space="preserve"> allocate</w:t>
      </w:r>
      <w:r w:rsidRPr="003048DA">
        <w:rPr>
          <w:sz w:val="14"/>
        </w:rPr>
        <w:t xml:space="preserve"> large sums of </w:t>
      </w:r>
      <w:r w:rsidRPr="00EE798A">
        <w:rPr>
          <w:u w:val="single"/>
        </w:rPr>
        <w:t xml:space="preserve">money </w:t>
      </w:r>
      <w:r w:rsidRPr="003048DA">
        <w:rPr>
          <w:sz w:val="14"/>
        </w:rPr>
        <w:t xml:space="preserve">across hundreds of activities </w:t>
      </w:r>
      <w:r w:rsidRPr="00EE798A">
        <w:rPr>
          <w:u w:val="single"/>
        </w:rPr>
        <w:t>according to a rational plan designed in Washington</w:t>
      </w:r>
      <w:r w:rsidRPr="003048DA">
        <w:rPr>
          <w:sz w:val="14"/>
        </w:rPr>
        <w:t xml:space="preserve">. </w:t>
      </w:r>
      <w:r w:rsidRPr="00EE798A">
        <w:rPr>
          <w:u w:val="single"/>
        </w:rPr>
        <w:t>The federal aid system does not work that way in practice</w:t>
      </w:r>
      <w:r w:rsidRPr="003048DA">
        <w:rPr>
          <w:sz w:val="14"/>
        </w:rPr>
        <w:t xml:space="preserve">. </w:t>
      </w:r>
      <w:r w:rsidRPr="00EE798A">
        <w:rPr>
          <w:u w:val="single"/>
        </w:rPr>
        <w:t>Federal politicians do not</w:t>
      </w:r>
      <w:r w:rsidRPr="003048DA">
        <w:rPr>
          <w:sz w:val="14"/>
        </w:rPr>
        <w:t xml:space="preserve"> have the knowledge to </w:t>
      </w:r>
      <w:r w:rsidRPr="00EE798A">
        <w:rPr>
          <w:u w:val="single"/>
        </w:rPr>
        <w:t>design programs that maximize</w:t>
      </w:r>
      <w:r w:rsidRPr="003048DA">
        <w:rPr>
          <w:sz w:val="14"/>
        </w:rPr>
        <w:t xml:space="preserve"> net </w:t>
      </w:r>
      <w:r w:rsidRPr="00EE798A">
        <w:rPr>
          <w:u w:val="single"/>
        </w:rPr>
        <w:t>benefits on a national basis,</w:t>
      </w:r>
      <w:r w:rsidRPr="003048DA">
        <w:rPr>
          <w:sz w:val="14"/>
        </w:rPr>
        <w:t xml:space="preserve"> and they </w:t>
      </w:r>
      <w:r w:rsidRPr="00EE798A">
        <w:rPr>
          <w:u w:val="single"/>
        </w:rPr>
        <w:t>put most of their efforts into grabbing subsidies for their</w:t>
      </w:r>
      <w:r w:rsidRPr="003048DA">
        <w:rPr>
          <w:sz w:val="14"/>
        </w:rPr>
        <w:t xml:space="preserve"> own </w:t>
      </w:r>
      <w:r w:rsidRPr="00EE798A">
        <w:rPr>
          <w:u w:val="single"/>
        </w:rPr>
        <w:t>states</w:t>
      </w:r>
      <w:r w:rsidRPr="003048DA">
        <w:rPr>
          <w:sz w:val="14"/>
        </w:rPr>
        <w:t xml:space="preserve">. At the state level, </w:t>
      </w:r>
      <w:r w:rsidRPr="00EE798A">
        <w:rPr>
          <w:u w:val="single"/>
        </w:rPr>
        <w:t>federal aid stimulates overspending and creates a web of top-down rules that destroy innovation</w:t>
      </w:r>
      <w:r w:rsidRPr="003048DA">
        <w:rPr>
          <w:sz w:val="14"/>
        </w:rPr>
        <w:t xml:space="preserve">. </w:t>
      </w:r>
      <w:r w:rsidRPr="00EE798A">
        <w:rPr>
          <w:u w:val="single"/>
        </w:rPr>
        <w:t>Officials</w:t>
      </w:r>
      <w:r w:rsidRPr="003048DA">
        <w:rPr>
          <w:sz w:val="14"/>
        </w:rPr>
        <w:t xml:space="preserve"> at all levels of the aid system </w:t>
      </w:r>
      <w:r w:rsidRPr="00EE798A">
        <w:rPr>
          <w:u w:val="single"/>
        </w:rPr>
        <w:t>focus</w:t>
      </w:r>
      <w:r w:rsidRPr="003048DA">
        <w:rPr>
          <w:sz w:val="14"/>
        </w:rPr>
        <w:t xml:space="preserve"> mainly </w:t>
      </w:r>
      <w:r w:rsidRPr="00EE798A">
        <w:rPr>
          <w:u w:val="single"/>
        </w:rPr>
        <w:t>on</w:t>
      </w:r>
      <w:r w:rsidRPr="003048DA">
        <w:rPr>
          <w:sz w:val="14"/>
        </w:rPr>
        <w:t xml:space="preserve"> spending and </w:t>
      </w:r>
      <w:r w:rsidRPr="00EE798A">
        <w:rPr>
          <w:u w:val="single"/>
        </w:rPr>
        <w:t>regulations, not on delivering quality services.</w:t>
      </w:r>
      <w:r w:rsidRPr="003048DA">
        <w:rPr>
          <w:sz w:val="14"/>
        </w:rPr>
        <w:t xml:space="preserve"> The following are </w:t>
      </w:r>
      <w:r w:rsidRPr="00EE798A">
        <w:rPr>
          <w:u w:val="single"/>
        </w:rPr>
        <w:t>eight reasons that the federal aid system does not make economic or practical sense and ought to be cut and eventually eliminated.</w:t>
      </w:r>
      <w:r>
        <w:rPr>
          <w:u w:val="single"/>
        </w:rPr>
        <w:t xml:space="preserve"> </w:t>
      </w:r>
      <w:r w:rsidRPr="00EE798A">
        <w:rPr>
          <w:u w:val="single"/>
        </w:rPr>
        <w:t>1. There is no magical source of federal funds</w:t>
      </w:r>
      <w:r w:rsidRPr="003048DA">
        <w:rPr>
          <w:sz w:val="14"/>
        </w:rPr>
        <w:t xml:space="preserve">. Aid </w:t>
      </w:r>
      <w:r w:rsidRPr="00EE798A">
        <w:rPr>
          <w:u w:val="single"/>
        </w:rPr>
        <w:t>supporters bemoan a “lack of resources” at the state level and believe that Uncle Sam has endlessly deep pockets</w:t>
      </w:r>
      <w:r w:rsidRPr="003048DA">
        <w:rPr>
          <w:sz w:val="14"/>
        </w:rPr>
        <w:t xml:space="preserve"> to help out. </w:t>
      </w:r>
      <w:r w:rsidRPr="00EE798A">
        <w:rPr>
          <w:u w:val="single"/>
        </w:rPr>
        <w:t>But every dollar of federal aid sent to the states is ultimately taken from federal taxpayers who live in the 50 states</w:t>
      </w:r>
      <w:r w:rsidRPr="003048DA">
        <w:rPr>
          <w:sz w:val="14"/>
        </w:rPr>
        <w:t xml:space="preserve">. It is true that </w:t>
      </w:r>
      <w:r w:rsidRPr="00EE798A">
        <w:rPr>
          <w:u w:val="single"/>
        </w:rPr>
        <w:t>the federal government has a greater ability to run deficits than state governments, but that is an argument against the aid system</w:t>
      </w:r>
      <w:r w:rsidRPr="003048DA">
        <w:rPr>
          <w:sz w:val="14"/>
        </w:rPr>
        <w:t>, not in favor of it</w:t>
      </w:r>
      <w:r w:rsidRPr="00EE798A">
        <w:rPr>
          <w:u w:val="single"/>
        </w:rPr>
        <w:t>. By moving the funding of state activities to the federal level, the aid system has tilted American government toward unsustainable deficit financing.</w:t>
      </w:r>
      <w:r>
        <w:rPr>
          <w:u w:val="single"/>
        </w:rPr>
        <w:t xml:space="preserve"> </w:t>
      </w:r>
      <w:r w:rsidRPr="003048DA">
        <w:rPr>
          <w:sz w:val="14"/>
        </w:rPr>
        <w:t xml:space="preserve">2. Aid spurs wasteful spending. </w:t>
      </w:r>
      <w:r w:rsidRPr="00EE798A">
        <w:rPr>
          <w:u w:val="single"/>
        </w:rPr>
        <w:t xml:space="preserve">The basic incentive structure of aid programs encourages overspending </w:t>
      </w:r>
      <w:r w:rsidRPr="003048DA">
        <w:rPr>
          <w:sz w:val="14"/>
        </w:rPr>
        <w:t xml:space="preserve">by federal and state policymakers. Policymakers at both levels can claim credit for spending on a program, while relying on the other level of government to collect part of the tax bill. Also, </w:t>
      </w:r>
      <w:r w:rsidRPr="00EE798A">
        <w:rPr>
          <w:u w:val="single"/>
        </w:rPr>
        <w:t>aid programs often include features such as matching that prompt the states to increase spending</w:t>
      </w:r>
      <w:r w:rsidRPr="003048DA">
        <w:rPr>
          <w:sz w:val="14"/>
        </w:rPr>
        <w:t xml:space="preserve">. A typical match is 50 percent, which means that for every $2 million a state expands a program, the federal government chips in $1 million. </w:t>
      </w:r>
      <w:r w:rsidRPr="00EE798A">
        <w:rPr>
          <w:u w:val="single"/>
        </w:rPr>
        <w:t>Matching reduces the “price” of states’ added spending, thus prompting them to expand programs</w:t>
      </w:r>
      <w:r w:rsidRPr="003048DA">
        <w:rPr>
          <w:sz w:val="14"/>
        </w:rPr>
        <w:t xml:space="preserve">. The largest aid program, Medicaid, is a matching program. One way to reduce the incentive to spend is to </w:t>
      </w:r>
      <w:r w:rsidRPr="00EE798A">
        <w:rPr>
          <w:u w:val="single"/>
        </w:rPr>
        <w:t>convert open-ended matching grants to block grants. Block grants</w:t>
      </w:r>
      <w:r w:rsidRPr="003048DA">
        <w:rPr>
          <w:sz w:val="14"/>
        </w:rPr>
        <w:t xml:space="preserve"> provide a fixed sum to each state and</w:t>
      </w:r>
      <w:r w:rsidRPr="00EE798A">
        <w:rPr>
          <w:u w:val="single"/>
        </w:rPr>
        <w:t xml:space="preserve"> allow greater program flexibility</w:t>
      </w:r>
      <w:r w:rsidRPr="003048DA">
        <w:rPr>
          <w:sz w:val="14"/>
        </w:rPr>
        <w:t xml:space="preserve">. An example of such a reform was the 1996 welfare overhaul, which turned Aid to Families with Dependent Children (an open-ended matching grant) into Temporary Assistance for Needy Families (a lump-sum block grant). Similar reforms should be pursued for Medicaid </w:t>
      </w:r>
      <w:r w:rsidRPr="00EE798A">
        <w:rPr>
          <w:u w:val="single"/>
        </w:rPr>
        <w:t>and</w:t>
      </w:r>
      <w:r w:rsidRPr="003048DA">
        <w:rPr>
          <w:sz w:val="14"/>
        </w:rPr>
        <w:t xml:space="preserve"> other programs. Converting programs to block grants would </w:t>
      </w:r>
      <w:r w:rsidRPr="00EE798A">
        <w:rPr>
          <w:u w:val="single"/>
        </w:rPr>
        <w:t>reduce incentives for states to overspend</w:t>
      </w:r>
      <w:r w:rsidRPr="003048DA">
        <w:rPr>
          <w:sz w:val="14"/>
        </w:rPr>
        <w:t xml:space="preserve">, and it would make it easier for Congress to cut federal spending down the road. 3. </w:t>
      </w:r>
      <w:r w:rsidRPr="00EE798A">
        <w:rPr>
          <w:u w:val="single"/>
        </w:rPr>
        <w:t>Aid allocation does not match need</w:t>
      </w:r>
      <w:r w:rsidRPr="003048DA">
        <w:rPr>
          <w:sz w:val="14"/>
        </w:rPr>
        <w:t xml:space="preserve">. </w:t>
      </w:r>
      <w:r w:rsidRPr="00EE798A">
        <w:rPr>
          <w:u w:val="single"/>
        </w:rPr>
        <w:t xml:space="preserve">Supporters of federal grants assume that funding can be optimally distributed to </w:t>
      </w:r>
      <w:r w:rsidRPr="003048DA">
        <w:rPr>
          <w:sz w:val="14"/>
        </w:rPr>
        <w:t xml:space="preserve">those activities and states with </w:t>
      </w:r>
      <w:r w:rsidRPr="00EE798A">
        <w:rPr>
          <w:u w:val="single"/>
        </w:rPr>
        <w:t>the greatest needs</w:t>
      </w:r>
      <w:r w:rsidRPr="003048DA">
        <w:rPr>
          <w:sz w:val="14"/>
        </w:rPr>
        <w:t xml:space="preserve">. But even if such redistribution was a good idea, </w:t>
      </w:r>
      <w:r w:rsidRPr="00EE798A">
        <w:rPr>
          <w:u w:val="single"/>
        </w:rPr>
        <w:t>the aid system has never worked that way in practice.</w:t>
      </w:r>
      <w:r w:rsidRPr="003048DA">
        <w:rPr>
          <w:sz w:val="14"/>
        </w:rPr>
        <w:t xml:space="preserve"> A July 1940 article in Congressional Quarterly lamented, “The grants-in-aid system in the United States has developed in a haphazard fashion. </w:t>
      </w:r>
      <w:r w:rsidRPr="00EE798A">
        <w:rPr>
          <w:u w:val="single"/>
        </w:rPr>
        <w:t>Particular services have been singled out for subsidy at the behest of pressure groups, and little attention has been given to national and state interests as a whole</w:t>
      </w:r>
      <w:r w:rsidRPr="003048DA">
        <w:rPr>
          <w:sz w:val="14"/>
        </w:rPr>
        <w:t xml:space="preserve">.” And a June 1981 report by the Advisory Commission on Intergovernmental Relations concluded that “federal grant-in-aid programs have never reflected any consistent or coherent interpretation of national needs.” The situation remains the same today. With highway aid, for example, some states with greater needs due to growing populations — such as Texas — consistently get the short end of the stick on funding. 4. Aid raises costs and reduces diversity. </w:t>
      </w:r>
      <w:r w:rsidRPr="00EE798A">
        <w:rPr>
          <w:u w:val="single"/>
        </w:rPr>
        <w:t>Federal grants reduce state diversity and innovation because they come with one-size-fits-all mandates</w:t>
      </w:r>
      <w:r w:rsidRPr="003048DA">
        <w:rPr>
          <w:sz w:val="14"/>
        </w:rPr>
        <w:t xml:space="preserve">. A good example was the 55-mile-per-hour national speed limit, which was enforced between 1974 and 1995 by federal threats of withdrawing highway grant money. It never made sense that the same speed limit should be imposed in uncongested rural states and congested urban areas; Congress finally listened to motorists and repealed the mandate. The Davis-Bacon labor rules are another example of harmful regulations tied to federal aid. State public works projects that receive federal aid must pay workers “prevailing wages.” Since that generally means higher union-level wages, Davis-Bacon rules increase construction costs on government investments, such as highway projects. 5. </w:t>
      </w:r>
      <w:r w:rsidRPr="00EE798A">
        <w:rPr>
          <w:u w:val="single"/>
        </w:rPr>
        <w:t>Aid regulations breed bureaucracy.</w:t>
      </w:r>
      <w:r w:rsidRPr="003048DA">
        <w:rPr>
          <w:sz w:val="14"/>
        </w:rPr>
        <w:t xml:space="preserve"> Federal aid is not a costless injection of funding to the states. Federal taxpayers pay the direct costs of the grants, but </w:t>
      </w:r>
      <w:r w:rsidRPr="009D25B2">
        <w:rPr>
          <w:u w:val="single"/>
        </w:rPr>
        <w:t>taxpayers at all levels of government are burdened by the costly bureaucracy needed to support the system.</w:t>
      </w:r>
      <w:r w:rsidRPr="003048DA">
        <w:rPr>
          <w:sz w:val="14"/>
        </w:rPr>
        <w:t xml:space="preserve"> The aid system engulfs government workers with unproductive activities such as proposal writing, program reporting, regulatory compliance, auditing, and litigation. Many of the 16 million people employed by state and local governments deal with the complex federal regulations attached to federal aid. There are specific sets of rules — sometimes hundreds of pages in length — for each of the more than 1,100 aid programs. There are also “crosscutting requirements,” which are provisions that apply across federal aid programs, such as labor market rules. 6. Aid creates policymaker overload. One consequence of the large aid system is that the </w:t>
      </w:r>
      <w:r w:rsidRPr="009D25B2">
        <w:rPr>
          <w:u w:val="single"/>
        </w:rPr>
        <w:t>time spent by federal politicians on state and local issues takes away from their focus on truly national issues.</w:t>
      </w:r>
      <w:r w:rsidRPr="003048DA">
        <w:rPr>
          <w:sz w:val="14"/>
        </w:rPr>
        <w:t xml:space="preserve"> Past investigations have revealed, for example, that </w:t>
      </w:r>
      <w:r w:rsidRPr="009D25B2">
        <w:rPr>
          <w:u w:val="single"/>
        </w:rPr>
        <w:t>most members of the House and Senate intelligence committees do not bother, or do not have the time, to read crucial intelligence reports</w:t>
      </w:r>
      <w:r w:rsidRPr="003048DA">
        <w:rPr>
          <w:sz w:val="14"/>
        </w:rPr>
        <w:t xml:space="preserve">. But members and their staff </w:t>
      </w:r>
      <w:r w:rsidRPr="009D25B2">
        <w:rPr>
          <w:u w:val="single"/>
        </w:rPr>
        <w:t>put great amounts of time and effort into</w:t>
      </w:r>
      <w:r w:rsidRPr="003048DA">
        <w:rPr>
          <w:sz w:val="14"/>
        </w:rPr>
        <w:t xml:space="preserve"> steering spending toward their home states </w:t>
      </w:r>
      <w:r w:rsidRPr="009D25B2">
        <w:rPr>
          <w:u w:val="single"/>
        </w:rPr>
        <w:t>on local activities that should not have been federalized to begin with</w:t>
      </w:r>
      <w:r w:rsidRPr="003048DA">
        <w:rPr>
          <w:sz w:val="14"/>
        </w:rPr>
        <w:t xml:space="preserve">. The </w:t>
      </w:r>
      <w:r w:rsidRPr="009D25B2">
        <w:rPr>
          <w:u w:val="single"/>
        </w:rPr>
        <w:t>federal involvement</w:t>
      </w:r>
      <w:r w:rsidRPr="003048DA">
        <w:rPr>
          <w:sz w:val="14"/>
        </w:rPr>
        <w:t xml:space="preserve"> in hundreds of nonfederal policy areas </w:t>
      </w:r>
      <w:r w:rsidRPr="009D25B2">
        <w:rPr>
          <w:u w:val="single"/>
        </w:rPr>
        <w:t>overloads Washington’s policy agenda.</w:t>
      </w:r>
      <w:r w:rsidRPr="003048DA">
        <w:rPr>
          <w:sz w:val="14"/>
        </w:rPr>
        <w:t xml:space="preserve"> President Calvin Coolidge was right when he argued in 1925 that aid to the states should be cut because it was “encumbering the national government beyond its wisdom to comprehend, or its ability to administer” its proper roles. 7. </w:t>
      </w:r>
      <w:r w:rsidRPr="009D25B2">
        <w:rPr>
          <w:u w:val="single"/>
        </w:rPr>
        <w:t>Aid makes government responsibilities unclear</w:t>
      </w:r>
      <w:r w:rsidRPr="003048DA">
        <w:rPr>
          <w:sz w:val="14"/>
        </w:rPr>
        <w:t xml:space="preserve">. The three layers of government in the United States no longer resemble a tidy layer cake. Instead, they resemble a jumbled marble cake with responsibilities fragmented across multiple layers. Federal aid has made it difficult for citizens to understand which level of government is responsible for particular policies and activities. All three levels of government play big roles in such areas as transportation and education, which makes accountability difficult. After failures, politicians blame other levels of government, as was evident after Hurricane Katrina in 2005. </w:t>
      </w:r>
      <w:r w:rsidRPr="009D25B2">
        <w:rPr>
          <w:u w:val="single"/>
        </w:rPr>
        <w:t>When every level of government is responsible for a policy area, no level of government is responsible.</w:t>
      </w:r>
      <w:r>
        <w:rPr>
          <w:u w:val="single"/>
        </w:rPr>
        <w:t xml:space="preserve"> </w:t>
      </w:r>
      <w:r w:rsidRPr="003048DA">
        <w:rPr>
          <w:sz w:val="14"/>
        </w:rPr>
        <w:t xml:space="preserve">8. </w:t>
      </w:r>
      <w:r w:rsidRPr="009D25B2">
        <w:rPr>
          <w:u w:val="single"/>
        </w:rPr>
        <w:t>Common problems are not necessarily national priorities. Policymakers often argue that state, local, and private activities require federal intervention because they are “national priorities.”</w:t>
      </w:r>
      <w:r w:rsidRPr="003048DA">
        <w:rPr>
          <w:sz w:val="14"/>
        </w:rPr>
        <w:t xml:space="preserve"> But as President Reagan noted in Executive Order 12612, </w:t>
      </w:r>
      <w:r w:rsidRPr="009D25B2">
        <w:rPr>
          <w:u w:val="single"/>
        </w:rPr>
        <w:t>“It is important to recognize the distinction between problems of national scope</w:t>
      </w:r>
      <w:r w:rsidRPr="003048DA">
        <w:rPr>
          <w:sz w:val="14"/>
        </w:rPr>
        <w:t xml:space="preserve"> (which may justify federal action) </w:t>
      </w:r>
      <w:r w:rsidRPr="009D25B2">
        <w:rPr>
          <w:u w:val="single"/>
        </w:rPr>
        <w:t>and problems that are merely common to the states (which will not justify federal action because individual states, acting individually or together, can effectively deal with them).”</w:t>
      </w:r>
      <w:r>
        <w:rPr>
          <w:u w:val="single"/>
        </w:rPr>
        <w:t xml:space="preserve"> </w:t>
      </w:r>
      <w:r w:rsidRPr="009D25B2">
        <w:rPr>
          <w:u w:val="single"/>
        </w:rPr>
        <w:t>Consider education. It is a high priority of local governments across the country and many millions of people, and thus there is no need for federal involvement</w:t>
      </w:r>
      <w:r w:rsidRPr="003048DA">
        <w:rPr>
          <w:sz w:val="14"/>
        </w:rPr>
        <w:t xml:space="preserve">. Federal involvement just creates bureaucracy and a national tug of war over funding. By contrast, </w:t>
      </w:r>
      <w:r w:rsidRPr="009D25B2">
        <w:rPr>
          <w:u w:val="single"/>
        </w:rPr>
        <w:t>when spending decisions are made at the local level</w:t>
      </w:r>
      <w:r w:rsidRPr="003048DA">
        <w:rPr>
          <w:sz w:val="14"/>
        </w:rPr>
        <w:t xml:space="preserve">, cost and benefit </w:t>
      </w:r>
      <w:r w:rsidRPr="009D25B2">
        <w:rPr>
          <w:u w:val="single"/>
        </w:rPr>
        <w:t>tradeoffs better reflect the preferences of people within each jurisdiction.</w:t>
      </w:r>
      <w:r>
        <w:rPr>
          <w:u w:val="single"/>
        </w:rPr>
        <w:t xml:space="preserve"> </w:t>
      </w:r>
      <w:r w:rsidRPr="003048DA">
        <w:rPr>
          <w:sz w:val="14"/>
        </w:rPr>
        <w:t xml:space="preserve">The federal aid system is a roundabout way of funding state and local activities. </w:t>
      </w:r>
      <w:r w:rsidRPr="009D25B2">
        <w:rPr>
          <w:u w:val="single"/>
        </w:rPr>
        <w:t>By federalizing those activities, we are asking Congress to do the impossible — to efficiently plan for the competing needs of a vast and diverse nation</w:t>
      </w:r>
      <w:r w:rsidRPr="003048DA">
        <w:rPr>
          <w:sz w:val="14"/>
        </w:rPr>
        <w:t xml:space="preserve"> of 320 million people. The system thrives not because it creates good governance, but because it maximizes benefits to politicians. The system allows politicians at each level of government to take credit for spending, while blaming other levels of government for program failures and high tax burdens. </w:t>
      </w:r>
      <w:r w:rsidRPr="009D25B2">
        <w:rPr>
          <w:u w:val="single"/>
        </w:rPr>
        <w:t>The federal aid system is a triumph of expenditure without responsibility</w:t>
      </w:r>
      <w:r w:rsidRPr="003048DA">
        <w:rPr>
          <w:sz w:val="14"/>
        </w:rPr>
        <w:t>. It should be cut and eventually terminated altogether.</w:t>
      </w:r>
    </w:p>
    <w:p w:rsidR="003048DA" w:rsidRDefault="003048DA" w:rsidP="003048DA"/>
    <w:p w:rsidR="003048DA" w:rsidRDefault="001300E8" w:rsidP="001300E8">
      <w:pPr>
        <w:pStyle w:val="Heading3"/>
      </w:pPr>
      <w:r>
        <w:t>AT Deficit – Accountability</w:t>
      </w:r>
    </w:p>
    <w:p w:rsidR="001300E8" w:rsidRDefault="001300E8" w:rsidP="001300E8"/>
    <w:p w:rsidR="001300E8" w:rsidRPr="00F604BE" w:rsidRDefault="001300E8" w:rsidP="001300E8">
      <w:pPr>
        <w:pStyle w:val="Heading4"/>
      </w:pPr>
      <w:r>
        <w:t>Federal accountability efforts are counter-productive</w:t>
      </w:r>
    </w:p>
    <w:p w:rsidR="007D7D0C" w:rsidRPr="00E63BB2" w:rsidRDefault="007D7D0C" w:rsidP="007D7D0C">
      <w:pPr>
        <w:rPr>
          <w:rStyle w:val="Style13ptBold"/>
        </w:rPr>
      </w:pPr>
      <w:r>
        <w:rPr>
          <w:rStyle w:val="Style13ptBold"/>
        </w:rPr>
        <w:t xml:space="preserve">Scholarly Commons ’17 </w:t>
      </w:r>
      <w:r w:rsidRPr="00F604BE">
        <w:t>(Rachel Simon</w:t>
      </w:r>
      <w:r>
        <w:t xml:space="preserve">, University of Pennsylvania, 6-26-17, “More Harm Than Good in “Failing” Schools: The Rise of the Standards-Based and Market-Driven Education Reform Models and their Adverse Implications in a High-Poverty Urban District,” </w:t>
      </w:r>
      <w:r w:rsidRPr="00673074">
        <w:t>http://repository.upenn.edu/cgi/viewcontent.cgi?article=1249&amp;context=curej</w:t>
      </w:r>
      <w:r>
        <w:t>)//BH</w:t>
      </w:r>
    </w:p>
    <w:p w:rsidR="007D7D0C" w:rsidRDefault="007D7D0C" w:rsidP="007D7D0C"/>
    <w:p w:rsidR="001300E8" w:rsidRPr="004628B1" w:rsidRDefault="001300E8" w:rsidP="001300E8">
      <w:r w:rsidRPr="004628B1">
        <w:t xml:space="preserve">In sum, NCLB’s intense </w:t>
      </w:r>
      <w:r w:rsidRPr="004628B1">
        <w:rPr>
          <w:u w:val="single"/>
        </w:rPr>
        <w:t>focus on test performance has prompted</w:t>
      </w:r>
      <w:r w:rsidRPr="004628B1">
        <w:t xml:space="preserve"> many </w:t>
      </w:r>
      <w:r w:rsidRPr="004628B1">
        <w:rPr>
          <w:u w:val="single"/>
        </w:rPr>
        <w:t>high-poverty schools to funnel their</w:t>
      </w:r>
      <w:r w:rsidRPr="004628B1">
        <w:t xml:space="preserve"> scarce </w:t>
      </w:r>
      <w:r w:rsidRPr="004628B1">
        <w:rPr>
          <w:u w:val="single"/>
        </w:rPr>
        <w:t xml:space="preserve">resources </w:t>
      </w:r>
      <w:r w:rsidRPr="004628B1">
        <w:t xml:space="preserve">almost </w:t>
      </w:r>
      <w:r w:rsidRPr="004628B1">
        <w:rPr>
          <w:u w:val="single"/>
        </w:rPr>
        <w:t>exclusively into “basic skills” instruction that is</w:t>
      </w:r>
      <w:r w:rsidRPr="004628B1">
        <w:t xml:space="preserve"> stringent, </w:t>
      </w:r>
      <w:r w:rsidRPr="004628B1">
        <w:rPr>
          <w:u w:val="single"/>
        </w:rPr>
        <w:t>rudimentary and monotonous</w:t>
      </w:r>
      <w:r w:rsidRPr="004628B1">
        <w:t xml:space="preserve">. In Philadelphia, </w:t>
      </w:r>
      <w:r w:rsidRPr="004628B1">
        <w:rPr>
          <w:u w:val="single"/>
        </w:rPr>
        <w:t>the law has promoted the mentality that “whatever cannot be measured does not count,</w:t>
      </w:r>
      <w:r w:rsidRPr="004628B1">
        <w:t xml:space="preserve">” and has </w:t>
      </w:r>
      <w:r w:rsidRPr="004628B1">
        <w:rPr>
          <w:u w:val="single"/>
        </w:rPr>
        <w:t>therefore played a major role in</w:t>
      </w:r>
      <w:r w:rsidRPr="004628B1">
        <w:t xml:space="preserve"> dramatically </w:t>
      </w:r>
      <w:r w:rsidRPr="004628B1">
        <w:rPr>
          <w:u w:val="single"/>
        </w:rPr>
        <w:t>diluting the substance of learning in schools</w:t>
      </w:r>
      <w:r w:rsidRPr="004628B1">
        <w:t xml:space="preserve"> throughout the city.</w:t>
      </w:r>
    </w:p>
    <w:p w:rsidR="001300E8" w:rsidRPr="009017BF" w:rsidRDefault="001300E8" w:rsidP="001300E8">
      <w:pPr>
        <w:rPr>
          <w:u w:val="single"/>
        </w:rPr>
      </w:pPr>
      <w:r w:rsidRPr="004628B1">
        <w:t xml:space="preserve">This prioritization of instruction in “basic skills” has occurred not only within Philadelphia, but also in high-poverty schools nationwide. As </w:t>
      </w:r>
      <w:proofErr w:type="spellStart"/>
      <w:r w:rsidRPr="004628B1">
        <w:t>Ravitch</w:t>
      </w:r>
      <w:proofErr w:type="spellEnd"/>
      <w:r w:rsidRPr="004628B1">
        <w:t xml:space="preserve"> argues, NCLB essentially constricted </w:t>
      </w:r>
      <w:r w:rsidRPr="004628B1">
        <w:rPr>
          <w:u w:val="single"/>
        </w:rPr>
        <w:t>the definition of a “good education” to a set of basic reading and mathematics concepts; rather than developing curricula of “high quality and breadth,</w:t>
      </w:r>
      <w:r w:rsidRPr="004628B1">
        <w:t xml:space="preserve">” schools have thus narrowed their focus to only those skills that are tested. </w:t>
      </w:r>
      <w:r w:rsidRPr="009017BF">
        <w:rPr>
          <w:u w:val="single"/>
        </w:rPr>
        <w:t>In an effort to meet</w:t>
      </w:r>
      <w:r w:rsidRPr="004628B1">
        <w:t xml:space="preserve"> AYP </w:t>
      </w:r>
      <w:r w:rsidRPr="009017BF">
        <w:rPr>
          <w:u w:val="single"/>
        </w:rPr>
        <w:t xml:space="preserve">thresholds and avoid sanctions, </w:t>
      </w:r>
      <w:r w:rsidRPr="004628B1">
        <w:t xml:space="preserve">urban </w:t>
      </w:r>
      <w:r w:rsidRPr="009017BF">
        <w:rPr>
          <w:u w:val="single"/>
        </w:rPr>
        <w:t>schools in poor communities</w:t>
      </w:r>
      <w:r w:rsidRPr="004628B1">
        <w:t xml:space="preserve"> across the country </w:t>
      </w:r>
      <w:r w:rsidRPr="009017BF">
        <w:rPr>
          <w:u w:val="single"/>
        </w:rPr>
        <w:t>have sacrificed</w:t>
      </w:r>
      <w:r w:rsidRPr="004628B1">
        <w:t xml:space="preserve"> their </w:t>
      </w:r>
      <w:r w:rsidRPr="009017BF">
        <w:rPr>
          <w:u w:val="single"/>
        </w:rPr>
        <w:t>enriching</w:t>
      </w:r>
      <w:r w:rsidRPr="004628B1">
        <w:t xml:space="preserve"> and diverse </w:t>
      </w:r>
      <w:r w:rsidRPr="009017BF">
        <w:rPr>
          <w:u w:val="single"/>
        </w:rPr>
        <w:t>academic offerings to make way for</w:t>
      </w:r>
      <w:r w:rsidRPr="004628B1">
        <w:t xml:space="preserve"> increased</w:t>
      </w:r>
      <w:r w:rsidRPr="009017BF">
        <w:rPr>
          <w:u w:val="single"/>
        </w:rPr>
        <w:t xml:space="preserve"> test preparation</w:t>
      </w:r>
      <w:r w:rsidRPr="004628B1">
        <w:t xml:space="preserve">. Consequently, many </w:t>
      </w:r>
      <w:r w:rsidRPr="009017BF">
        <w:rPr>
          <w:u w:val="single"/>
        </w:rPr>
        <w:t xml:space="preserve">schools </w:t>
      </w:r>
      <w:r w:rsidRPr="004628B1">
        <w:t xml:space="preserve">(particularly those </w:t>
      </w:r>
      <w:r w:rsidRPr="009017BF">
        <w:rPr>
          <w:u w:val="single"/>
        </w:rPr>
        <w:t>with limited resources</w:t>
      </w:r>
      <w:r w:rsidRPr="004628B1">
        <w:t xml:space="preserve">) </w:t>
      </w:r>
      <w:r w:rsidRPr="009017BF">
        <w:rPr>
          <w:u w:val="single"/>
        </w:rPr>
        <w:t>fail to provide holistic and engaging instruction</w:t>
      </w:r>
      <w:r w:rsidRPr="004628B1">
        <w:t xml:space="preserve">, and </w:t>
      </w:r>
      <w:r w:rsidRPr="009017BF">
        <w:rPr>
          <w:u w:val="single"/>
        </w:rPr>
        <w:t>students are left with few</w:t>
      </w:r>
      <w:r w:rsidRPr="004628B1">
        <w:t xml:space="preserve"> – if any – reasons to come to school, let alone </w:t>
      </w:r>
      <w:r w:rsidRPr="009017BF">
        <w:rPr>
          <w:u w:val="single"/>
        </w:rPr>
        <w:t xml:space="preserve">opportunities to develop the problem-solving skills, reasoning capabilities and civic values that all citizens should possess. </w:t>
      </w:r>
    </w:p>
    <w:p w:rsidR="001300E8" w:rsidRPr="001300E8" w:rsidRDefault="001300E8" w:rsidP="001300E8"/>
    <w:p w:rsidR="001300E8" w:rsidRDefault="00C516ED" w:rsidP="00E71FCA">
      <w:pPr>
        <w:pStyle w:val="Heading2"/>
      </w:pPr>
      <w:r>
        <w:t>Federalism DA</w:t>
      </w:r>
    </w:p>
    <w:p w:rsidR="00C516ED" w:rsidRDefault="00C516ED" w:rsidP="00C516ED"/>
    <w:p w:rsidR="00463CA9" w:rsidRDefault="00463CA9" w:rsidP="00463CA9">
      <w:pPr>
        <w:pStyle w:val="Heading3"/>
      </w:pPr>
      <w:r>
        <w:t>Uniqueness</w:t>
      </w:r>
    </w:p>
    <w:p w:rsidR="00463CA9" w:rsidRDefault="00463CA9" w:rsidP="00463CA9"/>
    <w:p w:rsidR="00463CA9" w:rsidRDefault="00463CA9" w:rsidP="00463CA9">
      <w:pPr>
        <w:rPr>
          <w:b/>
          <w:sz w:val="26"/>
          <w:szCs w:val="26"/>
        </w:rPr>
      </w:pPr>
      <w:r w:rsidRPr="00902950">
        <w:rPr>
          <w:b/>
          <w:sz w:val="26"/>
          <w:szCs w:val="26"/>
        </w:rPr>
        <w:t xml:space="preserve">Federalism high in education now—(HERO), (A-PLUS) </w:t>
      </w:r>
      <w:proofErr w:type="gramStart"/>
      <w:r w:rsidRPr="00902950">
        <w:rPr>
          <w:b/>
          <w:sz w:val="26"/>
          <w:szCs w:val="26"/>
        </w:rPr>
        <w:t>-  Ease</w:t>
      </w:r>
      <w:proofErr w:type="gramEnd"/>
      <w:r w:rsidRPr="00902950">
        <w:rPr>
          <w:b/>
          <w:sz w:val="26"/>
          <w:szCs w:val="26"/>
        </w:rPr>
        <w:t xml:space="preserve"> the burden of student debt</w:t>
      </w:r>
    </w:p>
    <w:p w:rsidR="00463CA9" w:rsidRDefault="00463CA9" w:rsidP="00463CA9">
      <w:pPr>
        <w:rPr>
          <w:rFonts w:ascii="Times New Roman" w:eastAsia="Times New Roman" w:hAnsi="Times New Roman" w:cs="Times New Roman"/>
          <w:sz w:val="24"/>
        </w:rPr>
      </w:pPr>
      <w:r>
        <w:rPr>
          <w:b/>
          <w:sz w:val="26"/>
          <w:szCs w:val="26"/>
        </w:rPr>
        <w:t xml:space="preserve">Burke 2015 </w:t>
      </w:r>
      <w:r w:rsidRPr="0005318B">
        <w:rPr>
          <w:rFonts w:asciiTheme="majorHAnsi" w:eastAsia="Times New Roman" w:hAnsiTheme="majorHAnsi" w:cs="Times New Roman"/>
          <w:color w:val="111D22"/>
        </w:rPr>
        <w:t>bachelor's degree, studies education policy and research methodology as a doctoral student at George Mason University.</w:t>
      </w:r>
      <w:r>
        <w:rPr>
          <w:rFonts w:asciiTheme="majorHAnsi" w:eastAsia="Times New Roman" w:hAnsiTheme="majorHAnsi" w:cs="Times New Roman"/>
          <w:color w:val="111D22"/>
        </w:rPr>
        <w:t xml:space="preserve"> (</w:t>
      </w:r>
      <w:r w:rsidRPr="0005318B">
        <w:rPr>
          <w:sz w:val="26"/>
          <w:szCs w:val="26"/>
        </w:rPr>
        <w:t>Lindsey,</w:t>
      </w:r>
      <w:r>
        <w:rPr>
          <w:b/>
          <w:sz w:val="26"/>
          <w:szCs w:val="26"/>
        </w:rPr>
        <w:t xml:space="preserve"> </w:t>
      </w:r>
      <w:r>
        <w:rPr>
          <w:rFonts w:asciiTheme="majorHAnsi" w:eastAsia="Times New Roman" w:hAnsiTheme="majorHAnsi" w:cs="Times New Roman"/>
          <w:color w:val="111D22"/>
        </w:rPr>
        <w:t xml:space="preserve">“State Controlled Education: A Good Idea,” NCPA, </w:t>
      </w:r>
      <w:hyperlink r:id="rId7" w:history="1">
        <w:r w:rsidRPr="00F91FB4">
          <w:rPr>
            <w:rStyle w:val="Hyperlink"/>
            <w:rFonts w:asciiTheme="majorHAnsi" w:eastAsia="Times New Roman" w:hAnsiTheme="majorHAnsi" w:cs="Times New Roman"/>
          </w:rPr>
          <w:t>http://www.ncpa.org/sub/dpd/index.php?Article_ID=25398)//AS</w:t>
        </w:r>
      </w:hyperlink>
      <w:r>
        <w:rPr>
          <w:rFonts w:asciiTheme="majorHAnsi" w:eastAsia="Times New Roman" w:hAnsiTheme="majorHAnsi" w:cs="Times New Roman"/>
          <w:color w:val="111D22"/>
        </w:rPr>
        <w:t xml:space="preserve"> </w:t>
      </w:r>
    </w:p>
    <w:p w:rsidR="00463CA9" w:rsidRPr="00B50119" w:rsidRDefault="00463CA9" w:rsidP="00463CA9">
      <w:pPr>
        <w:rPr>
          <w:rFonts w:ascii="Times New Roman" w:eastAsia="Times New Roman" w:hAnsi="Times New Roman" w:cs="Times New Roman"/>
          <w:sz w:val="24"/>
        </w:rPr>
      </w:pPr>
    </w:p>
    <w:p w:rsidR="00463CA9" w:rsidRDefault="00463CA9" w:rsidP="00463CA9">
      <w:pPr>
        <w:shd w:val="clear" w:color="auto" w:fill="FFFFFF"/>
        <w:spacing w:after="150" w:line="240" w:lineRule="atLeast"/>
        <w:textAlignment w:val="baseline"/>
        <w:rPr>
          <w:rFonts w:asciiTheme="minorHAnsi" w:hAnsiTheme="minorHAnsi" w:cs="Arial"/>
          <w:color w:val="000000" w:themeColor="text1"/>
        </w:rPr>
      </w:pPr>
      <w:r w:rsidRPr="00F83880">
        <w:rPr>
          <w:rFonts w:asciiTheme="minorHAnsi" w:hAnsiTheme="minorHAnsi" w:cs="Arial"/>
          <w:color w:val="000000" w:themeColor="text1"/>
        </w:rPr>
        <w:t xml:space="preserve">If the new </w:t>
      </w:r>
      <w:r w:rsidRPr="00F83880">
        <w:rPr>
          <w:rFonts w:asciiTheme="minorHAnsi" w:hAnsiTheme="minorHAnsi" w:cs="Arial"/>
          <w:color w:val="000000" w:themeColor="text1"/>
          <w:u w:val="single"/>
        </w:rPr>
        <w:t>Republican-led Congress</w:t>
      </w:r>
      <w:r w:rsidRPr="00F83880">
        <w:rPr>
          <w:rFonts w:asciiTheme="minorHAnsi" w:hAnsiTheme="minorHAnsi" w:cs="Arial"/>
          <w:color w:val="000000" w:themeColor="text1"/>
        </w:rPr>
        <w:t xml:space="preserve"> wants to help repair the broken American education system, they should take a good look at some of the </w:t>
      </w:r>
      <w:r w:rsidRPr="00F83880">
        <w:rPr>
          <w:rFonts w:asciiTheme="minorHAnsi" w:hAnsiTheme="minorHAnsi" w:cs="Arial"/>
          <w:color w:val="000000" w:themeColor="text1"/>
          <w:u w:val="single"/>
        </w:rPr>
        <w:t>proposals</w:t>
      </w:r>
      <w:r w:rsidRPr="00F83880">
        <w:rPr>
          <w:rFonts w:asciiTheme="minorHAnsi" w:hAnsiTheme="minorHAnsi" w:cs="Arial"/>
          <w:color w:val="000000" w:themeColor="text1"/>
        </w:rPr>
        <w:t xml:space="preserve"> made by the last Congress.  </w:t>
      </w:r>
      <w:r w:rsidRPr="00F83880">
        <w:rPr>
          <w:rFonts w:asciiTheme="minorHAnsi" w:hAnsiTheme="minorHAnsi" w:cs="Arial"/>
          <w:color w:val="000000" w:themeColor="text1"/>
          <w:u w:val="single"/>
        </w:rPr>
        <w:t>The Higher Education Reform and Opportunity (HERO) Act and the Academic Partnerships Lead Us to Success (A-PLUS) Act each aim to return control over education to state</w:t>
      </w:r>
      <w:r w:rsidRPr="00F83880">
        <w:rPr>
          <w:rFonts w:asciiTheme="minorHAnsi" w:hAnsiTheme="minorHAnsi" w:cs="Arial"/>
          <w:color w:val="000000" w:themeColor="text1"/>
        </w:rPr>
        <w:t xml:space="preserve"> and </w:t>
      </w:r>
      <w:r w:rsidRPr="00F83880">
        <w:rPr>
          <w:rFonts w:asciiTheme="minorHAnsi" w:hAnsiTheme="minorHAnsi" w:cs="Arial"/>
          <w:color w:val="000000" w:themeColor="text1"/>
          <w:u w:val="single"/>
        </w:rPr>
        <w:t>local</w:t>
      </w:r>
      <w:r w:rsidRPr="00F83880">
        <w:rPr>
          <w:rFonts w:asciiTheme="minorHAnsi" w:hAnsiTheme="minorHAnsi" w:cs="Arial"/>
          <w:color w:val="000000" w:themeColor="text1"/>
        </w:rPr>
        <w:t xml:space="preserve"> governments.</w:t>
      </w:r>
      <w:r>
        <w:rPr>
          <w:rFonts w:asciiTheme="minorHAnsi" w:hAnsiTheme="minorHAnsi" w:cs="Arial"/>
          <w:color w:val="000000" w:themeColor="text1"/>
        </w:rPr>
        <w:t xml:space="preserve"> </w:t>
      </w:r>
      <w:r w:rsidRPr="00F83880">
        <w:rPr>
          <w:rFonts w:asciiTheme="minorHAnsi" w:hAnsiTheme="minorHAnsi" w:cs="Arial"/>
          <w:color w:val="000000" w:themeColor="text1"/>
        </w:rPr>
        <w:t>State-</w:t>
      </w:r>
      <w:r w:rsidRPr="00F83880">
        <w:rPr>
          <w:rFonts w:asciiTheme="minorHAnsi" w:hAnsiTheme="minorHAnsi" w:cs="Arial"/>
          <w:color w:val="000000" w:themeColor="text1"/>
          <w:u w:val="single"/>
        </w:rPr>
        <w:t>controlled education</w:t>
      </w:r>
      <w:r w:rsidRPr="00F83880">
        <w:rPr>
          <w:rFonts w:asciiTheme="minorHAnsi" w:hAnsiTheme="minorHAnsi" w:cs="Arial"/>
          <w:color w:val="000000" w:themeColor="text1"/>
        </w:rPr>
        <w:t xml:space="preserve"> could </w:t>
      </w:r>
      <w:r w:rsidRPr="00F83880">
        <w:rPr>
          <w:rFonts w:asciiTheme="minorHAnsi" w:hAnsiTheme="minorHAnsi" w:cs="Arial"/>
          <w:color w:val="000000" w:themeColor="text1"/>
          <w:u w:val="single"/>
        </w:rPr>
        <w:t>give students the opportunity to customize their higher education</w:t>
      </w:r>
      <w:r w:rsidRPr="00F83880">
        <w:rPr>
          <w:rFonts w:asciiTheme="minorHAnsi" w:hAnsiTheme="minorHAnsi" w:cs="Arial"/>
          <w:color w:val="000000" w:themeColor="text1"/>
        </w:rPr>
        <w:t xml:space="preserve"> experience. Several ways this can be accomplished include:</w:t>
      </w:r>
      <w:r>
        <w:rPr>
          <w:rFonts w:asciiTheme="minorHAnsi" w:hAnsiTheme="minorHAnsi" w:cs="Arial"/>
          <w:color w:val="000000" w:themeColor="text1"/>
        </w:rPr>
        <w:t xml:space="preserve"> </w:t>
      </w:r>
      <w:r w:rsidRPr="00F83880">
        <w:rPr>
          <w:rFonts w:asciiTheme="minorHAnsi" w:eastAsia="Times New Roman" w:hAnsiTheme="minorHAnsi" w:cs="Arial"/>
          <w:color w:val="000000" w:themeColor="text1"/>
          <w:u w:val="single"/>
        </w:rPr>
        <w:t>States could allow businesses, nonprofit and universities the ability to accredit and credential courses</w:t>
      </w:r>
      <w:r w:rsidRPr="00F83880">
        <w:rPr>
          <w:rFonts w:asciiTheme="minorHAnsi" w:eastAsia="Times New Roman" w:hAnsiTheme="minorHAnsi" w:cs="Arial"/>
          <w:color w:val="000000" w:themeColor="text1"/>
        </w:rPr>
        <w:t xml:space="preserve">, thus </w:t>
      </w:r>
      <w:r w:rsidRPr="00F83880">
        <w:rPr>
          <w:rFonts w:asciiTheme="minorHAnsi" w:eastAsia="Times New Roman" w:hAnsiTheme="minorHAnsi" w:cs="Arial"/>
          <w:color w:val="000000" w:themeColor="text1"/>
          <w:u w:val="single"/>
        </w:rPr>
        <w:t>giving students an alternative way of receiving college credits</w:t>
      </w:r>
      <w:r w:rsidRPr="00F83880">
        <w:rPr>
          <w:rFonts w:asciiTheme="minorHAnsi" w:eastAsia="Times New Roman" w:hAnsiTheme="minorHAnsi" w:cs="Arial"/>
          <w:color w:val="000000" w:themeColor="text1"/>
        </w:rPr>
        <w:t>.</w:t>
      </w:r>
      <w:r>
        <w:rPr>
          <w:rFonts w:asciiTheme="minorHAnsi" w:eastAsia="Times New Roman" w:hAnsiTheme="minorHAnsi" w:cs="Arial"/>
          <w:color w:val="000000" w:themeColor="text1"/>
        </w:rPr>
        <w:t xml:space="preserve"> </w:t>
      </w:r>
      <w:r w:rsidRPr="00F83880">
        <w:rPr>
          <w:rFonts w:asciiTheme="minorHAnsi" w:eastAsia="Times New Roman" w:hAnsiTheme="minorHAnsi" w:cs="Arial"/>
          <w:color w:val="000000" w:themeColor="text1"/>
        </w:rPr>
        <w:t xml:space="preserve">State </w:t>
      </w:r>
      <w:r w:rsidRPr="00F83880">
        <w:rPr>
          <w:rFonts w:ascii="Cambria Math" w:eastAsia="Times New Roman" w:hAnsi="Cambria Math" w:cs="Arial"/>
          <w:color w:val="000000" w:themeColor="text1"/>
        </w:rPr>
        <w:t>lawmakers</w:t>
      </w:r>
      <w:r w:rsidRPr="00F83880">
        <w:rPr>
          <w:rFonts w:asciiTheme="minorHAnsi" w:eastAsia="Times New Roman" w:hAnsiTheme="minorHAnsi" w:cs="Arial"/>
          <w:color w:val="000000" w:themeColor="text1"/>
        </w:rPr>
        <w:t xml:space="preserve"> could encourage public schools to offer competency-based degrees whereby </w:t>
      </w:r>
      <w:r w:rsidRPr="00F83880">
        <w:rPr>
          <w:rFonts w:asciiTheme="minorHAnsi" w:eastAsia="Times New Roman" w:hAnsiTheme="minorHAnsi" w:cs="Arial"/>
          <w:color w:val="000000" w:themeColor="text1"/>
          <w:u w:val="single"/>
        </w:rPr>
        <w:t xml:space="preserve">students would earn credits and degrees based on proficiency </w:t>
      </w:r>
      <w:r w:rsidRPr="00F83880">
        <w:rPr>
          <w:rFonts w:asciiTheme="minorHAnsi" w:eastAsia="Times New Roman" w:hAnsiTheme="minorHAnsi" w:cs="Arial"/>
          <w:color w:val="000000" w:themeColor="text1"/>
        </w:rPr>
        <w:t>rather than for enrolling and completing</w:t>
      </w:r>
      <w:r w:rsidRPr="00F83880">
        <w:rPr>
          <w:rFonts w:asciiTheme="minorHAnsi" w:eastAsia="Times New Roman" w:hAnsiTheme="minorHAnsi" w:cs="Arial"/>
          <w:color w:val="000000" w:themeColor="text1"/>
          <w:u w:val="single"/>
        </w:rPr>
        <w:t xml:space="preserve"> </w:t>
      </w:r>
      <w:r w:rsidRPr="00F83880">
        <w:rPr>
          <w:rFonts w:asciiTheme="minorHAnsi" w:eastAsia="Times New Roman" w:hAnsiTheme="minorHAnsi" w:cs="Arial"/>
          <w:color w:val="000000" w:themeColor="text1"/>
        </w:rPr>
        <w:t>a predetermined number of courses. </w:t>
      </w:r>
      <w:r w:rsidRPr="00F83880">
        <w:rPr>
          <w:rFonts w:asciiTheme="minorHAnsi" w:eastAsia="Times New Roman" w:hAnsiTheme="minorHAnsi" w:cs="Arial"/>
          <w:color w:val="000000" w:themeColor="text1"/>
          <w:u w:val="single"/>
        </w:rPr>
        <w:t>Limiting federal loan programs could ease the burden of student debt</w:t>
      </w:r>
      <w:r w:rsidRPr="00F83880">
        <w:rPr>
          <w:rFonts w:asciiTheme="minorHAnsi" w:eastAsia="Times New Roman" w:hAnsiTheme="minorHAnsi" w:cs="Arial"/>
          <w:color w:val="000000" w:themeColor="text1"/>
        </w:rPr>
        <w:t>.</w:t>
      </w:r>
      <w:r w:rsidRPr="00580A8B">
        <w:rPr>
          <w:rFonts w:asciiTheme="minorHAnsi" w:eastAsia="Times New Roman" w:hAnsiTheme="minorHAnsi" w:cs="Arial"/>
          <w:color w:val="000000" w:themeColor="text1"/>
        </w:rPr>
        <w:t xml:space="preserve"> </w:t>
      </w:r>
      <w:r w:rsidRPr="00F83880">
        <w:rPr>
          <w:rFonts w:asciiTheme="minorHAnsi" w:hAnsiTheme="minorHAnsi" w:cs="Arial"/>
          <w:color w:val="000000" w:themeColor="text1"/>
        </w:rPr>
        <w:t xml:space="preserve">Advancing reforms through the </w:t>
      </w:r>
      <w:r w:rsidRPr="00F83880">
        <w:rPr>
          <w:rFonts w:asciiTheme="minorHAnsi" w:hAnsiTheme="minorHAnsi" w:cs="Arial"/>
          <w:color w:val="000000" w:themeColor="text1"/>
          <w:u w:val="single"/>
        </w:rPr>
        <w:t>HERO Act and A-PLUS Act will provide freedom to those closest to K-12 and higher education</w:t>
      </w:r>
      <w:r w:rsidRPr="00F83880">
        <w:rPr>
          <w:rFonts w:asciiTheme="minorHAnsi" w:hAnsiTheme="minorHAnsi" w:cs="Arial"/>
          <w:color w:val="000000" w:themeColor="text1"/>
        </w:rPr>
        <w:t>. While the HERO Act separates federal higher education financing from the accreditation process, which gives states the freedom to establish a new system, the A-PLUS Act reclaims state authority in determining K-12 education priorities</w:t>
      </w:r>
    </w:p>
    <w:p w:rsidR="00463CA9" w:rsidRPr="00463CA9" w:rsidRDefault="00463CA9" w:rsidP="00463CA9">
      <w:pPr>
        <w:shd w:val="clear" w:color="auto" w:fill="FFFFFF"/>
        <w:spacing w:after="150" w:line="240" w:lineRule="atLeast"/>
        <w:textAlignment w:val="baseline"/>
        <w:rPr>
          <w:rFonts w:asciiTheme="minorHAnsi" w:hAnsiTheme="minorHAnsi" w:cs="Arial"/>
          <w:color w:val="000000" w:themeColor="text1"/>
        </w:rPr>
      </w:pPr>
    </w:p>
    <w:p w:rsidR="00D713C9" w:rsidRDefault="00E80F91" w:rsidP="00D713C9">
      <w:pPr>
        <w:pStyle w:val="Heading3"/>
      </w:pPr>
      <w:r>
        <w:t>Global Model</w:t>
      </w:r>
    </w:p>
    <w:p w:rsidR="00D713C9" w:rsidRDefault="00D713C9" w:rsidP="00D713C9"/>
    <w:p w:rsidR="00E80F91" w:rsidRDefault="00E80F91" w:rsidP="00E80F91">
      <w:pPr>
        <w:pStyle w:val="Heading4"/>
      </w:pPr>
      <w:r>
        <w:t>U.S. federalism is modelled globally</w:t>
      </w:r>
    </w:p>
    <w:p w:rsidR="00D713C9" w:rsidRPr="00D713C9" w:rsidRDefault="00D713C9" w:rsidP="00D713C9">
      <w:proofErr w:type="spellStart"/>
      <w:r w:rsidRPr="00E80F91">
        <w:rPr>
          <w:rStyle w:val="Style13ptBold"/>
        </w:rPr>
        <w:t>Rahdert</w:t>
      </w:r>
      <w:proofErr w:type="spellEnd"/>
      <w:r w:rsidRPr="00E80F91">
        <w:rPr>
          <w:rStyle w:val="Style13ptBold"/>
        </w:rPr>
        <w:t xml:space="preserve"> </w:t>
      </w:r>
      <w:r w:rsidR="00E80F91" w:rsidRPr="00E80F91">
        <w:rPr>
          <w:rStyle w:val="Style13ptBold"/>
        </w:rPr>
        <w:t>‘0</w:t>
      </w:r>
      <w:r w:rsidRPr="00E80F91">
        <w:rPr>
          <w:rStyle w:val="Style13ptBold"/>
        </w:rPr>
        <w:t>7</w:t>
      </w:r>
      <w:r w:rsidRPr="00D713C9">
        <w:t xml:space="preserve"> – Mark C., A.B. 1974, Harvard College; J.D. 1978, Yale Law School. Professor of Law, Temple University Beasley School of Law, </w:t>
      </w:r>
      <w:r w:rsidR="00E80F91">
        <w:t>(</w:t>
      </w:r>
      <w:r w:rsidRPr="00D713C9">
        <w:t>“ARTICLE: COMPARATIVE CONSTITUTIONAL ADVOCACY”, 56 Am. U.L. Rev. 553, February 2007</w:t>
      </w:r>
      <w:r w:rsidR="00E80F91">
        <w:t>)//JZ</w:t>
      </w:r>
    </w:p>
    <w:p w:rsidR="00D713C9" w:rsidRPr="00D713C9" w:rsidRDefault="00D713C9" w:rsidP="00D713C9"/>
    <w:p w:rsidR="00D713C9" w:rsidRPr="003931F0" w:rsidRDefault="00D713C9" w:rsidP="00D713C9">
      <w:pPr>
        <w:rPr>
          <w:sz w:val="16"/>
        </w:rPr>
      </w:pPr>
      <w:r w:rsidRPr="003931F0">
        <w:rPr>
          <w:sz w:val="16"/>
        </w:rPr>
        <w:t xml:space="preserve">A. External Factors Perhaps the main reason that this debate has surfaced at this particular juncture is that foreign sources on constitutional questions are available to a degree and in a quality never previously experienced. There are four principal causes. First, until recently, there was relatively little comparative constitutional material worthy of serious consideration by U.S. courts. Now there is, forcing U.S. judges for the first time to decide what to do about it. Second, the decisions of foreign constitutional courts increasingly grapple with the same (or very similar) constitutional issues as their U.S. counterparts. This is particularly true in human rights, where there has been an international convergence of constitutional human rights norms, making discussion of these issues in foreign courts more potentially relevant to U.S. jurisprudence. Third, many foreign constitutional courts possess sufficient expertise, professionalism, judicial independence, transparency of process, and caliber of reasoning to make their views worthy of mature consideration. Finally, while there is still a long way to go, improvements in information technology and availability make the decisions of foreign courts more accessible than they have ever been in the past. 1. Growth of foreign constitutional precedent </w:t>
      </w:r>
      <w:proofErr w:type="gramStart"/>
      <w:r w:rsidRPr="003931F0">
        <w:rPr>
          <w:sz w:val="16"/>
        </w:rPr>
        <w:t>Most</w:t>
      </w:r>
      <w:proofErr w:type="gramEnd"/>
      <w:r w:rsidRPr="003931F0">
        <w:rPr>
          <w:sz w:val="16"/>
        </w:rPr>
        <w:t xml:space="preserve"> comparative constitutional material is of recent origin. The bulk has developed since World War II.37 Prior to the War, liberal democracies outside the United States were rare,38 and those with systems for authoritative legal interpretation and application of constitutional norms were even rarer.39 English-speaking systems (most accessible because of a common tongue and common legal roots) were still part of the British common law system, which operated without a formal written constitution and without American-style judicial review.40 Other major non-English legal systems were either relatively short-lived constitutional democracies (such as the German pre-war Weimar republic),41 functioned under civil law traditions that vested constitutional authority outside the courts (as was the case in pre-war France),42 or simply lacked the indicia of true democratic governance (as was true in most of Asia, Central America, and most jurisdictions south of the Equator).43 Consequently, there was practically no worthwhile constitutional precedent anywhere else in the world. English law played a significant though occasional role in American constitutional thinking</w:t>
      </w:r>
      <w:proofErr w:type="gramStart"/>
      <w:r w:rsidRPr="003931F0">
        <w:rPr>
          <w:sz w:val="16"/>
        </w:rPr>
        <w:t>,44</w:t>
      </w:r>
      <w:proofErr w:type="gramEnd"/>
      <w:r w:rsidRPr="003931F0">
        <w:rPr>
          <w:sz w:val="16"/>
        </w:rPr>
        <w:t xml:space="preserve"> but the constitutional law of other nations had virtually no role at all. The past fifty years have changed all of that in remarkable ways, most notably through the enactment of new constitutions and the development of tribunals for authoritative constitutional interpretation and application in democratic systems around the world.45 </w:t>
      </w:r>
      <w:r w:rsidRPr="006E68DC">
        <w:rPr>
          <w:rStyle w:val="StyleUnderline"/>
        </w:rPr>
        <w:t>With direct U.S. encouragement, elements of American-style constitutionalism were transplanted into the new post-war constitutional structures adopted in Japan and West Germany</w:t>
      </w:r>
      <w:r w:rsidRPr="003931F0">
        <w:rPr>
          <w:sz w:val="16"/>
        </w:rPr>
        <w:t xml:space="preserve">.46 Some leading </w:t>
      </w:r>
      <w:r w:rsidRPr="006E68DC">
        <w:rPr>
          <w:rStyle w:val="StyleUnderline"/>
        </w:rPr>
        <w:t>Western European nations</w:t>
      </w:r>
      <w:r w:rsidRPr="003931F0">
        <w:rPr>
          <w:sz w:val="16"/>
        </w:rPr>
        <w:t xml:space="preserve"> contemporaneously adopted new constitutional systems complete with formal constitutional courts.47 English-speaking constitutional legal systems with judicial review powers emerged in several British Commonwealth nations including </w:t>
      </w:r>
      <w:r w:rsidRPr="006E68DC">
        <w:rPr>
          <w:rStyle w:val="StyleUnderline"/>
        </w:rPr>
        <w:t>Canada, Australia, and New Zealand</w:t>
      </w:r>
      <w:r w:rsidRPr="003931F0">
        <w:rPr>
          <w:sz w:val="16"/>
        </w:rPr>
        <w:t xml:space="preserve">.48 New supranational constitutional systems with authoritative judicial structures, most notably the European Court of Human Rights and the courts of the European Union, developed.49 </w:t>
      </w:r>
      <w:r w:rsidRPr="006E68DC">
        <w:rPr>
          <w:rStyle w:val="StyleUnderline"/>
        </w:rPr>
        <w:t>Constitutions and constitutional courts were installed in some of the nations that emerged from crumbling colonial empires in Africa, the Middle East, the Indian subcontinent, Southeast Asia, and the Pacific</w:t>
      </w:r>
      <w:r w:rsidRPr="003931F0">
        <w:rPr>
          <w:sz w:val="16"/>
        </w:rPr>
        <w:t xml:space="preserve">.50 More recently, systems of constitutional law and adjudication in constitutional courts were adopted in several Eastern European republics that were organized (sometimes with U.S. technical assistance) after the disintegration of the Communist bloc and the Soviet Union.51 </w:t>
      </w:r>
      <w:r w:rsidRPr="006E68DC">
        <w:rPr>
          <w:rStyle w:val="StyleUnderline"/>
        </w:rPr>
        <w:t>Indeed, if one were to create a list of the fifteen or twenty leading world constitutional systems today, the overwhelming majority either did not exist or were in their infancy fifty years ago</w:t>
      </w:r>
      <w:r w:rsidRPr="003931F0">
        <w:rPr>
          <w:sz w:val="16"/>
        </w:rPr>
        <w:t xml:space="preserve">. 2. Similarity of issues </w:t>
      </w:r>
      <w:r w:rsidRPr="003E1301">
        <w:rPr>
          <w:rStyle w:val="StyleUnderline"/>
        </w:rPr>
        <w:t>Many of the world’s leading constitutional systems have been in business long enough to develop significant and relatively mature law on constitutional questions that resonate with issues in the United States. There is, for example, a robust transnational jurisprudence on such issues as reproductive freedom,52 freedom of speech, freedom of religion,54 racial and ethnic equality,55 language rights of minorities,56 gender equality,57 sexual orientation equality,58 privacy,59 constitutional limits on punishment,60 the right to counsel for the indigent,61 and the rights of the accused.62 An international jurisprudence is also developing on such structural issues as separation of powers and the rulemaking authority of government agencies,63 war and emergency executive powers,64 and</w:t>
      </w:r>
      <w:r w:rsidRPr="003931F0">
        <w:rPr>
          <w:sz w:val="16"/>
        </w:rPr>
        <w:t xml:space="preserve"> even (to a limited degree) </w:t>
      </w:r>
      <w:r w:rsidRPr="003E1301">
        <w:rPr>
          <w:rStyle w:val="StyleUnderline"/>
        </w:rPr>
        <w:t>federalism</w:t>
      </w:r>
      <w:r w:rsidRPr="003931F0">
        <w:rPr>
          <w:sz w:val="16"/>
        </w:rPr>
        <w:t xml:space="preserve">. Exploring the jurisprudence of other nations on these and other similar constitutional questions, </w:t>
      </w:r>
      <w:r w:rsidRPr="003E1301">
        <w:rPr>
          <w:rStyle w:val="StyleUnderline"/>
        </w:rPr>
        <w:t>one is struck by the similarity to U.S. constitutional law</w:t>
      </w:r>
      <w:r w:rsidRPr="003931F0">
        <w:rPr>
          <w:sz w:val="16"/>
        </w:rPr>
        <w:t xml:space="preserve">. This similarity has at least two sources: a commitment to common constitutional norms, and the need to apply them to comparable cultural, social, political, and economic developments.66 </w:t>
      </w:r>
      <w:r w:rsidRPr="003E1301">
        <w:rPr>
          <w:rStyle w:val="StyleUnderline"/>
        </w:rPr>
        <w:t>While the various world constitutional systems reflect important differences in language, structure, and history, they are often committed to the same basic principles as the U.S. Constitution</w:t>
      </w:r>
      <w:r w:rsidRPr="003931F0">
        <w:rPr>
          <w:sz w:val="16"/>
        </w:rPr>
        <w:t xml:space="preserve">. This is especially true in the field of human rights67 because </w:t>
      </w:r>
      <w:r w:rsidRPr="003931F0">
        <w:rPr>
          <w:rStyle w:val="StyleUnderline"/>
        </w:rPr>
        <w:t>the U.S. Constitution has served as a model for human rights guarantees around the world</w:t>
      </w:r>
      <w:r w:rsidRPr="003931F0">
        <w:rPr>
          <w:sz w:val="16"/>
        </w:rPr>
        <w:t xml:space="preserve">.68 While more modern constitutions elsewhere have often expanded beyond the U.S. Constitution, including explicit guarantees that the U.S. Constitution lacks,69 </w:t>
      </w:r>
      <w:r w:rsidRPr="003931F0">
        <w:rPr>
          <w:rStyle w:val="StyleUnderline"/>
        </w:rPr>
        <w:t>many have looked (often explicitly) to the U.S. Constitution for guidance when crafting their own Constitutions</w:t>
      </w:r>
      <w:r w:rsidRPr="003931F0">
        <w:rPr>
          <w:sz w:val="16"/>
        </w:rPr>
        <w:t xml:space="preserve">.70 Because their constitutional law embraces comparable basic human rights, it encounters similar constitutional questions. While reliance on the U.S. model for structural issues has been less direct, other democracies also share some common structural ground, particularly in the delineation of separate spheres for legislative, executive/administrative, and judicial functions.71 Like the U.S. Constitution, many foreign constitutions delineate legislative and executive powers and functions, and their legal systems face instances of potential horizontal and vertical conflict among internal governmental structures.72 Not only do other systems share a commitment to similar constitutional norms, they also experience similar challenges in applying these principles to the realities of contemporary culture.73 In the twenty-first century, economic and technological developments, demographic changes, political, social, cultural, or religious issues, and world events often cross national boundaries, creating the same sorts of constitutional friction in more than one constitutional system. Thus, for example, nations committed to principles of equality have addressed the rights of various subgroups, including ethnic and linguistic minorities, women, indigenous groups, and non-citizens.74 Nations committed to free expression have grappled with the effects of mass media, the Internet, distribution of sexually explicit materials, disclosure of government secrets, press invasions of privacy, hate speech, and saturated media coverage of high-profile criminal trials.75 And nations committed to constitutional reproductive and medical privacy have defined the scope of those rights in the context of rapid advances in reproductive and medical technology.76 3. Analytic methods Constitutional decision makers often employ similar analytic processes. For example, concepts such as separation of powers, standards of review, means-ends analysis, balancing of interests, and proportionality77 familiar to American constitutional law have counterparts in other constitutional systems. The principles do not have identical meanings or applications in different systems, and there are other analytic structures that lack direct U.S. cognates. Nevertheless, there is a definite analytic common ground across constitutional systems. Additionally, many foreign constitutional tribunals exhibit high levels of professionalism, use transparent and fair processes, maintain the impartiality and political independence of judges, engage in thorough legal reasoning, and display a strong commitment to the rule of law. All of this supports the potential utility of foreign courts’ judgments on common questions of law.79 One particularly notable feature of comparative constitutional adjudication is the frequency and analytic clarity of international courts’ reference to and discussion of U.S. precedent on constitutional questions. In Canada,80 Australia,81 Germany,82 the European Court of Human Rights,83 Israel,84 India,85 South Africa,86 Japan,87 and elsewhere, judges frequently refer to and discuss U.S. constitutional law and precedent. Indeed, the depth of foreign courts’ knowledge and discussion of U.S. constitutional precedent contrasts with the dearth of knowledge and discussion of comparative sources in most U.S. constitutional law. When skilled and thoughtful judges elsewhere deem U.S. constitutional law relevant to constitutional issues in their legal system, it supports the reciprocal inference that their decisions might be relevant to questions of U.S. constitutional law. 4. Availability The final external factor favoring greater use of comparative constitutional precedent is its increasing availability.88 Most foreign constitutional tribunals maintain detailed and accurate records of their proceedings, publish them in accessible formats, and sometimes even translate them into English.89 These materials are internationally available and in many instances electronically accessible.90 While some lag time still exists between decision and publication, it is growing progressively shorter, so that it is often possible to acquire detailed knowledge of foreign decisions shortly after they are rendered. These developments combine to create the distinct impression that foreign constitutional courts might well have significant potential utility as a source for analysis of current U.S. constitutional questions. They set the foundation for internal U.S. debate over the legitimacy of comparative constitutional analysis. </w:t>
      </w:r>
    </w:p>
    <w:p w:rsidR="00D713C9" w:rsidRPr="00D713C9" w:rsidRDefault="00D713C9" w:rsidP="00D713C9"/>
    <w:p w:rsidR="00C516ED" w:rsidRDefault="00B3072D" w:rsidP="00B3072D">
      <w:pPr>
        <w:pStyle w:val="Heading3"/>
      </w:pPr>
      <w:proofErr w:type="spellStart"/>
      <w:r>
        <w:t>Fism</w:t>
      </w:r>
      <w:proofErr w:type="spellEnd"/>
      <w:r>
        <w:t xml:space="preserve"> Good – </w:t>
      </w:r>
      <w:proofErr w:type="spellStart"/>
      <w:r>
        <w:t>Secessionsim</w:t>
      </w:r>
      <w:proofErr w:type="spellEnd"/>
    </w:p>
    <w:p w:rsidR="00B3072D" w:rsidRDefault="00B3072D" w:rsidP="00B3072D"/>
    <w:p w:rsidR="00B3072D" w:rsidRDefault="00B3072D" w:rsidP="00B3072D">
      <w:pPr>
        <w:pStyle w:val="Heading4"/>
      </w:pPr>
      <w:r>
        <w:t>Federalism ensures unity—prevents conflicts from minorities</w:t>
      </w:r>
    </w:p>
    <w:p w:rsidR="00B3072D" w:rsidRDefault="00B3072D" w:rsidP="00B3072D">
      <w:r w:rsidRPr="003A6807">
        <w:rPr>
          <w:rStyle w:val="Style13ptBold"/>
        </w:rPr>
        <w:t>International IDEA 2015</w:t>
      </w:r>
      <w:r>
        <w:t xml:space="preserve"> (Institute for Democracy and Electoral Assistance, “Federalism,” May 2015, p. 3, </w:t>
      </w:r>
      <w:r w:rsidRPr="001B79CC">
        <w:t>https://www.researchgate.net/file.PostFileLoader.html?id=56635a905f7f71e1148b4571&amp;assetKey=AS%3A303417698783236%401449351824864</w:t>
      </w:r>
      <w:r>
        <w:t>)//EC</w:t>
      </w:r>
    </w:p>
    <w:p w:rsidR="00B3072D" w:rsidRDefault="00B3072D" w:rsidP="00B3072D">
      <w:r>
        <w:t>Federalism is offered as an institutional solution to the problems associated with scale and diversity. Scale: The origins of democracy can be traced to ancient and medieval city states where citizens were able to participate directly in political life. Historically, it was thought that democracy was possible only in small states, where decisions were made through face-to-face discussions in the town square</w:t>
      </w:r>
      <w:r w:rsidRPr="00103394">
        <w:rPr>
          <w:u w:val="single"/>
        </w:rPr>
        <w:t xml:space="preserve">.  The development of representative institutions enabled democracy to be </w:t>
      </w:r>
      <w:proofErr w:type="spellStart"/>
      <w:r w:rsidRPr="00103394">
        <w:rPr>
          <w:u w:val="single"/>
        </w:rPr>
        <w:t>practised</w:t>
      </w:r>
      <w:proofErr w:type="spellEnd"/>
      <w:r w:rsidRPr="00103394">
        <w:rPr>
          <w:u w:val="single"/>
        </w:rPr>
        <w:t xml:space="preserve"> on the scale of the nation state, but the problem of scale still remained</w:t>
      </w:r>
      <w:r>
        <w:t xml:space="preserve">. Increasing the size of the political unit has a number of consequences. </w:t>
      </w:r>
      <w:r w:rsidRPr="00103394">
        <w:rPr>
          <w:u w:val="single"/>
        </w:rPr>
        <w:t xml:space="preserve">As the geographical distance between the government and the people grows, the more difficult it becomes for the people to make their voices heard, the more elites at the </w:t>
      </w:r>
      <w:proofErr w:type="spellStart"/>
      <w:r w:rsidRPr="00103394">
        <w:rPr>
          <w:u w:val="single"/>
        </w:rPr>
        <w:t>centre</w:t>
      </w:r>
      <w:proofErr w:type="spellEnd"/>
      <w:r w:rsidRPr="00103394">
        <w:rPr>
          <w:u w:val="single"/>
        </w:rPr>
        <w:t xml:space="preserve"> begin to dominate the political process and the less likely it becomes that the rulers will understand the needs, </w:t>
      </w:r>
      <w:r w:rsidRPr="00103394">
        <w:t>aspirations and priorities</w:t>
      </w:r>
      <w:r w:rsidRPr="00103394">
        <w:rPr>
          <w:u w:val="single"/>
        </w:rPr>
        <w:t xml:space="preserve"> of the people.  This can lead to </w:t>
      </w:r>
      <w:r w:rsidRPr="00103394">
        <w:t>unpopular, inappropriate and</w:t>
      </w:r>
      <w:r w:rsidRPr="00103394">
        <w:rPr>
          <w:u w:val="single"/>
        </w:rPr>
        <w:t xml:space="preserve"> unworkable policies, as well as to a sense of alienation </w:t>
      </w:r>
      <w:r w:rsidRPr="00103394">
        <w:t>and frustration</w:t>
      </w:r>
      <w:r w:rsidRPr="00103394">
        <w:rPr>
          <w:u w:val="single"/>
        </w:rPr>
        <w:t xml:space="preserve"> that can damage the reputation of the political system </w:t>
      </w:r>
      <w:r w:rsidRPr="00103394">
        <w:t>as a whole.</w:t>
      </w:r>
      <w:r w:rsidRPr="00103394">
        <w:rPr>
          <w:u w:val="single"/>
        </w:rPr>
        <w:t xml:space="preserve"> Federalism can </w:t>
      </w:r>
      <w:r w:rsidRPr="00103394">
        <w:t>help</w:t>
      </w:r>
      <w:r w:rsidRPr="00103394">
        <w:rPr>
          <w:u w:val="single"/>
        </w:rPr>
        <w:t xml:space="preserve"> resolve this problem, since it enables substantial powers to be exercised at the state or provincial level</w:t>
      </w:r>
      <w:r w:rsidRPr="00103394">
        <w:t xml:space="preserve">, in order </w:t>
      </w:r>
      <w:r w:rsidRPr="00103394">
        <w:rPr>
          <w:u w:val="single"/>
        </w:rPr>
        <w:t xml:space="preserve">to give people greater opportunities to exercise democratic control and to tailor policies to their own needs, while entrusting to the </w:t>
      </w:r>
      <w:proofErr w:type="spellStart"/>
      <w:r w:rsidRPr="00103394">
        <w:rPr>
          <w:u w:val="single"/>
        </w:rPr>
        <w:t>centre</w:t>
      </w:r>
      <w:proofErr w:type="spellEnd"/>
      <w:r w:rsidRPr="00103394">
        <w:rPr>
          <w:u w:val="single"/>
        </w:rPr>
        <w:t xml:space="preserve"> only those powers that need to be handled centrally.</w:t>
      </w:r>
      <w:r>
        <w:t xml:space="preserve"> Diversity: </w:t>
      </w:r>
      <w:r w:rsidRPr="001F537A">
        <w:rPr>
          <w:u w:val="single"/>
        </w:rPr>
        <w:t xml:space="preserve">One of the main benefits of federalism is that it provides a framework for the recognition of ethnic, </w:t>
      </w:r>
      <w:r w:rsidRPr="001F537A">
        <w:t>religious, linguistic or other</w:t>
      </w:r>
      <w:r w:rsidRPr="001F537A">
        <w:rPr>
          <w:u w:val="single"/>
        </w:rPr>
        <w:t xml:space="preserve"> cultural communities, reflecting their desire to be recognized as a people with a distinct identity and particular interests. </w:t>
      </w:r>
      <w:r>
        <w:t xml:space="preserve">By guaranteeing autonomy to such groups, </w:t>
      </w:r>
      <w:r w:rsidRPr="001F537A">
        <w:rPr>
          <w:u w:val="single"/>
        </w:rPr>
        <w:t>federalism can allow these communities to exercise substantial self-government through state</w:t>
      </w:r>
      <w:r>
        <w:t xml:space="preserve">, provincial or regional </w:t>
      </w:r>
      <w:r w:rsidRPr="001F537A">
        <w:rPr>
          <w:u w:val="single"/>
        </w:rPr>
        <w:t>institutions while still sharing certain functions with other communities through federal or national institutions</w:t>
      </w:r>
      <w:r>
        <w:t xml:space="preserve">. By satisfying demands for autonomy and recognition, a </w:t>
      </w:r>
      <w:r w:rsidRPr="001F537A">
        <w:rPr>
          <w:u w:val="single"/>
        </w:rPr>
        <w:t>federal constitution may protect minorities, prevent conflict, increase the legitimacy of democratic institutions and reduce pressure for secession.</w:t>
      </w:r>
      <w:r>
        <w:t xml:space="preserve"> However, federalism (at least as it has traditionally been understood and practiced) is appropriate only where these communities are territorially concentrated; if ethnic, religious or linguistic communities are not concentrated in particular geographical areas, other ways of inducing consensual politics might be preferable (see section on Possible Alternatives to Federalism).Federalism is therefore ‘suitable for some countries, [but] not all’ (Anderson 2008: 12). Small and homogeneous countries, if viable as independent units, will generally have little reason to consider federalism. </w:t>
      </w:r>
      <w:r w:rsidRPr="001F537A">
        <w:rPr>
          <w:u w:val="single"/>
        </w:rPr>
        <w:t>In a large country, or one with distinct territorially concentrated minorities, federalism is likely to be high on the agenda</w:t>
      </w:r>
      <w:r>
        <w:t>.</w:t>
      </w:r>
    </w:p>
    <w:p w:rsidR="00B3072D" w:rsidRDefault="00B3072D" w:rsidP="00B3072D"/>
    <w:p w:rsidR="00103DE8" w:rsidRDefault="00103DE8" w:rsidP="00103DE8">
      <w:pPr>
        <w:pStyle w:val="Heading4"/>
      </w:pPr>
      <w:r>
        <w:t>Federalism maintains Unity</w:t>
      </w:r>
    </w:p>
    <w:p w:rsidR="00103DE8" w:rsidRPr="00B92AE3" w:rsidRDefault="00103DE8" w:rsidP="00103DE8">
      <w:pPr>
        <w:rPr>
          <w:rStyle w:val="Style13ptBold"/>
        </w:rPr>
      </w:pPr>
      <w:proofErr w:type="spellStart"/>
      <w:r w:rsidRPr="00B92AE3">
        <w:rPr>
          <w:rStyle w:val="Style13ptBold"/>
        </w:rPr>
        <w:t>Nivola</w:t>
      </w:r>
      <w:proofErr w:type="spellEnd"/>
      <w:r w:rsidRPr="00B92AE3">
        <w:rPr>
          <w:rStyle w:val="Style13ptBold"/>
        </w:rPr>
        <w:t xml:space="preserve"> ’05 </w:t>
      </w:r>
      <w:r w:rsidRPr="00B92AE3">
        <w:rPr>
          <w:rStyle w:val="Style13ptBold"/>
          <w:b w:val="0"/>
        </w:rPr>
        <w:t xml:space="preserve">– Vice President and Director of Governance Studies at Brookings (Pietro </w:t>
      </w:r>
      <w:proofErr w:type="spellStart"/>
      <w:r w:rsidRPr="00B92AE3">
        <w:rPr>
          <w:rStyle w:val="Style13ptBold"/>
          <w:b w:val="0"/>
        </w:rPr>
        <w:t>Nivola</w:t>
      </w:r>
      <w:proofErr w:type="spellEnd"/>
      <w:r w:rsidRPr="00B92AE3">
        <w:rPr>
          <w:rStyle w:val="Style13ptBold"/>
          <w:b w:val="0"/>
        </w:rPr>
        <w:t xml:space="preserve">, Brookings, “Why Federalism Matters,” October 2005, </w:t>
      </w:r>
      <w:hyperlink r:id="rId8" w:history="1">
        <w:r w:rsidRPr="00B92AE3">
          <w:rPr>
            <w:rStyle w:val="Style13ptBold"/>
            <w:b w:val="0"/>
          </w:rPr>
          <w:t>https://www.brookings.edu/research/why-federalism-matters/)//</w:t>
        </w:r>
      </w:hyperlink>
      <w:r w:rsidRPr="00B92AE3">
        <w:rPr>
          <w:rStyle w:val="Style13ptBold"/>
          <w:b w:val="0"/>
        </w:rPr>
        <w:t xml:space="preserve"> EG</w:t>
      </w:r>
    </w:p>
    <w:p w:rsidR="00103DE8" w:rsidRDefault="00103DE8" w:rsidP="00103DE8">
      <w:r w:rsidRPr="002B4B31">
        <w:t>Where truly profound regional linguistic, religious, or cultural differences persist, however, federating is by no means a guarantee of national harmony. Canada, Spain, and the former Yugoslavia are well</w:t>
      </w:r>
      <w:r>
        <w:t xml:space="preserve"> </w:t>
      </w:r>
      <w:r w:rsidRPr="002B4B31">
        <w:t>known cases of federations that either periodically faced secessionist movements (Quebec), or have had to struggle with them continually (the Basques), or collapsed in barbarous civil wars (the Balkans). Iraq seems headed for the same fate. The Sunni minority there is resisting a draft constitution that would grant regional autonomy not only to the Kurds in the north but to Shiite sectarians in the oil-rich south. So far, proposed federalism for Iraq is proving to be a recipe for disaccord, not accommodation.</w:t>
      </w:r>
      <w:r>
        <w:t xml:space="preserve"> </w:t>
      </w:r>
      <w:r w:rsidRPr="002B4B31">
        <w:t>In much of America’s own history, federalism did not ease this country’s sectional tensions.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Southern separatism was subdued by a military defeat, not diplomatic give-and-take, and only further assertions of central power—starting with the Supreme Court’s school desegregation decision in 1954—began altering the region’s corrosive racial policies.</w:t>
      </w:r>
      <w:r>
        <w:t xml:space="preserve"> </w:t>
      </w:r>
      <w:r w:rsidRPr="002B4B31">
        <w:t>If we fast-forward to present day America, the thesis that federalism is what holds the country together seems no less questionable, though for a different reason. For all the hype about the country’s “culture wars,” the fact is that socially and culturally, the contemporary United States has become a remarkably integrated society, particularly when compared to other large nations such as India, Indonesia, and Nigeria, or even some smaller European states.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 it seems hard to argue that the nation’s fifty states represent keen territorial diversity, and that they are the secret to this country’s cohesion. Put more generally, the sub-national entities of an increasingly mobile and assimilative society such as ours tend to demand less independence than they once did, and how much of it they get may not make as much difference for national unity.</w:t>
      </w:r>
      <w:r>
        <w:t xml:space="preserve"> </w:t>
      </w:r>
    </w:p>
    <w:p w:rsidR="00103DE8" w:rsidRDefault="00103DE8" w:rsidP="00103DE8"/>
    <w:p w:rsidR="0082545F" w:rsidRPr="009C165E" w:rsidRDefault="0082545F" w:rsidP="0082545F">
      <w:pPr>
        <w:pStyle w:val="Heading4"/>
      </w:pPr>
      <w:r w:rsidRPr="009C165E">
        <w:t>Federalism ensures unity</w:t>
      </w:r>
    </w:p>
    <w:p w:rsidR="0082545F" w:rsidRPr="0082545F" w:rsidRDefault="0082545F" w:rsidP="0082545F">
      <w:proofErr w:type="spellStart"/>
      <w:r w:rsidRPr="0082545F">
        <w:rPr>
          <w:rStyle w:val="Style13ptBold"/>
        </w:rPr>
        <w:t>Nivola</w:t>
      </w:r>
      <w:proofErr w:type="spellEnd"/>
      <w:r w:rsidRPr="0082545F">
        <w:rPr>
          <w:rStyle w:val="Style13ptBold"/>
        </w:rPr>
        <w:t xml:space="preserve"> ’05</w:t>
      </w:r>
      <w:r w:rsidRPr="0082545F">
        <w:t xml:space="preserve"> – vice president and director of Governance Studies at Brookings (Pietro </w:t>
      </w:r>
      <w:proofErr w:type="spellStart"/>
      <w:r w:rsidRPr="0082545F">
        <w:t>Nivola</w:t>
      </w:r>
      <w:proofErr w:type="spellEnd"/>
      <w:r w:rsidRPr="0082545F">
        <w:t xml:space="preserve">, Brookings, “Why Federalism Matter,” October 2005, </w:t>
      </w:r>
      <w:hyperlink r:id="rId9" w:history="1">
        <w:r w:rsidRPr="0082545F">
          <w:rPr>
            <w:rStyle w:val="Hyperlink"/>
          </w:rPr>
          <w:t>https://www.brookings.edu/research/why-federalism-matters/)//JZ</w:t>
        </w:r>
      </w:hyperlink>
    </w:p>
    <w:p w:rsidR="0082545F" w:rsidRPr="0082545F" w:rsidRDefault="0082545F" w:rsidP="0082545F"/>
    <w:p w:rsidR="0082545F" w:rsidRPr="009C165E" w:rsidRDefault="0082545F" w:rsidP="0082545F">
      <w:r w:rsidRPr="009C165E">
        <w:t xml:space="preserve">Ensuring Unity Sometimes nations face a stark choice: allow regions to federate and govern themselves, or risk national dissolution. Clear examples where federalism is the answer exist. Belgium would probably be a partitioned state now if Flanders had not been granted extensive self-government. If under Italy’s constitution, Sardinia, a large and relatively remote Italian island, had not been granted significant autonomy, it might well have harbored a violent separatist movement—like the one plaguing a neighboring island, Corsica, a rebellious province of unitary France. Where truly profound regional linguistic, religious, or cultural differences persist, however, federating is by no means a guarantee of national harmony. Canada, Spain, and the former Yugoslavia are well known cases of federations that either periodically faced secessionist movements (Quebec), or have had to struggle with them continually (the Basques), or collapsed in barbarous civil wars (the Balkans). Iraq seems headed for the same fate. The Sunni minority there is resisting a draft constitution that would grant regional autonomy not only to the Kurds in the north but to Shiite sectarians in the oil-rich south. So far, proposed federalism for Iraq is proving to be a recipe for disaccord, not accommodation. In much of America’s own history, federalism did not ease this country’s sectional tensions.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Southern separatism was subdued by a military defeat, not diplomatic give-and-take, and only further assertions of central power—starting with the Supreme Court’s school desegregation decision in 1954—began altering the region’s corrosive racial policies. If we fast-forward to present day America, the thesis that federalism is what holds the country together seems no less questionable, though for a different reason. For all the hype about the country’s “culture wars,” the fact is that socially and culturally, the contemporary United States has become a remarkably integrated society, particularly when compared to other large nations such as India, Indonesia, and Nigeria, or even some smaller European states.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 it seems hard to argue that the nation’s fifty states represent keen territorial diversity, and that they are the secret to this country’s cohesion. Put more generally, the sub-national entities of an increasingly mobile and assimilative society such as ours tend to demand less independence than they once did, and how much of it they get may not make as much difference for national unity. </w:t>
      </w:r>
    </w:p>
    <w:p w:rsidR="0082545F" w:rsidRPr="009C165E" w:rsidRDefault="0082545F" w:rsidP="0082545F">
      <w:pPr>
        <w:rPr>
          <w:rFonts w:asciiTheme="majorHAnsi" w:hAnsiTheme="majorHAnsi"/>
          <w:sz w:val="22"/>
        </w:rPr>
      </w:pPr>
    </w:p>
    <w:p w:rsidR="00B3072D" w:rsidRDefault="00B3072D" w:rsidP="00B3072D">
      <w:pPr>
        <w:pStyle w:val="Heading3"/>
      </w:pPr>
      <w:proofErr w:type="spellStart"/>
      <w:r>
        <w:t>Fism</w:t>
      </w:r>
      <w:proofErr w:type="spellEnd"/>
      <w:r>
        <w:t xml:space="preserve"> Good – Iraq</w:t>
      </w:r>
    </w:p>
    <w:p w:rsidR="00B3072D" w:rsidRDefault="00B3072D" w:rsidP="00B3072D"/>
    <w:p w:rsidR="00103DE8" w:rsidRDefault="00103DE8" w:rsidP="00103DE8">
      <w:pPr>
        <w:pStyle w:val="Heading4"/>
      </w:pPr>
      <w:r>
        <w:t xml:space="preserve">Federalism is key to Iraqi and </w:t>
      </w:r>
      <w:proofErr w:type="gramStart"/>
      <w:r>
        <w:t>middle east</w:t>
      </w:r>
      <w:proofErr w:type="gramEnd"/>
      <w:r>
        <w:t xml:space="preserve"> stability</w:t>
      </w:r>
    </w:p>
    <w:p w:rsidR="00103DE8" w:rsidRPr="00A84AA9" w:rsidRDefault="00103DE8" w:rsidP="00103DE8">
      <w:pPr>
        <w:rPr>
          <w:rStyle w:val="Style13ptBold"/>
          <w:b w:val="0"/>
        </w:rPr>
      </w:pPr>
      <w:r w:rsidRPr="00A84AA9">
        <w:rPr>
          <w:rStyle w:val="Style13ptBold"/>
        </w:rPr>
        <w:t xml:space="preserve">Pollack ’14 - </w:t>
      </w:r>
      <w:r>
        <w:rPr>
          <w:rStyle w:val="Style13ptBold"/>
          <w:b w:val="0"/>
        </w:rPr>
        <w:t>E</w:t>
      </w:r>
      <w:r w:rsidRPr="00A84AA9">
        <w:rPr>
          <w:rStyle w:val="Style13ptBold"/>
          <w:b w:val="0"/>
        </w:rPr>
        <w:t>xpert on Middle Eastern political-military affairs</w:t>
      </w:r>
      <w:r>
        <w:rPr>
          <w:rStyle w:val="Style13ptBold"/>
          <w:b w:val="0"/>
        </w:rPr>
        <w:t xml:space="preserve"> </w:t>
      </w:r>
      <w:proofErr w:type="gramStart"/>
      <w:r>
        <w:rPr>
          <w:rStyle w:val="Style13ptBold"/>
          <w:b w:val="0"/>
        </w:rPr>
        <w:t>( Kenneth</w:t>
      </w:r>
      <w:proofErr w:type="gramEnd"/>
      <w:r>
        <w:rPr>
          <w:rStyle w:val="Style13ptBold"/>
          <w:b w:val="0"/>
        </w:rPr>
        <w:t xml:space="preserve"> M. Pollack, Brookings, “Options for U.S. Policy Towards Iraq” July 2014, </w:t>
      </w:r>
      <w:hyperlink r:id="rId10" w:history="1">
        <w:r w:rsidRPr="00EC6467">
          <w:rPr>
            <w:rStyle w:val="Hyperlink"/>
            <w:sz w:val="26"/>
          </w:rPr>
          <w:t>https://www.brookings.edu/testimonies/options-for-u-s-policy-toward-iraq/</w:t>
        </w:r>
      </w:hyperlink>
      <w:r>
        <w:rPr>
          <w:rStyle w:val="Style13ptBold"/>
          <w:b w:val="0"/>
        </w:rPr>
        <w:t>) // EG</w:t>
      </w:r>
    </w:p>
    <w:p w:rsidR="00103DE8" w:rsidRDefault="00103DE8" w:rsidP="00103DE8">
      <w:r w:rsidRPr="00D76D44">
        <w:t>Second, it is equally critical that we accept the reality that Iraq has fallen once more into civil war. It is not “on the brink of civil war.” It is not “sliding into civil war.” It is not “at risk of a new civil war.” It is in a civil war. This is what civil war looks like. And civil wars have certain dynamics that need to be understood if they are to be ended, or even merely survived.</w:t>
      </w:r>
      <w:r>
        <w:t xml:space="preserve"> </w:t>
      </w:r>
      <w:r w:rsidRPr="00D76D44">
        <w:t>Iraq’s current situation is the recurrence of the civil war of 2006-2008. In 2007-2008, the United States committed tremendous military and economic resources to pull Iraq out of that first instance of civil war. This time around, Washington has made clear that it will not devote anything like the same resources and there is no other country that can.</w:t>
      </w:r>
      <w:r>
        <w:t xml:space="preserve"> </w:t>
      </w:r>
      <w:r w:rsidRPr="00D76D44">
        <w:t>This second point is important because intercommunal civil wars like Iraq’s are difficult for external powers to end without either a significant commitment of resources or a terrible slaughter by one or more of the combatants. Given the American public’s understandable unwillingness to re-commit the kind of resources we did in 2007-2008, we are unlikely to bring the Iraqi civil war to a speedy end with minimal bloodshed and still safeguard the range of American interests engaged there. For those reasons, the hard truth we face is that, in the circumstances we currently find ourselves in, our options range from bad to awful.</w:t>
      </w:r>
      <w:r>
        <w:t xml:space="preserve"> </w:t>
      </w:r>
      <w:r w:rsidRPr="00D76D44">
        <w:t>Nevertheless, doing nothing because all of the options are unpalatable would be the worst choice of all. Civil wars do not just go away if they are ignored. They burn on and on. They also have a bad habit of infecting neighboring states—just as the Syrian civil war has helped re-ignite the Iraqi civil war. If we try to turn our back on Iraq once again, it will affect its neighbors. It could easily affect the international oil market (and through it, the U.S. economy, which remains heavily dependent on the price of oil no matter how much we may frack). It will also generate terrorists who will seek to kill Americans. So our option may be awful, but we have no choice but to try to make them work.</w:t>
      </w:r>
    </w:p>
    <w:p w:rsidR="00103DE8" w:rsidRDefault="00103DE8" w:rsidP="00103DE8"/>
    <w:p w:rsidR="00103DE8" w:rsidRPr="00103DE8" w:rsidRDefault="00103DE8" w:rsidP="00103DE8">
      <w:pPr>
        <w:pStyle w:val="Heading4"/>
      </w:pPr>
      <w:r w:rsidRPr="00103DE8">
        <w:t>Federalism is key to prevent Iraq partition and instability</w:t>
      </w:r>
    </w:p>
    <w:p w:rsidR="00103DE8" w:rsidRPr="001511AB" w:rsidRDefault="00103DE8" w:rsidP="00103DE8">
      <w:pPr>
        <w:rPr>
          <w:bCs/>
          <w:sz w:val="26"/>
        </w:rPr>
      </w:pPr>
      <w:r w:rsidRPr="00A84AA9">
        <w:rPr>
          <w:rStyle w:val="Style13ptBold"/>
        </w:rPr>
        <w:t xml:space="preserve">Pollack ’14 - </w:t>
      </w:r>
      <w:r>
        <w:rPr>
          <w:rStyle w:val="Style13ptBold"/>
          <w:b w:val="0"/>
        </w:rPr>
        <w:t>E</w:t>
      </w:r>
      <w:r w:rsidRPr="00A84AA9">
        <w:rPr>
          <w:rStyle w:val="Style13ptBold"/>
          <w:b w:val="0"/>
        </w:rPr>
        <w:t>xpert on Middle Eastern political-military affairs</w:t>
      </w:r>
      <w:r>
        <w:rPr>
          <w:rStyle w:val="Style13ptBold"/>
          <w:b w:val="0"/>
        </w:rPr>
        <w:t xml:space="preserve"> </w:t>
      </w:r>
      <w:proofErr w:type="gramStart"/>
      <w:r>
        <w:rPr>
          <w:rStyle w:val="Style13ptBold"/>
          <w:b w:val="0"/>
        </w:rPr>
        <w:t>( Kenneth</w:t>
      </w:r>
      <w:proofErr w:type="gramEnd"/>
      <w:r>
        <w:rPr>
          <w:rStyle w:val="Style13ptBold"/>
          <w:b w:val="0"/>
        </w:rPr>
        <w:t xml:space="preserve"> M. Pollack, Brookings, “Options for U.S. Policy Towards Iraq” July 2014, </w:t>
      </w:r>
      <w:hyperlink r:id="rId11" w:history="1">
        <w:r w:rsidRPr="00EC6467">
          <w:rPr>
            <w:rStyle w:val="Hyperlink"/>
            <w:sz w:val="26"/>
          </w:rPr>
          <w:t>https://www.brookings.edu/testimonies/options-for-u-s-policy-toward-iraq/</w:t>
        </w:r>
      </w:hyperlink>
      <w:r>
        <w:rPr>
          <w:rStyle w:val="Style13ptBold"/>
          <w:b w:val="0"/>
        </w:rPr>
        <w:t>) // EG</w:t>
      </w:r>
    </w:p>
    <w:p w:rsidR="00103DE8" w:rsidRDefault="00103DE8" w:rsidP="00103DE8">
      <w:r w:rsidRPr="00F4624A">
        <w:t>For all of these reasons, I believe that even if the current gambit fails, the United States will have a strong interest in seeing the civil war there ended. The problem, once again, is that doing so will be even harder with the limited resources that the U.S. is willing to employ. It will mean finding ways to appeal to both moderate Shi’a and moderate Sunnis in Iraq, help them to defeat their own radicals and then convince them to make peace with one another—and ideally forge a new power-sharing arrangement that would preserve a relatively unified Iraq. (Or a relatively unified Arab Iraq since it is highly unlikely the Kurds will refrain from independence under conditions of all-out civil war in Arab Iraq.)</w:t>
      </w:r>
      <w:r>
        <w:t xml:space="preserve"> </w:t>
      </w:r>
      <w:r w:rsidRPr="00F4624A">
        <w:t>Doing so in Iraq would probably mean starting in Syria. That may seem counterintuitive, but Syria offers an important clarity lacking in current Iraq. If Iraq is engulfed in full-scale civil war with no hope that political change in Baghdad could end the conflict, the United States will have a particularly problematic dilemma: we will have mixed feelings about both the Shi’a-dominated government and the Sunni-dominated opposition. We will hate ISIS and the Sunni radicals, but not the Sunni tribes and moderates allied with them. We will hate the Shi’a radicals and mistrust their Iranian allies, but not the Shi’a moderates who will inevitably have to join their co-religionists. Supplying both sides in any civil war is a non-starter, but in Iraq those circumstances will make it (or should make it) impossible to decide which side to back. In that one respect, Syria is much easier. There the United States unequivocally backs the Sunni-dominated opposition against the Shi’a-dominated regime.</w:t>
      </w:r>
      <w:r>
        <w:t xml:space="preserve"> </w:t>
      </w:r>
      <w:r w:rsidRPr="00F4624A">
        <w:t>That situation would enable the United States to make a significantly greater effort to build a new, conventionally-trained, -armed and –organized Syrian opposition army. One that could defeat the forces of both the regime and the Sunni Islamist radicals.</w:t>
      </w:r>
      <w:hyperlink r:id="rId12" w:anchor="five" w:history="1">
        <w:r w:rsidRPr="00F4624A">
          <w:rPr>
            <w:rStyle w:val="Hyperlink"/>
          </w:rPr>
          <w:t>[5]</w:t>
        </w:r>
      </w:hyperlink>
      <w:r>
        <w:t xml:space="preserve"> </w:t>
      </w:r>
      <w:r w:rsidRPr="00F4624A">
        <w:t>Although such an effort would likely take anywhere from 2-5 years, it has a number of important advantages. First, it is entirely feasible—especially if coupled with Western air power. It would create the best conditions for a stable Syria, which would eliminate the spillover into Iraq, including the ability of ISIS and other radical groups to employ Syria as a base and recruiting ground to support operations in Iraq. Moreover, it would create a moderate, non-partisan but largely Sunni force that could appeal to moderate Sunni tribesmen in Iraq. Indeed, a moderate, mostly Sunni, opposition army triumphing in Syria would be a tremendous draw for the Sunnis of Iraq—a model of what they might become if they rid themselves of ISIS, as well as an ally in that fight.</w:t>
      </w:r>
      <w:r>
        <w:t xml:space="preserve"> </w:t>
      </w:r>
      <w:r w:rsidRPr="00F4624A">
        <w:t xml:space="preserve">Finally, if the United States were to help create such a new model Syrian opposition army, one that could then serve as a conduit for American assistance to Iraqi Sunnis as well, Washington would then be ideally placed to reach out to moderate Shi’a groups in Iraq. The defeat of the </w:t>
      </w:r>
      <w:proofErr w:type="spellStart"/>
      <w:r w:rsidRPr="00F4624A">
        <w:t>Asad</w:t>
      </w:r>
      <w:proofErr w:type="spellEnd"/>
      <w:r w:rsidRPr="00F4624A">
        <w:t xml:space="preserve"> regime in Syria would doubtless terrify many Iraqi Shi’a that the Syrian opposition army planned to turn on them as well. As their trainers, advisors, paymasters, and weapons suppliers, the United States could then offer to rein in the new Syrian army and even to provide similar assistance to moderate Iraqi Shi’a groups to enable them to defeat their own radicals. If they accepted, and they would have strong incentives to do so, they too would be beholden to the United States, creating the best circumstances possible for the U.S. to broker a deal between the moderate Sunnis and the moderate Shi’a (of both Iraq and Syria).</w:t>
      </w:r>
      <w:r>
        <w:t xml:space="preserve"> </w:t>
      </w:r>
    </w:p>
    <w:p w:rsidR="00103DE8" w:rsidRPr="00F4624A" w:rsidRDefault="00103DE8" w:rsidP="00103DE8"/>
    <w:p w:rsidR="00B3072D" w:rsidRDefault="00B3072D" w:rsidP="00B3072D">
      <w:pPr>
        <w:pStyle w:val="Heading4"/>
      </w:pPr>
      <w:r>
        <w:t>Federalism is key to Iraqi stability</w:t>
      </w:r>
    </w:p>
    <w:p w:rsidR="00B3072D" w:rsidRPr="00276165" w:rsidRDefault="00B3072D" w:rsidP="00B3072D">
      <w:r w:rsidRPr="00E359AD">
        <w:rPr>
          <w:rStyle w:val="Style13ptBold"/>
        </w:rPr>
        <w:t>Biden Jr. and Gelb ‘7</w:t>
      </w:r>
      <w:r>
        <w:t xml:space="preserve"> – Chairman of the Senate Foreign Relations Committee—President Emeritus of the Council on Foreign Relations (Joseph R. Biden Jr. and Leslie H. Gelb, Washington Post, “Federalism, Not Partition,” (2007)//EC</w:t>
      </w:r>
    </w:p>
    <w:p w:rsidR="00B3072D" w:rsidRDefault="00B3072D" w:rsidP="00B3072D">
      <w:r>
        <w:t xml:space="preserve">First, our plan is not partition, though even some supporters and the media mistakenly call it that. It would hold Iraq together by bringing to life the federal system enshrined in its constitution. </w:t>
      </w:r>
      <w:r w:rsidRPr="00276165">
        <w:rPr>
          <w:rStyle w:val="StyleUnderline"/>
        </w:rPr>
        <w:t>A federal Iraq is a united Iraq</w:t>
      </w:r>
      <w:r>
        <w:t xml:space="preserve"> but </w:t>
      </w:r>
      <w:r w:rsidRPr="00276165">
        <w:rPr>
          <w:rStyle w:val="StyleUnderline"/>
        </w:rPr>
        <w:t>one in which power devolves to regional governments</w:t>
      </w:r>
      <w:r>
        <w:t xml:space="preserve">, </w:t>
      </w:r>
      <w:r w:rsidRPr="00276165">
        <w:rPr>
          <w:rStyle w:val="StyleUnderline"/>
        </w:rPr>
        <w:t>with a limited central government responsible for common concerns such as protecting borders and distributing oil revenue</w:t>
      </w:r>
      <w:r>
        <w:t xml:space="preserve">. Iraqis have no familiarity with </w:t>
      </w:r>
      <w:r w:rsidRPr="00276165">
        <w:rPr>
          <w:rStyle w:val="StyleUnderline"/>
        </w:rPr>
        <w:t>federalism</w:t>
      </w:r>
      <w:r>
        <w:t xml:space="preserve">, which, </w:t>
      </w:r>
      <w:r w:rsidRPr="00276165">
        <w:rPr>
          <w:rStyle w:val="StyleUnderline"/>
        </w:rPr>
        <w:t>absent an occupier or a dictator</w:t>
      </w:r>
      <w:r>
        <w:t xml:space="preserve">, </w:t>
      </w:r>
      <w:r w:rsidRPr="00276165">
        <w:rPr>
          <w:rStyle w:val="StyleUnderline"/>
        </w:rPr>
        <w:t>has historically been the only path to keeping disunited countries whole</w:t>
      </w:r>
      <w:r>
        <w:t xml:space="preserve">. </w:t>
      </w:r>
      <w:r w:rsidRPr="00276165">
        <w:rPr>
          <w:rStyle w:val="StyleUnderline"/>
        </w:rPr>
        <w:t>We can point to our federal system and how it began with most power in the hands of the states.</w:t>
      </w:r>
      <w:r>
        <w:t xml:space="preserve"> We can point to similar solutions in the United Arab Emirates, Spain and Bosnia. Most Iraqis want to keep their country whole. But if Iraqi leaders keep hearing from U.S. leaders that federalism amounts to or will lead to partition, that's what they will believe. </w:t>
      </w:r>
      <w:r w:rsidRPr="00276165">
        <w:rPr>
          <w:rStyle w:val="StyleUnderline"/>
        </w:rPr>
        <w:t>The Bush administration's</w:t>
      </w:r>
      <w:r>
        <w:t xml:space="preserve"> quixotic </w:t>
      </w:r>
      <w:r w:rsidRPr="00276165">
        <w:rPr>
          <w:rStyle w:val="StyleUnderline"/>
        </w:rPr>
        <w:t>alternative</w:t>
      </w:r>
      <w:r>
        <w:t xml:space="preserve"> has been </w:t>
      </w:r>
      <w:r w:rsidRPr="00276165">
        <w:rPr>
          <w:rStyle w:val="StyleUnderline"/>
        </w:rPr>
        <w:t>to promote a strong central government in Baghdad</w:t>
      </w:r>
      <w:r>
        <w:t xml:space="preserve">. That central government </w:t>
      </w:r>
      <w:r w:rsidRPr="00276165">
        <w:rPr>
          <w:rStyle w:val="StyleUnderline"/>
        </w:rPr>
        <w:t>doesn't function; it is corrupt and widely regarded as irrelevant</w:t>
      </w:r>
      <w:r>
        <w:t xml:space="preserve">. </w:t>
      </w:r>
      <w:r w:rsidRPr="00276165">
        <w:rPr>
          <w:rStyle w:val="StyleUnderline"/>
        </w:rPr>
        <w:t>It has not produced political reconciliation -- and there is no evidence it will.</w:t>
      </w:r>
    </w:p>
    <w:p w:rsidR="00B3072D" w:rsidRDefault="00B3072D" w:rsidP="00B3072D"/>
    <w:p w:rsidR="00B3072D" w:rsidRDefault="00B3072D" w:rsidP="00B3072D">
      <w:pPr>
        <w:pStyle w:val="Heading4"/>
      </w:pPr>
      <w:r>
        <w:t xml:space="preserve">Federalism can combine groups into governable wholes—anything else will lead to partition </w:t>
      </w:r>
    </w:p>
    <w:p w:rsidR="00B3072D" w:rsidRDefault="00B3072D" w:rsidP="00B3072D">
      <w:r w:rsidRPr="00E359AD">
        <w:rPr>
          <w:rStyle w:val="Style13ptBold"/>
        </w:rPr>
        <w:t>Biden Jr. and Gelb ‘7</w:t>
      </w:r>
      <w:r>
        <w:t xml:space="preserve"> – Chairman of the Senate Foreign Relations Committee—President Emeritus of the Council on Foreign Relations (Joseph R. Biden Jr. and Leslie H. Gelb, Washington Post, “Federalism, Not Partition,” (2007)//EC</w:t>
      </w:r>
    </w:p>
    <w:p w:rsidR="00B3072D" w:rsidRPr="00A579C9" w:rsidRDefault="00B3072D" w:rsidP="00B3072D">
      <w:pPr>
        <w:rPr>
          <w:rStyle w:val="StyleUnderline"/>
        </w:rPr>
      </w:pPr>
      <w:r w:rsidRPr="00276165">
        <w:rPr>
          <w:rStyle w:val="StyleUnderline"/>
        </w:rPr>
        <w:t>The Bush administration should be helping Iraqis make federalism work</w:t>
      </w:r>
      <w:r>
        <w:t xml:space="preserve"> -- </w:t>
      </w:r>
      <w:r w:rsidRPr="00276165">
        <w:rPr>
          <w:rStyle w:val="StyleUnderline"/>
        </w:rPr>
        <w:t>through</w:t>
      </w:r>
      <w:r>
        <w:t xml:space="preserve"> an agreement over the </w:t>
      </w:r>
      <w:r w:rsidRPr="00276165">
        <w:rPr>
          <w:rStyle w:val="StyleUnderline"/>
        </w:rPr>
        <w:t>fair distribution of oil revenue; the safe return of refugees; integrating militia members into local security forces; leveraging the shared interest of other countries in a stable Iraq; and refocusing capacity-building and aid on the provinces and regions</w:t>
      </w:r>
      <w:r>
        <w:t xml:space="preserve"> -- not scaring them off by equating federalism to partition, sectarianism and foreign bullying. To confuse matters more, </w:t>
      </w:r>
      <w:r w:rsidRPr="00276165">
        <w:rPr>
          <w:rStyle w:val="StyleUnderline"/>
        </w:rPr>
        <w:t xml:space="preserve">the administration has conjured a "bottom-up" strategy that </w:t>
      </w:r>
      <w:r w:rsidRPr="00276165">
        <w:t>looks like federalism and smells like federalism -- but</w:t>
      </w:r>
      <w:r w:rsidRPr="00276165">
        <w:rPr>
          <w:rStyle w:val="StyleUnderline"/>
        </w:rPr>
        <w:t xml:space="preserve"> is</w:t>
      </w:r>
      <w:r w:rsidRPr="00276165">
        <w:t xml:space="preserve">, in reality, </w:t>
      </w:r>
      <w:r w:rsidRPr="00276165">
        <w:rPr>
          <w:rStyle w:val="StyleUnderline"/>
        </w:rPr>
        <w:t>a recipe for chaos</w:t>
      </w:r>
      <w:r>
        <w:t xml:space="preserve">. </w:t>
      </w:r>
      <w:r w:rsidRPr="00A579C9">
        <w:rPr>
          <w:rStyle w:val="StyleUnderline"/>
        </w:rPr>
        <w:t>"Bottom-up" seems to mean that the United States will support any group,</w:t>
      </w:r>
      <w:r>
        <w:t xml:space="preserve"> anywhere, </w:t>
      </w:r>
      <w:r w:rsidRPr="00A579C9">
        <w:rPr>
          <w:rStyle w:val="StyleUnderline"/>
        </w:rPr>
        <w:t>that will fight</w:t>
      </w:r>
      <w:r>
        <w:t xml:space="preserve"> al-Qaeda or Shiite extremists. Now, it always made sense to seek allies among tribal chiefs to fight </w:t>
      </w:r>
      <w:r w:rsidRPr="00A579C9">
        <w:rPr>
          <w:rStyle w:val="StyleUnderline"/>
        </w:rPr>
        <w:t>common terrorist enemies</w:t>
      </w:r>
      <w:r>
        <w:t xml:space="preserve">. </w:t>
      </w:r>
      <w:r w:rsidRPr="00A579C9">
        <w:rPr>
          <w:rStyle w:val="StyleUnderline"/>
        </w:rPr>
        <w:t>But to simply back these groups</w:t>
      </w:r>
      <w:r>
        <w:t xml:space="preserve"> as they appear, </w:t>
      </w:r>
      <w:r w:rsidRPr="00A579C9">
        <w:rPr>
          <w:rStyle w:val="StyleUnderline"/>
        </w:rPr>
        <w:t>without any overall political context or purpose, is to invite anarchy.</w:t>
      </w:r>
      <w:r>
        <w:t xml:space="preserve"> </w:t>
      </w:r>
      <w:r w:rsidRPr="00A579C9">
        <w:rPr>
          <w:rStyle w:val="StyleUnderline"/>
        </w:rPr>
        <w:t xml:space="preserve">Nothing will fragment Iraq more than a bottom-up approach that pits one group against another </w:t>
      </w:r>
      <w:r w:rsidRPr="00A579C9">
        <w:t>and fails to knit these parts into governable wholes</w:t>
      </w:r>
      <w:r>
        <w:t xml:space="preserve">. </w:t>
      </w:r>
      <w:r w:rsidRPr="00A579C9">
        <w:rPr>
          <w:rStyle w:val="StyleUnderline"/>
        </w:rPr>
        <w:t>Federalism is the one formula</w:t>
      </w:r>
      <w:r>
        <w:t xml:space="preserve"> </w:t>
      </w:r>
      <w:r w:rsidRPr="00A579C9">
        <w:rPr>
          <w:rStyle w:val="StyleUnderline"/>
        </w:rPr>
        <w:t>that fits the</w:t>
      </w:r>
      <w:r>
        <w:t xml:space="preserve"> seemingly contradictory </w:t>
      </w:r>
      <w:r w:rsidRPr="00A579C9">
        <w:rPr>
          <w:rStyle w:val="StyleUnderline"/>
        </w:rPr>
        <w:t>desires of most Iraqis to remain whole and of various groups to govern themselves</w:t>
      </w:r>
      <w:r>
        <w:t xml:space="preserve"> for the time being. </w:t>
      </w:r>
      <w:r w:rsidRPr="00A579C9">
        <w:rPr>
          <w:rStyle w:val="StyleUnderline"/>
        </w:rPr>
        <w:t>It also recognizes the reality of the choice</w:t>
      </w:r>
      <w:r>
        <w:t xml:space="preserve"> we face in Iraq: </w:t>
      </w:r>
      <w:r w:rsidRPr="00A579C9">
        <w:rPr>
          <w:rStyle w:val="StyleUnderline"/>
        </w:rPr>
        <w:t>a</w:t>
      </w:r>
      <w:r>
        <w:t xml:space="preserve"> managed </w:t>
      </w:r>
      <w:r w:rsidRPr="00A579C9">
        <w:rPr>
          <w:rStyle w:val="StyleUnderline"/>
        </w:rPr>
        <w:t>transition to federalism or actual partition through civil war.</w:t>
      </w:r>
    </w:p>
    <w:p w:rsidR="00B3072D" w:rsidRDefault="00B3072D" w:rsidP="00B3072D"/>
    <w:p w:rsidR="00977C44" w:rsidRDefault="00977C44" w:rsidP="00977C44">
      <w:pPr>
        <w:pStyle w:val="Heading3"/>
      </w:pPr>
      <w:proofErr w:type="spellStart"/>
      <w:r>
        <w:t>Fism</w:t>
      </w:r>
      <w:proofErr w:type="spellEnd"/>
      <w:r>
        <w:t xml:space="preserve"> Good – Economy</w:t>
      </w:r>
    </w:p>
    <w:p w:rsidR="00977C44" w:rsidRDefault="00977C44" w:rsidP="00977C44"/>
    <w:p w:rsidR="00977C44" w:rsidRPr="009A49BD" w:rsidRDefault="00977C44" w:rsidP="00977C44">
      <w:pPr>
        <w:rPr>
          <w:b/>
          <w:sz w:val="30"/>
          <w:szCs w:val="30"/>
        </w:rPr>
      </w:pPr>
      <w:r w:rsidRPr="009A49BD">
        <w:rPr>
          <w:b/>
          <w:sz w:val="30"/>
          <w:szCs w:val="30"/>
        </w:rPr>
        <w:t xml:space="preserve">Decentralization increases economic efficiency and innovation in production. Federalism allows flexibility and creativity of the market in goods and services production. </w:t>
      </w:r>
    </w:p>
    <w:p w:rsidR="00977C44" w:rsidRPr="00BC1F9B" w:rsidRDefault="00977C44" w:rsidP="00977C44">
      <w:pPr>
        <w:rPr>
          <w:sz w:val="26"/>
          <w:szCs w:val="26"/>
        </w:rPr>
      </w:pPr>
      <w:proofErr w:type="spellStart"/>
      <w:r w:rsidRPr="009A49BD">
        <w:rPr>
          <w:b/>
          <w:sz w:val="30"/>
          <w:szCs w:val="30"/>
        </w:rPr>
        <w:t>Paquet</w:t>
      </w:r>
      <w:proofErr w:type="spellEnd"/>
      <w:r w:rsidRPr="009A49BD">
        <w:rPr>
          <w:b/>
          <w:sz w:val="30"/>
          <w:szCs w:val="30"/>
        </w:rPr>
        <w:t xml:space="preserve"> and Hubbard 2010</w:t>
      </w:r>
      <w:r>
        <w:rPr>
          <w:sz w:val="26"/>
          <w:szCs w:val="26"/>
        </w:rPr>
        <w:t xml:space="preserve"> [Gilles </w:t>
      </w:r>
      <w:proofErr w:type="spellStart"/>
      <w:r>
        <w:rPr>
          <w:sz w:val="26"/>
          <w:szCs w:val="26"/>
        </w:rPr>
        <w:t>Paquet</w:t>
      </w:r>
      <w:proofErr w:type="spellEnd"/>
      <w:r>
        <w:rPr>
          <w:sz w:val="26"/>
          <w:szCs w:val="26"/>
        </w:rPr>
        <w:t xml:space="preserve">, President of the Royal Society of Canada, Professor Emeritus at the </w:t>
      </w:r>
      <w:r w:rsidRPr="009A49BD">
        <w:rPr>
          <w:rFonts w:asciiTheme="minorHAnsi" w:hAnsiTheme="minorHAnsi" w:cstheme="minorHAnsi"/>
          <w:sz w:val="26"/>
          <w:szCs w:val="26"/>
        </w:rPr>
        <w:t xml:space="preserve">School of Management and Senior Research Fellow at the Centre of Governance of the University of </w:t>
      </w:r>
      <w:proofErr w:type="spellStart"/>
      <w:r w:rsidRPr="009A49BD">
        <w:rPr>
          <w:rFonts w:asciiTheme="minorHAnsi" w:hAnsiTheme="minorHAnsi" w:cstheme="minorHAnsi"/>
          <w:sz w:val="26"/>
          <w:szCs w:val="26"/>
        </w:rPr>
        <w:t>Ottowa</w:t>
      </w:r>
      <w:proofErr w:type="spellEnd"/>
      <w:r w:rsidRPr="009A49BD">
        <w:rPr>
          <w:rFonts w:asciiTheme="minorHAnsi" w:hAnsiTheme="minorHAnsi" w:cstheme="minorHAnsi"/>
          <w:sz w:val="26"/>
          <w:szCs w:val="26"/>
        </w:rPr>
        <w:t>, was a Professor of Economics at Carleton University, Ruth Hubbard, professor of biology at Harvard University</w:t>
      </w:r>
      <w:r w:rsidRPr="00F00B22">
        <w:rPr>
          <w:rFonts w:asciiTheme="minorHAnsi" w:hAnsiTheme="minorHAnsi" w:cstheme="minorHAnsi"/>
          <w:sz w:val="26"/>
          <w:szCs w:val="26"/>
        </w:rPr>
        <w:t xml:space="preserve">, </w:t>
      </w:r>
      <w:r w:rsidRPr="00F00B22">
        <w:rPr>
          <w:rFonts w:asciiTheme="minorHAnsi" w:hAnsiTheme="minorHAnsi" w:cstheme="minorHAnsi"/>
          <w:color w:val="000000"/>
          <w:sz w:val="26"/>
          <w:szCs w:val="26"/>
          <w:shd w:val="clear" w:color="auto" w:fill="F1F4F5"/>
        </w:rPr>
        <w:t xml:space="preserve">Hubbard, Ruth, and Gilles </w:t>
      </w:r>
      <w:proofErr w:type="spellStart"/>
      <w:r w:rsidRPr="00F00B22">
        <w:rPr>
          <w:rFonts w:asciiTheme="minorHAnsi" w:hAnsiTheme="minorHAnsi" w:cstheme="minorHAnsi"/>
          <w:color w:val="000000"/>
          <w:sz w:val="26"/>
          <w:szCs w:val="26"/>
          <w:shd w:val="clear" w:color="auto" w:fill="F1F4F5"/>
        </w:rPr>
        <w:t>Paquet</w:t>
      </w:r>
      <w:proofErr w:type="spellEnd"/>
      <w:r w:rsidRPr="00F00B22">
        <w:rPr>
          <w:rFonts w:asciiTheme="minorHAnsi" w:hAnsiTheme="minorHAnsi" w:cstheme="minorHAnsi"/>
          <w:color w:val="000000"/>
          <w:sz w:val="26"/>
          <w:szCs w:val="26"/>
          <w:shd w:val="clear" w:color="auto" w:fill="F1F4F5"/>
        </w:rPr>
        <w:t>. "The Case for Decentralized Federalism." </w:t>
      </w:r>
      <w:r w:rsidRPr="00F00B22">
        <w:rPr>
          <w:rFonts w:asciiTheme="minorHAnsi" w:hAnsiTheme="minorHAnsi" w:cstheme="minorHAnsi"/>
          <w:i/>
          <w:iCs/>
          <w:color w:val="000000"/>
          <w:sz w:val="26"/>
          <w:szCs w:val="26"/>
          <w:shd w:val="clear" w:color="auto" w:fill="F1F4F5"/>
        </w:rPr>
        <w:t>Project MUSE</w:t>
      </w:r>
      <w:r w:rsidRPr="00F00B22">
        <w:rPr>
          <w:rFonts w:asciiTheme="minorHAnsi" w:hAnsiTheme="minorHAnsi" w:cstheme="minorHAnsi"/>
          <w:color w:val="000000"/>
          <w:sz w:val="26"/>
          <w:szCs w:val="26"/>
          <w:shd w:val="clear" w:color="auto" w:fill="F1F4F5"/>
        </w:rPr>
        <w:t xml:space="preserve">. University of Ottawa Press, </w:t>
      </w:r>
      <w:proofErr w:type="spellStart"/>
      <w:r w:rsidRPr="00F00B22">
        <w:rPr>
          <w:rFonts w:asciiTheme="minorHAnsi" w:hAnsiTheme="minorHAnsi" w:cstheme="minorHAnsi"/>
          <w:color w:val="000000"/>
          <w:sz w:val="26"/>
          <w:szCs w:val="26"/>
          <w:shd w:val="clear" w:color="auto" w:fill="F1F4F5"/>
        </w:rPr>
        <w:t>n.d.</w:t>
      </w:r>
      <w:proofErr w:type="spellEnd"/>
      <w:r w:rsidRPr="00F00B22">
        <w:rPr>
          <w:rFonts w:asciiTheme="minorHAnsi" w:hAnsiTheme="minorHAnsi" w:cstheme="minorHAnsi"/>
          <w:color w:val="000000"/>
          <w:sz w:val="26"/>
          <w:szCs w:val="26"/>
          <w:shd w:val="clear" w:color="auto" w:fill="F1F4F5"/>
        </w:rPr>
        <w:t xml:space="preserve"> Web. 02 July 2017.]</w:t>
      </w:r>
    </w:p>
    <w:p w:rsidR="00977C44" w:rsidRDefault="00977C44" w:rsidP="00977C44">
      <w:pPr>
        <w:rPr>
          <w:sz w:val="16"/>
          <w:szCs w:val="16"/>
        </w:rPr>
      </w:pPr>
    </w:p>
    <w:p w:rsidR="00977C44" w:rsidRPr="00F9388E" w:rsidRDefault="00977C44" w:rsidP="00977C44">
      <w:pPr>
        <w:rPr>
          <w:sz w:val="16"/>
          <w:szCs w:val="16"/>
        </w:rPr>
      </w:pPr>
      <w:r w:rsidRPr="00F9388E">
        <w:rPr>
          <w:sz w:val="16"/>
          <w:szCs w:val="16"/>
        </w:rPr>
        <w:t xml:space="preserve">The chapter proceeds as follows. First, it presents the analytical rationales for decentralization and, in </w:t>
      </w:r>
      <w:proofErr w:type="spellStart"/>
      <w:r w:rsidRPr="00F9388E">
        <w:rPr>
          <w:sz w:val="16"/>
          <w:szCs w:val="16"/>
        </w:rPr>
        <w:t>particu¬lar</w:t>
      </w:r>
      <w:proofErr w:type="spellEnd"/>
      <w:r w:rsidRPr="00F9388E">
        <w:rPr>
          <w:sz w:val="16"/>
          <w:szCs w:val="16"/>
        </w:rPr>
        <w:t xml:space="preserve">, for decentralized federations. The next section deals with the constitutional, institutional and political/policy determinants of Canadian decentralization. On the </w:t>
      </w:r>
      <w:proofErr w:type="spellStart"/>
      <w:r w:rsidRPr="00F9388E">
        <w:rPr>
          <w:sz w:val="16"/>
          <w:szCs w:val="16"/>
        </w:rPr>
        <w:t>consti¬tutional</w:t>
      </w:r>
      <w:proofErr w:type="spellEnd"/>
      <w:r w:rsidRPr="00F9388E">
        <w:rPr>
          <w:sz w:val="16"/>
          <w:szCs w:val="16"/>
        </w:rPr>
        <w:t xml:space="preserve"> front, for example, the Judicial Committee of the Privy Council (JCPC) shifted its initial focus from "peace, order and good government" (POGG) as the effective residual clause toward "property and civil rights" (</w:t>
      </w:r>
      <w:proofErr w:type="spellStart"/>
      <w:r w:rsidRPr="00F9388E">
        <w:rPr>
          <w:sz w:val="16"/>
          <w:szCs w:val="16"/>
        </w:rPr>
        <w:t>Sec¬tion</w:t>
      </w:r>
      <w:proofErr w:type="spellEnd"/>
      <w:r w:rsidRPr="00F9388E">
        <w:rPr>
          <w:sz w:val="16"/>
          <w:szCs w:val="16"/>
        </w:rPr>
        <w:t xml:space="preserve"> 92 (13)), especially after the landmark 1937 </w:t>
      </w:r>
      <w:proofErr w:type="spellStart"/>
      <w:r w:rsidRPr="00F9388E">
        <w:rPr>
          <w:sz w:val="16"/>
          <w:szCs w:val="16"/>
        </w:rPr>
        <w:t>Labour</w:t>
      </w:r>
      <w:proofErr w:type="spellEnd"/>
      <w:r w:rsidRPr="00F9388E">
        <w:rPr>
          <w:sz w:val="16"/>
          <w:szCs w:val="16"/>
        </w:rPr>
        <w:t xml:space="preserve"> Convention decision. On the institutional front, the lack of any provincial representation in our central governing institutions meant that the provincial premiers would fill this void. On the political/policy front, the focus is, inter alia, on the Charter. The section concludes with a </w:t>
      </w:r>
      <w:proofErr w:type="spellStart"/>
      <w:r w:rsidRPr="00F9388E">
        <w:rPr>
          <w:sz w:val="16"/>
          <w:szCs w:val="16"/>
        </w:rPr>
        <w:t>discus¬sion</w:t>
      </w:r>
      <w:proofErr w:type="spellEnd"/>
      <w:r w:rsidRPr="00F9388E">
        <w:rPr>
          <w:sz w:val="16"/>
          <w:szCs w:val="16"/>
        </w:rPr>
        <w:t xml:space="preserve"> of process vs. structure in terms of the de facto division of powers. The following section, entitled "Centralization- Decentralization, Asymmetry and </w:t>
      </w:r>
      <w:proofErr w:type="spellStart"/>
      <w:r w:rsidRPr="00F9388E">
        <w:rPr>
          <w:sz w:val="16"/>
          <w:szCs w:val="16"/>
        </w:rPr>
        <w:t>Deux</w:t>
      </w:r>
      <w:proofErr w:type="spellEnd"/>
      <w:r w:rsidRPr="00F9388E">
        <w:rPr>
          <w:sz w:val="16"/>
          <w:szCs w:val="16"/>
        </w:rPr>
        <w:t xml:space="preserve"> Nations", focuses on selected events leading up to the House of Commons proclamation that "the Quebecois form a nation in a united Canada". Included here are the implementation of the Quebec personal income tax; opting out, Section 94 and, of course, </w:t>
      </w:r>
      <w:proofErr w:type="spellStart"/>
      <w:r w:rsidRPr="00F9388E">
        <w:rPr>
          <w:sz w:val="16"/>
          <w:szCs w:val="16"/>
        </w:rPr>
        <w:t>deux</w:t>
      </w:r>
      <w:proofErr w:type="spellEnd"/>
      <w:r w:rsidRPr="00F9388E">
        <w:rPr>
          <w:sz w:val="16"/>
          <w:szCs w:val="16"/>
        </w:rPr>
        <w:t xml:space="preserve"> nations. The next section, "Is </w:t>
      </w:r>
      <w:proofErr w:type="spellStart"/>
      <w:r w:rsidRPr="00F9388E">
        <w:rPr>
          <w:sz w:val="16"/>
          <w:szCs w:val="16"/>
        </w:rPr>
        <w:t>Decen¬tralization</w:t>
      </w:r>
      <w:proofErr w:type="spellEnd"/>
      <w:r w:rsidRPr="00F9388E">
        <w:rPr>
          <w:sz w:val="16"/>
          <w:szCs w:val="16"/>
        </w:rPr>
        <w:t xml:space="preserve"> Endogenous?</w:t>
      </w:r>
      <w:proofErr w:type="gramStart"/>
      <w:r w:rsidRPr="00F9388E">
        <w:rPr>
          <w:sz w:val="16"/>
          <w:szCs w:val="16"/>
        </w:rPr>
        <w:t>",</w:t>
      </w:r>
      <w:proofErr w:type="gramEnd"/>
      <w:r w:rsidRPr="00F9388E">
        <w:rPr>
          <w:sz w:val="16"/>
          <w:szCs w:val="16"/>
        </w:rPr>
        <w:t xml:space="preserve"> addresses the issue of whether decentralization is an independent driver with its own internal dynamic or whether it may better be viewed as an accommodative instrument responding to deeper societal values and forces. After a review of several developed federations, the endogeneity thesis seems credible. A brief conclusion completes the chapter.</w:t>
      </w:r>
    </w:p>
    <w:p w:rsidR="00977C44" w:rsidRPr="00F9388E" w:rsidRDefault="00977C44" w:rsidP="00977C44">
      <w:pPr>
        <w:rPr>
          <w:sz w:val="16"/>
          <w:szCs w:val="16"/>
        </w:rPr>
      </w:pPr>
      <w:r w:rsidRPr="00F9388E">
        <w:rPr>
          <w:sz w:val="16"/>
          <w:szCs w:val="16"/>
        </w:rPr>
        <w:t xml:space="preserve">The role of this section is to focus on decentralization as an instrument that advances economic efficiency (defined to include what has come to be called 'competitive </w:t>
      </w:r>
      <w:proofErr w:type="spellStart"/>
      <w:r w:rsidRPr="00F9388E">
        <w:rPr>
          <w:sz w:val="16"/>
          <w:szCs w:val="16"/>
        </w:rPr>
        <w:t>federal¬ism</w:t>
      </w:r>
      <w:proofErr w:type="spellEnd"/>
      <w:r w:rsidRPr="00F9388E">
        <w:rPr>
          <w:sz w:val="16"/>
          <w:szCs w:val="16"/>
        </w:rPr>
        <w:t>') as well as political efficiency (defined to include both democracy/accountability and 'taming leviathan').</w:t>
      </w:r>
    </w:p>
    <w:p w:rsidR="00977C44" w:rsidRDefault="00977C44" w:rsidP="00977C44">
      <w:r w:rsidRPr="00B20721">
        <w:rPr>
          <w:u w:val="single"/>
        </w:rPr>
        <w:t>The</w:t>
      </w:r>
      <w:r>
        <w:t xml:space="preserve"> obvious </w:t>
      </w:r>
      <w:r w:rsidRPr="00B20721">
        <w:rPr>
          <w:u w:val="single"/>
        </w:rPr>
        <w:t>launch point</w:t>
      </w:r>
      <w:r>
        <w:t xml:space="preserve"> </w:t>
      </w:r>
      <w:r w:rsidRPr="00B20721">
        <w:rPr>
          <w:u w:val="single"/>
        </w:rPr>
        <w:t>is the efficiency argument for a decentralized public sector.</w:t>
      </w:r>
      <w:r>
        <w:t xml:space="preserve"> Although penned nearly forty years ago, Wallace Oates' 1972 Fiscal Federalism still merits quotation in this context:</w:t>
      </w:r>
    </w:p>
    <w:p w:rsidR="00977C44" w:rsidRDefault="00977C44" w:rsidP="00977C44">
      <w:r>
        <w:t>..</w:t>
      </w:r>
      <w:r w:rsidRPr="00B20721">
        <w:rPr>
          <w:u w:val="single"/>
        </w:rPr>
        <w:t>.</w:t>
      </w:r>
      <w:r w:rsidRPr="00F9388E">
        <w:rPr>
          <w:highlight w:val="yellow"/>
          <w:u w:val="single"/>
        </w:rPr>
        <w:t>a decentralized public sector possesses several economically desirable characteristics</w:t>
      </w:r>
      <w:r w:rsidRPr="00B20721">
        <w:rPr>
          <w:u w:val="single"/>
        </w:rPr>
        <w:t>. First, it provides a means by which the levels of consumption of some public goods can be tailored to the preferences of subsets of the society.</w:t>
      </w:r>
    </w:p>
    <w:p w:rsidR="00977C44" w:rsidRDefault="00977C44" w:rsidP="00977C44">
      <w:r>
        <w:t xml:space="preserve">In this </w:t>
      </w:r>
      <w:r w:rsidRPr="00B20721">
        <w:rPr>
          <w:u w:val="single"/>
        </w:rPr>
        <w:t xml:space="preserve">way </w:t>
      </w:r>
      <w:r w:rsidRPr="00F9388E">
        <w:rPr>
          <w:highlight w:val="yellow"/>
          <w:u w:val="single"/>
        </w:rPr>
        <w:t>economic efficiency</w:t>
      </w:r>
      <w:r w:rsidRPr="00B20721">
        <w:rPr>
          <w:u w:val="single"/>
        </w:rPr>
        <w:t xml:space="preserve"> is enhanced </w:t>
      </w:r>
      <w:r w:rsidRPr="00F9388E">
        <w:rPr>
          <w:highlight w:val="yellow"/>
          <w:u w:val="single"/>
        </w:rPr>
        <w:t xml:space="preserve">by </w:t>
      </w:r>
      <w:proofErr w:type="spellStart"/>
      <w:r w:rsidRPr="00F9388E">
        <w:rPr>
          <w:highlight w:val="yellow"/>
          <w:u w:val="single"/>
        </w:rPr>
        <w:t>provid¬ing</w:t>
      </w:r>
      <w:proofErr w:type="spellEnd"/>
      <w:r w:rsidRPr="00B20721">
        <w:rPr>
          <w:u w:val="single"/>
        </w:rPr>
        <w:t xml:space="preserve"> an </w:t>
      </w:r>
      <w:r w:rsidRPr="00F9388E">
        <w:rPr>
          <w:highlight w:val="yellow"/>
          <w:u w:val="single"/>
        </w:rPr>
        <w:t>allocation of resource</w:t>
      </w:r>
      <w:r w:rsidRPr="00B20721">
        <w:rPr>
          <w:u w:val="single"/>
        </w:rPr>
        <w:t xml:space="preserve">s that </w:t>
      </w:r>
      <w:r w:rsidRPr="00F9388E">
        <w:rPr>
          <w:highlight w:val="yellow"/>
          <w:u w:val="single"/>
        </w:rPr>
        <w:t>is more responsive</w:t>
      </w:r>
      <w:r w:rsidRPr="00B20721">
        <w:rPr>
          <w:u w:val="single"/>
        </w:rPr>
        <w:t xml:space="preserve"> </w:t>
      </w:r>
      <w:r w:rsidRPr="00F9388E">
        <w:rPr>
          <w:highlight w:val="yellow"/>
          <w:u w:val="single"/>
        </w:rPr>
        <w:t>to</w:t>
      </w:r>
      <w:r w:rsidRPr="00B20721">
        <w:rPr>
          <w:u w:val="single"/>
        </w:rPr>
        <w:t xml:space="preserve"> the tastes of </w:t>
      </w:r>
      <w:r w:rsidRPr="00F9388E">
        <w:rPr>
          <w:highlight w:val="yellow"/>
          <w:u w:val="single"/>
        </w:rPr>
        <w:t>consumers</w:t>
      </w:r>
      <w:r w:rsidRPr="00B20721">
        <w:rPr>
          <w:u w:val="single"/>
        </w:rPr>
        <w:t>. Second, by promoting increased innovation over time an</w:t>
      </w:r>
      <w:r>
        <w:rPr>
          <w:u w:val="single"/>
        </w:rPr>
        <w:t>d by providing competitive pres</w:t>
      </w:r>
      <w:r w:rsidRPr="00B20721">
        <w:rPr>
          <w:u w:val="single"/>
        </w:rPr>
        <w:t>sures to induce local governments to adopt the most efficient techniques of production</w:t>
      </w:r>
      <w:r w:rsidRPr="00F9388E">
        <w:rPr>
          <w:highlight w:val="yellow"/>
          <w:u w:val="single"/>
        </w:rPr>
        <w:t>, decentralization</w:t>
      </w:r>
      <w:r w:rsidRPr="00B20721">
        <w:rPr>
          <w:u w:val="single"/>
        </w:rPr>
        <w:t xml:space="preserve"> may </w:t>
      </w:r>
      <w:r w:rsidRPr="00F9388E">
        <w:rPr>
          <w:highlight w:val="yellow"/>
          <w:u w:val="single"/>
        </w:rPr>
        <w:t xml:space="preserve">increase both static and dynamic efficiency in the </w:t>
      </w:r>
      <w:proofErr w:type="spellStart"/>
      <w:r w:rsidRPr="00F9388E">
        <w:rPr>
          <w:highlight w:val="yellow"/>
          <w:u w:val="single"/>
        </w:rPr>
        <w:t>produc¬tion</w:t>
      </w:r>
      <w:proofErr w:type="spellEnd"/>
      <w:r w:rsidRPr="00F9388E">
        <w:rPr>
          <w:highlight w:val="yellow"/>
          <w:u w:val="single"/>
        </w:rPr>
        <w:t xml:space="preserve"> of public goods</w:t>
      </w:r>
      <w:r>
        <w:t>. (Oates 1972: 13).</w:t>
      </w:r>
    </w:p>
    <w:p w:rsidR="00977C44" w:rsidRPr="00B20721" w:rsidRDefault="00977C44" w:rsidP="00977C44">
      <w:pPr>
        <w:rPr>
          <w:u w:val="single"/>
        </w:rPr>
      </w:pPr>
      <w:r w:rsidRPr="00F9388E">
        <w:rPr>
          <w:highlight w:val="yellow"/>
          <w:u w:val="single"/>
        </w:rPr>
        <w:t>Decentralization</w:t>
      </w:r>
      <w:r w:rsidRPr="00B20721">
        <w:rPr>
          <w:u w:val="single"/>
        </w:rPr>
        <w:t xml:space="preserve"> may, mor</w:t>
      </w:r>
      <w:r>
        <w:rPr>
          <w:u w:val="single"/>
        </w:rPr>
        <w:t xml:space="preserve">eover, </w:t>
      </w:r>
      <w:r w:rsidRPr="00F9388E">
        <w:rPr>
          <w:highlight w:val="yellow"/>
          <w:u w:val="single"/>
        </w:rPr>
        <w:t>result in greater experimentation and innovation in the production of public goods</w:t>
      </w:r>
      <w:r>
        <w:t xml:space="preserve">. With </w:t>
      </w:r>
      <w:r w:rsidRPr="00D433FD">
        <w:rPr>
          <w:highlight w:val="yellow"/>
        </w:rPr>
        <w:t>a large number of independent producers</w:t>
      </w:r>
      <w:r>
        <w:t xml:space="preserve"> of a good, one might expect a variety of approaches ... </w:t>
      </w:r>
      <w:r w:rsidRPr="00B20721">
        <w:rPr>
          <w:u w:val="single"/>
        </w:rPr>
        <w:t xml:space="preserve">that, </w:t>
      </w:r>
    </w:p>
    <w:p w:rsidR="00977C44" w:rsidRDefault="00977C44" w:rsidP="00977C44">
      <w:proofErr w:type="gramStart"/>
      <w:r w:rsidRPr="00D433FD">
        <w:rPr>
          <w:u w:val="single"/>
        </w:rPr>
        <w:t>in</w:t>
      </w:r>
      <w:proofErr w:type="gramEnd"/>
      <w:r w:rsidRPr="00D433FD">
        <w:rPr>
          <w:u w:val="single"/>
        </w:rPr>
        <w:t xml:space="preserve"> the long run</w:t>
      </w:r>
      <w:r w:rsidRPr="00B20721">
        <w:rPr>
          <w:u w:val="single"/>
        </w:rPr>
        <w:t xml:space="preserve">, </w:t>
      </w:r>
      <w:r w:rsidRPr="00D433FD">
        <w:rPr>
          <w:highlight w:val="yellow"/>
          <w:u w:val="single"/>
        </w:rPr>
        <w:t>promise greater technical progress</w:t>
      </w:r>
      <w:r w:rsidRPr="00B20721">
        <w:rPr>
          <w:u w:val="single"/>
        </w:rPr>
        <w:t xml:space="preserve"> in modes of providing these goods and services </w:t>
      </w:r>
      <w:r>
        <w:t>(Ibid.,12).</w:t>
      </w:r>
    </w:p>
    <w:p w:rsidR="00977C44" w:rsidRPr="00B20721" w:rsidRDefault="00977C44" w:rsidP="00977C44">
      <w:r>
        <w:t xml:space="preserve">Readers will recognize that this exactly describes the role that Saskatchewan played in the evolution of Medicare. </w:t>
      </w:r>
      <w:r w:rsidRPr="00B20721">
        <w:rPr>
          <w:u w:val="single"/>
        </w:rPr>
        <w:t>More generally</w:t>
      </w:r>
      <w:r w:rsidRPr="00D433FD">
        <w:rPr>
          <w:highlight w:val="yellow"/>
          <w:u w:val="single"/>
        </w:rPr>
        <w:t xml:space="preserve">, federalism allows the flexibility and </w:t>
      </w:r>
      <w:proofErr w:type="spellStart"/>
      <w:r w:rsidRPr="00D433FD">
        <w:rPr>
          <w:highlight w:val="yellow"/>
          <w:u w:val="single"/>
        </w:rPr>
        <w:t>cre¬ativity</w:t>
      </w:r>
      <w:proofErr w:type="spellEnd"/>
      <w:r w:rsidRPr="00D433FD">
        <w:rPr>
          <w:highlight w:val="yellow"/>
          <w:u w:val="single"/>
        </w:rPr>
        <w:t xml:space="preserve"> of the market</w:t>
      </w:r>
      <w:r w:rsidRPr="00B20721">
        <w:rPr>
          <w:u w:val="single"/>
        </w:rPr>
        <w:t xml:space="preserve"> to come into play </w:t>
      </w:r>
      <w:r w:rsidRPr="00D433FD">
        <w:rPr>
          <w:highlight w:val="yellow"/>
          <w:u w:val="single"/>
        </w:rPr>
        <w:t>in the production of public goods and services</w:t>
      </w:r>
      <w:r w:rsidRPr="00B20721">
        <w:rPr>
          <w:u w:val="single"/>
        </w:rPr>
        <w:t xml:space="preserve">. This is why </w:t>
      </w:r>
      <w:r w:rsidRPr="00D433FD">
        <w:rPr>
          <w:highlight w:val="yellow"/>
          <w:u w:val="single"/>
        </w:rPr>
        <w:t>the term competitive federalism has come to apply to this competition</w:t>
      </w:r>
      <w:r>
        <w:t xml:space="preserve"> among the provinces.</w:t>
      </w:r>
    </w:p>
    <w:p w:rsidR="00977C44" w:rsidRPr="00F9388E" w:rsidRDefault="00977C44" w:rsidP="00977C44">
      <w:pPr>
        <w:rPr>
          <w:sz w:val="16"/>
          <w:szCs w:val="16"/>
        </w:rPr>
      </w:pPr>
      <w:r w:rsidRPr="00F9388E">
        <w:rPr>
          <w:sz w:val="16"/>
          <w:szCs w:val="16"/>
        </w:rPr>
        <w:t xml:space="preserve">To be sure, competitive federalism has its detractors. The typical concern is that competition among provinces could lead to the proverbial 'race to the bottom'. A good example of this occurred when Ottawa devolved succession duties to the provinces: they rather promptly reduced these duties to zero. It was clearly a mistake to devolve this tax to the provinces since it became captive to a negative-sum, </w:t>
      </w:r>
      <w:proofErr w:type="spellStart"/>
      <w:r w:rsidRPr="00F9388E">
        <w:rPr>
          <w:sz w:val="16"/>
          <w:szCs w:val="16"/>
        </w:rPr>
        <w:t>cross¬province</w:t>
      </w:r>
      <w:proofErr w:type="spellEnd"/>
      <w:r w:rsidRPr="00F9388E">
        <w:rPr>
          <w:sz w:val="16"/>
          <w:szCs w:val="16"/>
        </w:rPr>
        <w:t xml:space="preserve"> competition for rich golden-agers. However, in Racing to the Bottom (Harrison 2006), the conclusions on this score tend to run in the opposite direction, namely that the competitive race is often to the top. This is demonstrably the case in terms of the climate change file: California and British Columbia are leading their respective federations on the environmental front, and in this they are well in front of their respective national governments.</w:t>
      </w:r>
    </w:p>
    <w:p w:rsidR="00977C44" w:rsidRDefault="00977C44" w:rsidP="00977C44">
      <w:r>
        <w:t xml:space="preserve">Drawing from the work of </w:t>
      </w:r>
      <w:proofErr w:type="spellStart"/>
      <w:r>
        <w:t>Weingast</w:t>
      </w:r>
      <w:proofErr w:type="spellEnd"/>
      <w:r>
        <w:t xml:space="preserve"> (1995) relating to market-preserving federalism, McKinnon (1997) outlines the conditions under which </w:t>
      </w:r>
      <w:r w:rsidRPr="00D433FD">
        <w:rPr>
          <w:highlight w:val="yellow"/>
          <w:u w:val="single"/>
        </w:rPr>
        <w:t xml:space="preserve">sub-national (horizontal) </w:t>
      </w:r>
      <w:proofErr w:type="spellStart"/>
      <w:r w:rsidRPr="00D433FD">
        <w:rPr>
          <w:highlight w:val="yellow"/>
          <w:u w:val="single"/>
        </w:rPr>
        <w:t>com¬petition</w:t>
      </w:r>
      <w:proofErr w:type="spellEnd"/>
      <w:r w:rsidRPr="00D433FD">
        <w:rPr>
          <w:highlight w:val="yellow"/>
          <w:u w:val="single"/>
        </w:rPr>
        <w:t xml:space="preserve"> can be welfare and efficiency enhancing</w:t>
      </w:r>
      <w:r>
        <w:t xml:space="preserve">. These conditions are four-fold: monetary separation (no financial bailout for governments); fiscal separation (no fiscal </w:t>
      </w:r>
      <w:proofErr w:type="spellStart"/>
      <w:r>
        <w:t>bail¬outs</w:t>
      </w:r>
      <w:proofErr w:type="spellEnd"/>
      <w:r>
        <w:t xml:space="preserve"> from the central government); freedom of </w:t>
      </w:r>
      <w:proofErr w:type="spellStart"/>
      <w:r>
        <w:t>interprovin-cial</w:t>
      </w:r>
      <w:proofErr w:type="spellEnd"/>
      <w:r>
        <w:t xml:space="preserve">/interstate commerce (an internal economic union); and unrestricted public choice (tax and expenditure autonomy at the sub-national level). The first two conditions ensure that there are 'hard' monetary and budget constraints and the third condition prevents governments from </w:t>
      </w:r>
      <w:proofErr w:type="spellStart"/>
      <w:r>
        <w:t>fragment¬ing</w:t>
      </w:r>
      <w:proofErr w:type="spellEnd"/>
      <w:r>
        <w:t xml:space="preserve"> the economic union and/or legislating in a </w:t>
      </w:r>
      <w:proofErr w:type="spellStart"/>
      <w:r>
        <w:t>discrimina¬tory</w:t>
      </w:r>
      <w:proofErr w:type="spellEnd"/>
      <w:r>
        <w:t xml:space="preserve"> manner. Within this context, interprovincial competition is benign, efficient and welfare enhancing, and leads to the positive results aired in the earlier quotes from Wallace Oates.</w:t>
      </w:r>
    </w:p>
    <w:p w:rsidR="00977C44" w:rsidRDefault="00977C44" w:rsidP="00977C44">
      <w:r>
        <w:t xml:space="preserve">As commonly understood, the principle of subsidiarity posits that, other things being equal, </w:t>
      </w:r>
      <w:r w:rsidRPr="00A94694">
        <w:rPr>
          <w:highlight w:val="yellow"/>
          <w:u w:val="single"/>
        </w:rPr>
        <w:t>powers and programs should be assigned</w:t>
      </w:r>
      <w:r w:rsidRPr="00C12C74">
        <w:rPr>
          <w:u w:val="single"/>
        </w:rPr>
        <w:t xml:space="preserve">/located </w:t>
      </w:r>
      <w:r w:rsidRPr="00A94694">
        <w:rPr>
          <w:highlight w:val="yellow"/>
          <w:u w:val="single"/>
        </w:rPr>
        <w:t xml:space="preserve">to the lowest level of </w:t>
      </w:r>
      <w:proofErr w:type="spellStart"/>
      <w:r w:rsidRPr="00A94694">
        <w:rPr>
          <w:highlight w:val="yellow"/>
          <w:u w:val="single"/>
        </w:rPr>
        <w:t>govern¬ment</w:t>
      </w:r>
      <w:proofErr w:type="spellEnd"/>
      <w:r w:rsidRPr="00A94694">
        <w:rPr>
          <w:highlight w:val="yellow"/>
          <w:u w:val="single"/>
        </w:rPr>
        <w:t xml:space="preserve"> that can effectively implement these powers/program</w:t>
      </w:r>
      <w:r w:rsidRPr="00A94694">
        <w:rPr>
          <w:highlight w:val="yellow"/>
        </w:rPr>
        <w:t>s</w:t>
      </w:r>
      <w:r>
        <w:t xml:space="preserve">, again for all the reasons indicated by Oates as well as for reasons related to enhancing democracy, accountability and citizen engagement. Moreover, </w:t>
      </w:r>
      <w:r w:rsidRPr="00C12C74">
        <w:rPr>
          <w:u w:val="single"/>
        </w:rPr>
        <w:t>if one defines the new global order as 1 do, namely a combination of globalization and the knowledge/information revolution (</w:t>
      </w:r>
      <w:proofErr w:type="spellStart"/>
      <w:r w:rsidRPr="00C12C74">
        <w:rPr>
          <w:u w:val="single"/>
        </w:rPr>
        <w:t>Courchene</w:t>
      </w:r>
      <w:proofErr w:type="spellEnd"/>
      <w:r w:rsidRPr="00C12C74">
        <w:rPr>
          <w:u w:val="single"/>
        </w:rPr>
        <w:t xml:space="preserve"> 2001), then the knowledge/information component </w:t>
      </w:r>
      <w:r w:rsidRPr="00A94694">
        <w:rPr>
          <w:highlight w:val="yellow"/>
          <w:u w:val="single"/>
        </w:rPr>
        <w:t>argues strongly for increasing the extent of decentralization</w:t>
      </w:r>
      <w:r>
        <w:t>. This is because the associated tele-computational developments allow for much greater coordination and more ability to access and integrate relevant data and information at progressively lower levels of government than has hitherto been the case. In turn, this means that it is possible to "push down to the local level more power and revenues than ever before" (Friedman 1999: 293).</w:t>
      </w:r>
    </w:p>
    <w:p w:rsidR="00977C44" w:rsidRPr="00F9388E" w:rsidRDefault="00977C44" w:rsidP="00977C44">
      <w:pPr>
        <w:rPr>
          <w:sz w:val="16"/>
          <w:szCs w:val="16"/>
        </w:rPr>
      </w:pPr>
      <w:r w:rsidRPr="00F9388E">
        <w:rPr>
          <w:sz w:val="16"/>
          <w:szCs w:val="16"/>
        </w:rPr>
        <w:t xml:space="preserve">However, there is a flip side to the subsidiarity </w:t>
      </w:r>
      <w:proofErr w:type="spellStart"/>
      <w:r w:rsidRPr="00F9388E">
        <w:rPr>
          <w:sz w:val="16"/>
          <w:szCs w:val="16"/>
        </w:rPr>
        <w:t>princi¬ple</w:t>
      </w:r>
      <w:proofErr w:type="spellEnd"/>
      <w:r w:rsidRPr="00F9388E">
        <w:rPr>
          <w:sz w:val="16"/>
          <w:szCs w:val="16"/>
        </w:rPr>
        <w:t xml:space="preserve">: in policy areas where externalities or policy spillovers exist, these policy areas should be transferred up the </w:t>
      </w:r>
      <w:proofErr w:type="spellStart"/>
      <w:r w:rsidRPr="00F9388E">
        <w:rPr>
          <w:sz w:val="16"/>
          <w:szCs w:val="16"/>
        </w:rPr>
        <w:t>juris¬dictional</w:t>
      </w:r>
      <w:proofErr w:type="spellEnd"/>
      <w:r w:rsidRPr="00F9388E">
        <w:rPr>
          <w:sz w:val="16"/>
          <w:szCs w:val="16"/>
        </w:rPr>
        <w:t xml:space="preserve"> hierarchy to that level where the spillovers can be addressed or internalized. Whereas the knowledge/</w:t>
      </w:r>
      <w:proofErr w:type="spellStart"/>
      <w:r w:rsidRPr="00F9388E">
        <w:rPr>
          <w:sz w:val="16"/>
          <w:szCs w:val="16"/>
        </w:rPr>
        <w:t>informa</w:t>
      </w:r>
      <w:proofErr w:type="spellEnd"/>
      <w:r w:rsidRPr="00F9388E">
        <w:rPr>
          <w:sz w:val="16"/>
          <w:szCs w:val="16"/>
        </w:rPr>
        <w:t xml:space="preserve">- hon component of the new global order argues, as noted, for transferring powers downwards, the globalization or 'ultra- ability' component, where relevant, argues for </w:t>
      </w:r>
      <w:proofErr w:type="spellStart"/>
      <w:r w:rsidRPr="00F9388E">
        <w:rPr>
          <w:sz w:val="16"/>
          <w:szCs w:val="16"/>
        </w:rPr>
        <w:t>transfer¬ring</w:t>
      </w:r>
      <w:proofErr w:type="spellEnd"/>
      <w:r w:rsidRPr="00F9388E">
        <w:rPr>
          <w:sz w:val="16"/>
          <w:szCs w:val="16"/>
        </w:rPr>
        <w:t xml:space="preserve"> powers upwards. The interesting and important </w:t>
      </w:r>
      <w:proofErr w:type="gramStart"/>
      <w:r w:rsidRPr="00F9388E">
        <w:rPr>
          <w:sz w:val="16"/>
          <w:szCs w:val="16"/>
        </w:rPr>
        <w:t>caveat .</w:t>
      </w:r>
      <w:proofErr w:type="gramEnd"/>
      <w:r w:rsidRPr="00F9388E">
        <w:rPr>
          <w:sz w:val="16"/>
          <w:szCs w:val="16"/>
        </w:rPr>
        <w:t xml:space="preserve"> </w:t>
      </w:r>
      <w:proofErr w:type="gramStart"/>
      <w:r w:rsidRPr="00F9388E">
        <w:rPr>
          <w:sz w:val="16"/>
          <w:szCs w:val="16"/>
        </w:rPr>
        <w:t>re</w:t>
      </w:r>
      <w:proofErr w:type="gramEnd"/>
      <w:r w:rsidRPr="00F9388E">
        <w:rPr>
          <w:sz w:val="16"/>
          <w:szCs w:val="16"/>
        </w:rPr>
        <w:t xml:space="preserve"> is that internalizing externalities need not imply pass- </w:t>
      </w:r>
      <w:proofErr w:type="spellStart"/>
      <w:r w:rsidRPr="00F9388E">
        <w:rPr>
          <w:sz w:val="16"/>
          <w:szCs w:val="16"/>
        </w:rPr>
        <w:t>tj</w:t>
      </w:r>
      <w:proofErr w:type="spellEnd"/>
      <w:r w:rsidRPr="00F9388E">
        <w:rPr>
          <w:sz w:val="16"/>
          <w:szCs w:val="16"/>
        </w:rPr>
        <w:t xml:space="preserve">^ </w:t>
      </w:r>
      <w:proofErr w:type="spellStart"/>
      <w:r w:rsidRPr="00F9388E">
        <w:rPr>
          <w:sz w:val="16"/>
          <w:szCs w:val="16"/>
        </w:rPr>
        <w:t>Prov</w:t>
      </w:r>
      <w:proofErr w:type="spellEnd"/>
      <w:r w:rsidRPr="00F9388E">
        <w:rPr>
          <w:sz w:val="16"/>
          <w:szCs w:val="16"/>
        </w:rPr>
        <w:t>*</w:t>
      </w:r>
      <w:proofErr w:type="spellStart"/>
      <w:r w:rsidRPr="00F9388E">
        <w:rPr>
          <w:sz w:val="16"/>
          <w:szCs w:val="16"/>
        </w:rPr>
        <w:t>ncial</w:t>
      </w:r>
      <w:proofErr w:type="spellEnd"/>
      <w:r w:rsidRPr="00F9388E">
        <w:rPr>
          <w:sz w:val="16"/>
          <w:szCs w:val="16"/>
        </w:rPr>
        <w:t xml:space="preserve"> activities upwards to Ottawa; </w:t>
      </w:r>
      <w:proofErr w:type="spellStart"/>
      <w:r w:rsidRPr="00F9388E">
        <w:rPr>
          <w:sz w:val="16"/>
          <w:szCs w:val="16"/>
        </w:rPr>
        <w:t>internaliza</w:t>
      </w:r>
      <w:proofErr w:type="spellEnd"/>
      <w:r w:rsidRPr="00F9388E">
        <w:rPr>
          <w:sz w:val="16"/>
          <w:szCs w:val="16"/>
        </w:rPr>
        <w:t xml:space="preserve">- I , Can also be accomplished at the pan-provincial level. </w:t>
      </w:r>
      <w:proofErr w:type="spellStart"/>
      <w:r w:rsidRPr="00F9388E">
        <w:rPr>
          <w:sz w:val="16"/>
          <w:szCs w:val="16"/>
        </w:rPr>
        <w:t>f’edee</w:t>
      </w:r>
      <w:proofErr w:type="spellEnd"/>
      <w:r w:rsidRPr="00F9388E">
        <w:rPr>
          <w:sz w:val="16"/>
          <w:szCs w:val="16"/>
        </w:rPr>
        <w:t xml:space="preserve">^ ^*S *S °ne </w:t>
      </w:r>
      <w:proofErr w:type="spellStart"/>
      <w:r w:rsidRPr="00F9388E">
        <w:rPr>
          <w:sz w:val="16"/>
          <w:szCs w:val="16"/>
        </w:rPr>
        <w:t>tbe</w:t>
      </w:r>
      <w:proofErr w:type="spellEnd"/>
      <w:r w:rsidRPr="00F9388E">
        <w:rPr>
          <w:sz w:val="16"/>
          <w:szCs w:val="16"/>
        </w:rPr>
        <w:t xml:space="preserve"> </w:t>
      </w:r>
      <w:proofErr w:type="spellStart"/>
      <w:r w:rsidRPr="00F9388E">
        <w:rPr>
          <w:sz w:val="16"/>
          <w:szCs w:val="16"/>
        </w:rPr>
        <w:t>rat’onales</w:t>
      </w:r>
      <w:proofErr w:type="spellEnd"/>
      <w:r w:rsidRPr="00F9388E">
        <w:rPr>
          <w:sz w:val="16"/>
          <w:szCs w:val="16"/>
        </w:rPr>
        <w:t xml:space="preserve"> </w:t>
      </w:r>
      <w:proofErr w:type="spellStart"/>
      <w:r w:rsidRPr="00F9388E">
        <w:rPr>
          <w:sz w:val="16"/>
          <w:szCs w:val="16"/>
        </w:rPr>
        <w:t>f°r</w:t>
      </w:r>
      <w:proofErr w:type="spellEnd"/>
      <w:r w:rsidRPr="00F9388E">
        <w:rPr>
          <w:sz w:val="16"/>
          <w:szCs w:val="16"/>
        </w:rPr>
        <w:t xml:space="preserve"> the Council of the </w:t>
      </w:r>
      <w:proofErr w:type="spellStart"/>
      <w:r w:rsidRPr="00F9388E">
        <w:rPr>
          <w:sz w:val="16"/>
          <w:szCs w:val="16"/>
        </w:rPr>
        <w:t>tione</w:t>
      </w:r>
      <w:proofErr w:type="gramStart"/>
      <w:r w:rsidRPr="00F9388E">
        <w:rPr>
          <w:sz w:val="16"/>
          <w:szCs w:val="16"/>
        </w:rPr>
        <w:t>;Kation</w:t>
      </w:r>
      <w:proofErr w:type="spellEnd"/>
      <w:proofErr w:type="gramEnd"/>
      <w:r w:rsidRPr="00F9388E">
        <w:rPr>
          <w:sz w:val="16"/>
          <w:szCs w:val="16"/>
        </w:rPr>
        <w:t xml:space="preserve">: to perform the requisite overarching </w:t>
      </w:r>
      <w:proofErr w:type="spellStart"/>
      <w:r w:rsidRPr="00F9388E">
        <w:rPr>
          <w:sz w:val="16"/>
          <w:szCs w:val="16"/>
        </w:rPr>
        <w:t>coordina</w:t>
      </w:r>
      <w:proofErr w:type="spellEnd"/>
      <w:r w:rsidRPr="00F9388E">
        <w:rPr>
          <w:sz w:val="16"/>
          <w:szCs w:val="16"/>
        </w:rPr>
        <w:t>- at allows the provinces to design and deliver selected programs that otherwise would call for centralization. The recent (2009) Council of the Federation-driven agreement on ensuring full cross-province mobility of credentials and occupations is a case in point.</w:t>
      </w:r>
    </w:p>
    <w:p w:rsidR="00977C44" w:rsidRDefault="00977C44" w:rsidP="00977C44">
      <w:pPr>
        <w:rPr>
          <w:sz w:val="16"/>
          <w:szCs w:val="16"/>
        </w:rPr>
      </w:pPr>
    </w:p>
    <w:p w:rsidR="00977C44" w:rsidRDefault="00977C44">
      <w:pPr>
        <w:spacing w:after="160" w:line="259" w:lineRule="auto"/>
        <w:rPr>
          <w:rFonts w:asciiTheme="minorHAnsi" w:hAnsiTheme="minorHAnsi"/>
          <w:sz w:val="22"/>
        </w:rPr>
      </w:pPr>
    </w:p>
    <w:sectPr w:rsidR="00977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A7507"/>
    <w:rsid w:val="000139A3"/>
    <w:rsid w:val="00090B6F"/>
    <w:rsid w:val="00100833"/>
    <w:rsid w:val="00103DE8"/>
    <w:rsid w:val="00104529"/>
    <w:rsid w:val="00105942"/>
    <w:rsid w:val="00107396"/>
    <w:rsid w:val="001300E8"/>
    <w:rsid w:val="00144A4C"/>
    <w:rsid w:val="001649B5"/>
    <w:rsid w:val="00176AB0"/>
    <w:rsid w:val="00177B7D"/>
    <w:rsid w:val="0018322D"/>
    <w:rsid w:val="001B5776"/>
    <w:rsid w:val="001E527A"/>
    <w:rsid w:val="001F78CE"/>
    <w:rsid w:val="00200D6C"/>
    <w:rsid w:val="00251FC7"/>
    <w:rsid w:val="002854C6"/>
    <w:rsid w:val="002855A7"/>
    <w:rsid w:val="002B146A"/>
    <w:rsid w:val="002B5E17"/>
    <w:rsid w:val="002E642C"/>
    <w:rsid w:val="003048DA"/>
    <w:rsid w:val="00315690"/>
    <w:rsid w:val="00316B75"/>
    <w:rsid w:val="00325646"/>
    <w:rsid w:val="003460F2"/>
    <w:rsid w:val="003722D0"/>
    <w:rsid w:val="0038158C"/>
    <w:rsid w:val="003902BA"/>
    <w:rsid w:val="003931F0"/>
    <w:rsid w:val="003A09E2"/>
    <w:rsid w:val="003E1301"/>
    <w:rsid w:val="00407037"/>
    <w:rsid w:val="004605D6"/>
    <w:rsid w:val="00463CA9"/>
    <w:rsid w:val="004B6762"/>
    <w:rsid w:val="004C3B4A"/>
    <w:rsid w:val="004C60E8"/>
    <w:rsid w:val="004C6746"/>
    <w:rsid w:val="004E3579"/>
    <w:rsid w:val="004E728B"/>
    <w:rsid w:val="004F39E0"/>
    <w:rsid w:val="00537BD5"/>
    <w:rsid w:val="0057268A"/>
    <w:rsid w:val="005B1E40"/>
    <w:rsid w:val="005D2912"/>
    <w:rsid w:val="006065BD"/>
    <w:rsid w:val="00645FA9"/>
    <w:rsid w:val="00647866"/>
    <w:rsid w:val="00665003"/>
    <w:rsid w:val="006A2AD0"/>
    <w:rsid w:val="006C2375"/>
    <w:rsid w:val="006C4887"/>
    <w:rsid w:val="006D4ECC"/>
    <w:rsid w:val="006E68DC"/>
    <w:rsid w:val="00706A89"/>
    <w:rsid w:val="00722258"/>
    <w:rsid w:val="007243E5"/>
    <w:rsid w:val="00766EA0"/>
    <w:rsid w:val="007A2226"/>
    <w:rsid w:val="007B1646"/>
    <w:rsid w:val="007D7D0C"/>
    <w:rsid w:val="007E0CE3"/>
    <w:rsid w:val="007F5B66"/>
    <w:rsid w:val="00823A1C"/>
    <w:rsid w:val="0082545F"/>
    <w:rsid w:val="00837A47"/>
    <w:rsid w:val="00845B9D"/>
    <w:rsid w:val="00860984"/>
    <w:rsid w:val="008B3ECB"/>
    <w:rsid w:val="008B4E85"/>
    <w:rsid w:val="008B5A63"/>
    <w:rsid w:val="008C1B2E"/>
    <w:rsid w:val="0091627E"/>
    <w:rsid w:val="0097032B"/>
    <w:rsid w:val="00976C97"/>
    <w:rsid w:val="00977C44"/>
    <w:rsid w:val="00986623"/>
    <w:rsid w:val="009D2EAD"/>
    <w:rsid w:val="009D54B2"/>
    <w:rsid w:val="009E1922"/>
    <w:rsid w:val="009F4C87"/>
    <w:rsid w:val="009F7ED2"/>
    <w:rsid w:val="00A65957"/>
    <w:rsid w:val="00A82B71"/>
    <w:rsid w:val="00A93661"/>
    <w:rsid w:val="00A95652"/>
    <w:rsid w:val="00AC0AB8"/>
    <w:rsid w:val="00B3072D"/>
    <w:rsid w:val="00B33C6D"/>
    <w:rsid w:val="00B4508F"/>
    <w:rsid w:val="00B55AD5"/>
    <w:rsid w:val="00B8057C"/>
    <w:rsid w:val="00BD6238"/>
    <w:rsid w:val="00BF593B"/>
    <w:rsid w:val="00BF773A"/>
    <w:rsid w:val="00BF7E81"/>
    <w:rsid w:val="00C13773"/>
    <w:rsid w:val="00C17CC8"/>
    <w:rsid w:val="00C516ED"/>
    <w:rsid w:val="00C83417"/>
    <w:rsid w:val="00C9604F"/>
    <w:rsid w:val="00CA19AA"/>
    <w:rsid w:val="00CC5298"/>
    <w:rsid w:val="00CD736E"/>
    <w:rsid w:val="00CD798D"/>
    <w:rsid w:val="00CE161E"/>
    <w:rsid w:val="00CF59A8"/>
    <w:rsid w:val="00D325A9"/>
    <w:rsid w:val="00D36A8A"/>
    <w:rsid w:val="00D61409"/>
    <w:rsid w:val="00D6691E"/>
    <w:rsid w:val="00D71170"/>
    <w:rsid w:val="00D713C9"/>
    <w:rsid w:val="00D81E91"/>
    <w:rsid w:val="00DA1C92"/>
    <w:rsid w:val="00DA25D4"/>
    <w:rsid w:val="00DA6538"/>
    <w:rsid w:val="00DA7507"/>
    <w:rsid w:val="00E15E75"/>
    <w:rsid w:val="00E5262C"/>
    <w:rsid w:val="00E71FCA"/>
    <w:rsid w:val="00E80F91"/>
    <w:rsid w:val="00E90A19"/>
    <w:rsid w:val="00EC7DC4"/>
    <w:rsid w:val="00ED30CF"/>
    <w:rsid w:val="00F176EF"/>
    <w:rsid w:val="00F45E10"/>
    <w:rsid w:val="00F6364A"/>
    <w:rsid w:val="00F9113A"/>
    <w:rsid w:val="00F9156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071023-022E-4957-94A3-9346CD97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06A89"/>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706A8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6A89"/>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706A89"/>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706A89"/>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06A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6A89"/>
  </w:style>
  <w:style w:type="character" w:customStyle="1" w:styleId="Heading1Char">
    <w:name w:val="Heading 1 Char"/>
    <w:aliases w:val="Pocket Char"/>
    <w:basedOn w:val="DefaultParagraphFont"/>
    <w:link w:val="Heading1"/>
    <w:rsid w:val="00706A89"/>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706A89"/>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06A89"/>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706A89"/>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706A89"/>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06A89"/>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706A89"/>
    <w:rPr>
      <w:rFonts w:ascii="Arial Narrow" w:hAnsi="Arial Narrow"/>
      <w:b w:val="0"/>
      <w:sz w:val="20"/>
      <w:u w:val="single"/>
    </w:rPr>
  </w:style>
  <w:style w:type="character" w:styleId="Hyperlink">
    <w:name w:val="Hyperlink"/>
    <w:basedOn w:val="DefaultParagraphFont"/>
    <w:uiPriority w:val="99"/>
    <w:unhideWhenUsed/>
    <w:rsid w:val="00706A89"/>
    <w:rPr>
      <w:color w:val="auto"/>
      <w:u w:val="none"/>
    </w:rPr>
  </w:style>
  <w:style w:type="character" w:styleId="FollowedHyperlink">
    <w:name w:val="FollowedHyperlink"/>
    <w:basedOn w:val="DefaultParagraphFont"/>
    <w:uiPriority w:val="99"/>
    <w:semiHidden/>
    <w:unhideWhenUsed/>
    <w:rsid w:val="00706A89"/>
    <w:rPr>
      <w:color w:val="auto"/>
      <w:u w:val="none"/>
    </w:rPr>
  </w:style>
  <w:style w:type="paragraph" w:customStyle="1" w:styleId="CiteSpacing">
    <w:name w:val="Cite Spacing"/>
    <w:basedOn w:val="Normal"/>
    <w:uiPriority w:val="4"/>
    <w:qFormat/>
    <w:rsid w:val="00706A89"/>
    <w:pPr>
      <w:spacing w:before="60" w:after="60"/>
    </w:pPr>
  </w:style>
  <w:style w:type="paragraph" w:customStyle="1" w:styleId="Emphasis1">
    <w:name w:val="Emphasis1"/>
    <w:basedOn w:val="Normal"/>
    <w:link w:val="Emphasis"/>
    <w:uiPriority w:val="7"/>
    <w:qFormat/>
    <w:rsid w:val="00706A89"/>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styleId="NormalWeb">
    <w:name w:val="Normal (Web)"/>
    <w:basedOn w:val="Normal"/>
    <w:uiPriority w:val="99"/>
    <w:unhideWhenUsed/>
    <w:rsid w:val="00A6595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research/why-federalism-matter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ncpa.org/sub/dpd/index.php?Article_ID=25398)//AS" TargetMode="External"/><Relationship Id="rId12" Type="http://schemas.openxmlformats.org/officeDocument/2006/relationships/hyperlink" Target="https://www.brookings.edu/testimonies/options-for-u-s-policy-toward-ira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to.org/cato-handbook-policymakers/cato-handbook-policy-makers-8th-edition-2017/fiscal-federalism)" TargetMode="External"/><Relationship Id="rId11" Type="http://schemas.openxmlformats.org/officeDocument/2006/relationships/hyperlink" Target="https://www.brookings.edu/testimonies/options-for-u-s-policy-toward-iraq/" TargetMode="External"/><Relationship Id="rId5" Type="http://schemas.openxmlformats.org/officeDocument/2006/relationships/webSettings" Target="webSettings.xml"/><Relationship Id="rId10" Type="http://schemas.openxmlformats.org/officeDocument/2006/relationships/hyperlink" Target="https://www.brookings.edu/testimonies/options-for-u-s-policy-toward-iraq/" TargetMode="External"/><Relationship Id="rId4" Type="http://schemas.openxmlformats.org/officeDocument/2006/relationships/settings" Target="settings.xml"/><Relationship Id="rId9" Type="http://schemas.openxmlformats.org/officeDocument/2006/relationships/hyperlink" Target="https://www.brookings.edu/research/why-federalism-matters/)//JZ"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6E341-7495-44BC-B619-E5AFE71A2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8998</Words>
  <Characters>51291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3</cp:revision>
  <dcterms:created xsi:type="dcterms:W3CDTF">2017-07-03T17:48:00Z</dcterms:created>
  <dcterms:modified xsi:type="dcterms:W3CDTF">2017-07-03T17:49:00Z</dcterms:modified>
</cp:coreProperties>
</file>