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E2961" w:rsidRDefault="006E2961" w:rsidP="00AC0D9E">
      <w:pPr>
        <w:pStyle w:val="Heading1"/>
        <w:rPr>
          <w:rFonts w:cs="Arial"/>
        </w:rPr>
      </w:pPr>
      <w:r>
        <w:rPr>
          <w:rFonts w:cs="Arial"/>
        </w:rPr>
        <w:t>===Court Generics CNDI 2017===</w:t>
      </w:r>
    </w:p>
    <w:p w:rsidR="000B6F7C" w:rsidRPr="00143DC6" w:rsidRDefault="000B6F7C" w:rsidP="000B6F7C">
      <w:pPr>
        <w:pStyle w:val="Heading1"/>
        <w:rPr>
          <w:rFonts w:cs="Arial"/>
        </w:rPr>
      </w:pPr>
      <w:r w:rsidRPr="00143DC6">
        <w:rPr>
          <w:rFonts w:cs="Arial"/>
        </w:rPr>
        <w:t>PQD DA</w:t>
      </w:r>
    </w:p>
    <w:p w:rsidR="000B6F7C" w:rsidRDefault="000B6F7C" w:rsidP="000B6F7C">
      <w:pPr>
        <w:pStyle w:val="Heading2"/>
        <w:rPr>
          <w:rFonts w:cs="Arial"/>
        </w:rPr>
      </w:pPr>
      <w:r w:rsidRPr="00143DC6">
        <w:rPr>
          <w:rFonts w:cs="Arial"/>
        </w:rPr>
        <w:t>Neg</w:t>
      </w:r>
    </w:p>
    <w:p w:rsidR="000B6F7C" w:rsidRDefault="000B6F7C" w:rsidP="000B6F7C">
      <w:pPr>
        <w:pStyle w:val="Heading3"/>
      </w:pPr>
      <w:r>
        <w:t>1NC</w:t>
      </w:r>
    </w:p>
    <w:p w:rsidR="000B6F7C" w:rsidRPr="00143DC6" w:rsidRDefault="000B6F7C" w:rsidP="000B6F7C">
      <w:pPr>
        <w:pStyle w:val="Heading4"/>
        <w:rPr>
          <w:rFonts w:cs="Arial"/>
        </w:rPr>
      </w:pPr>
      <w:r w:rsidRPr="00143DC6">
        <w:rPr>
          <w:rFonts w:cs="Arial"/>
        </w:rPr>
        <w:t>The Supreme Court defers to the executive and legislative branches on immigration policy now – but it’s on the brink – SCOTUS is redefining the boundaries of PQD</w:t>
      </w:r>
    </w:p>
    <w:p w:rsidR="000B6F7C" w:rsidRPr="00143DC6" w:rsidRDefault="000B6F7C" w:rsidP="000B6F7C">
      <w:r w:rsidRPr="00143DC6">
        <w:t xml:space="preserve">Andrea </w:t>
      </w:r>
      <w:r w:rsidRPr="00143DC6">
        <w:rPr>
          <w:rStyle w:val="Style13ptBold"/>
        </w:rPr>
        <w:t>Ferrigno, 6-28-</w:t>
      </w:r>
      <w:r w:rsidRPr="00143DC6">
        <w:t>2017, (. "The Supreme Court's Punt on Cases Could Affect Immigrants' Constitutional Rights," Rewire, Accessed 6-28-2017, https://rewire.news/article/2017/06/28/supreme-courts-punt-cases-affect-immigrants-constitutional-rights/ CT)</w:t>
      </w:r>
    </w:p>
    <w:p w:rsidR="000B6F7C" w:rsidRPr="00143DC6" w:rsidRDefault="000B6F7C" w:rsidP="000B6F7C">
      <w:pPr>
        <w:rPr>
          <w:sz w:val="16"/>
        </w:rPr>
      </w:pPr>
      <w:r w:rsidRPr="00143DC6">
        <w:rPr>
          <w:sz w:val="16"/>
        </w:rPr>
        <w:t xml:space="preserve">On Monday, </w:t>
      </w:r>
      <w:r w:rsidRPr="00143DC6">
        <w:rPr>
          <w:u w:val="single"/>
        </w:rPr>
        <w:t>the U.S. Supreme Court ruled that two important immigration enforcement cases—both of which were argued last year—must be reargued next term, when the Court will also consider the constitutionality of Trump’s Refugee and</w:t>
      </w:r>
      <w:bookmarkStart w:id="0" w:name="_GoBack"/>
      <w:bookmarkEnd w:id="0"/>
      <w:r w:rsidRPr="00143DC6">
        <w:rPr>
          <w:u w:val="single"/>
        </w:rPr>
        <w:t xml:space="preserve"> Visa Order, also known as the Muslim ban. The cases, Sessions v. Dimaya and Jennings v. Rodriguez, </w:t>
      </w:r>
      <w:r w:rsidRPr="00143DC6">
        <w:rPr>
          <w:rStyle w:val="Emphasis"/>
        </w:rPr>
        <w:t>both involve constitutional challenges to immigration enforcement laws that ultimately ask the Court to help define the scope of any due process rights—fair treatment by the judicial system—that immigrants are entitled to.</w:t>
      </w:r>
      <w:r w:rsidRPr="00143DC6">
        <w:rPr>
          <w:sz w:val="16"/>
        </w:rPr>
        <w:t xml:space="preserve"> The immigration cases, along with the Muslim ban case, will hopefully clarify the extent of due process rights for immigrants—</w:t>
      </w:r>
      <w:r w:rsidRPr="00143DC6">
        <w:rPr>
          <w:rStyle w:val="StyleUnderline"/>
        </w:rPr>
        <w:t>which, in turn, gives the courts a more direct avenue to critique legislative or executive action on these issues</w:t>
      </w:r>
      <w:r w:rsidRPr="00143DC6">
        <w:rPr>
          <w:sz w:val="16"/>
        </w:rPr>
        <w:t xml:space="preserve">. In Dimaya, plaintiff James Garcia Dimaya brought a lawsuit challenging his deportation on due process grounds. </w:t>
      </w:r>
      <w:r w:rsidRPr="00143DC6">
        <w:rPr>
          <w:u w:val="single"/>
        </w:rPr>
        <w:t>He challenged a provision in the Immigration and Nationality Act (INA) that calls for the immediate removal of any undocumented person who has been convicted of an “aggravated felony</w:t>
      </w:r>
      <w:r w:rsidRPr="00143DC6">
        <w:rPr>
          <w:sz w:val="16"/>
        </w:rPr>
        <w:t xml:space="preserve">” as unconstitutionally vague and therefore a violation of his due process rights. In Rodriguez, </w:t>
      </w:r>
      <w:r w:rsidRPr="00143DC6">
        <w:rPr>
          <w:u w:val="single"/>
        </w:rPr>
        <w:t>the American Civil Liberties Union (ACLU) filed a lawsuit on behalf of a class of plaintiffs challenging the government’s practice of detaining immigrants facing deportation proceedings without a bond hearing. New York has a time limit on how long immigrants can be held without bond—as does California, due to the Rodriguez case—but no other jurisdiction does</w:t>
      </w:r>
      <w:r w:rsidRPr="00143DC6">
        <w:rPr>
          <w:sz w:val="16"/>
        </w:rPr>
        <w:t xml:space="preserve">. Those detained include “many long-term green-card holders and asylum seekers,” according to the ACLU. The civil liberties organization has argued that denying immigrant detainees a bond hearing violates their due process rights. APPRECIATE OUR WORK? Rewire is a non-profit independent media publication. Your tax-deductible contribution helps support our research, reporting, and analysis. DONATE NOW The Supreme Court has already heard oral arguments in both cases. It’s not clear why it asked for a second round of them. In Dimaya, the Supreme Court heard arguments in January of this year on the question of what crimes count as an aggravated felony for immigration law purposes. Dimaya, a lawful Filipino immigrant, faced deportation as a result of two residential burglary convictions which did not include violence. He challenged his deportation order and argued that the INA refers to a statutory definition of crimes of violence, and that this statute should therefore inform the INA definition of “aggravated felony.” The statutory definition of “crime of violence” can be found in 18 U.S.C. section 16(b): It is defined as any offense “that is a felony and that, by its nature, involves a substantial risk that physical force against the person or property of another may be used in the course of committing the offense.” Dimaya compared the language regarding aggravated felonies in the INA with language regarding “violent felonies” in another statute, the Armed Career Criminal Act (ACCA). This law provides harsher sentences for felons who commit crimes with firearms and who have been convicted of certain crimes three or more times. </w:t>
      </w:r>
      <w:r w:rsidRPr="00143DC6">
        <w:rPr>
          <w:rStyle w:val="StyleUnderline"/>
        </w:rPr>
        <w:t>In 2015, the Supreme Court said in Johnson v. United States that the definition of “violent felony” in the ACCA was unconstitutionally vague and a violation of due process. Because his crimes were nonviolent, Dimaya argued, they should not have been the basis for deportation. The Ninth Circuit Court of Appeals agreed with him, and SCOTUS granted certiorari</w:t>
      </w:r>
      <w:r w:rsidRPr="00143DC6">
        <w:rPr>
          <w:sz w:val="16"/>
        </w:rPr>
        <w:t xml:space="preserve"> in September 2016. On Monday, though, the Roberts Court decided it needed a second look at the case next term. In Rodriguez, the Court took a similar approach. During oral arguments in November of last year, the ACLU argued that immigrant detainees have a right to a bond hearing—just as U.S. citizens do. It pointed out that subjecting immigrants to prolonged detention and denying them bond hearings is a violation of immigration laws and the U.S. Constitution. At the time, the Obama administration argued that immigration law granted the government the authority to detain “criminal and terrorist aliens” and “arriving aliens” as their cases are processed. As Rewire’s Tina Vasquez wrote, the administration was pushing “a narrative of good immigrants versus bad immigrants by going after ‘felons not families.’” Immigration advocates told Rewire at the time that it “feels like another scapegoating of a population of folks who are in our communities who really deserve every bit of the due process clause in the Constitution as everyone else, but they’re not getting it in the name of being tough on immigration.” Obama’s “catch, release, and detain” policy—which, conservatives argued, amounted to a “2.0” version of the “catch and release” program ended under the George W. Bush administration—led to the expansion of detention centers in order to hold the large numbers of newly detained persons whose immigration status was in question. Trump took an already terrible deportation policy and made it worse: On January 25, </w:t>
      </w:r>
      <w:r w:rsidRPr="00143DC6">
        <w:rPr>
          <w:rStyle w:val="StyleUnderline"/>
        </w:rPr>
        <w:t>Trump issued an executive order making detention without bond official immigration enforcement policy. In response, ICE essentially stopped granting bonds or parole to immigrant detainees, instead keeping them incarcerated throughout the course of their case unless the detainees managed to successfully appeal to an immigration judge</w:t>
      </w:r>
      <w:r w:rsidRPr="00143DC6">
        <w:rPr>
          <w:sz w:val="16"/>
        </w:rPr>
        <w:t xml:space="preserve">, according to a report by Rolling Stone. This shift in policy led to a greater focus on immigrants without criminal records than during the Obama administration. The district court in Rodriguez issued an injunction requiring bond hearings every six months for immigrant detainees, and the Ninth Circuit Court of Appeals upheld that injunction. </w:t>
      </w:r>
      <w:r w:rsidRPr="00143DC6">
        <w:rPr>
          <w:rStyle w:val="StyleUnderline"/>
        </w:rPr>
        <w:t>Now it is up to the Supreme Court to determine whether immigrant detainees are entitled to the same due process rights as the rest of us.</w:t>
      </w:r>
      <w:r w:rsidRPr="00143DC6">
        <w:rPr>
          <w:sz w:val="16"/>
        </w:rPr>
        <w:t xml:space="preserve"> This shouldn’t be a difficult call. </w:t>
      </w:r>
      <w:r w:rsidRPr="00143DC6">
        <w:rPr>
          <w:rStyle w:val="StyleUnderline"/>
        </w:rPr>
        <w:t>The Fifth Amendment forbids the government from depriving “any person” of liberty without due process of law, and considering the Court’s 2001 ruling in Zadvydas v. Davis that the government cannot indefinitely detain under order of deportation immigrants that no other country will accept</w:t>
      </w:r>
      <w:r w:rsidRPr="00143DC6">
        <w:rPr>
          <w:sz w:val="16"/>
        </w:rPr>
        <w:t xml:space="preserve">, it stands to reason that immigrant detainees can’t be held for years without a bond hearing. Furthermore, </w:t>
      </w:r>
      <w:r w:rsidRPr="00143DC6">
        <w:rPr>
          <w:u w:val="single"/>
        </w:rPr>
        <w:t>it’s unclear whether the Court will agree with Dimaya that “aggravated felony” is unconstitutionally vague when it comes to immigration policy, relying on its ruling in Johnson. But this is a new Court with a new, extremely regressive right-wing associate justice—Neil Gorsuch—so anything is possible.</w:t>
      </w:r>
      <w:r w:rsidRPr="00143DC6">
        <w:rPr>
          <w:sz w:val="16"/>
        </w:rPr>
        <w:t xml:space="preserve"> Which brings the Muslim ban back into the conversation. In an article for SCOTUSBlog, Kevin Johnson, immigration expert and professor at University of California, Davis School of Law, points out that </w:t>
      </w:r>
      <w:r w:rsidRPr="00143DC6">
        <w:rPr>
          <w:u w:val="single"/>
        </w:rPr>
        <w:t>immigration laws have been, for the most part, immune from judicial review.</w:t>
      </w:r>
      <w:r w:rsidRPr="00143DC6">
        <w:rPr>
          <w:sz w:val="16"/>
        </w:rPr>
        <w:t xml:space="preserve"> </w:t>
      </w:r>
      <w:r w:rsidRPr="00143DC6">
        <w:rPr>
          <w:b/>
          <w:u w:val="single"/>
        </w:rPr>
        <w:t>That is due to the Supreme Court’s historical “hands off” approach when it comes to reviewing the legislative and executive branch’s laws and policies on immigration. The Supreme Court has traditionally permitted Congress and the president to have plenary power over immigration policy</w:t>
      </w:r>
      <w:r w:rsidRPr="00143DC6">
        <w:rPr>
          <w:u w:val="single"/>
        </w:rPr>
        <w:t xml:space="preserve">. But Johnson notes that </w:t>
      </w:r>
      <w:r w:rsidRPr="00143DC6">
        <w:rPr>
          <w:b/>
          <w:u w:val="single"/>
        </w:rPr>
        <w:t>the Supreme Court has been inching towards “applying ordinary constitutional norms to the immigration laws.”</w:t>
      </w:r>
      <w:r w:rsidRPr="00143DC6">
        <w:rPr>
          <w:u w:val="single"/>
        </w:rPr>
        <w:t xml:space="preserve"> </w:t>
      </w:r>
      <w:r w:rsidRPr="00143DC6">
        <w:rPr>
          <w:sz w:val="16"/>
        </w:rPr>
        <w:t xml:space="preserve">“Earlier this term, for example, </w:t>
      </w:r>
      <w:r w:rsidRPr="00143DC6">
        <w:rPr>
          <w:u w:val="single"/>
        </w:rPr>
        <w:t>the court in Sessions v. Santana-Morales held that gender distinctions favoring women over men in the derivative-citizenship provisions of the immigration laws violated the Constitution’s equal protection guarantee</w:t>
      </w:r>
      <w:r w:rsidRPr="00143DC6">
        <w:rPr>
          <w:sz w:val="16"/>
        </w:rPr>
        <w:t xml:space="preserve">,” </w:t>
      </w:r>
      <w:r w:rsidRPr="00143DC6">
        <w:rPr>
          <w:u w:val="single"/>
        </w:rPr>
        <w:t xml:space="preserve">Johnson writes. The fact that the Supreme Court seems to be applying constitutional norms to immigration cases bodes well for plaintiffs. If a majority of justices see constitutional infirmities in the Muslim ban, their willingness to review immigration policies through a constitutional lens makes it more likely that they will examine Trump and his advisers’ stated and tweeted religious biases, and block the ban in its entirety. </w:t>
      </w:r>
      <w:r w:rsidRPr="00143DC6">
        <w:rPr>
          <w:sz w:val="16"/>
        </w:rPr>
        <w:t>Of course, that doesn’t guarantee a win for immigrants and their families before a conservative Supreme Court next term in either the Muslim ban or the immigration cases. But with so much on the line for many people, Monday’s decisions offer at least a glimpse into a possible positive direction those cases could be headed. And let’s face it: We could use all the good news we can get when it comes to the Supreme Court right now.</w:t>
      </w:r>
    </w:p>
    <w:p w:rsidR="000B6F7C" w:rsidRPr="00143DC6" w:rsidRDefault="000B6F7C" w:rsidP="000B6F7C">
      <w:pPr>
        <w:pStyle w:val="Heading4"/>
        <w:rPr>
          <w:rFonts w:cs="Arial"/>
        </w:rPr>
      </w:pPr>
      <w:r w:rsidRPr="00143DC6">
        <w:rPr>
          <w:rFonts w:cs="Arial"/>
        </w:rPr>
        <w:t>The aff violates PQD</w:t>
      </w:r>
      <w:r>
        <w:rPr>
          <w:rFonts w:cs="Arial"/>
        </w:rPr>
        <w:t>.</w:t>
      </w:r>
    </w:p>
    <w:p w:rsidR="000B6F7C" w:rsidRPr="00143DC6" w:rsidRDefault="000B6F7C" w:rsidP="000B6F7C">
      <w:r w:rsidRPr="00143DC6">
        <w:rPr>
          <w:rStyle w:val="Style13ptBold"/>
        </w:rPr>
        <w:t>Garry 06</w:t>
      </w:r>
      <w:r w:rsidRPr="00143DC6">
        <w:t>. (Patrick Garry, is an American law professor, author, and is the director of the Hagemann Center for Legal &amp; Public Policy Research. A Different Model for the Right To Privacy: The Political Question Doctrine as a Substitute for Substantive Due Process. October 1, 2006.repository.law.miami.edu/cgi/viewcontent.cgi?article=1333&amp;context=umlr)</w:t>
      </w:r>
    </w:p>
    <w:p w:rsidR="000B6F7C" w:rsidRPr="007126BB" w:rsidRDefault="000B6F7C" w:rsidP="000B6F7C">
      <w:pPr>
        <w:rPr>
          <w:b/>
          <w:i/>
          <w:iCs/>
          <w:sz w:val="26"/>
          <w:u w:val="single"/>
          <w:bdr w:val="single" w:sz="12" w:space="0" w:color="auto"/>
        </w:rPr>
      </w:pPr>
      <w:r w:rsidRPr="00143DC6">
        <w:t xml:space="preserve">In a way, </w:t>
      </w:r>
      <w:r w:rsidRPr="00143DC6">
        <w:rPr>
          <w:u w:val="single"/>
        </w:rPr>
        <w:t>privacy rights are like education rights</w:t>
      </w:r>
      <w:r w:rsidRPr="00143DC6">
        <w:t xml:space="preserve">. </w:t>
      </w:r>
      <w:r w:rsidRPr="00143DC6">
        <w:rPr>
          <w:u w:val="single"/>
        </w:rPr>
        <w:t>They are rights - or more accurately, interests - that each member of society shares</w:t>
      </w:r>
      <w:r w:rsidRPr="00143DC6">
        <w:t>; neither privacy nor education is a right or interest confined to any discreet social minority</w:t>
      </w:r>
      <w:r w:rsidRPr="00143DC6">
        <w:rPr>
          <w:u w:val="single"/>
        </w:rPr>
        <w:t>. Every person wants</w:t>
      </w:r>
      <w:r w:rsidRPr="00143DC6">
        <w:t xml:space="preserve"> privacy, as he does </w:t>
      </w:r>
      <w:r w:rsidRPr="00143DC6">
        <w:rPr>
          <w:u w:val="single"/>
        </w:rPr>
        <w:t>an education, but these privacy and education interests must also be balanced against other social interests</w:t>
      </w:r>
      <w:r w:rsidRPr="00143DC6">
        <w:t xml:space="preserve"> - e.g., </w:t>
      </w:r>
      <w:r w:rsidRPr="00143DC6">
        <w:rPr>
          <w:u w:val="single"/>
        </w:rPr>
        <w:t>the cost of education, and how this cost will be paid</w:t>
      </w:r>
      <w:r w:rsidRPr="00143DC6">
        <w:t xml:space="preserve">. The question of privacy is a question of how society is going to balance social values with individual ones, just as the question of how society funds education is one involving the basic vision of a society, as well as a balancing of the interests of individual opportunity and social progress.79 </w:t>
      </w:r>
      <w:r w:rsidRPr="00143DC6">
        <w:rPr>
          <w:b/>
          <w:u w:val="single"/>
        </w:rPr>
        <w:t>In litigation challenging disparities in education funding, petitioners have asked the courts to essentially derive and enforce a certain constitutional standard of education</w:t>
      </w:r>
      <w:r w:rsidRPr="00143DC6">
        <w:t xml:space="preserve">.80 </w:t>
      </w:r>
      <w:r w:rsidRPr="00143DC6">
        <w:rPr>
          <w:rStyle w:val="Emphasis"/>
          <w:i/>
          <w:sz w:val="26"/>
        </w:rPr>
        <w:t>Cases involving the adequacy of education funding</w:t>
      </w:r>
      <w:r w:rsidRPr="00143DC6">
        <w:t xml:space="preserve">, however, </w:t>
      </w:r>
      <w:r w:rsidRPr="00143DC6">
        <w:rPr>
          <w:rStyle w:val="Emphasis"/>
          <w:i/>
          <w:sz w:val="26"/>
        </w:rPr>
        <w:t xml:space="preserve">inject the courts into an inappropriate policymaking role, which in turn makes courts vulnerable to criticisms regarding unwarranted judicial activism and institutional incompetence. </w:t>
      </w:r>
      <w:r w:rsidRPr="00143DC6">
        <w:t xml:space="preserve">8' Traditionally, </w:t>
      </w:r>
      <w:r w:rsidRPr="00143DC6">
        <w:rPr>
          <w:b/>
          <w:u w:val="single"/>
        </w:rPr>
        <w:t>issues relating to education finance have been the province of legislative bodies</w:t>
      </w:r>
      <w:r w:rsidRPr="00143DC6">
        <w:t xml:space="preserve">.8" </w:t>
      </w:r>
      <w:r w:rsidRPr="00143DC6">
        <w:rPr>
          <w:rStyle w:val="Emphasis"/>
        </w:rPr>
        <w:t>Courts are not</w:t>
      </w:r>
      <w:r w:rsidRPr="00143DC6">
        <w:t xml:space="preserve"> nearly as well </w:t>
      </w:r>
      <w:r w:rsidRPr="00143DC6">
        <w:rPr>
          <w:rStyle w:val="Emphasis"/>
        </w:rPr>
        <w:t>equipped as are the legislative and executive branches to determine education finance criteria and formulae</w:t>
      </w:r>
      <w:r w:rsidRPr="00143DC6">
        <w:t xml:space="preserve">. 3 Thus, </w:t>
      </w:r>
      <w:r w:rsidRPr="00143DC6">
        <w:rPr>
          <w:u w:val="single"/>
        </w:rPr>
        <w:t xml:space="preserve">given these considerations, </w:t>
      </w:r>
      <w:r w:rsidRPr="00143DC6">
        <w:rPr>
          <w:rStyle w:val="Emphasis"/>
          <w:i/>
          <w:sz w:val="26"/>
        </w:rPr>
        <w:t>courts should refrain from hearing education finance cases, just as they abstain from political question cases.</w:t>
      </w:r>
    </w:p>
    <w:p w:rsidR="000B6F7C" w:rsidRPr="00ED0028" w:rsidRDefault="000B6F7C" w:rsidP="000B6F7C">
      <w:pPr>
        <w:pStyle w:val="Heading4"/>
      </w:pPr>
      <w:r>
        <w:t>PQD violations spill over.</w:t>
      </w:r>
    </w:p>
    <w:p w:rsidR="000B6F7C" w:rsidRDefault="000B6F7C" w:rsidP="000B6F7C">
      <w:r w:rsidRPr="00ED0028">
        <w:rPr>
          <w:rStyle w:val="Style13ptBold"/>
        </w:rPr>
        <w:t>Shapiro 10</w:t>
      </w:r>
      <w:r w:rsidRPr="00ED0028">
        <w:t>, Senior fellow in constitutional studies at the Cato Institute and editor-in-chief of the Cato Supreme Court Review (Ilya, EN BANC BRIEF OF AMICUS CURIAE THE CATO INSTITUTE IN SUPPORT OF DEFENDANTS-APPELLEES, https://object.cato.org/sites/cato.org/files/pubs/pdf/comer_v_murphy_oil_usa.pdf</w:t>
      </w:r>
      <w:r>
        <w:t>)</w:t>
      </w:r>
    </w:p>
    <w:p w:rsidR="000B6F7C" w:rsidRPr="00CC35FB" w:rsidRDefault="000B6F7C" w:rsidP="000B6F7C">
      <w:pPr>
        <w:rPr>
          <w:sz w:val="14"/>
        </w:rPr>
      </w:pPr>
      <w:r w:rsidRPr="00CC35FB">
        <w:rPr>
          <w:sz w:val="14"/>
        </w:rPr>
        <w:t xml:space="preserve">Even if Plaintiffs had Article III standing, their lawsuit nevertheless would be nonjusticiable under </w:t>
      </w:r>
      <w:r w:rsidRPr="00BA2753">
        <w:rPr>
          <w:rStyle w:val="StyleUnderline"/>
        </w:rPr>
        <w:t>the political question doctrine</w:t>
      </w:r>
      <w:r w:rsidRPr="00CC35FB">
        <w:rPr>
          <w:sz w:val="14"/>
        </w:rPr>
        <w:t xml:space="preserve">. That doctrine </w:t>
      </w:r>
      <w:r w:rsidRPr="00BA2753">
        <w:rPr>
          <w:rStyle w:val="StyleUnderline"/>
        </w:rPr>
        <w:t>excludes from judicial review</w:t>
      </w:r>
      <w:r w:rsidRPr="0039191C">
        <w:rPr>
          <w:rStyle w:val="StyleUnderline"/>
        </w:rPr>
        <w:t xml:space="preserve"> those </w:t>
      </w:r>
      <w:r w:rsidRPr="00BA2753">
        <w:rPr>
          <w:rStyle w:val="StyleUnderline"/>
        </w:rPr>
        <w:t>controversies which revolve around policy choices</w:t>
      </w:r>
      <w:r w:rsidRPr="00CC35FB">
        <w:rPr>
          <w:sz w:val="14"/>
        </w:rPr>
        <w:t xml:space="preserve"> and value determinations constitutionally committed for resolution to the halls of Congress or the confines of the Executive Branch. </w:t>
      </w:r>
      <w:r w:rsidRPr="0039191C">
        <w:rPr>
          <w:rStyle w:val="StyleUnderline"/>
        </w:rPr>
        <w:t>The Judiciary is particularly ill suited to make such decisions, as courts are fundamentally underequipped to formulate national policies or develop standards for matters not legal in nature</w:t>
      </w:r>
      <w:r w:rsidRPr="00CC35FB">
        <w:rPr>
          <w:sz w:val="14"/>
        </w:rPr>
        <w:t>. Japan Whaling Ass’n v. Am. Cetacean Soc’y, 47 U.S. 221, 230 (1986) (internal quotation marks omitted). As Justice Frankfurter warned, “</w:t>
      </w:r>
      <w:r w:rsidRPr="0039191C">
        <w:rPr>
          <w:rStyle w:val="StyleUnderline"/>
        </w:rPr>
        <w:t>a court is likely to lose its way if it strays outside the modest bounds of its own special competence and turns the duty of adjudicating only the legal phases of a broad social problem into an opportunity for formulating judgments of social policy</w:t>
      </w:r>
      <w:r w:rsidRPr="00CC35FB">
        <w:rPr>
          <w:sz w:val="14"/>
        </w:rPr>
        <w:t xml:space="preserve">.” Williams v. N.C., 317 U.S. 287, 307 (1942) (Frankfurter, J., concurring). </w:t>
      </w:r>
      <w:r w:rsidRPr="00BA2753">
        <w:rPr>
          <w:rStyle w:val="StyleUnderline"/>
        </w:rPr>
        <w:t>Accordingly, courts have</w:t>
      </w:r>
      <w:r w:rsidRPr="00CC35FB">
        <w:rPr>
          <w:sz w:val="14"/>
        </w:rPr>
        <w:t xml:space="preserve"> traditionally </w:t>
      </w:r>
      <w:r w:rsidRPr="00BA2753">
        <w:rPr>
          <w:rStyle w:val="StyleUnderline"/>
        </w:rPr>
        <w:t>declined to resolve cases that “lack . . . judicially discoverable and manageable standards for resol[ution</w:t>
      </w:r>
      <w:r w:rsidRPr="00CC35FB">
        <w:rPr>
          <w:sz w:val="14"/>
        </w:rPr>
        <w:t xml:space="preserve">],” or are brought “without an initial policy determination of a kind clearly for nonjudicial discretion,” Baker, 369 U.S. at 217. “[U]nder our Constitution, there are some questions that cannot be answered by the judicial branch. Out of due respect for our coordinate branches and recognizing that a court is incompetent to make final resolution of certain matters, </w:t>
      </w:r>
      <w:r w:rsidRPr="00BA2753">
        <w:rPr>
          <w:rStyle w:val="StyleUnderline"/>
        </w:rPr>
        <w:t>these political questions are deemed ‘nonjusticiable</w:t>
      </w:r>
      <w:r w:rsidRPr="00CC35FB">
        <w:rPr>
          <w:sz w:val="14"/>
        </w:rPr>
        <w:t xml:space="preserve">.’” Lane v. Halliburton, 529 F.3d 548, </w:t>
      </w:r>
      <w:r w:rsidRPr="0013680D">
        <w:rPr>
          <w:sz w:val="14"/>
        </w:rPr>
        <w:t>557 (5th Cir. 2008). This case presents a quintessentially political question: should federal and state governments regulate greenhouse gas emissions out of</w:t>
      </w:r>
      <w:r w:rsidRPr="0013680D">
        <w:t xml:space="preserve"> </w:t>
      </w:r>
      <w:r w:rsidRPr="00CC35FB">
        <w:rPr>
          <w:sz w:val="14"/>
        </w:rPr>
        <w:t xml:space="preserve">concern for their impact on Earth’s climate? In particular, Plaintiffs seek a federal court determination that Defendants’ greenhouse gas emissions—which are made by every human being and business on the planet—were unlawful. And Plaintiffs seek this conclusion not because Defendants violated any federal or state statute capping emissions or because Defendants failed to observe some EPA guideline or emissions limitation—there are no such rules or regulations. Instead, Plaintiffs urge a federal court to declare Defendants’ emissions unlawful precisely because the legislature and executive have not done so. See, e.g., TAC at </w:t>
      </w:r>
      <w:r w:rsidRPr="00CC35FB">
        <w:rPr>
          <w:sz w:val="12"/>
        </w:rPr>
        <w:t>¶</w:t>
      </w:r>
      <w:r w:rsidRPr="00CC35FB">
        <w:rPr>
          <w:sz w:val="14"/>
        </w:rPr>
        <w:t xml:space="preserve"> 18 n.13. Plaintiffs’ lawsuit seeks </w:t>
      </w:r>
      <w:r w:rsidRPr="00BA2753">
        <w:rPr>
          <w:rStyle w:val="StyleUnderline"/>
        </w:rPr>
        <w:t>to embroil a federal court in</w:t>
      </w:r>
      <w:r w:rsidRPr="00CC35FB">
        <w:rPr>
          <w:sz w:val="14"/>
        </w:rPr>
        <w:t xml:space="preserve"> momentous and contested scientific</w:t>
      </w:r>
      <w:r w:rsidRPr="00BA2753">
        <w:rPr>
          <w:rStyle w:val="StyleUnderline"/>
        </w:rPr>
        <w:t>, economic</w:t>
      </w:r>
      <w:r w:rsidRPr="00CC35FB">
        <w:rPr>
          <w:sz w:val="14"/>
        </w:rPr>
        <w:t xml:space="preserve">, </w:t>
      </w:r>
      <w:r w:rsidRPr="00BA2753">
        <w:rPr>
          <w:rStyle w:val="StyleUnderline"/>
        </w:rPr>
        <w:t>and policy choices well before the political branches have decided upon any standard of care</w:t>
      </w:r>
      <w:r w:rsidRPr="00CC35FB">
        <w:rPr>
          <w:sz w:val="14"/>
        </w:rPr>
        <w:t xml:space="preserve"> that might give content to potential common law duties </w:t>
      </w:r>
      <w:r w:rsidRPr="0013680D">
        <w:rPr>
          <w:sz w:val="14"/>
        </w:rPr>
        <w:t>arising from greenhouse gas emissions. Allowing</w:t>
      </w:r>
      <w:r w:rsidRPr="0013680D">
        <w:rPr>
          <w:sz w:val="6"/>
        </w:rPr>
        <w:t xml:space="preserve"> </w:t>
      </w:r>
      <w:r w:rsidRPr="00CC35FB">
        <w:rPr>
          <w:sz w:val="14"/>
        </w:rPr>
        <w:t xml:space="preserve">this lawsuit to proceed </w:t>
      </w:r>
      <w:r w:rsidRPr="00BA2753">
        <w:rPr>
          <w:rStyle w:val="StyleUnderline"/>
        </w:rPr>
        <w:t xml:space="preserve">would </w:t>
      </w:r>
      <w:r w:rsidRPr="00BA2753">
        <w:rPr>
          <w:rStyle w:val="Emphasis"/>
        </w:rPr>
        <w:t>violate the separation of powers</w:t>
      </w:r>
      <w:r w:rsidRPr="00CC35FB">
        <w:rPr>
          <w:sz w:val="14"/>
        </w:rPr>
        <w:t xml:space="preserve"> and would ignore the superior democratic accountability and institutional competence of the coordinate branches of government.4 Even a cursory review of Plaintiffs’ complaint reveals the overtly political nature of their claims. In Plaintiffs’ view, the democratically accountable branches have “refused to regulate,” TAC at </w:t>
      </w:r>
      <w:r w:rsidRPr="00CC35FB">
        <w:rPr>
          <w:sz w:val="12"/>
        </w:rPr>
        <w:t>¶</w:t>
      </w:r>
      <w:r w:rsidRPr="00CC35FB">
        <w:rPr>
          <w:sz w:val="14"/>
        </w:rPr>
        <w:t xml:space="preserve"> </w:t>
      </w:r>
      <w:r w:rsidRPr="0013680D">
        <w:rPr>
          <w:sz w:val="14"/>
        </w:rPr>
        <w:t>38, or have “tak[en] the wrong actions in those instances where they have acted,” id. at ¶ 18 n. 13, or have failed to act because of “the substantial gap in political power between the people who cause global warming . . . and the interests most affected by global warming,” id. at ¶ 14. This unabashed attempt to conscript the judiciary into serving as a proxy EPA may well answer the impassioned call of commentators, academics (including some amici in this case), and the plaintiffs’ bar to seek social change through the courts. See, e.g., Randall S. Abate, Automobile Emissions and Climate Change Impacts: Employing Public Nuisance Doctrine as Part of a “Global Warming Solution” in California, 40 Conn. L. Rev. 591, 626-27 (2008) (“Desperate times call for desperate measures. In light of the climate change crisis</w:t>
      </w:r>
      <w:r w:rsidRPr="0013680D">
        <w:rPr>
          <w:sz w:val="6"/>
        </w:rPr>
        <w:t xml:space="preserve"> </w:t>
      </w:r>
      <w:r w:rsidRPr="00CC35FB">
        <w:rPr>
          <w:sz w:val="14"/>
        </w:rPr>
        <w:t xml:space="preserve">. . . there is a need for heroic litigation to go beyond the bounds of traditional doctrine and try to promote public good through creative use of common law theories like public nuisance.”); Mary Christina Wood, Atmospheric Trust Litigation, in Adjudicating Climate Change: Sub-National, National, and Supra-National Approaches (William C.G. Burns &amp; Hari M. Osofsky, eds.) (2009, Cambridge University Press) (“[J]udges have become so accustomed to issuing rulings within the detailed confines of statutory law that many may have lost the imagination to construct meaningful remedies under traditional common law. At a time in history when thinkers across the world are calling for new, innovative technologies and practices to address climate crisis, lawyers should pioneer promising, if untested, legal constructs to address carbon loading of the atmosphere”). But answering this call cannot be reconciled with constitutional limits on the judicial power. For similar reasons, this case </w:t>
      </w:r>
      <w:r w:rsidRPr="00BA2753">
        <w:rPr>
          <w:rStyle w:val="StyleUnderline"/>
        </w:rPr>
        <w:t>presents the type of generalized grievance that courts consistently find improper for judicial resolution</w:t>
      </w:r>
      <w:r w:rsidRPr="00CC35FB">
        <w:rPr>
          <w:sz w:val="14"/>
        </w:rPr>
        <w:t xml:space="preserve">: the gravamen of Plaintiffs’ complaint is that they, like all people worldwide, have been injured by the political branches’ failure to adopt comprehensive global warming policies. Federal courts are wisely reluctant to entertain lawsuits where, as here, the asserted individual interest is “comparatively minute and indeterminable.” Frothingham v. Mellon, 262 U.S. 447, 487 (1923). Plaintiffs’ grandiose theory of causation illustrates the generalized nature of any allegedly harmful activities or asserted injuries. Some of the many links in their attenuated chain of causation are global “sea level rise,” TAC at </w:t>
      </w:r>
      <w:r w:rsidRPr="00CC35FB">
        <w:rPr>
          <w:sz w:val="12"/>
        </w:rPr>
        <w:t>¶</w:t>
      </w:r>
      <w:r w:rsidRPr="00CC35FB">
        <w:rPr>
          <w:sz w:val="14"/>
        </w:rPr>
        <w:t xml:space="preserve"> 30, and “a marked increase in global temperature.” Id. at </w:t>
      </w:r>
      <w:r w:rsidRPr="00CC35FB">
        <w:rPr>
          <w:sz w:val="12"/>
        </w:rPr>
        <w:t>¶</w:t>
      </w:r>
      <w:r w:rsidRPr="00CC35FB">
        <w:rPr>
          <w:sz w:val="14"/>
        </w:rPr>
        <w:t xml:space="preserve"> 40. These global effects, they allege, cause “increases in the frequency and magnitude of tropical cyclones . . . and other severe weather conditions, plus damage to many natural ecosystems.” Id. at </w:t>
      </w:r>
      <w:r w:rsidRPr="00CC35FB">
        <w:rPr>
          <w:sz w:val="12"/>
        </w:rPr>
        <w:t>¶</w:t>
      </w:r>
      <w:r w:rsidRPr="00CC35FB">
        <w:rPr>
          <w:sz w:val="14"/>
        </w:rPr>
        <w:t xml:space="preserve"> 9. Despite their request for damages only on behalf of Mississippians, Plaintiffs clearly seeks to vindicate interests shared by all inhabitants of the planet. Plaintiffs’ lawsuit “respect[s] the nation, not individual rights,” g v. Madison, 5 U.S. 137, 166 (1803), and is thus clearly outside “the competence of the Judiciary,” U.S. Dept. of Commerce v. Montana, 503 U.S. 442, 458 (1992). This lawsuit becomes even more troubling when this Court considers how the adjudication of Plaintiffs’ claims would proceed. Carmichael v. Kellogg, Brown &amp; Root Servs., Inc., 572 F.3d 1271, 1281 (11th Cir. 2009) (explaining that a court “must analyze [an] appellant’s claim as it would be tried, to determine whether a political question will emerge”). </w:t>
      </w:r>
      <w:r w:rsidRPr="0039191C">
        <w:rPr>
          <w:rStyle w:val="StyleUnderline"/>
        </w:rPr>
        <w:t>Making the requested determinations</w:t>
      </w:r>
      <w:r w:rsidRPr="00CC35FB">
        <w:rPr>
          <w:sz w:val="14"/>
        </w:rPr>
        <w:t xml:space="preserve"> of liability, whether at summary judgment or at trial, </w:t>
      </w:r>
      <w:r w:rsidRPr="0039191C">
        <w:rPr>
          <w:rStyle w:val="StyleUnderline"/>
        </w:rPr>
        <w:t>will necessarily require the court to consider and decide, among other contested matters, if global warming is a phenomenon, whether and the extent to which it is man-made, whether it contributes to the intensity of global weather events</w:t>
      </w:r>
      <w:r w:rsidRPr="00CC35FB">
        <w:rPr>
          <w:sz w:val="14"/>
        </w:rPr>
        <w:t xml:space="preserve">, and whether it exacerbated Hurricane Katrina. The court also will have to evaluate and identify the relative responsibility shared by individuals and businesses worldwide for what are admittedly undifferentiated greenhouse gas emissions, undertake (or omit) a costbenefit analysis, assess the reasonableness of Defendants’ discrete emissions and activities in light of the benefits derived therefrom, and balance the tradeoffs that come with establishing the standard of care of a greenhouse gas emitter. These tasks are well beyond the ken of the judicial office. Moreover, Plaintiffs should not be allowed to circumvent the limits of justiciability because they cleverly masquerade their political grievance as a common law nuisance action. The political question doctrine applies with full force where, as here, a federal court has been asked to adjudicate a tort claim “without any manageable standards for making reasoned determinations regarding the[] fundamental elements of negligence claims.” Id. at 1288. “It is difficult to see how [a court] could impose liability on [Defendants] without at least implicitly deciding the propriety of the United States’ decision[s]” regarding environmental policy, which would be effectuated through a complex web of treaties, statutes, and administrative decisions. Corrie v. Caterpillar, Inc., 503 F.3d 974, 982 (9th Cir. 2007). Despite Plaintiffs’ attempt at artful pleading, this case is not about their common law rights—it is about vindicating Plaintiffs’ conception of the public interest; Plaintiffs seek to impose substantial costs on particular industries to change behavior they find objectionable because of its alleged contribution to global environmental phenomena. In other words, Plaintiffs ask the courts to formulate environmental policy by crafting reasonableness standards for the lawfulness of decades of defendants’ emissions. But “[o]ne of the most obvious limitations imposed by [Article III] is that judicial action must be governed by standard, by rule.” Lane, 529 F.3d at 560 (internal citations and quotations omitted). In our system of government, these standards and rules are provided by the political branches, not the judiciary. In sum, </w:t>
      </w:r>
      <w:r w:rsidRPr="00BA2753">
        <w:rPr>
          <w:rStyle w:val="StyleUnderline"/>
        </w:rPr>
        <w:t>this Court is “faced with two roads diverging, one leading through the unmarked forest of judicial guesswork and one leading through the clearing of agency expertise</w:t>
      </w:r>
      <w:r w:rsidRPr="00CC35FB">
        <w:rPr>
          <w:sz w:val="14"/>
        </w:rPr>
        <w:t xml:space="preserve">.” Am. Trucking Ass’ns, Inc. v. ICC, 682 F.2d 487, 492 (5th Cir. 1982). Plaintiffs’ claims will require the court to balance multifarious economic, environmental, industrial, social, and international interests and policies—tasks properly left to the expertise and democratic accountability of the political branches and administrative agencies. </w:t>
      </w:r>
      <w:r w:rsidRPr="00BA2753">
        <w:rPr>
          <w:rStyle w:val="StyleUnderline"/>
        </w:rPr>
        <w:t>Recognizing this</w:t>
      </w:r>
      <w:r w:rsidRPr="00CC35FB">
        <w:rPr>
          <w:sz w:val="14"/>
        </w:rPr>
        <w:t xml:space="preserve"> case </w:t>
      </w:r>
      <w:r w:rsidRPr="00BA2753">
        <w:rPr>
          <w:rStyle w:val="StyleUnderline"/>
        </w:rPr>
        <w:t>as nonjusticiable wisely protects the courts from making “decisions of a kind for which the Judiciary has neither aptitude, facilities nor responsibility</w:t>
      </w:r>
      <w:r w:rsidRPr="0039191C">
        <w:rPr>
          <w:rStyle w:val="StyleUnderline"/>
        </w:rPr>
        <w:t>.</w:t>
      </w:r>
      <w:r w:rsidRPr="00CC35FB">
        <w:rPr>
          <w:sz w:val="14"/>
        </w:rPr>
        <w:t xml:space="preserve">” Chicago &amp; S. Air Lines v. Waterman S. S. Corp., 333 U.S. 103, 111 (1948). Indeed, </w:t>
      </w:r>
      <w:r w:rsidRPr="00BA2753">
        <w:rPr>
          <w:rStyle w:val="StyleUnderline"/>
        </w:rPr>
        <w:t xml:space="preserve">the </w:t>
      </w:r>
      <w:r w:rsidRPr="00BA2753">
        <w:rPr>
          <w:rStyle w:val="Emphasis"/>
        </w:rPr>
        <w:t>broad policy questions</w:t>
      </w:r>
      <w:r w:rsidRPr="00BA2753">
        <w:rPr>
          <w:rStyle w:val="StyleUnderline"/>
        </w:rPr>
        <w:t xml:space="preserve"> raised by this case are precisely the type that the political branches are engineered to answer—and which the judiciary is “specifically designed to be bad at</w:t>
      </w:r>
      <w:r w:rsidRPr="00CC35FB">
        <w:rPr>
          <w:sz w:val="14"/>
        </w:rPr>
        <w:t xml:space="preserve">.” Scalia, 17 Suffolk U. L. Rev. at 896. </w:t>
      </w:r>
    </w:p>
    <w:p w:rsidR="000B6F7C" w:rsidRDefault="000B6F7C" w:rsidP="000B6F7C">
      <w:pPr>
        <w:pStyle w:val="Heading4"/>
      </w:pPr>
      <w:r>
        <w:t>Undermines naval training.</w:t>
      </w:r>
    </w:p>
    <w:p w:rsidR="000B6F7C" w:rsidRPr="00295F92" w:rsidRDefault="000B6F7C" w:rsidP="000B6F7C">
      <w:pPr>
        <w:rPr>
          <w:b/>
          <w:bCs/>
          <w:sz w:val="26"/>
          <w:u w:val="single"/>
        </w:rPr>
      </w:pPr>
      <w:r>
        <w:rPr>
          <w:rStyle w:val="Style13ptBold"/>
        </w:rPr>
        <w:t>Gartland 12</w:t>
      </w:r>
      <w:r w:rsidRPr="00295F92">
        <w:t xml:space="preserve">, </w:t>
      </w:r>
      <w:r>
        <w:t>Maj. Charles, B.A., University of Alaska - Anchorage; J.D., cum laude, Gonzaga University School of Law; LL.M., George Washington University Law School) is a United States Air Force judge advocate currently serving as the Environmental Liaison Officer for the Air Force Materiel Command, (“ARTICLE: AT WAR AND PEACE WITH THE NATIONAL ENVIRONMENTAL POLICY ACT: WHEN POLITICAL QUESTIONS AND THE ENVIRONMENT COLLIDE,” 68 A.F. L. Rev. 27)</w:t>
      </w:r>
    </w:p>
    <w:p w:rsidR="000B6F7C" w:rsidRDefault="000B6F7C" w:rsidP="000B6F7C">
      <w:pPr>
        <w:rPr>
          <w:rStyle w:val="StyleUnderline"/>
        </w:rPr>
      </w:pPr>
      <w:r w:rsidRPr="00BA2753">
        <w:rPr>
          <w:rStyle w:val="Emphasis"/>
        </w:rPr>
        <w:t>Entertaining political questions in the courtroom has consequences</w:t>
      </w:r>
      <w:r w:rsidRPr="004F501D">
        <w:rPr>
          <w:rStyle w:val="StyleUnderline"/>
        </w:rPr>
        <w:t>, both legal and practical</w:t>
      </w:r>
      <w:r w:rsidRPr="004F501D">
        <w:t xml:space="preserve">. The argument for a national defense exemption to NEPA can be reduced to three bases: (1) the impracticality of hearing national defense political questions in the courtroom; (2) the real-world impact that results; and (3) that the very nature of injunction law causes the first two bases to blend in a manner that is particularly virulent to national defense. 1. Policy and Politics in the Courtroom Trident, Weinberger v. Wisconsin, and Callaway amply illustrate the issues that trial courts are unequipped to resolve, as tactical, strategic, and foreign policy elements figure into national defense undertakings. 378 One District Court judge hearing a NEPA case with foreign policy implications remarked on the oddity of the testimony given in his courtroom, more akin to a “legislative hearing” than a trial.379 As noted in McQueary v. Laird, national security does not blend well with evidentiary hearings.380 2. Real-World Adverse Impact to the National Defense </w:t>
      </w:r>
      <w:r w:rsidRPr="004F501D">
        <w:rPr>
          <w:rStyle w:val="StyleUnderline"/>
        </w:rPr>
        <w:t xml:space="preserve">The consequences of </w:t>
      </w:r>
      <w:r w:rsidRPr="00BA2753">
        <w:rPr>
          <w:rStyle w:val="StyleUnderline"/>
        </w:rPr>
        <w:t>judicial intervention</w:t>
      </w:r>
      <w:r w:rsidRPr="004F501D">
        <w:t xml:space="preserve"> in national defense </w:t>
      </w:r>
      <w:r w:rsidRPr="00BA2753">
        <w:rPr>
          <w:rStyle w:val="StyleUnderline"/>
        </w:rPr>
        <w:t>can be more than academic</w:t>
      </w:r>
      <w:r w:rsidRPr="004F501D">
        <w:t xml:space="preserve">: Army units and </w:t>
      </w:r>
      <w:r w:rsidRPr="00BA2753">
        <w:rPr>
          <w:rStyle w:val="Emphasis"/>
        </w:rPr>
        <w:t>naval fleets not training adequately or at all</w:t>
      </w:r>
      <w:r w:rsidRPr="004F501D">
        <w:t>, nuclear tests jeopardized and diplomatic missions put at risk.</w:t>
      </w:r>
      <w:r>
        <w:t xml:space="preserve"> </w:t>
      </w:r>
      <w:r w:rsidRPr="004F501D">
        <w:t xml:space="preserve">Winter is but the most recent and highest profile example of </w:t>
      </w:r>
      <w:r w:rsidRPr="00BA2753">
        <w:rPr>
          <w:rStyle w:val="StyleUnderline"/>
        </w:rPr>
        <w:t>unwieldy judicial process outcomes: uniformed personnel devoted to being lookouts with binoculars and adjusting sonar decibel levels as whales approach and disperse—in the middle of a warfighting exercise</w:t>
      </w:r>
      <w:r w:rsidRPr="004F501D">
        <w:rPr>
          <w:rStyle w:val="StyleUnderline"/>
        </w:rPr>
        <w:t>.</w:t>
      </w:r>
      <w:r>
        <w:rPr>
          <w:rStyle w:val="StyleUnderline"/>
        </w:rPr>
        <w:t xml:space="preserve"> </w:t>
      </w:r>
    </w:p>
    <w:p w:rsidR="000B6F7C" w:rsidRPr="0045346E" w:rsidRDefault="000B6F7C" w:rsidP="000B6F7C">
      <w:pPr>
        <w:pStyle w:val="Heading4"/>
      </w:pPr>
      <w:r w:rsidRPr="0045346E">
        <w:t>That’s key to overall Naval power</w:t>
      </w:r>
      <w:r>
        <w:t xml:space="preserve"> and anti-submarine warfare</w:t>
      </w:r>
    </w:p>
    <w:p w:rsidR="000B6F7C" w:rsidRPr="0045346E" w:rsidRDefault="000B6F7C" w:rsidP="000B6F7C">
      <w:pPr>
        <w:rPr>
          <w:b/>
          <w:bCs/>
          <w:sz w:val="26"/>
          <w:u w:val="single"/>
        </w:rPr>
      </w:pPr>
      <w:r>
        <w:rPr>
          <w:rStyle w:val="Style13ptBold"/>
        </w:rPr>
        <w:t>Popeo 08</w:t>
      </w:r>
      <w:r w:rsidRPr="0045346E">
        <w:t>, Daniel</w:t>
      </w:r>
      <w:r>
        <w:t>, Paul Kamenar, Washington Legal Foundation, Andrew McBride, Thomas McCarthy, Andrew Miller, William R. Dailey, Wiley Rein LLP (“Brief for Amici Curiae The Washington Legal Foundation, Rear Admiral James J. Carey, U.S. Navy (Ret.), National Defense Committee, and Allied Educational Foundation in Support of Petitioners,” http://www.wlf.org/upload/07-1239winter.pdf)</w:t>
      </w:r>
    </w:p>
    <w:p w:rsidR="000B6F7C" w:rsidRPr="0045346E" w:rsidRDefault="000B6F7C" w:rsidP="000B6F7C">
      <w:pPr>
        <w:rPr>
          <w:b/>
          <w:iCs/>
          <w:u w:val="single"/>
          <w:bdr w:val="single" w:sz="8" w:space="0" w:color="auto"/>
        </w:rPr>
      </w:pPr>
      <w:r w:rsidRPr="004C2DF9">
        <w:t xml:space="preserve">Throughout our Nation's history, </w:t>
      </w:r>
      <w:r w:rsidRPr="00BA2753">
        <w:rPr>
          <w:rStyle w:val="StyleUnderline"/>
        </w:rPr>
        <w:t>the Navy has played a vital role in</w:t>
      </w:r>
      <w:r w:rsidRPr="005261FD">
        <w:rPr>
          <w:rStyle w:val="StyleUnderline"/>
        </w:rPr>
        <w:t xml:space="preserve"> major </w:t>
      </w:r>
      <w:r w:rsidRPr="00BA2753">
        <w:rPr>
          <w:rStyle w:val="StyleUnderline"/>
        </w:rPr>
        <w:t>world events</w:t>
      </w:r>
      <w:r w:rsidRPr="005261FD">
        <w:rPr>
          <w:rStyle w:val="StyleUnderline"/>
        </w:rPr>
        <w:t xml:space="preserve"> occurring during both times of war and peace.</w:t>
      </w:r>
      <w:r w:rsidRPr="004C2DF9">
        <w:t xml:space="preserve"> As a maritime Nation, </w:t>
      </w:r>
      <w:r w:rsidRPr="00BA2753">
        <w:rPr>
          <w:rStyle w:val="StyleUnderline"/>
        </w:rPr>
        <w:t>the</w:t>
      </w:r>
      <w:r w:rsidRPr="005261FD">
        <w:rPr>
          <w:rStyle w:val="StyleUnderline"/>
        </w:rPr>
        <w:t xml:space="preserve"> </w:t>
      </w:r>
      <w:r w:rsidRPr="00BA2753">
        <w:rPr>
          <w:rStyle w:val="Emphasis"/>
        </w:rPr>
        <w:t>U</w:t>
      </w:r>
      <w:r w:rsidRPr="005261FD">
        <w:rPr>
          <w:rStyle w:val="StyleUnderline"/>
        </w:rPr>
        <w:t xml:space="preserve">nited </w:t>
      </w:r>
      <w:r w:rsidRPr="00BA2753">
        <w:rPr>
          <w:rStyle w:val="Emphasis"/>
        </w:rPr>
        <w:t>S</w:t>
      </w:r>
      <w:r w:rsidRPr="005261FD">
        <w:rPr>
          <w:rStyle w:val="StyleUnderline"/>
        </w:rPr>
        <w:t xml:space="preserve">tates </w:t>
      </w:r>
      <w:r w:rsidRPr="00BA2753">
        <w:rPr>
          <w:rStyle w:val="Emphasis"/>
        </w:rPr>
        <w:t>relies</w:t>
      </w:r>
      <w:r w:rsidRPr="00BA2753">
        <w:t xml:space="preserve"> </w:t>
      </w:r>
      <w:r w:rsidRPr="00BA2753">
        <w:rPr>
          <w:rStyle w:val="StyleUnderline"/>
        </w:rPr>
        <w:t>on the "Navy</w:t>
      </w:r>
      <w:r w:rsidRPr="005261FD">
        <w:rPr>
          <w:rStyle w:val="StyleUnderline"/>
        </w:rPr>
        <w:t xml:space="preserve">'s ability </w:t>
      </w:r>
      <w:r w:rsidRPr="00BA2753">
        <w:rPr>
          <w:rStyle w:val="StyleUnderline"/>
        </w:rPr>
        <w:t>to</w:t>
      </w:r>
      <w:r w:rsidRPr="005261FD">
        <w:rPr>
          <w:rStyle w:val="StyleUnderline"/>
        </w:rPr>
        <w:t xml:space="preserve"> operate freely at sea to guarantee access</w:t>
      </w:r>
      <w:r w:rsidRPr="004C2DF9">
        <w:t xml:space="preserve">, </w:t>
      </w:r>
      <w:r w:rsidRPr="00BA2753">
        <w:rPr>
          <w:rStyle w:val="Emphasis"/>
        </w:rPr>
        <w:t>sustain</w:t>
      </w:r>
      <w:r w:rsidRPr="005261FD">
        <w:rPr>
          <w:rStyle w:val="Emphasis"/>
        </w:rPr>
        <w:t xml:space="preserve"> trade and </w:t>
      </w:r>
      <w:r w:rsidRPr="00BA2753">
        <w:rPr>
          <w:rStyle w:val="Emphasis"/>
        </w:rPr>
        <w:t>commerce</w:t>
      </w:r>
      <w:r w:rsidRPr="004C2DF9">
        <w:t xml:space="preserve">, </w:t>
      </w:r>
      <w:r w:rsidRPr="005261FD">
        <w:rPr>
          <w:rStyle w:val="StyleUnderline"/>
        </w:rPr>
        <w:t>and partner with other nations to ensure not only regional security but defense of our own homeland</w:t>
      </w:r>
      <w:r w:rsidRPr="004C2DF9">
        <w:t xml:space="preserve">." App. 314a (statement of Rear Admiral Ted N. Branch). For this reason, it has been recognized that </w:t>
      </w:r>
      <w:r w:rsidRPr="004B20ED">
        <w:rPr>
          <w:rStyle w:val="StyleUnderline"/>
        </w:rPr>
        <w:t>this ability "to operate freely at sea is one of the most important enablers of national power</w:t>
      </w:r>
      <w:r w:rsidRPr="004C2DF9">
        <w:t xml:space="preserve">- </w:t>
      </w:r>
      <w:r w:rsidRPr="004B20ED">
        <w:rPr>
          <w:rStyle w:val="Emphasis"/>
        </w:rPr>
        <w:t>diplomatic, information, military and economic."</w:t>
      </w:r>
      <w:r w:rsidRPr="004C2DF9">
        <w:t xml:space="preserve"> App. 315a-316a (statement of Rear Admiral Ted N. Branch). </w:t>
      </w:r>
      <w:r w:rsidRPr="00BA2753">
        <w:rPr>
          <w:rStyle w:val="StyleUnderline"/>
        </w:rPr>
        <w:t xml:space="preserve">The </w:t>
      </w:r>
      <w:r w:rsidRPr="00BA2753">
        <w:rPr>
          <w:rStyle w:val="Emphasis"/>
        </w:rPr>
        <w:t>only way</w:t>
      </w:r>
      <w:r w:rsidRPr="00BA2753">
        <w:rPr>
          <w:rStyle w:val="StyleUnderline"/>
        </w:rPr>
        <w:t xml:space="preserve"> to ensure our</w:t>
      </w:r>
      <w:r w:rsidRPr="004B20ED">
        <w:rPr>
          <w:rStyle w:val="StyleUnderline"/>
        </w:rPr>
        <w:t xml:space="preserve"> Nation's </w:t>
      </w:r>
      <w:r w:rsidRPr="00BA2753">
        <w:rPr>
          <w:rStyle w:val="StyleUnderline"/>
        </w:rPr>
        <w:t>ability to</w:t>
      </w:r>
      <w:r w:rsidRPr="004B20ED">
        <w:rPr>
          <w:rStyle w:val="StyleUnderline"/>
        </w:rPr>
        <w:t xml:space="preserve"> so </w:t>
      </w:r>
      <w:r w:rsidRPr="00BA2753">
        <w:rPr>
          <w:rStyle w:val="StyleUnderline"/>
        </w:rPr>
        <w:t>operate at sea is</w:t>
      </w:r>
      <w:r w:rsidRPr="004B20ED">
        <w:rPr>
          <w:rStyle w:val="StyleUnderline"/>
        </w:rPr>
        <w:t xml:space="preserve"> through </w:t>
      </w:r>
      <w:r w:rsidRPr="00BA2753">
        <w:rPr>
          <w:rStyle w:val="Emphasis"/>
        </w:rPr>
        <w:t>naval training</w:t>
      </w:r>
      <w:r w:rsidRPr="004B20ED">
        <w:rPr>
          <w:rStyle w:val="StyleUnderline"/>
        </w:rPr>
        <w:t>.</w:t>
      </w:r>
      <w:r w:rsidRPr="004C2DF9">
        <w:t xml:space="preserve"> Indeed, it is a Navy maxim that "We train as we will fight so that we will fight as we have trained." J.A. 576 (statement of Captain Martin N. May). </w:t>
      </w:r>
      <w:r w:rsidRPr="00BA2753">
        <w:rPr>
          <w:rStyle w:val="Emphasis"/>
        </w:rPr>
        <w:t>A</w:t>
      </w:r>
      <w:r w:rsidRPr="004B20ED">
        <w:rPr>
          <w:rStyle w:val="StyleUnderline"/>
        </w:rPr>
        <w:t>nti</w:t>
      </w:r>
      <w:r w:rsidRPr="00BA2753">
        <w:rPr>
          <w:rStyle w:val="Emphasis"/>
        </w:rPr>
        <w:t>s</w:t>
      </w:r>
      <w:r w:rsidRPr="004B20ED">
        <w:rPr>
          <w:rStyle w:val="StyleUnderline"/>
        </w:rPr>
        <w:t xml:space="preserve">ubmarine </w:t>
      </w:r>
      <w:r w:rsidRPr="00BA2753">
        <w:rPr>
          <w:rStyle w:val="Emphasis"/>
        </w:rPr>
        <w:t>w</w:t>
      </w:r>
      <w:r w:rsidRPr="004B20ED">
        <w:rPr>
          <w:rStyle w:val="StyleUnderline"/>
        </w:rPr>
        <w:t xml:space="preserve">arfare </w:t>
      </w:r>
      <w:r w:rsidRPr="00BA2753">
        <w:rPr>
          <w:rStyle w:val="StyleUnderline"/>
        </w:rPr>
        <w:t>has</w:t>
      </w:r>
      <w:r w:rsidRPr="004B20ED">
        <w:rPr>
          <w:rStyle w:val="StyleUnderline"/>
        </w:rPr>
        <w:t xml:space="preserve"> long </w:t>
      </w:r>
      <w:r w:rsidRPr="00BA2753">
        <w:rPr>
          <w:rStyle w:val="StyleUnderline"/>
        </w:rPr>
        <w:t xml:space="preserve">been a </w:t>
      </w:r>
      <w:r w:rsidRPr="00BA2753">
        <w:rPr>
          <w:rStyle w:val="Emphasis"/>
        </w:rPr>
        <w:t>key component</w:t>
      </w:r>
      <w:r w:rsidRPr="004B20ED">
        <w:rPr>
          <w:rStyle w:val="StyleUnderline"/>
        </w:rPr>
        <w:t xml:space="preserve"> </w:t>
      </w:r>
      <w:r w:rsidRPr="00BA2753">
        <w:rPr>
          <w:rStyle w:val="StyleUnderline"/>
        </w:rPr>
        <w:t>of naval warfare</w:t>
      </w:r>
      <w:r w:rsidRPr="00BA2753">
        <w:t>.</w:t>
      </w:r>
      <w:r w:rsidRPr="004C2DF9">
        <w:t xml:space="preserve"> </w:t>
      </w:r>
      <w:r w:rsidRPr="004B20ED">
        <w:rPr>
          <w:rStyle w:val="StyleUnderline"/>
        </w:rPr>
        <w:t xml:space="preserve">Because </w:t>
      </w:r>
      <w:r w:rsidRPr="00BA2753">
        <w:rPr>
          <w:rStyle w:val="StyleUnderline"/>
        </w:rPr>
        <w:t>submarine detection</w:t>
      </w:r>
      <w:r w:rsidRPr="004B20ED">
        <w:rPr>
          <w:rStyle w:val="StyleUnderline"/>
        </w:rPr>
        <w:t xml:space="preserve"> and antisubmarine warfare </w:t>
      </w:r>
      <w:r w:rsidRPr="00BA2753">
        <w:rPr>
          <w:rStyle w:val="StyleUnderline"/>
        </w:rPr>
        <w:t>require</w:t>
      </w:r>
      <w:r w:rsidRPr="004B20ED">
        <w:rPr>
          <w:rStyle w:val="StyleUnderline"/>
        </w:rPr>
        <w:t xml:space="preserve"> </w:t>
      </w:r>
      <w:r w:rsidRPr="004C2DF9">
        <w:t xml:space="preserve">the </w:t>
      </w:r>
      <w:r w:rsidRPr="00BA2753">
        <w:rPr>
          <w:rStyle w:val="StyleUnderline"/>
        </w:rPr>
        <w:t>coordinated efforts</w:t>
      </w:r>
      <w:r w:rsidRPr="004B20ED">
        <w:rPr>
          <w:rStyle w:val="StyleUnderline"/>
        </w:rPr>
        <w:t xml:space="preserve"> of vast numbers of Navy personnel</w:t>
      </w:r>
      <w:r w:rsidRPr="004C2DF9">
        <w:t xml:space="preserve">, </w:t>
      </w:r>
      <w:r w:rsidRPr="00BA2753">
        <w:rPr>
          <w:rStyle w:val="Emphasis"/>
        </w:rPr>
        <w:t>repeated training</w:t>
      </w:r>
      <w:r w:rsidRPr="004C2DF9">
        <w:t xml:space="preserve"> </w:t>
      </w:r>
      <w:r w:rsidRPr="004B20ED">
        <w:rPr>
          <w:rStyle w:val="StyleUnderline"/>
        </w:rPr>
        <w:t>in</w:t>
      </w:r>
      <w:r w:rsidRPr="004C2DF9">
        <w:t xml:space="preserve"> </w:t>
      </w:r>
      <w:r w:rsidRPr="004B20ED">
        <w:rPr>
          <w:rStyle w:val="Emphasis"/>
        </w:rPr>
        <w:t>battle conditions</w:t>
      </w:r>
      <w:r w:rsidRPr="004C2DF9">
        <w:t xml:space="preserve"> </w:t>
      </w:r>
      <w:r w:rsidRPr="00BA2753">
        <w:rPr>
          <w:rStyle w:val="StyleUnderline"/>
        </w:rPr>
        <w:t xml:space="preserve">is </w:t>
      </w:r>
      <w:r w:rsidRPr="00BA2753">
        <w:rPr>
          <w:rStyle w:val="Emphasis"/>
        </w:rPr>
        <w:t>essential</w:t>
      </w:r>
      <w:r w:rsidRPr="00BA2753">
        <w:rPr>
          <w:rStyle w:val="StyleUnderline"/>
        </w:rPr>
        <w:t xml:space="preserve"> to</w:t>
      </w:r>
      <w:r w:rsidRPr="004B20ED">
        <w:rPr>
          <w:rStyle w:val="StyleUnderline"/>
        </w:rPr>
        <w:t xml:space="preserve"> </w:t>
      </w:r>
      <w:r w:rsidRPr="00BA2753">
        <w:rPr>
          <w:rStyle w:val="StyleUnderline"/>
        </w:rPr>
        <w:t>naval</w:t>
      </w:r>
      <w:r w:rsidRPr="004B20ED">
        <w:rPr>
          <w:rStyle w:val="StyleUnderline"/>
        </w:rPr>
        <w:t xml:space="preserve"> </w:t>
      </w:r>
      <w:r w:rsidRPr="00BA2753">
        <w:rPr>
          <w:rStyle w:val="StyleUnderline"/>
        </w:rPr>
        <w:t>readiness</w:t>
      </w:r>
      <w:r w:rsidRPr="004C2DF9">
        <w:t xml:space="preserve">. And, in our modern era, </w:t>
      </w:r>
      <w:r w:rsidRPr="004B20ED">
        <w:rPr>
          <w:rStyle w:val="StyleUnderline"/>
        </w:rPr>
        <w:t>advanced</w:t>
      </w:r>
      <w:r w:rsidRPr="004C2DF9">
        <w:t xml:space="preserve"> </w:t>
      </w:r>
      <w:r w:rsidRPr="004B20ED">
        <w:rPr>
          <w:rStyle w:val="StyleUnderline"/>
        </w:rPr>
        <w:t>technologies enable our enemies to deploy submarines</w:t>
      </w:r>
      <w:r w:rsidRPr="004C2DF9">
        <w:t xml:space="preserve"> that are </w:t>
      </w:r>
      <w:r w:rsidRPr="004B20ED">
        <w:rPr>
          <w:rStyle w:val="StyleUnderline"/>
        </w:rPr>
        <w:t>capable of carrying long-range weapons while operating in virtual silence,</w:t>
      </w:r>
      <w:r w:rsidRPr="004C2DF9">
        <w:t xml:space="preserve"> nearly wholly undetectable except through the use of MFA sonar. Thus, antisubmarine warfare training utilizing MFA sonar is an absolute necessity in preparing our Navy to detect and combat enemy submarines. It goes without saying that, </w:t>
      </w:r>
      <w:r w:rsidRPr="004B20ED">
        <w:rPr>
          <w:rStyle w:val="StyleUnderline"/>
        </w:rPr>
        <w:t>in a time of armed conflict</w:t>
      </w:r>
      <w:r w:rsidRPr="004C2DF9">
        <w:t xml:space="preserve">, </w:t>
      </w:r>
      <w:r w:rsidRPr="004B20ED">
        <w:rPr>
          <w:rStyle w:val="StyleUnderline"/>
        </w:rPr>
        <w:t>naval training and readiness are indispensable.</w:t>
      </w:r>
      <w:r w:rsidRPr="004C2DF9">
        <w:t xml:space="preserve"> Indeed, with American troops currently deployed throughout the world and, specifically, engaged in war in Afghanistan and Iraq, the Navy's role in our national security has never been more important than at the present. </w:t>
      </w:r>
      <w:r w:rsidRPr="00E97C77">
        <w:rPr>
          <w:rStyle w:val="StyleUnderline"/>
        </w:rPr>
        <w:t>Maintaining an effective and proficient Navy</w:t>
      </w:r>
      <w:r w:rsidRPr="004C2DF9">
        <w:t xml:space="preserve">, therefore, </w:t>
      </w:r>
      <w:r w:rsidRPr="00E97C77">
        <w:rPr>
          <w:rStyle w:val="StyleUnderline"/>
        </w:rPr>
        <w:t>is of the utmost importance to the United States' national defense and homeland security</w:t>
      </w:r>
      <w:r w:rsidRPr="004C2DF9">
        <w:t xml:space="preserve">. </w:t>
      </w:r>
      <w:r w:rsidRPr="0078788A">
        <w:rPr>
          <w:sz w:val="12"/>
        </w:rPr>
        <w:t xml:space="preserve">It is for this reason that the President determined that "the COMPTUEX and JTFEX, including the use of mid-frequency active sonar in these exercises, are in the paramount interest of the United States." App. 232a. A. A Well-Trained Navy Has Always Been A Cornerstone Of Our National Defense. Naval training has undoubtedly been at the center of the U.S. Navy's prior wartime and peacetime successes. Only a well-trained navy could have successfully fought in both the Atlantic and Pacific oceans simultaneously, as the U.S. Navy demonstrated in World War II. During World War II, the U.S. Navy's antisubmarine training was largely responsible for defeating the German submarines that were dangerously close to securing victory in the Battle of the Atlantic. See THEODORE ROSCOE &amp; RICHARD G. VOGE, UNITED STATES SUBMARINE OPERATIONS IN WORLD WAR II xviii (Naval Institute Press 1949). It was also the joint training exercises of Operation Tiger that prepared the U.S. Navy and Army for the Normandy Invasion. See Operational Archives, Naval Historical Center, Operation Tiger, available at http-//www.history. navy.mil/faqs/faq20-l.htm (last visited July 23, 2008). Without this preparation, one of the most important battles in world history, D-Day, may have resulted in devastating failure for the United States and its allies. The Cuban Missile Crisis presented another major world event in which the Navy's readiness was of critical importance to our national security. In 1962, naval forces under U.S. Atlantic Command maintained a month-long naval "quarantine" of the island of Cuba in order to prevent the Soviet Union's deployment of ballistic missiles there. Cuban Missile Crisis, 1962, available at http '//www. history, navy. mil/faqs/faq90-l.htm (last visited July 23, 2008). The immediate readiness of the U.S. Navy in these circumstances defused a situation that came as close as the United States and Soviet Union ever came to global nuclear war. Id. At a minimum, the Navy blockade was a demonstration of the United States' strength. Naturally, the beneficial effects of naval training did not end with World War II or even the Cold War. Naval training exercises have continued to adequately prepare the Navy for effective and safe military campaigns and have continued to symbolize a strong Nation at the ready to protect its interests at home and abroad. </w:t>
      </w:r>
      <w:r w:rsidRPr="0078788A">
        <w:rPr>
          <w:rStyle w:val="StyleUnderline"/>
          <w:sz w:val="12"/>
          <w:u w:val="none"/>
        </w:rPr>
        <w:t>That a well-trained Navy indicates and symbolizes American strength is not a creation of fantasy</w:t>
      </w:r>
      <w:r w:rsidRPr="0078788A">
        <w:rPr>
          <w:sz w:val="12"/>
        </w:rPr>
        <w:t>. It is a theme well-recognized by our Nation's prior and current enemies. Indeed, the importance of the U.S. Navy was not overlooked by the Japanese in their bombing of Pearl Harbor, nor was the symbolism of a U.S. Navy destroyer lost in al-Qaeda's suicide bombing attack against the USS Cole. That the Navy has been a target of strategic and symbolic attacks from our Nation's enemies further demonstrates the need for proper training to ensure the safety and success of the Navy in its vital role of defending the homeland. Undoubtedly, thorough training is a requisite to an effective Navy</w:t>
      </w:r>
      <w:r w:rsidRPr="00366166">
        <w:t xml:space="preserve">. </w:t>
      </w:r>
      <w:r w:rsidRPr="00366166">
        <w:rPr>
          <w:rStyle w:val="StyleUnderline"/>
        </w:rPr>
        <w:t>On-the-job training in combat, it follows, "is the worst possible way of training personnel" and can place the success of military missions "at significant risk."</w:t>
      </w:r>
      <w:r w:rsidRPr="00366166">
        <w:t xml:space="preserve"> App. 278a (statement of Rear Admiral John M. Bird). </w:t>
      </w:r>
      <w:r w:rsidRPr="00366166">
        <w:rPr>
          <w:rStyle w:val="StyleUnderline"/>
        </w:rPr>
        <w:t>Consequently</w:t>
      </w:r>
      <w:r w:rsidRPr="00366166">
        <w:t xml:space="preserve">, </w:t>
      </w:r>
      <w:r w:rsidRPr="00366166">
        <w:rPr>
          <w:rStyle w:val="StyleUnderline"/>
        </w:rPr>
        <w:t>naval</w:t>
      </w:r>
      <w:r w:rsidRPr="00462BD0">
        <w:rPr>
          <w:rStyle w:val="StyleUnderline"/>
        </w:rPr>
        <w:t xml:space="preserve"> </w:t>
      </w:r>
      <w:r w:rsidRPr="00BA2753">
        <w:rPr>
          <w:rStyle w:val="StyleUnderline"/>
        </w:rPr>
        <w:t xml:space="preserve">training should be performed </w:t>
      </w:r>
      <w:r w:rsidRPr="00BA2753">
        <w:rPr>
          <w:rStyle w:val="Emphasis"/>
        </w:rPr>
        <w:t>prior to</w:t>
      </w:r>
      <w:r w:rsidRPr="004C2DF9">
        <w:t xml:space="preserve"> actual </w:t>
      </w:r>
      <w:r w:rsidRPr="00BA2753">
        <w:rPr>
          <w:rStyle w:val="Emphasis"/>
        </w:rPr>
        <w:t>combat</w:t>
      </w:r>
      <w:r w:rsidRPr="00BA2753">
        <w:rPr>
          <w:rStyle w:val="StyleUnderline"/>
        </w:rPr>
        <w:t xml:space="preserve"> to ensure</w:t>
      </w:r>
      <w:r w:rsidRPr="00462BD0">
        <w:rPr>
          <w:rStyle w:val="StyleUnderline"/>
        </w:rPr>
        <w:t xml:space="preserve"> the </w:t>
      </w:r>
      <w:r w:rsidRPr="00BA2753">
        <w:rPr>
          <w:rStyle w:val="StyleUnderline"/>
        </w:rPr>
        <w:t>preparedness and</w:t>
      </w:r>
      <w:r w:rsidRPr="00462BD0">
        <w:rPr>
          <w:rStyle w:val="StyleUnderline"/>
        </w:rPr>
        <w:t xml:space="preserve"> eventual </w:t>
      </w:r>
      <w:r w:rsidRPr="00BA2753">
        <w:rPr>
          <w:rStyle w:val="StyleUnderline"/>
        </w:rPr>
        <w:t>success in</w:t>
      </w:r>
      <w:r w:rsidRPr="00462BD0">
        <w:rPr>
          <w:rStyle w:val="StyleUnderline"/>
        </w:rPr>
        <w:t xml:space="preserve"> our </w:t>
      </w:r>
      <w:r w:rsidRPr="00BA2753">
        <w:rPr>
          <w:rStyle w:val="StyleUnderline"/>
        </w:rPr>
        <w:t>Navy</w:t>
      </w:r>
      <w:r w:rsidRPr="00462BD0">
        <w:rPr>
          <w:rStyle w:val="StyleUnderline"/>
        </w:rPr>
        <w:t xml:space="preserve">'s military </w:t>
      </w:r>
      <w:r w:rsidRPr="00BA2753">
        <w:rPr>
          <w:rStyle w:val="StyleUnderline"/>
        </w:rPr>
        <w:t>missions</w:t>
      </w:r>
      <w:r w:rsidRPr="004C2DF9">
        <w:t xml:space="preserve">. This seemingly obvious statement is, quite possibly, even more relevant to the Navy's mission of defending against enemy submarines. B. Training For Anti-Submarine Warfare Is A Critical Component Of Naval Readiness. </w:t>
      </w:r>
      <w:r w:rsidRPr="00462BD0">
        <w:rPr>
          <w:rStyle w:val="StyleUnderline"/>
        </w:rPr>
        <w:t>The Navy is the only service</w:t>
      </w:r>
      <w:r w:rsidRPr="004C2DF9">
        <w:t>—military or otherwise—</w:t>
      </w:r>
      <w:r w:rsidRPr="00462BD0">
        <w:rPr>
          <w:rStyle w:val="StyleUnderline"/>
        </w:rPr>
        <w:t>that can address the threat from submarines</w:t>
      </w:r>
      <w:r w:rsidRPr="004C2DF9">
        <w:t xml:space="preserve">, </w:t>
      </w:r>
      <w:r w:rsidRPr="00462BD0">
        <w:rPr>
          <w:rStyle w:val="StyleUnderline"/>
        </w:rPr>
        <w:t>and any curtailment of its ability to train for this mission would decrease the Navy's ability to handle that threat.</w:t>
      </w:r>
      <w:r w:rsidRPr="004C2DF9">
        <w:t xml:space="preserve"> App. 315a (statement of Rear Admiral Ted N. Branch). For years, the Navy has employed SONAR to "identify and track submarines, determine water depth, locate mines, and provide for vessel safety." App. 266a (statement of Rear Admiral John M. Bird). The Navy started using SONAR after World War I, and every naval vessel engaged in antisubmarine activity was equipped with sonar systems by the start of World War II. App. 268a. Indeed, as indicated above, antisubmarine warfare was integral to the Navy's successful campaigns against German submarines in World War II. </w:t>
      </w:r>
      <w:r w:rsidRPr="00BA2753">
        <w:rPr>
          <w:rStyle w:val="Emphasis"/>
        </w:rPr>
        <w:t>A</w:t>
      </w:r>
      <w:r w:rsidRPr="00B42379">
        <w:rPr>
          <w:rStyle w:val="StyleUnderline"/>
        </w:rPr>
        <w:t>nti</w:t>
      </w:r>
      <w:r w:rsidRPr="00BA2753">
        <w:rPr>
          <w:rStyle w:val="Emphasis"/>
        </w:rPr>
        <w:t>s</w:t>
      </w:r>
      <w:r w:rsidRPr="00B42379">
        <w:rPr>
          <w:rStyle w:val="StyleUnderline"/>
        </w:rPr>
        <w:t xml:space="preserve">ubmarine </w:t>
      </w:r>
      <w:r w:rsidRPr="00BA2753">
        <w:rPr>
          <w:rStyle w:val="Emphasis"/>
        </w:rPr>
        <w:t>w</w:t>
      </w:r>
      <w:r w:rsidRPr="00B42379">
        <w:rPr>
          <w:rStyle w:val="StyleUnderline"/>
        </w:rPr>
        <w:t xml:space="preserve">arfare </w:t>
      </w:r>
      <w:r w:rsidRPr="00BA2753">
        <w:rPr>
          <w:rStyle w:val="StyleUnderline"/>
        </w:rPr>
        <w:t>is a science</w:t>
      </w:r>
      <w:r w:rsidRPr="00B42379">
        <w:rPr>
          <w:rStyle w:val="StyleUnderline"/>
        </w:rPr>
        <w:t xml:space="preserve"> in which considerable effort goes into making and maintaining contact with the submarine</w:t>
      </w:r>
      <w:r w:rsidRPr="004C2DF9">
        <w:t xml:space="preserve">. App. 354a~356a; see also App. 278a ("ASW occurs over many hours or days. Unlike an aerial dogfight, over in minutes and even seconds, ASW is a cat and mouse game that requires large teams of personnel </w:t>
      </w:r>
      <w:r w:rsidRPr="00316103">
        <w:t xml:space="preserve">working in shifts around the clock to work through an ASW scenario.") </w:t>
      </w:r>
      <w:r w:rsidRPr="00316103">
        <w:rPr>
          <w:rStyle w:val="StyleUnderline"/>
        </w:rPr>
        <w:t>This fact is even more applicable when quiet</w:t>
      </w:r>
      <w:r w:rsidRPr="00316103">
        <w:t xml:space="preserve">, </w:t>
      </w:r>
      <w:r w:rsidRPr="00316103">
        <w:rPr>
          <w:rStyle w:val="StyleUnderline"/>
        </w:rPr>
        <w:t>diesel-electric submarines—submarines increasingly utilized by hostile nations—are involved</w:t>
      </w:r>
      <w:r w:rsidRPr="00316103">
        <w:t xml:space="preserve">; </w:t>
      </w:r>
      <w:r w:rsidRPr="00BA2753">
        <w:rPr>
          <w:rStyle w:val="StyleUnderline"/>
        </w:rPr>
        <w:t>modern</w:t>
      </w:r>
      <w:r w:rsidRPr="00316103">
        <w:rPr>
          <w:rStyle w:val="StyleUnderline"/>
        </w:rPr>
        <w:t xml:space="preserve"> diesel-electric </w:t>
      </w:r>
      <w:r w:rsidRPr="00BA2753">
        <w:rPr>
          <w:rStyle w:val="StyleUnderline"/>
        </w:rPr>
        <w:t>submarines</w:t>
      </w:r>
      <w:r w:rsidRPr="00316103">
        <w:rPr>
          <w:rStyle w:val="StyleUnderline"/>
        </w:rPr>
        <w:t xml:space="preserve"> </w:t>
      </w:r>
      <w:r w:rsidRPr="00BA2753">
        <w:rPr>
          <w:rStyle w:val="StyleUnderline"/>
        </w:rPr>
        <w:t>are capable of defeating</w:t>
      </w:r>
      <w:r w:rsidRPr="00316103">
        <w:rPr>
          <w:rStyle w:val="StyleUnderline"/>
        </w:rPr>
        <w:t xml:space="preserve"> the best available </w:t>
      </w:r>
      <w:r w:rsidRPr="00BA2753">
        <w:rPr>
          <w:rStyle w:val="StyleUnderline"/>
        </w:rPr>
        <w:t>passive sonar</w:t>
      </w:r>
      <w:r w:rsidRPr="00316103">
        <w:rPr>
          <w:rStyle w:val="StyleUnderline"/>
        </w:rPr>
        <w:t xml:space="preserve"> technology by "suppress[ing]</w:t>
      </w:r>
      <w:r w:rsidRPr="00B42379">
        <w:rPr>
          <w:rStyle w:val="StyleUnderline"/>
        </w:rPr>
        <w:t xml:space="preserve"> emitted noise levels</w:t>
      </w:r>
      <w:r w:rsidRPr="004C2DF9">
        <w:t xml:space="preserve">." App. 274a. In addition, the far-reaching range of weapons found on modern submarines make it possible for those submarines to avoid placing themselves within range of passive sonar. App. 274a. As a result, </w:t>
      </w:r>
      <w:r w:rsidRPr="00BA2753">
        <w:rPr>
          <w:rStyle w:val="Emphasis"/>
        </w:rPr>
        <w:t xml:space="preserve">active sonar is necessary </w:t>
      </w:r>
      <w:r w:rsidRPr="00316103">
        <w:rPr>
          <w:rStyle w:val="Emphasis"/>
        </w:rPr>
        <w:t>to detect the presence of diesel-electric submarines.</w:t>
      </w:r>
      <w:r w:rsidRPr="00316103">
        <w:t xml:space="preserve"> App. 269a_270a. The Nation's top naval officers agree that the Navy must be able to freely utilize MFAS during antisubmarine warfare training in order to properly defend against the threats posed by diesel-electric submarines. See, e.g., App. 311a-325a, 338a-347a, 350a-357a.. </w:t>
      </w:r>
      <w:r w:rsidRPr="00BA2753">
        <w:rPr>
          <w:rStyle w:val="StyleUnderline"/>
        </w:rPr>
        <w:t>If the Navy were prevented from training</w:t>
      </w:r>
      <w:r w:rsidRPr="00316103">
        <w:rPr>
          <w:rStyle w:val="StyleUnderline"/>
        </w:rPr>
        <w:t xml:space="preserve"> with MFAS or other active sonar</w:t>
      </w:r>
      <w:r w:rsidRPr="00316103">
        <w:t xml:space="preserve">, and were limited to using passive sonar in certain situations, </w:t>
      </w:r>
      <w:r w:rsidRPr="00316103">
        <w:rPr>
          <w:rStyle w:val="StyleUnderline"/>
        </w:rPr>
        <w:t xml:space="preserve">the </w:t>
      </w:r>
      <w:r w:rsidRPr="00BA2753">
        <w:rPr>
          <w:rStyle w:val="StyleUnderline"/>
        </w:rPr>
        <w:t>survivability</w:t>
      </w:r>
      <w:r w:rsidRPr="00316103">
        <w:rPr>
          <w:rStyle w:val="StyleUnderline"/>
        </w:rPr>
        <w:t xml:space="preserve"> </w:t>
      </w:r>
      <w:r w:rsidRPr="00BA2753">
        <w:rPr>
          <w:rStyle w:val="StyleUnderline"/>
        </w:rPr>
        <w:t>of</w:t>
      </w:r>
      <w:r w:rsidRPr="00316103">
        <w:rPr>
          <w:rStyle w:val="StyleUnderline"/>
        </w:rPr>
        <w:t xml:space="preserve"> the Navy's </w:t>
      </w:r>
      <w:r w:rsidRPr="00BA2753">
        <w:rPr>
          <w:rStyle w:val="StyleUnderline"/>
        </w:rPr>
        <w:t>antisubmarine missions</w:t>
      </w:r>
      <w:r w:rsidRPr="00316103">
        <w:rPr>
          <w:rStyle w:val="StyleUnderline"/>
        </w:rPr>
        <w:t xml:space="preserve"> </w:t>
      </w:r>
      <w:r w:rsidRPr="00BA2753">
        <w:rPr>
          <w:rStyle w:val="StyleUnderline"/>
        </w:rPr>
        <w:t>would</w:t>
      </w:r>
      <w:r w:rsidRPr="00316103">
        <w:rPr>
          <w:rStyle w:val="StyleUnderline"/>
        </w:rPr>
        <w:t xml:space="preserve"> ultimately </w:t>
      </w:r>
      <w:r w:rsidRPr="00BA2753">
        <w:rPr>
          <w:rStyle w:val="Emphasis"/>
        </w:rPr>
        <w:t>be placed at "great risk</w:t>
      </w:r>
      <w:r w:rsidRPr="00316103">
        <w:rPr>
          <w:rStyle w:val="StyleUnderline"/>
        </w:rPr>
        <w:t>."</w:t>
      </w:r>
      <w:r w:rsidRPr="00316103">
        <w:t xml:space="preserve"> App. 269a</w:t>
      </w:r>
      <w:r w:rsidRPr="004C2DF9">
        <w:t xml:space="preserve"> (statement of Rear Admiral John M. Bird). "[</w:t>
      </w:r>
      <w:r w:rsidRPr="00E832C2">
        <w:rPr>
          <w:rStyle w:val="StyleUnderline"/>
        </w:rPr>
        <w:t xml:space="preserve">Rlealistic and repetitive [antisubmarine warfare] </w:t>
      </w:r>
      <w:r w:rsidRPr="00BA2753">
        <w:rPr>
          <w:rStyle w:val="StyleUnderline"/>
        </w:rPr>
        <w:t>training with</w:t>
      </w:r>
      <w:r w:rsidRPr="004C2DF9">
        <w:t xml:space="preserve"> </w:t>
      </w:r>
      <w:r w:rsidRPr="00BA2753">
        <w:rPr>
          <w:u w:val="single"/>
        </w:rPr>
        <w:t xml:space="preserve">active </w:t>
      </w:r>
      <w:r w:rsidRPr="00BA2753">
        <w:rPr>
          <w:rStyle w:val="StyleUnderline"/>
        </w:rPr>
        <w:t>SONAR</w:t>
      </w:r>
      <w:r w:rsidRPr="004C2DF9">
        <w:t xml:space="preserve"> </w:t>
      </w:r>
      <w:r w:rsidRPr="00BA2753">
        <w:rPr>
          <w:rStyle w:val="StyleUnderline"/>
        </w:rPr>
        <w:t>is</w:t>
      </w:r>
      <w:r w:rsidRPr="00E832C2">
        <w:rPr>
          <w:rStyle w:val="StyleUnderline"/>
        </w:rPr>
        <w:t xml:space="preserve"> </w:t>
      </w:r>
      <w:r w:rsidRPr="00BA2753">
        <w:rPr>
          <w:rStyle w:val="Emphasis"/>
        </w:rPr>
        <w:t>necessary</w:t>
      </w:r>
      <w:r w:rsidRPr="004C2DF9">
        <w:t xml:space="preserve"> </w:t>
      </w:r>
      <w:r w:rsidRPr="00BA2753">
        <w:rPr>
          <w:u w:val="single"/>
        </w:rPr>
        <w:t>f</w:t>
      </w:r>
      <w:r w:rsidRPr="00BA2753">
        <w:rPr>
          <w:rStyle w:val="StyleUnderline"/>
        </w:rPr>
        <w:t>or</w:t>
      </w:r>
      <w:r w:rsidRPr="00E832C2">
        <w:rPr>
          <w:rStyle w:val="StyleUnderline"/>
        </w:rPr>
        <w:t xml:space="preserve"> </w:t>
      </w:r>
      <w:r w:rsidRPr="00BA2753">
        <w:rPr>
          <w:rStyle w:val="StyleUnderline"/>
        </w:rPr>
        <w:t>our forces to</w:t>
      </w:r>
      <w:r w:rsidRPr="0078788A">
        <w:rPr>
          <w:rStyle w:val="StyleUnderline"/>
        </w:rPr>
        <w:t xml:space="preserve"> be confident and knowledgeable in the Navy's plans, tactics, and procedures to perform and </w:t>
      </w:r>
      <w:r w:rsidRPr="00BA2753">
        <w:rPr>
          <w:rStyle w:val="StyleUnderline"/>
        </w:rPr>
        <w:t>survive</w:t>
      </w:r>
      <w:r w:rsidRPr="0078788A">
        <w:rPr>
          <w:rStyle w:val="StyleUnderline"/>
        </w:rPr>
        <w:t xml:space="preserve"> </w:t>
      </w:r>
      <w:r w:rsidRPr="00BA2753">
        <w:rPr>
          <w:rStyle w:val="StyleUnderline"/>
        </w:rPr>
        <w:t>in</w:t>
      </w:r>
      <w:r w:rsidRPr="0078788A">
        <w:rPr>
          <w:rStyle w:val="StyleUnderline"/>
        </w:rPr>
        <w:t xml:space="preserve"> situations leading up to </w:t>
      </w:r>
      <w:r w:rsidRPr="00BA2753">
        <w:rPr>
          <w:rStyle w:val="StyleUnderline"/>
        </w:rPr>
        <w:t>hostilities</w:t>
      </w:r>
      <w:r w:rsidRPr="0078788A">
        <w:rPr>
          <w:rStyle w:val="StyleUnderline"/>
        </w:rPr>
        <w:t xml:space="preserve"> as</w:t>
      </w:r>
      <w:r w:rsidRPr="00E832C2">
        <w:rPr>
          <w:rStyle w:val="StyleUnderline"/>
        </w:rPr>
        <w:t xml:space="preserve"> well as combat</w:t>
      </w:r>
      <w:r w:rsidRPr="004C2DF9">
        <w:t xml:space="preserve">." App. 277a. Therefore, blanket mitigation measures on MFAS training "would dramatically reduce the realism of [antisubmarine warfare] training" and would be fraught with "severe national security consequences." App. 273a (statement of Rear Admiral John M. Bird). C. The Navy's Use Of MFA Sonar In The Challenged Military Exercises Is Indispensable To Our National Security In This Time Of Armed Hostilities Across the Globe. It is clear that the </w:t>
      </w:r>
      <w:r w:rsidRPr="00E832C2">
        <w:rPr>
          <w:rStyle w:val="StyleUnderline"/>
        </w:rPr>
        <w:t xml:space="preserve">COMPTUEX and JTFEX </w:t>
      </w:r>
      <w:r w:rsidRPr="00BA2753">
        <w:rPr>
          <w:rStyle w:val="StyleUnderline"/>
        </w:rPr>
        <w:t>training exercises</w:t>
      </w:r>
      <w:r w:rsidRPr="00BA2753">
        <w:t xml:space="preserve"> </w:t>
      </w:r>
      <w:r w:rsidRPr="00BA2753">
        <w:rPr>
          <w:rStyle w:val="StyleUnderline"/>
        </w:rPr>
        <w:t xml:space="preserve">are the </w:t>
      </w:r>
      <w:r w:rsidRPr="00BA2753">
        <w:rPr>
          <w:rStyle w:val="Emphasis"/>
        </w:rPr>
        <w:t>only way</w:t>
      </w:r>
      <w:r w:rsidRPr="00BA2753">
        <w:t xml:space="preserve"> </w:t>
      </w:r>
      <w:r w:rsidRPr="00BA2753">
        <w:rPr>
          <w:rStyle w:val="StyleUnderline"/>
        </w:rPr>
        <w:t>the</w:t>
      </w:r>
      <w:r w:rsidRPr="00E832C2">
        <w:rPr>
          <w:rStyle w:val="StyleUnderline"/>
        </w:rPr>
        <w:t xml:space="preserve"> Navy's </w:t>
      </w:r>
      <w:r w:rsidRPr="00BA2753">
        <w:rPr>
          <w:rStyle w:val="StyleUnderline"/>
        </w:rPr>
        <w:t>Pacific Fleet</w:t>
      </w:r>
      <w:r w:rsidRPr="00E832C2">
        <w:rPr>
          <w:rStyle w:val="StyleUnderline"/>
        </w:rPr>
        <w:t xml:space="preserve"> </w:t>
      </w:r>
      <w:r w:rsidRPr="00BA2753">
        <w:rPr>
          <w:rStyle w:val="StyleUnderline"/>
        </w:rPr>
        <w:t>can</w:t>
      </w:r>
      <w:r w:rsidRPr="00E832C2">
        <w:rPr>
          <w:rStyle w:val="StyleUnderline"/>
        </w:rPr>
        <w:t xml:space="preserve"> gain the realistic </w:t>
      </w:r>
      <w:r w:rsidRPr="00BA2753">
        <w:rPr>
          <w:rStyle w:val="StyleUnderline"/>
        </w:rPr>
        <w:t>train</w:t>
      </w:r>
      <w:r w:rsidRPr="00E832C2">
        <w:rPr>
          <w:rStyle w:val="StyleUnderline"/>
        </w:rPr>
        <w:t>ing that is necessary</w:t>
      </w:r>
      <w:r w:rsidRPr="004C2DF9">
        <w:t xml:space="preserve">, </w:t>
      </w:r>
      <w:r w:rsidRPr="00E832C2">
        <w:rPr>
          <w:rStyle w:val="StyleUnderline"/>
        </w:rPr>
        <w:t xml:space="preserve">especially during a time of </w:t>
      </w:r>
      <w:r w:rsidRPr="0078788A">
        <w:rPr>
          <w:rStyle w:val="StyleUnderline"/>
        </w:rPr>
        <w:t>wa</w:t>
      </w:r>
      <w:r w:rsidRPr="0078788A">
        <w:rPr>
          <w:u w:val="single"/>
        </w:rPr>
        <w:t>r</w:t>
      </w:r>
      <w:r w:rsidRPr="004C2DF9">
        <w:t xml:space="preserve">. </w:t>
      </w:r>
      <w:r w:rsidRPr="00E832C2">
        <w:rPr>
          <w:rStyle w:val="StyleUnderline"/>
        </w:rPr>
        <w:t xml:space="preserve">These </w:t>
      </w:r>
      <w:r w:rsidRPr="00BA2753">
        <w:rPr>
          <w:rStyle w:val="StyleUnderline"/>
        </w:rPr>
        <w:t>exercises represent the</w:t>
      </w:r>
      <w:r w:rsidRPr="00E832C2">
        <w:rPr>
          <w:rStyle w:val="StyleUnderline"/>
        </w:rPr>
        <w:t xml:space="preserve"> </w:t>
      </w:r>
      <w:r w:rsidRPr="00BA2753">
        <w:rPr>
          <w:rStyle w:val="Emphasis"/>
        </w:rPr>
        <w:t>singular opportunity</w:t>
      </w:r>
      <w:r w:rsidRPr="00E832C2">
        <w:rPr>
          <w:rStyle w:val="StyleUnderline"/>
        </w:rPr>
        <w:t xml:space="preserve"> </w:t>
      </w:r>
      <w:r w:rsidRPr="00BA2753">
        <w:rPr>
          <w:rStyle w:val="StyleUnderline"/>
        </w:rPr>
        <w:t>for</w:t>
      </w:r>
      <w:r w:rsidRPr="00E832C2">
        <w:rPr>
          <w:rStyle w:val="StyleUnderline"/>
        </w:rPr>
        <w:t xml:space="preserve"> 6,000-plus </w:t>
      </w:r>
      <w:r w:rsidRPr="00BA2753">
        <w:rPr>
          <w:rStyle w:val="StyleUnderline"/>
        </w:rPr>
        <w:t>Sailors and Marines to train together</w:t>
      </w:r>
      <w:r w:rsidRPr="00E832C2">
        <w:rPr>
          <w:rStyle w:val="StyleUnderline"/>
        </w:rPr>
        <w:t xml:space="preserve"> in a realistic environment prior to deployment and to gain proficiency in MFAS</w:t>
      </w:r>
      <w:r w:rsidRPr="004C2DF9">
        <w:t xml:space="preserve">. App. 270a-271a; App. 343a. Anytime a strike group is prevented from becoming fully proficient in MFAS, and therefore cannot be certified as combat ready, national security is negatively affected. App. 271a (statement of Rear Admiral John M. Bird). And, considering the heightened sensibilities in a time of war, </w:t>
      </w:r>
      <w:r w:rsidRPr="00BA2753">
        <w:rPr>
          <w:rStyle w:val="StyleUnderline"/>
        </w:rPr>
        <w:t>any interference creates a severe impact on</w:t>
      </w:r>
      <w:r w:rsidRPr="00E832C2">
        <w:rPr>
          <w:rStyle w:val="StyleUnderline"/>
        </w:rPr>
        <w:t xml:space="preserve"> training and certification of </w:t>
      </w:r>
      <w:r w:rsidRPr="00BA2753">
        <w:rPr>
          <w:rStyle w:val="StyleUnderline"/>
        </w:rPr>
        <w:t>readiness</w:t>
      </w:r>
      <w:r w:rsidRPr="00E832C2">
        <w:rPr>
          <w:rStyle w:val="StyleUnderline"/>
        </w:rPr>
        <w:t xml:space="preserve"> to perform realistic antisubmarine warfare</w:t>
      </w:r>
      <w:r w:rsidRPr="004C2DF9">
        <w:t xml:space="preserve">. Because the stakes of antisubmarine warfare are so high, contact with an enemy submarine is not surrendered unless there is an order to do so. App. 355a. Even a few minutes of MFAS shutdown "would be potentially fatal in combat." App. 355a-356a (statement of Vice Admiral Samuel J. Locklear, III). As a result, a single lost contact with the submarine "cripples certification for the units involved" in the exercises. App. 356a&gt;* see also id. ("It may take days to get to the pivotal attack in antisubmarine warfare, but only minutes to confound the results upon which certification is based."). For these reasons, </w:t>
      </w:r>
      <w:r w:rsidRPr="00E832C2">
        <w:rPr>
          <w:rStyle w:val="StyleUnderline"/>
        </w:rPr>
        <w:t xml:space="preserve">the </w:t>
      </w:r>
      <w:r w:rsidRPr="00BA2753">
        <w:rPr>
          <w:rStyle w:val="StyleUnderline"/>
        </w:rPr>
        <w:t>Chief of</w:t>
      </w:r>
      <w:r w:rsidRPr="00E832C2">
        <w:rPr>
          <w:rStyle w:val="StyleUnderline"/>
        </w:rPr>
        <w:t xml:space="preserve"> Naval</w:t>
      </w:r>
      <w:r>
        <w:rPr>
          <w:rStyle w:val="StyleUnderline"/>
        </w:rPr>
        <w:t xml:space="preserve"> </w:t>
      </w:r>
      <w:r w:rsidRPr="00BA2753">
        <w:rPr>
          <w:rStyle w:val="StyleUnderline"/>
        </w:rPr>
        <w:t>Operations</w:t>
      </w:r>
      <w:r w:rsidRPr="00E832C2">
        <w:rPr>
          <w:rStyle w:val="StyleUnderline"/>
        </w:rPr>
        <w:t>,</w:t>
      </w:r>
      <w:r w:rsidRPr="004C2DF9">
        <w:t xml:space="preserve"> who is specifically </w:t>
      </w:r>
      <w:r w:rsidRPr="00E832C2">
        <w:rPr>
          <w:rStyle w:val="StyleUnderline"/>
        </w:rPr>
        <w:t>responsible</w:t>
      </w:r>
      <w:r w:rsidRPr="004C2DF9">
        <w:t xml:space="preserve"> </w:t>
      </w:r>
      <w:r w:rsidRPr="00E832C2">
        <w:rPr>
          <w:rStyle w:val="StyleUnderline"/>
        </w:rPr>
        <w:t>for</w:t>
      </w:r>
      <w:r w:rsidRPr="004C2DF9">
        <w:t xml:space="preserve"> organizing, training, equipping, preparing and maintaining </w:t>
      </w:r>
      <w:r w:rsidRPr="00E832C2">
        <w:rPr>
          <w:rStyle w:val="StyleUnderline"/>
        </w:rPr>
        <w:t xml:space="preserve">the readiness of Navy forces, </w:t>
      </w:r>
      <w:r w:rsidRPr="00BA2753">
        <w:rPr>
          <w:rStyle w:val="StyleUnderline"/>
        </w:rPr>
        <w:t>described</w:t>
      </w:r>
      <w:r w:rsidRPr="00E832C2">
        <w:rPr>
          <w:rStyle w:val="StyleUnderline"/>
        </w:rPr>
        <w:t xml:space="preserve"> COMPTUEX and </w:t>
      </w:r>
      <w:r w:rsidRPr="00BA2753">
        <w:rPr>
          <w:rStyle w:val="StyleUnderline"/>
        </w:rPr>
        <w:t xml:space="preserve">JTFEX as </w:t>
      </w:r>
      <w:r w:rsidRPr="00BA2753">
        <w:t>"</w:t>
      </w:r>
      <w:r w:rsidRPr="00BA2753">
        <w:rPr>
          <w:rStyle w:val="Emphasis"/>
        </w:rPr>
        <w:t>indispensable</w:t>
      </w:r>
      <w:r w:rsidRPr="004C2DF9">
        <w:t xml:space="preserve">" </w:t>
      </w:r>
      <w:r w:rsidRPr="00E832C2">
        <w:rPr>
          <w:rStyle w:val="Emphasis"/>
        </w:rPr>
        <w:t>training exercises.</w:t>
      </w:r>
      <w:r w:rsidRPr="004C2DF9">
        <w:t xml:space="preserve"> App. 342a (statement of Admiral Gary Roughead). </w:t>
      </w:r>
      <w:r w:rsidRPr="008238E7">
        <w:rPr>
          <w:rStyle w:val="StyleUnderline"/>
        </w:rPr>
        <w:t>Unsuccessful naval training in the area of antisubmarine warfare can have far-reaching consequences</w:t>
      </w:r>
      <w:r w:rsidRPr="008238E7">
        <w:t>. As Rear Admiral</w:t>
      </w:r>
      <w:r w:rsidRPr="004C2DF9">
        <w:t xml:space="preserve"> Ted N. Branch recognized</w:t>
      </w:r>
      <w:r>
        <w:t xml:space="preserve"> </w:t>
      </w:r>
      <w:r w:rsidRPr="00BA2753">
        <w:rPr>
          <w:rStyle w:val="Emphasis"/>
        </w:rPr>
        <w:t>Any</w:t>
      </w:r>
      <w:r w:rsidRPr="008238E7">
        <w:rPr>
          <w:rStyle w:val="Emphasis"/>
        </w:rPr>
        <w:t xml:space="preserve"> restriction or </w:t>
      </w:r>
      <w:r w:rsidRPr="00BA2753">
        <w:rPr>
          <w:rStyle w:val="Emphasis"/>
        </w:rPr>
        <w:t>disadvantage</w:t>
      </w:r>
      <w:r w:rsidRPr="00E22FE2">
        <w:rPr>
          <w:rStyle w:val="StyleUnderline"/>
        </w:rPr>
        <w:t xml:space="preserve"> imposed </w:t>
      </w:r>
      <w:r w:rsidRPr="00BA2753">
        <w:rPr>
          <w:rStyle w:val="StyleUnderline"/>
        </w:rPr>
        <w:t>on</w:t>
      </w:r>
      <w:r w:rsidRPr="00E22FE2">
        <w:rPr>
          <w:rStyle w:val="StyleUnderline"/>
        </w:rPr>
        <w:t xml:space="preserve"> our [</w:t>
      </w:r>
      <w:r w:rsidRPr="00BA2753">
        <w:rPr>
          <w:rStyle w:val="Emphasis"/>
        </w:rPr>
        <w:t>a</w:t>
      </w:r>
      <w:r w:rsidRPr="00E22FE2">
        <w:rPr>
          <w:rStyle w:val="StyleUnderline"/>
        </w:rPr>
        <w:t>nti</w:t>
      </w:r>
      <w:r w:rsidRPr="00BA2753">
        <w:rPr>
          <w:rStyle w:val="Emphasis"/>
        </w:rPr>
        <w:t>s</w:t>
      </w:r>
      <w:r w:rsidRPr="00E22FE2">
        <w:rPr>
          <w:rStyle w:val="StyleUnderline"/>
        </w:rPr>
        <w:t xml:space="preserve">ubmarine </w:t>
      </w:r>
      <w:r w:rsidRPr="00BA2753">
        <w:rPr>
          <w:rStyle w:val="Emphasis"/>
        </w:rPr>
        <w:t>w</w:t>
      </w:r>
      <w:r w:rsidRPr="00E22FE2">
        <w:rPr>
          <w:rStyle w:val="StyleUnderline"/>
        </w:rPr>
        <w:t xml:space="preserve">arfare] capability </w:t>
      </w:r>
      <w:r w:rsidRPr="00BA2753">
        <w:rPr>
          <w:rStyle w:val="StyleUnderline"/>
        </w:rPr>
        <w:t>that impedes the</w:t>
      </w:r>
      <w:r w:rsidRPr="00E22FE2">
        <w:rPr>
          <w:rStyle w:val="StyleUnderline"/>
        </w:rPr>
        <w:t xml:space="preserve"> U.S. </w:t>
      </w:r>
      <w:r w:rsidRPr="00BA2753">
        <w:rPr>
          <w:rStyle w:val="StyleUnderline"/>
        </w:rPr>
        <w:t>Navy</w:t>
      </w:r>
      <w:r w:rsidRPr="00E22FE2">
        <w:rPr>
          <w:rStyle w:val="StyleUnderline"/>
        </w:rPr>
        <w:t>'s ability to retain control of the sea or project naval forces may</w:t>
      </w:r>
      <w:r w:rsidRPr="004C2DF9">
        <w:t xml:space="preserve"> . . . </w:t>
      </w:r>
      <w:r w:rsidRPr="00BA2753">
        <w:rPr>
          <w:rStyle w:val="Emphasis"/>
        </w:rPr>
        <w:t>result in</w:t>
      </w:r>
      <w:r w:rsidRPr="00E22FE2">
        <w:rPr>
          <w:rStyle w:val="Emphasis"/>
        </w:rPr>
        <w:t xml:space="preserve"> nothing less than </w:t>
      </w:r>
      <w:r w:rsidRPr="00BA2753">
        <w:rPr>
          <w:rStyle w:val="Emphasis"/>
        </w:rPr>
        <w:t>a breakdown of the global system</w:t>
      </w:r>
      <w:r w:rsidRPr="00E22FE2">
        <w:rPr>
          <w:rStyle w:val="Emphasis"/>
        </w:rPr>
        <w:t xml:space="preserve">, a significant change in our international standing, </w:t>
      </w:r>
      <w:r w:rsidRPr="00E22FE2">
        <w:rPr>
          <w:rStyle w:val="StyleUnderline"/>
        </w:rPr>
        <w:t>and an alteration in our established way of life.</w:t>
      </w:r>
    </w:p>
    <w:p w:rsidR="000B6F7C" w:rsidRDefault="000B6F7C" w:rsidP="000B6F7C">
      <w:pPr>
        <w:pStyle w:val="Heading4"/>
      </w:pPr>
      <w:r>
        <w:t xml:space="preserve">That unleashes a </w:t>
      </w:r>
      <w:r>
        <w:rPr>
          <w:u w:val="single"/>
        </w:rPr>
        <w:t>laundry list</w:t>
      </w:r>
      <w:r>
        <w:t xml:space="preserve"> of nuclear conflicts</w:t>
      </w:r>
    </w:p>
    <w:p w:rsidR="000B6F7C" w:rsidRPr="000C5207" w:rsidRDefault="000B6F7C" w:rsidP="000B6F7C">
      <w:r w:rsidRPr="000C5207">
        <w:rPr>
          <w:rStyle w:val="Style13ptBold"/>
        </w:rPr>
        <w:t>Eaglen 11</w:t>
      </w:r>
      <w:r w:rsidRPr="000C5207">
        <w:t xml:space="preserve">, </w:t>
      </w:r>
      <w:r w:rsidRPr="00D764C1">
        <w:t xml:space="preserve">Mackenzie research fellow for national security – Heritage, and Bryan McGrath, former naval officer and director – Delex Consulting, Studies and Analysis, </w:t>
      </w:r>
      <w:r>
        <w:t>(</w:t>
      </w:r>
      <w:r w:rsidRPr="00D764C1">
        <w:t>“Thinking About a Day Without Sea Power: Implications for U.S. Defense Policy,” Heritage Foundation</w:t>
      </w:r>
      <w:r>
        <w:t>)</w:t>
      </w:r>
    </w:p>
    <w:p w:rsidR="000B6F7C" w:rsidRPr="000C5207" w:rsidRDefault="000B6F7C" w:rsidP="000B6F7C">
      <w:r w:rsidRPr="005C7EA4">
        <w:t xml:space="preserve">Global Implications. </w:t>
      </w:r>
      <w:r w:rsidRPr="00BA2753">
        <w:rPr>
          <w:rStyle w:val="StyleUnderline"/>
        </w:rPr>
        <w:t>Under</w:t>
      </w:r>
      <w:r w:rsidRPr="00B34CF6">
        <w:rPr>
          <w:rStyle w:val="StyleUnderline"/>
        </w:rPr>
        <w:t xml:space="preserve"> a scenario of dramatically </w:t>
      </w:r>
      <w:r w:rsidRPr="00BA2753">
        <w:rPr>
          <w:rStyle w:val="StyleUnderline"/>
        </w:rPr>
        <w:t>reduced naval power, the</w:t>
      </w:r>
      <w:r w:rsidRPr="00BA2753">
        <w:t xml:space="preserve"> </w:t>
      </w:r>
      <w:r w:rsidRPr="00BA2753">
        <w:rPr>
          <w:rStyle w:val="StyleUnderline"/>
        </w:rPr>
        <w:t>U</w:t>
      </w:r>
      <w:r w:rsidRPr="005C7EA4">
        <w:t xml:space="preserve">nited </w:t>
      </w:r>
      <w:r w:rsidRPr="00BA2753">
        <w:rPr>
          <w:rStyle w:val="StyleUnderline"/>
        </w:rPr>
        <w:t>S</w:t>
      </w:r>
      <w:r w:rsidRPr="005C7EA4">
        <w:t xml:space="preserve">tates </w:t>
      </w:r>
      <w:r w:rsidRPr="00BA2753">
        <w:rPr>
          <w:rStyle w:val="StyleUnderline"/>
        </w:rPr>
        <w:t>would cease to be</w:t>
      </w:r>
      <w:r w:rsidRPr="00B34CF6">
        <w:rPr>
          <w:rStyle w:val="StyleUnderline"/>
        </w:rPr>
        <w:t xml:space="preserve"> active </w:t>
      </w:r>
      <w:r w:rsidRPr="00BA2753">
        <w:rPr>
          <w:rStyle w:val="StyleUnderline"/>
        </w:rPr>
        <w:t>in</w:t>
      </w:r>
      <w:r w:rsidRPr="00B34CF6">
        <w:rPr>
          <w:rStyle w:val="StyleUnderline"/>
        </w:rPr>
        <w:t xml:space="preserve"> any international </w:t>
      </w:r>
      <w:r w:rsidRPr="00BA2753">
        <w:rPr>
          <w:rStyle w:val="StyleUnderline"/>
        </w:rPr>
        <w:t>alliances</w:t>
      </w:r>
      <w:r w:rsidRPr="00B34CF6">
        <w:rPr>
          <w:rStyle w:val="StyleUnderline"/>
        </w:rPr>
        <w:t>.</w:t>
      </w:r>
      <w:r w:rsidRPr="005C7EA4">
        <w:t xml:space="preserve"> While it is reasonable to assume that land and air forces would be similarly reduced in this </w:t>
      </w:r>
      <w:r w:rsidRPr="004440DA">
        <w:t xml:space="preserve">scenario, the </w:t>
      </w:r>
      <w:r w:rsidRPr="004440DA">
        <w:rPr>
          <w:rStyle w:val="StyleUnderline"/>
        </w:rPr>
        <w:t>lack of credible maritime capability to move their bulk and establish forward bases would render</w:t>
      </w:r>
      <w:r w:rsidRPr="004440DA">
        <w:t xml:space="preserve"> these </w:t>
      </w:r>
      <w:r w:rsidRPr="004440DA">
        <w:rPr>
          <w:rStyle w:val="StyleUnderline"/>
        </w:rPr>
        <w:t>forces irrelevant, even if the Army and Air Force were retained</w:t>
      </w:r>
      <w:r w:rsidRPr="004440DA">
        <w:t xml:space="preserve"> at today’s levels. </w:t>
      </w:r>
      <w:r w:rsidRPr="004440DA">
        <w:rPr>
          <w:rStyle w:val="StyleUnderline"/>
        </w:rPr>
        <w:t>In Iraq and Afghanistan today, 90 percent</w:t>
      </w:r>
      <w:r w:rsidRPr="00BA1CD5">
        <w:rPr>
          <w:rStyle w:val="StyleUnderline"/>
        </w:rPr>
        <w:t xml:space="preserve"> of material arrives by sea</w:t>
      </w:r>
      <w:r w:rsidRPr="005C7EA4">
        <w:t xml:space="preserve">, although material bound for Afghanistan must then make a laborious journey by land into theater. </w:t>
      </w:r>
      <w:r w:rsidRPr="00BA2753">
        <w:rPr>
          <w:rStyle w:val="StyleUnderline"/>
        </w:rPr>
        <w:t>China’s claims on the</w:t>
      </w:r>
      <w:r w:rsidRPr="00B34CF6">
        <w:rPr>
          <w:rStyle w:val="StyleUnderline"/>
        </w:rPr>
        <w:t xml:space="preserve"> </w:t>
      </w:r>
      <w:r w:rsidRPr="00BA2753">
        <w:rPr>
          <w:rStyle w:val="StyleUnderline"/>
        </w:rPr>
        <w:t>S</w:t>
      </w:r>
      <w:r w:rsidRPr="005C7EA4">
        <w:t xml:space="preserve">outh </w:t>
      </w:r>
      <w:r w:rsidRPr="00BA2753">
        <w:rPr>
          <w:rStyle w:val="StyleUnderline"/>
        </w:rPr>
        <w:t>C</w:t>
      </w:r>
      <w:r w:rsidRPr="005C7EA4">
        <w:t xml:space="preserve">hina </w:t>
      </w:r>
      <w:r w:rsidRPr="00BA2753">
        <w:rPr>
          <w:rStyle w:val="StyleUnderline"/>
        </w:rPr>
        <w:t>S</w:t>
      </w:r>
      <w:r w:rsidRPr="005C7EA4">
        <w:t xml:space="preserve">ea, </w:t>
      </w:r>
      <w:r w:rsidRPr="00B34CF6">
        <w:rPr>
          <w:rStyle w:val="StyleUnderline"/>
        </w:rPr>
        <w:t>previously disputed by virtually all nations</w:t>
      </w:r>
      <w:r w:rsidRPr="005C7EA4">
        <w:t xml:space="preserve"> in the region </w:t>
      </w:r>
      <w:r w:rsidRPr="00B34CF6">
        <w:rPr>
          <w:rStyle w:val="StyleUnderline"/>
        </w:rPr>
        <w:t>and</w:t>
      </w:r>
      <w:r w:rsidRPr="005C7EA4">
        <w:t xml:space="preserve"> routinely </w:t>
      </w:r>
      <w:r w:rsidRPr="00BA2753">
        <w:rPr>
          <w:rStyle w:val="StyleUnderline"/>
        </w:rPr>
        <w:t>contested by U.S</w:t>
      </w:r>
      <w:r w:rsidRPr="00B34CF6">
        <w:rPr>
          <w:rStyle w:val="StyleUnderline"/>
        </w:rPr>
        <w:t xml:space="preserve">. and partner </w:t>
      </w:r>
      <w:r w:rsidRPr="00BA2753">
        <w:rPr>
          <w:rStyle w:val="StyleUnderline"/>
        </w:rPr>
        <w:t>naval forces,</w:t>
      </w:r>
      <w:r w:rsidRPr="00B34CF6">
        <w:rPr>
          <w:rStyle w:val="StyleUnderline"/>
        </w:rPr>
        <w:t xml:space="preserve"> are accepted</w:t>
      </w:r>
      <w:r w:rsidRPr="005C7EA4">
        <w:t xml:space="preserve"> as a fait accompli, effectively </w:t>
      </w:r>
      <w:r w:rsidRPr="00BA2753">
        <w:rPr>
          <w:rStyle w:val="StyleUnderline"/>
        </w:rPr>
        <w:t>turn</w:t>
      </w:r>
      <w:r w:rsidRPr="00B34CF6">
        <w:rPr>
          <w:rStyle w:val="StyleUnderline"/>
        </w:rPr>
        <w:t xml:space="preserve">ing </w:t>
      </w:r>
      <w:r w:rsidRPr="00BA1CD5">
        <w:rPr>
          <w:rStyle w:val="StyleUnderline"/>
        </w:rPr>
        <w:t xml:space="preserve">the region </w:t>
      </w:r>
      <w:r w:rsidRPr="00BA2753">
        <w:rPr>
          <w:rStyle w:val="StyleUnderline"/>
        </w:rPr>
        <w:t>into a “Chinese lake.”</w:t>
      </w:r>
      <w:r w:rsidRPr="005C7EA4">
        <w:t xml:space="preserve"> </w:t>
      </w:r>
      <w:r w:rsidRPr="00B34CF6">
        <w:rPr>
          <w:rStyle w:val="StyleUnderline"/>
        </w:rPr>
        <w:t>China</w:t>
      </w:r>
      <w:r w:rsidRPr="005C7EA4">
        <w:t xml:space="preserve"> establishes expansive oil and gas exploration with new deepwater drilling technology and </w:t>
      </w:r>
      <w:r w:rsidRPr="00B34CF6">
        <w:rPr>
          <w:rStyle w:val="StyleUnderline"/>
        </w:rPr>
        <w:t xml:space="preserve">secures its local sea lanes from intervention. </w:t>
      </w:r>
      <w:r w:rsidRPr="005C7EA4">
        <w:t>Korea, unified in 2017 after the implosion of the North, signs a mutual defense treaty with China and solidifies their relationship.</w:t>
      </w:r>
      <w:r>
        <w:rPr>
          <w:rStyle w:val="StyleUnderline"/>
        </w:rPr>
        <w:t xml:space="preserve"> </w:t>
      </w:r>
      <w:r w:rsidRPr="00BA2753">
        <w:rPr>
          <w:rStyle w:val="Emphasis"/>
        </w:rPr>
        <w:t>Japan is increasingly isolated and</w:t>
      </w:r>
      <w:r w:rsidRPr="005C7EA4">
        <w:t xml:space="preserve"> in 2020–2025 </w:t>
      </w:r>
      <w:r w:rsidRPr="00BA2753">
        <w:rPr>
          <w:rStyle w:val="Emphasis"/>
        </w:rPr>
        <w:t>executes</w:t>
      </w:r>
      <w:r w:rsidRPr="005C7EA4">
        <w:t xml:space="preserve"> long-rumored </w:t>
      </w:r>
      <w:r w:rsidRPr="00BA2753">
        <w:rPr>
          <w:rStyle w:val="Emphasis"/>
        </w:rPr>
        <w:t>plans to create an indigenous</w:t>
      </w:r>
      <w:r w:rsidRPr="00B34CF6">
        <w:rPr>
          <w:rStyle w:val="Emphasis"/>
        </w:rPr>
        <w:t xml:space="preserve"> </w:t>
      </w:r>
      <w:r w:rsidRPr="00BA2753">
        <w:rPr>
          <w:rStyle w:val="Emphasis"/>
        </w:rPr>
        <w:t>nuclear</w:t>
      </w:r>
      <w:r w:rsidRPr="005C7EA4">
        <w:t xml:space="preserve"> weapons </w:t>
      </w:r>
      <w:r w:rsidRPr="00BA2753">
        <w:rPr>
          <w:rStyle w:val="Emphasis"/>
        </w:rPr>
        <w:t>capability</w:t>
      </w:r>
      <w:r w:rsidRPr="005C7EA4">
        <w:t xml:space="preserve">.[11] By 2025, </w:t>
      </w:r>
      <w:r w:rsidRPr="00B34CF6">
        <w:rPr>
          <w:rStyle w:val="StyleUnderline"/>
        </w:rPr>
        <w:t>Japan has 25 mobile nuclear-armed missiles</w:t>
      </w:r>
      <w:r w:rsidRPr="005C7EA4">
        <w:t xml:space="preserve"> ostensibly </w:t>
      </w:r>
      <w:r w:rsidRPr="00BA2753">
        <w:rPr>
          <w:rStyle w:val="StyleUnderline"/>
        </w:rPr>
        <w:t>targeting China</w:t>
      </w:r>
      <w:r w:rsidRPr="00B34CF6">
        <w:rPr>
          <w:rStyle w:val="StyleUnderline"/>
        </w:rPr>
        <w:t>, toward which Japan’s historical animus remains strong.</w:t>
      </w:r>
      <w:r>
        <w:rPr>
          <w:rStyle w:val="StyleUnderline"/>
        </w:rPr>
        <w:t xml:space="preserve"> </w:t>
      </w:r>
      <w:r w:rsidRPr="00B34CF6">
        <w:rPr>
          <w:rStyle w:val="StyleUnderline"/>
        </w:rPr>
        <w:t>China’s entente with Russia leaves the Eurasian landmass dominated by Russia looking west and China looking east and south.</w:t>
      </w:r>
      <w:r w:rsidRPr="005C7EA4">
        <w:t xml:space="preserve"> Each cedes a sphere of dominance to the other and remains largely unconcerned with the events in the other’s sphere. Worldwide, </w:t>
      </w:r>
      <w:r w:rsidRPr="00BA2753">
        <w:rPr>
          <w:rStyle w:val="StyleUnderline"/>
        </w:rPr>
        <w:t>trade in foodstuffs collapses</w:t>
      </w:r>
      <w:r w:rsidRPr="00B34CF6">
        <w:rPr>
          <w:rStyle w:val="StyleUnderline"/>
        </w:rPr>
        <w:t>. Expanding populations in the Middle East increase pressure on their governments</w:t>
      </w:r>
      <w:r w:rsidRPr="005C7EA4">
        <w:t xml:space="preserve">, which are </w:t>
      </w:r>
      <w:r w:rsidRPr="00B34CF6">
        <w:rPr>
          <w:rStyle w:val="StyleUnderline"/>
        </w:rPr>
        <w:t>already stressed as the breakdown in world trade disproportionately affects food importers.</w:t>
      </w:r>
      <w:r w:rsidRPr="005C7EA4">
        <w:t xml:space="preserve"> </w:t>
      </w:r>
      <w:r w:rsidRPr="00BA2753">
        <w:rPr>
          <w:rStyle w:val="StyleUnderline"/>
        </w:rPr>
        <w:t>Piracy increases</w:t>
      </w:r>
      <w:r w:rsidRPr="005C7EA4">
        <w:t xml:space="preserve"> worldwide, </w:t>
      </w:r>
      <w:r w:rsidRPr="00BA2753">
        <w:rPr>
          <w:rStyle w:val="StyleUnderline"/>
        </w:rPr>
        <w:t>driving food</w:t>
      </w:r>
      <w:r w:rsidRPr="005C7EA4">
        <w:t xml:space="preserve"> transportation </w:t>
      </w:r>
      <w:r w:rsidRPr="00BA2753">
        <w:rPr>
          <w:rStyle w:val="StyleUnderline"/>
        </w:rPr>
        <w:t>costs</w:t>
      </w:r>
      <w:r w:rsidRPr="005C7EA4">
        <w:t xml:space="preserve"> even </w:t>
      </w:r>
      <w:r w:rsidRPr="00BA2753">
        <w:rPr>
          <w:rStyle w:val="StyleUnderline"/>
        </w:rPr>
        <w:t>higher</w:t>
      </w:r>
      <w:r w:rsidRPr="00B34CF6">
        <w:rPr>
          <w:rStyle w:val="StyleUnderline"/>
        </w:rPr>
        <w:t>.</w:t>
      </w:r>
      <w:r>
        <w:rPr>
          <w:rStyle w:val="StyleUnderline"/>
        </w:rPr>
        <w:t xml:space="preserve"> </w:t>
      </w:r>
      <w:r w:rsidRPr="00BA2753">
        <w:rPr>
          <w:rStyle w:val="StyleUnderline"/>
        </w:rPr>
        <w:t xml:space="preserve">In the Arctic, </w:t>
      </w:r>
      <w:r w:rsidRPr="00BA2753">
        <w:rPr>
          <w:rStyle w:val="Emphasis"/>
        </w:rPr>
        <w:t>Russia</w:t>
      </w:r>
      <w:r w:rsidRPr="00B34CF6">
        <w:rPr>
          <w:rStyle w:val="Emphasis"/>
        </w:rPr>
        <w:t xml:space="preserve"> aggressively </w:t>
      </w:r>
      <w:r w:rsidRPr="00BA2753">
        <w:rPr>
          <w:rStyle w:val="Emphasis"/>
        </w:rPr>
        <w:t>asserts its dominance</w:t>
      </w:r>
      <w:r w:rsidRPr="005C7EA4">
        <w:t xml:space="preserve"> and effectively shoulders out other nations with legitimate claims to seabed resources. </w:t>
      </w:r>
      <w:r w:rsidRPr="00BA2753">
        <w:rPr>
          <w:rStyle w:val="StyleUnderline"/>
        </w:rPr>
        <w:t>No naval power exists to counter Russia’s claims</w:t>
      </w:r>
      <w:r w:rsidRPr="00B34CF6">
        <w:rPr>
          <w:rStyle w:val="StyleUnderline"/>
        </w:rPr>
        <w:t>.</w:t>
      </w:r>
      <w:r>
        <w:rPr>
          <w:rStyle w:val="StyleUnderline"/>
        </w:rPr>
        <w:t xml:space="preserve"> </w:t>
      </w:r>
      <w:r w:rsidRPr="00B34CF6">
        <w:rPr>
          <w:rStyle w:val="StyleUnderline"/>
        </w:rPr>
        <w:t>India</w:t>
      </w:r>
      <w:r w:rsidRPr="005C7EA4">
        <w:t>, recognizing that its previous role as a balancer to China has lost relevance with the retrenchment of the Americans, agrees to supplement Chinese naval power in the Indian Ocean and Persian Gulf to protect the flow of oil to Southeast Asia. In exchange, China agrees to exercise increased influence on its client state Pakistan. The great typhoon of 2023 strikes Bangladesh, killing 23,000 people initially, and 200,000</w:t>
      </w:r>
      <w:r w:rsidRPr="008F7021">
        <w:rPr>
          <w:rStyle w:val="StyleUnderline"/>
        </w:rPr>
        <w:t xml:space="preserve"> more die</w:t>
      </w:r>
      <w:r w:rsidRPr="005C7EA4">
        <w:t xml:space="preserve"> in the subsequent weeks and months </w:t>
      </w:r>
      <w:r w:rsidRPr="008F7021">
        <w:rPr>
          <w:rStyle w:val="StyleUnderline"/>
        </w:rPr>
        <w:t>as the international community provides little humanitarian relief. Cholera and malaria are epidemic.</w:t>
      </w:r>
      <w:r>
        <w:rPr>
          <w:rStyle w:val="StyleUnderline"/>
        </w:rPr>
        <w:t xml:space="preserve"> </w:t>
      </w:r>
      <w:r w:rsidRPr="00BA2753">
        <w:rPr>
          <w:rStyle w:val="Emphasis"/>
        </w:rPr>
        <w:t>Iran dominates the Persian Gulf and is a nuclear power</w:t>
      </w:r>
      <w:r w:rsidRPr="008F7021">
        <w:rPr>
          <w:rStyle w:val="Emphasis"/>
        </w:rPr>
        <w:t>.</w:t>
      </w:r>
      <w:r w:rsidRPr="005C7EA4">
        <w:t xml:space="preserve"> </w:t>
      </w:r>
      <w:r w:rsidRPr="00BA2753">
        <w:rPr>
          <w:rStyle w:val="StyleUnderline"/>
        </w:rPr>
        <w:t>Its</w:t>
      </w:r>
      <w:r w:rsidRPr="008F7021">
        <w:rPr>
          <w:rStyle w:val="StyleUnderline"/>
        </w:rPr>
        <w:t xml:space="preserve"> </w:t>
      </w:r>
      <w:r w:rsidRPr="00BA2753">
        <w:rPr>
          <w:rStyle w:val="StyleUnderline"/>
        </w:rPr>
        <w:t>navy</w:t>
      </w:r>
      <w:r w:rsidRPr="008F7021">
        <w:rPr>
          <w:rStyle w:val="StyleUnderline"/>
        </w:rPr>
        <w:t xml:space="preserve"> </w:t>
      </w:r>
      <w:r w:rsidRPr="00002CD7">
        <w:rPr>
          <w:rStyle w:val="StyleUnderline"/>
        </w:rPr>
        <w:t>aggressively patrols the Gulf</w:t>
      </w:r>
      <w:r w:rsidRPr="005C7EA4">
        <w:t xml:space="preserve"> while the Revolutionary Guard Navy </w:t>
      </w:r>
      <w:r w:rsidRPr="00BA2753">
        <w:rPr>
          <w:rStyle w:val="StyleUnderline"/>
        </w:rPr>
        <w:t xml:space="preserve">harasses shipping and oil infrastructure </w:t>
      </w:r>
      <w:r w:rsidRPr="00002CD7">
        <w:rPr>
          <w:rStyle w:val="StyleUnderline"/>
        </w:rPr>
        <w:t>to force</w:t>
      </w:r>
      <w:r w:rsidRPr="005C7EA4">
        <w:t xml:space="preserve"> Gulf Cooperation Council (</w:t>
      </w:r>
      <w:r w:rsidRPr="00002CD7">
        <w:rPr>
          <w:rStyle w:val="StyleUnderline"/>
        </w:rPr>
        <w:t>GCC</w:t>
      </w:r>
      <w:r w:rsidRPr="005C7EA4">
        <w:t xml:space="preserve">) </w:t>
      </w:r>
      <w:r w:rsidRPr="00002CD7">
        <w:rPr>
          <w:rStyle w:val="StyleUnderline"/>
        </w:rPr>
        <w:t>countries into Tehran’s orbit. Russia supplies Iran with a steady flow of</w:t>
      </w:r>
      <w:r w:rsidRPr="008F7021">
        <w:rPr>
          <w:rStyle w:val="StyleUnderline"/>
        </w:rPr>
        <w:t xml:space="preserve"> military </w:t>
      </w:r>
      <w:r w:rsidRPr="005C7EA4">
        <w:t xml:space="preserve">technology </w:t>
      </w:r>
      <w:r w:rsidRPr="008F7021">
        <w:rPr>
          <w:rStyle w:val="StyleUnderline"/>
        </w:rPr>
        <w:t>and nuclear</w:t>
      </w:r>
      <w:r w:rsidRPr="005C7EA4">
        <w:t xml:space="preserve"> industry </w:t>
      </w:r>
      <w:r w:rsidRPr="008F7021">
        <w:rPr>
          <w:rStyle w:val="StyleUnderline"/>
        </w:rPr>
        <w:t>expertise.</w:t>
      </w:r>
      <w:r w:rsidRPr="005C7EA4">
        <w:t xml:space="preserve"> Lacking a regional threat, the Iranians happily control the flow of oil from the Gulf and benefit economically from the “protection” provided to other GCC nations. In Egypt, the decade-long experiment in participatory democracy ends with the ascendance of the Muslim Brotherhood in a violent seizure of power. The United States is identified closely with the previous coalition government, and riots break out at the U.S. embassy. Americans in Egypt are left to their own devices because </w:t>
      </w:r>
      <w:r w:rsidRPr="008F7021">
        <w:rPr>
          <w:rStyle w:val="StyleUnderline"/>
        </w:rPr>
        <w:t>the U.S. has no forces in the Mediterranean</w:t>
      </w:r>
      <w:r w:rsidRPr="005C7EA4">
        <w:t xml:space="preserve"> capable of performing a noncombatant evacuation when the government closes major airports. </w:t>
      </w:r>
      <w:r w:rsidRPr="008F7021">
        <w:rPr>
          <w:rStyle w:val="StyleUnderline"/>
        </w:rPr>
        <w:t xml:space="preserve">Led by Iran, a coalition of </w:t>
      </w:r>
      <w:r w:rsidRPr="00BA2753">
        <w:rPr>
          <w:rStyle w:val="Emphasis"/>
        </w:rPr>
        <w:t>Egypt, Syria, Jordan, and Iraq attacks Israel</w:t>
      </w:r>
      <w:r w:rsidRPr="008F7021">
        <w:rPr>
          <w:rStyle w:val="Emphasis"/>
        </w:rPr>
        <w:t>.</w:t>
      </w:r>
      <w:r w:rsidRPr="005C7EA4">
        <w:t xml:space="preserve"> Over 300,000 die in six months of </w:t>
      </w:r>
      <w:r w:rsidRPr="00BA2753">
        <w:rPr>
          <w:rStyle w:val="Emphasis"/>
        </w:rPr>
        <w:t>fighting</w:t>
      </w:r>
      <w:r w:rsidRPr="005C7EA4">
        <w:t xml:space="preserve"> that </w:t>
      </w:r>
      <w:r w:rsidRPr="00BA2753">
        <w:rPr>
          <w:rStyle w:val="Emphasis"/>
        </w:rPr>
        <w:t>includes</w:t>
      </w:r>
      <w:r w:rsidRPr="005C7EA4">
        <w:t xml:space="preserve"> a limited </w:t>
      </w:r>
      <w:r w:rsidRPr="00BA2753">
        <w:rPr>
          <w:rStyle w:val="Emphasis"/>
        </w:rPr>
        <w:t>nuclear exchange</w:t>
      </w:r>
      <w:r w:rsidRPr="005C7EA4">
        <w:t xml:space="preserve"> between Iran and Israel. Israel is defeated, and the State of Palestine is declared in its place. Massive “refugee” camps are created to house the internally displaced Israelis, but </w:t>
      </w:r>
      <w:r w:rsidRPr="008F7021">
        <w:rPr>
          <w:rStyle w:val="StyleUnderline"/>
        </w:rPr>
        <w:t>a humanitarian nightmare ensues</w:t>
      </w:r>
      <w:r w:rsidRPr="005C7EA4">
        <w:t xml:space="preserve"> from the inability of conquering forces to support them. The </w:t>
      </w:r>
      <w:r w:rsidRPr="00BA2753">
        <w:rPr>
          <w:rStyle w:val="Emphasis"/>
        </w:rPr>
        <w:t>NATO</w:t>
      </w:r>
      <w:r w:rsidRPr="005C7EA4">
        <w:t xml:space="preserve"> alliance </w:t>
      </w:r>
      <w:r w:rsidRPr="00BA2753">
        <w:rPr>
          <w:rStyle w:val="Emphasis"/>
        </w:rPr>
        <w:t>is shattered</w:t>
      </w:r>
      <w:r w:rsidRPr="008F7021">
        <w:rPr>
          <w:rStyle w:val="Emphasis"/>
        </w:rPr>
        <w:t>.</w:t>
      </w:r>
      <w:r w:rsidRPr="005C7EA4">
        <w:t xml:space="preserve"> The </w:t>
      </w:r>
      <w:r w:rsidRPr="008F7021">
        <w:rPr>
          <w:rStyle w:val="StyleUnderline"/>
        </w:rPr>
        <w:t>security of European nations depends increasingly on the lack of external threats and the nuclear capability of France, Britain, and Germany, which overcame its reticence to military capability</w:t>
      </w:r>
      <w:r w:rsidRPr="005C7EA4">
        <w:t xml:space="preserve"> in light of America’s retrenchment. </w:t>
      </w:r>
      <w:r w:rsidRPr="008F7021">
        <w:rPr>
          <w:rStyle w:val="StyleUnderline"/>
        </w:rPr>
        <w:t>Europe depends for its energy security on Russia and Iran, which control</w:t>
      </w:r>
      <w:r w:rsidRPr="005C7EA4">
        <w:t xml:space="preserve"> the main </w:t>
      </w:r>
      <w:r w:rsidRPr="008F7021">
        <w:rPr>
          <w:rStyle w:val="StyleUnderline"/>
        </w:rPr>
        <w:t>supply lines</w:t>
      </w:r>
      <w:r w:rsidRPr="005C7EA4">
        <w:t xml:space="preserve"> and sources of oil and gas to Europe. Major European nations stand down their militaries and instead make limited contributions to a new EU military </w:t>
      </w:r>
      <w:r w:rsidRPr="004440DA">
        <w:t xml:space="preserve">constabulary force. </w:t>
      </w:r>
      <w:r w:rsidRPr="004440DA">
        <w:rPr>
          <w:rStyle w:val="StyleUnderline"/>
        </w:rPr>
        <w:t>No European nation maintains the ability to conduct significant out-of-area operations, and Europe as a whole maintains little airlift capacity</w:t>
      </w:r>
      <w:r w:rsidRPr="004440DA">
        <w:t>. Implications for America’s Economy</w:t>
      </w:r>
      <w:r w:rsidRPr="004440DA">
        <w:rPr>
          <w:rStyle w:val="StyleUnderline"/>
        </w:rPr>
        <w:t>. If the United States slashed its Navy</w:t>
      </w:r>
      <w:r w:rsidRPr="004440DA">
        <w:t xml:space="preserve"> and ended its mission as a guarantor of the free flow of transoceanic goods and trade, </w:t>
      </w:r>
      <w:r w:rsidRPr="004440DA">
        <w:rPr>
          <w:rStyle w:val="Emphasis"/>
        </w:rPr>
        <w:t>globalized world</w:t>
      </w:r>
      <w:r w:rsidRPr="008F7021">
        <w:rPr>
          <w:rStyle w:val="Emphasis"/>
        </w:rPr>
        <w:t xml:space="preserve"> </w:t>
      </w:r>
      <w:r w:rsidRPr="00BA2753">
        <w:rPr>
          <w:rStyle w:val="Emphasis"/>
        </w:rPr>
        <w:t>trade would decrease substantially</w:t>
      </w:r>
      <w:r w:rsidRPr="008F7021">
        <w:rPr>
          <w:rStyle w:val="Emphasis"/>
        </w:rPr>
        <w:t>.</w:t>
      </w:r>
      <w:r w:rsidRPr="005C7EA4">
        <w:t xml:space="preserve"> As early as 1890, noted U.S. naval officer and historian Alfred Thayer Mahan described the world’s oceans as a “great highway…a wide common,” underscoring the long-running importance of the seas to trade.[12] </w:t>
      </w:r>
      <w:r w:rsidRPr="008F7021">
        <w:rPr>
          <w:rStyle w:val="StyleUnderline"/>
        </w:rPr>
        <w:t xml:space="preserve">Geographically organized </w:t>
      </w:r>
      <w:r w:rsidRPr="00BA2753">
        <w:rPr>
          <w:rStyle w:val="StyleUnderline"/>
        </w:rPr>
        <w:t>trading blocs develop as the maritime highways suffer from insecurity and rising fuel prices</w:t>
      </w:r>
      <w:r w:rsidRPr="008F7021">
        <w:rPr>
          <w:rStyle w:val="StyleUnderline"/>
        </w:rPr>
        <w:t>.</w:t>
      </w:r>
      <w:r w:rsidRPr="005C7EA4">
        <w:t xml:space="preserve"> Asia prospers thanks to internal trade and Middle Eastern oil, Europe muddles along on the largesse of Russia and Iran, and </w:t>
      </w:r>
      <w:r w:rsidRPr="008F7021">
        <w:rPr>
          <w:rStyle w:val="StyleUnderline"/>
        </w:rPr>
        <w:t>the Western Hemisphere declines to a “new normal</w:t>
      </w:r>
      <w:r w:rsidRPr="005C7EA4">
        <w:t xml:space="preserve">” with the exception of energy-independent Brazil. For America, Venezuelan oil grows in importance as other supplies decline. Mexico runs out of oil—as predicted—when it fails to take advantage of Western oil technology and investment. Nigerian output, which for five years had been secured through a partnership of the U.S. Navy and Nigerian maritime forces, is decimated by the bloody civil war of 2021. Canadian exports, which a decade earlier had been strong as a result of the oil shale industry, decline as a result of environmental concerns in Canada and elsewhere about the “fracking” (hydraulic fracturing) process used to free oil from shale. </w:t>
      </w:r>
      <w:r w:rsidRPr="00BA2753">
        <w:rPr>
          <w:rStyle w:val="StyleUnderline"/>
        </w:rPr>
        <w:t>State and non-state actors</w:t>
      </w:r>
      <w:r w:rsidRPr="008F7021">
        <w:rPr>
          <w:rStyle w:val="StyleUnderline"/>
        </w:rPr>
        <w:t xml:space="preserve"> </w:t>
      </w:r>
      <w:r w:rsidRPr="00BA2753">
        <w:rPr>
          <w:rStyle w:val="StyleUnderline"/>
        </w:rPr>
        <w:t>increase</w:t>
      </w:r>
      <w:r w:rsidRPr="004440DA">
        <w:rPr>
          <w:rStyle w:val="StyleUnderline"/>
        </w:rPr>
        <w:t xml:space="preserve"> the </w:t>
      </w:r>
      <w:r w:rsidRPr="00BA2753">
        <w:rPr>
          <w:rStyle w:val="StyleUnderline"/>
        </w:rPr>
        <w:t>hazards to sea</w:t>
      </w:r>
      <w:r w:rsidRPr="004440DA">
        <w:rPr>
          <w:rStyle w:val="StyleUnderline"/>
        </w:rPr>
        <w:t>borne</w:t>
      </w:r>
      <w:r w:rsidRPr="00BA2753">
        <w:rPr>
          <w:rStyle w:val="StyleUnderline"/>
        </w:rPr>
        <w:t xml:space="preserve"> shipping</w:t>
      </w:r>
      <w:r w:rsidRPr="005C7EA4">
        <w:t xml:space="preserve">, which are </w:t>
      </w:r>
      <w:r w:rsidRPr="00BA2753">
        <w:rPr>
          <w:rStyle w:val="StyleUnderline"/>
        </w:rPr>
        <w:t>compounded by the necessity of traversing key chokepoints</w:t>
      </w:r>
      <w:r w:rsidRPr="005C7EA4">
        <w:t xml:space="preserve"> that are </w:t>
      </w:r>
      <w:r w:rsidRPr="00BA2753">
        <w:rPr>
          <w:rStyle w:val="StyleUnderline"/>
        </w:rPr>
        <w:t>easily targeted by</w:t>
      </w:r>
      <w:r w:rsidRPr="008F7021">
        <w:rPr>
          <w:rStyle w:val="StyleUnderline"/>
        </w:rPr>
        <w:t xml:space="preserve"> </w:t>
      </w:r>
      <w:r w:rsidRPr="00BA2753">
        <w:rPr>
          <w:rStyle w:val="StyleUnderline"/>
        </w:rPr>
        <w:t>those who wish to restrict trade</w:t>
      </w:r>
      <w:r w:rsidRPr="008F7021">
        <w:rPr>
          <w:rStyle w:val="StyleUnderline"/>
        </w:rPr>
        <w:t>. These chokepoints include</w:t>
      </w:r>
      <w:r w:rsidRPr="005C7EA4">
        <w:t xml:space="preserve"> the Strait of </w:t>
      </w:r>
      <w:r w:rsidRPr="008F7021">
        <w:rPr>
          <w:rStyle w:val="StyleUnderline"/>
        </w:rPr>
        <w:t>Hormuz, which Iran could quickly close</w:t>
      </w:r>
      <w:r w:rsidRPr="005C7EA4">
        <w:t xml:space="preserve"> to trade if it wishes. </w:t>
      </w:r>
      <w:r w:rsidRPr="00BA2753">
        <w:rPr>
          <w:rStyle w:val="StyleUnderline"/>
        </w:rPr>
        <w:t>More than half of</w:t>
      </w:r>
      <w:r w:rsidRPr="008F7021">
        <w:rPr>
          <w:rStyle w:val="StyleUnderline"/>
        </w:rPr>
        <w:t xml:space="preserve"> the </w:t>
      </w:r>
      <w:r w:rsidRPr="00BA2753">
        <w:rPr>
          <w:rStyle w:val="StyleUnderline"/>
        </w:rPr>
        <w:t>world’s oil is transported by sea.</w:t>
      </w:r>
      <w:r w:rsidRPr="008F7021">
        <w:rPr>
          <w:rStyle w:val="StyleUnderline"/>
        </w:rPr>
        <w:t xml:space="preserve"> </w:t>
      </w:r>
      <w:r w:rsidRPr="005C7EA4">
        <w:t xml:space="preserve">“From 1970 to 2006, the amount of goods transported via the oceans of the world…increased from 2.6 billion tons to 7.4 billion tons, an increase of over 284%.”[13] In 2010, “$40 billion dollars [sic] worth of oil passes through the world’s geographic ‘chokepoints’ on a daily basis…not to mention $3.2 trillion…annually in commerce that moves underwater on transoceanic cables.”[14] These quantities of goods simply cannot be moved by any other means. Thus, </w:t>
      </w:r>
      <w:r w:rsidRPr="00BA2753">
        <w:rPr>
          <w:rStyle w:val="StyleUnderline"/>
        </w:rPr>
        <w:t xml:space="preserve">a reduction of sea trade </w:t>
      </w:r>
      <w:r w:rsidRPr="00BA2753">
        <w:rPr>
          <w:rStyle w:val="Emphasis"/>
        </w:rPr>
        <w:t>reduces</w:t>
      </w:r>
      <w:r w:rsidRPr="008F7021">
        <w:rPr>
          <w:rStyle w:val="Emphasis"/>
        </w:rPr>
        <w:t xml:space="preserve"> overall </w:t>
      </w:r>
      <w:r w:rsidRPr="00BA2753">
        <w:rPr>
          <w:rStyle w:val="Emphasis"/>
        </w:rPr>
        <w:t>international trade</w:t>
      </w:r>
      <w:r w:rsidRPr="008F7021">
        <w:rPr>
          <w:rStyle w:val="Emphasis"/>
        </w:rPr>
        <w:t>.</w:t>
      </w:r>
      <w:r>
        <w:rPr>
          <w:rStyle w:val="Emphasis"/>
        </w:rPr>
        <w:t xml:space="preserve"> </w:t>
      </w:r>
      <w:r w:rsidRPr="005C7EA4">
        <w:t xml:space="preserve">U.S. consumers face a greatly diminished selection of goods because domestic production largely disappeared in the decades before the global depression. As countries increasingly focus on regional rather than global trade, costs rise and Americans are forced to accept a much lower standard of living. Some domestic manufacturing improves, but at significant cost. In addition, shippers avoid U.S. ports due to the onerous container inspection regime implemented after investigators discover that the second dirty bomb was smuggled into the U.S. in a shipping container on an innocuous Panamanian-flagged freighter. As a result, American consumers bear higher shipping costs. The market also constrains the variety of goods available to the U.S. consumer and increases their cost. A Congressional Budget Office (CBO) report makes this abundantly clear. A one-week shutdown of the Los Angeles and Long Beach ports would lead to production losses of $65 million to $150 million (in 2006 dollars) per day. A three-year closure would cost $45 billion to $70 </w:t>
      </w:r>
      <w:r w:rsidRPr="004440DA">
        <w:t xml:space="preserve">billion per year ($125 million to $200 million per day). Perhaps even more shocking, the simulation estimated that employment would shrink by approximately 1 million jobs.[15] These estimates demonstrate the effects of closing only the Los Angeles and Long Beach ports. </w:t>
      </w:r>
      <w:r w:rsidRPr="004440DA">
        <w:rPr>
          <w:rStyle w:val="Emphasis"/>
        </w:rPr>
        <w:t>On a national scale, such a shutdown would be catastrophic.</w:t>
      </w:r>
      <w:r w:rsidRPr="004440DA">
        <w:t xml:space="preserve"> The Government Accountability Office notes that: </w:t>
      </w:r>
      <w:r w:rsidRPr="004440DA">
        <w:rPr>
          <w:rStyle w:val="StyleUnderline"/>
        </w:rPr>
        <w:t>[O]ver 95 percent of U.S. international trade is transported by water</w:t>
      </w:r>
      <w:r w:rsidRPr="004440DA">
        <w:t>[;]</w:t>
      </w:r>
      <w:r w:rsidRPr="005C7EA4">
        <w:t xml:space="preserve"> thus, </w:t>
      </w:r>
      <w:r w:rsidRPr="00BA2753">
        <w:rPr>
          <w:rStyle w:val="StyleUnderline"/>
        </w:rPr>
        <w:t>the</w:t>
      </w:r>
      <w:r w:rsidRPr="008F7021">
        <w:rPr>
          <w:rStyle w:val="StyleUnderline"/>
        </w:rPr>
        <w:t xml:space="preserve"> safety and </w:t>
      </w:r>
      <w:r w:rsidRPr="00BA2753">
        <w:rPr>
          <w:rStyle w:val="StyleUnderline"/>
        </w:rPr>
        <w:t>economic security of the</w:t>
      </w:r>
      <w:r w:rsidRPr="008F7021">
        <w:rPr>
          <w:rStyle w:val="StyleUnderline"/>
        </w:rPr>
        <w:t xml:space="preserve"> </w:t>
      </w:r>
      <w:r w:rsidRPr="00BA2753">
        <w:rPr>
          <w:rStyle w:val="BoldUnderline"/>
        </w:rPr>
        <w:t>U</w:t>
      </w:r>
      <w:r w:rsidRPr="008F7021">
        <w:rPr>
          <w:rStyle w:val="StyleUnderline"/>
        </w:rPr>
        <w:t xml:space="preserve">nited </w:t>
      </w:r>
      <w:r w:rsidRPr="00BA2753">
        <w:rPr>
          <w:rStyle w:val="BoldUnderline"/>
        </w:rPr>
        <w:t>S</w:t>
      </w:r>
      <w:r w:rsidRPr="008F7021">
        <w:rPr>
          <w:rStyle w:val="StyleUnderline"/>
        </w:rPr>
        <w:t xml:space="preserve">tates </w:t>
      </w:r>
      <w:r w:rsidRPr="00BA2753">
        <w:rPr>
          <w:rStyle w:val="StyleUnderline"/>
        </w:rPr>
        <w:t>depends</w:t>
      </w:r>
      <w:r w:rsidRPr="008F7021">
        <w:rPr>
          <w:rStyle w:val="StyleUnderline"/>
        </w:rPr>
        <w:t xml:space="preserve"> in large part </w:t>
      </w:r>
      <w:r w:rsidRPr="00BA2753">
        <w:rPr>
          <w:rStyle w:val="StyleUnderline"/>
        </w:rPr>
        <w:t>on</w:t>
      </w:r>
      <w:r w:rsidRPr="008F7021">
        <w:rPr>
          <w:rStyle w:val="StyleUnderline"/>
        </w:rPr>
        <w:t xml:space="preserve"> the </w:t>
      </w:r>
      <w:r w:rsidRPr="00BA2753">
        <w:rPr>
          <w:rStyle w:val="StyleUnderline"/>
        </w:rPr>
        <w:t>secure use of the world’s seaports and waterways</w:t>
      </w:r>
      <w:r w:rsidRPr="008F7021">
        <w:rPr>
          <w:rStyle w:val="StyleUnderline"/>
        </w:rPr>
        <w:t>.</w:t>
      </w:r>
      <w:r w:rsidRPr="005C7EA4">
        <w:t xml:space="preserve"> A successful attack on a major seaport could potentially result in a dramatic slowdown in the international supply chain with impacts in the billions of dollars.[16] </w:t>
      </w:r>
    </w:p>
    <w:p w:rsidR="000B6F7C" w:rsidRPr="007126BB" w:rsidRDefault="000B6F7C" w:rsidP="000B6F7C"/>
    <w:p w:rsidR="000B6F7C" w:rsidRPr="00143DC6" w:rsidRDefault="000B6F7C" w:rsidP="000B6F7C">
      <w:pPr>
        <w:pStyle w:val="Heading3"/>
        <w:rPr>
          <w:rFonts w:cs="Arial"/>
        </w:rPr>
      </w:pPr>
      <w:r w:rsidRPr="00143DC6">
        <w:rPr>
          <w:rFonts w:cs="Arial"/>
        </w:rPr>
        <w:t>Uniqueness</w:t>
      </w:r>
    </w:p>
    <w:p w:rsidR="000B6F7C" w:rsidRPr="00143DC6" w:rsidRDefault="000B6F7C" w:rsidP="000B6F7C">
      <w:pPr>
        <w:pStyle w:val="Heading4"/>
        <w:rPr>
          <w:rFonts w:cs="Arial"/>
        </w:rPr>
      </w:pPr>
      <w:r w:rsidRPr="00143DC6">
        <w:rPr>
          <w:rFonts w:cs="Arial"/>
        </w:rPr>
        <w:t xml:space="preserve">PQD High – California case </w:t>
      </w:r>
    </w:p>
    <w:p w:rsidR="000B6F7C" w:rsidRPr="00143DC6" w:rsidRDefault="000B6F7C" w:rsidP="000B6F7C">
      <w:r w:rsidRPr="00143DC6">
        <w:t xml:space="preserve">David </w:t>
      </w:r>
      <w:r w:rsidRPr="00143DC6">
        <w:rPr>
          <w:rStyle w:val="Style13ptBold"/>
        </w:rPr>
        <w:t>Smith, 6-30</w:t>
      </w:r>
      <w:r w:rsidRPr="00143DC6">
        <w:t>-17, (. “State asks court to dismiss Citizens for Fair Representation lawsuit,” Siskiyou Daily News, Yreka, CA, Accessed 6-30-2017, http://www.siskiyoudaily.com/news/20170630/state-asks-court-to-dismiss-citizens-for-fair-representation-lawsuit CT)</w:t>
      </w:r>
    </w:p>
    <w:p w:rsidR="000B6F7C" w:rsidRPr="00143DC6" w:rsidRDefault="000B6F7C" w:rsidP="000B6F7C">
      <w:r w:rsidRPr="00143DC6">
        <w:rPr>
          <w:u w:val="single"/>
        </w:rPr>
        <w:t>The nonprofit Citizens for Fair Representation, the City of Fort Jones, Siskiyou County, the Shasta Nation Indian Tribe, the California American Independent Party, The Marin County Green Party, Siskiyou County resident Mark Baird and numerous other individuals are named as plaintiffs</w:t>
      </w:r>
      <w:r w:rsidRPr="00143DC6">
        <w:t xml:space="preserve"> in the suit. </w:t>
      </w:r>
      <w:r w:rsidRPr="00143DC6">
        <w:rPr>
          <w:u w:val="single"/>
        </w:rPr>
        <w:t>The main grievance aired in the initial complaint is that California’s cap on members of the state Assembly and Senate unfairly dilutes the votes of those living in rural areas and makes it prohibitively difficult to become an elected member of those legislative bodies.</w:t>
      </w:r>
      <w:r w:rsidRPr="00143DC6">
        <w:t xml:space="preserve"> The state has capped the number of Assemblymembers at 80 and the number of Senators at 40 since 1862, and the complaint states that such a system assigns representatives in some cases – many in rural areas – where they are responsible for representing multiple counties, which can have competing interests. The complaint alleges that this leads to a dilution of votes that violates the plaintiffs’ – and voters’ in general – Constitutional rights, specifically those enumerated under the first, ninth, and 14th amendments. </w:t>
      </w:r>
      <w:r w:rsidRPr="00143DC6">
        <w:rPr>
          <w:rStyle w:val="Emphasis"/>
        </w:rPr>
        <w:t>In its motion to dismiss the lawsuit, the state presents a number of challenges, arguing that the court does not have jurisdiction over the case</w:t>
      </w:r>
      <w:r w:rsidRPr="00143DC6">
        <w:t xml:space="preserve">, </w:t>
      </w:r>
      <w:r w:rsidRPr="00143DC6">
        <w:rPr>
          <w:u w:val="single"/>
        </w:rPr>
        <w:t>that the plaintiffs do not have standing to sue, and others</w:t>
      </w:r>
      <w:r w:rsidRPr="00143DC6">
        <w:t xml:space="preserve">. The state argues in its motion that the plaintiffs lack standing under Article III of the United States Constitution based on the principle of “general grievance” – an alleged injury affecting the public at large, rather than a particularized and actual injury to specific people or parties. </w:t>
      </w:r>
      <w:r w:rsidRPr="00143DC6">
        <w:rPr>
          <w:u w:val="single"/>
        </w:rPr>
        <w:t xml:space="preserve">Quoting the U.S. Supreme Court ruling in Lujan v. Defenders of Wildlife, the motion reads, ”‘[A] plaintiff raising only a generally available grievance about government – claiming only harm to his and every citizen’s interest in proper application of the Constitution and laws, and seeking relief that no more directly and tangibly benefits him than it does the public at large – does not state an Article III case or controversy.’” A second argument forwarded by the state is that </w:t>
      </w:r>
      <w:r w:rsidRPr="00143DC6">
        <w:rPr>
          <w:b/>
          <w:u w:val="single"/>
        </w:rPr>
        <w:t>the plaintiffs’ claims are barred by the Political Question Doctrine</w:t>
      </w:r>
      <w:r w:rsidRPr="00143DC6">
        <w:rPr>
          <w:u w:val="single"/>
        </w:rPr>
        <w:t>,</w:t>
      </w:r>
      <w:r w:rsidRPr="00143DC6">
        <w:t xml:space="preserve"> which states, in part, that </w:t>
      </w:r>
      <w:r w:rsidRPr="00143DC6">
        <w:rPr>
          <w:u w:val="single"/>
        </w:rPr>
        <w:t>the judicial branch has no authority to answer a question that is “entrusted to one of the political branches or involves no judicially enforceable rights.”</w:t>
      </w:r>
      <w:r w:rsidRPr="00143DC6">
        <w:t xml:space="preserve"> The state argues that increasing the number of representatives would require an amendment to the California Constitution, and that, since there is no standard by which the court could decide what the appropriate size of the Legislature would be, the question is one of a political nature under the Political Question Doctrine. The motion to dismiss goes on to argue that the plaintiffs’ Constitutional arguments lack merit, in part because the state believes that the current size of legislative districts has not deprived anyone of the right to vote and has not diluted anyone’s vote either.</w:t>
      </w:r>
    </w:p>
    <w:p w:rsidR="000B6F7C" w:rsidRPr="00143DC6" w:rsidRDefault="000B6F7C" w:rsidP="000B6F7C">
      <w:pPr>
        <w:pStyle w:val="Heading4"/>
        <w:rPr>
          <w:rFonts w:cs="Arial"/>
        </w:rPr>
      </w:pPr>
      <w:r w:rsidRPr="00143DC6">
        <w:rPr>
          <w:rFonts w:cs="Arial"/>
        </w:rPr>
        <w:t>Courts still abiding by PQD – Yemen case</w:t>
      </w:r>
    </w:p>
    <w:p w:rsidR="000B6F7C" w:rsidRPr="00143DC6" w:rsidRDefault="000B6F7C" w:rsidP="000B6F7C">
      <w:r w:rsidRPr="00143DC6">
        <w:t xml:space="preserve">Rebecca </w:t>
      </w:r>
      <w:r w:rsidRPr="00143DC6">
        <w:rPr>
          <w:rStyle w:val="Style13ptBold"/>
        </w:rPr>
        <w:t>Kheel, 6-30</w:t>
      </w:r>
      <w:r w:rsidRPr="00143DC6">
        <w:t>-2017, (. "Judge in drone case: Congressional oversight of the military is 'a joke'," TheHill, Accessed 6-30-2017, http://thehill.com/policy/defense/340270-court-dismisses-drone-killing-case-as-judge-laments-democracy-is-broken CT)</w:t>
      </w:r>
    </w:p>
    <w:p w:rsidR="000B6F7C" w:rsidRPr="00143DC6" w:rsidRDefault="000B6F7C" w:rsidP="000B6F7C">
      <w:r w:rsidRPr="00143DC6">
        <w:rPr>
          <w:u w:val="single"/>
        </w:rPr>
        <w:t>An appeals court on Friday upheld a decision to dismiss a lawsuit from a Yemeni man whose relatives were killed in a U.S. drone strike he alleges was unlawful</w:t>
      </w:r>
      <w:r w:rsidRPr="00143DC6">
        <w:t>. A three-</w:t>
      </w:r>
      <w:r w:rsidRPr="00143DC6">
        <w:rPr>
          <w:u w:val="single"/>
        </w:rPr>
        <w:t>judge panel on the U.S. Court of Appeals for the D.C. Circuit agreed with a lower court that it does not have jurisdiction to judge military actions</w:t>
      </w:r>
      <w:r w:rsidRPr="00143DC6">
        <w:t xml:space="preserve">. But the author of the court's decision, Judge Janice Rogers </w:t>
      </w:r>
      <w:r w:rsidRPr="00143DC6">
        <w:rPr>
          <w:u w:val="single"/>
        </w:rPr>
        <w:t>Brown, also wrote a concurring opinion in which she lamented that congressional oversight of the military is a “joke” and concluded that “our democracy is broken.” “</w:t>
      </w:r>
      <w:r w:rsidRPr="00143DC6">
        <w:t xml:space="preserve">We must, however, hope that it is not incurably so,” she continued. “This nation’s reputation for open and measured action is our national birthright; it is a history that ensures our credibility in the international community. “The spread of drones cannot be stopped, but the U.S. can still influence how they are used in the global community — including, someday, seeking recourse should our enemies turn these powerful weapons 180 degrees to target our homeland. The Executive and Congress must establish a clear policy for drone strikes and precise avenues for accountability,” wrote Brown, who was nominated to the court by President George W. Bush. At issue is an August 2012 drone strike in Khashamir, Yemen, that killed Salem bin Ali Jaber, a local imam known for preaching against al Qaeda, and Waleed bin Ali Jaber, a local policeman, among others. Faisal bin Ali Jaber, a Yemeni engineer, sued the U.S. government for the death of brother-in-law Salem and nephew Waleed. He says the strike violated the Torture Victim Protection Act and the Alien Tort Statute, and has framed the lawsuit as an attempt to lift the secrecy surrounding U.S. drone strikes. </w:t>
      </w:r>
      <w:r w:rsidRPr="00143DC6">
        <w:rPr>
          <w:u w:val="single"/>
        </w:rPr>
        <w:t xml:space="preserve">In dismissing the case, the court cited another case, known as El-Shifa Pharmaceutical Industries Co. v. United States, that found the wisdom of military </w:t>
      </w:r>
      <w:r w:rsidRPr="00143DC6">
        <w:rPr>
          <w:b/>
          <w:u w:val="single"/>
        </w:rPr>
        <w:t>operations is a political question not a judicial one</w:t>
      </w:r>
      <w:r w:rsidRPr="00143DC6">
        <w:t>. “In short, El-Shifa controls the court’s analysis here and compels dismissal of Plaintiffs’ claims,” Brown wrote in the decision. “</w:t>
      </w:r>
      <w:r w:rsidRPr="00143DC6">
        <w:rPr>
          <w:u w:val="single"/>
        </w:rPr>
        <w:t>To borrow a closing line, ‘</w:t>
      </w:r>
      <w:r w:rsidRPr="00143DC6">
        <w:rPr>
          <w:b/>
          <w:u w:val="single"/>
        </w:rPr>
        <w:t>Under the political question doctrin</w:t>
      </w:r>
      <w:r w:rsidRPr="00143DC6">
        <w:rPr>
          <w:u w:val="single"/>
        </w:rPr>
        <w:t>e, the foreign target of a military strike cannot challenge in court the wisdom of [that] military action taken by the United States</w:t>
      </w:r>
      <w:r w:rsidRPr="00143DC6">
        <w:t xml:space="preserve">. “Despite their efforts to characterize the case differently, that is just what the [P]laintiffs have asked us to do. </w:t>
      </w:r>
      <w:r w:rsidRPr="00143DC6">
        <w:rPr>
          <w:b/>
          <w:u w:val="single"/>
        </w:rPr>
        <w:t>The district court’s dismissal of their claims is [a]ffirmed.</w:t>
      </w:r>
      <w:r w:rsidRPr="00143DC6">
        <w:t>’ ” In a statement Friday, human rights group Reprieve, which is working with Faisal bin Ali Jaber, said Brown’s comments in her concurring opinion suggest the case is worthy of Supreme Court review.</w:t>
      </w:r>
    </w:p>
    <w:p w:rsidR="000B6F7C" w:rsidRPr="00143DC6" w:rsidRDefault="000B6F7C" w:rsidP="000B6F7C">
      <w:pPr>
        <w:pStyle w:val="Heading4"/>
        <w:rPr>
          <w:rFonts w:cs="Arial"/>
        </w:rPr>
      </w:pPr>
      <w:r w:rsidRPr="00143DC6">
        <w:rPr>
          <w:rFonts w:cs="Arial"/>
        </w:rPr>
        <w:t xml:space="preserve">Yes the Court still abides by PQD – Trump lawsuit proves </w:t>
      </w:r>
    </w:p>
    <w:p w:rsidR="000B6F7C" w:rsidRPr="00143DC6" w:rsidRDefault="000B6F7C" w:rsidP="000B6F7C">
      <w:r w:rsidRPr="00143DC6">
        <w:t xml:space="preserve">Kyle </w:t>
      </w:r>
      <w:r w:rsidRPr="00143DC6">
        <w:rPr>
          <w:rStyle w:val="Style13ptBold"/>
        </w:rPr>
        <w:t>Sammin, 6-14</w:t>
      </w:r>
      <w:r w:rsidRPr="00143DC6">
        <w:t>-2017, (. "Lawsuit Against Trump’s Businesses Is Impeachment By Other Means," Federalist, Accessed 6-29-2017, https://thefederalist.com/2017/06/14/lawsuit-trumps-businesses-attempts-impeachment-means/ CT)</w:t>
      </w:r>
    </w:p>
    <w:p w:rsidR="000B6F7C" w:rsidRPr="00143DC6" w:rsidRDefault="000B6F7C" w:rsidP="000B6F7C">
      <w:pPr>
        <w:rPr>
          <w:rStyle w:val="StyleUnderline"/>
        </w:rPr>
      </w:pPr>
      <w:r w:rsidRPr="00143DC6">
        <w:rPr>
          <w:rStyle w:val="StyleUnderline"/>
        </w:rPr>
        <w:t xml:space="preserve">The Left’s assault on the Trump administration is hydra-headed. Some of those heads are strong, and will find plenty of scandal on which to feed. </w:t>
      </w:r>
      <w:r w:rsidRPr="00143DC6">
        <w:rPr>
          <w:rStyle w:val="Emphasis"/>
        </w:rPr>
        <w:t>Others are weak, misshapen things that will prove to be nothing but grotesque distractions</w:t>
      </w:r>
      <w:r w:rsidRPr="00143DC6">
        <w:rPr>
          <w:sz w:val="16"/>
        </w:rPr>
        <w:t xml:space="preserve">. One head of the latter sort snapped at the president this week when the </w:t>
      </w:r>
      <w:r w:rsidRPr="00143DC6">
        <w:rPr>
          <w:rStyle w:val="StyleUnderline"/>
        </w:rPr>
        <w:t>attorneys general of Maryland and Washington DC sued Donald Trump in federal court, claiming that his business dealings violate the Emoluments Clauses of the Constitution</w:t>
      </w:r>
      <w:r w:rsidRPr="00143DC6">
        <w:rPr>
          <w:sz w:val="16"/>
        </w:rPr>
        <w:t xml:space="preserve">. It’s a vicious bite, but </w:t>
      </w:r>
      <w:r w:rsidRPr="00143DC6">
        <w:rPr>
          <w:rStyle w:val="Emphasis"/>
        </w:rPr>
        <w:t>this serpent is destined to break its teeth on the armor of the Political Question doctrine</w:t>
      </w:r>
      <w:r w:rsidRPr="00143DC6">
        <w:rPr>
          <w:sz w:val="16"/>
        </w:rPr>
        <w:t xml:space="preserve">. No matter how much they dislike the president, </w:t>
      </w:r>
      <w:r w:rsidRPr="00143DC6">
        <w:rPr>
          <w:rStyle w:val="StyleUnderline"/>
        </w:rPr>
        <w:t>neither the states nor any other party may short-circuit the impeachment process through the courts. Even if Trump is guilty of violating the Constitution, Congress—not the judiciary—must decide how to punish him</w:t>
      </w:r>
      <w:r w:rsidRPr="00143DC6">
        <w:rPr>
          <w:sz w:val="16"/>
        </w:rPr>
        <w:t>. How Presidents Can Get Paid The Foreign Emoluments clause is found in Article I of the Constitution. Although the section containing it deals mostly with restrictions on Congress, this part has been read to restrict the behavior of all members of the federal government: “[N]o Person holding any Office of Profit or Trust under [the United States], shall, without the Consent of the Congress, accept of any present, Emolument, Office, or Title, of any kind whatever, from any King, Prince or foreign State.” That section is written pretty broadly. In a 1993 memo exploring the outer limits of the provision, Assistant Attorney General Walter Dellinger wrote that “the Emoluments Clause was adopted unanimously at the Constitutional Convention, and was intended to protect foreign ministers and other officers of the United States from undue influence and corruption by foreign governments.” Given the relative weakness and poverty of the eighteenth-century United States compared with the kingdoms of Europe, this was wise decision. In Poland at that time, members of the legislature were routinely bribed by neighboring powers, bringing all legislative activity to a halt and leading to the nation’s partition and destruction</w:t>
      </w:r>
      <w:r w:rsidRPr="00143DC6">
        <w:rPr>
          <w:rStyle w:val="StyleUnderline"/>
        </w:rPr>
        <w:t>, a fate America hoped to avoid. Maryland and DC also allege that the president violates the Domestic Emoluments Clause, which holds that “The President shall, at stated Times, receive for his Services, a Compensation</w:t>
      </w:r>
      <w:r w:rsidRPr="00143DC6">
        <w:rPr>
          <w:sz w:val="16"/>
        </w:rPr>
        <w:t xml:space="preserve">, which shall neither be increased nor diminished during the Period for which he shall have been elected, and he shall not receive within that Period any other Emolument from the United States, or any of them.” This, as Alexander Hamilton explained in “Federalist Paper No. 73,” </w:t>
      </w:r>
      <w:r w:rsidRPr="00143DC6">
        <w:rPr>
          <w:rStyle w:val="StyleUnderline"/>
        </w:rPr>
        <w:t>is to preserve the president’s independence from Congress and the states by making it impossible for him to become dependent on them for funds. Shady, Yes. Unconstitutional, No</w:t>
      </w:r>
      <w:r w:rsidRPr="00143DC6">
        <w:rPr>
          <w:sz w:val="16"/>
        </w:rPr>
        <w:t xml:space="preserve"> Today, the clauses still have a purpose, but they are more about avoiding corruption than avoiding foreign domination or coercion by the states. Whatever the purpose, they remain a part of the Constitution and are legitimate restrictions on the president. But the historical practice surrounding these clauses suggests that the plaintiffs will have a hard time making their case. The plaintiffs’ own brief and its logical kludges make clear that their case is strong on politics but weak on the law. It is true that the property holdings of the Trump Organization (wholly owned by the president) are more extensive than those of any president before him. That will necessarily entail more conflicts of interest. But Trump’s business success was a large part of his appeal. For better or worse, it was part of the reasons he was elected. While it would have been better for propriety’s sake for him to have divested control of his business empire before taking office, not doing so does not necessarily violate the Constitution. Even the plaintiffs admit that previous presidents have owned some properties that might have resulted in business relationships, including trade with foreign governments. They draw a distinction in that this president has refused to put his property into a blind trust, as previous chief executives have. They are right that this is an aberration. It looks more unseemly than a blind trust would. But looking shady is not a violation of the law—if it were, half the politicians in the country would be behind bars. Drawing the line at the blind trust is more nebulous than it seems. All a trust does is divide legal ownership (which rests with the trustee) from beneficial ownership (which stays with the beneficiary). In a trust—even a blind trust—the trustee is obliged to act for the benefit of the beneficiary (i.e., the president). So if President Trump had transferred the entire Trump Organization to a blind trust, the trustees would still be obliged to act in his interests. The hotels would still exist, and foreigners—even those employed by foreign governments—would continue to book rooms there. The exact profits from those arrangements would remain unknown to a blind trust’s beneficiary, but they would accrue to him nonetheless when he left office. If the clauses are interpreted as strictly as the plaintiffs allege, the blind trust would be no better than outright ownership. </w:t>
      </w:r>
      <w:r w:rsidRPr="00143DC6">
        <w:rPr>
          <w:rStyle w:val="StyleUnderline"/>
        </w:rPr>
        <w:t>The scale of Trump’s business empire gives them plenty of transactions on which to cast aspersions. For example, they suggest that when the Trump Organization leases the Old Post Office building from the federal government for use as a hotel, this constitutes a domestic emolument.</w:t>
      </w:r>
      <w:r w:rsidRPr="00143DC6">
        <w:rPr>
          <w:sz w:val="16"/>
        </w:rPr>
        <w:t xml:space="preserve"> It’s a strange sort of payoff that requires Trump’s business to give money to the government, as they do in the lease. Admittedly, he could make a profit on the hotel above what he owes in the lease, but there is no guarantee of that, especially given his history of bad investments. It looks more like an arm’s-length business transaction than a payoff. It would be more of a problem if Trump got money from the federal government. If the government, say, purchased thousands of copies of his book and gave them away through its embassies, that would constitute money going straight in Trump’s pocket beyond the salary Congress approved. Even in that case, though, the president would be on surer ground, given the precedent of the State Department doing that exact thing with Barack Obama’s first autobiography in 2011. Strangely, no one claimed a Domestic Emoluments Clause violation then. </w:t>
      </w:r>
      <w:r w:rsidRPr="00143DC6">
        <w:rPr>
          <w:rStyle w:val="Emphasis"/>
        </w:rPr>
        <w:t>Courts Can’t Decide Everything</w:t>
      </w:r>
      <w:r w:rsidRPr="00143DC6">
        <w:rPr>
          <w:sz w:val="16"/>
        </w:rPr>
        <w:t xml:space="preserve"> </w:t>
      </w:r>
      <w:r w:rsidRPr="00143DC6">
        <w:rPr>
          <w:rStyle w:val="StyleUnderline"/>
        </w:rPr>
        <w:t>The plaintiffs’ logical incoherence is not the limit of their problems: they are also pushing up against the limits of what cases a court can legally decide</w:t>
      </w:r>
      <w:r w:rsidRPr="00143DC6">
        <w:rPr>
          <w:sz w:val="16"/>
        </w:rPr>
        <w:t>. Even if the plaintiffs prove every allegation they put forth</w:t>
      </w:r>
      <w:r w:rsidRPr="00143DC6">
        <w:rPr>
          <w:rStyle w:val="StyleUnderline"/>
        </w:rPr>
        <w:t>, a court can do nothing to achieve the result they wish</w:t>
      </w:r>
      <w:r w:rsidRPr="00143DC6">
        <w:rPr>
          <w:sz w:val="16"/>
        </w:rPr>
        <w:t xml:space="preserve">. </w:t>
      </w:r>
      <w:r w:rsidRPr="00143DC6">
        <w:rPr>
          <w:rStyle w:val="StyleUnderline"/>
        </w:rPr>
        <w:t>American courts do not just decide every question they are asked; in accordance with the jurisdiction granted them under the Constitution, they do not give advisory opinions or rule on hypotheticals;</w:t>
      </w:r>
      <w:r w:rsidRPr="00143DC6">
        <w:rPr>
          <w:sz w:val="16"/>
        </w:rPr>
        <w:t xml:space="preserve"> </w:t>
      </w:r>
      <w:r w:rsidRPr="00143DC6">
        <w:rPr>
          <w:rStyle w:val="Emphasis"/>
        </w:rPr>
        <w:t>courts only decide on actual violations of the law in which they could possibly impose some remedy, i.e., cases that are justiciable.</w:t>
      </w:r>
      <w:r w:rsidRPr="00143DC6">
        <w:rPr>
          <w:sz w:val="16"/>
        </w:rPr>
        <w:t xml:space="preserve"> </w:t>
      </w:r>
      <w:r w:rsidRPr="00143DC6">
        <w:rPr>
          <w:rStyle w:val="Emphasis"/>
        </w:rPr>
        <w:t>The Political Question doctrine is a subset of justiciability. Courts have recognized there are some problems courts cannot solve because the Constitution delegates the power over these problems to the executive and legislative branches</w:t>
      </w:r>
      <w:r w:rsidRPr="00143DC6">
        <w:rPr>
          <w:sz w:val="16"/>
        </w:rPr>
        <w:t xml:space="preserve"> (collectively called the “political branches”). The exact meaning of all this has been the work of centuries, but </w:t>
      </w:r>
      <w:r w:rsidRPr="00143DC6">
        <w:rPr>
          <w:rStyle w:val="Emphasis"/>
        </w:rPr>
        <w:t>courts today have a pretty good idea of what it entails</w:t>
      </w:r>
      <w:r w:rsidRPr="00143DC6">
        <w:rPr>
          <w:sz w:val="16"/>
        </w:rPr>
        <w:t xml:space="preserve">. In Baker v. Carr in 1962, </w:t>
      </w:r>
      <w:r w:rsidRPr="00143DC6">
        <w:rPr>
          <w:rStyle w:val="StyleUnderline"/>
        </w:rPr>
        <w:t>the Supreme Court imposed some definition on the Political Question doctrine.</w:t>
      </w:r>
      <w:r w:rsidRPr="00143DC6">
        <w:rPr>
          <w:sz w:val="16"/>
        </w:rPr>
        <w:t xml:space="preserve"> The restrictions most relevant to Trump’s case are that </w:t>
      </w:r>
      <w:r w:rsidRPr="00143DC6">
        <w:rPr>
          <w:rStyle w:val="StyleUnderline"/>
        </w:rPr>
        <w:t>courts should not decide cases where there is a “textually demonstrable constitutional commitment of the issue” to a political branch</w:t>
      </w:r>
      <w:r w:rsidRPr="00143DC6">
        <w:rPr>
          <w:sz w:val="16"/>
        </w:rPr>
        <w:t xml:space="preserve">, or where there is “the impossibility of a court’s undertaking independent resolution without expressing lack of the respect due coordinate branches of government.” That’s a lot of legal jargon, but it boils down to this: </w:t>
      </w:r>
      <w:r w:rsidRPr="00143DC6">
        <w:rPr>
          <w:rStyle w:val="StyleUnderline"/>
        </w:rPr>
        <w:t>courts should not decide on things that the Constitution leaves to the political branches.</w:t>
      </w:r>
      <w:r w:rsidRPr="00143DC6">
        <w:rPr>
          <w:sz w:val="16"/>
        </w:rPr>
        <w:t xml:space="preserve"> They should not take over political processes in a way that shows disrespect to the political branches. </w:t>
      </w:r>
      <w:r w:rsidRPr="00143DC6">
        <w:rPr>
          <w:rStyle w:val="StyleUnderline"/>
        </w:rPr>
        <w:t>Adding in the more general idea of justiciability, this suggests that any reasonable court must dismiss Maryland and DC’s case.</w:t>
      </w:r>
    </w:p>
    <w:p w:rsidR="000B6F7C" w:rsidRPr="00143DC6" w:rsidRDefault="000B6F7C" w:rsidP="000B6F7C">
      <w:pPr>
        <w:pStyle w:val="Heading4"/>
        <w:rPr>
          <w:rFonts w:cs="Arial"/>
        </w:rPr>
      </w:pPr>
      <w:r w:rsidRPr="00143DC6">
        <w:rPr>
          <w:rFonts w:cs="Arial"/>
        </w:rPr>
        <w:t xml:space="preserve">It’s being upheld – Courts won’t hear Trump’s business case </w:t>
      </w:r>
    </w:p>
    <w:p w:rsidR="000B6F7C" w:rsidRPr="00143DC6" w:rsidRDefault="000B6F7C" w:rsidP="000B6F7C">
      <w:r w:rsidRPr="00143DC6">
        <w:rPr>
          <w:rStyle w:val="Style13ptBold"/>
        </w:rPr>
        <w:t>CNN</w:t>
      </w:r>
      <w:r w:rsidRPr="00143DC6">
        <w:t xml:space="preserve"> News</w:t>
      </w:r>
      <w:r w:rsidRPr="00143DC6">
        <w:rPr>
          <w:rStyle w:val="Style13ptBold"/>
        </w:rPr>
        <w:t>, 6-17</w:t>
      </w:r>
      <w:r w:rsidRPr="00143DC6">
        <w:t>-2017, (. "Trump’s businesses aren’t a violation of Constitution," Gant News, Accessed 6-29-2017, http://gantdaily.com/2017/06/17/trumps-businesses-arent-a-violation-of-constitution/ CT)</w:t>
      </w:r>
    </w:p>
    <w:p w:rsidR="000B6F7C" w:rsidRPr="00143DC6" w:rsidRDefault="000B6F7C" w:rsidP="000B6F7C">
      <w:r w:rsidRPr="00143DC6">
        <w:rPr>
          <w:u w:val="single"/>
        </w:rPr>
        <w:t>Is it OK for a business executive who wins the presidency to continue to run his business? Legal scholars and critics of President Donald Trump argue that it’s a violation of the Constitution’s Foreign Emoluments Clause.</w:t>
      </w:r>
      <w:r w:rsidRPr="00143DC6">
        <w:t xml:space="preserve"> But it’s not that simple. </w:t>
      </w:r>
      <w:r w:rsidRPr="00143DC6">
        <w:rPr>
          <w:u w:val="single"/>
        </w:rPr>
        <w:t xml:space="preserve">Another lawsuit has been filed, this time by the State of Maryland and the District of Columbia, against the President for his violation of the clause. </w:t>
      </w:r>
      <w:r w:rsidRPr="00143DC6">
        <w:rPr>
          <w:b/>
          <w:u w:val="single"/>
        </w:rPr>
        <w:t>There are a number of preliminary issues the court needs to resolve to even determine if it can hear this case</w:t>
      </w:r>
      <w:r w:rsidRPr="00143DC6">
        <w:t xml:space="preserve">. The plaintiffs might lack the necessary standing to even bring the case to court, that is, that they have (1) suffered an injury (2) that is fairly traceable to what the defendant did and (3) can be remedied by a court. </w:t>
      </w:r>
      <w:r w:rsidRPr="00143DC6">
        <w:rPr>
          <w:b/>
          <w:u w:val="single"/>
        </w:rPr>
        <w:t>This case may also present a “nonjusticiable political question”</w:t>
      </w:r>
      <w:r w:rsidRPr="00143DC6">
        <w:t xml:space="preserve"> </w:t>
      </w:r>
      <w:r w:rsidRPr="00143DC6">
        <w:rPr>
          <w:b/>
          <w:u w:val="single"/>
        </w:rPr>
        <w:t>that should be left alone by the courts, and is for resolution by another branch of government</w:t>
      </w:r>
      <w:r w:rsidRPr="00143DC6">
        <w:t>. But assuming for the moment that a court eventually reaches the issue of whether President Trump has violated the Emoluments Clause, the plaintiffs will have their work cut out for them. This is a part of the Constitution that really hasn’t been litigated before, at least to this extent. The Emoluments Clauses are two distinct provisions in the Constitution designed to guard against corruption of the chief executive.</w:t>
      </w:r>
    </w:p>
    <w:p w:rsidR="000B6F7C" w:rsidRPr="00143DC6" w:rsidRDefault="000B6F7C" w:rsidP="000B6F7C">
      <w:pPr>
        <w:pStyle w:val="Heading4"/>
        <w:rPr>
          <w:rFonts w:cs="Arial"/>
        </w:rPr>
      </w:pPr>
      <w:r w:rsidRPr="00143DC6">
        <w:rPr>
          <w:rFonts w:cs="Arial"/>
        </w:rPr>
        <w:t>The Supreme Court defers to the executive and legislative branches on immigration policy now – but it’s on the brink – SCOTUS is redefining the boundaries of PQD</w:t>
      </w:r>
    </w:p>
    <w:p w:rsidR="000B6F7C" w:rsidRPr="00143DC6" w:rsidRDefault="000B6F7C" w:rsidP="000B6F7C">
      <w:r w:rsidRPr="00143DC6">
        <w:t xml:space="preserve">Andrea </w:t>
      </w:r>
      <w:r w:rsidRPr="00143DC6">
        <w:rPr>
          <w:rStyle w:val="Style13ptBold"/>
        </w:rPr>
        <w:t>Ferrigno, 6-28-</w:t>
      </w:r>
      <w:r w:rsidRPr="00143DC6">
        <w:t>2017, (. "The Supreme Court's Punt on Cases Could Affect Immigrants' Constitutional Rights," Rewire, Accessed 6-28-2017, https://rewire.news/article/2017/06/28/supreme-courts-punt-cases-affect-immigrants-constitutional-rights/ CT)</w:t>
      </w:r>
    </w:p>
    <w:p w:rsidR="000B6F7C" w:rsidRPr="00143DC6" w:rsidRDefault="000B6F7C" w:rsidP="000B6F7C">
      <w:pPr>
        <w:rPr>
          <w:sz w:val="16"/>
        </w:rPr>
      </w:pPr>
      <w:r w:rsidRPr="00143DC6">
        <w:rPr>
          <w:sz w:val="16"/>
        </w:rPr>
        <w:t xml:space="preserve">On Monday, </w:t>
      </w:r>
      <w:r w:rsidRPr="00143DC6">
        <w:rPr>
          <w:u w:val="single"/>
        </w:rPr>
        <w:t xml:space="preserve">the U.S. Supreme Court ruled that two important immigration enforcement cases—both of which were argued last year—must be reargued next term, when the Court will also consider the constitutionality of Trump’s Refugee and Visa Order, also known as the Muslim ban. The cases, Sessions v. Dimaya and Jennings v. Rodriguez, </w:t>
      </w:r>
      <w:r w:rsidRPr="00143DC6">
        <w:rPr>
          <w:rStyle w:val="Emphasis"/>
        </w:rPr>
        <w:t>both involve constitutional challenges to immigration enforcement laws that ultimately ask the Court to help define the scope of any due process rights—fair treatment by the judicial system—that immigrants are entitled to.</w:t>
      </w:r>
      <w:r w:rsidRPr="00143DC6">
        <w:rPr>
          <w:sz w:val="16"/>
        </w:rPr>
        <w:t xml:space="preserve"> The immigration cases, along with the Muslim ban case, will hopefully clarify the extent of due process rights for immigrants—</w:t>
      </w:r>
      <w:r w:rsidRPr="00143DC6">
        <w:rPr>
          <w:rStyle w:val="StyleUnderline"/>
        </w:rPr>
        <w:t>which, in turn, gives the courts a more direct avenue to critique legislative or executive action on these issues</w:t>
      </w:r>
      <w:r w:rsidRPr="00143DC6">
        <w:rPr>
          <w:sz w:val="16"/>
        </w:rPr>
        <w:t xml:space="preserve">. In Dimaya, plaintiff James Garcia Dimaya brought a lawsuit challenging his deportation on due process grounds. </w:t>
      </w:r>
      <w:r w:rsidRPr="00143DC6">
        <w:rPr>
          <w:u w:val="single"/>
        </w:rPr>
        <w:t>He challenged a provision in the Immigration and Nationality Act (INA) that calls for the immediate removal of any undocumented person who has been convicted of an “aggravated felony</w:t>
      </w:r>
      <w:r w:rsidRPr="00143DC6">
        <w:rPr>
          <w:sz w:val="16"/>
        </w:rPr>
        <w:t xml:space="preserve">” as unconstitutionally vague and therefore a violation of his due process rights. In Rodriguez, </w:t>
      </w:r>
      <w:r w:rsidRPr="00143DC6">
        <w:rPr>
          <w:u w:val="single"/>
        </w:rPr>
        <w:t>the American Civil Liberties Union (ACLU) filed a lawsuit on behalf of a class of plaintiffs challenging the government’s practice of detaining immigrants facing deportation proceedings without a bond hearing. New York has a time limit on how long immigrants can be held without bond—as does California, due to the Rodriguez case—but no other jurisdiction does</w:t>
      </w:r>
      <w:r w:rsidRPr="00143DC6">
        <w:rPr>
          <w:sz w:val="16"/>
        </w:rPr>
        <w:t xml:space="preserve">. Those detained include “many long-term green-card holders and asylum seekers,” according to the ACLU. The civil liberties organization has argued that denying immigrant detainees a bond hearing violates their due process rights. APPRECIATE OUR WORK? Rewire is a non-profit independent media publication. Your tax-deductible contribution helps support our research, reporting, and analysis. DONATE NOW The Supreme Court has already heard oral arguments in both cases. It’s not clear why it asked for a second round of them. In Dimaya, the Supreme Court heard arguments in January of this year on the question of what crimes count as an aggravated felony for immigration law purposes. Dimaya, a lawful Filipino immigrant, faced deportation as a result of two residential burglary convictions which did not include violence. He challenged his deportation order and argued that the INA refers to a statutory definition of crimes of violence, and that this statute should therefore inform the INA definition of “aggravated felony.” The statutory definition of “crime of violence” can be found in 18 U.S.C. section 16(b): It is defined as any offense “that is a felony and that, by its nature, involves a substantial risk that physical force against the person or property of another may be used in the course of committing the offense.” Dimaya compared the language regarding aggravated felonies in the INA with language regarding “violent felonies” in another statute, the Armed Career Criminal Act (ACCA). This law provides harsher sentences for felons who commit crimes with firearms and who have been convicted of certain crimes three or more times. </w:t>
      </w:r>
      <w:r w:rsidRPr="00143DC6">
        <w:rPr>
          <w:rStyle w:val="StyleUnderline"/>
        </w:rPr>
        <w:t>In 2015, the Supreme Court said in Johnson v. United States that the definition of “violent felony” in the ACCA was unconstitutionally vague and a violation of due process. Because his crimes were nonviolent, Dimaya argued, they should not have been the basis for deportation. The Ninth Circuit Court of Appeals agreed with him, and SCOTUS granted certiorari</w:t>
      </w:r>
      <w:r w:rsidRPr="00143DC6">
        <w:rPr>
          <w:sz w:val="16"/>
        </w:rPr>
        <w:t xml:space="preserve"> in September 2016. On Monday, though, the Roberts Court decided it needed a second look at the case next term. In Rodriguez, the Court took a similar approach. During oral arguments in November of last year, the ACLU argued that immigrant detainees have a right to a bond hearing—just as U.S. citizens do. It pointed out that subjecting immigrants to prolonged detention and denying them bond hearings is a violation of immigration laws and the U.S. Constitution. At the time, the Obama administration argued that immigration law granted the government the authority to detain “criminal and terrorist aliens” and “arriving aliens” as their cases are processed. As Rewire’s Tina Vasquez wrote, the administration was pushing “a narrative of good immigrants versus bad immigrants by going after ‘felons not families.’” Immigration advocates told Rewire at the time that it “feels like another scapegoating of a population of folks who are in our communities who really deserve every bit of the due process clause in the Constitution as everyone else, but they’re not getting it in the name of being tough on immigration.” Obama’s “catch, release, and detain” policy—which, conservatives argued, amounted to a “2.0” version of the “catch and release” program ended under the George W. Bush administration—led to the expansion of detention centers in order to hold the large numbers of newly detained persons whose immigration status was in question. Trump took an already terrible deportation policy and made it worse: On January 25, </w:t>
      </w:r>
      <w:r w:rsidRPr="00143DC6">
        <w:rPr>
          <w:rStyle w:val="StyleUnderline"/>
        </w:rPr>
        <w:t>Trump issued an executive order making detention without bond official immigration enforcement policy. In response, ICE essentially stopped granting bonds or parole to immigrant detainees, instead keeping them incarcerated throughout the course of their case unless the detainees managed to successfully appeal to an immigration judge</w:t>
      </w:r>
      <w:r w:rsidRPr="00143DC6">
        <w:rPr>
          <w:sz w:val="16"/>
        </w:rPr>
        <w:t xml:space="preserve">, according to a report by Rolling Stone. This shift in policy led to a greater focus on immigrants without criminal records than during the Obama administration. The district court in Rodriguez issued an injunction requiring bond hearings every six months for immigrant detainees, and the Ninth Circuit Court of Appeals upheld that injunction. </w:t>
      </w:r>
      <w:r w:rsidRPr="00143DC6">
        <w:rPr>
          <w:rStyle w:val="StyleUnderline"/>
        </w:rPr>
        <w:t>Now it is up to the Supreme Court to determine whether immigrant detainees are entitled to the same due process rights as the rest of us.</w:t>
      </w:r>
      <w:r w:rsidRPr="00143DC6">
        <w:rPr>
          <w:sz w:val="16"/>
        </w:rPr>
        <w:t xml:space="preserve"> This shouldn’t be a difficult call. </w:t>
      </w:r>
      <w:r w:rsidRPr="00143DC6">
        <w:rPr>
          <w:rStyle w:val="StyleUnderline"/>
        </w:rPr>
        <w:t>The Fifth Amendment forbids the government from depriving “any person” of liberty without due process of law, and considering the Court’s 2001 ruling in Zadvydas v. Davis that the government cannot indefinitely detain under order of deportation immigrants that no other country will accept</w:t>
      </w:r>
      <w:r w:rsidRPr="00143DC6">
        <w:rPr>
          <w:sz w:val="16"/>
        </w:rPr>
        <w:t xml:space="preserve">, it stands to reason that immigrant detainees can’t be held for years without a bond hearing. Furthermore, </w:t>
      </w:r>
      <w:r w:rsidRPr="00143DC6">
        <w:rPr>
          <w:u w:val="single"/>
        </w:rPr>
        <w:t>it’s unclear whether the Court will agree with Dimaya that “aggravated felony” is unconstitutionally vague when it comes to immigration policy, relying on its ruling in Johnson. But this is a new Court with a new, extremely regressive right-wing associate justice—Neil Gorsuch—so anything is possible.</w:t>
      </w:r>
      <w:r w:rsidRPr="00143DC6">
        <w:rPr>
          <w:sz w:val="16"/>
        </w:rPr>
        <w:t xml:space="preserve"> Which brings the Muslim ban back into the conversation. In an article for SCOTUSBlog, Kevin Johnson, immigration expert and professor at University of California, Davis School of Law, points out that </w:t>
      </w:r>
      <w:r w:rsidRPr="00143DC6">
        <w:rPr>
          <w:u w:val="single"/>
        </w:rPr>
        <w:t>immigration laws have been, for the most part, immune from judicial review.</w:t>
      </w:r>
      <w:r w:rsidRPr="00143DC6">
        <w:rPr>
          <w:sz w:val="16"/>
        </w:rPr>
        <w:t xml:space="preserve"> </w:t>
      </w:r>
      <w:r w:rsidRPr="00143DC6">
        <w:rPr>
          <w:b/>
          <w:u w:val="single"/>
        </w:rPr>
        <w:t>That is due to the Supreme Court’s historical “hands off” approach when it comes to reviewing the legislative and executive branch’s laws and policies on immigration. The Supreme Court has traditionally permitted Congress and the president to have plenary power over immigration policy</w:t>
      </w:r>
      <w:r w:rsidRPr="00143DC6">
        <w:rPr>
          <w:u w:val="single"/>
        </w:rPr>
        <w:t xml:space="preserve">. But Johnson notes that </w:t>
      </w:r>
      <w:r w:rsidRPr="00143DC6">
        <w:rPr>
          <w:b/>
          <w:u w:val="single"/>
        </w:rPr>
        <w:t>the Supreme Court has been inching towards “applying ordinary constitutional norms to the immigration laws.”</w:t>
      </w:r>
      <w:r w:rsidRPr="00143DC6">
        <w:rPr>
          <w:u w:val="single"/>
        </w:rPr>
        <w:t xml:space="preserve"> </w:t>
      </w:r>
      <w:r w:rsidRPr="00143DC6">
        <w:rPr>
          <w:sz w:val="16"/>
        </w:rPr>
        <w:t xml:space="preserve">“Earlier this term, for example, </w:t>
      </w:r>
      <w:r w:rsidRPr="00143DC6">
        <w:rPr>
          <w:u w:val="single"/>
        </w:rPr>
        <w:t>the court in Sessions v. Santana-Morales held that gender distinctions favoring women over men in the derivative-citizenship provisions of the immigration laws violated the Constitution’s equal protection guarantee</w:t>
      </w:r>
      <w:r w:rsidRPr="00143DC6">
        <w:rPr>
          <w:sz w:val="16"/>
        </w:rPr>
        <w:t xml:space="preserve">,” </w:t>
      </w:r>
      <w:r w:rsidRPr="00143DC6">
        <w:rPr>
          <w:u w:val="single"/>
        </w:rPr>
        <w:t xml:space="preserve">Johnson writes. The fact that the Supreme Court seems to be applying constitutional norms to immigration cases bodes well for plaintiffs. If a majority of justices see constitutional infirmities in the Muslim ban, their willingness to review immigration policies through a constitutional lens makes it more likely that they will examine Trump and his advisers’ stated and tweeted religious biases, and block the ban in its entirety. </w:t>
      </w:r>
      <w:r w:rsidRPr="00143DC6">
        <w:rPr>
          <w:sz w:val="16"/>
        </w:rPr>
        <w:t>Of course, that doesn’t guarantee a win for immigrants and their families before a conservative Supreme Court next term in either the Muslim ban or the immigration cases. But with so much on the line for many people, Monday’s decisions offer at least a glimpse into a possible positive direction those cases could be headed. And let’s face it: We could use all the good news we can get when it comes to the Supreme Court right now.</w:t>
      </w:r>
    </w:p>
    <w:p w:rsidR="000B6F7C" w:rsidRPr="00143DC6" w:rsidRDefault="000B6F7C" w:rsidP="000B6F7C">
      <w:pPr>
        <w:pStyle w:val="Heading4"/>
        <w:rPr>
          <w:rFonts w:cs="Arial"/>
        </w:rPr>
      </w:pPr>
      <w:r w:rsidRPr="00143DC6">
        <w:rPr>
          <w:rFonts w:cs="Arial"/>
        </w:rPr>
        <w:t xml:space="preserve">The SCOTUS is abiding by the PQD now but cumulatively it’s on the brink – court rulings against the travel ban </w:t>
      </w:r>
      <w:r w:rsidRPr="00143DC6">
        <w:rPr>
          <w:rFonts w:cs="Arial"/>
          <w:u w:val="single"/>
        </w:rPr>
        <w:t>prove</w:t>
      </w:r>
      <w:r w:rsidRPr="00143DC6">
        <w:rPr>
          <w:rFonts w:cs="Arial"/>
        </w:rPr>
        <w:t xml:space="preserve"> that there is </w:t>
      </w:r>
      <w:r w:rsidRPr="00143DC6">
        <w:rPr>
          <w:rFonts w:cs="Arial"/>
          <w:u w:val="single"/>
        </w:rPr>
        <w:t>controversy</w:t>
      </w:r>
    </w:p>
    <w:p w:rsidR="000B6F7C" w:rsidRPr="00143DC6" w:rsidRDefault="000B6F7C" w:rsidP="000B6F7C">
      <w:r w:rsidRPr="00143DC6">
        <w:t xml:space="preserve">Victor </w:t>
      </w:r>
      <w:r w:rsidRPr="00143DC6">
        <w:rPr>
          <w:rStyle w:val="Style13ptBold"/>
        </w:rPr>
        <w:t>Williams, 3-15</w:t>
      </w:r>
      <w:r w:rsidRPr="00143DC6">
        <w:t>-2017, (Victor Williams is the Chair of America First Lawyers Association. "Hawaii Judge Wrong on Trump Travel Ban: Judges Can't Review "Political Question" of Trump's Prosecution of Terror War ," Accessed 6-27-2017, http://www.einpresswire.com/article/371248953/hawaii-judge-wrong-on-trump-travel-ban-judges-can-t-review-political-question-of-trump-s-prosecution-of-terror-war CT)</w:t>
      </w:r>
    </w:p>
    <w:p w:rsidR="000B6F7C" w:rsidRPr="00143DC6" w:rsidRDefault="000B6F7C" w:rsidP="000B6F7C">
      <w:pPr>
        <w:rPr>
          <w:b/>
          <w:u w:val="single"/>
        </w:rPr>
      </w:pPr>
      <w:r w:rsidRPr="00143DC6">
        <w:t xml:space="preserve">Just hours before President Donald </w:t>
      </w:r>
      <w:r w:rsidRPr="00143DC6">
        <w:rPr>
          <w:u w:val="single"/>
        </w:rPr>
        <w:t xml:space="preserve">Trump's revised travel freeze was to become effective, "so-called" emergency hearings were in-play at federal courts in Hawaii, Maryland and Washington state. </w:t>
      </w:r>
      <w:r w:rsidRPr="00143DC6">
        <w:t xml:space="preserve">And Judge Derrick K. </w:t>
      </w:r>
      <w:r w:rsidRPr="00143DC6">
        <w:rPr>
          <w:u w:val="single"/>
        </w:rPr>
        <w:t xml:space="preserve">Watson in Hawaii froze the travel freeze nationwide with a Temporary Restraining Order. </w:t>
      </w:r>
      <w:r w:rsidRPr="00143DC6">
        <w:t xml:space="preserve">Law Professor Victor Williams is one attorney who has repeatedly come to the defense of Donald Trump and the Trump administration. In amicus curiae ("friend of the court") briefs filed in travel freeze litigation across the nation, Prof. </w:t>
      </w:r>
      <w:r w:rsidRPr="00143DC6">
        <w:rPr>
          <w:u w:val="single"/>
        </w:rPr>
        <w:t>Williams argues that federal judges should stop interfering with President Trump's prosecution of the war on terror. The cases should be immediately dismissed for raising a "nonjustiable" (non-reviewable) political question.</w:t>
      </w:r>
      <w:r w:rsidRPr="00143DC6">
        <w:t xml:space="preserve"> </w:t>
      </w:r>
      <w:r w:rsidRPr="00143DC6">
        <w:rPr>
          <w:rStyle w:val="Emphasis"/>
        </w:rPr>
        <w:t xml:space="preserve">There are certain issues (such as war strategy and foreign policy) that have long been recognized as the exclusive business of the elected political branches. Unelected federal judges have no role to play. </w:t>
      </w:r>
      <w:r w:rsidRPr="00143DC6">
        <w:t>While Prof. Williams supports the statutory and procedural arguments that have been offered by Justice Department lawyers, he asserts that his threshold constitutional abstention theory provides a much stronger defense. [On February 15, 2017, Prof. Williams first presented his argument in an academic essay published by Jurist.org.] T</w:t>
      </w:r>
      <w:r w:rsidRPr="00143DC6">
        <w:rPr>
          <w:rStyle w:val="Emphasis"/>
        </w:rPr>
        <w:t xml:space="preserve">he political question doctrine protects the separation of powers and also protect the fundamental principle of government by consent. </w:t>
      </w:r>
      <w:r w:rsidRPr="00143DC6">
        <w:rPr>
          <w:rStyle w:val="StyleUnderline"/>
        </w:rPr>
        <w:t>As our elected president, Donald Trump is vested with all Executive powers and is made Commander-in-Chief by Article II of the U.S. Constitution. The travel freeze is President Trump's first step in prosecution of the war of terror</w:t>
      </w:r>
      <w:r w:rsidRPr="00143DC6">
        <w:t xml:space="preserve"> and it announces his fundamental shift to an "America first" foreign policy. </w:t>
      </w:r>
      <w:r w:rsidRPr="00143DC6">
        <w:rPr>
          <w:rStyle w:val="StyleUnderline"/>
          <w:b/>
        </w:rPr>
        <w:t>The Supreme Court has ruled that "any policy toward aliens is vitally and intricately interwoven with contemporaneous policies in regard to the conduct of foreign relations, the war power, and the maintenance of a republican form of government</w:t>
      </w:r>
      <w:r w:rsidRPr="00143DC6">
        <w:rPr>
          <w:rStyle w:val="StyleUnderline"/>
        </w:rPr>
        <w:t>.</w:t>
      </w:r>
      <w:r w:rsidRPr="00143DC6">
        <w:t xml:space="preserve">" Harisiades v. Shaughnessy, 342 U.S. 580, 588-89 (1952). The abstention theory also goes directly to the [in]competence of the courts. </w:t>
      </w:r>
      <w:r w:rsidRPr="00143DC6">
        <w:rPr>
          <w:rStyle w:val="StyleUnderline"/>
          <w:b/>
        </w:rPr>
        <w:t>The judiciary has neither the institutional competence nor the classified information needed to second guess the president’s national-security and foreign-policy calculus</w:t>
      </w:r>
      <w:r w:rsidRPr="00143DC6">
        <w:rPr>
          <w:rStyle w:val="Emphasis"/>
          <w:b w:val="0"/>
        </w:rPr>
        <w:t xml:space="preserve">. </w:t>
      </w:r>
      <w:r w:rsidRPr="00143DC6">
        <w:rPr>
          <w:rStyle w:val="Emphasis"/>
        </w:rPr>
        <w:t xml:space="preserve">The leading Appeals Court case comes, not from the rouge Ninth Circuit, but the respected D.C. Circuit: </w:t>
      </w:r>
      <w:r w:rsidRPr="00143DC6">
        <w:t>“</w:t>
      </w:r>
      <w:r w:rsidRPr="00143DC6">
        <w:rPr>
          <w:rStyle w:val="Emphasis"/>
          <w:b w:val="0"/>
        </w:rPr>
        <w:t>The political question doctrine bars our review of claims that, regardless of how they are styled, call into question the prudence of the political branches in matters of foreign policy or national security constitutionally committed to their discretion</w:t>
      </w:r>
      <w:r w:rsidRPr="00143DC6">
        <w:t xml:space="preserve">.” El-Shifa, 607 F.3d 836, 842-43 (D.C. Cir. 2010) (en banc). The president’s calculus that led to the travel freeze also includes longer-term policy objectives. The travel freeze cues our NATO allies to reconsider their own absurdly porous national borders. The Executive Order directly disrupts expectations of wealthy monarchs and potentates of the Middle East. Those oil-rich kingdoms have long expected America to “pay any price, bear any burden” to deal with their own region’s hellish disorder. The Executive Order explains the list can be expanded as well as contracted. As our new president begins to prosecute America’s prolonged war with terrorism, while the civil wars, violent disorder, and evil oppression worsen in the listed nations of the travel freeze, </w:t>
      </w:r>
      <w:r w:rsidRPr="00143DC6">
        <w:rPr>
          <w:rStyle w:val="Emphasis"/>
        </w:rPr>
        <w:t>our federal judiciary has its own high duty to perform -- abstention.</w:t>
      </w:r>
      <w:r w:rsidRPr="00143DC6">
        <w:t xml:space="preserve"> Below are selected portions of Prof. Williams amicus curiae briefs filed and being filed in courts across the nation. The full briefs are available to the media by calling AFLA at 301-951-9045 or emailing: americafirstlaywers@gmail.com. Since September 11, 2001, over 40 terrorists from the six listed nations, are among 380 foreign-born terrorists, who have been charged, tried, and convicted of terrorist acts in the United States. Our new president instituted the travel freeze both to better prosecute this war on terror and to fundamentally shift American foreign policy related to the war. This Court is barred from making an inquiry into the Executive Branch’s war-prosecution calculus. Assertion that such an inquiry is necessary for the Court to conduct a second-order immigration statute interpretation does not make that inquiry or the controversy justiciable. Assertion of specious claims from American citizens, businesses, or sovereign States, that they suffer tangent harm from the the travel freeze, or equally specious claims of broad due process, equal protection, and religious discrimination violations arising from the travel freeze, do not make this controversy reviewable. Consider: “[A]n alien seeking initial admission to the United States requests a privilege and has no constitutional rights regarding his application, for the power to admit or exclude aliens is a sovereign prerogative.” Landon v. Plasencia, 459 U.S. 21, 32 (1982). Most recently, in its 2016 Mobarez v. Kerry ruling, the District Court for the District of Columbia explained that it could not review a decision by Barack Obama to close the U.S. Embassy in Yemen without helping American citizens trapped in Yemen come back to American soil. The court refused to review the American-citizen plaintiffs’ case, even though they had a statute that strongly supported their right to receive such travel assistance. The court said such inquiry and analysis would have required the unelected judge to answer a nonjusticiable political question. Mobarez v. Kerry, Civil Action No. 2015-0516 (D.D.C. 2016). </w:t>
      </w:r>
      <w:r w:rsidRPr="00143DC6">
        <w:rPr>
          <w:u w:val="single"/>
        </w:rPr>
        <w:t>Just as the judiciary may not second guess President Obama’s refusal to provide for embassy evacuations of American citizens out of Yemen, neither should it second guess President Trump’s refusal to allow embassy/consular processing of visa applications for aliens</w:t>
      </w:r>
      <w:r w:rsidRPr="00143DC6">
        <w:t xml:space="preserve"> in Yemen and in other of the listed nations. </w:t>
      </w:r>
      <w:r w:rsidRPr="00143DC6">
        <w:rPr>
          <w:b/>
          <w:u w:val="single"/>
        </w:rPr>
        <w:t xml:space="preserve">In accessing that perpetually violent region of the world, this Court does not have better institutional competence, or better military strategy, or better classified information than does the Executive Branch. </w:t>
      </w:r>
    </w:p>
    <w:p w:rsidR="000B6F7C" w:rsidRPr="00143DC6" w:rsidRDefault="000B6F7C" w:rsidP="000B6F7C">
      <w:pPr>
        <w:pStyle w:val="Heading3"/>
        <w:rPr>
          <w:rFonts w:cs="Arial"/>
        </w:rPr>
      </w:pPr>
      <w:r w:rsidRPr="00143DC6">
        <w:rPr>
          <w:rFonts w:cs="Arial"/>
        </w:rPr>
        <w:t>Uniqueness—AT: Travel Ban</w:t>
      </w:r>
    </w:p>
    <w:p w:rsidR="000B6F7C" w:rsidRPr="00143DC6" w:rsidRDefault="000B6F7C" w:rsidP="000B6F7C">
      <w:pPr>
        <w:pStyle w:val="Heading4"/>
        <w:rPr>
          <w:rFonts w:cs="Arial"/>
        </w:rPr>
      </w:pPr>
      <w:r w:rsidRPr="00143DC6">
        <w:rPr>
          <w:rFonts w:cs="Arial"/>
        </w:rPr>
        <w:t>Supreme Court ruling on travel ban is a victory for the separation of powers – it’s constitutionally correct for the Court to rule on the ban</w:t>
      </w:r>
    </w:p>
    <w:p w:rsidR="000B6F7C" w:rsidRPr="00143DC6" w:rsidRDefault="000B6F7C" w:rsidP="000B6F7C">
      <w:r w:rsidRPr="00143DC6">
        <w:t xml:space="preserve">Mallory </w:t>
      </w:r>
      <w:r w:rsidRPr="00143DC6">
        <w:rPr>
          <w:rStyle w:val="Style13ptBold"/>
        </w:rPr>
        <w:t>Shelbourne, 6-26</w:t>
      </w:r>
      <w:r w:rsidRPr="00143DC6">
        <w:t>-2017, (. "Sessions: Supreme Court travel ban order a victory for separation of powers," TheHill, Accessed 6-29-2017, http://thehill.com/homenews/administration/339532-sessions-travel-ban-order-an-important-step-toward-restoring CT)</w:t>
      </w:r>
    </w:p>
    <w:p w:rsidR="000B6F7C" w:rsidRPr="00143DC6" w:rsidRDefault="000B6F7C" w:rsidP="000B6F7C">
      <w:r w:rsidRPr="00143DC6">
        <w:t xml:space="preserve">Attorney General Jeff Sessions on Monday said </w:t>
      </w:r>
      <w:r w:rsidRPr="00143DC6">
        <w:rPr>
          <w:b/>
          <w:u w:val="single"/>
        </w:rPr>
        <w:t>the Supreme Court’s decision to reinstate part of President Trump’s travel ban is a victory for the separation of powers.</w:t>
      </w:r>
      <w:r w:rsidRPr="00143DC6">
        <w:t xml:space="preserve"> “</w:t>
      </w:r>
      <w:r w:rsidRPr="00143DC6">
        <w:rPr>
          <w:u w:val="single"/>
        </w:rPr>
        <w:t>Today’s order is also an important step towards restoring the separation of powers between the branches of the federal government</w:t>
      </w:r>
      <w:r w:rsidRPr="00143DC6">
        <w:t xml:space="preserve">. </w:t>
      </w:r>
      <w:r w:rsidRPr="00143DC6">
        <w:rPr>
          <w:b/>
          <w:u w:val="single"/>
        </w:rPr>
        <w:t>The Court’s decision recognizes that the Executive has the responsibility to protect the safety and security of the American people under the Constitution of the United States and its laws</w:t>
      </w:r>
      <w:r w:rsidRPr="00143DC6">
        <w:t xml:space="preserve">,” Sessions said in a statement. “The judiciary serves, pursuant to their oath, under the same Constitution and these same laws. </w:t>
      </w:r>
      <w:r w:rsidRPr="00143DC6">
        <w:rPr>
          <w:u w:val="single"/>
        </w:rPr>
        <w:t>This case raises profound questions about the proper balance of these constitutional powers, and we are eager to advance our views on these important issues</w:t>
      </w:r>
      <w:r w:rsidRPr="00143DC6">
        <w:t xml:space="preserve">.” </w:t>
      </w:r>
      <w:r w:rsidRPr="00143DC6">
        <w:rPr>
          <w:u w:val="single"/>
        </w:rPr>
        <w:t>The court’s decision makes it so that individuals who cannot show a relationship with a person or entity in the United States will be temporarily barred from entering the country once the court order takes effect in 72 hours</w:t>
      </w:r>
      <w:r w:rsidRPr="00143DC6">
        <w:t>. Trump’s executive order sought to impose a temporary ban on nationals from six Muslim-majority countries from entering the U.S. Sessions, in his statement, said he was pleased with the decision and argued it is “crucial” to “properly vet those seeking to come to America.” “</w:t>
      </w:r>
      <w:r w:rsidRPr="00143DC6">
        <w:rPr>
          <w:u w:val="single"/>
        </w:rPr>
        <w:t>Through Article II of the Constitution, the founders of our country vested the Executive Branch with a great responsibility: to ensure the national security of our country,</w:t>
      </w:r>
      <w:r w:rsidRPr="00143DC6">
        <w:t>” Sessions said</w:t>
      </w:r>
      <w:r w:rsidRPr="00143DC6">
        <w:rPr>
          <w:u w:val="single"/>
        </w:rPr>
        <w:t>. “I am committed to defending the President's ability to exercise that responsibility and the Department of Justice is confident that the United States Supreme Court will uphold this constitutional and necessary executive order.”</w:t>
      </w:r>
      <w:r w:rsidRPr="00143DC6">
        <w:t xml:space="preserve"> The Supreme Court in its Monday decision also said it would hear the Trump administration’s appeal of a lower court’s order that had halted the travel ban.</w:t>
      </w:r>
    </w:p>
    <w:p w:rsidR="000B6F7C" w:rsidRPr="00143DC6" w:rsidRDefault="000B6F7C" w:rsidP="000B6F7C">
      <w:pPr>
        <w:pStyle w:val="Heading3"/>
        <w:rPr>
          <w:rFonts w:cs="Arial"/>
        </w:rPr>
      </w:pPr>
      <w:r w:rsidRPr="00143DC6">
        <w:rPr>
          <w:rFonts w:cs="Arial"/>
        </w:rPr>
        <w:t>Uniqueness—AT: Partisan Gerrymandering</w:t>
      </w:r>
    </w:p>
    <w:p w:rsidR="000B6F7C" w:rsidRPr="00143DC6" w:rsidRDefault="000B6F7C" w:rsidP="000B6F7C">
      <w:pPr>
        <w:pStyle w:val="Heading4"/>
        <w:rPr>
          <w:rFonts w:cs="Arial"/>
        </w:rPr>
      </w:pPr>
      <w:r w:rsidRPr="00143DC6">
        <w:rPr>
          <w:rFonts w:cs="Arial"/>
        </w:rPr>
        <w:t>Rulings over partisan gerrymandering are justiciable under the Equal Protection Clause – also Kennedy – default to our ev, it’s in the context of Vieth v. Jubelirer</w:t>
      </w:r>
    </w:p>
    <w:p w:rsidR="000B6F7C" w:rsidRPr="00143DC6" w:rsidRDefault="000B6F7C" w:rsidP="000B6F7C">
      <w:r w:rsidRPr="00143DC6">
        <w:t xml:space="preserve">Vann R. </w:t>
      </w:r>
      <w:r w:rsidRPr="00143DC6">
        <w:rPr>
          <w:rStyle w:val="Style13ptBold"/>
        </w:rPr>
        <w:t>Newkirk</w:t>
      </w:r>
      <w:r w:rsidRPr="00143DC6">
        <w:t xml:space="preserve"> Ii, </w:t>
      </w:r>
      <w:r w:rsidRPr="00143DC6">
        <w:rPr>
          <w:rStyle w:val="Style13ptBold"/>
        </w:rPr>
        <w:t>6-19</w:t>
      </w:r>
      <w:r w:rsidRPr="00143DC6">
        <w:t>-2017, (. "The Supreme Court Will Review Partisan Gerrymandering in Wisconsin," Atlantic, Accessed 6-29-2017, https://www.theatlantic.com/politics/archive/2017/06/supreme-court-gill-whitford-wisconsin-gerrymandering/530769/ CT)</w:t>
      </w:r>
    </w:p>
    <w:p w:rsidR="000B6F7C" w:rsidRPr="00143DC6" w:rsidRDefault="000B6F7C" w:rsidP="000B6F7C">
      <w:pPr>
        <w:rPr>
          <w:sz w:val="16"/>
        </w:rPr>
      </w:pPr>
      <w:r w:rsidRPr="00143DC6">
        <w:rPr>
          <w:sz w:val="16"/>
        </w:rPr>
        <w:t xml:space="preserve">Partisan gerrymandering can be unconstitutional—at least in theory. </w:t>
      </w:r>
      <w:r w:rsidRPr="00143DC6">
        <w:rPr>
          <w:u w:val="single"/>
        </w:rPr>
        <w:t xml:space="preserve">In the 1986 case of Davis v. Bandemer, the Supreme Court did not find reason to declare an unconstitutional gerrymander, but </w:t>
      </w:r>
      <w:r w:rsidRPr="00143DC6">
        <w:rPr>
          <w:b/>
          <w:u w:val="single"/>
        </w:rPr>
        <w:t>its ruling did state “that political gerrymandering cases are properly justiciable under the Equal Protection Clause.”</w:t>
      </w:r>
      <w:r w:rsidRPr="00143DC6">
        <w:rPr>
          <w:sz w:val="16"/>
        </w:rPr>
        <w:t xml:space="preserve"> </w:t>
      </w:r>
      <w:r w:rsidRPr="00143DC6">
        <w:rPr>
          <w:u w:val="single"/>
        </w:rPr>
        <w:t>Despite that ruling, and despite regular rulings against racial gerrymanders over the past five decades, the Court hasn’t actually declared a single political district unconstitutional on the grounds that it disenfranchises voters by political party</w:t>
      </w:r>
      <w:r w:rsidRPr="00143DC6">
        <w:rPr>
          <w:sz w:val="16"/>
        </w:rPr>
        <w:t xml:space="preserve">. </w:t>
      </w:r>
      <w:r w:rsidRPr="00143DC6">
        <w:rPr>
          <w:u w:val="single"/>
        </w:rPr>
        <w:t>In the 2004 Vieth v. Jubelirer case, Justice Antonin Scalia’s ruling on Pennsylvania congressional districts “concluded that political gerrymandering claims are nonjusticiable because no judicially discernible and manageable standards for adjudicating such claims exist.”</w:t>
      </w:r>
      <w:r w:rsidRPr="00143DC6">
        <w:rPr>
          <w:sz w:val="16"/>
        </w:rPr>
        <w:t xml:space="preserve"> </w:t>
      </w:r>
      <w:r w:rsidRPr="00143DC6">
        <w:rPr>
          <w:rStyle w:val="Emphasis"/>
        </w:rPr>
        <w:t>That ruling will be tested over the coming weeks, as the Court agreed Monday to review Gill v. Whitford</w:t>
      </w:r>
      <w:r w:rsidRPr="00143DC6">
        <w:rPr>
          <w:sz w:val="16"/>
        </w:rPr>
        <w:t xml:space="preserve">, after a federal district court in November struck down Republican-drawn state assembly maps in Wisconsin on the grounds of partisan gerrymandering. In a story similar to other gerrymandering cases percolating in federal courts now, after grabbing control of the Wisconsin state legislature in 2010, </w:t>
      </w:r>
      <w:r w:rsidRPr="00143DC6">
        <w:rPr>
          <w:u w:val="single"/>
        </w:rPr>
        <w:t xml:space="preserve">Republicans used the Census-based decennial redistricting as an opportunity to dilute Democratic votes and solidify partisan advantage in the future. That advantage was so effective that at the time of the lower court’s ruling, </w:t>
      </w:r>
      <w:r w:rsidRPr="00143DC6">
        <w:rPr>
          <w:sz w:val="16"/>
        </w:rPr>
        <w:t xml:space="preserve">scholars claimed Democrats would have to win 54 percent of the available votes to regain political control of the state. </w:t>
      </w:r>
      <w:r w:rsidRPr="00143DC6">
        <w:rPr>
          <w:u w:val="single"/>
        </w:rPr>
        <w:t>There’s still an uphill battle for the Wisconsin plaintiffs and for opponents of partisan gerrymandering. In the Court’s order, the question of jurisdiction was postponed until a hearing on the merits of the case</w:t>
      </w:r>
      <w:r w:rsidRPr="00143DC6">
        <w:rPr>
          <w:sz w:val="16"/>
        </w:rPr>
        <w:t xml:space="preserve">. That means the </w:t>
      </w:r>
      <w:r w:rsidRPr="00143DC6">
        <w:rPr>
          <w:u w:val="single"/>
        </w:rPr>
        <w:t>justices will have to determine if partisan gerrymandering is even justiciable</w:t>
      </w:r>
      <w:r w:rsidRPr="00143DC6">
        <w:rPr>
          <w:sz w:val="16"/>
        </w:rPr>
        <w:t xml:space="preserve">. If they decide it’s not, that might be the death blow to future cases alleging partisan gerrymandering. The Court’s decision could also have major effects on the future of districting. But there’s some hope for the plaintiffs yet. As Ian Millhiser at ThinkProgress notes, </w:t>
      </w:r>
      <w:r w:rsidRPr="00143DC6">
        <w:rPr>
          <w:rStyle w:val="Emphasis"/>
        </w:rPr>
        <w:t>in the 2004 Vieth v. Jubelirer case, Justice Anthony Kennedy left the door open for a challenge. In response to Scalia’s holding that partisan gerrymanders are impossible to consider because there are no standards to measure how they affect constitutional rights and no useful objective tests to identify them</w:t>
      </w:r>
      <w:r w:rsidRPr="00143DC6">
        <w:rPr>
          <w:sz w:val="16"/>
        </w:rPr>
        <w:t xml:space="preserve"> (unlike racial gerrymanders, where discrete known factors are applied by the Court), </w:t>
      </w:r>
      <w:r w:rsidRPr="00143DC6">
        <w:rPr>
          <w:rStyle w:val="Emphasis"/>
        </w:rPr>
        <w:t>Kennedy wrote that “if workable standards do emerge to measure these burdens … courts should be prepared to order relief.”</w:t>
      </w:r>
      <w:r w:rsidRPr="00143DC6">
        <w:rPr>
          <w:sz w:val="16"/>
        </w:rPr>
        <w:t xml:space="preserve"> The lower court, at least, was swayed by one such standard. The University of Chicago professor Nicholas </w:t>
      </w:r>
      <w:r w:rsidRPr="00143DC6">
        <w:rPr>
          <w:rStyle w:val="StyleUnderline"/>
        </w:rPr>
        <w:t>Stephanopoulos and the Public Policy Institute of California fellow Eric McGhee devised a way to measure the “efficiency gap” between parties. They measure “wasted” votes</w:t>
      </w:r>
      <w:r w:rsidRPr="00143DC6">
        <w:rPr>
          <w:sz w:val="16"/>
        </w:rPr>
        <w:t xml:space="preserve"> that occur either when a voter votes for a losing candidate or when a voter votes for a candidate who would have won anyways, which in turn captures the extent to which voters are “cracked” and placed in districts where their preferred candidates will never win or “packed” into hyper-concentrated districts. If one party has substantially more wasted voters and a lower efficiency than the other, then </w:t>
      </w:r>
      <w:r w:rsidRPr="00143DC6">
        <w:rPr>
          <w:rStyle w:val="StyleUnderline"/>
        </w:rPr>
        <w:t>Stephanopoulos and McGhee claim that’s proof of an unconstitutional gerrymander. The lower court found that claim compelling</w:t>
      </w:r>
      <w:r w:rsidRPr="00143DC6">
        <w:rPr>
          <w:sz w:val="16"/>
        </w:rPr>
        <w:t>.</w:t>
      </w:r>
    </w:p>
    <w:p w:rsidR="000B6F7C" w:rsidRPr="00143DC6" w:rsidRDefault="000B6F7C" w:rsidP="000B6F7C">
      <w:pPr>
        <w:pStyle w:val="Heading4"/>
        <w:rPr>
          <w:rFonts w:cs="Arial"/>
        </w:rPr>
      </w:pPr>
      <w:r w:rsidRPr="00143DC6">
        <w:rPr>
          <w:rFonts w:cs="Arial"/>
        </w:rPr>
        <w:t xml:space="preserve">No violation of PQD – the SCOTUS never ruled it to be non-justiciable </w:t>
      </w:r>
    </w:p>
    <w:p w:rsidR="000B6F7C" w:rsidRPr="00143DC6" w:rsidRDefault="000B6F7C" w:rsidP="000B6F7C">
      <w:r w:rsidRPr="00143DC6">
        <w:t xml:space="preserve">Richard </w:t>
      </w:r>
      <w:r w:rsidRPr="00143DC6">
        <w:rPr>
          <w:rStyle w:val="Style13ptBold"/>
        </w:rPr>
        <w:t>Moore, 6-27</w:t>
      </w:r>
      <w:r w:rsidRPr="00143DC6">
        <w:t>-2017, (. "U.S. Supreme Court will hear Wisconsin redistricting case," No Publication, Accessed 6-29-2017, http://www.rivernewsonline.com/main.asp?SectionID=6&amp;SubSectionID=47&amp;ArticleID=77780 CT)</w:t>
      </w:r>
    </w:p>
    <w:p w:rsidR="000B6F7C" w:rsidRPr="00143DC6" w:rsidRDefault="000B6F7C" w:rsidP="000B6F7C">
      <w:pPr>
        <w:rPr>
          <w:rStyle w:val="StyleUnderline"/>
        </w:rPr>
      </w:pPr>
      <w:r w:rsidRPr="00143DC6">
        <w:t xml:space="preserve">Perhaps more important, in laying out the issues to be decided, </w:t>
      </w:r>
      <w:r w:rsidRPr="00143DC6">
        <w:rPr>
          <w:u w:val="single"/>
        </w:rPr>
        <w:t>the court said one of the issues was to consider whether the district court violated precedent in Vieth v. Jubelirer when it held that Wisconsin's redistricting plan was an impermissible gerrymander, even though it was undisputed that the plan complied with traditional redistricting principles</w:t>
      </w:r>
      <w:r w:rsidRPr="00143DC6">
        <w:t xml:space="preserve">. It might seem a stretch to toss traditional redistricting principles that have not been discarded in previous decisions. </w:t>
      </w:r>
      <w:r w:rsidRPr="00143DC6">
        <w:rPr>
          <w:u w:val="single"/>
        </w:rPr>
        <w:t>More than that, the justices said another issue was whether gerrymander cases are even justiciable, or subject to the court's jurisdiction</w:t>
      </w:r>
      <w:r w:rsidRPr="00143DC6">
        <w:t xml:space="preserve">. In Vieth v. Jubelirer, </w:t>
      </w:r>
      <w:r w:rsidRPr="00143DC6">
        <w:rPr>
          <w:u w:val="single"/>
        </w:rPr>
        <w:t>four justices concluded that political gerrymandering claims are nonjusticiable</w:t>
      </w:r>
      <w:r w:rsidRPr="00143DC6">
        <w:t xml:space="preserve"> because, they wrote, no judicially discernible and manageable standards for adjudicating such claims exist. On the other hand, </w:t>
      </w:r>
      <w:r w:rsidRPr="00143DC6">
        <w:rPr>
          <w:b/>
          <w:u w:val="single"/>
        </w:rPr>
        <w:t>the door is open for the court to step in, because the fifth justice in that decision's majority, Anthony Kennedy</w:t>
      </w:r>
      <w:r w:rsidRPr="00143DC6">
        <w:t xml:space="preserve">, though he joined in dismissing the gerrymandering complaint before the court, </w:t>
      </w:r>
      <w:r w:rsidRPr="00143DC6">
        <w:rPr>
          <w:b/>
          <w:u w:val="single"/>
        </w:rPr>
        <w:t>argued that the court should not foreclose all possibility of judicial relief because a limited and precise rationale could conceivably still be found to correct an established constitutional violation</w:t>
      </w:r>
      <w:r w:rsidRPr="00143DC6">
        <w:t xml:space="preserve">. Thus </w:t>
      </w:r>
      <w:r w:rsidRPr="00143DC6">
        <w:rPr>
          <w:rStyle w:val="Emphasis"/>
        </w:rPr>
        <w:t>no high-court majority has ruled partisan gerrymandering to be nonjusticiable,</w:t>
      </w:r>
      <w:r w:rsidRPr="00143DC6">
        <w:t xml:space="preserve"> and the court could find that Kennedy's elusive standard might exist in the complainants' arguments. </w:t>
      </w:r>
      <w:r w:rsidRPr="00143DC6">
        <w:rPr>
          <w:rStyle w:val="StyleUnderline"/>
        </w:rPr>
        <w:t>Other issues the court said it will address in the litigation</w:t>
      </w:r>
      <w:r w:rsidRPr="00143DC6">
        <w:t xml:space="preserve"> - which will likely be heard late this year and decided some time next year - </w:t>
      </w:r>
      <w:r w:rsidRPr="00143DC6">
        <w:rPr>
          <w:rStyle w:val="StyleUnderline"/>
        </w:rPr>
        <w:t>include whether the district court violated Vieth when it held that it had the authority to entertain a statewide challenge to Wisconsin's redistricting plan</w:t>
      </w:r>
      <w:r w:rsidRPr="00143DC6">
        <w:t xml:space="preserve">, instead of requiring a district-by-district analysis; whether the district court violated Vieth by adopting a watered-down version of the partisan-gerrymandering test employed by the plurality in Davis v. Bandemer; </w:t>
      </w:r>
      <w:r w:rsidRPr="00143DC6">
        <w:rPr>
          <w:rStyle w:val="StyleUnderline"/>
        </w:rPr>
        <w:t>and whether the defendants are entitled to present additional evidence showing that they would have prevailed under the district court's test, which the court announced only after the record had closed.</w:t>
      </w:r>
    </w:p>
    <w:p w:rsidR="000B6F7C" w:rsidRPr="00143DC6" w:rsidRDefault="000B6F7C" w:rsidP="000B6F7C">
      <w:pPr>
        <w:pStyle w:val="Heading3"/>
        <w:rPr>
          <w:rFonts w:cs="Arial"/>
        </w:rPr>
      </w:pPr>
      <w:r w:rsidRPr="00143DC6">
        <w:rPr>
          <w:rFonts w:cs="Arial"/>
        </w:rPr>
        <w:t>Uniqueness—AT: Zivotofsky</w:t>
      </w:r>
    </w:p>
    <w:p w:rsidR="000B6F7C" w:rsidRPr="00143DC6" w:rsidRDefault="000B6F7C" w:rsidP="000B6F7C">
      <w:pPr>
        <w:pStyle w:val="Heading4"/>
        <w:rPr>
          <w:rFonts w:cs="Arial"/>
        </w:rPr>
      </w:pPr>
      <w:r w:rsidRPr="00143DC6">
        <w:rPr>
          <w:rFonts w:cs="Arial"/>
        </w:rPr>
        <w:t>PQD still strongly upheld despite Zivotofsky.</w:t>
      </w:r>
    </w:p>
    <w:p w:rsidR="000B6F7C" w:rsidRPr="00143DC6" w:rsidRDefault="000B6F7C" w:rsidP="000B6F7C">
      <w:r w:rsidRPr="00143DC6">
        <w:rPr>
          <w:rStyle w:val="Style13ptBold"/>
        </w:rPr>
        <w:t>Loomis 16</w:t>
      </w:r>
      <w:r w:rsidRPr="00143DC6">
        <w:t>, Research Assistant at the Belfer Center for Science and International Affairs (Alex, Why Are the Lower Courts (Mostly) Ignoring Zivotofsky I’s Political Question Analysis?, https://www.lawfareblog.com/why-are-lower-courts-mostly-ignoring-zivotofsky-political-question-analysis)</w:t>
      </w:r>
    </w:p>
    <w:p w:rsidR="000B6F7C" w:rsidRPr="00143DC6" w:rsidRDefault="000B6F7C" w:rsidP="000B6F7C">
      <w:r w:rsidRPr="00143DC6">
        <w:t xml:space="preserve">In a few of the cases applying the prudential factors, </w:t>
      </w:r>
      <w:r w:rsidRPr="00143DC6">
        <w:rPr>
          <w:rStyle w:val="StyleUnderline"/>
        </w:rPr>
        <w:t>the court</w:t>
      </w:r>
      <w:r w:rsidRPr="00143DC6">
        <w:t xml:space="preserve"> has still found no political question (e.g., Ralls; Simon). The prudential considerations definitely still have real bite in some places though (e.g., Saldana). The Fourth Circuit </w:t>
      </w:r>
      <w:r w:rsidRPr="00143DC6">
        <w:rPr>
          <w:rStyle w:val="StyleUnderline"/>
        </w:rPr>
        <w:t>seems to have come down</w:t>
      </w:r>
      <w:r w:rsidRPr="00143DC6">
        <w:t xml:space="preserve"> most </w:t>
      </w:r>
      <w:r w:rsidRPr="00143DC6">
        <w:rPr>
          <w:rStyle w:val="StyleUnderline"/>
        </w:rPr>
        <w:t xml:space="preserve">strongly in favor of a </w:t>
      </w:r>
      <w:r w:rsidRPr="00143DC6">
        <w:rPr>
          <w:rStyle w:val="Emphasis"/>
        </w:rPr>
        <w:t>still-expansive political question doctrine</w:t>
      </w:r>
      <w:r w:rsidRPr="00143DC6">
        <w:t xml:space="preserve">. But that may reflect the facts at issue. Several of its cases applied a line of pre–Zivotofsky I precedent specific to suits against private military contractors (Taylor) that incorporated Baker’s prudential factors (the same line of precedent the district court applied in CACI that Steve criticized). Only seven of the decisions I list (fewer than half) even cite Zivotofsky I at all. The one decision ignoring the prudential factors and the two ambivalent about them all cite Zivotofsky I. Four of the eight cases giving the prudential factors significant weight do not cite Zivotofsky I. And </w:t>
      </w:r>
      <w:r w:rsidRPr="00143DC6">
        <w:rPr>
          <w:rStyle w:val="StyleUnderline"/>
        </w:rPr>
        <w:t>no majority opinion has explicitly held that Zivotofsky I eliminated the prudential factors</w:t>
      </w:r>
      <w:r w:rsidRPr="00143DC6">
        <w:t xml:space="preserve">, though a few concurrences seem to point in that direction (see, e.g., Judge Krause’s concurrence in In re One2One Communications, LLC). Why haven’t lower courts taken notice of Zivotofsky I? Three possibilities jump out. First, maybe </w:t>
      </w:r>
      <w:r w:rsidRPr="00143DC6">
        <w:rPr>
          <w:rStyle w:val="Emphasis"/>
        </w:rPr>
        <w:t>Zivotofsky</w:t>
      </w:r>
      <w:r w:rsidRPr="00143DC6">
        <w:t xml:space="preserve"> I, properly read, </w:t>
      </w:r>
      <w:r w:rsidRPr="00143DC6">
        <w:rPr>
          <w:rStyle w:val="Emphasis"/>
        </w:rPr>
        <w:t>didn’t curtail Baker</w:t>
      </w:r>
      <w:r w:rsidRPr="00143DC6">
        <w:t xml:space="preserve">. Perhaps the Court wanted jurisdiction over that case specifically. Two successive Presidents had disregarded the law at issue, after all. That seems to demand judicial review, especially since the President and Congress had seemed to reach what Justice Powell described in a related context in Goldwater v. Carter as “a constitutional impasse.” Alternatively, maybe the presence of a statutory right made a difference. </w:t>
      </w:r>
      <w:r w:rsidRPr="00143DC6">
        <w:rPr>
          <w:rStyle w:val="StyleUnderline"/>
        </w:rPr>
        <w:t xml:space="preserve">Any appellate court </w:t>
      </w:r>
      <w:r w:rsidRPr="00143DC6">
        <w:t xml:space="preserve">believing any of these preceding explanations </w:t>
      </w:r>
      <w:r w:rsidRPr="00143DC6">
        <w:rPr>
          <w:rStyle w:val="StyleUnderline"/>
        </w:rPr>
        <w:t>might think it proper to stick to its old tests</w:t>
      </w:r>
      <w:r w:rsidRPr="00143DC6">
        <w:t xml:space="preserve">. Second, </w:t>
      </w:r>
      <w:r w:rsidRPr="00143DC6">
        <w:rPr>
          <w:rStyle w:val="StyleUnderline"/>
        </w:rPr>
        <w:t>lower courts may have an interest in continuing to rely on the prudential factors until told explicitly to jettison them. The prudential factors help courts avoid deciding a case that involves difficult-to-adjudicate facts, implicates high-stakes foreign policy problems, or threatens for some reason to make bad law</w:t>
      </w:r>
      <w:r w:rsidRPr="00143DC6">
        <w:t>. The Supreme Court has other ways of shielding itself from such problems. If it thinks the case presents such problems, for example, it needn’t grant certiorari. But lower courts lack the discretion to avoid an appeal and thus might want to maintain other “passive virtue” tools. This explanation coheres with Curtis Bradley’s observation that the political question doctrine historically “has had a more vibrant life in the lower courts . . . than in the Supreme Court.”</w:t>
      </w:r>
    </w:p>
    <w:p w:rsidR="000B6F7C" w:rsidRPr="00143DC6" w:rsidRDefault="000B6F7C" w:rsidP="000B6F7C">
      <w:pPr>
        <w:pStyle w:val="Heading4"/>
        <w:rPr>
          <w:rFonts w:cs="Arial"/>
        </w:rPr>
      </w:pPr>
      <w:r w:rsidRPr="00143DC6">
        <w:rPr>
          <w:rFonts w:cs="Arial"/>
        </w:rPr>
        <w:t>Claims that the PQD is dead misunderstand rulings like Zivotofsky – their args only create a brink for us.</w:t>
      </w:r>
    </w:p>
    <w:p w:rsidR="000B6F7C" w:rsidRPr="00143DC6" w:rsidRDefault="000B6F7C" w:rsidP="000B6F7C">
      <w:r w:rsidRPr="00143DC6">
        <w:rPr>
          <w:rStyle w:val="Style13ptBold"/>
        </w:rPr>
        <w:t>HLR, December</w:t>
      </w:r>
      <w:r w:rsidRPr="00143DC6">
        <w:t>, Editorial note in HLR (Political Questions, Public Rights, and Sovereign Immunity, harvardlawreview.org/2016/12/political-questions-public-rights-and-sovereign-immunity/)</w:t>
      </w:r>
    </w:p>
    <w:p w:rsidR="000B6F7C" w:rsidRPr="00143DC6" w:rsidRDefault="000B6F7C" w:rsidP="000B6F7C">
      <w:r w:rsidRPr="00143DC6">
        <w:rPr>
          <w:rStyle w:val="StyleUnderline"/>
        </w:rPr>
        <w:t>Since the very early republic, federal judges have considered “political questions” beyond the scope of Article III</w:t>
      </w:r>
      <w:r w:rsidRPr="00143DC6">
        <w:rPr>
          <w:sz w:val="14"/>
        </w:rPr>
        <w:t xml:space="preserve">. Not until 1962, however, did the Supreme Court attempt to congeal that rhetoric into a comprehensive rule. </w:t>
      </w:r>
      <w:r w:rsidRPr="00143DC6">
        <w:rPr>
          <w:rStyle w:val="StyleUnderline"/>
        </w:rPr>
        <w:t>In Baker v. Carr the Court</w:t>
      </w:r>
      <w:r w:rsidRPr="00143DC6">
        <w:rPr>
          <w:sz w:val="14"/>
        </w:rPr>
        <w:t xml:space="preserve"> held that voters had a cause of action under the Equal Protection Clause to challenge a state representative apportionment scheme. In order to reach that result, however, Justice William Brennan needed at least four of his colleagues to agree that the case was justiciable. This was no small feat; the venerable Justice Felix Frankfurter held the opposite view, and had made it known through a lengthy memo to the other Justices. Ultimately, Justice Brennan won his majority by way of an extensive survey of the “political question doctrine,” supposedly illustrating that it was not at play. For the next half century, Baker’s distillation </w:t>
      </w:r>
      <w:r w:rsidRPr="00143DC6">
        <w:rPr>
          <w:rStyle w:val="StyleUnderline"/>
        </w:rPr>
        <w:t>provided definitive rule language to judges attempting to detect nonjusticiable political questions.</w:t>
      </w:r>
      <w:r w:rsidRPr="00143DC6">
        <w:rPr>
          <w:sz w:val="14"/>
        </w:rPr>
        <w:t xml:space="preserve"> The opinion combined a hodgepodge of precedents into six basic categories. The first category indicates nonjusticiability where one of the “political department[s]” has “a textually demonstrable constitutional” power to resolve the controversy. The second category deems courts incapable of resolving questions without “judicially discoverable and manageable standards” for doing so. Cases in the third category cannot be heard because they require some “initial policy determination” beyond judicial discretion. Deciding a case from the fourth category would “express[] lack of the respect due coordinate branches.” In the fifth category, some “political decision already made” requires “unquestioning adherence” from the courts. And finally, judgment on the sixth category of cases would produce “embarrassment from multifarious pronouncements” among the three branches. </w:t>
      </w:r>
      <w:r w:rsidRPr="00143DC6">
        <w:rPr>
          <w:rStyle w:val="StyleUnderline"/>
        </w:rPr>
        <w:t>Despite dutifully citing this passage</w:t>
      </w:r>
      <w:r w:rsidRPr="00143DC6">
        <w:rPr>
          <w:sz w:val="14"/>
        </w:rPr>
        <w:t xml:space="preserve">, however, </w:t>
      </w:r>
      <w:r w:rsidRPr="00143DC6">
        <w:rPr>
          <w:rStyle w:val="StyleUnderline"/>
        </w:rPr>
        <w:t>federal judges have found Baker notoriously difficult to apply. Zivotofsky</w:t>
      </w:r>
      <w:r w:rsidRPr="00143DC6">
        <w:rPr>
          <w:sz w:val="14"/>
        </w:rPr>
        <w:t xml:space="preserve"> ex rel. Zivotofsky v. Clinton (Zivotofsky I) </w:t>
      </w:r>
      <w:r w:rsidRPr="00143DC6">
        <w:rPr>
          <w:rStyle w:val="StyleUnderline"/>
        </w:rPr>
        <w:t>exposed that difficulty</w:t>
      </w:r>
      <w:r w:rsidRPr="00143DC6">
        <w:rPr>
          <w:sz w:val="14"/>
        </w:rPr>
        <w:t xml:space="preserve">. Along Zivotofsky I’s tortured journey through the courts, </w:t>
      </w:r>
      <w:r w:rsidRPr="00143DC6">
        <w:rPr>
          <w:rStyle w:val="StyleUnderline"/>
        </w:rPr>
        <w:t>a deep division emerged</w:t>
      </w:r>
      <w:r w:rsidRPr="00143DC6">
        <w:rPr>
          <w:sz w:val="14"/>
        </w:rPr>
        <w:t xml:space="preserve"> among the federal bench </w:t>
      </w:r>
      <w:r w:rsidRPr="00143DC6">
        <w:rPr>
          <w:rStyle w:val="StyleUnderline"/>
        </w:rPr>
        <w:t>regarding the political question doctrine’s scope and justifications</w:t>
      </w:r>
      <w:r w:rsidRPr="00143DC6">
        <w:rPr>
          <w:sz w:val="14"/>
        </w:rPr>
        <w:t xml:space="preserve">. The judges fell into two basic camps. One group maintained that the political question doctrine created a jurisdictional barrier, probably attributable to a controversy’s subject matter. Despite Baker’s distinction between justiciability and jurisdiction, these judges observed that courts have tended to conclude they lack subject matter jurisdiction after finding a case nonjusticiable. The opposing camp, however, saw a “[c]rucial [d]istinction” between justiciability and jurisdiction. These judges contended that “[t]he political question doctrine embraces a limited exception” to the duty federal courts generally have to exercise the full scope of their authority. Though the first Baker category — and possibly the second — concerned the limits of this authority, the other four or five categories merely made hearing a case inappropriate for reasons of “prudence” or judicial “[in]competence.” </w:t>
      </w:r>
      <w:r w:rsidRPr="00143DC6">
        <w:rPr>
          <w:rStyle w:val="StyleUnderline"/>
        </w:rPr>
        <w:t>The Supreme Court’s ultimate resolution in Zivotofsky</w:t>
      </w:r>
      <w:r w:rsidRPr="00143DC6">
        <w:rPr>
          <w:sz w:val="14"/>
        </w:rPr>
        <w:t xml:space="preserve"> I </w:t>
      </w:r>
      <w:r w:rsidRPr="00143DC6">
        <w:rPr>
          <w:rStyle w:val="StyleUnderline"/>
        </w:rPr>
        <w:t>walked the line between these factions</w:t>
      </w:r>
      <w:r w:rsidRPr="00143DC6">
        <w:rPr>
          <w:sz w:val="14"/>
        </w:rPr>
        <w:t xml:space="preserve">. The Court first confirmed the frequently invoked maxim that “the Judiciary has a responsibility to decide cases properly before it, even those it ‘would gladly avoid.’” It then identified the political question doctrine as “a narrow exception to that rule.” Nevertheless, the Court described nonjusticiability as a lack of “authority to decide the dispute.” The Court then listed only the first two of the six political question categories from Baker in presenting the doctrine — conspicuously omitting those categories most identified with prudence. The Court ultimately denied that the doctrine applied, holding that Zivotofsky’s case simply asked it to interpret a statute, which is “what courts do.” This disagreement on the bench reflected a larger debate ongoing in the academy for decades. Indeed, scholars examining the precedent have sometimes identified two separate doctrines altogether. One version, the “classical” doctrine, describes a firm barrier to judicial review rooted in constitutional text. The other, the “prudential” doctrine, merely acknowledges the courts’ limitations in confronting complex issues of popular government. Professors Alexander Bickel and Herbert Wechsler famously divided along this axis, concentrating academic debate on just “how ‘principled’ use of the doctrine must be.” Within this debate, virtually every commentator has noted the dissonance between the political question doctrine and the judicial review power. Not surprisingly, </w:t>
      </w:r>
      <w:r w:rsidRPr="00143DC6">
        <w:rPr>
          <w:sz w:val="14"/>
          <w:szCs w:val="16"/>
        </w:rPr>
        <w:t>that perceived inconsistency has led some to question whether the doctrine actually exists at all</w:t>
      </w:r>
      <w:r w:rsidRPr="00143DC6">
        <w:rPr>
          <w:sz w:val="14"/>
        </w:rPr>
        <w:t xml:space="preserve">, and argue that perhaps it shouldn’t even if it does. Those who thought the Court’s omission of Baker’s prudential factors in Zivotofsky I validated the classical doctrine and discarded the prudential doctrine found support two years later in Lexmark International, Inc. v. Static Control Components, Inc. Writing for a unanimous Court, Justice Scalia bluntly undermined prudence’s relevance to Article III standing. He observed the “tension” between the prudential standing doctrine and the Court’s “recent reaffirmation” that Article III tribunals have a “virtually unflagging” duty to “‘hear and decide’ cases within [their] jurisdiction.” The Court upheld that duty in Lexmark by declaring that it “cannot limit a cause of action that Congress has created merely because ‘prudence’ dictates.” Lexmark therefore confirmed what Zivotofsky I hinted at: the Roberts Court does not consider prudence a legitimate hindrance to Article III power. With prudence now apparently out of the picture, however, scholars have questioned the political question doctrine’s continued import. Indeed, some have dubbed it a nullity that almost invariably leads to judicial review on the merits and aggrandizes the federal judiciary in the process. This Note argues that </w:t>
      </w:r>
      <w:r w:rsidRPr="00143DC6">
        <w:rPr>
          <w:sz w:val="14"/>
          <w:szCs w:val="16"/>
        </w:rPr>
        <w:t>classical political question doctrine does in fact identify a principled limit to Article III power</w:t>
      </w:r>
      <w:r w:rsidRPr="00143DC6">
        <w:rPr>
          <w:sz w:val="14"/>
        </w:rPr>
        <w:t xml:space="preserve">. In short, the doctrine disallows litigation when the Constitution’s three-branch structure combines with the common law principle of sovereign immunity to prevent the federal courts from establishing personal jurisdiction over another branch. Part I examines the early political question cases, illustrating how jurists first fashioned the political question doctrine as a necessary limitation on judicial review. Part II tracks how prudential political question doctrine emerged as an unnecessary and misguided innovation on that original idea. Part III then backtracks to connect the classical political question doctrine with the public rights doctrine of administrative law. That Part shows the public rights doctrine as merely extending the political question doctrine to the administrative sphere. It then applies the sovereign immunity framework at the core of public rights doctrine to the political question doctrine. In so doing, that Part illustrates how the political branches enjoy certain unwaivable grants of sovereign agency over which the federal courts may not tread. Part IV uses this principle to resolve two modern controversies: how to enforce the Natural Born Citizen Clause and the Origination Clause. Part V concludes. Amidst the post-Jacksonian democratic fervor, reform was in the air But those seeking change decided that, rather than work from within, they would form a whole new government under a “People’s Constitution. The potential for violent conflict between the rebels and the old guard seemed remote, but President John Tyler eventually sent federal troops to Rhode Island anyway to keep the situation in check Eventually it all blew over Seven years later, a trespass action between one of the rebel leaders and an officer of the establishment government reached the Supreme Court. In Luther v. Borden, plaintiff Martin Luther claimed that his house had been broken into by the defendant, Luther M. Borden Borden justified his actions under color of law Chief Justice Taney soon recognized that to entertain Luther’s complaint he would have to decide which faction legitimately governed Rhode Island in 1842 Again, the Chief Justice might have seen this as a somewhat uncommon but nonetheless necessary judicial exercise, vital to resolving a trespass case. Instead, he saw demons around every corner. On Chief Justice Taney’s estimation, finding that the establishment government was illegitimate would have overturned every action of that government — legislation, taxation, and spending of all kinds Thankfully, he reasoned that the question was really one of state law that the Rhode Island Supreme Court had already answered for him He needed only to defer and it would all go away. Yet Chief Justice Taney did not stop there. Indeed, he went on expounding the case’s difficulties in several more pages of dicta. Among his comforts were the political tradition of adopting and amending state constitutions, as well as the U.S. Constitution’s Guarantee Clause He observed that in matters of constitutional legitimacy, political bodies had always led and judicial bodies had always followed Moreover, he thought that the Guarantee Clause gave Congress the power to decide the legitimacy of state governments by seating their delegates. Since the rebellion was so short-lived that Congress never had occasion to do so, its statutory instruction to the President to quell insurrection in such instances bound the Court as well. Though Chief Justice Taney’s dicta comported with the earlier political question cases by identifying some textual hook to frustrate jurisdiction, Luther ultimately blazed the trail for the doctrine’s prudential form. Indeed, the Luther Court showed substantial concern for its own institutional capacity vis-à-vis the other branches. Moreover, it declared itself incapable of carrying out a constitutional duty committed not to the President or Congress, but to the “United States. Thus, when the Guarantee Clause came under direct scrutiny half a century later, the Court claimed merely to follow precedent in dismissing a case on essentially prudential grounds Pacific States Telephone &amp; Telegraph Co. v. Oregon concerned Oregon’s decision to give voters initiative and referendum power After determining that the case boiled down to the meaning of “Republican Form of Government” in the Guarantee Clause, the Court described the “inconceivable expansion” of the judiciary and “ruinous destruction” of Congress that would result if it could interpret that provision That discussion mirrored Chief Justice Taney’s “parade of horribles” from Luther, focusing on all the government actions that would supposedly come undone through finding that Oregon’s government was no longer republican Thus, rather than examining the merits, the Court reasoned that it had no jurisdiction because Congress had seated Oregon’s delegation consistently since the state had adopted the initiative and referendum According to the Court, this congressional acquiescence affirmed the republican character of Oregon’s government It was a short leap from Luther and Pacific States to Coleman v. Miller, in which the Court cited only a lack of judicial capacity as preventing it from setting a time limit on states ratifying a constitutional amendment Importantly, the Court was not satisfied to rely on the text of the Constitution, which gives Congress the power to propose amendments and make laws necessary and proper to that end Doing so would have resolved the matter, as Congress had not set a time limit in this instance The Court instead declared a political question to reach the same result. Pacific States and Coleman stray from constitutional language in a way that cases like Foster and Williams do not. Regarding the Guarantee Clause, the idea that seating a congressional delegation involves some review of a state government’s structure smacks of legal fiction. Pacific States — like Luther before it — fails to explain how the refusal to seat legislators actually guarantees republican government to a state’s populace. On the contrary, Article IV contains the Constitution’s “treaty” provisions — those that restrict state sovereignty under the federal charter Read next to the Full Faith and Credit Clause and the Privileges and Immunities Clause, the Guarantee Clause more logically establishes a mutual defense compact. Were a state to fall under authoritarian control, the rest of the Union would be obligated to act. Of course, Congress has some role in ensuring republican government when it admits new states. But section 4 refers to “Invasion” and “domestic Violence,” not constitutional amendment So too, scrutinizing a state law — whether constitutional or statutory — for consistency with the federal Constitution is quintessential judicial review Within that framework, judicial refusal to enforce a law has never required catastrophic nullification of all government action. Indeed, if we accept judicial review as part of the constitutional system, then the Guarantee Clause preserves a role for the federal courts to delimit republican government as expressed through law. Coleman, for its part, looks something like an anti-Foster in the way that the Court relied on prudential abstention despite an available statutory rationale. The Coleman opinion thus seems to cut directly against Chief Justice Marshall’s understanding of the line between judicial review and political questions. Rather than just say that Congress had the power to set a time limit and had not done so, the Court promoted the idea that political question doctrine rested, first and foremost, on a need for finality and a “lack of satisfactory criteria for a judicial determination. </w:t>
      </w:r>
      <w:r w:rsidRPr="00143DC6">
        <w:t xml:space="preserve">As mentioned above, Zivotofsky I appears to reject the prudential doctrine as expounded in cases like Pacific States and Coleman. But </w:t>
      </w:r>
      <w:r w:rsidRPr="00143DC6">
        <w:rPr>
          <w:rStyle w:val="StyleUnderline"/>
        </w:rPr>
        <w:t xml:space="preserve">scholars who claim that the political question doctrine is now dead as a result </w:t>
      </w:r>
      <w:r w:rsidRPr="00143DC6">
        <w:rPr>
          <w:rStyle w:val="Emphasis"/>
        </w:rPr>
        <w:t xml:space="preserve">misapprehend </w:t>
      </w:r>
      <w:r w:rsidRPr="00143DC6">
        <w:rPr>
          <w:szCs w:val="16"/>
        </w:rPr>
        <w:t>the modern relevance of early opinions that focused on constitutional text.</w:t>
      </w:r>
      <w:r w:rsidRPr="00143DC6">
        <w:t xml:space="preserve"> Seeing </w:t>
      </w:r>
      <w:r w:rsidRPr="00143DC6">
        <w:rPr>
          <w:rStyle w:val="StyleUnderline"/>
        </w:rPr>
        <w:t xml:space="preserve">the continued </w:t>
      </w:r>
      <w:r w:rsidRPr="00143DC6">
        <w:rPr>
          <w:rStyle w:val="Emphasis"/>
        </w:rPr>
        <w:t>salience</w:t>
      </w:r>
      <w:r w:rsidRPr="00143DC6">
        <w:rPr>
          <w:rStyle w:val="StyleUnderline"/>
        </w:rPr>
        <w:t xml:space="preserve"> of</w:t>
      </w:r>
      <w:r w:rsidRPr="00143DC6">
        <w:t xml:space="preserve"> Chief Justice Marshall’s </w:t>
      </w:r>
      <w:r w:rsidRPr="00143DC6">
        <w:rPr>
          <w:rStyle w:val="StyleUnderline"/>
        </w:rPr>
        <w:t>limiting</w:t>
      </w:r>
      <w:r w:rsidRPr="00143DC6">
        <w:t xml:space="preserve"> principle for </w:t>
      </w:r>
      <w:r w:rsidRPr="00143DC6">
        <w:rPr>
          <w:rStyle w:val="StyleUnderline"/>
        </w:rPr>
        <w:t>judicial review</w:t>
      </w:r>
      <w:r w:rsidRPr="00143DC6">
        <w:t xml:space="preserve">, however, requires understanding exactly what — if not prudence — </w:t>
      </w:r>
      <w:r w:rsidRPr="00143DC6">
        <w:rPr>
          <w:szCs w:val="16"/>
        </w:rPr>
        <w:t xml:space="preserve">supports </w:t>
      </w:r>
      <w:r w:rsidRPr="00143DC6">
        <w:t xml:space="preserve">that principle. The next section rediscovers sovereign immunity as the reason for </w:t>
      </w:r>
      <w:r w:rsidRPr="00143DC6">
        <w:rPr>
          <w:rStyle w:val="StyleUnderline"/>
        </w:rPr>
        <w:t>denying jurisdiction over political questions</w:t>
      </w:r>
      <w:r w:rsidRPr="00143DC6">
        <w:t>.</w:t>
      </w:r>
    </w:p>
    <w:p w:rsidR="000B6F7C" w:rsidRPr="00143DC6" w:rsidRDefault="000B6F7C" w:rsidP="000B6F7C">
      <w:pPr>
        <w:pStyle w:val="Heading3"/>
        <w:rPr>
          <w:rFonts w:cs="Arial"/>
        </w:rPr>
      </w:pPr>
      <w:r w:rsidRPr="00143DC6">
        <w:rPr>
          <w:rFonts w:cs="Arial"/>
        </w:rPr>
        <w:t>Links—Education</w:t>
      </w:r>
    </w:p>
    <w:p w:rsidR="000B6F7C" w:rsidRPr="00143DC6" w:rsidRDefault="000B6F7C" w:rsidP="000B6F7C">
      <w:pPr>
        <w:pStyle w:val="Heading4"/>
        <w:rPr>
          <w:rFonts w:cs="Arial"/>
        </w:rPr>
      </w:pPr>
      <w:r w:rsidRPr="00143DC6">
        <w:rPr>
          <w:rFonts w:cs="Arial"/>
        </w:rPr>
        <w:t xml:space="preserve">The aff violates PQD—spills over to </w:t>
      </w:r>
      <w:r w:rsidRPr="00143DC6">
        <w:rPr>
          <w:rFonts w:cs="Arial"/>
          <w:u w:val="single"/>
        </w:rPr>
        <w:t>broader accusations</w:t>
      </w:r>
      <w:r w:rsidRPr="00143DC6">
        <w:rPr>
          <w:rFonts w:cs="Arial"/>
        </w:rPr>
        <w:t xml:space="preserve"> of judicial activism. </w:t>
      </w:r>
    </w:p>
    <w:p w:rsidR="000B6F7C" w:rsidRPr="00143DC6" w:rsidRDefault="000B6F7C" w:rsidP="000B6F7C">
      <w:r w:rsidRPr="00143DC6">
        <w:rPr>
          <w:rStyle w:val="Style13ptBold"/>
        </w:rPr>
        <w:t>Garry 06</w:t>
      </w:r>
      <w:r w:rsidRPr="00143DC6">
        <w:t>. (Patrick Garry, is an American law professor, author, and is the director of the Hagemann Center for Legal &amp; Public Policy Research. A Different Model for the Right To Privacy: The Political Question Doctrine as a Substitute for Substantive Due Process. October 1, 2006.repository.law.miami.edu/cgi/viewcontent.cgi?article=1333&amp;context=umlr)</w:t>
      </w:r>
    </w:p>
    <w:p w:rsidR="000B6F7C" w:rsidRPr="00143DC6" w:rsidRDefault="000B6F7C" w:rsidP="000B6F7C">
      <w:pPr>
        <w:rPr>
          <w:rStyle w:val="Emphasis"/>
          <w:i/>
          <w:sz w:val="26"/>
        </w:rPr>
      </w:pPr>
      <w:r w:rsidRPr="00143DC6">
        <w:t xml:space="preserve">In a way, </w:t>
      </w:r>
      <w:r w:rsidRPr="00143DC6">
        <w:rPr>
          <w:u w:val="single"/>
        </w:rPr>
        <w:t>privacy rights are like education rights</w:t>
      </w:r>
      <w:r w:rsidRPr="00143DC6">
        <w:t xml:space="preserve">. </w:t>
      </w:r>
      <w:r w:rsidRPr="00143DC6">
        <w:rPr>
          <w:u w:val="single"/>
        </w:rPr>
        <w:t>They are rights - or more accurately, interests - that each member of society shares</w:t>
      </w:r>
      <w:r w:rsidRPr="00143DC6">
        <w:t>; neither privacy nor education is a right or interest confined to any discreet social minority</w:t>
      </w:r>
      <w:r w:rsidRPr="00143DC6">
        <w:rPr>
          <w:u w:val="single"/>
        </w:rPr>
        <w:t>. Every person wants</w:t>
      </w:r>
      <w:r w:rsidRPr="00143DC6">
        <w:t xml:space="preserve"> privacy, as he does </w:t>
      </w:r>
      <w:r w:rsidRPr="00143DC6">
        <w:rPr>
          <w:u w:val="single"/>
        </w:rPr>
        <w:t>an education, but these privacy and education interests must also be balanced against other social interests</w:t>
      </w:r>
      <w:r w:rsidRPr="00143DC6">
        <w:t xml:space="preserve"> - e.g., </w:t>
      </w:r>
      <w:r w:rsidRPr="00143DC6">
        <w:rPr>
          <w:u w:val="single"/>
        </w:rPr>
        <w:t>the cost of education, and how this cost will be paid</w:t>
      </w:r>
      <w:r w:rsidRPr="00143DC6">
        <w:t xml:space="preserve">. The question of privacy is a question of how society is going to balance social values with individual ones, just as the question of how society funds education is one involving the basic vision of a society, as well as a balancing of the interests of individual opportunity and social progress.79 </w:t>
      </w:r>
      <w:r w:rsidRPr="00143DC6">
        <w:rPr>
          <w:b/>
          <w:u w:val="single"/>
        </w:rPr>
        <w:t>In litigation challenging disparities in education funding, petitioners have asked the courts to essentially derive and enforce a certain constitutional standard of education</w:t>
      </w:r>
      <w:r w:rsidRPr="00143DC6">
        <w:t xml:space="preserve">.80 </w:t>
      </w:r>
      <w:r w:rsidRPr="00143DC6">
        <w:rPr>
          <w:rStyle w:val="Emphasis"/>
          <w:i/>
          <w:sz w:val="26"/>
        </w:rPr>
        <w:t>Cases involving the adequacy of education funding</w:t>
      </w:r>
      <w:r w:rsidRPr="00143DC6">
        <w:t xml:space="preserve">, however, </w:t>
      </w:r>
      <w:r w:rsidRPr="00143DC6">
        <w:rPr>
          <w:rStyle w:val="Emphasis"/>
          <w:i/>
          <w:sz w:val="26"/>
        </w:rPr>
        <w:t xml:space="preserve">inject the courts into an inappropriate policymaking role, which in turn makes courts vulnerable to criticisms regarding unwarranted judicial activism and institutional incompetence. </w:t>
      </w:r>
      <w:r w:rsidRPr="00143DC6">
        <w:t xml:space="preserve">8' Traditionally, </w:t>
      </w:r>
      <w:r w:rsidRPr="00143DC6">
        <w:rPr>
          <w:b/>
          <w:u w:val="single"/>
        </w:rPr>
        <w:t>issues relating to education finance have been the province of legislative bodies</w:t>
      </w:r>
      <w:r w:rsidRPr="00143DC6">
        <w:t xml:space="preserve">.8" </w:t>
      </w:r>
      <w:r w:rsidRPr="00143DC6">
        <w:rPr>
          <w:rStyle w:val="Emphasis"/>
        </w:rPr>
        <w:t>Courts are not</w:t>
      </w:r>
      <w:r w:rsidRPr="00143DC6">
        <w:t xml:space="preserve"> nearly as well </w:t>
      </w:r>
      <w:r w:rsidRPr="00143DC6">
        <w:rPr>
          <w:rStyle w:val="Emphasis"/>
        </w:rPr>
        <w:t>equipped as are the legislative and executive branches to determine education finance criteria and formulae</w:t>
      </w:r>
      <w:r w:rsidRPr="00143DC6">
        <w:t xml:space="preserve">. 3 Thus, </w:t>
      </w:r>
      <w:r w:rsidRPr="00143DC6">
        <w:rPr>
          <w:u w:val="single"/>
        </w:rPr>
        <w:t xml:space="preserve">given these considerations, </w:t>
      </w:r>
      <w:r w:rsidRPr="00143DC6">
        <w:rPr>
          <w:rStyle w:val="Emphasis"/>
          <w:i/>
          <w:sz w:val="26"/>
        </w:rPr>
        <w:t>courts should refrain from hearing education finance cases, just as they abstain from political question cases.</w:t>
      </w:r>
    </w:p>
    <w:p w:rsidR="000B6F7C" w:rsidRPr="00143DC6" w:rsidRDefault="000B6F7C" w:rsidP="000B6F7C">
      <w:pPr>
        <w:pStyle w:val="Heading4"/>
        <w:rPr>
          <w:rFonts w:cs="Arial"/>
        </w:rPr>
      </w:pPr>
      <w:r w:rsidRPr="00143DC6">
        <w:rPr>
          <w:rFonts w:cs="Arial"/>
        </w:rPr>
        <w:t xml:space="preserve">Court education policy undermines PQD—threatens </w:t>
      </w:r>
      <w:r w:rsidRPr="00143DC6">
        <w:rPr>
          <w:rFonts w:cs="Arial"/>
          <w:u w:val="single"/>
        </w:rPr>
        <w:t>overall legitimacy</w:t>
      </w:r>
      <w:r w:rsidRPr="00143DC6">
        <w:rPr>
          <w:rFonts w:cs="Arial"/>
        </w:rPr>
        <w:t xml:space="preserve"> and compromises </w:t>
      </w:r>
      <w:r w:rsidRPr="00143DC6">
        <w:rPr>
          <w:rFonts w:cs="Arial"/>
          <w:u w:val="single"/>
        </w:rPr>
        <w:t>legislative effectiveness</w:t>
      </w:r>
      <w:r w:rsidRPr="00143DC6">
        <w:rPr>
          <w:rFonts w:cs="Arial"/>
        </w:rPr>
        <w:t>—CP solves best.</w:t>
      </w:r>
    </w:p>
    <w:p w:rsidR="000B6F7C" w:rsidRPr="00143DC6" w:rsidRDefault="000B6F7C" w:rsidP="000B6F7C">
      <w:r w:rsidRPr="00143DC6">
        <w:rPr>
          <w:rStyle w:val="Style13ptBold"/>
        </w:rPr>
        <w:t>Cole 14</w:t>
      </w:r>
      <w:r w:rsidRPr="00143DC6">
        <w:t>. (Jared P. Cole, Legislative Attorney at the Congressional Research Service. The Political Question Doctrine: Justiciability and the Separation of Powers. Decvember 23, 2014. https://fas.org/sgp/crs/misc/R43834.pdf)</w:t>
      </w:r>
    </w:p>
    <w:p w:rsidR="000B6F7C" w:rsidRPr="00143DC6" w:rsidRDefault="000B6F7C" w:rsidP="000B6F7C">
      <w:r w:rsidRPr="00143DC6">
        <w:t xml:space="preserve">In contrast, another theory, famously explained by Alexander </w:t>
      </w:r>
      <w:r w:rsidRPr="00143DC6">
        <w:rPr>
          <w:u w:val="single"/>
        </w:rPr>
        <w:t>Bickel</w:t>
      </w:r>
      <w:r w:rsidRPr="00143DC6">
        <w:t xml:space="preserve"> in his enunciation of the “passive virtues” of the judiciary, </w:t>
      </w:r>
      <w:r w:rsidRPr="00143DC6">
        <w:rPr>
          <w:u w:val="single"/>
        </w:rPr>
        <w:t>understands the political question doctrine to permit courts to decline to adjudicate a case for prudential reasons as well</w:t>
      </w:r>
      <w:r w:rsidRPr="00143DC6">
        <w:t xml:space="preserve">.62 </w:t>
      </w:r>
      <w:r w:rsidRPr="00143DC6">
        <w:rPr>
          <w:u w:val="single"/>
        </w:rPr>
        <w:t>Writing in the aftermath of Brown v. Board</w:t>
      </w:r>
      <w:r w:rsidRPr="00143DC6">
        <w:t xml:space="preserve"> of Education </w:t>
      </w:r>
      <w:r w:rsidRPr="00143DC6">
        <w:rPr>
          <w:u w:val="single"/>
        </w:rPr>
        <w:t xml:space="preserve">and the </w:t>
      </w:r>
      <w:r w:rsidRPr="00143DC6">
        <w:rPr>
          <w:b/>
          <w:u w:val="single"/>
        </w:rPr>
        <w:t>significant pushback</w:t>
      </w:r>
      <w:r w:rsidRPr="00143DC6">
        <w:rPr>
          <w:u w:val="single"/>
        </w:rPr>
        <w:t xml:space="preserve"> that decision engendered</w:t>
      </w:r>
      <w:r w:rsidRPr="00143DC6">
        <w:t xml:space="preserve"> in the South, </w:t>
      </w:r>
      <w:r w:rsidRPr="00143DC6">
        <w:rPr>
          <w:u w:val="single"/>
        </w:rPr>
        <w:t xml:space="preserve">Bickel sought to </w:t>
      </w:r>
      <w:r w:rsidRPr="00143DC6">
        <w:rPr>
          <w:rStyle w:val="Emphasis"/>
        </w:rPr>
        <w:t>preserve the legitimacy of an unelected judicial branch</w:t>
      </w:r>
      <w:r w:rsidRPr="00143DC6">
        <w:rPr>
          <w:u w:val="single"/>
        </w:rPr>
        <w:t>.</w:t>
      </w:r>
      <w:r w:rsidRPr="00143DC6">
        <w:t xml:space="preserve">63 On the one hand, when courts declare legislation or executive branch actions to be unconstitutional, Bickel argued, they frustrate the will of the people.64 This “countermajoritarian difficulty” posed a significant problem because the judiciary’s power arises from its perceived legitimacy in adjudicating cases, rather than from passing or enforcing laws.65 At some point, </w:t>
      </w:r>
      <w:r w:rsidRPr="00143DC6">
        <w:rPr>
          <w:b/>
          <w:u w:val="single"/>
        </w:rPr>
        <w:t>continued judicial invalidation of public will risks losing that legitimacy</w:t>
      </w:r>
      <w:r w:rsidRPr="00143DC6">
        <w:t xml:space="preserve">. But at the same time, judicial rulings upholding the constitutionality of legislation also risk legitimating unprincipled or harmful policies. </w:t>
      </w:r>
      <w:r w:rsidRPr="00143DC6">
        <w:rPr>
          <w:u w:val="single"/>
        </w:rPr>
        <w:t>Bickel noted that “[t]he Court’s prestige, the spell it casts as a symbol, enable it to entrench and solidify measures.... The Court, regardless of what it intends, can generate consent and may impart permanence</w:t>
      </w:r>
      <w:r w:rsidRPr="00143DC6">
        <w:t xml:space="preserve">.”66 Upholding a statute or government practice as constitutional, while usually not intended to function as an endorsement on policy grounds, could nevertheless be perceived as such by the public. Accordingly, </w:t>
      </w:r>
      <w:r w:rsidRPr="00143DC6">
        <w:rPr>
          <w:b/>
          <w:u w:val="single"/>
        </w:rPr>
        <w:t>rather than risk losing legitimacy</w:t>
      </w:r>
      <w:r w:rsidRPr="00143DC6">
        <w:t xml:space="preserve"> by invalidating a law or entrenching a poorly conceived policy choice by upholding it, a </w:t>
      </w:r>
      <w:r w:rsidRPr="00143DC6">
        <w:rPr>
          <w:u w:val="single"/>
        </w:rPr>
        <w:t xml:space="preserve">court may exercise the passive virtues by </w:t>
      </w:r>
      <w:r w:rsidRPr="00143DC6">
        <w:rPr>
          <w:rStyle w:val="Emphasis"/>
        </w:rPr>
        <w:t>refraining from adjudicating the case at all</w:t>
      </w:r>
      <w:r w:rsidRPr="00143DC6">
        <w:t xml:space="preserve">.67 And </w:t>
      </w:r>
      <w:r w:rsidRPr="00143DC6">
        <w:rPr>
          <w:u w:val="single"/>
        </w:rPr>
        <w:t>when it does so</w:t>
      </w:r>
      <w:r w:rsidRPr="00143DC6">
        <w:t xml:space="preserve">, Bickel noted, the </w:t>
      </w:r>
      <w:r w:rsidRPr="00143DC6">
        <w:rPr>
          <w:u w:val="single"/>
        </w:rPr>
        <w:t>judiciary often sparks and participates in a dialogue with the other branches of government and the public which helps develop the issue further.</w:t>
      </w:r>
      <w:r w:rsidRPr="00143DC6">
        <w:t>68 One method Bickel identified of practicing the passive virtues is by invoking the political question doctrine to decline to adjudicate a case.69 Bickel argued that the political question doctrine was founded on</w:t>
      </w:r>
    </w:p>
    <w:p w:rsidR="000B6F7C" w:rsidRPr="00143DC6" w:rsidRDefault="000B6F7C" w:rsidP="000B6F7C">
      <w:pPr>
        <w:ind w:left="720"/>
      </w:pPr>
      <w:r w:rsidRPr="00143DC6">
        <w:t>the Court’s sense of lack of capacity, compounded in unequal parts of (a) the strangeness of the issue and its intractability to principled resolution; (b) the sheer momentousness of it, which tends to unbalance judicial judgment; (c) the anxiety, not so much that the judicial judgment will be ignored, as that perhaps it should but will not be; (d) finally (‘in a mature democracy’), the inner vulnerability, the self-doubt of an institution which is electorally irresponsible and has no earth to draw strength from.70</w:t>
      </w:r>
    </w:p>
    <w:p w:rsidR="000B6F7C" w:rsidRPr="00143DC6" w:rsidRDefault="000B6F7C" w:rsidP="000B6F7C">
      <w:r w:rsidRPr="00143DC6">
        <w:rPr>
          <w:b/>
          <w:u w:val="single"/>
        </w:rPr>
        <w:t xml:space="preserve">Rather than issuing rulings that outstripped the mood and temper of the country, a court could invoke the passive virtues, like </w:t>
      </w:r>
      <w:r w:rsidRPr="00143DC6">
        <w:rPr>
          <w:rStyle w:val="Emphasis"/>
        </w:rPr>
        <w:t>the political question doctrine</w:t>
      </w:r>
      <w:r w:rsidRPr="00143DC6">
        <w:rPr>
          <w:b/>
          <w:u w:val="single"/>
        </w:rPr>
        <w:t>, to restrict itself</w:t>
      </w:r>
      <w:r w:rsidRPr="00143DC6">
        <w:t xml:space="preserve"> to “declar[ing] as law only such principles as will—in time, but in a rather immediate foreseeable future—gain ... widespread acceptance.”71 By “</w:t>
      </w:r>
      <w:r w:rsidRPr="00143DC6">
        <w:rPr>
          <w:u w:val="single"/>
        </w:rPr>
        <w:t xml:space="preserve">stay[ing] its hand” and declining to adjudicate certain issues, the judiciary could thus </w:t>
      </w:r>
      <w:r w:rsidRPr="00143DC6">
        <w:rPr>
          <w:rStyle w:val="Emphasis"/>
          <w:i/>
          <w:sz w:val="26"/>
        </w:rPr>
        <w:t>allow the political branches to hash out issues over time</w:t>
      </w:r>
      <w:r w:rsidRPr="00143DC6">
        <w:rPr>
          <w:u w:val="single"/>
        </w:rPr>
        <w:t>—“elicit[ing] the correct answers to certain prudential questions that ... lie in the path of ultimate issues of principle.”</w:t>
      </w:r>
      <w:r w:rsidRPr="00143DC6">
        <w:t xml:space="preserve">72 </w:t>
      </w:r>
    </w:p>
    <w:p w:rsidR="000B6F7C" w:rsidRPr="00143DC6" w:rsidRDefault="000B6F7C" w:rsidP="000B6F7C">
      <w:pPr>
        <w:pStyle w:val="Heading4"/>
        <w:rPr>
          <w:rFonts w:cs="Arial"/>
        </w:rPr>
      </w:pPr>
      <w:r w:rsidRPr="00143DC6">
        <w:rPr>
          <w:rFonts w:cs="Arial"/>
        </w:rPr>
        <w:t xml:space="preserve">Court education policy violates PQD and spills over—deference to constitutional amendment solves and </w:t>
      </w:r>
      <w:r w:rsidRPr="00143DC6">
        <w:rPr>
          <w:rFonts w:cs="Arial"/>
          <w:u w:val="single"/>
        </w:rPr>
        <w:t>not ruling</w:t>
      </w:r>
      <w:r w:rsidRPr="00143DC6">
        <w:rPr>
          <w:rFonts w:cs="Arial"/>
        </w:rPr>
        <w:t xml:space="preserve"> on the test case doesn’t harm precedent.</w:t>
      </w:r>
    </w:p>
    <w:p w:rsidR="000B6F7C" w:rsidRPr="00143DC6" w:rsidRDefault="000B6F7C" w:rsidP="000B6F7C">
      <w:r w:rsidRPr="00143DC6">
        <w:rPr>
          <w:rStyle w:val="Style13ptBold"/>
        </w:rPr>
        <w:t>Rell et al 08</w:t>
      </w:r>
      <w:r w:rsidRPr="00143DC6">
        <w:t>. (Jodi Rell, former governor of Connecticut, along with codefendants and legal team. Defendants-Response-Brief-to-Supreme-Court-of-Connecticut. 2008. ccjef.org/wp-content/uploads/Defendants-Response-Brief-to-Supreme-Court-of-Connecticut-Feb-21-2008.pdf)</w:t>
      </w:r>
    </w:p>
    <w:p w:rsidR="000B6F7C" w:rsidRPr="00143DC6" w:rsidRDefault="000B6F7C" w:rsidP="000B6F7C">
      <w:pPr>
        <w:rPr>
          <w:b/>
          <w:u w:val="single"/>
        </w:rPr>
      </w:pPr>
      <w:r w:rsidRPr="00143DC6">
        <w:t xml:space="preserve">Equality is something courts are both equipped and adept at measuring (though it can be difficult and complex at times), while </w:t>
      </w:r>
      <w:r w:rsidRPr="00143DC6">
        <w:rPr>
          <w:b/>
          <w:u w:val="single"/>
        </w:rPr>
        <w:t>suitability requires the courts to usurp innumerable</w:t>
      </w:r>
    </w:p>
    <w:p w:rsidR="000B6F7C" w:rsidRPr="00143DC6" w:rsidRDefault="000B6F7C" w:rsidP="000B6F7C">
      <w:r w:rsidRPr="00143DC6">
        <w:rPr>
          <w:b/>
          <w:u w:val="single"/>
        </w:rPr>
        <w:t>policy judgments properly left to the legislature</w:t>
      </w:r>
      <w:r w:rsidRPr="00143DC6">
        <w:t xml:space="preserve">. As one scholar has noted, </w:t>
      </w:r>
    </w:p>
    <w:p w:rsidR="000B6F7C" w:rsidRPr="00143DC6" w:rsidRDefault="000B6F7C" w:rsidP="000B6F7C">
      <w:pPr>
        <w:ind w:left="720"/>
        <w:rPr>
          <w:u w:val="single"/>
        </w:rPr>
      </w:pPr>
      <w:r w:rsidRPr="00143DC6">
        <w:rPr>
          <w:u w:val="single"/>
        </w:rPr>
        <w:t>Defining levels of adequacy requires that courts become involved in determining educational policies—the goals and the methods of delivering education—in a way that equity litigation does not.</w:t>
      </w:r>
      <w:r w:rsidRPr="00143DC6">
        <w:t xml:space="preserve"> Likewise, </w:t>
      </w:r>
      <w:r w:rsidRPr="00143DC6">
        <w:rPr>
          <w:u w:val="single"/>
        </w:rPr>
        <w:t xml:space="preserve">fashioning remedies for violations of adequacy requirements is more problematic because legislatures may be reluctant to provide sufficient funding and because judicial enforcement of remedies against the legislature presents practical difficulties and raises serious separation-of-powers concerns. </w:t>
      </w:r>
    </w:p>
    <w:p w:rsidR="000B6F7C" w:rsidRPr="00143DC6" w:rsidRDefault="000B6F7C" w:rsidP="000B6F7C">
      <w:r w:rsidRPr="00143DC6">
        <w:t xml:space="preserve">Richard E. Levy, Gunfight at the K-12 Corral: Legislative vs. Judicial Power in the Kansas School Finance Litigation, 54 Kan. L. Rev. 1021, 1033-34 (May 2006). </w:t>
      </w:r>
      <w:r w:rsidRPr="00143DC6">
        <w:rPr>
          <w:u w:val="single"/>
        </w:rPr>
        <w:t xml:space="preserve">Entertaining plaintiffs’ suitability claims would require the Court to </w:t>
      </w:r>
      <w:r w:rsidRPr="00143DC6">
        <w:rPr>
          <w:b/>
          <w:u w:val="single"/>
        </w:rPr>
        <w:t xml:space="preserve">establish education policy, a responsibility entrusted to the co-equal branches of state government. </w:t>
      </w:r>
      <w:r w:rsidRPr="00143DC6">
        <w:t xml:space="preserve">This Court’s </w:t>
      </w:r>
      <w:r w:rsidRPr="00143DC6">
        <w:rPr>
          <w:rStyle w:val="Emphasis"/>
        </w:rPr>
        <w:t>prior education rulings respect the legislature’s primacy in establishing education policy</w:t>
      </w:r>
      <w:r w:rsidRPr="00143DC6">
        <w:t xml:space="preserve">. For example, in Seymour, the Court analyzed whether an educational funding issue presented a political question and held that “[t]here was no textual commitment [in the constitution] of the question presented” to a coordinate branch. Id. at 485. It nonetheless assessed whether any of the other circumstances creating a political question were present, and, although the Court ultimately concluded the claims were justiciable, it noted that “we would have grave doubts about the justiciablity of the claim” at issue in that case to the extent it would require the courts to “set the taxing powers and standards suggested by plaintiffs.” Id. at 483. Thus, this Court has made clear that not all education cases are per se justiciable, as plaintiffs appear to argue. </w:t>
      </w:r>
      <w:r w:rsidRPr="00143DC6">
        <w:rPr>
          <w:b/>
          <w:u w:val="single"/>
        </w:rPr>
        <w:t xml:space="preserve">If courts are asked to </w:t>
      </w:r>
      <w:r w:rsidRPr="00143DC6">
        <w:rPr>
          <w:rStyle w:val="Emphasis"/>
        </w:rPr>
        <w:t>establish standards</w:t>
      </w:r>
      <w:r w:rsidRPr="00143DC6">
        <w:t xml:space="preserve">, as plaintiffs do here, </w:t>
      </w:r>
      <w:r w:rsidRPr="00143DC6">
        <w:rPr>
          <w:b/>
          <w:u w:val="single"/>
        </w:rPr>
        <w:t xml:space="preserve">such claims are </w:t>
      </w:r>
      <w:r w:rsidRPr="00143DC6">
        <w:rPr>
          <w:rStyle w:val="Emphasis"/>
        </w:rPr>
        <w:t xml:space="preserve">not justiciable. </w:t>
      </w:r>
      <w:r w:rsidRPr="00143DC6">
        <w:t xml:space="preserve">Even if the text is not dispositive, the Court must analyze the remaining political question factors to determine whether they are required to defer to the legislature’s primary role. See Seymour, 261 Conn. at 483-84; cf. Office of the Governor, 271 Conn. at 574. The second factor -- the lack of judicially discoverable and manageable standards for resolving the claim -- is “‘a hallmark of nonjusticiability.’” Nielsen, 236 Conn. at 12 (quoting Baker v. Carr, 369 U.S. 186, 217 (1962)). Plaintiffs’ claim is a textbook example of the lack of such standards. As the trial court correctly recognized, </w:t>
      </w:r>
      <w:r w:rsidRPr="00143DC6">
        <w:rPr>
          <w:u w:val="single"/>
        </w:rPr>
        <w:t xml:space="preserve">to entertain such claims, the court “would have to receive evidence concerning and determine” several questions that lack judicially discoverable and manageable standards, including inter alia </w:t>
      </w:r>
      <w:r w:rsidRPr="00143DC6">
        <w:rPr>
          <w:b/>
          <w:u w:val="single"/>
        </w:rPr>
        <w:t>what class sizes are “appropriate,”</w:t>
      </w:r>
      <w:r w:rsidRPr="00143DC6">
        <w:rPr>
          <w:u w:val="single"/>
        </w:rPr>
        <w:t xml:space="preserve"> </w:t>
      </w:r>
      <w:r w:rsidRPr="00143DC6">
        <w:rPr>
          <w:b/>
          <w:u w:val="single"/>
        </w:rPr>
        <w:t>what textbooks are “appropriate</w:t>
      </w:r>
      <w:r w:rsidRPr="00143DC6">
        <w:rPr>
          <w:u w:val="single"/>
        </w:rPr>
        <w:t xml:space="preserve">” and </w:t>
      </w:r>
      <w:r w:rsidRPr="00143DC6">
        <w:rPr>
          <w:b/>
          <w:u w:val="single"/>
        </w:rPr>
        <w:t>what extracurricular activities are “adequate.</w:t>
      </w:r>
      <w:r w:rsidRPr="00143DC6">
        <w:rPr>
          <w:b/>
        </w:rPr>
        <w:t>”</w:t>
      </w:r>
      <w:r w:rsidRPr="00143DC6">
        <w:t xml:space="preserve"> MOD, 35-36. In this regard, Nielsen is instructive. There, this Court held that deferring to the legislature was appropriate because the constitutional terms “increase in personal income,” “increase in inflation” and “general budgetary expenditures” “have no inherent meanings that are readily discernable through judicial processes” and their definition “requires the exercise of political judgment rather than the application of judicial scrutiny.” Id., 236 Conn. at 12. Such reasoning applies with even greater force here. The constitutional text of article eighth, §1 contains none of the terms plaintiffs attribute to it. The term “suitable” does not appear and the text is similarly silent on such issues as “appropriate” class sizes, “modern” textbooks, or an “adequate array of and suitably run extracurricular activities.” In this vein, plaintiffs present a laundry list of policy decisions, ranging from the appropriate number of advanced placement courses to the type and quantity of library materials they claim must be enshrined in the state constitution. None of these terms has a readily ascertainable inherent meaning. </w:t>
      </w:r>
      <w:r w:rsidRPr="00143DC6">
        <w:rPr>
          <w:b/>
          <w:u w:val="single"/>
        </w:rPr>
        <w:t xml:space="preserve">In an area that the </w:t>
      </w:r>
      <w:r w:rsidRPr="00143DC6">
        <w:rPr>
          <w:rStyle w:val="Emphasis"/>
        </w:rPr>
        <w:t>constitutional text expressly delegates to the legislature</w:t>
      </w:r>
      <w:r w:rsidRPr="00143DC6">
        <w:rPr>
          <w:b/>
          <w:u w:val="single"/>
        </w:rPr>
        <w:t>, plaintiffs are asking the courts to make policy judgments on the running of schools</w:t>
      </w:r>
      <w:r w:rsidRPr="00143DC6">
        <w:t xml:space="preserve">. As the Florida Supreme Court noted in holding that similar claims present political questions, </w:t>
      </w:r>
      <w:r w:rsidRPr="00143DC6">
        <w:rPr>
          <w:u w:val="single"/>
        </w:rPr>
        <w:t xml:space="preserve">plaintiffs “have failed to demonstrate in their allegations . . . an appropriate standard for determining ‘adequacy’ that would not present a </w:t>
      </w:r>
      <w:r w:rsidRPr="00143DC6">
        <w:rPr>
          <w:rStyle w:val="Emphasis"/>
        </w:rPr>
        <w:t>substantial risk of judicial intrusion into the powers and responsibilities assigned to the legislature</w:t>
      </w:r>
      <w:r w:rsidRPr="00143DC6">
        <w:rPr>
          <w:u w:val="single"/>
        </w:rPr>
        <w:t>, both generally (in determining appropriations) and specifically</w:t>
      </w:r>
      <w:r w:rsidRPr="00143DC6">
        <w:t xml:space="preserve"> (in providing by law for an adequate and uniform system of education).” Coalition for Adequacy &amp; Fairness in Sch. Funding v. Chiles, 680 So. 2d 400, 408 (Fla. 1996). Similarly, the third political question factor -- whether ruling on plaintiffs’ claims would require the court “to make an initial policy determination of that kind that clearly involves nonjudicial discretion” -- likewise militates against justiciablity. Seymour, 261 Conn. at 484. As the trial court correctly recognized, “</w:t>
      </w:r>
      <w:r w:rsidRPr="00143DC6">
        <w:rPr>
          <w:b/>
          <w:u w:val="single"/>
        </w:rPr>
        <w:t xml:space="preserve">it is not the function of the courts to establish the public policy of the state, </w:t>
      </w:r>
      <w:r w:rsidRPr="00143DC6">
        <w:rPr>
          <w:rStyle w:val="Emphasis"/>
          <w:i/>
          <w:sz w:val="26"/>
        </w:rPr>
        <w:t>absent a constitutional foundation for such a policy</w:t>
      </w:r>
      <w:r w:rsidRPr="00143DC6">
        <w:t xml:space="preserve">.” MOD, 34 (emphasis in original). Moreover, </w:t>
      </w:r>
      <w:r w:rsidRPr="00143DC6">
        <w:rPr>
          <w:b/>
          <w:u w:val="single"/>
        </w:rPr>
        <w:t>this Court has already warned against judicial intervention in education policy though constitutional interpretation</w:t>
      </w:r>
      <w:r w:rsidRPr="00143DC6">
        <w:t xml:space="preserve">, holding -- in construing article eighth, § 2, which provides that the University of Connecticut shall be dedicated to educational “excellence” -- “that the constitutional standard of ‘excellence’ was not meant to be a wedge for penetration of the educational establishment by judicial intervention in policy decisions.” </w:t>
      </w:r>
      <w:r w:rsidRPr="00143DC6">
        <w:rPr>
          <w:sz w:val="12"/>
        </w:rPr>
        <w:t xml:space="preserve">Simmons v. Budds, 165 Conn. 507, 514 (1973). Plaintiffs nonetheless seek to have the Court make a large number of “initial policy determinations of the kind that clearly involve[s] nonjudicial discretion.” See Seymour, 261 Conn. at 484. One example amply illustrates this. Although the state statutes already require regional and local boards of educations to purchase and offer free of charge all books, supplies, materials and equipment as they deem “necessary to meet the needs of instruction in its schools,” plaintiffs seek to have the courts make the “initial policy determination,” as a constitutional matter, regarding the quality of those textbooks and equipment. See Conn. Gen. Stat. §10- 228, AC  53(g), 53(j), 56(d), 64(d). Similarly, although the state statutes already require career education, plaintiffs seek to have the courts make the “initial policy determination,” as a constitutional matter, that career counseling is required and to have the courts determine the “appropriateness” of that counseling. See Conn. Gen. Stat. §10-16, AC  53(m). Again, although the state statutes are silent regarding class sizes, plaintiffs ask this Court to establish “appropriate” class sizes by judicial fiat. See AC  53(b), 60(b), (c). Notably, educational policies and standards evolve over time. Class sizes, textbooks and library materials that were appropriate and acceptable even ten years ago may not be appropriate today. Is a particular district’s public educational system constitutionally deficient because its computers have a Pentium® 2 rather than a Pentium® 4 CPU? Compare AC  53(g), 56(b), 64(d). Ten years from now, will a public school library be constitutionally deficient for failing to maintain a specific number of print materials in a world overtaken by electronic media? Compare AC  58(c), 60(d). Teachers’ qualifications likewise have evolved over time. See, e.g., Conn. Gen. Stat. §10-144o et seq. Can a particular district’s public educational system be constitutionally deficient when its teachers are licensed by the State? Compare AC  56(d) with Conn. Gen. Stat. §10- 144o. Should the courts be in a position to judge a public school system constitutionally deficient notwithstanding it offers substantially more hours of instruction than are required by the standards established by the legislature? Compare AC  58(d) (provided 966 hours of instruction) and  53(h) (need “adequate number of hours of instruction”) with Conn. Gen. Stat. § 10-16 (900 hours of instruction required). Should the courts determine which courses are offered? Compare, e.g., AC  53(i) (suitable education requires “rigorous curriculum with wide breadth of courses”) with Conn. Gen. Stat. §§10-16b, 10-18, 10-18a, 10-18b, 10-19, 10-27 (extensive list of prescribed courses of study). For much the same reasons, the fourth factor in the justiciablity analysis -- a lack of due respect for a coordinate branch of government -- similarly mitigates against the court’s jurisdiction. </w:t>
      </w:r>
      <w:r w:rsidRPr="00143DC6">
        <w:rPr>
          <w:u w:val="single"/>
        </w:rPr>
        <w:t xml:space="preserve">In their zeal to improve education, plaintiffs expressly seek to have the Court act as a </w:t>
      </w:r>
      <w:r w:rsidRPr="00143DC6">
        <w:rPr>
          <w:rStyle w:val="Emphasis"/>
          <w:i/>
          <w:sz w:val="24"/>
        </w:rPr>
        <w:t>super-legislature</w:t>
      </w:r>
      <w:r w:rsidRPr="00143DC6">
        <w:rPr>
          <w:u w:val="single"/>
        </w:rPr>
        <w:t xml:space="preserve">, </w:t>
      </w:r>
      <w:r w:rsidRPr="00143DC6">
        <w:rPr>
          <w:b/>
          <w:u w:val="single"/>
        </w:rPr>
        <w:t>overriding the state legislature’s educational policies</w:t>
      </w:r>
      <w:r w:rsidRPr="00143DC6">
        <w:rPr>
          <w:b/>
        </w:rPr>
        <w:t>.</w:t>
      </w:r>
      <w:r w:rsidRPr="00143DC6">
        <w:t xml:space="preserve"> To rule on plaintiffs’ claims would reflect such a lack of due respect. The fifth factor -- “an unusual need for unquestioning adherence to a preexisting political decision” -- is also present here. In light of article eighth, § 1’s history and other states’ constitutional provisions, </w:t>
      </w:r>
      <w:r w:rsidRPr="00143DC6">
        <w:rPr>
          <w:rStyle w:val="Emphasis"/>
          <w:i/>
          <w:sz w:val="26"/>
        </w:rPr>
        <w:t xml:space="preserve">the lack of any constitutional language supporting a judicially cognizable right to suitable educational opportunities reflects a considered policy judgment that educational policy should be determined by elected officials </w:t>
      </w:r>
      <w:r w:rsidRPr="00143DC6">
        <w:t xml:space="preserve">and that equality is the proper benchmark by which Connecticut’s children are assured of a meaningful education See Moore v. Ganim, 233 Conn. 557, 596 (1995) (“The text of our constitution makes evident the fact that its drafters have been explicit when choosing to impose affirmative obligations on the state.”). </w:t>
      </w:r>
      <w:r w:rsidRPr="00143DC6">
        <w:rPr>
          <w:b/>
          <w:u w:val="single"/>
        </w:rPr>
        <w:t xml:space="preserve">That political decision, which impacts the lives of everyone in the state and a substantial part of both state and local budgets, is entitled to adherence. </w:t>
      </w:r>
      <w:r w:rsidRPr="00143DC6">
        <w:t xml:space="preserve">Finally, the sixth justiciablity factor likewise militates against entertaining plaintiffs’ claims because there clearly exists “a potential of embarrassment from multifarious pronouncements by various other governmental departments on one question.” See, e.g., Seymour, 261 Conn. at 484. Local school boards, the state department of education, the state legislature and the courts would all be weighing in on myriad educational issues, from textbooks and computers, to teachers’ qualifications and class sizes. Giving the courts -- which have the least expertise -- veto power over these policy issues would surely violate this principle In sum, each of the established political question factors weighs against the courts hearing this case. Plaintiffs present no cogent arguments to the contrary. Instead, they wrongly argue that Sheff, which addressed a very different claim, “conclusively determined” that their claims are justiciable. Pl. br., 29. This Court has consistently held that the political question inquiry must be made on a case-by-case basis. Seymour, 261 Conn. at 482. This case is very different from Sheff and the application of the political question factors -- which Seymour establishes is required in education cases even after Sheff -- demonstrates that this case is not justiciable. Contrary to plaintiffs’ assertions, to </w:t>
      </w:r>
      <w:r w:rsidRPr="00143DC6">
        <w:rPr>
          <w:b/>
          <w:u w:val="single"/>
        </w:rPr>
        <w:t>conclude that this case presents a nonjusticiable political question would not be an abdication of judicial responsibility</w:t>
      </w:r>
      <w:r w:rsidRPr="00143DC6">
        <w:t xml:space="preserve">. </w:t>
      </w:r>
      <w:r w:rsidRPr="00143DC6">
        <w:rPr>
          <w:u w:val="single"/>
        </w:rPr>
        <w:t>Rather, it</w:t>
      </w:r>
      <w:r w:rsidRPr="00143DC6">
        <w:t xml:space="preserve"> </w:t>
      </w:r>
      <w:r w:rsidRPr="00143DC6">
        <w:rPr>
          <w:u w:val="single"/>
        </w:rPr>
        <w:t>would be “a recognition that the tools with which a court can work, the data which it can fairly appraise, the conclusions which it can reach as a basis for entering judgments, have limits</w:t>
      </w:r>
      <w:r w:rsidRPr="00143DC6">
        <w:t>.” See Office of the Governor, 271 Conn. at 573-74 (internal quotes omitted); Vieth v. Jubelirer, 541 U.S. 267, 277 (2004) (plurality opinion) (“</w:t>
      </w:r>
      <w:r w:rsidRPr="00143DC6">
        <w:rPr>
          <w:u w:val="single"/>
        </w:rPr>
        <w:t>Sometimes … the law is that the judicial department has no business entertaining the claim of unlawfulness</w:t>
      </w:r>
      <w:r w:rsidRPr="00143DC6">
        <w:t xml:space="preserve"> -- </w:t>
      </w:r>
      <w:r w:rsidRPr="00143DC6">
        <w:rPr>
          <w:b/>
          <w:u w:val="single"/>
        </w:rPr>
        <w:t>because the question is entrusted to one of the political branches</w:t>
      </w:r>
      <w:r w:rsidRPr="00143DC6">
        <w:t xml:space="preserve"> or involves no judicially enforceable rights.”) Education is a core local and state political issue. The largest portion of every town’s budget is for education, and each town struggles with how to spend its education dollars. These struggles leave to political engagement on the local level and serve the critical purpose of giving parents a true say in their children’s education, all of which would be lost if the Court ruled in plaintiffs’ favor. Holding plaintiffs’ claims nonjusticiable would be a recognition that for the courts “to express . . . due respect to” the General Assembly and, by extension, the State’s electors and citizens, </w:t>
      </w:r>
      <w:r w:rsidRPr="00143DC6">
        <w:rPr>
          <w:b/>
          <w:u w:val="single"/>
        </w:rPr>
        <w:t>the courts must be “extremely hesitant to choose sides in the policy debate and to enshrine one policy choice as a matter of constitutional law</w:t>
      </w:r>
      <w:r w:rsidRPr="00143DC6">
        <w:t xml:space="preserve">.” Moore, 233 Conn. at 614. “This is, after all, a democracy.” MOD, 34. </w:t>
      </w:r>
    </w:p>
    <w:p w:rsidR="000B6F7C" w:rsidRPr="00143DC6" w:rsidRDefault="000B6F7C" w:rsidP="000B6F7C">
      <w:pPr>
        <w:pStyle w:val="Heading4"/>
        <w:rPr>
          <w:rFonts w:cs="Arial"/>
        </w:rPr>
      </w:pPr>
      <w:r w:rsidRPr="00143DC6">
        <w:rPr>
          <w:rFonts w:cs="Arial"/>
        </w:rPr>
        <w:t xml:space="preserve">Court education policy violates political questions doctrine. </w:t>
      </w:r>
    </w:p>
    <w:p w:rsidR="000B6F7C" w:rsidRPr="00143DC6" w:rsidRDefault="000B6F7C" w:rsidP="000B6F7C">
      <w:r w:rsidRPr="00143DC6">
        <w:rPr>
          <w:rStyle w:val="Style13ptBold"/>
        </w:rPr>
        <w:t>Rell et al 08</w:t>
      </w:r>
      <w:r w:rsidRPr="00143DC6">
        <w:t>. (Jodi Rell, former governor of Connecticut, along with codefendants and legal team. Defendants-Response-Brief-to-Supreme-Court-of-Connecticut. 2008. ccjef.org/wp-content/uploads/Defendants-Response-Brief-to-Supreme-Court-of-Connecticut-Feb-21-2008.pdf)</w:t>
      </w:r>
    </w:p>
    <w:p w:rsidR="000B6F7C" w:rsidRPr="00143DC6" w:rsidRDefault="000B6F7C" w:rsidP="000B6F7C">
      <w:r w:rsidRPr="00143DC6">
        <w:t xml:space="preserve">In claims that reach far beyond this Court’s holdings in Horton and Sheff, </w:t>
      </w:r>
      <w:r w:rsidRPr="00143DC6">
        <w:rPr>
          <w:u w:val="single"/>
        </w:rPr>
        <w:t xml:space="preserve">plaintiffs seek to have the Court act as a super-legislature over all of the State’s public schools in </w:t>
      </w:r>
      <w:r w:rsidRPr="00143DC6">
        <w:t xml:space="preserve">169 </w:t>
      </w:r>
      <w:r w:rsidRPr="00143DC6">
        <w:rPr>
          <w:u w:val="single"/>
        </w:rPr>
        <w:t>municipalities, deciding matters ranging from the qualification of teachers to appropriate class sizes</w:t>
      </w:r>
      <w:r w:rsidRPr="00143DC6">
        <w:t xml:space="preserve">. </w:t>
      </w:r>
      <w:r w:rsidRPr="00143DC6">
        <w:rPr>
          <w:b/>
          <w:u w:val="single"/>
        </w:rPr>
        <w:t>They not only seek to constitutionalize specific educational requirements traditionally left to the legislature</w:t>
      </w:r>
      <w:r w:rsidRPr="00143DC6">
        <w:t xml:space="preserve"> and municipalities, </w:t>
      </w:r>
      <w:r w:rsidRPr="00143DC6">
        <w:rPr>
          <w:b/>
          <w:u w:val="single"/>
        </w:rPr>
        <w:t>they also ask this Court to interpret the</w:t>
      </w:r>
      <w:r w:rsidRPr="00143DC6">
        <w:t xml:space="preserve"> state </w:t>
      </w:r>
      <w:r w:rsidRPr="00143DC6">
        <w:rPr>
          <w:b/>
          <w:u w:val="single"/>
        </w:rPr>
        <w:t xml:space="preserve">constitution as </w:t>
      </w:r>
      <w:r w:rsidRPr="00143DC6">
        <w:rPr>
          <w:rStyle w:val="Emphasis"/>
        </w:rPr>
        <w:t>requiring specific educational outcomes</w:t>
      </w:r>
      <w:r w:rsidRPr="00143DC6">
        <w:t>. E</w:t>
      </w:r>
      <w:r w:rsidRPr="00143DC6">
        <w:rPr>
          <w:u w:val="single"/>
        </w:rPr>
        <w:t xml:space="preserve">ntertaining plaintiffs’ claim would represent an </w:t>
      </w:r>
      <w:r w:rsidRPr="00143DC6">
        <w:rPr>
          <w:b/>
          <w:u w:val="single"/>
        </w:rPr>
        <w:t>improper and unprecedented interference by the courts with core legislative functions</w:t>
      </w:r>
      <w:r w:rsidRPr="00143DC6">
        <w:rPr>
          <w:u w:val="single"/>
        </w:rPr>
        <w:t xml:space="preserve">, and entanglement in </w:t>
      </w:r>
      <w:r w:rsidRPr="00143DC6">
        <w:t xml:space="preserve">this State’s education </w:t>
      </w:r>
      <w:r w:rsidRPr="00143DC6">
        <w:rPr>
          <w:u w:val="single"/>
        </w:rPr>
        <w:t>policy-making</w:t>
      </w:r>
      <w:r w:rsidRPr="00143DC6">
        <w:t xml:space="preserve">. This </w:t>
      </w:r>
      <w:r w:rsidRPr="00143DC6">
        <w:rPr>
          <w:rStyle w:val="Emphasis"/>
        </w:rPr>
        <w:t>Court should hold</w:t>
      </w:r>
      <w:r w:rsidRPr="00143DC6">
        <w:t xml:space="preserve"> -- as have many sister-state courts faced with similar claims -- that </w:t>
      </w:r>
      <w:r w:rsidRPr="00143DC6">
        <w:rPr>
          <w:rStyle w:val="Emphasis"/>
        </w:rPr>
        <w:t xml:space="preserve">this case presents a political question outside this Court’s jurisdiction. </w:t>
      </w:r>
      <w:r w:rsidRPr="00143DC6">
        <w:t>Even if this Court has jurisdiction, the Connecticut constitution does not contain a judicially-cognizable guarantee of a “suitable” education. Article eighth, §1’s history, this Court’s decisions and the text of other constitutional provisions make clear that the lack of such a textual basis was intentional. As the trial court correctly recognized, Connecticut could have chosen to write a suitability standard into its constitution, as other states have, but chose not to do so</w:t>
      </w:r>
      <w:r w:rsidRPr="00143DC6">
        <w:rPr>
          <w:u w:val="single"/>
        </w:rPr>
        <w:t>. This Court should decline plaintiffs’ invitation to re-write the</w:t>
      </w:r>
      <w:r w:rsidRPr="00143DC6">
        <w:t xml:space="preserve"> state </w:t>
      </w:r>
      <w:r w:rsidRPr="00143DC6">
        <w:rPr>
          <w:u w:val="single"/>
        </w:rPr>
        <w:t xml:space="preserve">constitution to create a sweeping affirmative constitutional obligation that is contrary to the framers’ intent and would make this Court -- rather than elected officials -- the primary decision-maker for the education policies </w:t>
      </w:r>
      <w:r w:rsidRPr="00143DC6">
        <w:t>of this State. Plaintiffs and the amici claim that affirming the trial court’s decision will place Connecticut alone among the states that have considered the issue. These arguments do not withstand scrutiny. No other state has done what plaintiffs have asked this Court to do, namely, without explicit language, engraft a suitability requirement into the state constitution that, when invoked, wrests control of the state’s education system from the other co-equal branches of state government. The handful of stat</w:t>
      </w:r>
      <w:r w:rsidRPr="00143DC6">
        <w:rPr>
          <w:u w:val="single"/>
        </w:rPr>
        <w:t>es with comparable constitutional educational provisions have either rejected such claims on justiciablity grounds</w:t>
      </w:r>
      <w:r w:rsidRPr="00143DC6">
        <w:t xml:space="preserve">, or have only found a right to a minimum qualitative level, a claim not asserted by plaintiffs below. Moreover, Connecticut’s well-established right to equal educational opportunity -- a claim which remains in this case -- fully protects the interests of Connecticut’s children simultaneously allowing the people and their elected officials to run the schools, and permitting educators the flexibility necessary for educational innovation. This Court should affirm the trial court’s decision. </w:t>
      </w:r>
    </w:p>
    <w:p w:rsidR="000B6F7C" w:rsidRPr="00143DC6" w:rsidRDefault="000B6F7C" w:rsidP="000B6F7C">
      <w:pPr>
        <w:pStyle w:val="Heading4"/>
        <w:rPr>
          <w:rFonts w:cs="Arial"/>
        </w:rPr>
      </w:pPr>
      <w:r w:rsidRPr="00143DC6">
        <w:rPr>
          <w:rFonts w:cs="Arial"/>
        </w:rPr>
        <w:t>Violates PQD.</w:t>
      </w:r>
    </w:p>
    <w:p w:rsidR="000B6F7C" w:rsidRPr="00143DC6" w:rsidRDefault="000B6F7C" w:rsidP="000B6F7C">
      <w:r w:rsidRPr="00143DC6">
        <w:rPr>
          <w:rStyle w:val="Style13ptBold"/>
        </w:rPr>
        <w:t>Rell et al 08</w:t>
      </w:r>
      <w:r w:rsidRPr="00143DC6">
        <w:t>. (Jodi Rell, former governor of Connecticut, along with codefendants and legal team. Defendants-Response-Brief-to-Supreme-Court-of-Connecticut. 2008. ccjef.org/wp-content/uploads/Defendants-Response-Brief-to-Supreme-Court-of-Connecticut-Feb-21-2008.pdf)</w:t>
      </w:r>
    </w:p>
    <w:p w:rsidR="000B6F7C" w:rsidRPr="00143DC6" w:rsidRDefault="000B6F7C" w:rsidP="000B6F7C">
      <w:r w:rsidRPr="00143DC6">
        <w:t xml:space="preserve">I. THIS CASE PRESENTS A NONJUSTICIABLE POLITICAL QUESTION. Relying on Sheff v. O’Neill, 238 Conn. 1, 18 (1996), plaintiffs contend that this Court has already “conclusively determined” that their claims are justiciable, and that the doctrine of separation of powers does not preclude this Court from considering their suitability claim. Pl. br., 29. Plaintiffs’ reliance on Sheff, which did not consider or decide plaintiffs’ suitability claim, is misplaced. Both before Sheff and since, this Court has made clear that “[w]hether a controversy so directly implicates the primary authority of the legislative or executive branch, such that a court is not the proper forum for its resolution, is a determination that must be made on a case-by-case inquiry.” Seymour v. Region One Bd. of Educ., 261 Conn. 475, 482 (2002) (quoting Nielsen v. Kezer, 232 Conn. 65, 74-75 (1995)). Therefore, this Court must determine whether plaintiffs’ claims -- which they acknowledge are distinct from those this Court has previously addressed -- cross the “uneasy line that distinguishes between cases that are justiciable and cases that are not.” Sheff, 238 Conn. at 13.1 This </w:t>
      </w:r>
      <w:r w:rsidRPr="00143DC6">
        <w:rPr>
          <w:u w:val="single"/>
        </w:rPr>
        <w:t xml:space="preserve">Court’s precedents establish both that the line between judicial and political questions has meaning -- </w:t>
      </w:r>
      <w:r w:rsidRPr="00143DC6">
        <w:rPr>
          <w:b/>
          <w:u w:val="single"/>
        </w:rPr>
        <w:t>even in the realm of education</w:t>
      </w:r>
      <w:r w:rsidRPr="00143DC6">
        <w:rPr>
          <w:u w:val="single"/>
        </w:rPr>
        <w:t xml:space="preserve"> -- and that plaintiffs’ claims have crossed to the political side of that line</w:t>
      </w:r>
      <w:r w:rsidRPr="00143DC6">
        <w:t xml:space="preserve">. </w:t>
      </w:r>
      <w:r w:rsidRPr="00143DC6">
        <w:rPr>
          <w:rStyle w:val="Emphasis"/>
        </w:rPr>
        <w:t>The political question doctrine is grounded firmly in the constitutional mandate of separation of powers</w:t>
      </w:r>
      <w:r w:rsidRPr="00143DC6">
        <w:t xml:space="preserve">. “It is well settled that </w:t>
      </w:r>
      <w:r w:rsidRPr="00143DC6">
        <w:rPr>
          <w:u w:val="single"/>
        </w:rPr>
        <w:t>certain political questions cannot be resolved by judicial authority without violating the constitutional principle of separation of powers.</w:t>
      </w:r>
      <w:r w:rsidRPr="00143DC6">
        <w:t xml:space="preserve">” Kezer, 232 Conn. at 74. See Conn. Const., Art. II. In determining whether a question is political, and therefore nonjusticiable, this Court examines the “specific forms of relief that the plaintiffs seek” and considers whether: </w:t>
      </w:r>
    </w:p>
    <w:p w:rsidR="000B6F7C" w:rsidRPr="00143DC6" w:rsidRDefault="000B6F7C" w:rsidP="000B6F7C">
      <w:pPr>
        <w:ind w:left="720"/>
      </w:pPr>
      <w:r w:rsidRPr="00143DC6">
        <w:t xml:space="preserve"> (1) the text of the constitution demonstrates that the issue is committed to another branch of government; (2) there are no judicially discoverable and manageable standards for resolving the issue; (3) in order to decide the case, the court would be required to make an initial policy determination of the kind that clearly involves nonjudicial discretion; (4) the court would be required to express a lack of due respect to a coordinate branch of government; (5) there is an unusual need for unquestioning adherence to a preexisting political decision; or (6) there is a potential of embarrassment from multifarious pronouncements by various other governmental departments on one question. </w:t>
      </w:r>
    </w:p>
    <w:p w:rsidR="000B6F7C" w:rsidRPr="00143DC6" w:rsidRDefault="000B6F7C" w:rsidP="000B6F7C">
      <w:r w:rsidRPr="00143DC6">
        <w:t>Seymour, 261 Conn. at 484 (citing Nielsen v. State, 236 Conn. 1, 7 (1996</w:t>
      </w:r>
      <w:r w:rsidRPr="00143DC6">
        <w:rPr>
          <w:u w:val="single"/>
        </w:rPr>
        <w:t>)). If any one of these six circumstances are inextricably present, the Court must defer to the legislature because “‘[t]he Constitution has left the performance of many duties in our governmental scheme to depend on the fidelity of the executive and legislative action and, ultimately, on the vigilance of the people in exercising their political rights.’</w:t>
      </w:r>
      <w:r w:rsidRPr="00143DC6">
        <w:t xml:space="preserve">” Pellegrino v. O'Neill, 193 Conn. 670, 679 (1984) (quoting Colegrove v. Green, 328 U.S. 549, 556 (1946)). “Although it is widely assumed that the judiciary, as the ultimate arbiter of the meaning of constitutional provisions, must determine every constitutional claim presented and provide appropriate relief, some constitutional commands fall outside the conditions and purposes that circumscribe judicial action.” Pellegrino, 193 Conn. at 679. The first factor -- whether the text commits the issue to another branch of government -- makes clear that education policy is solidly within the legislature’s purview. Article eighth, §1 expressly provides that “[t]here shall always be free public elementary and secondary schools in this state” and that “[t]he general assembly shall implement this principle by appropriate legislation” (emphasis added). The plaintiffs fail to challenge any of the State’s extensive array of educational statutes, nor attack the constitutionality of a particular statute -- rather, </w:t>
      </w:r>
      <w:r w:rsidRPr="00143DC6">
        <w:rPr>
          <w:rStyle w:val="Emphasis"/>
          <w:i/>
          <w:sz w:val="26"/>
        </w:rPr>
        <w:t xml:space="preserve">the Court is asked to establish educational policy. </w:t>
      </w:r>
      <w:r w:rsidRPr="00143DC6">
        <w:t xml:space="preserve">Plaintiffs seek to convince this Court that “[a]lthough plaintiffs in this case presented </w:t>
      </w:r>
      <w:r w:rsidRPr="00143DC6">
        <w:rPr>
          <w:u w:val="single"/>
        </w:rPr>
        <w:t>the trial court with a constitutional claim that requires the court to examine various elements of an educational system, plaintiffs are not seeking a judicial determination different in kind from the determination in Horton</w:t>
      </w:r>
      <w:r w:rsidRPr="00143DC6">
        <w:t xml:space="preserve"> I.” Pl. br., 30; Horton v. Meskill, 172 Conn. 615 (1977). </w:t>
      </w:r>
      <w:r w:rsidRPr="00143DC6">
        <w:rPr>
          <w:b/>
          <w:u w:val="single"/>
        </w:rPr>
        <w:t xml:space="preserve">This assertion ignores the fundamental differences between Horton I and Sheff -- which involved educational equality -- and this case, which involves educational suitability. </w:t>
      </w:r>
      <w:r w:rsidRPr="00143DC6">
        <w:t>2</w:t>
      </w:r>
    </w:p>
    <w:p w:rsidR="000B6F7C" w:rsidRPr="00143DC6" w:rsidRDefault="000B6F7C" w:rsidP="000B6F7C">
      <w:pPr>
        <w:pStyle w:val="Heading4"/>
      </w:pPr>
      <w:r w:rsidRPr="00143DC6">
        <w:t>Aff undermines PQD—previous cases prove.</w:t>
      </w:r>
    </w:p>
    <w:p w:rsidR="000B6F7C" w:rsidRPr="00143DC6" w:rsidRDefault="000B6F7C" w:rsidP="000B6F7C">
      <w:r w:rsidRPr="00143DC6">
        <w:rPr>
          <w:rStyle w:val="Style13ptBold"/>
        </w:rPr>
        <w:t>Bilan 16</w:t>
      </w:r>
      <w:r w:rsidRPr="00143DC6">
        <w:t xml:space="preserve"> Anthoy Bilan, University of Notre Dame Law School, The Runaway Wagon: How Past School Discrimination, Finance, and Adequacy Case Law Warrants a Political Question Approach to Education Reform Litigation, Notre Dame Law Review, 4-2016, </w:t>
      </w:r>
      <w:hyperlink r:id="rId6" w:history="1">
        <w:r w:rsidRPr="00143DC6">
          <w:rPr>
            <w:rStyle w:val="Hyperlink"/>
          </w:rPr>
          <w:t>http://scholarship.law.nd.edu/cgi/viewcontent.cgi?article=4648&amp;context</w:t>
        </w:r>
      </w:hyperlink>
      <w:r w:rsidRPr="00143DC6">
        <w:t>=ndlr</w:t>
      </w:r>
    </w:p>
    <w:p w:rsidR="000B6F7C" w:rsidRPr="00143DC6" w:rsidRDefault="000B6F7C" w:rsidP="000B6F7C">
      <w:pPr>
        <w:rPr>
          <w:sz w:val="16"/>
        </w:rPr>
      </w:pPr>
      <w:r w:rsidRPr="00143DC6">
        <w:rPr>
          <w:rFonts w:eastAsia="Times New Roman"/>
          <w:sz w:val="16"/>
        </w:rPr>
        <w:t xml:space="preserve">In a format </w:t>
      </w:r>
      <w:r w:rsidRPr="00143DC6">
        <w:rPr>
          <w:rFonts w:eastAsia="Times New Roman"/>
          <w:u w:val="single"/>
        </w:rPr>
        <w:t>familiar to school finance litigation, the Vergara court found that</w:t>
      </w:r>
      <w:r w:rsidRPr="00143DC6">
        <w:rPr>
          <w:rFonts w:eastAsia="Times New Roman"/>
          <w:sz w:val="16"/>
        </w:rPr>
        <w:t xml:space="preserve"> the</w:t>
      </w:r>
      <w:r w:rsidRPr="00143DC6">
        <w:rPr>
          <w:rFonts w:eastAsia="Times New Roman"/>
          <w:u w:val="single"/>
        </w:rPr>
        <w:t xml:space="preserve"> state’s tenure statutes so detrimentally affected teaching that education quality was unconstitutionally harmed</w:t>
      </w:r>
      <w:r w:rsidRPr="00143DC6">
        <w:rPr>
          <w:rFonts w:eastAsia="Times New Roman"/>
          <w:sz w:val="16"/>
        </w:rPr>
        <w:t xml:space="preserve">.4 While this result may seem extreme, the history of state education litigation, with comparisons to federal segregation litigation, shows not only that these dramatic remedies are not surprising but also that </w:t>
      </w:r>
      <w:r w:rsidRPr="00143DC6">
        <w:rPr>
          <w:rFonts w:eastAsia="Times New Roman"/>
          <w:u w:val="single"/>
        </w:rPr>
        <w:t xml:space="preserve">an application of the </w:t>
      </w:r>
      <w:r w:rsidRPr="00143DC6">
        <w:rPr>
          <w:rStyle w:val="Emphasis"/>
        </w:rPr>
        <w:t>political question doctrine proves effective in scaling back any policy-based court excesses</w:t>
      </w:r>
      <w:r w:rsidRPr="00143DC6">
        <w:rPr>
          <w:rFonts w:eastAsia="Times New Roman"/>
          <w:sz w:val="14"/>
          <w:szCs w:val="14"/>
        </w:rPr>
        <w:t xml:space="preserve">. </w:t>
      </w:r>
      <w:r w:rsidRPr="00143DC6">
        <w:rPr>
          <w:rFonts w:eastAsia="Times New Roman"/>
          <w:sz w:val="16"/>
        </w:rPr>
        <w:t xml:space="preserve">As will be argued here, then, Vergara displays the natural conclusion of </w:t>
      </w:r>
      <w:r w:rsidRPr="00143DC6">
        <w:rPr>
          <w:rFonts w:eastAsia="Times New Roman"/>
          <w:u w:val="single"/>
        </w:rPr>
        <w:t>courts accept</w:t>
      </w:r>
      <w:r w:rsidRPr="00143DC6">
        <w:rPr>
          <w:rFonts w:eastAsia="Times New Roman"/>
          <w:sz w:val="16"/>
        </w:rPr>
        <w:t xml:space="preserve">ing </w:t>
      </w:r>
      <w:r w:rsidRPr="00143DC6">
        <w:rPr>
          <w:rFonts w:eastAsia="Times New Roman"/>
          <w:u w:val="single"/>
        </w:rPr>
        <w:t>inherently political questions as admissible claims.</w:t>
      </w:r>
      <w:r w:rsidRPr="00143DC6">
        <w:rPr>
          <w:rFonts w:eastAsia="Times New Roman"/>
          <w:sz w:val="16"/>
        </w:rPr>
        <w:t xml:space="preserve"> * Candidate for Juris Doctor, Notre Dame Law School, 2016. I would like to thank my instructor, Professor Nicole Garnett, for her thoughtful suggestions and helpful discussions, which were instrumental to this Note’s development. I would also like to thank Professor Peter Karsten in whose undergraduate seminar I learned to read the law. Any oversights are solely the responsibility of the author. http://www.nytimes.com/2014/06/11/us/california-teacher-tenure-laws-ruled-un constitutional.html (noting that the case could “prompt challenges to tenure laws in other states”). 4 Vergara, slip op. at 9–10. 1225 \\jciprod01\productn\N\NDL\91-3\NDL309.txt unknown Seq: 2 31-MAR-16 9:52 1226 notre dame law review [vol. 91:3 Part I of this Note, after a brief introduction to the political question doctrine, outlines relevant school segregation case law and follows up with a history of school finance and adequacy litigation. Part II discusses the patterns and parallels formed by these two areas of law, with particular attention focused on the choices and consequences of judicial decisions under the rubric of the political question doctrine. Part III introduces a few recent additions to the history of school finance litigation, with particular focus on Vergara. Part IV discusses these recent cases in light of the analysis in Part II. Part IV particularly considers how recent school finance litigation resembles the character of federal discrimination cases before limiting principles were installed by the U.S. Supreme Court. Furthermore</w:t>
      </w:r>
      <w:r w:rsidRPr="00143DC6">
        <w:rPr>
          <w:rFonts w:eastAsia="Times New Roman"/>
          <w:sz w:val="16"/>
          <w:vertAlign w:val="subscript"/>
        </w:rPr>
        <w:t>,</w:t>
      </w:r>
      <w:r w:rsidRPr="00143DC6">
        <w:rPr>
          <w:rFonts w:eastAsia="Times New Roman"/>
          <w:sz w:val="16"/>
        </w:rPr>
        <w:t xml:space="preserve"> Part IV discusses how cases like Vergara are the logical conclusion of not applying political question concerns to school finance claims. Ultimately, courts ought to make a universal reference to the political question doctrine as a controlling principle for decisions in school adequacy litigation. I. POLITICAL QUESTIONS: FROM SCHOOL DISCRIMINATION TO SCHOOL FINANCE </w:t>
      </w:r>
      <w:r w:rsidRPr="00143DC6">
        <w:rPr>
          <w:rFonts w:eastAsia="Times New Roman"/>
          <w:u w:val="single"/>
        </w:rPr>
        <w:t>The political question doctrine</w:t>
      </w:r>
      <w:r w:rsidRPr="00143DC6">
        <w:rPr>
          <w:rFonts w:eastAsia="Times New Roman"/>
          <w:sz w:val="16"/>
        </w:rPr>
        <w:t xml:space="preserve"> is a branch of nonjusticiability, which </w:t>
      </w:r>
      <w:r w:rsidRPr="00143DC6">
        <w:rPr>
          <w:rFonts w:eastAsia="Times New Roman"/>
          <w:u w:val="single"/>
        </w:rPr>
        <w:t>acts as a restriction on court authority to accept claims</w:t>
      </w:r>
      <w:r w:rsidRPr="00143DC6">
        <w:rPr>
          <w:rFonts w:eastAsia="Times New Roman"/>
          <w:sz w:val="16"/>
        </w:rPr>
        <w:t>. This jurisdictional</w:t>
      </w:r>
      <w:r w:rsidRPr="00143DC6">
        <w:rPr>
          <w:rFonts w:eastAsia="Times New Roman"/>
          <w:u w:val="single"/>
        </w:rPr>
        <w:t xml:space="preserve"> bar has developed as a response to concerns that courts were rendering judgments in the area of public policy. The federal political question doctrine seeks to remove issues from court supervision that</w:t>
      </w:r>
      <w:r w:rsidRPr="00143DC6">
        <w:rPr>
          <w:rFonts w:eastAsia="Times New Roman"/>
          <w:sz w:val="16"/>
        </w:rPr>
        <w:t xml:space="preserve"> by their nature </w:t>
      </w:r>
      <w:r w:rsidRPr="00143DC6">
        <w:rPr>
          <w:rFonts w:eastAsia="Times New Roman"/>
          <w:u w:val="single"/>
        </w:rPr>
        <w:t>are better left to the cognizance of another branch of government.</w:t>
      </w:r>
      <w:r w:rsidRPr="00143DC6">
        <w:rPr>
          <w:rFonts w:eastAsia="Times New Roman"/>
          <w:sz w:val="16"/>
        </w:rPr>
        <w:t xml:space="preserve">5 While it is true that state courts are under no obligation to accept federal instruction on justiciability, many state courts have adopted and applied the federal political question factors as enunciated in Baker v. Carr. 6 </w:t>
      </w:r>
      <w:r w:rsidRPr="00143DC6">
        <w:rPr>
          <w:rFonts w:eastAsia="Times New Roman"/>
          <w:u w:val="single"/>
        </w:rPr>
        <w:t>The political question doctrine prevents judges from using limited courtroom tools to fashion remedies that overturn or compel new legislation.</w:t>
      </w:r>
      <w:r w:rsidRPr="00143DC6">
        <w:rPr>
          <w:rFonts w:eastAsia="Times New Roman"/>
          <w:sz w:val="16"/>
        </w:rPr>
        <w:t xml:space="preserve"> Otherwise, judges may be utilizing testimony limited to selected experts in order to change policies originally crafted by the representative legislature. Additionally, the political question doctrine contemplates that there are certain issues where policy and law are 5 Baker v. Carr, 369 U.S. 186, 217 (1962) (“Political question[s] . . . [are] essentially a function of the separation of powers.”). </w:t>
      </w:r>
      <w:r w:rsidRPr="00143DC6">
        <w:rPr>
          <w:rFonts w:eastAsia="Times New Roman"/>
          <w:u w:val="single"/>
        </w:rPr>
        <w:t>The critical factors are a textually demonstrable constitutional commitment of the issue to a coordinate political department</w:t>
      </w:r>
      <w:r w:rsidRPr="00143DC6">
        <w:rPr>
          <w:rFonts w:eastAsia="Times New Roman"/>
          <w:sz w:val="16"/>
        </w:rPr>
        <w:t>; or a lack of judicially discoverable and manageable standards for resolving it; or the impossibility of deciding without an initial policy determination of a kind clearly for nonjudicial discretion</w:t>
      </w:r>
      <w:r w:rsidRPr="00143DC6">
        <w:rPr>
          <w:rFonts w:eastAsia="Times New Roman"/>
          <w:u w:val="single"/>
        </w:rPr>
        <w:t>; or the impossibility of a court’s undertaking independent resolution without expressing lack of the respect due coordinate branches of government</w:t>
      </w:r>
      <w:r w:rsidRPr="00143DC6">
        <w:rPr>
          <w:rFonts w:eastAsia="Times New Roman"/>
          <w:sz w:val="16"/>
        </w:rPr>
        <w:t xml:space="preserve">; or an unusual need for unquestioning adherence to a political decision already made; or the potentiality of embarrassment from multifarious pronouncements by various departments on one question. Id. 6 See infra text accompanying notes 46, 129, 133 (discussing applications of Baker by state courts). \\jciprod01\productn\N\NDL\91-3\NDL309.txt unknown Seq: 3 31-MAR-16 9:52 2016] the runaway wagon 1227 so intermingled that the question simply becomes unfit for judicial resolution. </w:t>
      </w:r>
      <w:r w:rsidRPr="00143DC6">
        <w:rPr>
          <w:rFonts w:eastAsia="Times New Roman"/>
          <w:u w:val="single"/>
        </w:rPr>
        <w:t>When judges try to resolve these deep, policy-based issues in a courtroom, high emotion may generate “bad law.”</w:t>
      </w:r>
      <w:r w:rsidRPr="00143DC6">
        <w:rPr>
          <w:rFonts w:eastAsia="Times New Roman"/>
          <w:sz w:val="16"/>
        </w:rPr>
        <w:t xml:space="preserve">7 Worse yet, </w:t>
      </w:r>
      <w:r w:rsidRPr="00143DC6">
        <w:rPr>
          <w:rStyle w:val="Emphasis"/>
        </w:rPr>
        <w:t>as courts proceed to resolve cases that are actually policy questions, judicial power shakes off its definitive boundaries</w:t>
      </w:r>
      <w:r w:rsidRPr="00143DC6">
        <w:rPr>
          <w:rFonts w:eastAsia="Times New Roman"/>
          <w:sz w:val="14"/>
          <w:szCs w:val="14"/>
        </w:rPr>
        <w:t>.</w:t>
      </w:r>
      <w:r w:rsidRPr="00143DC6">
        <w:rPr>
          <w:rFonts w:eastAsia="Times New Roman"/>
          <w:sz w:val="16"/>
        </w:rPr>
        <w:t xml:space="preserve"> By way of introduction, </w:t>
      </w:r>
      <w:r w:rsidRPr="00143DC6">
        <w:rPr>
          <w:rStyle w:val="Emphasis"/>
        </w:rPr>
        <w:t>political question issues in education law emerged from attempts at education reform where advocates</w:t>
      </w:r>
      <w:r w:rsidRPr="00143DC6">
        <w:rPr>
          <w:rFonts w:eastAsia="Times New Roman"/>
          <w:u w:val="single"/>
        </w:rPr>
        <w:t xml:space="preserve">, frustrated with the legislative process, </w:t>
      </w:r>
      <w:r w:rsidRPr="00143DC6">
        <w:rPr>
          <w:rStyle w:val="Emphasis"/>
        </w:rPr>
        <w:t>sought to use courts to enforce their policy goals</w:t>
      </w:r>
      <w:r w:rsidRPr="00143DC6">
        <w:rPr>
          <w:rFonts w:eastAsia="Times New Roman"/>
          <w:sz w:val="16"/>
        </w:rPr>
        <w:t xml:space="preserve">.8 Although reformers initially succeeded in the segregation context, the </w:t>
      </w:r>
      <w:r w:rsidRPr="00143DC6">
        <w:rPr>
          <w:rFonts w:eastAsia="Times New Roman"/>
          <w:u w:val="single"/>
        </w:rPr>
        <w:t>difficulties in controlling this policy-oriented litigation compelled the U.S. Supreme Court to limit federal authority in discrimination cases</w:t>
      </w:r>
      <w:r w:rsidRPr="00143DC6">
        <w:rPr>
          <w:rFonts w:eastAsia="Times New Roman"/>
          <w:sz w:val="16"/>
        </w:rPr>
        <w:t xml:space="preserve"> partially </w:t>
      </w:r>
      <w:r w:rsidRPr="00143DC6">
        <w:rPr>
          <w:rFonts w:eastAsia="Times New Roman"/>
          <w:u w:val="single"/>
        </w:rPr>
        <w:t>through use of political question principles</w:t>
      </w:r>
      <w:r w:rsidRPr="00143DC6">
        <w:rPr>
          <w:rFonts w:eastAsia="Times New Roman"/>
          <w:sz w:val="16"/>
        </w:rPr>
        <w:t>.</w:t>
      </w:r>
    </w:p>
    <w:p w:rsidR="000B6F7C" w:rsidRPr="00143DC6" w:rsidRDefault="000B6F7C" w:rsidP="000B6F7C"/>
    <w:p w:rsidR="000B6F7C" w:rsidRPr="00143DC6" w:rsidRDefault="000B6F7C" w:rsidP="000B6F7C">
      <w:pPr>
        <w:pStyle w:val="Heading3"/>
        <w:rPr>
          <w:rFonts w:cs="Arial"/>
        </w:rPr>
      </w:pPr>
      <w:r w:rsidRPr="00143DC6">
        <w:rPr>
          <w:rFonts w:cs="Arial"/>
        </w:rPr>
        <w:t>Impact—Rights</w:t>
      </w:r>
    </w:p>
    <w:p w:rsidR="000B6F7C" w:rsidRPr="00143DC6" w:rsidRDefault="000B6F7C" w:rsidP="000B6F7C">
      <w:pPr>
        <w:pStyle w:val="Heading4"/>
        <w:rPr>
          <w:rFonts w:cs="Arial"/>
        </w:rPr>
      </w:pPr>
      <w:r w:rsidRPr="00143DC6">
        <w:rPr>
          <w:rFonts w:cs="Arial"/>
        </w:rPr>
        <w:t xml:space="preserve">Judicial overreach threatens rights protections. </w:t>
      </w:r>
    </w:p>
    <w:p w:rsidR="000B6F7C" w:rsidRPr="00143DC6" w:rsidRDefault="000B6F7C" w:rsidP="000B6F7C">
      <w:r w:rsidRPr="00143DC6">
        <w:rPr>
          <w:rStyle w:val="Style13ptBold"/>
        </w:rPr>
        <w:t>Bathija, 14</w:t>
      </w:r>
      <w:r w:rsidRPr="00143DC6">
        <w:t xml:space="preserve"> [Sandhya Bathija, Sandhya Bathija is the campaign manager of Legal Progress at the Center for American Progress. Sandhya holds a law degree from The Ohio State University Moritz College of Law, 2-7-2014, "Why Judicial Restraint Best Protects Our Rights," Cato Unbound, </w:t>
      </w:r>
      <w:hyperlink r:id="rId7" w:history="1">
        <w:r w:rsidRPr="00143DC6">
          <w:rPr>
            <w:rStyle w:val="Hyperlink"/>
          </w:rPr>
          <w:t>https://www.cato-unbound.org/2014/02/07/sandhya-bathija/why-judicial-restraint-best-protects-our-rights</w:t>
        </w:r>
      </w:hyperlink>
      <w:r w:rsidRPr="00143DC6">
        <w:t>] Accessed June 28 2017.</w:t>
      </w:r>
    </w:p>
    <w:p w:rsidR="000B6F7C" w:rsidRPr="00143DC6" w:rsidRDefault="000B6F7C" w:rsidP="000B6F7C">
      <w:pPr>
        <w:rPr>
          <w:rStyle w:val="StyleUnderline"/>
        </w:rPr>
      </w:pPr>
      <w:r w:rsidRPr="00143DC6">
        <w:rPr>
          <w:sz w:val="14"/>
        </w:rPr>
        <w:t xml:space="preserve">The federal government’s powers are divided among Congress, the president, and the judiciary. None is superior to any other. </w:t>
      </w:r>
      <w:r w:rsidRPr="00143DC6">
        <w:rPr>
          <w:rStyle w:val="StyleUnderline"/>
        </w:rPr>
        <w:t>Whenever the U.S. Supreme Court rules a legislative act is beyond Congress’s inherent powers, it second-guesses a constitutional determination made by Congress and expands the Court’s power at Congress’s expense. Not only does this assert judicial supremacy, it also discounts the fact that Congress is better-suited than the courts for protecting (and expanding) our rights.</w:t>
      </w:r>
      <w:hyperlink r:id="rId8" w:anchor="_ftn5" w:history="1">
        <w:r w:rsidRPr="00143DC6">
          <w:rPr>
            <w:rStyle w:val="StyleUnderline"/>
          </w:rPr>
          <w:t>[5]</w:t>
        </w:r>
      </w:hyperlink>
      <w:r w:rsidRPr="00143DC6">
        <w:rPr>
          <w:rStyle w:val="StyleUnderline"/>
        </w:rPr>
        <w:t xml:space="preserve"> Consider that throughout history most victories protecting our liberties have been secured through the political process. During Reconstruction, Congress passed the Thirteenth, Fourteenth, and Fifteenth Amendments to abolish slavery and provide ongoing equal rights protections.</w:t>
      </w:r>
      <w:r w:rsidRPr="00143DC6">
        <w:rPr>
          <w:u w:val="single"/>
        </w:rPr>
        <w:t xml:space="preserve"> In the 1930s, Congress passed New Deal legislation such as the Wagner Act, which created a right by statute for workers to organize into a union and engage in collective bargaining. It also passed the Fair Labor Standards Act, which included the right to earn a minimum wage. In the 1960s, Congress passed the Civil Rights Act of 1964 and the Voting Rights Act of 1965. Also in the 1960s, Congress passed anti-poverty laws such as Medicaid and Medicare. And most recently, Congress passed the Affordable Care Act and the Lilly Ledbetter Equal Pay Act. </w:t>
      </w:r>
      <w:r w:rsidRPr="00143DC6">
        <w:rPr>
          <w:rStyle w:val="StyleUnderline"/>
        </w:rPr>
        <w:t xml:space="preserve">The Court’s proper role in a system of </w:t>
      </w:r>
      <w:hyperlink r:id="rId9" w:tgtFrame="_blank" w:history="1">
        <w:r w:rsidRPr="00143DC6">
          <w:rPr>
            <w:rStyle w:val="StyleUnderline"/>
          </w:rPr>
          <w:t>checks and balances</w:t>
        </w:r>
      </w:hyperlink>
      <w:r w:rsidRPr="00143DC6">
        <w:rPr>
          <w:rStyle w:val="StyleUnderline"/>
        </w:rPr>
        <w:t xml:space="preserve"> isn’t to strip Congress of its ability to pass laws that protect our rights and the public welfare. Rather, the role of the Court is to allow Congress the autonomy to do so. Otherwise, Congress, which has traditionally upheld our rights and expanded opportunity for all, will cease to be able to do so.</w:t>
      </w:r>
      <w:r w:rsidRPr="00143DC6">
        <w:rPr>
          <w:sz w:val="14"/>
        </w:rPr>
        <w:t xml:space="preserve"> Democracy Informs Our Liberty Rights Sandefur defends his judicial philosophy by arguing that liberty, not democracy, is the “central constitutional value.” </w:t>
      </w:r>
      <w:r w:rsidRPr="00143DC6">
        <w:rPr>
          <w:rStyle w:val="StyleUnderline"/>
        </w:rPr>
        <w:t xml:space="preserve">To argue that democracy and liberty are in tension discredits the fact that advocacy by the people, not through the courts, has led to the expansion of equal rights and liberty protections. </w:t>
      </w:r>
      <w:r w:rsidRPr="00143DC6">
        <w:rPr>
          <w:sz w:val="14"/>
        </w:rPr>
        <w:t xml:space="preserve">The truth is, the will of the people impacts our definition of liberty, which is then </w:t>
      </w:r>
      <w:hyperlink r:id="rId10" w:tgtFrame="_blank" w:history="1">
        <w:r w:rsidRPr="00143DC6">
          <w:rPr>
            <w:sz w:val="14"/>
          </w:rPr>
          <w:t>interpreted and applied</w:t>
        </w:r>
      </w:hyperlink>
      <w:r w:rsidRPr="00143DC6">
        <w:rPr>
          <w:sz w:val="14"/>
        </w:rPr>
        <w:t xml:space="preserve"> by the courts. Therefore, liberty and democracy are not at odds; they are congruent. </w:t>
      </w:r>
      <w:r w:rsidRPr="00143DC6">
        <w:rPr>
          <w:rStyle w:val="StyleUnderline"/>
        </w:rPr>
        <w:t>For example, scholars often argue that the Warren Court’s “activist” decisions in protecting civil rights and civil liberties weren’t activist at all, but rather followed the politics of the era.</w:t>
      </w:r>
      <w:hyperlink r:id="rId11" w:anchor="_ftn6" w:history="1">
        <w:r w:rsidRPr="00143DC6">
          <w:rPr>
            <w:sz w:val="14"/>
          </w:rPr>
          <w:t>[6]</w:t>
        </w:r>
      </w:hyperlink>
      <w:r w:rsidRPr="00143DC6">
        <w:rPr>
          <w:sz w:val="14"/>
        </w:rPr>
        <w:t xml:space="preserve"> The courts, just like the other two branches of government, are “influencing and influenced by American politics and its cultural and intellectual currents.”</w:t>
      </w:r>
      <w:hyperlink r:id="rId12" w:anchor="_ftn7" w:history="1">
        <w:r w:rsidRPr="00143DC6">
          <w:rPr>
            <w:sz w:val="14"/>
          </w:rPr>
          <w:t>[7]</w:t>
        </w:r>
      </w:hyperlink>
      <w:r w:rsidRPr="00143DC6">
        <w:rPr>
          <w:sz w:val="14"/>
        </w:rPr>
        <w:t xml:space="preserve"> As the will of the people changes, so do our definitions of liberty, for better or worse. Of course, there are certain agreed-upon liberties explicitly listed in the Constitution, such as an individual’s right to free speech and religious freedom, the right to a trial by jury, the right be free from unreasonable searches, and the right to be treated equally under the law and be free from discrimination. We can all agree on these liberties, and the courts should step in when these rights are violated. But </w:t>
      </w:r>
      <w:r w:rsidRPr="00143DC6">
        <w:rPr>
          <w:rStyle w:val="StyleUnderline"/>
        </w:rPr>
        <w:t xml:space="preserve">the “right to contract” and the “right to earn a living,” or what constitutes “due process” when it comes to deprivation of property rights, are not agreed-upon liberties nor are they expressly made clear in the Constitution. For liberties that are vague, it is not up to the federal courts to define on their own, but rather, as the Warren Court did, to reflect on the politics of the time, or put another way, the will of the people. </w:t>
      </w:r>
    </w:p>
    <w:p w:rsidR="000B6F7C" w:rsidRPr="00143DC6" w:rsidRDefault="000B6F7C" w:rsidP="000B6F7C">
      <w:pPr>
        <w:pStyle w:val="Heading4"/>
        <w:rPr>
          <w:rFonts w:cs="Arial"/>
        </w:rPr>
      </w:pPr>
      <w:r w:rsidRPr="00143DC6">
        <w:rPr>
          <w:rFonts w:cs="Arial"/>
        </w:rPr>
        <w:t>Congress key to protection of rights</w:t>
      </w:r>
    </w:p>
    <w:p w:rsidR="000B6F7C" w:rsidRPr="00143DC6" w:rsidRDefault="000B6F7C" w:rsidP="000B6F7C">
      <w:pPr>
        <w:rPr>
          <w:rStyle w:val="Style13ptBold"/>
          <w:b w:val="0"/>
        </w:rPr>
      </w:pPr>
      <w:r w:rsidRPr="00143DC6">
        <w:rPr>
          <w:rStyle w:val="Style13ptBold"/>
        </w:rPr>
        <w:t>Zeitlow, 08</w:t>
      </w:r>
      <w:r w:rsidRPr="00143DC6">
        <w:t xml:space="preserve"> [Rebecca E. Zeitlow, Rebecca E. Zietlow is Charles W. Fornoff Professor of Law and Values at the University of Toledo College of Law, where she teaches Constitutional Law, Federal Courts, and Constitutional Litigation. She received her B.A. from Barnard College, and her J.D. from Yale Law School. She is an expert in constitutional theory, examining constitutional law outside the courts.,  xx-xx-2008, “The Judicial Restraint of the Warren Court (and Why it Matters)”, Ohio State Law Journal, </w:t>
      </w:r>
      <w:hyperlink r:id="rId13" w:history="1">
        <w:r w:rsidRPr="00143DC6">
          <w:rPr>
            <w:rStyle w:val="Hyperlink"/>
          </w:rPr>
          <w:t>https://kb.osu.edu/dspace/bitstream/handle/1811/71101/OSLJ_V69N2_0255.pdf</w:t>
        </w:r>
      </w:hyperlink>
      <w:r w:rsidRPr="00143DC6">
        <w:t>] Accessed June 28 2017</w:t>
      </w:r>
    </w:p>
    <w:p w:rsidR="000B6F7C" w:rsidRPr="00143DC6" w:rsidRDefault="000B6F7C" w:rsidP="000B6F7C">
      <w:pPr>
        <w:rPr>
          <w:sz w:val="14"/>
        </w:rPr>
      </w:pPr>
      <w:r w:rsidRPr="00143DC6">
        <w:rPr>
          <w:sz w:val="14"/>
        </w:rPr>
        <w:t>In today's political climate, the debate over judicial activism is integrally entwined with the debate over the role of values in law. Politicians on the right of the political spectrum have achieved significant political success arguing that unaccountable judges should not determine the meaning of the word marriage or the extent of the "right to life." Those on the political left have found it difficult to answer these claims. Rather than engaging in debate over the scope and meaning of values, they call for moral neutrality in the political realm229 and defend judicial decisions that established those rights. This is a mistake. In large part due to the paradigm of the activist Warren Court, courts as protectors of rights have also played a hegemonic role in constitutional scholarship. Paradoxically, however</w:t>
      </w:r>
      <w:r w:rsidRPr="00143DC6">
        <w:rPr>
          <w:u w:val="single"/>
        </w:rPr>
        <w:t xml:space="preserve">, it is the judicial restraint of the Warren Court that provides the best model of the proper relationship of the governmental branches with regard to rights of belonging. For </w:t>
      </w:r>
      <w:r w:rsidRPr="00143DC6">
        <w:rPr>
          <w:b/>
          <w:u w:val="single"/>
        </w:rPr>
        <w:t>too long</w:t>
      </w:r>
      <w:r w:rsidRPr="00143DC6">
        <w:rPr>
          <w:u w:val="single"/>
        </w:rPr>
        <w:t xml:space="preserve">, proponents of rights of belonging have </w:t>
      </w:r>
      <w:r w:rsidRPr="00143DC6">
        <w:rPr>
          <w:b/>
          <w:u w:val="single"/>
        </w:rPr>
        <w:t>depended on courts</w:t>
      </w:r>
      <w:r w:rsidRPr="00143DC6">
        <w:rPr>
          <w:u w:val="single"/>
        </w:rPr>
        <w:t xml:space="preserve"> to uphold their values.230 This is </w:t>
      </w:r>
      <w:r w:rsidRPr="00143DC6">
        <w:rPr>
          <w:b/>
          <w:u w:val="single"/>
        </w:rPr>
        <w:t>problematic</w:t>
      </w:r>
      <w:r w:rsidRPr="00143DC6">
        <w:rPr>
          <w:u w:val="single"/>
        </w:rPr>
        <w:t xml:space="preserve"> not because most courts are not as proactive at protecting those rights as was the Warren Court, but because </w:t>
      </w:r>
      <w:r w:rsidRPr="00143DC6">
        <w:rPr>
          <w:b/>
          <w:u w:val="single"/>
        </w:rPr>
        <w:t>courts</w:t>
      </w:r>
      <w:r w:rsidRPr="00143DC6">
        <w:rPr>
          <w:u w:val="single"/>
        </w:rPr>
        <w:t xml:space="preserve"> are simply </w:t>
      </w:r>
      <w:r w:rsidRPr="00143DC6">
        <w:rPr>
          <w:b/>
          <w:u w:val="single"/>
        </w:rPr>
        <w:t>not well-suited</w:t>
      </w:r>
      <w:r w:rsidRPr="00143DC6">
        <w:rPr>
          <w:u w:val="single"/>
        </w:rPr>
        <w:t xml:space="preserve"> to creating a </w:t>
      </w:r>
      <w:r w:rsidRPr="00143DC6">
        <w:rPr>
          <w:b/>
          <w:u w:val="single"/>
        </w:rPr>
        <w:t>robust model</w:t>
      </w:r>
      <w:r w:rsidRPr="00143DC6">
        <w:rPr>
          <w:u w:val="single"/>
        </w:rPr>
        <w:t xml:space="preserve"> of rights of belonging. Constitutional scholars who support an expansion of rights of belonging should not fear the political debate over the meaning and scope of rights of belonging. Not only have legislatures been more protective of those rights throughout the history of our country, but they are </w:t>
      </w:r>
      <w:r w:rsidRPr="00143DC6">
        <w:rPr>
          <w:b/>
          <w:u w:val="single"/>
        </w:rPr>
        <w:t>better-suited institutionally</w:t>
      </w:r>
      <w:r w:rsidRPr="00143DC6">
        <w:rPr>
          <w:u w:val="single"/>
        </w:rPr>
        <w:t xml:space="preserve"> than courts to defining and protecting those rights.</w:t>
      </w:r>
      <w:r w:rsidRPr="00143DC6">
        <w:rPr>
          <w:sz w:val="14"/>
        </w:rPr>
        <w:t xml:space="preserve"> Rights of belonging serve to shape and define our community.</w:t>
      </w:r>
      <w:r w:rsidRPr="00143DC6">
        <w:rPr>
          <w:u w:val="single"/>
        </w:rPr>
        <w:t xml:space="preserve"> The reason why the "moral values" message of the political right has been so successful is that people naturally yearn for shared values and a shared sense of community.</w:t>
      </w:r>
      <w:r w:rsidRPr="00143DC6">
        <w:rPr>
          <w:sz w:val="14"/>
        </w:rPr>
        <w:t xml:space="preserve">231 Those on the left should also be speaking about their values and emphasizing the importance of community-a community that is more inclusive and is based on a more expansive vision of who belongs to it.232 </w:t>
      </w:r>
      <w:r w:rsidRPr="00143DC6">
        <w:rPr>
          <w:u w:val="single"/>
        </w:rPr>
        <w:t xml:space="preserve">This must be done in the political arena, and cannot be confined to courts. Because </w:t>
      </w:r>
      <w:r w:rsidRPr="00143DC6">
        <w:rPr>
          <w:sz w:val="14"/>
        </w:rPr>
        <w:t xml:space="preserve">courts are by and large external to that community, they are less well-suited to define it.233 Moreover, the litigation process, with its jurisdictional barriers and limited fact-finding capabilities, is simply not as effective a forum for debating fundamental values as is the open-ended political process. 234 </w:t>
      </w:r>
      <w:r w:rsidRPr="00143DC6">
        <w:rPr>
          <w:b/>
          <w:u w:val="single"/>
        </w:rPr>
        <w:t>Congressional protection</w:t>
      </w:r>
      <w:r w:rsidRPr="00143DC6">
        <w:rPr>
          <w:u w:val="single"/>
        </w:rPr>
        <w:t xml:space="preserve"> of rights of belonging also enjoys a number of </w:t>
      </w:r>
      <w:r w:rsidRPr="00143DC6">
        <w:rPr>
          <w:b/>
          <w:u w:val="single"/>
        </w:rPr>
        <w:t>institutional advantages</w:t>
      </w:r>
      <w:r w:rsidRPr="00143DC6">
        <w:rPr>
          <w:u w:val="single"/>
        </w:rPr>
        <w:t xml:space="preserve"> over court protection of those rights, including </w:t>
      </w:r>
      <w:r w:rsidRPr="00143DC6">
        <w:rPr>
          <w:b/>
          <w:u w:val="single"/>
        </w:rPr>
        <w:t>accountability</w:t>
      </w:r>
      <w:r w:rsidRPr="00143DC6">
        <w:rPr>
          <w:u w:val="single"/>
        </w:rPr>
        <w:t xml:space="preserve">, </w:t>
      </w:r>
      <w:r w:rsidRPr="00143DC6">
        <w:rPr>
          <w:b/>
          <w:u w:val="single"/>
        </w:rPr>
        <w:t>transparency</w:t>
      </w:r>
      <w:r w:rsidRPr="00143DC6">
        <w:rPr>
          <w:u w:val="single"/>
        </w:rPr>
        <w:t xml:space="preserve">, </w:t>
      </w:r>
      <w:r w:rsidRPr="00143DC6">
        <w:rPr>
          <w:b/>
          <w:u w:val="single"/>
        </w:rPr>
        <w:t>enforceability</w:t>
      </w:r>
      <w:r w:rsidRPr="00143DC6">
        <w:rPr>
          <w:u w:val="single"/>
        </w:rPr>
        <w:t xml:space="preserve">, and </w:t>
      </w:r>
      <w:r w:rsidRPr="00143DC6">
        <w:rPr>
          <w:b/>
          <w:u w:val="single"/>
        </w:rPr>
        <w:t>flexibility</w:t>
      </w:r>
      <w:r w:rsidRPr="00143DC6">
        <w:rPr>
          <w:u w:val="single"/>
        </w:rPr>
        <w:t xml:space="preserve"> in creating remedies.235 Most importantly, the political process entails an open debate in which diverse groups can participate, and furthers the agency of political actors, including grass roots activists.</w:t>
      </w:r>
      <w:r w:rsidRPr="00143DC6">
        <w:rPr>
          <w:sz w:val="14"/>
        </w:rPr>
        <w:t>236 The act of engaging in the political debate is itself an act of belonging, and can be extremely empowering for those who have historically been excluded or marginalized.237</w:t>
      </w:r>
    </w:p>
    <w:p w:rsidR="000B6F7C" w:rsidRPr="00143DC6" w:rsidRDefault="000B6F7C" w:rsidP="000B6F7C">
      <w:pPr>
        <w:pStyle w:val="Heading3"/>
        <w:rPr>
          <w:rFonts w:cs="Arial"/>
        </w:rPr>
      </w:pPr>
      <w:r w:rsidRPr="00143DC6">
        <w:rPr>
          <w:rFonts w:cs="Arial"/>
        </w:rPr>
        <w:t>Impact—Turns Case</w:t>
      </w:r>
    </w:p>
    <w:p w:rsidR="000B6F7C" w:rsidRPr="00143DC6" w:rsidRDefault="000B6F7C" w:rsidP="000B6F7C">
      <w:pPr>
        <w:pStyle w:val="Heading4"/>
        <w:rPr>
          <w:rFonts w:cs="Arial"/>
        </w:rPr>
      </w:pPr>
      <w:r w:rsidRPr="00143DC6">
        <w:rPr>
          <w:rFonts w:cs="Arial"/>
        </w:rPr>
        <w:t>Turns the aff – PQD violations will get shut down</w:t>
      </w:r>
    </w:p>
    <w:p w:rsidR="000B6F7C" w:rsidRPr="00143DC6" w:rsidRDefault="000B6F7C" w:rsidP="000B6F7C">
      <w:r w:rsidRPr="00143DC6">
        <w:rPr>
          <w:b/>
          <w:bCs/>
          <w:sz w:val="26"/>
        </w:rPr>
        <w:t>Spiro, 93</w:t>
      </w:r>
      <w:r w:rsidRPr="00143DC6">
        <w:t xml:space="preserve"> --- Associate Professor of Law at Hoftra (December 1993, Peter J., New York University Law Review, “BOOK REVIEW: WAR POWERS AND THE SIRENS OF FORMALISM; War and Responsibility: Constitutional Lessons of Vietnam and Its Aftermath. By John Hart Ely,” 68 N.Y.U.L. Rev. 1338)</w:t>
      </w:r>
    </w:p>
    <w:p w:rsidR="000B6F7C" w:rsidRPr="00143DC6" w:rsidRDefault="000B6F7C" w:rsidP="000B6F7C">
      <w:pPr>
        <w:rPr>
          <w:b/>
          <w:bCs/>
          <w:sz w:val="26"/>
        </w:rPr>
      </w:pPr>
      <w:r w:rsidRPr="00143DC6">
        <w:t xml:space="preserve">Judicial intervention would be to similar effect. </w:t>
      </w:r>
      <w:r w:rsidRPr="00143DC6">
        <w:rPr>
          <w:b/>
          <w:bCs/>
          <w:u w:val="single"/>
        </w:rPr>
        <w:t xml:space="preserve">The courts would be no better able to </w:t>
      </w:r>
      <w:r w:rsidRPr="00143DC6">
        <w:rPr>
          <w:rStyle w:val="Emphasis"/>
        </w:rPr>
        <w:t>make good on an inflexible statutory mandate</w:t>
      </w:r>
      <w:r w:rsidRPr="00143DC6">
        <w:rPr>
          <w:b/>
          <w:bCs/>
          <w:u w:val="single"/>
        </w:rPr>
        <w:t xml:space="preserve">. </w:t>
      </w:r>
      <w:r w:rsidRPr="00143DC6">
        <w:t xml:space="preserve">The stakes are too high, as is the risk of error, and, unlike mistakes in more pedestrian settings, errors here are not so easily corrected. Proponents of judicial participation in war powers disputes, Ely included, are wont to note that courts are used to dealing with issues of war and peace, as in considering war-risk insurance clauses. n93 The step from one to the other is grossly understated. A mistake in the insurance context might implicate the survival of a company; a mistake in a case involving the use of U.S. forces abroad could well jeopardize the lives of our troops and might conceivably implicate the survival of the nation. n94 </w:t>
      </w:r>
      <w:r w:rsidRPr="00143DC6">
        <w:rPr>
          <w:b/>
          <w:bCs/>
          <w:u w:val="single"/>
        </w:rPr>
        <w:t xml:space="preserve">The gravity of </w:t>
      </w:r>
      <w:r w:rsidRPr="00143DC6">
        <w:t>combat-related</w:t>
      </w:r>
      <w:r w:rsidRPr="00143DC6">
        <w:rPr>
          <w:b/>
          <w:bCs/>
          <w:u w:val="single"/>
        </w:rPr>
        <w:t xml:space="preserve"> decisions in turn </w:t>
      </w:r>
      <w:r w:rsidRPr="00143DC6">
        <w:rPr>
          <w:b/>
          <w:iCs/>
          <w:u w:val="single"/>
          <w:bdr w:val="single" w:sz="18" w:space="0" w:color="auto"/>
        </w:rPr>
        <w:t>greatly magnifies the risk of noncompliance</w:t>
      </w:r>
      <w:r w:rsidRPr="00143DC6">
        <w:rPr>
          <w:b/>
          <w:bCs/>
          <w:u w:val="single"/>
        </w:rPr>
        <w:t xml:space="preserve"> with judicial decrees</w:t>
      </w:r>
      <w:r w:rsidRPr="00143DC6">
        <w:t xml:space="preserve">, a risk no less real for its repeated recitation as a pillar of the political question doctrine. </w:t>
      </w:r>
      <w:r w:rsidRPr="00143DC6">
        <w:rPr>
          <w:b/>
          <w:bCs/>
          <w:u w:val="single"/>
        </w:rPr>
        <w:t>The political branches have</w:t>
      </w:r>
      <w:r w:rsidRPr="00143DC6">
        <w:t xml:space="preserve"> [*1362] </w:t>
      </w:r>
      <w:r w:rsidRPr="00143DC6">
        <w:rPr>
          <w:b/>
          <w:bCs/>
          <w:u w:val="single"/>
        </w:rPr>
        <w:t xml:space="preserve">demonstrated a </w:t>
      </w:r>
      <w:r w:rsidRPr="00143DC6">
        <w:rPr>
          <w:rStyle w:val="Emphasis"/>
        </w:rPr>
        <w:t>capacity to circumvent the judiciary where the courts have assumed a formalist stance against well-established practice</w:t>
      </w:r>
      <w:r w:rsidRPr="00143DC6">
        <w:t xml:space="preserve">, n95 </w:t>
      </w:r>
      <w:r w:rsidRPr="00143DC6">
        <w:rPr>
          <w:b/>
          <w:bCs/>
          <w:u w:val="single"/>
        </w:rPr>
        <w:t xml:space="preserve">a </w:t>
      </w:r>
      <w:r w:rsidRPr="00143DC6">
        <w:rPr>
          <w:rStyle w:val="Emphasis"/>
        </w:rPr>
        <w:t>disrespect that could be far more obvious</w:t>
      </w:r>
      <w:r w:rsidRPr="00143DC6">
        <w:rPr>
          <w:b/>
          <w:bCs/>
          <w:u w:val="single"/>
        </w:rPr>
        <w:t xml:space="preserve">, and </w:t>
      </w:r>
      <w:r w:rsidRPr="00143DC6">
        <w:rPr>
          <w:b/>
          <w:iCs/>
          <w:u w:val="single"/>
          <w:bdr w:val="single" w:sz="18" w:space="0" w:color="auto"/>
        </w:rPr>
        <w:t>institutionally damaging</w:t>
      </w:r>
      <w:r w:rsidRPr="00143DC6">
        <w:rPr>
          <w:b/>
          <w:bCs/>
          <w:u w:val="single"/>
        </w:rPr>
        <w:t>, in the war powers context</w:t>
      </w:r>
      <w:r w:rsidRPr="00143DC6">
        <w:t xml:space="preserve">. n96 By way of vaunting the importance of form, one might note that </w:t>
      </w:r>
      <w:r w:rsidRPr="00143DC6">
        <w:rPr>
          <w:b/>
          <w:bCs/>
          <w:u w:val="single"/>
        </w:rPr>
        <w:t>violation of judicial pronouncements, or of statutory mandates such as the War Powers Resolution, could at least afford a more solid foundation for charges of presidential lawlessness than would violation of the less precise norms set by history.</w:t>
      </w:r>
      <w:r w:rsidRPr="00143DC6">
        <w:t xml:space="preserve"> n97 </w:t>
      </w:r>
      <w:r w:rsidRPr="00143DC6">
        <w:rPr>
          <w:b/>
          <w:bCs/>
          <w:u w:val="single"/>
        </w:rPr>
        <w:t xml:space="preserve">But </w:t>
      </w:r>
      <w:r w:rsidRPr="00143DC6">
        <w:rPr>
          <w:b/>
          <w:iCs/>
          <w:u w:val="single"/>
          <w:bdr w:val="single" w:sz="18" w:space="0" w:color="auto"/>
        </w:rPr>
        <w:t>where the formal instruments of law command little practical respect, a claim can be made that there is no law at all</w:t>
      </w:r>
      <w:r w:rsidRPr="00143DC6">
        <w:rPr>
          <w:b/>
          <w:bCs/>
          <w:u w:val="single"/>
        </w:rPr>
        <w:t xml:space="preserve">, and presidential overreaching starts to look a little bit like </w:t>
      </w:r>
      <w:r w:rsidRPr="00143DC6">
        <w:rPr>
          <w:b/>
          <w:iCs/>
          <w:u w:val="single"/>
          <w:bdr w:val="single" w:sz="18" w:space="0" w:color="auto"/>
        </w:rPr>
        <w:t>constitutional jaywalking</w:t>
      </w:r>
      <w:r w:rsidRPr="00143DC6">
        <w:t xml:space="preserve">. Because the executive branch might be justified in violating textual commands in some circumstances, it will be better able to paint a veneer of legitimacy even where its transgression is in the nature of a higher crime. </w:t>
      </w:r>
      <w:r w:rsidRPr="00143DC6">
        <w:rPr>
          <w:b/>
          <w:bCs/>
          <w:u w:val="single"/>
        </w:rPr>
        <w:t xml:space="preserve">Heightened formalism thus </w:t>
      </w:r>
      <w:r w:rsidRPr="00143DC6">
        <w:rPr>
          <w:rStyle w:val="Emphasis"/>
        </w:rPr>
        <w:t>poses an actual threat to the constitutional order</w:t>
      </w:r>
      <w:r w:rsidRPr="00143DC6">
        <w:t>.</w:t>
      </w:r>
    </w:p>
    <w:p w:rsidR="000B6F7C" w:rsidRPr="00143DC6" w:rsidRDefault="000B6F7C" w:rsidP="000B6F7C">
      <w:pPr>
        <w:pStyle w:val="Heading4"/>
        <w:rPr>
          <w:rFonts w:cs="Arial"/>
        </w:rPr>
      </w:pPr>
      <w:r w:rsidRPr="00143DC6">
        <w:rPr>
          <w:rFonts w:cs="Arial"/>
        </w:rPr>
        <w:t>When the political questions doctrine is violated its generates bad laws and oversteps its definitive boundaries</w:t>
      </w:r>
    </w:p>
    <w:p w:rsidR="000B6F7C" w:rsidRPr="00143DC6" w:rsidRDefault="000B6F7C" w:rsidP="000B6F7C">
      <w:pPr>
        <w:rPr>
          <w:b/>
          <w:bCs/>
          <w:sz w:val="26"/>
        </w:rPr>
      </w:pPr>
      <w:r w:rsidRPr="00143DC6">
        <w:rPr>
          <w:rStyle w:val="Style13ptBold"/>
        </w:rPr>
        <w:t xml:space="preserve">Bilan 16   </w:t>
      </w:r>
      <w:r w:rsidRPr="00143DC6">
        <w:rPr>
          <w:rStyle w:val="Emphasis"/>
          <w:b w:val="0"/>
          <w:u w:val="none"/>
        </w:rPr>
        <w:t>(</w:t>
      </w:r>
      <w:r w:rsidRPr="00143DC6">
        <w:rPr>
          <w:color w:val="000000"/>
          <w:sz w:val="17"/>
          <w:szCs w:val="17"/>
          <w:shd w:val="clear" w:color="auto" w:fill="FFFFFF"/>
        </w:rPr>
        <w:t xml:space="preserve">Anthony Bilan, Professor of Law at Notre Dame </w:t>
      </w:r>
      <w:r w:rsidRPr="00143DC6">
        <w:rPr>
          <w:i/>
          <w:iCs/>
          <w:color w:val="000000"/>
          <w:sz w:val="17"/>
          <w:szCs w:val="17"/>
          <w:bdr w:val="none" w:sz="0" w:space="0" w:color="auto" w:frame="1"/>
          <w:shd w:val="clear" w:color="auto" w:fill="FFFFFF"/>
        </w:rPr>
        <w:t xml:space="preserve">The Runaway Wagon: How Past School Discrimination, Finance, and Adequacy Case Law Warrants a Political Question Approach to Education Published: 5/6/16 Date accessed 7/1/17 </w:t>
      </w:r>
      <w:r w:rsidRPr="00143DC6">
        <w:t>http://ndlawreview.org/wp-content/uploads/2013/05/NDL309.pdf)</w:t>
      </w:r>
    </w:p>
    <w:p w:rsidR="000B6F7C" w:rsidRPr="00143DC6" w:rsidRDefault="000B6F7C" w:rsidP="000B6F7C">
      <w:pPr>
        <w:rPr>
          <w:rStyle w:val="Emphasis"/>
        </w:rPr>
      </w:pPr>
      <w:r w:rsidRPr="00143DC6">
        <w:rPr>
          <w:rStyle w:val="StyleUnderline"/>
        </w:rPr>
        <w:t>The political question doctrine is a branch of nonjusticiability, which acts as a restriction on court authority to accept claims</w:t>
      </w:r>
      <w:r w:rsidRPr="00143DC6">
        <w:t xml:space="preserve">. This jurisdictional bar has developed as a response to concerns that courts were rendering judgments in the area of public policy. </w:t>
      </w:r>
      <w:r w:rsidRPr="00143DC6">
        <w:rPr>
          <w:rStyle w:val="StyleUnderline"/>
        </w:rPr>
        <w:t>The federal political question doctrine seeks to remove issues from court supervision that by their nature are better left to the cognizance of another branch of government</w:t>
      </w:r>
      <w:r w:rsidRPr="00143DC6">
        <w:t xml:space="preserve">.5 While it is true that state courts are under no obligation to accept federal instruction on justiciability, many state courts have adopted and applied the federal political question factors as enunciated in Baker v. Carr. 6 The political question doctrine prevents judges from using limited courtroom tools to fashion remedies that overturn or compel new legislation. Otherwise, </w:t>
      </w:r>
      <w:r w:rsidRPr="00143DC6">
        <w:rPr>
          <w:rStyle w:val="StyleUnderline"/>
        </w:rPr>
        <w:t xml:space="preserve">judges may be utilizing testimony limited to selected experts in order to change policies originally crafted by the representative legislature. Additionally, the political question doctrine contemplates that there are certain issues where policy and law are so intermingled that the question simply becomes unfit for judicial resolution. </w:t>
      </w:r>
      <w:r w:rsidRPr="00143DC6">
        <w:rPr>
          <w:rStyle w:val="Emphasis"/>
        </w:rPr>
        <w:t>When judges try to resolve these deep, policy-based issues in a courtroom, high emotion may generate “bad law</w:t>
      </w:r>
      <w:r w:rsidRPr="00143DC6">
        <w:rPr>
          <w:rStyle w:val="StyleUnderline"/>
        </w:rPr>
        <w:t xml:space="preserve">.” </w:t>
      </w:r>
      <w:r w:rsidRPr="00143DC6">
        <w:rPr>
          <w:rStyle w:val="Emphasis"/>
        </w:rPr>
        <w:t>Worse yet, as courts proceed to resolve cases that are actually policy questions, judicial power shakes off its definitive boundaries.</w:t>
      </w:r>
    </w:p>
    <w:p w:rsidR="000B6F7C" w:rsidRPr="00143DC6" w:rsidRDefault="000B6F7C" w:rsidP="000B6F7C">
      <w:pPr>
        <w:pStyle w:val="Heading4"/>
        <w:rPr>
          <w:rFonts w:cs="Arial"/>
        </w:rPr>
      </w:pPr>
      <w:r w:rsidRPr="00143DC6">
        <w:rPr>
          <w:rFonts w:cs="Arial"/>
        </w:rPr>
        <w:t xml:space="preserve">Failure to apply the political questions doctrine leads down the path of educational segregation </w:t>
      </w:r>
    </w:p>
    <w:p w:rsidR="000B6F7C" w:rsidRPr="00143DC6" w:rsidRDefault="000B6F7C" w:rsidP="000B6F7C">
      <w:pPr>
        <w:rPr>
          <w:b/>
          <w:bCs/>
          <w:sz w:val="26"/>
        </w:rPr>
      </w:pPr>
      <w:r w:rsidRPr="00143DC6">
        <w:rPr>
          <w:rStyle w:val="Style13ptBold"/>
        </w:rPr>
        <w:t xml:space="preserve">Bilan 16   </w:t>
      </w:r>
      <w:r w:rsidRPr="00143DC6">
        <w:rPr>
          <w:rStyle w:val="Emphasis"/>
          <w:b w:val="0"/>
          <w:u w:val="none"/>
        </w:rPr>
        <w:t>(</w:t>
      </w:r>
      <w:r w:rsidRPr="00143DC6">
        <w:rPr>
          <w:color w:val="000000"/>
          <w:sz w:val="17"/>
          <w:szCs w:val="17"/>
          <w:shd w:val="clear" w:color="auto" w:fill="FFFFFF"/>
        </w:rPr>
        <w:t xml:space="preserve">Anthony Bilan, Professor of Law at Notre Dame </w:t>
      </w:r>
      <w:r w:rsidRPr="00143DC6">
        <w:rPr>
          <w:i/>
          <w:iCs/>
          <w:color w:val="000000"/>
          <w:sz w:val="17"/>
          <w:szCs w:val="17"/>
          <w:bdr w:val="none" w:sz="0" w:space="0" w:color="auto" w:frame="1"/>
          <w:shd w:val="clear" w:color="auto" w:fill="FFFFFF"/>
        </w:rPr>
        <w:t xml:space="preserve">The Runaway Wagon: How Past School Discrimination, Finance, and Adequacy Case Law Warrants a Political Question Approach to Education Published: 5/6/16 Date accessed 7/1/17 </w:t>
      </w:r>
      <w:r w:rsidRPr="00143DC6">
        <w:t>http://ndlawreview.org/wp-content/uploads/2013/05/NDL309.pdf)</w:t>
      </w:r>
    </w:p>
    <w:p w:rsidR="000B6F7C" w:rsidRDefault="000B6F7C" w:rsidP="000B6F7C">
      <w:pPr>
        <w:rPr>
          <w:rStyle w:val="StyleUnderline"/>
        </w:rPr>
      </w:pPr>
      <w:r w:rsidRPr="00143DC6">
        <w:t xml:space="preserve">The “Runaway Remedy Problem” of </w:t>
      </w:r>
      <w:r w:rsidRPr="00143DC6">
        <w:rPr>
          <w:rStyle w:val="StyleUnderline"/>
        </w:rPr>
        <w:t>political questions in courts is closely tied to the need to find limits on court power. Cases where political questions are adjudicated soon result in legislative-like remedies in scope and size</w:t>
      </w:r>
      <w:r w:rsidRPr="00143DC6">
        <w:t xml:space="preserve">. </w:t>
      </w:r>
      <w:r w:rsidRPr="00143DC6">
        <w:rPr>
          <w:rStyle w:val="StyleUnderline"/>
        </w:rPr>
        <w:t>The segregation cases found courts striking down school district boundaries statewide and levying taxes until the U.S. Supreme Court, influenced by political question concerns, intervened and began to curb court power</w:t>
      </w:r>
      <w:r w:rsidRPr="00143DC6">
        <w:t xml:space="preserve">.152 The Rose court struck down an entire education system and replaced it with its own promulgated guidelines.153 Vergara and Williams are cases where no political question restraint has yet been employed, </w:t>
      </w:r>
      <w:r w:rsidRPr="00143DC6">
        <w:rPr>
          <w:rStyle w:val="StyleUnderline"/>
        </w:rPr>
        <w:t>and as a result, they are proceeding down the same road as the segregation and Rose-type cases</w:t>
      </w:r>
      <w:r w:rsidRPr="00143DC6">
        <w:t xml:space="preserve">. After Vergara, besides striking down the entire teacher employment regime as harmful to education,154 many laws in the state may now likewise fall under judicial oversight due to possible deleterious effects on education. Under Williams, the Texas assembly is locked into a certain funding level by the judiciary now. </w:t>
      </w:r>
      <w:r w:rsidRPr="00143DC6">
        <w:rPr>
          <w:rStyle w:val="StyleUnderline"/>
        </w:rPr>
        <w:t>The political question doctrine was designed to avoid these sorts of rulings. Vergara and others like it are the direct result of a failure to apply the political question doctrine.</w:t>
      </w:r>
    </w:p>
    <w:p w:rsidR="000B6F7C" w:rsidRPr="007126BB" w:rsidRDefault="000B6F7C" w:rsidP="000B6F7C">
      <w:pPr>
        <w:pStyle w:val="Heading3"/>
      </w:pPr>
      <w:r w:rsidRPr="007126BB">
        <w:t>Impact—Navy</w:t>
      </w:r>
    </w:p>
    <w:p w:rsidR="000B6F7C" w:rsidRDefault="000B6F7C" w:rsidP="000B6F7C">
      <w:pPr>
        <w:pStyle w:val="Heading4"/>
      </w:pPr>
      <w:r>
        <w:t xml:space="preserve">Naval power controls </w:t>
      </w:r>
      <w:r w:rsidRPr="0071352E">
        <w:rPr>
          <w:u w:val="single"/>
        </w:rPr>
        <w:t>all</w:t>
      </w:r>
      <w:r>
        <w:t xml:space="preserve"> conflict escalation</w:t>
      </w:r>
    </w:p>
    <w:p w:rsidR="000B6F7C" w:rsidRPr="000C5207" w:rsidRDefault="000B6F7C" w:rsidP="000B6F7C">
      <w:r w:rsidRPr="000C5207">
        <w:rPr>
          <w:rStyle w:val="Style13ptBold"/>
        </w:rPr>
        <w:t>Eaglen 11</w:t>
      </w:r>
      <w:r w:rsidRPr="000C5207">
        <w:t xml:space="preserve">, </w:t>
      </w:r>
      <w:r w:rsidRPr="00D764C1">
        <w:t xml:space="preserve">Mackenzie research fellow for national security – Heritage, and Bryan McGrath, former naval officer and director – Delex Consulting, Studies and Analysis, </w:t>
      </w:r>
      <w:r>
        <w:t>(</w:t>
      </w:r>
      <w:r w:rsidRPr="00D764C1">
        <w:t>“Thinking About a Day Without Sea Power: Implications for U.S. Defense Policy,” Heritage Foundation</w:t>
      </w:r>
      <w:r>
        <w:t>)</w:t>
      </w:r>
    </w:p>
    <w:p w:rsidR="000B6F7C" w:rsidRDefault="000B6F7C" w:rsidP="000B6F7C">
      <w:pPr>
        <w:rPr>
          <w:rStyle w:val="Emphasis"/>
        </w:rPr>
      </w:pPr>
      <w:r w:rsidRPr="007642A4">
        <w:rPr>
          <w:rStyle w:val="StyleUnderline"/>
        </w:rPr>
        <w:t>The</w:t>
      </w:r>
      <w:r w:rsidRPr="007642A4">
        <w:t xml:space="preserve"> U.S. </w:t>
      </w:r>
      <w:r w:rsidRPr="007642A4">
        <w:rPr>
          <w:rStyle w:val="StyleUnderline"/>
        </w:rPr>
        <w:t>Navy’s global presence has added</w:t>
      </w:r>
      <w:r w:rsidRPr="007642A4">
        <w:t xml:space="preserve"> immeasurably </w:t>
      </w:r>
      <w:r w:rsidRPr="007642A4">
        <w:rPr>
          <w:rStyle w:val="StyleUnderline"/>
        </w:rPr>
        <w:t>to</w:t>
      </w:r>
      <w:r w:rsidRPr="007642A4">
        <w:t xml:space="preserve"> U.S. economic vitality and to </w:t>
      </w:r>
      <w:r w:rsidRPr="007642A4">
        <w:rPr>
          <w:rStyle w:val="StyleUnderline"/>
        </w:rPr>
        <w:t>the economies of America’s friends and allies</w:t>
      </w:r>
      <w:r w:rsidRPr="00D764C1">
        <w:t xml:space="preserve">, not to mention those of its enemies. </w:t>
      </w:r>
      <w:r w:rsidRPr="00BA2753">
        <w:rPr>
          <w:rStyle w:val="Emphasis"/>
        </w:rPr>
        <w:t>World wars</w:t>
      </w:r>
      <w:r w:rsidRPr="00D764C1">
        <w:t xml:space="preserve">, which destroyed Europe and much of East Asia, </w:t>
      </w:r>
      <w:r w:rsidRPr="00BA2753">
        <w:rPr>
          <w:rStyle w:val="Emphasis"/>
        </w:rPr>
        <w:t>have become</w:t>
      </w:r>
      <w:r w:rsidRPr="00D764C1">
        <w:t xml:space="preserve"> almost </w:t>
      </w:r>
      <w:r w:rsidRPr="00BA2753">
        <w:rPr>
          <w:rStyle w:val="Emphasis"/>
        </w:rPr>
        <w:t>incomprehensible thanks</w:t>
      </w:r>
      <w:r w:rsidRPr="00BA2753">
        <w:t xml:space="preserve"> </w:t>
      </w:r>
      <w:r w:rsidRPr="00BA2753">
        <w:rPr>
          <w:rStyle w:val="Emphasis"/>
        </w:rPr>
        <w:t>to</w:t>
      </w:r>
      <w:r w:rsidRPr="00D764C1">
        <w:t xml:space="preserve"> the “nuclear taboo” and </w:t>
      </w:r>
      <w:r w:rsidRPr="00BA2753">
        <w:rPr>
          <w:rStyle w:val="Emphasis"/>
        </w:rPr>
        <w:t>preponderant American sea power</w:t>
      </w:r>
      <w:r w:rsidRPr="008F7021">
        <w:rPr>
          <w:rStyle w:val="Emphasis"/>
        </w:rPr>
        <w:t>.</w:t>
      </w:r>
      <w:r w:rsidRPr="008F7021">
        <w:rPr>
          <w:rStyle w:val="StyleUnderline"/>
        </w:rPr>
        <w:t xml:space="preserve"> If </w:t>
      </w:r>
      <w:r w:rsidRPr="00BA2753">
        <w:rPr>
          <w:rStyle w:val="StyleUnderline"/>
        </w:rPr>
        <w:t>these conditions are removed</w:t>
      </w:r>
      <w:r w:rsidRPr="008F7021">
        <w:rPr>
          <w:rStyle w:val="StyleUnderline"/>
        </w:rPr>
        <w:t xml:space="preserve">, </w:t>
      </w:r>
      <w:r w:rsidRPr="00BA2753">
        <w:rPr>
          <w:rStyle w:val="Emphasis"/>
        </w:rPr>
        <w:t>all bets are off</w:t>
      </w:r>
      <w:r w:rsidRPr="008F7021">
        <w:rPr>
          <w:rStyle w:val="StyleUnderline"/>
        </w:rPr>
        <w:t>.</w:t>
      </w:r>
      <w:r>
        <w:rPr>
          <w:rStyle w:val="StyleUnderline"/>
        </w:rPr>
        <w:t xml:space="preserve"> </w:t>
      </w:r>
      <w:r w:rsidRPr="008F7021">
        <w:rPr>
          <w:rStyle w:val="StyleUnderline"/>
        </w:rPr>
        <w:t xml:space="preserve">For more than five centuries, </w:t>
      </w:r>
      <w:r w:rsidRPr="00BA2753">
        <w:rPr>
          <w:rStyle w:val="StyleUnderline"/>
        </w:rPr>
        <w:t>the global system of trade and economic development has</w:t>
      </w:r>
      <w:r w:rsidRPr="008F7021">
        <w:rPr>
          <w:rStyle w:val="StyleUnderline"/>
        </w:rPr>
        <w:t xml:space="preserve"> </w:t>
      </w:r>
      <w:r w:rsidRPr="00BA2753">
        <w:rPr>
          <w:rStyle w:val="StyleUnderline"/>
        </w:rPr>
        <w:t>grown</w:t>
      </w:r>
      <w:r w:rsidRPr="008F7021">
        <w:rPr>
          <w:rStyle w:val="StyleUnderline"/>
        </w:rPr>
        <w:t xml:space="preserve"> and prospered </w:t>
      </w:r>
      <w:r w:rsidRPr="00BA2753">
        <w:rPr>
          <w:rStyle w:val="StyleUnderline"/>
        </w:rPr>
        <w:t>in the presence of</w:t>
      </w:r>
      <w:r w:rsidRPr="008F7021">
        <w:rPr>
          <w:rStyle w:val="StyleUnderline"/>
        </w:rPr>
        <w:t xml:space="preserve"> some </w:t>
      </w:r>
      <w:r w:rsidRPr="00BA2753">
        <w:rPr>
          <w:rStyle w:val="StyleUnderline"/>
        </w:rPr>
        <w:t>dominant naval power</w:t>
      </w:r>
      <w:r w:rsidRPr="008F7021">
        <w:rPr>
          <w:rStyle w:val="StyleUnderline"/>
        </w:rPr>
        <w:t>.</w:t>
      </w:r>
      <w:r w:rsidRPr="00D764C1">
        <w:t xml:space="preserve"> Portugal, Spain, the Netherlands, the United Kingdom, and now the U.S. have each taken a turn as the major provider of naval power to maintain the global system. Each benefited handsomely from the investment: [These </w:t>
      </w:r>
      <w:r w:rsidRPr="00BA2753">
        <w:rPr>
          <w:rStyle w:val="StyleUnderline"/>
        </w:rPr>
        <w:t>navies</w:t>
      </w:r>
      <w:r w:rsidRPr="00D764C1">
        <w:t xml:space="preserve">], in times of peace, </w:t>
      </w:r>
      <w:r w:rsidRPr="00BA2753">
        <w:rPr>
          <w:rStyle w:val="StyleUnderline"/>
        </w:rPr>
        <w:t>secured</w:t>
      </w:r>
      <w:r w:rsidRPr="008F7021">
        <w:rPr>
          <w:rStyle w:val="StyleUnderline"/>
        </w:rPr>
        <w:t xml:space="preserve"> the </w:t>
      </w:r>
      <w:r w:rsidRPr="00BA2753">
        <w:rPr>
          <w:rStyle w:val="StyleUnderline"/>
        </w:rPr>
        <w:t>global commons</w:t>
      </w:r>
      <w:r w:rsidRPr="008F7021">
        <w:rPr>
          <w:rStyle w:val="StyleUnderline"/>
        </w:rPr>
        <w:t xml:space="preserve"> and ensured freedom of movement of goods and people</w:t>
      </w:r>
      <w:r w:rsidRPr="00D764C1">
        <w:t xml:space="preserve"> across the globe. </w:t>
      </w:r>
      <w:r w:rsidRPr="008F7021">
        <w:rPr>
          <w:rStyle w:val="StyleUnderline"/>
        </w:rPr>
        <w:t>They supported global trading systems from the age of mercantilism to the industrial revolution and into the modern era</w:t>
      </w:r>
      <w:r w:rsidRPr="00D764C1">
        <w:t xml:space="preserve"> of capitalism. They were a gold standard for international exchange</w:t>
      </w:r>
      <w:r w:rsidRPr="00BC0D5C">
        <w:t xml:space="preserve">. </w:t>
      </w:r>
      <w:r w:rsidRPr="00BC0D5C">
        <w:rPr>
          <w:rStyle w:val="StyleUnderline"/>
        </w:rPr>
        <w:t>These forces supported national governments that had specific global agendas for liberal trade, the rule of law at sea, and the protection of maritime commerce from</w:t>
      </w:r>
      <w:r w:rsidRPr="00BC0D5C">
        <w:t xml:space="preserve"> illicit</w:t>
      </w:r>
      <w:r w:rsidRPr="00D764C1">
        <w:t xml:space="preserve"> activities such as </w:t>
      </w:r>
      <w:r w:rsidRPr="008F7021">
        <w:rPr>
          <w:rStyle w:val="StyleUnderline"/>
        </w:rPr>
        <w:t>piracy and smuggling</w:t>
      </w:r>
      <w:r w:rsidRPr="00D764C1">
        <w:t xml:space="preserve">.[4] </w:t>
      </w:r>
      <w:r w:rsidRPr="00BA2753">
        <w:rPr>
          <w:rStyle w:val="Emphasis"/>
        </w:rPr>
        <w:t xml:space="preserve">A preponderant naval power occupies a unique position </w:t>
      </w:r>
      <w:r w:rsidRPr="00BC0D5C">
        <w:rPr>
          <w:rStyle w:val="Emphasis"/>
        </w:rPr>
        <w:t>in the global order</w:t>
      </w:r>
      <w:r w:rsidRPr="00BC0D5C">
        <w:t>,</w:t>
      </w:r>
      <w:r w:rsidRPr="00D764C1">
        <w:t xml:space="preserve"> </w:t>
      </w:r>
      <w:r w:rsidRPr="008F7021">
        <w:rPr>
          <w:rStyle w:val="StyleUnderline"/>
        </w:rPr>
        <w:t xml:space="preserve">a special seat at the table, </w:t>
      </w:r>
      <w:r w:rsidRPr="00BA2753">
        <w:rPr>
          <w:rStyle w:val="BoldUnderline"/>
        </w:rPr>
        <w:t>which when unoccupied creates conditions for instability</w:t>
      </w:r>
      <w:r w:rsidRPr="00BA2753">
        <w:rPr>
          <w:rStyle w:val="StyleUnderline"/>
        </w:rPr>
        <w:t>.</w:t>
      </w:r>
      <w:r w:rsidRPr="00BA2753">
        <w:t xml:space="preserve"> </w:t>
      </w:r>
      <w:r w:rsidRPr="00BA2753">
        <w:rPr>
          <w:rStyle w:val="Emphasis"/>
        </w:rPr>
        <w:t>Both world wars</w:t>
      </w:r>
      <w:r w:rsidRPr="008F7021">
        <w:rPr>
          <w:rStyle w:val="Emphasis"/>
        </w:rPr>
        <w:t xml:space="preserve">, </w:t>
      </w:r>
      <w:r w:rsidRPr="00BA2753">
        <w:rPr>
          <w:rStyle w:val="Emphasis"/>
        </w:rPr>
        <w:t>several European</w:t>
      </w:r>
      <w:r w:rsidRPr="00D764C1">
        <w:t xml:space="preserve">-wide </w:t>
      </w:r>
      <w:r w:rsidRPr="00BA2753">
        <w:rPr>
          <w:rStyle w:val="Emphasis"/>
        </w:rPr>
        <w:t>conflicts, and innumerable regional fights have been fueled by naval arms races, inflamed by</w:t>
      </w:r>
      <w:r w:rsidRPr="00D764C1">
        <w:t xml:space="preserve"> the combination of passionate rising powers and feckless </w:t>
      </w:r>
      <w:r w:rsidRPr="00BA2753">
        <w:rPr>
          <w:rStyle w:val="Emphasis"/>
        </w:rPr>
        <w:t>declining powers</w:t>
      </w:r>
      <w:r w:rsidRPr="008F7021">
        <w:rPr>
          <w:rStyle w:val="Emphasis"/>
        </w:rPr>
        <w:t>.</w:t>
      </w:r>
    </w:p>
    <w:p w:rsidR="000B6F7C" w:rsidRDefault="000B6F7C" w:rsidP="000B6F7C">
      <w:pPr>
        <w:pStyle w:val="Heading4"/>
      </w:pPr>
      <w:r>
        <w:t xml:space="preserve">ASW key to Asian power projection. </w:t>
      </w:r>
    </w:p>
    <w:p w:rsidR="000B6F7C" w:rsidRDefault="000B6F7C" w:rsidP="000B6F7C">
      <w:r>
        <w:t xml:space="preserve">Eleni </w:t>
      </w:r>
      <w:r w:rsidRPr="004578A1">
        <w:rPr>
          <w:rStyle w:val="StyleUnderline"/>
        </w:rPr>
        <w:t>Elkmektsioglou</w:t>
      </w:r>
      <w:r>
        <w:t xml:space="preserve">, Handa Fellow at Pacific Forum CSIS, Masters from King’s College London War Studies Department, </w:t>
      </w:r>
      <w:r w:rsidRPr="004578A1">
        <w:rPr>
          <w:rStyle w:val="StyleUnderline"/>
        </w:rPr>
        <w:t>and</w:t>
      </w:r>
      <w:r>
        <w:t xml:space="preserve"> Matthew </w:t>
      </w:r>
      <w:r w:rsidRPr="004578A1">
        <w:rPr>
          <w:rStyle w:val="StyleUnderline"/>
        </w:rPr>
        <w:t>Hallex</w:t>
      </w:r>
      <w:r>
        <w:t>, GW Masters, Scitor Strategic Analyst,  8/27/</w:t>
      </w:r>
      <w:r w:rsidRPr="004578A1">
        <w:rPr>
          <w:rStyle w:val="StyleUnderline"/>
        </w:rPr>
        <w:t>11</w:t>
      </w:r>
      <w:r>
        <w:t>, Chinese submarines and US anti-submarine warfare capabilities, www.e-ir.info/2011/08/27/the-undersea-balance-in-the-western-pacific-chinese-submarines-and-u-s-anti-submarine-warfare-capabilities/</w:t>
      </w:r>
    </w:p>
    <w:p w:rsidR="000B6F7C" w:rsidRPr="0045346E" w:rsidRDefault="000B6F7C" w:rsidP="000B6F7C">
      <w:pPr>
        <w:rPr>
          <w:sz w:val="14"/>
        </w:rPr>
      </w:pPr>
      <w:r w:rsidRPr="00BA2753">
        <w:rPr>
          <w:rStyle w:val="StyleUnderline"/>
        </w:rPr>
        <w:t>China’s military modernization</w:t>
      </w:r>
      <w:r>
        <w:rPr>
          <w:rStyle w:val="StyleUnderline"/>
        </w:rPr>
        <w:t xml:space="preserve"> has been a source of great concern</w:t>
      </w:r>
      <w:r w:rsidRPr="00ED3698">
        <w:rPr>
          <w:sz w:val="14"/>
        </w:rPr>
        <w:t xml:space="preserve"> for the United States and its allies in </w:t>
      </w:r>
      <w:r>
        <w:rPr>
          <w:rStyle w:val="StyleUnderline"/>
        </w:rPr>
        <w:t>the Asia-Pacific</w:t>
      </w:r>
      <w:r w:rsidRPr="00ED3698">
        <w:rPr>
          <w:sz w:val="14"/>
        </w:rPr>
        <w:t xml:space="preserve"> region. American anxiety has been fueled by double digit defense budget increases over the last decade along with the veil of mystery that covers Chinese defense spending. Much of these funds have been devoted to the acquisition of platforms and weapons </w:t>
      </w:r>
      <w:r>
        <w:rPr>
          <w:rStyle w:val="StyleUnderline"/>
        </w:rPr>
        <w:t xml:space="preserve">that </w:t>
      </w:r>
      <w:r w:rsidRPr="00BA2753">
        <w:rPr>
          <w:rStyle w:val="StyleUnderline"/>
        </w:rPr>
        <w:t>will allow China to implement</w:t>
      </w:r>
      <w:r w:rsidRPr="00ED3698">
        <w:rPr>
          <w:sz w:val="14"/>
        </w:rPr>
        <w:t xml:space="preserve"> </w:t>
      </w:r>
      <w:r>
        <w:rPr>
          <w:rStyle w:val="StyleUnderline"/>
        </w:rPr>
        <w:t>Anti-Access/Area Denial strategies</w:t>
      </w:r>
      <w:r w:rsidRPr="00ED3698">
        <w:rPr>
          <w:sz w:val="14"/>
        </w:rPr>
        <w:t xml:space="preserve"> </w:t>
      </w:r>
      <w:r w:rsidRPr="00BA2753">
        <w:rPr>
          <w:rStyle w:val="Emphasis"/>
        </w:rPr>
        <w:t>(A2/AD</w:t>
      </w:r>
      <w:r w:rsidRPr="00ED3698">
        <w:rPr>
          <w:sz w:val="14"/>
        </w:rPr>
        <w:t xml:space="preserve">.)[1] Despite the growth of Chinese economic and military power, it is in no position to challenge the United States and in particular the U.S. Navy on equal footing. Sea control in the face of U.S. maritime power is still beyond the People’s Liberation Army Navy (PLAN) but </w:t>
      </w:r>
      <w:r w:rsidRPr="00BA2753">
        <w:rPr>
          <w:rStyle w:val="Emphasis"/>
        </w:rPr>
        <w:t>sea denial</w:t>
      </w:r>
      <w:r>
        <w:rPr>
          <w:rStyle w:val="Emphasis"/>
        </w:rPr>
        <w:t xml:space="preserve"> </w:t>
      </w:r>
      <w:r w:rsidRPr="00BA2753">
        <w:rPr>
          <w:rStyle w:val="Emphasis"/>
        </w:rPr>
        <w:t>is</w:t>
      </w:r>
      <w:r>
        <w:rPr>
          <w:rStyle w:val="Emphasis"/>
        </w:rPr>
        <w:t xml:space="preserve"> an </w:t>
      </w:r>
      <w:r w:rsidRPr="00BA2753">
        <w:rPr>
          <w:rStyle w:val="Emphasis"/>
        </w:rPr>
        <w:t>achievable</w:t>
      </w:r>
      <w:r>
        <w:rPr>
          <w:rStyle w:val="Emphasis"/>
        </w:rPr>
        <w:t xml:space="preserve"> goal</w:t>
      </w:r>
      <w:r w:rsidRPr="00ED3698">
        <w:rPr>
          <w:sz w:val="14"/>
        </w:rPr>
        <w:t xml:space="preserve">.[2] Sea </w:t>
      </w:r>
      <w:r>
        <w:rPr>
          <w:rStyle w:val="StyleUnderline"/>
        </w:rPr>
        <w:t>denial aims not to eliminate U.S. naval forces but</w:t>
      </w:r>
      <w:r w:rsidRPr="00ED3698">
        <w:rPr>
          <w:sz w:val="14"/>
        </w:rPr>
        <w:t xml:space="preserve"> drawing on the same toolkit as insurgents, aims to </w:t>
      </w:r>
      <w:r>
        <w:rPr>
          <w:rStyle w:val="StyleUnderline"/>
        </w:rPr>
        <w:t>inflict unacceptable costs on enemy forces and erode their political will to continue fighting</w:t>
      </w:r>
      <w:r w:rsidRPr="00ED3698">
        <w:rPr>
          <w:sz w:val="14"/>
        </w:rPr>
        <w:t xml:space="preserve">.[3] </w:t>
      </w:r>
      <w:r>
        <w:rPr>
          <w:rStyle w:val="StyleUnderline"/>
        </w:rPr>
        <w:t>Such a strategy relies upon an asymmetric approach</w:t>
      </w:r>
      <w:r w:rsidRPr="00ED3698">
        <w:rPr>
          <w:sz w:val="14"/>
        </w:rPr>
        <w:t xml:space="preserve"> – confronting U.S. surface forces with PLAN surface forces would serve to play to the strengths of the United States. Rather, </w:t>
      </w:r>
      <w:r>
        <w:rPr>
          <w:rStyle w:val="StyleUnderline"/>
        </w:rPr>
        <w:t xml:space="preserve">the </w:t>
      </w:r>
      <w:r w:rsidRPr="00BA2753">
        <w:rPr>
          <w:rStyle w:val="StyleUnderline"/>
        </w:rPr>
        <w:t>PLAN</w:t>
      </w:r>
      <w:r>
        <w:rPr>
          <w:rStyle w:val="StyleUnderline"/>
        </w:rPr>
        <w:t xml:space="preserve"> </w:t>
      </w:r>
      <w:r w:rsidRPr="00BA2753">
        <w:rPr>
          <w:rStyle w:val="StyleUnderline"/>
        </w:rPr>
        <w:t>aims to inflict unacceptable costs by</w:t>
      </w:r>
      <w:r>
        <w:rPr>
          <w:rStyle w:val="StyleUnderline"/>
        </w:rPr>
        <w:t xml:space="preserve"> </w:t>
      </w:r>
      <w:r w:rsidRPr="00BA2753">
        <w:rPr>
          <w:rStyle w:val="StyleUnderline"/>
        </w:rPr>
        <w:t>focusing on</w:t>
      </w:r>
      <w:r w:rsidRPr="00ED3698">
        <w:rPr>
          <w:sz w:val="14"/>
        </w:rPr>
        <w:t xml:space="preserve"> the </w:t>
      </w:r>
      <w:r w:rsidRPr="00BA2753">
        <w:rPr>
          <w:rStyle w:val="StyleUnderline"/>
        </w:rPr>
        <w:t>weaknesses</w:t>
      </w:r>
      <w:r w:rsidRPr="00ED3698">
        <w:rPr>
          <w:sz w:val="14"/>
        </w:rPr>
        <w:t xml:space="preserve"> of the United States. Multi-layered Chinese systems, threatening U.S. forces from the land, the surface, the air, and under the waves could threaten to deny access to key strategic areas to the United States. </w:t>
      </w:r>
      <w:r w:rsidRPr="00BA2753">
        <w:rPr>
          <w:rStyle w:val="Emphasis"/>
        </w:rPr>
        <w:t>Submarines</w:t>
      </w:r>
      <w:r w:rsidRPr="00ED3698">
        <w:rPr>
          <w:sz w:val="14"/>
        </w:rPr>
        <w:t xml:space="preserve">, unsurprisingly, </w:t>
      </w:r>
      <w:r w:rsidRPr="00BA2753">
        <w:rPr>
          <w:rStyle w:val="Emphasis"/>
        </w:rPr>
        <w:t>can</w:t>
      </w:r>
      <w:r>
        <w:rPr>
          <w:rStyle w:val="Emphasis"/>
        </w:rPr>
        <w:t xml:space="preserve"> </w:t>
      </w:r>
      <w:r w:rsidRPr="00BA2753">
        <w:rPr>
          <w:rStyle w:val="Emphasis"/>
        </w:rPr>
        <w:t>be expected to play a significant role in</w:t>
      </w:r>
      <w:r>
        <w:rPr>
          <w:rStyle w:val="Emphasis"/>
        </w:rPr>
        <w:t xml:space="preserve"> </w:t>
      </w:r>
      <w:r w:rsidRPr="00BA2753">
        <w:rPr>
          <w:rStyle w:val="Emphasis"/>
        </w:rPr>
        <w:t>Chinese</w:t>
      </w:r>
      <w:r>
        <w:rPr>
          <w:rStyle w:val="Emphasis"/>
        </w:rPr>
        <w:t xml:space="preserve"> asymmetric </w:t>
      </w:r>
      <w:r w:rsidRPr="00BA2753">
        <w:rPr>
          <w:rStyle w:val="Emphasis"/>
        </w:rPr>
        <w:t>A2/AD</w:t>
      </w:r>
      <w:r>
        <w:rPr>
          <w:rStyle w:val="Emphasis"/>
        </w:rPr>
        <w:t xml:space="preserve"> strategies</w:t>
      </w:r>
      <w:r w:rsidRPr="00ED3698">
        <w:rPr>
          <w:sz w:val="14"/>
        </w:rPr>
        <w:t xml:space="preserve">.[4] The inherent </w:t>
      </w:r>
      <w:r w:rsidRPr="00BA2753">
        <w:rPr>
          <w:rStyle w:val="StyleUnderline"/>
        </w:rPr>
        <w:t>stealth</w:t>
      </w:r>
      <w:r w:rsidRPr="00ED3698">
        <w:rPr>
          <w:sz w:val="14"/>
        </w:rPr>
        <w:t xml:space="preserve"> of submarines </w:t>
      </w:r>
      <w:r w:rsidRPr="00BA2753">
        <w:rPr>
          <w:rStyle w:val="StyleUnderline"/>
        </w:rPr>
        <w:t>makes</w:t>
      </w:r>
      <w:r w:rsidRPr="00ED3698">
        <w:rPr>
          <w:sz w:val="14"/>
        </w:rPr>
        <w:t xml:space="preserve"> anti-submarine warfare (</w:t>
      </w:r>
      <w:r w:rsidRPr="00BA2753">
        <w:rPr>
          <w:rStyle w:val="StyleUnderline"/>
        </w:rPr>
        <w:t>ASW</w:t>
      </w:r>
      <w:r>
        <w:rPr>
          <w:rStyle w:val="StyleUnderline"/>
        </w:rPr>
        <w:t xml:space="preserve">) one of the most </w:t>
      </w:r>
      <w:r w:rsidRPr="00BA2753">
        <w:rPr>
          <w:rStyle w:val="Emphasis"/>
        </w:rPr>
        <w:t>difficult</w:t>
      </w:r>
      <w:r>
        <w:rPr>
          <w:rStyle w:val="StyleUnderline"/>
        </w:rPr>
        <w:t xml:space="preserve"> tasks</w:t>
      </w:r>
      <w:r w:rsidRPr="00ED3698">
        <w:rPr>
          <w:sz w:val="14"/>
        </w:rPr>
        <w:t xml:space="preserve"> facing a modern navy. </w:t>
      </w:r>
      <w:r>
        <w:rPr>
          <w:rStyle w:val="StyleUnderline"/>
        </w:rPr>
        <w:t>This challenge is complicated further by Chinese acquisition of new nuclear</w:t>
      </w:r>
      <w:r w:rsidRPr="00ED3698">
        <w:rPr>
          <w:sz w:val="14"/>
        </w:rPr>
        <w:t xml:space="preserve"> (SSNs) </w:t>
      </w:r>
      <w:r>
        <w:rPr>
          <w:rStyle w:val="StyleUnderline"/>
        </w:rPr>
        <w:t>and advanced conventional submarines</w:t>
      </w:r>
      <w:r w:rsidRPr="00ED3698">
        <w:rPr>
          <w:sz w:val="14"/>
        </w:rPr>
        <w:t xml:space="preserve"> (SSKs.) When armed with advanced torpedoes, sea mines, and anti-ship missiles, even</w:t>
      </w:r>
      <w:r>
        <w:rPr>
          <w:rStyle w:val="StyleUnderline"/>
        </w:rPr>
        <w:t xml:space="preserve"> relatively unsophisticated </w:t>
      </w:r>
      <w:r w:rsidRPr="00BA2753">
        <w:rPr>
          <w:rStyle w:val="StyleUnderline"/>
        </w:rPr>
        <w:t>submarines can pose a significant threat to</w:t>
      </w:r>
      <w:r>
        <w:rPr>
          <w:rStyle w:val="StyleUnderline"/>
        </w:rPr>
        <w:t xml:space="preserve"> </w:t>
      </w:r>
      <w:r w:rsidRPr="00BA2753">
        <w:rPr>
          <w:rStyle w:val="StyleUnderline"/>
        </w:rPr>
        <w:t>U.S. surface forces</w:t>
      </w:r>
      <w:r>
        <w:rPr>
          <w:rStyle w:val="StyleUnderline"/>
        </w:rPr>
        <w:t xml:space="preserve">, </w:t>
      </w:r>
      <w:r w:rsidRPr="00ED3698">
        <w:rPr>
          <w:sz w:val="14"/>
        </w:rPr>
        <w:t xml:space="preserve">including the aircraft carriers </w:t>
      </w:r>
      <w:r w:rsidRPr="00BA2753">
        <w:rPr>
          <w:rStyle w:val="StyleUnderline"/>
        </w:rPr>
        <w:t>that are</w:t>
      </w:r>
      <w:r>
        <w:rPr>
          <w:rStyle w:val="StyleUnderline"/>
        </w:rPr>
        <w:t xml:space="preserve"> </w:t>
      </w:r>
      <w:r w:rsidRPr="00BA2753">
        <w:rPr>
          <w:rStyle w:val="StyleUnderline"/>
        </w:rPr>
        <w:t>the</w:t>
      </w:r>
      <w:r>
        <w:rPr>
          <w:rStyle w:val="StyleUnderline"/>
        </w:rPr>
        <w:t xml:space="preserve"> </w:t>
      </w:r>
      <w:r w:rsidRPr="00BA2753">
        <w:rPr>
          <w:rStyle w:val="Emphasis"/>
        </w:rPr>
        <w:t>heart of the U.S. ability to project power</w:t>
      </w:r>
      <w:r>
        <w:rPr>
          <w:rStyle w:val="StyleUnderline"/>
        </w:rPr>
        <w:t xml:space="preserve"> </w:t>
      </w:r>
      <w:r w:rsidRPr="00BA2753">
        <w:rPr>
          <w:rStyle w:val="StyleUnderline"/>
        </w:rPr>
        <w:t>into the Western Pacific</w:t>
      </w:r>
      <w:r>
        <w:rPr>
          <w:rStyle w:val="StyleUnderline"/>
        </w:rPr>
        <w:t xml:space="preserve"> region.</w:t>
      </w:r>
      <w:r>
        <w:rPr>
          <w:u w:val="single"/>
        </w:rPr>
        <w:t xml:space="preserve"> </w:t>
      </w:r>
      <w:r w:rsidRPr="00ED3698">
        <w:rPr>
          <w:sz w:val="14"/>
          <w:szCs w:val="12"/>
        </w:rPr>
        <w:t xml:space="preserve">This paper will address the role submarines are likely to play in Chinese maritime strategy. It will review the structure of the Chinese submarine force and procurement trends that are shaping its future structure. China has identified a growing gap in U.S. military capabilities since the end of the Cold War and this paper will identify some of the operational uses and missions of submarine the PLAN will likely use to exploit it. The paper will also review current weaknesses in U.S. ASW capabilities, efforts currently underway to address them, and conclude with suggestions of further steps that should be taken to improve the ability of the U.S. to properly exploit the undersea domain. Chinese Submarine Forces Modernization and expansion of the submarine fleet has been a high priority for the People’s Liberation Army Navy. Acquisitions from abroad as well as a number of indigenous development programs have added advanced conventional and nuclear submarines to China’s fleet. In addition to bolstering the number of vessels deployed by China, the acquisition of new weapons systems have made Chinese forces a more potent threat to U.S. and allied forces in the region. Force Size While China has maintained a number of obsolete vessels in service, procurement in recent years has been focused on replacing outmoded vessels and increasing the size of the force. According to the Congressional Research Service, the PLAN’s annual commissioning rate of 2.6 submarines of all types will eventually result in an undersea force of 53-79 submarines.[5] The final size of the submarine force will depend upon China’s choice of deploying large numbers of less costly diesel-electric submarines or acquiring a smaller force of nuclear submarines. Platforms Beginning in the 1990s, China undertook an extensive modernization of its submarine force. Initially, the PLAN focused on acquiring advanced submarines from abroad and purchased 12 Kilo class submarines from Russia in 2002. In addition to foreign acquisitions, China has indigenously developed four classes of submarines including a nuclear ballistic missile submarine (Type 094/Jin-class), a nuclear attack submarine (Type 093/Shang-class) and two classes of conventional diesel electric submarines the Song and Yuan classes.[6] The Yuan class is believed by many analysts to be equipped with an Air Independent Propulsion (AIP) system which would significantly improve its stealth capabilities.[7] In addition to the new submarines that have been fielded, China is developing two additional submarine classes that represent steps towards a sophisticated submarine force. China seems determined to develop an improved version of its indigenously produced Shang class nuclear attack submarine. According to the U.S. Office of Naval Intelligence report, this improved attack submarine is expected to enter service in 2015.[8] An improved variant of the Yuan class is also under production. This variant is reported to be notably different from its predecessors and incorporates a number of features from the Kilo class submarines acquired from Russia.[9] Weapons Systems Procurement of advanced weapons systems is key to making China’s newly acquired submarines an effective fighting force, in addition to boosting the combat capabilities of China’s current forces. Chinese submarines are equipped with wake-homing-torpedoes which can threaten U.S. surface forces. Kilo-class submarines are equipped with the SS-N-27 Sizzler anti-ship missile. The Sizzler is a supersonic sea skimming missile designed to defeat the Aegis missile defense system deployed by the U.S. Navy.[10] The Yuan and Song class submarines are expected to be equipped with the new CH-SS-NX-13 anti-ship missile when it completes development and testing. As well as being able to threaten U.S. surface vessels, Shang class submarines are capable of firing land attack cruise missiles that would allow it to threaten bases in the region and other infrastructure that support U.S. power projection in the Western Pacific. The Chinese Submarine Force in the Context of a Sea Denial Strategy Chinese procurement trends suggest a preference for smaller and stealthier submarines rather than long-range endurance platforms. While China is moving towards a blue water navy, it is capitalizing on advantages conventional submarines present to green water navies. Conventional submarines, particularly those equipped with AIP systems, can operate with a greater degree of stealth and freedom in the waters near China than larger U.S. nuclear submarines. Advanced weapons systems deployed on submarines along with land based missile and air forces would serve to deny the waters near the Chinese coast to U.S. and other combat forces. While U.S. submarines play an important role in ASW activities, Chinese operational planners seem to focus more on the development of anti-surface warfare (ASuW) doctrine enabled by stealthy conventional submarines. Through the purchase and indigenous production of quiet diesel-electric boats, China intents to create a ‘ghost’ submarine force that would move silently along the Chinese coast looking for possible surface targets while avoiding encounters with the enemy’s submarine force. The difficult underwater geography of the littoral region as well as the noise from coastal shipping, fishing, and other economic activities make it an ideal operating environment for China’s submarines. Chinese investments in hydrographic studies enhance its knowledge of the underwater topography, thermoclines, and other elements of the coastal area and would allow the PLAN to take full advantage of the opportunities offered by the Chinese coastal operation theater. [11] While Chinese operational plans and possible missions for their submarine force remains opaque to outside analysts, the limitations of their current systems suggest that submarine forces are unlikely to operate independently. Rather, as Admiral McVadon suggests in the Naval War College Review, Chinese submarine forces would work in coordination with shore based missile systems.[12] Given that older Chinese submarines would encounter difficulty attempting to penetrate U.S. ASW defenses to conduct anti-surface strikes under normal conditions, the PLAN would be more likely to wait until missile strikes launched from the mainland had degraded U.S. missile defenses before launching anti-ship missile and torpedo attacks. The supersonic Sizzler ASCM fired by Kilo class submarines could threaten U.S. surface forces if launched in sufficiently numbers, or if a Kilo managed to surprise its target.[13] The subsonic missiles and torpedoes carried by the rest of the Chinese submarine fleet would be easier for U.S. forces to defeat but they could still pose a significant threat to U.S. surface vessels after U.S. defenses were degraded by other attacks. Older submarines including the Ming, Romeo, and Han class vessels based on obsolete Soviet designs, can also pose a threat. Such submarines could act as mine layers or as bait, bringing in U.S. submarines and ASW forces into the range of missiles carried by more advanced Chinese submarines. </w:t>
      </w:r>
      <w:r w:rsidRPr="00ED3698">
        <w:rPr>
          <w:sz w:val="14"/>
        </w:rPr>
        <w:t xml:space="preserve">The technological developments undertaken by the Chinese submarine force have had an impact on the PLAN’s assessment of their own capabilities and roles. The Kitty Hawk incident, in which </w:t>
      </w:r>
      <w:r>
        <w:rPr>
          <w:rStyle w:val="StyleUnderline"/>
        </w:rPr>
        <w:t>a Chinese submarine surfaced in the midst of a U.S. carrier battle group</w:t>
      </w:r>
      <w:r w:rsidRPr="00ED3698">
        <w:rPr>
          <w:sz w:val="14"/>
        </w:rPr>
        <w:t xml:space="preserve">, suggests that </w:t>
      </w:r>
      <w:r w:rsidRPr="00BA2753">
        <w:rPr>
          <w:rStyle w:val="StyleUnderline"/>
        </w:rPr>
        <w:t>Chinese submariners are confident in their ability to avoid</w:t>
      </w:r>
      <w:r>
        <w:rPr>
          <w:rStyle w:val="StyleUnderline"/>
        </w:rPr>
        <w:t xml:space="preserve"> </w:t>
      </w:r>
      <w:r w:rsidRPr="00BA2753">
        <w:rPr>
          <w:rStyle w:val="StyleUnderline"/>
        </w:rPr>
        <w:t>detection by</w:t>
      </w:r>
      <w:r>
        <w:rPr>
          <w:rStyle w:val="StyleUnderline"/>
        </w:rPr>
        <w:t xml:space="preserve"> U.</w:t>
      </w:r>
      <w:r w:rsidRPr="00BA2753">
        <w:rPr>
          <w:rStyle w:val="StyleUnderline"/>
        </w:rPr>
        <w:t>S. ASW escorts</w:t>
      </w:r>
      <w:r w:rsidRPr="00ED3698">
        <w:rPr>
          <w:sz w:val="14"/>
        </w:rPr>
        <w:t xml:space="preserve">.[14] Such incidents as well as </w:t>
      </w:r>
      <w:r w:rsidRPr="00BA2753">
        <w:rPr>
          <w:rStyle w:val="StyleUnderline"/>
        </w:rPr>
        <w:t xml:space="preserve">an </w:t>
      </w:r>
      <w:r w:rsidRPr="00BA2753">
        <w:rPr>
          <w:rStyle w:val="Emphasis"/>
        </w:rPr>
        <w:t>increasing number of submarine patrols</w:t>
      </w:r>
      <w:r>
        <w:rPr>
          <w:rStyle w:val="StyleUnderline"/>
        </w:rPr>
        <w:t xml:space="preserve"> </w:t>
      </w:r>
      <w:r w:rsidRPr="00BA2753">
        <w:rPr>
          <w:rStyle w:val="StyleUnderline"/>
        </w:rPr>
        <w:t>suggest</w:t>
      </w:r>
      <w:r>
        <w:rPr>
          <w:rStyle w:val="StyleUnderline"/>
        </w:rPr>
        <w:t xml:space="preserve"> that </w:t>
      </w:r>
      <w:r w:rsidRPr="00BA2753">
        <w:rPr>
          <w:rStyle w:val="StyleUnderline"/>
        </w:rPr>
        <w:t>China aims at</w:t>
      </w:r>
      <w:r>
        <w:rPr>
          <w:rStyle w:val="StyleUnderline"/>
        </w:rPr>
        <w:t xml:space="preserve"> </w:t>
      </w:r>
      <w:r w:rsidRPr="00BA2753">
        <w:rPr>
          <w:rStyle w:val="Emphasis"/>
        </w:rPr>
        <w:t>operating</w:t>
      </w:r>
      <w:r>
        <w:rPr>
          <w:rStyle w:val="Emphasis"/>
        </w:rPr>
        <w:t xml:space="preserve"> its </w:t>
      </w:r>
      <w:r w:rsidRPr="00BA2753">
        <w:rPr>
          <w:rStyle w:val="Emphasis"/>
        </w:rPr>
        <w:t>forces further afield</w:t>
      </w:r>
      <w:r w:rsidRPr="00ED3698">
        <w:rPr>
          <w:sz w:val="14"/>
        </w:rPr>
        <w:t xml:space="preserve"> in the region and </w:t>
      </w:r>
      <w:r>
        <w:rPr>
          <w:rStyle w:val="StyleUnderline"/>
        </w:rPr>
        <w:t>sending the message</w:t>
      </w:r>
      <w:r w:rsidRPr="00ED3698">
        <w:rPr>
          <w:sz w:val="14"/>
        </w:rPr>
        <w:t xml:space="preserve"> across that </w:t>
      </w:r>
      <w:r>
        <w:rPr>
          <w:rStyle w:val="StyleUnderline"/>
        </w:rPr>
        <w:t>China is</w:t>
      </w:r>
      <w:r w:rsidRPr="00ED3698">
        <w:rPr>
          <w:sz w:val="14"/>
        </w:rPr>
        <w:t xml:space="preserve"> </w:t>
      </w:r>
      <w:r>
        <w:rPr>
          <w:rStyle w:val="StyleUnderline"/>
        </w:rPr>
        <w:t>a</w:t>
      </w:r>
      <w:r w:rsidRPr="00ED3698">
        <w:rPr>
          <w:sz w:val="14"/>
        </w:rPr>
        <w:t xml:space="preserve"> non- negligible </w:t>
      </w:r>
      <w:r>
        <w:rPr>
          <w:rStyle w:val="StyleUnderline"/>
        </w:rPr>
        <w:t>maritime power</w:t>
      </w:r>
      <w:r w:rsidRPr="00ED3698">
        <w:rPr>
          <w:sz w:val="14"/>
        </w:rPr>
        <w:t xml:space="preserve"> in the Asia Pacific.[15] The United States and the Chinese Undersea Challenge While the submarine forces of the PLAN have expanded and improved their technological capabilities, the </w:t>
      </w:r>
      <w:r w:rsidRPr="00BA2753">
        <w:rPr>
          <w:rStyle w:val="StyleUnderline"/>
        </w:rPr>
        <w:t>ASW capabilities of</w:t>
      </w:r>
      <w:r>
        <w:rPr>
          <w:rStyle w:val="StyleUnderline"/>
        </w:rPr>
        <w:t xml:space="preserve"> </w:t>
      </w:r>
      <w:r w:rsidRPr="00BA2753">
        <w:rPr>
          <w:rStyle w:val="StyleUnderline"/>
        </w:rPr>
        <w:t>the</w:t>
      </w:r>
      <w:r>
        <w:rPr>
          <w:rStyle w:val="StyleUnderline"/>
        </w:rPr>
        <w:t xml:space="preserve"> </w:t>
      </w:r>
      <w:r w:rsidRPr="00BA2753">
        <w:rPr>
          <w:rStyle w:val="BoldUnderline"/>
        </w:rPr>
        <w:t>U</w:t>
      </w:r>
      <w:r w:rsidRPr="00ED3698">
        <w:rPr>
          <w:sz w:val="14"/>
        </w:rPr>
        <w:t xml:space="preserve">nited </w:t>
      </w:r>
      <w:r w:rsidRPr="00BA2753">
        <w:rPr>
          <w:rStyle w:val="BoldUnderline"/>
        </w:rPr>
        <w:t>S</w:t>
      </w:r>
      <w:r w:rsidRPr="00ED3698">
        <w:rPr>
          <w:sz w:val="14"/>
        </w:rPr>
        <w:t xml:space="preserve">tates </w:t>
      </w:r>
      <w:r w:rsidRPr="00BA2753">
        <w:rPr>
          <w:rStyle w:val="StyleUnderline"/>
        </w:rPr>
        <w:t>have eroded</w:t>
      </w:r>
      <w:r w:rsidRPr="00ED3698">
        <w:rPr>
          <w:sz w:val="14"/>
        </w:rPr>
        <w:t xml:space="preserve">. Throughout the Cold War the United States faced a persistent threat from Soviet submarines and ASW was to be a primary mission of the U.S. Navy during a conflict as it attempted to eliminate Soviet sea based nuclear forces and ensure that sea lanes to NATO allies in Europe remained open. The fall of the Soviet Union eliminated the undersea peer threat to the United States and ASW has not been a major component of U.S. naval operations in recent conflicts. </w:t>
      </w:r>
      <w:r>
        <w:rPr>
          <w:rStyle w:val="StyleUnderline"/>
        </w:rPr>
        <w:t>The U.S. has retained qualitative</w:t>
      </w:r>
      <w:r w:rsidRPr="00ED3698">
        <w:rPr>
          <w:sz w:val="14"/>
        </w:rPr>
        <w:t xml:space="preserve"> and technical </w:t>
      </w:r>
      <w:r>
        <w:rPr>
          <w:rStyle w:val="StyleUnderline"/>
        </w:rPr>
        <w:t>superiority in the undersea domain but ASW capabilities have suffered in recent decades.</w:t>
      </w:r>
      <w:r>
        <w:rPr>
          <w:u w:val="single"/>
        </w:rPr>
        <w:t xml:space="preserve"> </w:t>
      </w:r>
      <w:r w:rsidRPr="00ED3698">
        <w:rPr>
          <w:sz w:val="14"/>
          <w:szCs w:val="12"/>
        </w:rPr>
        <w:t xml:space="preserve">Much of the difficulty faced by U.S. ASW forces stems from the technical challenge posed by the stealth of advanced conventional submarines. Conventional submarines operating on battery power have a smaller passive sonar signature than nuclear submarines which must keep their reactor machinery operating. AIP systems serve to extend the period in which SSKs can operate quietly making them more capable and more difficult to detect. In addition to the technical challenge posed by modern conventional submarines forces, the balance of undersea forces in the Pacific is shifting. While the PLAN expands its submarine forces, U.S. naval forces are drawing down. The current shipbuilding plan of the U.S. Navy envisions a reduction in submarine forces to a fleet of only 39 nuclear attack submarines in 2030, significantly less than the 48 that the Navy projected as necessary to fulfill future missions.[16] While U.S. submarines are unmatched technologically, their low numbers will be a significant shortcoming due to the heavy demands that would likely be placed on them to perform both strike and ASW missions during a potential conflict between the U.S. and China. Other shortfalls in U.S. ASW capabilities can also be expected. Anti-submarine warfare is a planned mission for the Littoral Combat Ship (LCS), a program which has proven to be deeply troubled. Currently deployed LCSs have developed significant problems with structural damage due to corrosion. The LCS also lacks organic ASW capabilities and is not equipped with the towed sonar array found on previous dedicated ASW combatants. Rather, the LCS can be equipped with an ASW mission module when necessary that is projected to include unmanned undersea vehicles (UUVs) and unmanned aerial vehicles (UAVs) that can carry out ASW missions. The LCS mission modules are facing a number of development hurdles and are significantly behind schedule.[17] U.S. aerial ASW capabilities have similarly eroded. The U.S. retired the S-3 Viking leaving U.S. carriers without a fixed wing ASW capable aircraft. While the U.S. is replacing its P-3 Orion maritime surveillance and ASW aircraft with the advanced P-8, such aircraft must operate from land bases. While the P-8 will likely be a highly capable ASW combatant, the bases it operates from would be highly vulnerable to the types of missile and air attacks that would be integral to a Chinese A2/AD strategy. While the U.S. Navy faces significant challenges in the ASW arena, it has taken a number of steps to cope with the increased threat posed by Chinese and other submarines. U.S. naval forces in the Pacific have placed a renewed emphasis on ASW training. As part of an effort to build greater familiarity with conventional submarines equipped with AIP systems the U.S. conducted two years of training with the Gotland, an advanced Swedish diesel submarine.[18] Such training continues as part of the Diesel Electric Submarine Initiative which involves regular training exercises involving U.S. ASW forces and the conventional submarines of allies.[19] While this training is a step in the right direction, exercises have demonstrated that advanced diesel submarines are highly capable threats that can threaten major U.S. surface combatants. Shipbuilding shortfalls are unlikely to be improved due to expected future cuts in the U.S. defense budget and the significant problems that plague current U.S. navy procurement efforts. The U.S. has coped, in part, by shifting its current forces to better face the threat posed by expanding Chinese capabilities. The U.S has permanently home ported four Los Angeles class submarines and a tender in Guam and shifted other submarines to bases in Hawaii and California.[20] The U.S. is also planning to base future LCSs in forward bases in Singapore.[21]While forward deployment does risk putting the infrastructure supporting U.S. ASW forces within range of Chinese missile systems, it would also reduce the transit time for U.S. forces, allowing them to deploy more quickly and remain in theater longer during a conflict. The shortcomings in China’s own ASW capabilities would allow U.S. submarine forces to disrupt Chinese attempts to project power in the region and threaten PLAN surface forces. Cruise missile armed U.S. submarines would also play an important role in strikes against targets within China. During Desert Storm just 10% of missile strikes came from subs, while one third of such strikes were launched from submarines during the conflicts in Afghanistan and Iraq.[22] The conversion of Ohio class ballistic missile submarines to guided missile submarines (SSGNs) has expanded this capability further. U.S. submarines represent a power projection force that is relatively immune to Chinese A2/AD capabilities as they can’t be threatened by air and missile forces and China currently lacks ASW forces to credibly threaten them. While the striking abilities of U.S. undersea forces will be diminished by the retirement of Ohio class SSGNs, they represent a threat that the PLAN lacks the ability to credibly respond to. Recommendations for the United States </w:t>
      </w:r>
      <w:r w:rsidRPr="00ED3698">
        <w:rPr>
          <w:sz w:val="14"/>
        </w:rPr>
        <w:t xml:space="preserve">Shifting submarines forces to the Pacific and </w:t>
      </w:r>
      <w:r w:rsidRPr="00ED3698">
        <w:rPr>
          <w:rStyle w:val="StyleUnderline"/>
          <w:sz w:val="14"/>
          <w:u w:val="none"/>
        </w:rPr>
        <w:t>increasing ASW training is an important first step in responding to the challenge posed by China’s expanding and improving submarine forces</w:t>
      </w:r>
      <w:r w:rsidRPr="00ED3698">
        <w:rPr>
          <w:sz w:val="14"/>
        </w:rPr>
        <w:t xml:space="preserve">. </w:t>
      </w:r>
      <w:r w:rsidRPr="00ED3698">
        <w:rPr>
          <w:rStyle w:val="StyleUnderline"/>
          <w:sz w:val="14"/>
          <w:u w:val="none"/>
        </w:rPr>
        <w:t>However, it is insufficient</w:t>
      </w:r>
      <w:r w:rsidRPr="00ED3698">
        <w:rPr>
          <w:sz w:val="14"/>
        </w:rPr>
        <w:t xml:space="preserve">. There are a number of steps the United States could take to improve the undersea balance of power in the Asia Pacific region. Submarines are a vital asset which can serve as the primary ASW tool for U.S. naval forces, and which can carry out strike missions without interference from Chinese A2/AD systems. Addressing the shrinking size of the U.S. fleet is vital. The U.S. Navy should continue its efforts to improve the cost effectiveness of its current procurement programs and consider shifting a larger portion of the shipbuilding budget to submarine acquisition. In particular, the U.S. should procure additional guided missile submarines to replace retiring Ohio class SSGNs and to expand the ability of the U.S. to strike targets despite China’s deployment of A2/AD systems. The United States should also invest in new technical solutions that could bolster American ASW capabilities. Unmanned surface and underwater vehicles are increasingly capable and further development in this area would provide alternatives to expensive and vulnerable manned assets. Ships deploying a number of </w:t>
      </w:r>
      <w:r w:rsidRPr="00BA2753">
        <w:rPr>
          <w:rStyle w:val="StyleUnderline"/>
        </w:rPr>
        <w:t>unmanned</w:t>
      </w:r>
      <w:r w:rsidRPr="00E65EE4">
        <w:rPr>
          <w:rStyle w:val="StyleUnderline"/>
        </w:rPr>
        <w:t xml:space="preserve"> </w:t>
      </w:r>
      <w:r w:rsidRPr="00BA2753">
        <w:rPr>
          <w:rStyle w:val="StyleUnderline"/>
        </w:rPr>
        <w:t>sensors</w:t>
      </w:r>
      <w:r w:rsidRPr="00ED3698">
        <w:rPr>
          <w:sz w:val="14"/>
        </w:rPr>
        <w:t xml:space="preserve"> from a standoff distance </w:t>
      </w:r>
      <w:r w:rsidRPr="00BA2753">
        <w:rPr>
          <w:rStyle w:val="StyleUnderline"/>
        </w:rPr>
        <w:t>would</w:t>
      </w:r>
      <w:r w:rsidRPr="00E65EE4">
        <w:rPr>
          <w:rStyle w:val="StyleUnderline"/>
        </w:rPr>
        <w:t xml:space="preserve"> </w:t>
      </w:r>
      <w:r w:rsidRPr="00BA2753">
        <w:rPr>
          <w:rStyle w:val="StyleUnderline"/>
        </w:rPr>
        <w:t>be</w:t>
      </w:r>
      <w:r w:rsidRPr="00E65EE4">
        <w:rPr>
          <w:rStyle w:val="StyleUnderline"/>
        </w:rPr>
        <w:t xml:space="preserve"> better </w:t>
      </w:r>
      <w:r w:rsidRPr="00BA2753">
        <w:rPr>
          <w:rStyle w:val="StyleUnderline"/>
        </w:rPr>
        <w:t>able to detect</w:t>
      </w:r>
      <w:r w:rsidRPr="00E65EE4">
        <w:rPr>
          <w:rStyle w:val="StyleUnderline"/>
        </w:rPr>
        <w:t xml:space="preserve"> </w:t>
      </w:r>
      <w:r w:rsidRPr="00BA2753">
        <w:rPr>
          <w:rStyle w:val="StyleUnderline"/>
        </w:rPr>
        <w:t>stealthy submarines</w:t>
      </w:r>
      <w:r w:rsidRPr="00E65EE4">
        <w:rPr>
          <w:rStyle w:val="StyleUnderline"/>
        </w:rPr>
        <w:t xml:space="preserve"> </w:t>
      </w:r>
      <w:r w:rsidRPr="00BA2753">
        <w:rPr>
          <w:rStyle w:val="StyleUnderline"/>
        </w:rPr>
        <w:t>while being less</w:t>
      </w:r>
      <w:r w:rsidRPr="00E65EE4">
        <w:rPr>
          <w:rStyle w:val="StyleUnderline"/>
        </w:rPr>
        <w:t xml:space="preserve"> </w:t>
      </w:r>
      <w:r w:rsidRPr="00BA2753">
        <w:rPr>
          <w:rStyle w:val="StyleUnderline"/>
        </w:rPr>
        <w:t>vulnerable to Chinese missile</w:t>
      </w:r>
      <w:r w:rsidRPr="00E65EE4">
        <w:rPr>
          <w:rStyle w:val="StyleUnderline"/>
        </w:rPr>
        <w:t xml:space="preserve"> </w:t>
      </w:r>
      <w:r w:rsidRPr="00BA2753">
        <w:rPr>
          <w:rStyle w:val="StyleUnderline"/>
        </w:rPr>
        <w:t>attacks</w:t>
      </w:r>
      <w:r w:rsidRPr="00ED3698">
        <w:rPr>
          <w:sz w:val="14"/>
        </w:rPr>
        <w:t xml:space="preserve">. </w:t>
      </w:r>
      <w:r w:rsidRPr="00291C52">
        <w:rPr>
          <w:rStyle w:val="StyleUnderline"/>
        </w:rPr>
        <w:t>Deploying</w:t>
      </w:r>
      <w:r w:rsidRPr="00ED3698">
        <w:rPr>
          <w:sz w:val="14"/>
        </w:rPr>
        <w:t xml:space="preserve"> fixed sensors </w:t>
      </w:r>
      <w:r w:rsidRPr="00E65EE4">
        <w:rPr>
          <w:rStyle w:val="StyleUnderline"/>
        </w:rPr>
        <w:t>in strategic</w:t>
      </w:r>
      <w:r>
        <w:rPr>
          <w:rStyle w:val="StyleUnderline"/>
        </w:rPr>
        <w:t xml:space="preserve"> points in the waters near China would</w:t>
      </w:r>
      <w:r w:rsidRPr="00ED3698">
        <w:rPr>
          <w:sz w:val="14"/>
        </w:rPr>
        <w:t xml:space="preserve"> also </w:t>
      </w:r>
      <w:r>
        <w:rPr>
          <w:rStyle w:val="StyleUnderline"/>
        </w:rPr>
        <w:t>improve the ability of the U.S. to detect PLAN submarines</w:t>
      </w:r>
      <w:r w:rsidRPr="00ED3698">
        <w:rPr>
          <w:sz w:val="14"/>
        </w:rPr>
        <w:t xml:space="preserve">. During the Cold War fixed acoustic sensors deployed between Greenland, Iceland, and the United Kingdom allowed U.S. forces to detect Soviet submarines as they entered the North Atlantic. Similar </w:t>
      </w:r>
      <w:r w:rsidRPr="00ED3698">
        <w:rPr>
          <w:rStyle w:val="StyleUnderline"/>
        </w:rPr>
        <w:t xml:space="preserve">systems could serve as </w:t>
      </w:r>
      <w:r w:rsidRPr="00ED3698">
        <w:rPr>
          <w:rStyle w:val="Emphasis"/>
        </w:rPr>
        <w:t>tripwires</w:t>
      </w:r>
      <w:r w:rsidRPr="00ED3698">
        <w:rPr>
          <w:rStyle w:val="StyleUnderline"/>
        </w:rPr>
        <w:t xml:space="preserve"> for the entrances to the Western Pacific from the South China Sea</w:t>
      </w:r>
      <w:r w:rsidRPr="00ED3698">
        <w:rPr>
          <w:sz w:val="14"/>
        </w:rPr>
        <w:t>. The cooperation of Vietnam and the Philippines would be required for the deployment of the shore based support infrastructure, but as Chinese naval deployments grow more threatening, the support of these states is more likely to be forthcoming.[23]</w:t>
      </w:r>
    </w:p>
    <w:p w:rsidR="000B6F7C" w:rsidRDefault="000B6F7C" w:rsidP="000B6F7C">
      <w:pPr>
        <w:pStyle w:val="Heading4"/>
      </w:pPr>
      <w:r>
        <w:t>Causes fast widespread Asia prolif</w:t>
      </w:r>
    </w:p>
    <w:p w:rsidR="000B6F7C" w:rsidRDefault="000B6F7C" w:rsidP="000B6F7C">
      <w:pPr>
        <w:pStyle w:val="Citation"/>
      </w:pPr>
      <w:r>
        <w:t>Friedberg, 2009</w:t>
      </w:r>
    </w:p>
    <w:p w:rsidR="000B6F7C" w:rsidRPr="0045346E" w:rsidRDefault="000B6F7C" w:rsidP="000B6F7C">
      <w:r w:rsidRPr="004578A1">
        <w:t xml:space="preserve">Aaron Friedberg,  Professor of Politics and International Affairs, Woodrow Wilson School, Princeton University, Sep-Oct 2009, “Menace,” The National Interest, </w:t>
      </w:r>
      <w:hyperlink r:id="rId14" w:history="1">
        <w:r w:rsidRPr="004578A1">
          <w:rPr>
            <w:rStyle w:val="Hyperlink"/>
          </w:rPr>
          <w:t>http://nationalinterest.org/greatdebate/dragons/menace-3818</w:t>
        </w:r>
      </w:hyperlink>
    </w:p>
    <w:p w:rsidR="000B6F7C" w:rsidRDefault="000B6F7C" w:rsidP="000B6F7C">
      <w:pPr>
        <w:rPr>
          <w:rStyle w:val="StyleUnderline"/>
        </w:rPr>
      </w:pPr>
      <w:r w:rsidRPr="004578A1">
        <w:t xml:space="preserve"> FAST-FORWARD to the present. </w:t>
      </w:r>
      <w:r w:rsidRPr="00BA2753">
        <w:rPr>
          <w:rStyle w:val="StyleUnderline"/>
        </w:rPr>
        <w:t>America's ability to project power into the</w:t>
      </w:r>
      <w:r>
        <w:rPr>
          <w:rStyle w:val="StyleUnderline"/>
        </w:rPr>
        <w:t xml:space="preserve"> western </w:t>
      </w:r>
      <w:r w:rsidRPr="00BA2753">
        <w:rPr>
          <w:rStyle w:val="StyleUnderline"/>
        </w:rPr>
        <w:t>Pacific</w:t>
      </w:r>
      <w:r w:rsidRPr="004578A1">
        <w:t xml:space="preserve">, once unchallenged, </w:t>
      </w:r>
      <w:r w:rsidRPr="00BA2753">
        <w:rPr>
          <w:rStyle w:val="StyleUnderline"/>
        </w:rPr>
        <w:t>is</w:t>
      </w:r>
      <w:r>
        <w:rPr>
          <w:rStyle w:val="StyleUnderline"/>
        </w:rPr>
        <w:t xml:space="preserve"> now </w:t>
      </w:r>
      <w:r w:rsidRPr="00BA2753">
        <w:rPr>
          <w:rStyle w:val="StyleUnderline"/>
        </w:rPr>
        <w:t>threatened by</w:t>
      </w:r>
      <w:r w:rsidRPr="004578A1">
        <w:t xml:space="preserve"> the maturation of what Pentagon planners refer to as China's "</w:t>
      </w:r>
      <w:r>
        <w:rPr>
          <w:rStyle w:val="StyleUnderline"/>
        </w:rPr>
        <w:t>anti-access/</w:t>
      </w:r>
      <w:r w:rsidRPr="00BA2753">
        <w:rPr>
          <w:rStyle w:val="StyleUnderline"/>
        </w:rPr>
        <w:t>area-denial</w:t>
      </w:r>
      <w:r w:rsidRPr="004578A1">
        <w:t xml:space="preserve">" strategy. The goal here is not to match the Americans ship-for-ship and plane-for-plane but rather to develop certain specialized capabilities designed to make it difficult, if not impossible, for U.S. forces to operate freely anywhere close to China's coasts. In the past decade, </w:t>
      </w:r>
      <w:r>
        <w:rPr>
          <w:rStyle w:val="StyleUnderline"/>
        </w:rPr>
        <w:t>Beijing has made</w:t>
      </w:r>
      <w:r w:rsidRPr="004578A1">
        <w:t xml:space="preserve"> considerable </w:t>
      </w:r>
      <w:r>
        <w:rPr>
          <w:rStyle w:val="StyleUnderline"/>
        </w:rPr>
        <w:t xml:space="preserve">progress toward achieving this goal. Every one of </w:t>
      </w:r>
      <w:r w:rsidRPr="00BA2753">
        <w:rPr>
          <w:rStyle w:val="StyleUnderline"/>
        </w:rPr>
        <w:t>the</w:t>
      </w:r>
      <w:r>
        <w:rPr>
          <w:rStyle w:val="StyleUnderline"/>
        </w:rPr>
        <w:t xml:space="preserve"> relative handful of </w:t>
      </w:r>
      <w:r w:rsidRPr="00BA2753">
        <w:rPr>
          <w:rStyle w:val="StyleUnderline"/>
        </w:rPr>
        <w:t>bases on</w:t>
      </w:r>
      <w:r>
        <w:rPr>
          <w:rStyle w:val="StyleUnderline"/>
        </w:rPr>
        <w:t xml:space="preserve"> </w:t>
      </w:r>
      <w:r w:rsidRPr="00BA2753">
        <w:rPr>
          <w:rStyle w:val="StyleUnderline"/>
        </w:rPr>
        <w:t>which the U</w:t>
      </w:r>
      <w:r>
        <w:rPr>
          <w:rStyle w:val="StyleUnderline"/>
        </w:rPr>
        <w:t xml:space="preserve">nited </w:t>
      </w:r>
      <w:r w:rsidRPr="00BA2753">
        <w:rPr>
          <w:rStyle w:val="StyleUnderline"/>
        </w:rPr>
        <w:t>S</w:t>
      </w:r>
      <w:r>
        <w:rPr>
          <w:rStyle w:val="StyleUnderline"/>
        </w:rPr>
        <w:t xml:space="preserve">tates </w:t>
      </w:r>
      <w:r w:rsidRPr="00BA2753">
        <w:rPr>
          <w:rStyle w:val="StyleUnderline"/>
        </w:rPr>
        <w:t>relies to sustain</w:t>
      </w:r>
      <w:r>
        <w:rPr>
          <w:rStyle w:val="StyleUnderline"/>
        </w:rPr>
        <w:t xml:space="preserve"> its </w:t>
      </w:r>
      <w:r w:rsidRPr="00BA2753">
        <w:rPr>
          <w:rStyle w:val="StyleUnderline"/>
        </w:rPr>
        <w:t>presence</w:t>
      </w:r>
      <w:r>
        <w:rPr>
          <w:rStyle w:val="StyleUnderline"/>
        </w:rPr>
        <w:t xml:space="preserve"> in East Asia </w:t>
      </w:r>
      <w:r w:rsidRPr="00BA2753">
        <w:rPr>
          <w:rStyle w:val="StyleUnderline"/>
        </w:rPr>
        <w:t>will</w:t>
      </w:r>
      <w:r>
        <w:rPr>
          <w:rStyle w:val="StyleUnderline"/>
        </w:rPr>
        <w:t xml:space="preserve"> soon </w:t>
      </w:r>
      <w:r w:rsidRPr="00BA2753">
        <w:rPr>
          <w:rStyle w:val="StyleUnderline"/>
        </w:rPr>
        <w:t>be within range of bombardment</w:t>
      </w:r>
      <w:r w:rsidRPr="004578A1">
        <w:t xml:space="preserve"> by repeated salvos of precisely targeted Chinese conventional ballistic and cruise missiles. At the same time, </w:t>
      </w:r>
      <w:r w:rsidRPr="00BA2753">
        <w:rPr>
          <w:rStyle w:val="StyleUnderline"/>
        </w:rPr>
        <w:t>the PLA is</w:t>
      </w:r>
      <w:r>
        <w:rPr>
          <w:rStyle w:val="StyleUnderline"/>
        </w:rPr>
        <w:t xml:space="preserve"> in the process of </w:t>
      </w:r>
      <w:r w:rsidRPr="00BA2753">
        <w:rPr>
          <w:rStyle w:val="StyleUnderline"/>
        </w:rPr>
        <w:t>knitting together</w:t>
      </w:r>
      <w:r>
        <w:rPr>
          <w:rStyle w:val="StyleUnderline"/>
        </w:rPr>
        <w:t xml:space="preserve"> a network of </w:t>
      </w:r>
      <w:r w:rsidRPr="00BA2753">
        <w:rPr>
          <w:rStyle w:val="StyleUnderline"/>
        </w:rPr>
        <w:t>satellites</w:t>
      </w:r>
      <w:r>
        <w:rPr>
          <w:rStyle w:val="StyleUnderline"/>
        </w:rPr>
        <w:t xml:space="preserve">, onshore </w:t>
      </w:r>
      <w:r w:rsidRPr="00BA2753">
        <w:rPr>
          <w:rStyle w:val="StyleUnderline"/>
        </w:rPr>
        <w:t>radars and</w:t>
      </w:r>
      <w:r>
        <w:rPr>
          <w:rStyle w:val="StyleUnderline"/>
        </w:rPr>
        <w:t xml:space="preserve"> other </w:t>
      </w:r>
      <w:r w:rsidRPr="00BA2753">
        <w:rPr>
          <w:rStyle w:val="StyleUnderline"/>
        </w:rPr>
        <w:t>sensors</w:t>
      </w:r>
      <w:r w:rsidRPr="004578A1">
        <w:t xml:space="preserve"> that will permit it </w:t>
      </w:r>
      <w:r>
        <w:rPr>
          <w:rStyle w:val="StyleUnderline"/>
        </w:rPr>
        <w:t>to</w:t>
      </w:r>
      <w:r w:rsidRPr="004578A1">
        <w:t xml:space="preserve"> locate and </w:t>
      </w:r>
      <w:r>
        <w:rPr>
          <w:rStyle w:val="StyleUnderline"/>
        </w:rPr>
        <w:t>track</w:t>
      </w:r>
      <w:r w:rsidRPr="004578A1">
        <w:t xml:space="preserve"> an enemy's surface </w:t>
      </w:r>
      <w:r>
        <w:rPr>
          <w:rStyle w:val="StyleUnderline"/>
        </w:rPr>
        <w:t>ships</w:t>
      </w:r>
      <w:r w:rsidRPr="004578A1">
        <w:t xml:space="preserve"> hundreds of miles off its coasts </w:t>
      </w:r>
      <w:r>
        <w:rPr>
          <w:rStyle w:val="StyleUnderline"/>
        </w:rPr>
        <w:t>and</w:t>
      </w:r>
      <w:r w:rsidRPr="004578A1">
        <w:t xml:space="preserve"> </w:t>
      </w:r>
      <w:r>
        <w:rPr>
          <w:rStyle w:val="StyleUnderline"/>
        </w:rPr>
        <w:t>then</w:t>
      </w:r>
      <w:r w:rsidRPr="004578A1">
        <w:t xml:space="preserve"> use a combination of torpedoes, high-speed cruise missiles and land-based ballistic missiles to </w:t>
      </w:r>
      <w:r>
        <w:rPr>
          <w:rStyle w:val="StyleUnderline"/>
        </w:rPr>
        <w:t>sink</w:t>
      </w:r>
      <w:r w:rsidRPr="004578A1">
        <w:t xml:space="preserve"> or disable </w:t>
      </w:r>
      <w:r>
        <w:rPr>
          <w:rStyle w:val="StyleUnderline"/>
        </w:rPr>
        <w:t>them</w:t>
      </w:r>
      <w:r w:rsidRPr="004578A1">
        <w:t xml:space="preserve">. America's huge and costly aircraft </w:t>
      </w:r>
      <w:r w:rsidRPr="00BA2753">
        <w:rPr>
          <w:rStyle w:val="StyleUnderline"/>
        </w:rPr>
        <w:t>carriers are</w:t>
      </w:r>
      <w:r w:rsidRPr="004578A1">
        <w:t xml:space="preserve"> the </w:t>
      </w:r>
      <w:r w:rsidRPr="00BA2753">
        <w:rPr>
          <w:rStyle w:val="StyleUnderline"/>
        </w:rPr>
        <w:t>key to</w:t>
      </w:r>
      <w:r w:rsidRPr="004578A1">
        <w:t xml:space="preserve"> its global </w:t>
      </w:r>
      <w:r w:rsidRPr="00BA2753">
        <w:rPr>
          <w:rStyle w:val="StyleUnderline"/>
        </w:rPr>
        <w:t>power-projection</w:t>
      </w:r>
      <w:r w:rsidRPr="004578A1">
        <w:t xml:space="preserve"> capabilities. </w:t>
      </w:r>
      <w:r w:rsidRPr="00BA2753">
        <w:rPr>
          <w:rStyle w:val="StyleUnderline"/>
        </w:rPr>
        <w:t>In a</w:t>
      </w:r>
      <w:r w:rsidRPr="004578A1">
        <w:t xml:space="preserve"> future </w:t>
      </w:r>
      <w:r w:rsidRPr="00BA2753">
        <w:rPr>
          <w:rStyle w:val="StyleUnderline"/>
        </w:rPr>
        <w:t>crisis, Washington might have little choice</w:t>
      </w:r>
      <w:r>
        <w:rPr>
          <w:rStyle w:val="StyleUnderline"/>
        </w:rPr>
        <w:t xml:space="preserve"> </w:t>
      </w:r>
      <w:r w:rsidRPr="00BA2753">
        <w:rPr>
          <w:rStyle w:val="StyleUnderline"/>
        </w:rPr>
        <w:t>but to pull them</w:t>
      </w:r>
      <w:r>
        <w:rPr>
          <w:rStyle w:val="StyleUnderline"/>
        </w:rPr>
        <w:t xml:space="preserve"> far </w:t>
      </w:r>
      <w:r w:rsidRPr="00BA2753">
        <w:rPr>
          <w:rStyle w:val="StyleUnderline"/>
        </w:rPr>
        <w:t>back</w:t>
      </w:r>
      <w:r w:rsidRPr="004578A1">
        <w:t xml:space="preserve"> from China's coasts, well beyond the effective range of their aircraft. This would dramatically reduce their ability to provide air defense for U.S. friends or to conduct strikes against Chinese forces on land or at sea. In addition to these more direct modes of attack, the PLA is experimenting with antisatellite weapons and techniques for taking down an enemy's computer networks, thereby rendering him deaf and blind during the critical opening phases of a war. On the defensive side of the equation, the PLA Navy (PLAN) is turning out attack submarines at a record pace and developing sophisticated undersea mines; it is in the process of completing a massive new submarine base adjacent to the South China Sea, and has reportedly begun to deploy an undersea detection system that would aid it in engaging U.S. submarines operating off its shores. Finally, </w:t>
      </w:r>
      <w:r>
        <w:rPr>
          <w:rStyle w:val="StyleUnderline"/>
        </w:rPr>
        <w:t>China is investing heavily in "passive defenses</w:t>
      </w:r>
      <w:r w:rsidRPr="004578A1">
        <w:t xml:space="preserve">" (hiding or hardening critical facilities) and in advanced radars and surface-to-air missiles, </w:t>
      </w:r>
      <w:r>
        <w:rPr>
          <w:rStyle w:val="StyleUnderline"/>
        </w:rPr>
        <w:t>including some that may be effective against "stealthy" Western aircraft</w:t>
      </w:r>
      <w:r w:rsidRPr="004578A1">
        <w:t xml:space="preserve"> and cruise missiles. </w:t>
      </w:r>
      <w:r w:rsidRPr="00BA2753">
        <w:rPr>
          <w:rStyle w:val="StyleUnderline"/>
        </w:rPr>
        <w:t>THIS</w:t>
      </w:r>
      <w:r>
        <w:rPr>
          <w:rStyle w:val="StyleUnderline"/>
        </w:rPr>
        <w:t xml:space="preserve"> COMBINATION</w:t>
      </w:r>
      <w:r w:rsidRPr="004578A1">
        <w:t xml:space="preserve"> of rapidly advancing offensive and defensive capabilities </w:t>
      </w:r>
      <w:r w:rsidRPr="00BA2753">
        <w:rPr>
          <w:rStyle w:val="StyleUnderline"/>
        </w:rPr>
        <w:t>is beginning to raise doubts</w:t>
      </w:r>
      <w:r>
        <w:rPr>
          <w:rStyle w:val="StyleUnderline"/>
        </w:rPr>
        <w:t xml:space="preserve"> in the region </w:t>
      </w:r>
      <w:r w:rsidRPr="00BA2753">
        <w:rPr>
          <w:rStyle w:val="StyleUnderline"/>
        </w:rPr>
        <w:t>about America's ability to defend</w:t>
      </w:r>
      <w:r>
        <w:rPr>
          <w:rStyle w:val="StyleUnderline"/>
        </w:rPr>
        <w:t xml:space="preserve"> its </w:t>
      </w:r>
      <w:r w:rsidRPr="00BA2753">
        <w:rPr>
          <w:rStyle w:val="StyleUnderline"/>
        </w:rPr>
        <w:t>allies</w:t>
      </w:r>
      <w:r>
        <w:rPr>
          <w:rStyle w:val="StyleUnderline"/>
        </w:rPr>
        <w:t xml:space="preserve"> and project its power</w:t>
      </w:r>
      <w:r w:rsidRPr="004578A1">
        <w:t xml:space="preserve">. What is worse, </w:t>
      </w:r>
      <w:r>
        <w:rPr>
          <w:rStyle w:val="StyleUnderline"/>
        </w:rPr>
        <w:t xml:space="preserve">over the next several years </w:t>
      </w:r>
      <w:r w:rsidRPr="00BA2753">
        <w:rPr>
          <w:rStyle w:val="StyleUnderline"/>
        </w:rPr>
        <w:t>there will</w:t>
      </w:r>
      <w:r>
        <w:rPr>
          <w:rStyle w:val="StyleUnderline"/>
        </w:rPr>
        <w:t xml:space="preserve"> be an increasing </w:t>
      </w:r>
      <w:r w:rsidRPr="00BA2753">
        <w:rPr>
          <w:rStyle w:val="StyleUnderline"/>
        </w:rPr>
        <w:t>danger that</w:t>
      </w:r>
      <w:r w:rsidRPr="004578A1">
        <w:t xml:space="preserve">, in an extreme crisis, </w:t>
      </w:r>
      <w:r w:rsidRPr="00BA2753">
        <w:rPr>
          <w:rStyle w:val="StyleUnderline"/>
        </w:rPr>
        <w:t>China's leaders</w:t>
      </w:r>
      <w:r>
        <w:rPr>
          <w:rStyle w:val="StyleUnderline"/>
        </w:rPr>
        <w:t xml:space="preserve"> </w:t>
      </w:r>
      <w:r w:rsidRPr="00BA2753">
        <w:rPr>
          <w:rStyle w:val="StyleUnderline"/>
        </w:rPr>
        <w:t>might</w:t>
      </w:r>
      <w:r>
        <w:rPr>
          <w:rStyle w:val="StyleUnderline"/>
        </w:rPr>
        <w:t xml:space="preserve"> believe that they </w:t>
      </w:r>
      <w:r w:rsidRPr="00BA2753">
        <w:rPr>
          <w:rStyle w:val="StyleUnderline"/>
        </w:rPr>
        <w:t>have a chance of starting a war</w:t>
      </w:r>
      <w:r>
        <w:rPr>
          <w:rStyle w:val="StyleUnderline"/>
        </w:rPr>
        <w:t xml:space="preserve"> by effectively knocking the United States out of the western Pacific and blunting its initial, retaliatory response</w:t>
      </w:r>
      <w:r w:rsidRPr="004578A1">
        <w:t xml:space="preserve">, all without striking the American homeland and without the need to fire a single nuclear weapon. If it were successful, such an attack would leave a president with some agonizing choices. Much as during the cold war, if faced with the possibility of a quick conventional defeat in Western Europe, American decision makers would have to contemplate the use of nuclear weapons. But, as was true then, the plausibility of escalatory threats will diminish as the probability of retaliation rises. Beijing is fast approaching the point where it will have a secure second-strike force capable of dealing a devastating blow no matter how hard the United States might try to prevent it. As risky as an American attack on Chinese nuclear forces, ports, airfields and communications centers would be today, it will be considerably more so a few years from now. Beijing is in the process of deploying intercontinental-range ballistic missiles (ICBMs) that will be far less vulnerable than their predecessors. In addition to its small force of fixed, single-warhead ICBMs, over the next few years China will place in service several dozen hard-to-locate road-mobile and submarine-launched missiles, each capable of striking the United States with multiple warheads. OF COURSE, there are alternatives to the nightmare of nuclear war. If Washington chose not to use nuclear weapons, it might respond to a Chinese attack by engaging in "horizontal escalation," hitting back at another location where the opponent is vulnerable and U.S. forces still enjoy an overwhelming advantage. The most obvious way to do this, though perhaps not the only one, would be to use America's global naval strength and airpower to cut China off from the sea. This is an arena of military competition in which the United States maintains overwhelming superiority. While the PLAN may be able to contest control of its immediate coastal waters, its capabilities fall off rapidly with distance. If the United States wanted tomorrow to constrict China's maritime access to oil, minerals and markets, there would be very little Beijing could do in direct response. </w:t>
      </w:r>
      <w:r>
        <w:rPr>
          <w:rStyle w:val="StyleUnderline"/>
        </w:rPr>
        <w:t xml:space="preserve">Chinese strategists are acutely aware of this potential vulnerability and they are hard at work on a variety of projects which, taken together, may help to mitigate the danger. Included among these are: a strategic petroleum reserve; transcontinental pipelines to Russia and Central Asia; the pursuit of undersea resources close to China's coasts; new transportation routes through Southeast Asia that would permit oil and gas from the Middle East to bypass the narrow straits off Indonesia; the construction of ports and airfields in Myanmar and Pakistan that could be used in an emergency by a future Chinese air and naval "rapid-deployment force"; a deepening strategic relationship with Iran that could provide a bridgehead to the Persian Gulf; and the development of aircraft carriers and long-range nuclear-powered attack submarines, and the construction of large numbers of diesel subs, which will give the PLAN some capacity to defend China's sea-lanes and perhaps to attack the shipping of its rivals. If produced in sufficient numbers, the same antiship ballistic missiles (ASBM) that will soon threaten American aircraft carriers could also be used against commercial vessels. Using a combination of missiles and submarines, Beijing might be able to impose a blockade of its own on key American allies like Japan, perhaps weakening its will to stay in the fight or, better yet, dissuading it from ever joining with the United States in the first place. </w:t>
      </w:r>
      <w:r w:rsidRPr="00BA2753">
        <w:rPr>
          <w:rStyle w:val="StyleUnderline"/>
        </w:rPr>
        <w:t>AMERICA'S INFLUENCE</w:t>
      </w:r>
      <w:r>
        <w:rPr>
          <w:rStyle w:val="StyleUnderline"/>
        </w:rPr>
        <w:t xml:space="preserve"> in and access to Asia </w:t>
      </w:r>
      <w:r w:rsidRPr="00BA2753">
        <w:rPr>
          <w:rStyle w:val="StyleUnderline"/>
        </w:rPr>
        <w:t xml:space="preserve">will be </w:t>
      </w:r>
      <w:r>
        <w:rPr>
          <w:rStyle w:val="StyleUnderline"/>
        </w:rPr>
        <w:t xml:space="preserve">drastically </w:t>
      </w:r>
      <w:r w:rsidRPr="00BA2753">
        <w:rPr>
          <w:rStyle w:val="StyleUnderline"/>
        </w:rPr>
        <w:t>reduced</w:t>
      </w:r>
      <w:r>
        <w:rPr>
          <w:rStyle w:val="StyleUnderline"/>
        </w:rPr>
        <w:t xml:space="preserve">, with harmful long-term consequences for its security, prosperity and ability to promote the spread of liberal democracy, if it is seen to be in long-term decline relative to China or, even worse, if it appears irresolute, incompetent, unwilling or simply unable to fulfill its commitments. </w:t>
      </w:r>
      <w:r w:rsidRPr="00BA2753">
        <w:rPr>
          <w:rStyle w:val="StyleUnderline"/>
        </w:rPr>
        <w:t>Other governments will</w:t>
      </w:r>
      <w:r>
        <w:rPr>
          <w:rStyle w:val="StyleUnderline"/>
        </w:rPr>
        <w:t xml:space="preserve"> then </w:t>
      </w:r>
      <w:r w:rsidRPr="00BA2753">
        <w:rPr>
          <w:rStyle w:val="StyleUnderline"/>
        </w:rPr>
        <w:t>have no choice but to</w:t>
      </w:r>
      <w:r w:rsidRPr="00BA2753">
        <w:t xml:space="preserve"> </w:t>
      </w:r>
      <w:r w:rsidRPr="00BA2753">
        <w:rPr>
          <w:rStyle w:val="StyleUnderline"/>
        </w:rPr>
        <w:t>reconsider</w:t>
      </w:r>
      <w:r>
        <w:rPr>
          <w:rStyle w:val="StyleUnderline"/>
        </w:rPr>
        <w:t xml:space="preserve"> their national </w:t>
      </w:r>
      <w:r w:rsidRPr="00BA2753">
        <w:rPr>
          <w:rStyle w:val="StyleUnderline"/>
        </w:rPr>
        <w:t>strategies</w:t>
      </w:r>
      <w:r>
        <w:rPr>
          <w:rStyle w:val="StyleUnderline"/>
        </w:rPr>
        <w:t xml:space="preserve"> either </w:t>
      </w:r>
      <w:r w:rsidRPr="00BA2753">
        <w:rPr>
          <w:rStyle w:val="StyleUnderline"/>
        </w:rPr>
        <w:t>by developing</w:t>
      </w:r>
      <w:r>
        <w:rPr>
          <w:rStyle w:val="StyleUnderline"/>
        </w:rPr>
        <w:t xml:space="preserve"> their own </w:t>
      </w:r>
      <w:r w:rsidRPr="00BA2753">
        <w:rPr>
          <w:rStyle w:val="StyleUnderline"/>
        </w:rPr>
        <w:t>nuclear capabilities</w:t>
      </w:r>
      <w:r>
        <w:rPr>
          <w:rStyle w:val="StyleUnderline"/>
        </w:rPr>
        <w:t xml:space="preserve"> or-worse-by bandwagoning with Beijing. </w:t>
      </w:r>
    </w:p>
    <w:p w:rsidR="000B6F7C" w:rsidRDefault="000B6F7C" w:rsidP="000B6F7C">
      <w:pPr>
        <w:pStyle w:val="Heading4"/>
      </w:pPr>
      <w:r>
        <w:t>Nuclear war</w:t>
      </w:r>
    </w:p>
    <w:p w:rsidR="000B6F7C" w:rsidRDefault="000B6F7C" w:rsidP="000B6F7C">
      <w:r w:rsidRPr="0045346E">
        <w:rPr>
          <w:rStyle w:val="Style13ptBold"/>
        </w:rPr>
        <w:t>Jackson 09</w:t>
      </w:r>
      <w:r>
        <w:t xml:space="preserve">, Exec. </w:t>
      </w:r>
      <w:r w:rsidRPr="0045346E">
        <w:t>Ed. Of Asia Chronicle, 5-8-2009, “Can U.S. Nuclear Plan Prevent Asian Arms Race?” YPFP, http://www.ypfp.org/content/can-us-nuclear-plan-prevent-asian-arms-race</w:t>
      </w:r>
    </w:p>
    <w:p w:rsidR="000B6F7C" w:rsidRPr="0045346E" w:rsidRDefault="000B6F7C" w:rsidP="000B6F7C">
      <w:pPr>
        <w:rPr>
          <w:b/>
          <w:bCs/>
        </w:rPr>
      </w:pPr>
      <w:r w:rsidRPr="004578A1">
        <w:t xml:space="preserve">One of the myriad fears associated with North Korea’s possession of nuclear weapons is the potential for it to spark </w:t>
      </w:r>
      <w:r>
        <w:rPr>
          <w:rStyle w:val="underline"/>
        </w:rPr>
        <w:t xml:space="preserve">a </w:t>
      </w:r>
      <w:r w:rsidRPr="00BA2753">
        <w:rPr>
          <w:rStyle w:val="underline"/>
        </w:rPr>
        <w:t>nuclear arms race in Asia. The doomsday scenario</w:t>
      </w:r>
      <w:r>
        <w:rPr>
          <w:rStyle w:val="underline"/>
        </w:rPr>
        <w:t xml:space="preserve"> plays out rather intuitively</w:t>
      </w:r>
      <w:r w:rsidRPr="004578A1">
        <w:t xml:space="preserve">: 1) North Korea confirms unequivocally that it will be keeping its existing nuclear weapons or possibly adding to its stockpile; 2) </w:t>
      </w:r>
      <w:r w:rsidRPr="00BA2753">
        <w:rPr>
          <w:rStyle w:val="underline"/>
        </w:rPr>
        <w:t>Japan</w:t>
      </w:r>
      <w:r w:rsidRPr="004578A1">
        <w:t xml:space="preserve">, which has repeatedly mentioned its belief that a nuclear North Korea is a threat to Japanese security, </w:t>
      </w:r>
      <w:r>
        <w:rPr>
          <w:rStyle w:val="underline"/>
        </w:rPr>
        <w:t xml:space="preserve">dramatically </w:t>
      </w:r>
      <w:r w:rsidRPr="00BA2753">
        <w:rPr>
          <w:rStyle w:val="underline"/>
        </w:rPr>
        <w:t>builds up its</w:t>
      </w:r>
      <w:r w:rsidRPr="004578A1">
        <w:t xml:space="preserve"> defensive and offensive military </w:t>
      </w:r>
      <w:r w:rsidRPr="00BA2753">
        <w:rPr>
          <w:rStyle w:val="underline"/>
        </w:rPr>
        <w:t>capability</w:t>
      </w:r>
      <w:r w:rsidRPr="004578A1">
        <w:t xml:space="preserve">, possibly developing its own nuclear program while it pushes for greater involvement in transnational security issues such as terrorism; 3) </w:t>
      </w:r>
      <w:r w:rsidRPr="00BA2753">
        <w:rPr>
          <w:rStyle w:val="underline"/>
        </w:rPr>
        <w:t>China</w:t>
      </w:r>
      <w:r>
        <w:rPr>
          <w:rStyle w:val="underline"/>
        </w:rPr>
        <w:t xml:space="preserve">, continuing to see Japan as the only near-peer realistically capable of challenging its regional leadership, </w:t>
      </w:r>
      <w:r w:rsidRPr="00BA2753">
        <w:rPr>
          <w:rStyle w:val="underline"/>
        </w:rPr>
        <w:t>is threatened</w:t>
      </w:r>
      <w:r w:rsidRPr="004578A1">
        <w:t xml:space="preserve"> by Japan’s remilitarization and responds by increasing its own military spending; 4) Partly </w:t>
      </w:r>
      <w:r w:rsidRPr="00BA2753">
        <w:rPr>
          <w:rStyle w:val="underline"/>
        </w:rPr>
        <w:t>in response</w:t>
      </w:r>
      <w:r w:rsidRPr="004578A1">
        <w:t xml:space="preserve"> to China’s increased military expenditures and partly in response to nagging historically based concerns over Japan’s remilitarization, both </w:t>
      </w:r>
      <w:r w:rsidRPr="00BA2753">
        <w:rPr>
          <w:rStyle w:val="underline"/>
        </w:rPr>
        <w:t>South Korea and</w:t>
      </w:r>
      <w:r>
        <w:rPr>
          <w:rStyle w:val="underline"/>
        </w:rPr>
        <w:t xml:space="preserve"> </w:t>
      </w:r>
      <w:r w:rsidRPr="00BA2753">
        <w:rPr>
          <w:rStyle w:val="underline"/>
        </w:rPr>
        <w:t>Taiwan build up</w:t>
      </w:r>
      <w:r>
        <w:rPr>
          <w:rStyle w:val="underline"/>
        </w:rPr>
        <w:t xml:space="preserve"> their own</w:t>
      </w:r>
      <w:r w:rsidRPr="004578A1">
        <w:t xml:space="preserve"> conventional armaments, potentially engaging in secret nuclear programs as well. Under such circumstances, </w:t>
      </w:r>
      <w:r w:rsidRPr="00BA2753">
        <w:rPr>
          <w:rStyle w:val="underline"/>
        </w:rPr>
        <w:t>political risk indicators would shoot through the roof and</w:t>
      </w:r>
      <w:r w:rsidRPr="004578A1">
        <w:t xml:space="preserve"> </w:t>
      </w:r>
      <w:r w:rsidRPr="00BA2753">
        <w:rPr>
          <w:rStyle w:val="underline"/>
        </w:rPr>
        <w:t>f</w:t>
      </w:r>
      <w:r w:rsidRPr="004578A1">
        <w:t xml:space="preserve">oreign </w:t>
      </w:r>
      <w:r w:rsidRPr="00BA2753">
        <w:rPr>
          <w:rStyle w:val="underline"/>
        </w:rPr>
        <w:t>d</w:t>
      </w:r>
      <w:r w:rsidRPr="004578A1">
        <w:t xml:space="preserve">irect </w:t>
      </w:r>
      <w:r w:rsidRPr="00BA2753">
        <w:rPr>
          <w:rStyle w:val="underline"/>
        </w:rPr>
        <w:t>i</w:t>
      </w:r>
      <w:r w:rsidRPr="00BA2753">
        <w:t>n</w:t>
      </w:r>
      <w:r w:rsidRPr="004578A1">
        <w:t xml:space="preserve">vestment inflows of capital </w:t>
      </w:r>
      <w:r w:rsidRPr="00BA2753">
        <w:rPr>
          <w:rStyle w:val="underline"/>
        </w:rPr>
        <w:t>would quickly dry up</w:t>
      </w:r>
      <w:r>
        <w:rPr>
          <w:rStyle w:val="underline"/>
        </w:rPr>
        <w:t xml:space="preserve"> </w:t>
      </w:r>
      <w:r w:rsidRPr="004578A1">
        <w:t xml:space="preserve">as multinational corporations seek a safer, more stable region in which to do business. </w:t>
      </w:r>
      <w:r w:rsidRPr="00BA2753">
        <w:rPr>
          <w:rStyle w:val="underline"/>
        </w:rPr>
        <w:t>The</w:t>
      </w:r>
      <w:r w:rsidRPr="004578A1">
        <w:t xml:space="preserve"> region’s </w:t>
      </w:r>
      <w:r>
        <w:rPr>
          <w:rStyle w:val="underline"/>
        </w:rPr>
        <w:t xml:space="preserve">resulting </w:t>
      </w:r>
      <w:r w:rsidRPr="00BA2753">
        <w:rPr>
          <w:rStyle w:val="underline"/>
        </w:rPr>
        <w:t>economic contraction would place</w:t>
      </w:r>
      <w:r>
        <w:rPr>
          <w:rStyle w:val="underline"/>
        </w:rPr>
        <w:t xml:space="preserve"> increasing </w:t>
      </w:r>
      <w:r w:rsidRPr="00BA2753">
        <w:rPr>
          <w:rStyle w:val="underline"/>
        </w:rPr>
        <w:t xml:space="preserve">pressure on </w:t>
      </w:r>
      <w:r>
        <w:rPr>
          <w:rStyle w:val="underline"/>
        </w:rPr>
        <w:t xml:space="preserve">national </w:t>
      </w:r>
      <w:r w:rsidRPr="00BA2753">
        <w:rPr>
          <w:rStyle w:val="underline"/>
        </w:rPr>
        <w:t>governments to pander to xenophobic and nationalistic sentiments</w:t>
      </w:r>
      <w:r w:rsidRPr="004578A1">
        <w:t xml:space="preserve">, as has been done many times before, thus </w:t>
      </w:r>
      <w:r w:rsidRPr="00BA2753">
        <w:rPr>
          <w:rStyle w:val="underline"/>
        </w:rPr>
        <w:t>stoking</w:t>
      </w:r>
      <w:r>
        <w:rPr>
          <w:rStyle w:val="underline"/>
        </w:rPr>
        <w:t xml:space="preserve"> the fire of </w:t>
      </w:r>
      <w:r w:rsidRPr="00BA2753">
        <w:rPr>
          <w:rStyle w:val="underline"/>
        </w:rPr>
        <w:t>conflict. The region</w:t>
      </w:r>
      <w:r w:rsidRPr="004578A1">
        <w:t xml:space="preserve">, in sum, </w:t>
      </w:r>
      <w:r w:rsidRPr="00BA2753">
        <w:rPr>
          <w:rStyle w:val="underline"/>
        </w:rPr>
        <w:t xml:space="preserve">would become a </w:t>
      </w:r>
      <w:r w:rsidRPr="00BA2753">
        <w:rPr>
          <w:rStyle w:val="StyleUnderline"/>
        </w:rPr>
        <w:t>powder keg.</w:t>
      </w:r>
      <w:r w:rsidRPr="00BA2753">
        <w:t xml:space="preserve"> </w:t>
      </w:r>
      <w:r w:rsidRPr="00BA2753">
        <w:rPr>
          <w:rStyle w:val="underline"/>
        </w:rPr>
        <w:t>This is</w:t>
      </w:r>
      <w:r w:rsidRPr="004578A1">
        <w:t xml:space="preserve"> not overly pessimistic hyperbole but </w:t>
      </w:r>
      <w:r>
        <w:rPr>
          <w:rStyle w:val="underline"/>
        </w:rPr>
        <w:t xml:space="preserve">a </w:t>
      </w:r>
      <w:r w:rsidRPr="00BA2753">
        <w:rPr>
          <w:rStyle w:val="underline"/>
        </w:rPr>
        <w:t>realistic</w:t>
      </w:r>
      <w:r>
        <w:rPr>
          <w:rStyle w:val="underline"/>
        </w:rPr>
        <w:t xml:space="preserve"> scenario</w:t>
      </w:r>
      <w:r w:rsidRPr="004578A1">
        <w:t xml:space="preserve"> according to the classic literature on security dilemmas.[1] Just imagine a world where the most powerful countries in Asia all either possess nuclear weapons or are engaged in covert programs to develop a nuclear weapons capability, each in the name of its own security. Such a dreadful possibility is exactly what the Treaty on the Non-Proliferation of Nuclear Weapons (NPT) was designed to prevent.</w:t>
      </w:r>
    </w:p>
    <w:p w:rsidR="000B6F7C" w:rsidRDefault="000B6F7C" w:rsidP="000B6F7C">
      <w:pPr>
        <w:pStyle w:val="Heading4"/>
      </w:pPr>
      <w:r>
        <w:t>Seapower key to US hegemony and global trade—prevents China SCS conflict and Asia arms races</w:t>
      </w:r>
    </w:p>
    <w:p w:rsidR="000B6F7C" w:rsidRDefault="000B6F7C" w:rsidP="000B6F7C">
      <w:pPr>
        <w:pStyle w:val="Citation"/>
      </w:pPr>
      <w:r>
        <w:t>Crospey 12</w:t>
      </w:r>
    </w:p>
    <w:p w:rsidR="000B6F7C" w:rsidRDefault="000B6F7C" w:rsidP="000B6F7C">
      <w:r>
        <w:t>Seth Crospey, Hudson Institute, 4/18/12, “The U.S. Navy Shipbuilding Plan:Assumptions and Associated Risks to National Security”, armedservices.house.gov/index.cfm/files/serve?File_id=4949056c-5547-47ba-9039-a0bee34c8ef0</w:t>
      </w:r>
    </w:p>
    <w:p w:rsidR="000B6F7C" w:rsidRDefault="000B6F7C" w:rsidP="000B6F7C">
      <w:r w:rsidRPr="00BA2753">
        <w:rPr>
          <w:u w:val="single"/>
        </w:rPr>
        <w:t>American weakness at sea</w:t>
      </w:r>
      <w:r w:rsidRPr="00D6702C">
        <w:rPr>
          <w:u w:val="single"/>
        </w:rPr>
        <w:t xml:space="preserve">, especially </w:t>
      </w:r>
      <w:r w:rsidRPr="00BA2753">
        <w:rPr>
          <w:u w:val="single"/>
        </w:rPr>
        <w:t>in the Indo-Pacific will change the</w:t>
      </w:r>
      <w:r w:rsidRPr="005A77A2">
        <w:t xml:space="preserve"> current </w:t>
      </w:r>
      <w:r w:rsidRPr="00D6702C">
        <w:rPr>
          <w:u w:val="single"/>
        </w:rPr>
        <w:t xml:space="preserve">military, diplomatic, and commercial </w:t>
      </w:r>
      <w:r w:rsidRPr="00BA2753">
        <w:rPr>
          <w:u w:val="single"/>
        </w:rPr>
        <w:t>character of the region</w:t>
      </w:r>
      <w:r w:rsidRPr="00D6702C">
        <w:rPr>
          <w:u w:val="single"/>
        </w:rPr>
        <w:t>.</w:t>
      </w:r>
      <w:r w:rsidRPr="005A77A2">
        <w:t xml:space="preserve"> Whether the U.S. fleet shrinks because of too little funding or because unreformed procurement practices have raised the price of ships or because ships have been called home to save on operational expense, the result is the same. </w:t>
      </w:r>
      <w:r w:rsidRPr="00BA2753">
        <w:rPr>
          <w:u w:val="single"/>
        </w:rPr>
        <w:t xml:space="preserve">While we were once present in strength, </w:t>
      </w:r>
      <w:r w:rsidRPr="00BA2753">
        <w:rPr>
          <w:rStyle w:val="BoldUnderline"/>
        </w:rPr>
        <w:t>we would be no more.</w:t>
      </w:r>
      <w:r>
        <w:rPr>
          <w:rStyle w:val="BoldUnderline"/>
        </w:rPr>
        <w:t xml:space="preserve"> </w:t>
      </w:r>
      <w:r w:rsidRPr="005A77A2">
        <w:t xml:space="preserve">A nation burdened with massive debt whose ability to shape world events has been limited in tandem with its capacity to invest in research and technology will have more and more trouble finding markets. </w:t>
      </w:r>
      <w:r w:rsidRPr="00BA2753">
        <w:rPr>
          <w:u w:val="single"/>
        </w:rPr>
        <w:t>China’s</w:t>
      </w:r>
      <w:r w:rsidRPr="00D6702C">
        <w:rPr>
          <w:u w:val="single"/>
        </w:rPr>
        <w:t xml:space="preserve"> potential </w:t>
      </w:r>
      <w:r w:rsidRPr="00BA2753">
        <w:rPr>
          <w:u w:val="single"/>
        </w:rPr>
        <w:t>hegemony would</w:t>
      </w:r>
      <w:r w:rsidRPr="005A77A2">
        <w:t xml:space="preserve"> not only </w:t>
      </w:r>
      <w:r w:rsidRPr="00BA2753">
        <w:rPr>
          <w:u w:val="single"/>
        </w:rPr>
        <w:t>force its neighbors’ to reconsider whether the U.S. is a reliable ally</w:t>
      </w:r>
      <w:r w:rsidRPr="005A77A2">
        <w:t xml:space="preserve">. </w:t>
      </w:r>
      <w:r w:rsidRPr="00BA2753">
        <w:rPr>
          <w:u w:val="single"/>
        </w:rPr>
        <w:t>It would</w:t>
      </w:r>
      <w:r w:rsidRPr="00D6702C">
        <w:rPr>
          <w:u w:val="single"/>
        </w:rPr>
        <w:t xml:space="preserve"> </w:t>
      </w:r>
      <w:r w:rsidRPr="005A77A2">
        <w:t xml:space="preserve">also </w:t>
      </w:r>
      <w:r w:rsidRPr="00BA2753">
        <w:rPr>
          <w:u w:val="single"/>
        </w:rPr>
        <w:t>become an increasingly powerful magnet for trade in the region</w:t>
      </w:r>
      <w:r w:rsidRPr="00D6702C">
        <w:rPr>
          <w:u w:val="single"/>
        </w:rPr>
        <w:t>—</w:t>
      </w:r>
      <w:r w:rsidRPr="00BA2753">
        <w:rPr>
          <w:rStyle w:val="BoldUnderline"/>
        </w:rPr>
        <w:t>at the expense of U.S. commerce.</w:t>
      </w:r>
      <w:r>
        <w:rPr>
          <w:rStyle w:val="BoldUnderline"/>
        </w:rPr>
        <w:t xml:space="preserve"> </w:t>
      </w:r>
      <w:r w:rsidRPr="00D6702C">
        <w:rPr>
          <w:u w:val="single"/>
        </w:rPr>
        <w:t>Unlike the U.S. whose seapower has protected global sea lanes</w:t>
      </w:r>
      <w:r w:rsidRPr="005A77A2">
        <w:t xml:space="preserve"> that other states have used to their benefit </w:t>
      </w:r>
      <w:r w:rsidRPr="00BA2753">
        <w:rPr>
          <w:u w:val="single"/>
        </w:rPr>
        <w:t>China</w:t>
      </w:r>
      <w:r w:rsidRPr="00D6702C">
        <w:rPr>
          <w:u w:val="single"/>
        </w:rPr>
        <w:t xml:space="preserve"> has a different set of values</w:t>
      </w:r>
      <w:r w:rsidRPr="005A77A2">
        <w:t xml:space="preserve">. </w:t>
      </w:r>
      <w:r w:rsidRPr="00D6702C">
        <w:rPr>
          <w:u w:val="single"/>
        </w:rPr>
        <w:t xml:space="preserve">It </w:t>
      </w:r>
      <w:r w:rsidRPr="00BA2753">
        <w:rPr>
          <w:u w:val="single"/>
        </w:rPr>
        <w:t>views with suspicion a liberal trading system</w:t>
      </w:r>
      <w:r w:rsidRPr="005A77A2">
        <w:t xml:space="preserve"> notwithstanding the benefits received from it. </w:t>
      </w:r>
      <w:r w:rsidRPr="00D6702C">
        <w:rPr>
          <w:u w:val="single"/>
        </w:rPr>
        <w:t>China’s friends include Iran and North Korea</w:t>
      </w:r>
      <w:r w:rsidRPr="005A77A2">
        <w:t xml:space="preserve">. </w:t>
      </w:r>
      <w:r w:rsidRPr="00BA2753">
        <w:rPr>
          <w:u w:val="single"/>
        </w:rPr>
        <w:t>Beijing is a poor candidate to support the international order</w:t>
      </w:r>
      <w:r w:rsidRPr="00D6702C">
        <w:rPr>
          <w:u w:val="single"/>
        </w:rPr>
        <w:t xml:space="preserve"> that has been the keel of U.S. foreign and security policy</w:t>
      </w:r>
      <w:r w:rsidRPr="005A77A2">
        <w:t xml:space="preserve"> for a century. </w:t>
      </w:r>
      <w:r w:rsidRPr="00BA2753">
        <w:rPr>
          <w:u w:val="single"/>
        </w:rPr>
        <w:t>Waning U.S. seapower is an invitation that China will regard as a complement to its rising military and navy</w:t>
      </w:r>
      <w:r w:rsidRPr="005A77A2">
        <w:t xml:space="preserve"> in particular. </w:t>
      </w:r>
      <w:r w:rsidRPr="00BA2753">
        <w:rPr>
          <w:b/>
          <w:u w:val="single"/>
        </w:rPr>
        <w:t xml:space="preserve">It foreshadows a </w:t>
      </w:r>
      <w:r w:rsidRPr="00BA2753">
        <w:rPr>
          <w:b/>
          <w:u w:val="single"/>
          <w:bdr w:val="single" w:sz="4" w:space="0" w:color="auto"/>
        </w:rPr>
        <w:t>coercive resolution of territorial disputes in the S</w:t>
      </w:r>
      <w:r w:rsidRPr="005A77A2">
        <w:t xml:space="preserve">outh </w:t>
      </w:r>
      <w:r w:rsidRPr="00BA2753">
        <w:rPr>
          <w:b/>
          <w:u w:val="single"/>
          <w:bdr w:val="single" w:sz="4" w:space="0" w:color="auto"/>
        </w:rPr>
        <w:t>C</w:t>
      </w:r>
      <w:r w:rsidRPr="005A77A2">
        <w:t xml:space="preserve">hina </w:t>
      </w:r>
      <w:r w:rsidRPr="00BA2753">
        <w:rPr>
          <w:b/>
          <w:u w:val="single"/>
          <w:bdr w:val="single" w:sz="4" w:space="0" w:color="auto"/>
        </w:rPr>
        <w:t>S</w:t>
      </w:r>
      <w:r w:rsidRPr="005A77A2">
        <w:t xml:space="preserve">ea, </w:t>
      </w:r>
      <w:r w:rsidRPr="00BA2753">
        <w:rPr>
          <w:b/>
          <w:u w:val="single"/>
        </w:rPr>
        <w:t xml:space="preserve">the likelihood of an increased </w:t>
      </w:r>
      <w:r w:rsidRPr="00BA2753">
        <w:rPr>
          <w:b/>
          <w:u w:val="single"/>
          <w:bdr w:val="single" w:sz="4" w:space="0" w:color="auto"/>
        </w:rPr>
        <w:t>regional arms race</w:t>
      </w:r>
      <w:r w:rsidRPr="00BA2753">
        <w:t xml:space="preserve">, </w:t>
      </w:r>
      <w:r w:rsidRPr="00BA2753">
        <w:rPr>
          <w:b/>
          <w:u w:val="single"/>
        </w:rPr>
        <w:t>and the</w:t>
      </w:r>
      <w:r w:rsidRPr="00D6702C">
        <w:rPr>
          <w:b/>
          <w:u w:val="single"/>
        </w:rPr>
        <w:t xml:space="preserve"> troubling </w:t>
      </w:r>
      <w:r w:rsidRPr="00BA2753">
        <w:rPr>
          <w:b/>
          <w:u w:val="single"/>
        </w:rPr>
        <w:t>international perception that the U.S.</w:t>
      </w:r>
      <w:r w:rsidRPr="00D6702C">
        <w:rPr>
          <w:b/>
          <w:u w:val="single"/>
        </w:rPr>
        <w:t xml:space="preserve"> is—or </w:t>
      </w:r>
      <w:r w:rsidRPr="00BA2753">
        <w:rPr>
          <w:b/>
          <w:u w:val="single"/>
        </w:rPr>
        <w:t>has</w:t>
      </w:r>
      <w:r w:rsidRPr="00D6702C">
        <w:rPr>
          <w:b/>
          <w:u w:val="single"/>
        </w:rPr>
        <w:t>—</w:t>
      </w:r>
      <w:r w:rsidRPr="00BA2753">
        <w:rPr>
          <w:b/>
          <w:u w:val="single"/>
          <w:bdr w:val="single" w:sz="4" w:space="0" w:color="auto"/>
        </w:rPr>
        <w:t>abandoned its role as a great power</w:t>
      </w:r>
      <w:r w:rsidRPr="005A77A2">
        <w:t xml:space="preserve">. </w:t>
      </w:r>
      <w:r w:rsidRPr="00D6702C">
        <w:rPr>
          <w:b/>
          <w:u w:val="single"/>
        </w:rPr>
        <w:t xml:space="preserve">American </w:t>
      </w:r>
      <w:r w:rsidRPr="00BA2753">
        <w:rPr>
          <w:b/>
          <w:u w:val="single"/>
          <w:bdr w:val="single" w:sz="4" w:space="0" w:color="auto"/>
        </w:rPr>
        <w:t>seapower is the strategic keel</w:t>
      </w:r>
      <w:r w:rsidRPr="00BA2753">
        <w:rPr>
          <w:b/>
          <w:u w:val="single"/>
        </w:rPr>
        <w:t xml:space="preserve"> of our</w:t>
      </w:r>
      <w:r w:rsidRPr="00D6702C">
        <w:rPr>
          <w:b/>
          <w:u w:val="single"/>
        </w:rPr>
        <w:t xml:space="preserve"> foreign and </w:t>
      </w:r>
      <w:r w:rsidRPr="00BA2753">
        <w:rPr>
          <w:b/>
          <w:u w:val="single"/>
        </w:rPr>
        <w:t>security policy</w:t>
      </w:r>
      <w:r w:rsidRPr="00BA2753">
        <w:t xml:space="preserve">. </w:t>
      </w:r>
      <w:r w:rsidRPr="00BA2753">
        <w:rPr>
          <w:u w:val="single"/>
        </w:rPr>
        <w:t>Reducing it would be an exercise of</w:t>
      </w:r>
      <w:r w:rsidRPr="00D6702C">
        <w:rPr>
          <w:u w:val="single"/>
        </w:rPr>
        <w:t xml:space="preserve"> history-making </w:t>
      </w:r>
      <w:r w:rsidRPr="00BA2753">
        <w:rPr>
          <w:rStyle w:val="BoldUnderline"/>
        </w:rPr>
        <w:t>shortsightedness</w:t>
      </w:r>
      <w:r w:rsidRPr="00D6702C">
        <w:rPr>
          <w:u w:val="single"/>
        </w:rPr>
        <w:t>.</w:t>
      </w:r>
      <w:r w:rsidRPr="005A77A2">
        <w:t xml:space="preserve"> </w:t>
      </w:r>
      <w:r w:rsidRPr="00D6702C">
        <w:rPr>
          <w:u w:val="single"/>
        </w:rPr>
        <w:t>Restoring it would be an act of statesmanship</w:t>
      </w:r>
      <w:r w:rsidRPr="005A77A2">
        <w:t xml:space="preserve"> from which Americans and all who cherish political liberty would benefit for the remainder of this century. Thank you.</w:t>
      </w:r>
    </w:p>
    <w:p w:rsidR="000B6F7C" w:rsidRDefault="000B6F7C" w:rsidP="000B6F7C">
      <w:pPr>
        <w:pStyle w:val="Heading4"/>
      </w:pPr>
      <w:r>
        <w:t>Defuses SCS conflict.</w:t>
      </w:r>
    </w:p>
    <w:p w:rsidR="000B6F7C" w:rsidRDefault="000B6F7C" w:rsidP="000B6F7C">
      <w:r w:rsidRPr="00D358C1">
        <w:rPr>
          <w:rStyle w:val="Style13ptBold"/>
        </w:rPr>
        <w:t>Foster 15</w:t>
      </w:r>
      <w:r>
        <w:t xml:space="preserve">. (Peter Foster is the Telegraph's Europe Editor. He was formerly the US editor based in Washington DC, and was formerly based in Beijing, where he covered the rise of China. Before that, he was based in New Delhi as South Asia correspondent. US Navy prepared to ramp up Pacific presence to deter China. July 17, 2015. </w:t>
      </w:r>
      <w:hyperlink r:id="rId15" w:history="1">
        <w:r w:rsidRPr="001E15F3">
          <w:rPr>
            <w:rStyle w:val="Hyperlink"/>
          </w:rPr>
          <w:t>http://www.telegraph.co.uk/news/worldnews/northamerica/usa/11747550/US-Navy-prepared-to-ramp-up-Pacific-presence-to-deter-China.html</w:t>
        </w:r>
      </w:hyperlink>
      <w:r>
        <w:t>)</w:t>
      </w:r>
    </w:p>
    <w:p w:rsidR="000B6F7C" w:rsidRPr="00D358C1" w:rsidRDefault="000B6F7C" w:rsidP="000B6F7C"/>
    <w:p w:rsidR="000B6F7C" w:rsidRPr="00D358C1" w:rsidRDefault="000B6F7C" w:rsidP="000B6F7C">
      <w:pPr>
        <w:rPr>
          <w:sz w:val="16"/>
        </w:rPr>
      </w:pPr>
      <w:r w:rsidRPr="00BA2753">
        <w:rPr>
          <w:rStyle w:val="StyleUnderline"/>
        </w:rPr>
        <w:t>The U</w:t>
      </w:r>
      <w:r w:rsidRPr="00D358C1">
        <w:rPr>
          <w:rStyle w:val="StyleUnderline"/>
        </w:rPr>
        <w:t xml:space="preserve">nited </w:t>
      </w:r>
      <w:r w:rsidRPr="00BA2753">
        <w:rPr>
          <w:rStyle w:val="StyleUnderline"/>
        </w:rPr>
        <w:t>S</w:t>
      </w:r>
      <w:r w:rsidRPr="00D358C1">
        <w:rPr>
          <w:rStyle w:val="StyleUnderline"/>
        </w:rPr>
        <w:t xml:space="preserve">tates </w:t>
      </w:r>
      <w:r w:rsidRPr="00BA2753">
        <w:rPr>
          <w:rStyle w:val="StyleUnderline"/>
        </w:rPr>
        <w:t xml:space="preserve">moved to </w:t>
      </w:r>
      <w:r w:rsidRPr="00BA2753">
        <w:rPr>
          <w:rStyle w:val="Emphasis"/>
        </w:rPr>
        <w:t>reassure its jittery allies</w:t>
      </w:r>
      <w:r w:rsidRPr="00BA2753">
        <w:rPr>
          <w:rStyle w:val="StyleUnderline"/>
        </w:rPr>
        <w:t xml:space="preserve"> in the Asia-Pacific that it has </w:t>
      </w:r>
      <w:r w:rsidRPr="00BA2753">
        <w:rPr>
          <w:rStyle w:val="Emphasis"/>
        </w:rPr>
        <w:t>enough firepower</w:t>
      </w:r>
      <w:r w:rsidRPr="00BA2753">
        <w:rPr>
          <w:rStyle w:val="StyleUnderline"/>
        </w:rPr>
        <w:t xml:space="preserve"> to </w:t>
      </w:r>
      <w:r w:rsidRPr="00BA2753">
        <w:rPr>
          <w:rStyle w:val="Emphasis"/>
        </w:rPr>
        <w:t>maintain stability</w:t>
      </w:r>
      <w:r w:rsidRPr="00D358C1">
        <w:rPr>
          <w:rStyle w:val="StyleUnderline"/>
        </w:rPr>
        <w:t xml:space="preserve"> in </w:t>
      </w:r>
      <w:r w:rsidRPr="00BA2753">
        <w:rPr>
          <w:rStyle w:val="StyleUnderline"/>
        </w:rPr>
        <w:t xml:space="preserve">the region </w:t>
      </w:r>
      <w:r w:rsidRPr="00D358C1">
        <w:rPr>
          <w:rStyle w:val="StyleUnderline"/>
        </w:rPr>
        <w:t>that</w:t>
      </w:r>
      <w:r w:rsidRPr="00BA2753">
        <w:rPr>
          <w:rStyle w:val="StyleUnderline"/>
        </w:rPr>
        <w:t xml:space="preserve"> has seen </w:t>
      </w:r>
      <w:r w:rsidRPr="00BA2753">
        <w:rPr>
          <w:rStyle w:val="Emphasis"/>
        </w:rPr>
        <w:t>increased Chinese muscle-flexing</w:t>
      </w:r>
      <w:r w:rsidRPr="00D358C1">
        <w:rPr>
          <w:sz w:val="16"/>
        </w:rPr>
        <w:t xml:space="preserve"> in recent years. Admiral Scott Swift, the commander of the US Pacific Fleet, said that the US could increase deployment of combat ships, if necessary, and ramp up training exercises with its regional allies, including China’s historical enemy, Japan Adm Swift said his 200-vessel US Pacific Fleet, by far the world’s strongest, “was ready and prepared to respond to any contingency that the president may suggest would be necessary.” His remarks to reporters in Manila came a month after President Barack Obama called for an end to China's “aggressive actions” in the South China Sea, saying that the coming superpower must not establish its claims by “throwing elbows and pushing people out of the way”. </w:t>
      </w:r>
      <w:r w:rsidRPr="00BA2753">
        <w:rPr>
          <w:rStyle w:val="StyleUnderline"/>
        </w:rPr>
        <w:t>Territorial dispute</w:t>
      </w:r>
      <w:r w:rsidRPr="00D358C1">
        <w:rPr>
          <w:rStyle w:val="StyleUnderline"/>
        </w:rPr>
        <w:t xml:space="preserve">s involving China, the Philippines, Vietnam, Taiwan, Malaysia and Brunei </w:t>
      </w:r>
      <w:r w:rsidRPr="00BA2753">
        <w:rPr>
          <w:rStyle w:val="StyleUnderline"/>
        </w:rPr>
        <w:t>have flared on and of</w:t>
      </w:r>
      <w:r w:rsidRPr="00D358C1">
        <w:rPr>
          <w:rStyle w:val="StyleUnderline"/>
        </w:rPr>
        <w:t xml:space="preserve">f for years, </w:t>
      </w:r>
      <w:r w:rsidRPr="00BA2753">
        <w:rPr>
          <w:rStyle w:val="StyleUnderline"/>
        </w:rPr>
        <w:t xml:space="preserve">fuelling fears that the </w:t>
      </w:r>
      <w:r w:rsidRPr="00BA2753">
        <w:rPr>
          <w:rStyle w:val="Emphasis"/>
        </w:rPr>
        <w:t>S</w:t>
      </w:r>
      <w:r w:rsidRPr="00D358C1">
        <w:rPr>
          <w:rStyle w:val="Emphasis"/>
        </w:rPr>
        <w:t xml:space="preserve">outh </w:t>
      </w:r>
      <w:r w:rsidRPr="00BA2753">
        <w:rPr>
          <w:rStyle w:val="Emphasis"/>
        </w:rPr>
        <w:t>C</w:t>
      </w:r>
      <w:r w:rsidRPr="00D358C1">
        <w:rPr>
          <w:rStyle w:val="Emphasis"/>
        </w:rPr>
        <w:t xml:space="preserve">hina </w:t>
      </w:r>
      <w:r w:rsidRPr="00BA2753">
        <w:rPr>
          <w:rStyle w:val="Emphasis"/>
        </w:rPr>
        <w:t>S</w:t>
      </w:r>
      <w:r w:rsidRPr="00D358C1">
        <w:rPr>
          <w:rStyle w:val="Emphasis"/>
        </w:rPr>
        <w:t xml:space="preserve">ea </w:t>
      </w:r>
      <w:r w:rsidRPr="00BA2753">
        <w:rPr>
          <w:rStyle w:val="Emphasis"/>
        </w:rPr>
        <w:t>could spark Asia's next major armed conflict</w:t>
      </w:r>
      <w:r w:rsidRPr="00D358C1">
        <w:rPr>
          <w:sz w:val="16"/>
        </w:rPr>
        <w:t xml:space="preserve">. In recent decades </w:t>
      </w:r>
      <w:r w:rsidRPr="00BA2753">
        <w:rPr>
          <w:rStyle w:val="StyleUnderline"/>
        </w:rPr>
        <w:t>China has rapidly increased its military spending</w:t>
      </w:r>
      <w:r w:rsidRPr="00D358C1">
        <w:rPr>
          <w:rStyle w:val="StyleUnderline"/>
        </w:rPr>
        <w:t xml:space="preserve"> and constructed a maritime missile defence system </w:t>
      </w:r>
      <w:r w:rsidRPr="00BA2753">
        <w:rPr>
          <w:rStyle w:val="StyleUnderline"/>
        </w:rPr>
        <w:t xml:space="preserve">that has </w:t>
      </w:r>
      <w:r w:rsidRPr="00BA2753">
        <w:rPr>
          <w:rStyle w:val="Emphasis"/>
        </w:rPr>
        <w:t>challenged US ability to enforce its will in the region</w:t>
      </w:r>
      <w:r w:rsidRPr="00D358C1">
        <w:rPr>
          <w:sz w:val="16"/>
        </w:rPr>
        <w:t>. Adm Swift said the US recognised the growing tensions and remained deeply committed to its role as security anchor, adding he was “very satisfied” with his resources, which total some 200 ships and submarines, nearly 1,100 aircraft and more than 140,000 sailors and civilians. “</w:t>
      </w:r>
      <w:r w:rsidRPr="00D358C1">
        <w:rPr>
          <w:rStyle w:val="Emphasis"/>
        </w:rPr>
        <w:t xml:space="preserve">The reason that </w:t>
      </w:r>
      <w:r w:rsidRPr="00BA2753">
        <w:rPr>
          <w:rStyle w:val="Emphasis"/>
        </w:rPr>
        <w:t>people continue to ask about the long-term commitment</w:t>
      </w:r>
      <w:r w:rsidRPr="00D358C1">
        <w:rPr>
          <w:rStyle w:val="Emphasis"/>
        </w:rPr>
        <w:t xml:space="preserve"> and intentions of the Pacific Fleet is </w:t>
      </w:r>
      <w:r w:rsidRPr="00BA2753">
        <w:rPr>
          <w:rStyle w:val="Emphasis"/>
        </w:rPr>
        <w:t>reflective</w:t>
      </w:r>
      <w:r w:rsidRPr="00D358C1">
        <w:rPr>
          <w:rStyle w:val="Emphasis"/>
        </w:rPr>
        <w:t xml:space="preserve"> really </w:t>
      </w:r>
      <w:r w:rsidRPr="00BA2753">
        <w:rPr>
          <w:rStyle w:val="Emphasis"/>
        </w:rPr>
        <w:t>of all the uncertainty that has generated in the theatre now</w:t>
      </w:r>
      <w:r w:rsidRPr="00D358C1">
        <w:rPr>
          <w:sz w:val="16"/>
        </w:rPr>
        <w:t>,” Adm. Swift admitted.</w:t>
      </w:r>
    </w:p>
    <w:p w:rsidR="000B6F7C" w:rsidRPr="006E0EED" w:rsidRDefault="000B6F7C" w:rsidP="000B6F7C">
      <w:pPr>
        <w:pStyle w:val="Heading4"/>
      </w:pPr>
      <w:r w:rsidRPr="006E0EED">
        <w:t>South China Seas conflict causes nuclear war</w:t>
      </w:r>
    </w:p>
    <w:p w:rsidR="000B6F7C" w:rsidRPr="007126BB" w:rsidRDefault="000B6F7C" w:rsidP="000B6F7C">
      <w:pPr>
        <w:rPr>
          <w:rStyle w:val="StyleUnderline"/>
          <w:u w:val="none"/>
        </w:rPr>
      </w:pPr>
      <w:r w:rsidRPr="00C02BC7">
        <w:rPr>
          <w:rStyle w:val="Style13ptBold"/>
        </w:rPr>
        <w:t>UK Defence Forum 3,</w:t>
      </w:r>
      <w:r w:rsidRPr="006E0EED">
        <w:t xml:space="preserve"> Regional Studies 8: “Conflict In The South China Sea,” Jan 20, </w:t>
      </w:r>
      <w:r w:rsidRPr="006E0EED">
        <w:rPr>
          <w:rStyle w:val="StyleUnderline"/>
          <w:sz w:val="20"/>
        </w:rPr>
        <w:t>20</w:t>
      </w:r>
      <w:r w:rsidRPr="006E0EED">
        <w:rPr>
          <w:rStyle w:val="StyleUnderline"/>
        </w:rPr>
        <w:t>03</w:t>
      </w:r>
      <w:r w:rsidRPr="006E0EED">
        <w:t xml:space="preserve"> </w:t>
      </w:r>
      <w:hyperlink r:id="rId16" w:history="1">
        <w:r w:rsidRPr="006E0EED">
          <w:rPr>
            <w:rStyle w:val="Hyperlink"/>
          </w:rPr>
          <w:t>http://www.ukdf.org.uk/regional/rs8.htm</w:t>
        </w:r>
      </w:hyperlink>
    </w:p>
    <w:p w:rsidR="000B6F7C" w:rsidRPr="00BA2753" w:rsidRDefault="000B6F7C" w:rsidP="000B6F7C">
      <w:r w:rsidRPr="006E0EED">
        <w:t xml:space="preserve">The oil rich and strategically important </w:t>
      </w:r>
      <w:smartTag w:uri="urn:schemas-microsoft-com:office:smarttags" w:element="place">
        <w:smartTag w:uri="urn:schemas-microsoft-com:office:smarttags" w:element="PlaceName">
          <w:r w:rsidRPr="006E0EED">
            <w:t>Spratly</w:t>
          </w:r>
        </w:smartTag>
        <w:r w:rsidRPr="006E0EED">
          <w:t xml:space="preserve"> </w:t>
        </w:r>
        <w:smartTag w:uri="urn:schemas-microsoft-com:office:smarttags" w:element="PlaceType">
          <w:r w:rsidRPr="006E0EED">
            <w:t>Islands</w:t>
          </w:r>
        </w:smartTag>
      </w:smartTag>
      <w:r w:rsidRPr="006E0EED">
        <w:t xml:space="preserve"> archipelago is one of the world's most important</w:t>
      </w:r>
      <w:r w:rsidRPr="00BA2753">
        <w:t xml:space="preserve"> flash points</w:t>
      </w:r>
      <w:r w:rsidRPr="006E0EED">
        <w:t xml:space="preserve">. There is a strong risk that </w:t>
      </w:r>
      <w:r w:rsidRPr="00BA2753">
        <w:rPr>
          <w:rStyle w:val="StyleUnderline"/>
        </w:rPr>
        <w:t>the states of South- east Asia could be drawn into</w:t>
      </w:r>
      <w:r w:rsidRPr="006E0EED">
        <w:t xml:space="preserve"> a</w:t>
      </w:r>
      <w:r w:rsidRPr="006E0EED">
        <w:rPr>
          <w:rStyle w:val="StyleUnderline"/>
        </w:rPr>
        <w:t xml:space="preserve"> </w:t>
      </w:r>
      <w:r w:rsidRPr="00BA2753">
        <w:rPr>
          <w:rStyle w:val="StyleUnderline"/>
        </w:rPr>
        <w:t>war with China, destabilising the whole region</w:t>
      </w:r>
      <w:r w:rsidRPr="006E0EED">
        <w:rPr>
          <w:rStyle w:val="StyleUnderline"/>
        </w:rPr>
        <w:t xml:space="preserve"> and upsetting economic growth</w:t>
      </w:r>
      <w:r w:rsidRPr="006E0EED">
        <w:t xml:space="preserve"> in one of </w:t>
      </w:r>
      <w:smartTag w:uri="urn:schemas-microsoft-com:office:smarttags" w:element="place">
        <w:smartTag w:uri="urn:schemas-microsoft-com:office:smarttags" w:element="country-region">
          <w:r w:rsidRPr="006E0EED">
            <w:t>Britain</w:t>
          </w:r>
        </w:smartTag>
      </w:smartTag>
      <w:r w:rsidRPr="006E0EED">
        <w:t>'s most important markets. The</w:t>
      </w:r>
      <w:r w:rsidRPr="006E0EED">
        <w:rPr>
          <w:rStyle w:val="StyleUnderline"/>
        </w:rPr>
        <w:t xml:space="preserve"> </w:t>
      </w:r>
      <w:r w:rsidRPr="00BA2753">
        <w:rPr>
          <w:rStyle w:val="StyleUnderline"/>
        </w:rPr>
        <w:t>shipping lanes passing close</w:t>
      </w:r>
      <w:r w:rsidRPr="006E0EED">
        <w:rPr>
          <w:rStyle w:val="StyleUnderline"/>
        </w:rPr>
        <w:t xml:space="preserve"> to the Spratlys </w:t>
      </w:r>
      <w:r w:rsidRPr="00BA2753">
        <w:rPr>
          <w:rStyle w:val="StyleUnderline"/>
        </w:rPr>
        <w:t>carry 25% of the world's oil</w:t>
      </w:r>
      <w:r w:rsidRPr="006E0EED">
        <w:t xml:space="preserve"> trade </w:t>
      </w:r>
      <w:r w:rsidRPr="00BA2753">
        <w:rPr>
          <w:rStyle w:val="StyleUnderline"/>
        </w:rPr>
        <w:t>to Japan and America</w:t>
      </w:r>
      <w:r w:rsidRPr="006E0EED">
        <w:t xml:space="preserve">, the </w:t>
      </w:r>
      <w:smartTag w:uri="urn:schemas-microsoft-com:office:smarttags" w:element="place">
        <w:r w:rsidRPr="006E0EED">
          <w:t>South China Sea</w:t>
        </w:r>
      </w:smartTag>
      <w:r w:rsidRPr="006E0EED">
        <w:t xml:space="preserve"> is one of the most important trade routes in the world. Because of the importance of the sea lanes and oil associated with the Spratlys and the fact that </w:t>
      </w:r>
      <w:smartTag w:uri="urn:schemas-microsoft-com:office:smarttags" w:element="country-region">
        <w:r w:rsidRPr="006E0EED">
          <w:t>Britain</w:t>
        </w:r>
      </w:smartTag>
      <w:r w:rsidRPr="006E0EED">
        <w:t xml:space="preserve"> is a signatory to a defence pact that includes </w:t>
      </w:r>
      <w:smartTag w:uri="urn:schemas-microsoft-com:office:smarttags" w:element="country-region">
        <w:r w:rsidRPr="006E0EED">
          <w:t>Malaysia</w:t>
        </w:r>
      </w:smartTag>
      <w:r w:rsidRPr="006E0EED">
        <w:t xml:space="preserve">, one of the disputing states, British naval forces could be called in to the </w:t>
      </w:r>
      <w:smartTag w:uri="urn:schemas-microsoft-com:office:smarttags" w:element="place">
        <w:r w:rsidRPr="006E0EED">
          <w:t>South China Sea</w:t>
        </w:r>
      </w:smartTag>
      <w:r w:rsidRPr="006E0EED">
        <w:t xml:space="preserve">. The end of the cold war altered the balance of power in the </w:t>
      </w:r>
      <w:smartTag w:uri="urn:schemas-microsoft-com:office:smarttags" w:element="place">
        <w:r w:rsidRPr="006E0EED">
          <w:t>South China Sea</w:t>
        </w:r>
      </w:smartTag>
      <w:r w:rsidRPr="006E0EED">
        <w:t xml:space="preserve">. The </w:t>
      </w:r>
      <w:smartTag w:uri="urn:schemas-microsoft-com:office:smarttags" w:element="country-region">
        <w:r w:rsidRPr="006E0EED">
          <w:t>United States</w:t>
        </w:r>
      </w:smartTag>
      <w:r w:rsidRPr="006E0EED">
        <w:t xml:space="preserve"> has withdrawn from Subic Bay in the </w:t>
      </w:r>
      <w:smartTag w:uri="urn:schemas-microsoft-com:office:smarttags" w:element="country-region">
        <w:r w:rsidRPr="006E0EED">
          <w:t>Philippines</w:t>
        </w:r>
      </w:smartTag>
      <w:r w:rsidRPr="006E0EED">
        <w:t xml:space="preserve"> and the former Soviet Union has withdrawn from </w:t>
      </w:r>
      <w:smartTag w:uri="urn:schemas-microsoft-com:office:smarttags" w:element="place">
        <w:smartTag w:uri="urn:schemas-microsoft-com:office:smarttags" w:element="City">
          <w:r w:rsidRPr="006E0EED">
            <w:t>Camranh Bay</w:t>
          </w:r>
        </w:smartTag>
        <w:r w:rsidRPr="006E0EED">
          <w:t xml:space="preserve">, </w:t>
        </w:r>
        <w:smartTag w:uri="urn:schemas-microsoft-com:office:smarttags" w:element="country-region">
          <w:r w:rsidRPr="006E0EED">
            <w:t>Vietnam</w:t>
          </w:r>
        </w:smartTag>
      </w:smartTag>
      <w:r w:rsidRPr="006E0EED">
        <w:t xml:space="preserve">. </w:t>
      </w:r>
      <w:smartTag w:uri="urn:schemas-microsoft-com:office:smarttags" w:element="place">
        <w:smartTag w:uri="urn:schemas-microsoft-com:office:smarttags" w:element="country-region">
          <w:r w:rsidRPr="006E0EED">
            <w:t>China</w:t>
          </w:r>
        </w:smartTag>
      </w:smartTag>
      <w:r w:rsidRPr="006E0EED">
        <w:t xml:space="preserve"> is in the best position to take advantage of the resulting power vacuum. It claims most of the area, and argues that the </w:t>
      </w:r>
      <w:smartTag w:uri="urn:schemas-microsoft-com:office:smarttags" w:element="place">
        <w:r w:rsidRPr="006E0EED">
          <w:t>South China Sea</w:t>
        </w:r>
      </w:smartTag>
      <w:r w:rsidRPr="006E0EED">
        <w:t xml:space="preserve">, an area of approximately 800,000 square kilometres, has been encroached upon by other regional powers. The focus of this conflict are the </w:t>
      </w:r>
      <w:smartTag w:uri="urn:schemas-microsoft-com:office:smarttags" w:element="PlaceName">
        <w:r w:rsidRPr="006E0EED">
          <w:t>Spratly</w:t>
        </w:r>
      </w:smartTag>
      <w:r w:rsidRPr="006E0EED">
        <w:t xml:space="preserve"> </w:t>
      </w:r>
      <w:smartTag w:uri="urn:schemas-microsoft-com:office:smarttags" w:element="PlaceType">
        <w:r w:rsidRPr="006E0EED">
          <w:t>Islands</w:t>
        </w:r>
      </w:smartTag>
      <w:r w:rsidRPr="006E0EED">
        <w:t xml:space="preserve">; claimed by </w:t>
      </w:r>
      <w:smartTag w:uri="urn:schemas-microsoft-com:office:smarttags" w:element="country-region">
        <w:r w:rsidRPr="006E0EED">
          <w:t>China</w:t>
        </w:r>
      </w:smartTag>
      <w:r w:rsidRPr="006E0EED">
        <w:t xml:space="preserve">, </w:t>
      </w:r>
      <w:smartTag w:uri="urn:schemas-microsoft-com:office:smarttags" w:element="country-region">
        <w:r w:rsidRPr="006E0EED">
          <w:t>Taiwan</w:t>
        </w:r>
      </w:smartTag>
      <w:r w:rsidRPr="006E0EED">
        <w:t xml:space="preserve"> and, </w:t>
      </w:r>
      <w:smartTag w:uri="urn:schemas-microsoft-com:office:smarttags" w:element="country-region">
        <w:r w:rsidRPr="006E0EED">
          <w:t>Malaysia</w:t>
        </w:r>
      </w:smartTag>
      <w:r w:rsidRPr="006E0EED">
        <w:t xml:space="preserve">, </w:t>
      </w:r>
      <w:smartTag w:uri="urn:schemas-microsoft-com:office:smarttags" w:element="country-region">
        <w:r w:rsidRPr="006E0EED">
          <w:t>Brunei</w:t>
        </w:r>
      </w:smartTag>
      <w:r w:rsidRPr="006E0EED">
        <w:t xml:space="preserve">, </w:t>
      </w:r>
      <w:smartTag w:uri="urn:schemas-microsoft-com:office:smarttags" w:element="country-region">
        <w:r w:rsidRPr="006E0EED">
          <w:t>Vietnam</w:t>
        </w:r>
      </w:smartTag>
      <w:r w:rsidRPr="006E0EED">
        <w:t xml:space="preserve"> and the </w:t>
      </w:r>
      <w:smartTag w:uri="urn:schemas-microsoft-com:office:smarttags" w:element="place">
        <w:smartTag w:uri="urn:schemas-microsoft-com:office:smarttags" w:element="country-region">
          <w:r w:rsidRPr="006E0EED">
            <w:t>Philippines</w:t>
          </w:r>
        </w:smartTag>
      </w:smartTag>
      <w:r w:rsidRPr="006E0EED">
        <w:t xml:space="preserve">. </w:t>
      </w:r>
      <w:r w:rsidRPr="006E0EED">
        <w:rPr>
          <w:rStyle w:val="StyleUnderline"/>
        </w:rPr>
        <w:t>The conflict indirectly involves all the states of South-</w:t>
      </w:r>
      <w:r w:rsidRPr="006E0EED">
        <w:t xml:space="preserve">east Asia. The </w:t>
      </w:r>
      <w:smartTag w:uri="urn:schemas-microsoft-com:office:smarttags" w:element="country-region">
        <w:r w:rsidRPr="006E0EED">
          <w:t>UK</w:t>
        </w:r>
      </w:smartTag>
      <w:r w:rsidRPr="006E0EED">
        <w:t xml:space="preserve"> is party to the Five Power Defence Arrangements which also involve </w:t>
      </w:r>
      <w:smartTag w:uri="urn:schemas-microsoft-com:office:smarttags" w:element="country-region">
        <w:r w:rsidRPr="006E0EED">
          <w:t>Malaysia</w:t>
        </w:r>
      </w:smartTag>
      <w:r w:rsidRPr="006E0EED">
        <w:t xml:space="preserve">, </w:t>
      </w:r>
      <w:smartTag w:uri="urn:schemas-microsoft-com:office:smarttags" w:element="country-region">
        <w:r w:rsidRPr="006E0EED">
          <w:t>Singapore</w:t>
        </w:r>
      </w:smartTag>
      <w:r w:rsidRPr="006E0EED">
        <w:t xml:space="preserve">, </w:t>
      </w:r>
      <w:smartTag w:uri="urn:schemas-microsoft-com:office:smarttags" w:element="country-region">
        <w:r w:rsidRPr="006E0EED">
          <w:t>Australia</w:t>
        </w:r>
      </w:smartTag>
      <w:r w:rsidRPr="006E0EED">
        <w:t xml:space="preserve">, and </w:t>
      </w:r>
      <w:smartTag w:uri="urn:schemas-microsoft-com:office:smarttags" w:element="place">
        <w:smartTag w:uri="urn:schemas-microsoft-com:office:smarttags" w:element="country-region">
          <w:r w:rsidRPr="006E0EED">
            <w:t>New Zealand</w:t>
          </w:r>
        </w:smartTag>
      </w:smartTag>
      <w:r w:rsidRPr="006E0EED">
        <w:t xml:space="preserve">. This defence pact is not an alliance, but should hostilities break out in the South China Sea, </w:t>
      </w:r>
      <w:smartTag w:uri="urn:schemas-microsoft-com:office:smarttags" w:element="country-region">
        <w:r w:rsidRPr="006E0EED">
          <w:t>Britain</w:t>
        </w:r>
      </w:smartTag>
      <w:r w:rsidRPr="006E0EED">
        <w:t xml:space="preserve"> would be obliged to help </w:t>
      </w:r>
      <w:smartTag w:uri="urn:schemas-microsoft-com:office:smarttags" w:element="place">
        <w:smartTag w:uri="urn:schemas-microsoft-com:office:smarttags" w:element="country-region">
          <w:r w:rsidRPr="006E0EED">
            <w:t>Malaysia</w:t>
          </w:r>
        </w:smartTag>
      </w:smartTag>
      <w:r w:rsidRPr="006E0EED">
        <w:t xml:space="preserve"> and </w:t>
      </w:r>
      <w:r w:rsidRPr="006E0EED">
        <w:rPr>
          <w:rStyle w:val="StyleUnderline"/>
        </w:rPr>
        <w:t>has</w:t>
      </w:r>
      <w:r w:rsidRPr="006E0EED">
        <w:t xml:space="preserve"> an interest in keeping the sea lanes free for trade. The </w:t>
      </w:r>
      <w:smartTag w:uri="urn:schemas-microsoft-com:office:smarttags" w:element="place">
        <w:smartTag w:uri="urn:schemas-microsoft-com:office:smarttags" w:element="PlaceName">
          <w:r w:rsidRPr="006E0EED">
            <w:t>Spratly</w:t>
          </w:r>
        </w:smartTag>
        <w:r w:rsidRPr="006E0EED">
          <w:t xml:space="preserve"> </w:t>
        </w:r>
        <w:smartTag w:uri="urn:schemas-microsoft-com:office:smarttags" w:element="PlaceType">
          <w:r w:rsidRPr="006E0EED">
            <w:t>Islands</w:t>
          </w:r>
        </w:smartTag>
      </w:smartTag>
      <w:r w:rsidRPr="006E0EED">
        <w:t xml:space="preserve"> dispute </w:t>
      </w:r>
      <w:r w:rsidRPr="006E0EED">
        <w:rPr>
          <w:rStyle w:val="StyleUnderline"/>
        </w:rPr>
        <w:t>has the potential to become a</w:t>
      </w:r>
      <w:r w:rsidRPr="006E0EED">
        <w:t xml:space="preserve"> major </w:t>
      </w:r>
      <w:r w:rsidRPr="006E0EED">
        <w:rPr>
          <w:rStyle w:val="StyleUnderline"/>
        </w:rPr>
        <w:t>international conflict.</w:t>
      </w:r>
      <w:r w:rsidRPr="006E0EED">
        <w:t xml:space="preserve"> The profound changes brought on the region by the withdrawl of the US and USSR have created a climate of instability. In this climate there is a risk that </w:t>
      </w:r>
      <w:smartTag w:uri="urn:schemas-microsoft-com:office:smarttags" w:element="place">
        <w:smartTag w:uri="urn:schemas-microsoft-com:office:smarttags" w:element="country-region">
          <w:r w:rsidRPr="006E0EED">
            <w:t>China</w:t>
          </w:r>
        </w:smartTag>
      </w:smartTag>
      <w:r w:rsidRPr="006E0EED">
        <w:t xml:space="preserve"> may attempt to impose her will on the region by attacking her opponents forces on the Spratlys and non-Chinese merchant vessles on the high seas. It is unlikley that </w:t>
      </w:r>
      <w:smartTag w:uri="urn:schemas-microsoft-com:office:smarttags" w:element="place">
        <w:smartTag w:uri="urn:schemas-microsoft-com:office:smarttags" w:element="country-region">
          <w:r w:rsidRPr="006E0EED">
            <w:t>China</w:t>
          </w:r>
        </w:smartTag>
      </w:smartTag>
      <w:r w:rsidRPr="006E0EED">
        <w:t xml:space="preserve"> would attempt to take all the islands in one bite. It would be much easier to get away with a slow period of limited aggression. </w:t>
      </w:r>
      <w:r w:rsidRPr="00BA2753">
        <w:rPr>
          <w:rStyle w:val="StyleUnderline"/>
        </w:rPr>
        <w:t>Britain</w:t>
      </w:r>
      <w:r w:rsidRPr="006E0EED">
        <w:t xml:space="preserve">, along with </w:t>
      </w:r>
      <w:smartTag w:uri="urn:schemas-microsoft-com:office:smarttags" w:element="country-region">
        <w:r w:rsidRPr="006E0EED">
          <w:t>Malaysia</w:t>
        </w:r>
      </w:smartTag>
      <w:r w:rsidRPr="006E0EED">
        <w:t xml:space="preserve">, </w:t>
      </w:r>
      <w:smartTag w:uri="urn:schemas-microsoft-com:office:smarttags" w:element="country-region">
        <w:r w:rsidRPr="006E0EED">
          <w:t>Singapore</w:t>
        </w:r>
      </w:smartTag>
      <w:r w:rsidRPr="006E0EED">
        <w:t xml:space="preserve">, </w:t>
      </w:r>
      <w:smartTag w:uri="urn:schemas-microsoft-com:office:smarttags" w:element="country-region">
        <w:r w:rsidRPr="006E0EED">
          <w:t>Australia</w:t>
        </w:r>
      </w:smartTag>
      <w:r w:rsidRPr="006E0EED">
        <w:t xml:space="preserve"> and </w:t>
      </w:r>
      <w:smartTag w:uri="urn:schemas-microsoft-com:office:smarttags" w:element="place">
        <w:smartTag w:uri="urn:schemas-microsoft-com:office:smarttags" w:element="country-region">
          <w:r w:rsidRPr="006E0EED">
            <w:t>New Zealand</w:t>
          </w:r>
        </w:smartTag>
      </w:smartTag>
      <w:r w:rsidRPr="006E0EED">
        <w:t xml:space="preserve"> </w:t>
      </w:r>
      <w:r w:rsidRPr="00BA2753">
        <w:rPr>
          <w:rStyle w:val="StyleUnderline"/>
        </w:rPr>
        <w:t>is</w:t>
      </w:r>
      <w:r w:rsidRPr="006E0EED">
        <w:t xml:space="preserve"> a </w:t>
      </w:r>
      <w:r w:rsidRPr="00BA2753">
        <w:rPr>
          <w:rStyle w:val="StyleUnderline"/>
        </w:rPr>
        <w:t>signatory of</w:t>
      </w:r>
      <w:r w:rsidRPr="006E0EED">
        <w:t xml:space="preserve"> the </w:t>
      </w:r>
      <w:r w:rsidRPr="006E0EED">
        <w:rPr>
          <w:rStyle w:val="StyleUnderline"/>
        </w:rPr>
        <w:t>Five</w:t>
      </w:r>
      <w:r w:rsidRPr="006E0EED">
        <w:t xml:space="preserve"> Power </w:t>
      </w:r>
      <w:r w:rsidRPr="00BA2753">
        <w:rPr>
          <w:rStyle w:val="StyleUnderline"/>
        </w:rPr>
        <w:t>Defence Arrangements</w:t>
      </w:r>
      <w:r w:rsidRPr="006E0EED">
        <w:t xml:space="preserve"> (FPDA). This defence pact is not an alliance, however if Malaysian ships or troops were attacked then </w:t>
      </w:r>
      <w:r w:rsidRPr="00BA2753">
        <w:rPr>
          <w:rStyle w:val="StyleUnderline"/>
        </w:rPr>
        <w:t>Britain would be under an obligation to assist</w:t>
      </w:r>
      <w:r w:rsidRPr="006E0EED">
        <w:t xml:space="preserve">. In addition </w:t>
      </w:r>
      <w:smartTag w:uri="urn:schemas-microsoft-com:office:smarttags" w:element="place">
        <w:smartTag w:uri="urn:schemas-microsoft-com:office:smarttags" w:element="country-region">
          <w:r w:rsidRPr="006E0EED">
            <w:t>Britain</w:t>
          </w:r>
        </w:smartTag>
      </w:smartTag>
      <w:r w:rsidRPr="006E0EED">
        <w:t xml:space="preserve"> has strong trade links with ASEAN and a profound interest in keeping sea lanes open. </w:t>
      </w:r>
      <w:smartTag w:uri="urn:schemas-microsoft-com:office:smarttags" w:element="place">
        <w:smartTag w:uri="urn:schemas-microsoft-com:office:smarttags" w:element="country-region">
          <w:r w:rsidRPr="006E0EED">
            <w:t>Britain</w:t>
          </w:r>
        </w:smartTag>
      </w:smartTag>
      <w:r w:rsidRPr="006E0EED">
        <w:t xml:space="preserve"> does not have to capability to intervene on her own. However she might send a naval force </w:t>
      </w:r>
      <w:r w:rsidRPr="00BA2753">
        <w:rPr>
          <w:rStyle w:val="StyleUnderline"/>
        </w:rPr>
        <w:t>in collaboration with Australia and the US</w:t>
      </w:r>
      <w:r w:rsidRPr="006E0EED">
        <w:t xml:space="preserve">A. The most likely form of intervaetion would be similar to the Armilla patrol that operated in the </w:t>
      </w:r>
      <w:smartTag w:uri="urn:schemas-microsoft-com:office:smarttags" w:element="place">
        <w:r w:rsidRPr="006E0EED">
          <w:t>Persian Gulf</w:t>
        </w:r>
      </w:smartTag>
      <w:r w:rsidRPr="006E0EED">
        <w:t xml:space="preserve"> during the Iran-Iraq war. Neutral ships would be protected by warships </w:t>
      </w:r>
      <w:r w:rsidRPr="00BA2753">
        <w:rPr>
          <w:rStyle w:val="StyleUnderline"/>
        </w:rPr>
        <w:t>and</w:t>
      </w:r>
      <w:r w:rsidRPr="006E0EED">
        <w:t xml:space="preserve"> the sea lanes kept open without a formal declaration of war against </w:t>
      </w:r>
      <w:smartTag w:uri="urn:schemas-microsoft-com:office:smarttags" w:element="place">
        <w:smartTag w:uri="urn:schemas-microsoft-com:office:smarttags" w:element="country-region">
          <w:r w:rsidRPr="006E0EED">
            <w:t>China</w:t>
          </w:r>
        </w:smartTag>
      </w:smartTag>
      <w:r w:rsidRPr="006E0EED">
        <w:t xml:space="preserve">. For the first time, </w:t>
      </w:r>
      <w:smartTag w:uri="urn:schemas-microsoft-com:office:smarttags" w:element="country-region">
        <w:r w:rsidRPr="006E0EED">
          <w:t>Britain</w:t>
        </w:r>
      </w:smartTag>
      <w:r w:rsidRPr="006E0EED">
        <w:t xml:space="preserve">, and the </w:t>
      </w:r>
      <w:smartTag w:uri="urn:schemas-microsoft-com:office:smarttags" w:element="place">
        <w:smartTag w:uri="urn:schemas-microsoft-com:office:smarttags" w:element="country-region">
          <w:r w:rsidRPr="006E0EED">
            <w:t>US</w:t>
          </w:r>
        </w:smartTag>
      </w:smartTag>
      <w:r w:rsidRPr="006E0EED">
        <w:t xml:space="preserve">, </w:t>
      </w:r>
      <w:r w:rsidRPr="00BA2753">
        <w:rPr>
          <w:rStyle w:val="StyleUnderline"/>
        </w:rPr>
        <w:t>risk</w:t>
      </w:r>
      <w:r w:rsidRPr="006E0EED">
        <w:rPr>
          <w:rStyle w:val="StyleUnderline"/>
        </w:rPr>
        <w:t xml:space="preserve"> becoming involved in</w:t>
      </w:r>
      <w:r w:rsidRPr="006E0EED">
        <w:t xml:space="preserve"> military </w:t>
      </w:r>
      <w:r w:rsidRPr="00BA2753">
        <w:rPr>
          <w:rStyle w:val="StyleUnderline"/>
        </w:rPr>
        <w:t>hostilities with another nuclear power</w:t>
      </w:r>
      <w:r w:rsidRPr="006E0EED">
        <w:t xml:space="preserve">. Despite </w:t>
      </w:r>
      <w:r w:rsidRPr="006E0EED">
        <w:rPr>
          <w:rStyle w:val="StyleUnderline"/>
        </w:rPr>
        <w:t>the</w:t>
      </w:r>
      <w:r w:rsidRPr="006E0EED">
        <w:t xml:space="preserve"> very small </w:t>
      </w:r>
      <w:r w:rsidRPr="006E0EED">
        <w:rPr>
          <w:rStyle w:val="StyleUnderline"/>
        </w:rPr>
        <w:t>chance</w:t>
      </w:r>
      <w:r w:rsidRPr="006E0EED">
        <w:t xml:space="preserve"> </w:t>
      </w:r>
      <w:r w:rsidRPr="00BA2753">
        <w:t xml:space="preserve">that </w:t>
      </w:r>
      <w:r w:rsidRPr="006E0EED">
        <w:rPr>
          <w:rStyle w:val="StyleUnderline"/>
        </w:rPr>
        <w:t>nuclear weapons would be used</w:t>
      </w:r>
      <w:r w:rsidRPr="006E0EED">
        <w:t xml:space="preserve"> such a prospect </w:t>
      </w:r>
      <w:r w:rsidRPr="00BA2753">
        <w:rPr>
          <w:rStyle w:val="StyleUnderline"/>
        </w:rPr>
        <w:t>has frightening prospects</w:t>
      </w:r>
      <w:r w:rsidRPr="006E0EED">
        <w:t xml:space="preserve"> for our security in the next century. The international community will have to find a better way of relating to </w:t>
      </w:r>
      <w:smartTag w:uri="urn:schemas-microsoft-com:office:smarttags" w:element="place">
        <w:smartTag w:uri="urn:schemas-microsoft-com:office:smarttags" w:element="country-region">
          <w:r w:rsidRPr="006E0EED">
            <w:t>China</w:t>
          </w:r>
        </w:smartTag>
      </w:smartTag>
      <w:r w:rsidRPr="006E0EED">
        <w:t xml:space="preserve"> if we are to avoid a conflict in the near future. One first step might be to stop turning a blind eye to human rights abuses. While this policy would cause a souring of relationships in the short term, </w:t>
      </w:r>
      <w:smartTag w:uri="urn:schemas-microsoft-com:office:smarttags" w:element="place">
        <w:smartTag w:uri="urn:schemas-microsoft-com:office:smarttags" w:element="country-region">
          <w:r w:rsidRPr="006E0EED">
            <w:t>China</w:t>
          </w:r>
        </w:smartTag>
      </w:smartTag>
      <w:r w:rsidRPr="006E0EED">
        <w:t xml:space="preserve"> would be given the message that some actions are unacceptable. It could not interpret silence as a weakness and reluctance to become involved in Asian politics that could be exploited. The West should learn the lesson of Iraq, that if reasons of expediency allow the international community to give a free hand to a despotic leadership, those leaders will attack their neighbours because they think they can get away with it. </w:t>
      </w:r>
    </w:p>
    <w:p w:rsidR="000B6F7C" w:rsidRDefault="000B6F7C" w:rsidP="000B6F7C">
      <w:pPr>
        <w:pStyle w:val="Heading3"/>
      </w:pPr>
      <w:r>
        <w:t>AT: No Spillover</w:t>
      </w:r>
    </w:p>
    <w:p w:rsidR="000B6F7C" w:rsidRPr="0051394F" w:rsidRDefault="000B6F7C" w:rsidP="000B6F7C">
      <w:pPr>
        <w:pStyle w:val="Heading4"/>
      </w:pPr>
      <w:r>
        <w:t>Continually upholding PQD key to its continued viability</w:t>
      </w:r>
    </w:p>
    <w:p w:rsidR="000B6F7C" w:rsidRPr="000C5207" w:rsidRDefault="000B6F7C" w:rsidP="000B6F7C">
      <w:pPr>
        <w:rPr>
          <w:b/>
          <w:bCs/>
          <w:sz w:val="26"/>
          <w:u w:val="single"/>
        </w:rPr>
      </w:pPr>
      <w:r>
        <w:rPr>
          <w:rStyle w:val="Style13ptBold"/>
        </w:rPr>
        <w:t>Fix 10</w:t>
      </w:r>
      <w:r w:rsidRPr="000C5207">
        <w:t xml:space="preserve">, </w:t>
      </w:r>
      <w:r>
        <w:t>Michael and Kirk Randazzo, department of Political Science at University of South Carolina, “Judicial Deference and National Security: Applications of the Political Question and Act of State Doctrines,” Democracy and Security, 6:1, 1-16</w:t>
      </w:r>
    </w:p>
    <w:p w:rsidR="000B6F7C" w:rsidRPr="00AF4A8B" w:rsidRDefault="000B6F7C" w:rsidP="000B6F7C">
      <w:r w:rsidRPr="00AF4A8B">
        <w:t xml:space="preserve">In sum, it is apparent that </w:t>
      </w:r>
      <w:r w:rsidRPr="00AF4A8B">
        <w:rPr>
          <w:rStyle w:val="StyleUnderline"/>
        </w:rPr>
        <w:t xml:space="preserve">the </w:t>
      </w:r>
      <w:r w:rsidRPr="00BA2753">
        <w:rPr>
          <w:rStyle w:val="Emphasis"/>
        </w:rPr>
        <w:t>p</w:t>
      </w:r>
      <w:r w:rsidRPr="00AF4A8B">
        <w:rPr>
          <w:rStyle w:val="StyleUnderline"/>
        </w:rPr>
        <w:t xml:space="preserve">olitical </w:t>
      </w:r>
      <w:r w:rsidRPr="00BA2753">
        <w:rPr>
          <w:rStyle w:val="Emphasis"/>
        </w:rPr>
        <w:t>q</w:t>
      </w:r>
      <w:r w:rsidRPr="00AF4A8B">
        <w:rPr>
          <w:rStyle w:val="StyleUnderline"/>
        </w:rPr>
        <w:t xml:space="preserve">uestion </w:t>
      </w:r>
      <w:r w:rsidRPr="00BA2753">
        <w:rPr>
          <w:rStyle w:val="Emphasis"/>
        </w:rPr>
        <w:t>d</w:t>
      </w:r>
      <w:r w:rsidRPr="00AF4A8B">
        <w:rPr>
          <w:rStyle w:val="StyleUnderline"/>
        </w:rPr>
        <w:t xml:space="preserve">octrine </w:t>
      </w:r>
      <w:r w:rsidRPr="00BA2753">
        <w:rPr>
          <w:rStyle w:val="StyleUnderline"/>
        </w:rPr>
        <w:t xml:space="preserve">remains a </w:t>
      </w:r>
      <w:r w:rsidRPr="00BA2753">
        <w:rPr>
          <w:rStyle w:val="Emphasis"/>
        </w:rPr>
        <w:t>viable tool</w:t>
      </w:r>
      <w:r w:rsidRPr="00AF4A8B">
        <w:rPr>
          <w:rStyle w:val="Emphasis"/>
        </w:rPr>
        <w:t xml:space="preserve"> </w:t>
      </w:r>
      <w:r w:rsidRPr="00AF4A8B">
        <w:rPr>
          <w:rStyle w:val="StyleUnderline"/>
        </w:rPr>
        <w:t>for</w:t>
      </w:r>
      <w:r w:rsidRPr="00AF4A8B">
        <w:t xml:space="preserve"> the lower federal </w:t>
      </w:r>
      <w:r w:rsidRPr="00AF4A8B">
        <w:rPr>
          <w:rStyle w:val="StyleUnderline"/>
        </w:rPr>
        <w:t>courts to avoid reaching the merits of cases</w:t>
      </w:r>
      <w:r w:rsidRPr="00AF4A8B">
        <w:t xml:space="preserve"> that challenge national security and foreign policy. </w:t>
      </w:r>
      <w:r w:rsidRPr="00BA2753">
        <w:rPr>
          <w:rStyle w:val="StyleUnderline"/>
        </w:rPr>
        <w:t xml:space="preserve">This </w:t>
      </w:r>
      <w:r w:rsidRPr="00BA2753">
        <w:rPr>
          <w:rStyle w:val="Emphasis"/>
        </w:rPr>
        <w:t>continued use</w:t>
      </w:r>
      <w:r w:rsidRPr="00BA2753">
        <w:rPr>
          <w:rStyle w:val="StyleUnderline"/>
        </w:rPr>
        <w:t xml:space="preserve"> reinforces</w:t>
      </w:r>
      <w:r w:rsidRPr="00AF4A8B">
        <w:rPr>
          <w:rStyle w:val="StyleUnderline"/>
        </w:rPr>
        <w:t xml:space="preserve"> </w:t>
      </w:r>
      <w:r w:rsidRPr="00BA2753">
        <w:rPr>
          <w:rStyle w:val="StyleUnderline"/>
        </w:rPr>
        <w:t>the judicial branch’s deferential nature to</w:t>
      </w:r>
      <w:r w:rsidRPr="00AF4A8B">
        <w:rPr>
          <w:rStyle w:val="StyleUnderline"/>
        </w:rPr>
        <w:t xml:space="preserve"> the </w:t>
      </w:r>
      <w:r w:rsidRPr="00BA2753">
        <w:rPr>
          <w:rStyle w:val="StyleUnderline"/>
        </w:rPr>
        <w:t>political branches</w:t>
      </w:r>
      <w:r w:rsidRPr="00AF4A8B">
        <w:rPr>
          <w:rStyle w:val="StyleUnderline"/>
        </w:rPr>
        <w:t xml:space="preserve"> of government</w:t>
      </w:r>
      <w:r w:rsidRPr="00AF4A8B">
        <w:t xml:space="preserve">. Additionally, in three of the four cases discussed above, the US Supreme Court later denied certiorari. While this does not show explicit support by the Supreme Court for these rulings, it illustrates how </w:t>
      </w:r>
      <w:r w:rsidRPr="00BA2753">
        <w:rPr>
          <w:rStyle w:val="Emphasis"/>
        </w:rPr>
        <w:t>vehicles for abolishing the use of the p</w:t>
      </w:r>
      <w:r w:rsidRPr="00AF4A8B">
        <w:rPr>
          <w:rStyle w:val="StyleUnderline"/>
        </w:rPr>
        <w:t xml:space="preserve">olitical </w:t>
      </w:r>
      <w:r w:rsidRPr="00BA2753">
        <w:rPr>
          <w:rStyle w:val="Emphasis"/>
        </w:rPr>
        <w:t>q</w:t>
      </w:r>
      <w:r w:rsidRPr="00AF4A8B">
        <w:rPr>
          <w:rStyle w:val="StyleUnderline"/>
        </w:rPr>
        <w:t xml:space="preserve">uestion </w:t>
      </w:r>
      <w:r w:rsidRPr="00BA2753">
        <w:rPr>
          <w:rStyle w:val="Emphasis"/>
        </w:rPr>
        <w:t>d</w:t>
      </w:r>
      <w:r w:rsidRPr="00AF4A8B">
        <w:rPr>
          <w:rStyle w:val="StyleUnderline"/>
        </w:rPr>
        <w:t>octrine</w:t>
      </w:r>
      <w:r w:rsidRPr="00AF4A8B">
        <w:rPr>
          <w:rStyle w:val="Emphasis"/>
        </w:rPr>
        <w:t xml:space="preserve"> </w:t>
      </w:r>
      <w:r w:rsidRPr="00BA2753">
        <w:rPr>
          <w:rStyle w:val="Emphasis"/>
        </w:rPr>
        <w:t>have been available</w:t>
      </w:r>
      <w:r w:rsidRPr="00AF4A8B">
        <w:t xml:space="preserve">. Therefore, while the Court may have decreased its reliance on this doctrine, it has not attempted to instruct </w:t>
      </w:r>
      <w:r w:rsidRPr="00BA2753">
        <w:rPr>
          <w:rStyle w:val="StyleUnderline"/>
        </w:rPr>
        <w:t>the lower courts</w:t>
      </w:r>
      <w:r w:rsidRPr="00AF4A8B">
        <w:t xml:space="preserve"> to do so; they </w:t>
      </w:r>
      <w:r w:rsidRPr="00BA2753">
        <w:rPr>
          <w:rStyle w:val="StyleUnderline"/>
        </w:rPr>
        <w:t>continue to apply this threshold issue</w:t>
      </w:r>
      <w:r w:rsidRPr="00AF4A8B">
        <w:rPr>
          <w:rStyle w:val="StyleUnderline"/>
        </w:rPr>
        <w:t xml:space="preserve"> </w:t>
      </w:r>
      <w:r w:rsidRPr="00AF4A8B">
        <w:t xml:space="preserve">to cases involving questions of national security. </w:t>
      </w:r>
      <w:r w:rsidRPr="00BA2753">
        <w:rPr>
          <w:rStyle w:val="StyleUnderline"/>
        </w:rPr>
        <w:t>As a result, the political question doctrine continues to encourage judicial deference</w:t>
      </w:r>
      <w:r w:rsidRPr="00AF4A8B">
        <w:t xml:space="preserve"> to the executive in national security cases.</w:t>
      </w:r>
    </w:p>
    <w:p w:rsidR="000B6F7C" w:rsidRPr="00CC35FB" w:rsidRDefault="000B6F7C" w:rsidP="000B6F7C">
      <w:pPr>
        <w:pStyle w:val="Heading4"/>
      </w:pPr>
      <w:r w:rsidRPr="00CC35FB">
        <w:t>Doctrinal repudiation spills over</w:t>
      </w:r>
    </w:p>
    <w:p w:rsidR="000B6F7C" w:rsidRPr="000C5207" w:rsidRDefault="000B6F7C" w:rsidP="000B6F7C">
      <w:pPr>
        <w:rPr>
          <w:b/>
          <w:bCs/>
          <w:sz w:val="26"/>
          <w:u w:val="single"/>
        </w:rPr>
      </w:pPr>
      <w:r w:rsidRPr="00AF4A8B">
        <w:rPr>
          <w:rStyle w:val="Style13ptBold"/>
        </w:rPr>
        <w:t>Barkow 02</w:t>
      </w:r>
      <w:r w:rsidRPr="000C5207">
        <w:t>, R</w:t>
      </w:r>
      <w:r>
        <w:t xml:space="preserve">achel, B.A., 1993, Northwestern University; J.D., 1996, Harvard University. This Article was written while the author was the John M. Olin Fellow in Law at the Georgetown University Law Center, “MORE SUPREME THAN COURT? THE FALL OF THE POLITICAL QUESTION DOCTRINE AND THE RISE OF </w:t>
      </w:r>
      <w:r w:rsidRPr="00F50845">
        <w:t>JUDICIAL SUPREMACY,” Columbia Law Review, Vol. 102, No. 2 (Mar., 2002), pp. 237-336</w:t>
      </w:r>
    </w:p>
    <w:p w:rsidR="000B6F7C" w:rsidRPr="007126BB" w:rsidRDefault="000B6F7C" w:rsidP="000B6F7C">
      <w:pPr>
        <w:rPr>
          <w:b/>
          <w:szCs w:val="20"/>
          <w:u w:val="single"/>
        </w:rPr>
      </w:pPr>
      <w:r w:rsidRPr="00B3709B">
        <w:rPr>
          <w:szCs w:val="20"/>
        </w:rPr>
        <w:t xml:space="preserve">Second, </w:t>
      </w:r>
      <w:r w:rsidRPr="00BA2753">
        <w:rPr>
          <w:rStyle w:val="StyleUnderline"/>
          <w:szCs w:val="20"/>
        </w:rPr>
        <w:t>the end of the</w:t>
      </w:r>
      <w:r w:rsidRPr="00B3709B">
        <w:rPr>
          <w:szCs w:val="20"/>
        </w:rPr>
        <w:t xml:space="preserve"> classical </w:t>
      </w:r>
      <w:r w:rsidRPr="00BA2753">
        <w:rPr>
          <w:rStyle w:val="Emphasis"/>
          <w:szCs w:val="20"/>
        </w:rPr>
        <w:t>p</w:t>
      </w:r>
      <w:r w:rsidRPr="00B3709B">
        <w:rPr>
          <w:szCs w:val="20"/>
        </w:rPr>
        <w:t xml:space="preserve">olitical </w:t>
      </w:r>
      <w:r w:rsidRPr="00BA2753">
        <w:rPr>
          <w:rStyle w:val="Emphasis"/>
          <w:szCs w:val="20"/>
        </w:rPr>
        <w:t>q</w:t>
      </w:r>
      <w:r w:rsidRPr="00B3709B">
        <w:rPr>
          <w:szCs w:val="20"/>
        </w:rPr>
        <w:t xml:space="preserve">uestion </w:t>
      </w:r>
      <w:r w:rsidRPr="00BA2753">
        <w:rPr>
          <w:rStyle w:val="Emphasis"/>
          <w:szCs w:val="20"/>
        </w:rPr>
        <w:t>d</w:t>
      </w:r>
      <w:r w:rsidRPr="00B3709B">
        <w:rPr>
          <w:szCs w:val="20"/>
        </w:rPr>
        <w:t xml:space="preserve">octrine </w:t>
      </w:r>
      <w:r w:rsidRPr="00BA2753">
        <w:rPr>
          <w:rStyle w:val="StyleUnderline"/>
          <w:szCs w:val="20"/>
        </w:rPr>
        <w:t>has a</w:t>
      </w:r>
      <w:r w:rsidRPr="00B3709B">
        <w:rPr>
          <w:rStyle w:val="StyleUnderline"/>
          <w:szCs w:val="20"/>
        </w:rPr>
        <w:t xml:space="preserve"> much </w:t>
      </w:r>
      <w:r w:rsidRPr="00BA2753">
        <w:rPr>
          <w:rStyle w:val="StyleUnderline"/>
          <w:szCs w:val="20"/>
        </w:rPr>
        <w:t>broader secondary effect</w:t>
      </w:r>
      <w:r w:rsidRPr="00B3709B">
        <w:rPr>
          <w:szCs w:val="20"/>
        </w:rPr>
        <w:t xml:space="preserve">. </w:t>
      </w:r>
      <w:r w:rsidRPr="00BA2753">
        <w:rPr>
          <w:rStyle w:val="StyleUnderline"/>
          <w:szCs w:val="20"/>
        </w:rPr>
        <w:t>The</w:t>
      </w:r>
      <w:r w:rsidRPr="00B3709B">
        <w:rPr>
          <w:szCs w:val="20"/>
        </w:rPr>
        <w:t xml:space="preserve"> </w:t>
      </w:r>
      <w:r w:rsidRPr="00B3709B">
        <w:rPr>
          <w:rStyle w:val="StyleUnderline"/>
          <w:szCs w:val="20"/>
        </w:rPr>
        <w:t xml:space="preserve">Supreme </w:t>
      </w:r>
      <w:r w:rsidRPr="00BA2753">
        <w:rPr>
          <w:rStyle w:val="StyleUnderline"/>
          <w:szCs w:val="20"/>
        </w:rPr>
        <w:t>Court is</w:t>
      </w:r>
      <w:r w:rsidRPr="00B3709B">
        <w:rPr>
          <w:rStyle w:val="StyleUnderline"/>
          <w:szCs w:val="20"/>
        </w:rPr>
        <w:t xml:space="preserve"> effectively</w:t>
      </w:r>
      <w:r w:rsidRPr="00B3709B">
        <w:rPr>
          <w:szCs w:val="20"/>
        </w:rPr>
        <w:t xml:space="preserve"> </w:t>
      </w:r>
      <w:r w:rsidRPr="00BA2753">
        <w:rPr>
          <w:rStyle w:val="Emphasis"/>
        </w:rPr>
        <w:t xml:space="preserve">left alone </w:t>
      </w:r>
      <w:r w:rsidRPr="00BA2753">
        <w:rPr>
          <w:rStyle w:val="StyleUnderline"/>
          <w:szCs w:val="20"/>
        </w:rPr>
        <w:t>to police the boundaries of its power</w:t>
      </w:r>
      <w:r w:rsidRPr="00B3709B">
        <w:rPr>
          <w:szCs w:val="20"/>
        </w:rPr>
        <w:t xml:space="preserve">.580 This is, perhaps, the most difficult of all the Court's tasks, for it requires the most extreme form of willpower. </w:t>
      </w:r>
      <w:r w:rsidRPr="00B3709B">
        <w:rPr>
          <w:rStyle w:val="StyleUnderline"/>
          <w:szCs w:val="20"/>
        </w:rPr>
        <w:t>It also dramatically displays the tension that exists beneath the surface of all the Court's decisions.</w:t>
      </w:r>
      <w:r w:rsidRPr="00B3709B">
        <w:rPr>
          <w:szCs w:val="20"/>
        </w:rPr>
        <w:t xml:space="preserve"> That is, when the Court is protecting individual rights against congressional action, deciding whether authority resides with the states or with Congress, or resolving controversies between the Executive and Congress, its own interest is not at the fore in the decision. </w:t>
      </w:r>
      <w:r w:rsidRPr="00B3709B">
        <w:rPr>
          <w:rStyle w:val="StyleUnderline"/>
          <w:szCs w:val="20"/>
        </w:rPr>
        <w:t>Ostensibly, the Court is protecting one entity from another. When the Court decides whether the political question doctrine applies</w:t>
      </w:r>
      <w:r w:rsidRPr="00B3709B">
        <w:rPr>
          <w:szCs w:val="20"/>
        </w:rPr>
        <w:t xml:space="preserve">, however, </w:t>
      </w:r>
      <w:r w:rsidRPr="00B3709B">
        <w:rPr>
          <w:rStyle w:val="StyleUnderline"/>
          <w:szCs w:val="20"/>
        </w:rPr>
        <w:t>what is merely implicit in those other decisions becomes ex- plicit: the Court's institutional interests and strengths vis-a-vis the other branches</w:t>
      </w:r>
      <w:r w:rsidRPr="00B3709B">
        <w:rPr>
          <w:szCs w:val="20"/>
        </w:rPr>
        <w:t xml:space="preserve">.581 Thus, when the Court conducts the threshold inquiry of whether a matter rests exclusively with another branch, it must inevitably weigh the advantages and disadvantages of judicial review versus pure political anal? ysis. This process therefore highlights for the Court its own strengths and weaknesses, as well as the upsides and downsides of giving the question to Congress or the Executive.582 This is a healthy analysis for the Court to undertake, for it highlights the functional concerns behind the separa? tion of powers and forces the Court to take a more modest view of its own powers and abilities. </w:t>
      </w:r>
      <w:r w:rsidRPr="00BA2753">
        <w:rPr>
          <w:rStyle w:val="StyleUnderline"/>
          <w:szCs w:val="20"/>
        </w:rPr>
        <w:t>Eliminating this</w:t>
      </w:r>
      <w:r w:rsidRPr="00B3709B">
        <w:rPr>
          <w:rStyle w:val="StyleUnderline"/>
          <w:szCs w:val="20"/>
        </w:rPr>
        <w:t xml:space="preserve"> </w:t>
      </w:r>
      <w:r w:rsidRPr="00BA2753">
        <w:rPr>
          <w:rStyle w:val="StyleUnderline"/>
          <w:szCs w:val="20"/>
        </w:rPr>
        <w:t>jurisdictional question from the Court's tasks</w:t>
      </w:r>
      <w:r w:rsidRPr="00B3709B">
        <w:rPr>
          <w:rStyle w:val="StyleUnderline"/>
          <w:szCs w:val="20"/>
        </w:rPr>
        <w:t xml:space="preserve"> therefore </w:t>
      </w:r>
      <w:r w:rsidRPr="00BA2753">
        <w:rPr>
          <w:rStyle w:val="StyleUnderline"/>
          <w:szCs w:val="20"/>
        </w:rPr>
        <w:t>helps</w:t>
      </w:r>
      <w:r w:rsidRPr="00B3709B">
        <w:rPr>
          <w:rStyle w:val="StyleUnderline"/>
          <w:szCs w:val="20"/>
        </w:rPr>
        <w:t xml:space="preserve"> to </w:t>
      </w:r>
      <w:r w:rsidRPr="00BA2753">
        <w:rPr>
          <w:rStyle w:val="StyleUnderline"/>
          <w:szCs w:val="20"/>
        </w:rPr>
        <w:t>pave the way for</w:t>
      </w:r>
      <w:r w:rsidRPr="00B3709B">
        <w:rPr>
          <w:rStyle w:val="StyleUnderline"/>
          <w:szCs w:val="20"/>
        </w:rPr>
        <w:t xml:space="preserve"> a much broader vision of </w:t>
      </w:r>
      <w:r w:rsidRPr="00BA2753">
        <w:rPr>
          <w:rStyle w:val="StyleUnderline"/>
          <w:szCs w:val="20"/>
        </w:rPr>
        <w:t xml:space="preserve">judicial supremacy and </w:t>
      </w:r>
      <w:r w:rsidRPr="00F97B72">
        <w:rPr>
          <w:rStyle w:val="StyleUnderline"/>
          <w:szCs w:val="20"/>
        </w:rPr>
        <w:t>a</w:t>
      </w:r>
      <w:r w:rsidRPr="00B3709B">
        <w:rPr>
          <w:szCs w:val="20"/>
        </w:rPr>
        <w:t xml:space="preserve"> much more </w:t>
      </w:r>
      <w:r w:rsidRPr="00BA2753">
        <w:rPr>
          <w:rStyle w:val="Emphasis"/>
        </w:rPr>
        <w:t>limited</w:t>
      </w:r>
      <w:r w:rsidRPr="00F97B72">
        <w:rPr>
          <w:rStyle w:val="Emphasis"/>
        </w:rPr>
        <w:t xml:space="preserve"> view of </w:t>
      </w:r>
      <w:r w:rsidRPr="00BA2753">
        <w:rPr>
          <w:rStyle w:val="Emphasis"/>
        </w:rPr>
        <w:t>deference</w:t>
      </w:r>
      <w:r w:rsidRPr="00B3709B">
        <w:rPr>
          <w:rStyle w:val="StyleUnderline"/>
          <w:szCs w:val="20"/>
        </w:rPr>
        <w:t xml:space="preserve"> </w:t>
      </w:r>
      <w:r w:rsidRPr="00BA2753">
        <w:rPr>
          <w:rStyle w:val="StyleUnderline"/>
          <w:szCs w:val="20"/>
        </w:rPr>
        <w:t>to</w:t>
      </w:r>
      <w:r w:rsidRPr="00B3709B">
        <w:rPr>
          <w:szCs w:val="20"/>
        </w:rPr>
        <w:t xml:space="preserve"> the </w:t>
      </w:r>
      <w:r w:rsidRPr="00BA2753">
        <w:rPr>
          <w:rStyle w:val="StyleUnderline"/>
          <w:szCs w:val="20"/>
        </w:rPr>
        <w:t>political branches</w:t>
      </w:r>
      <w:r w:rsidRPr="00B3709B">
        <w:rPr>
          <w:szCs w:val="20"/>
        </w:rPr>
        <w:t xml:space="preserve">. </w:t>
      </w:r>
      <w:r w:rsidRPr="00BA2753">
        <w:rPr>
          <w:rStyle w:val="StyleUnderline"/>
          <w:szCs w:val="20"/>
        </w:rPr>
        <w:t>The end of the</w:t>
      </w:r>
      <w:r w:rsidRPr="00B3709B">
        <w:rPr>
          <w:rStyle w:val="StyleUnderline"/>
          <w:szCs w:val="20"/>
        </w:rPr>
        <w:t xml:space="preserve"> </w:t>
      </w:r>
      <w:r w:rsidRPr="00BA2753">
        <w:rPr>
          <w:rStyle w:val="StyleUnderline"/>
          <w:szCs w:val="20"/>
        </w:rPr>
        <w:t>doctrine</w:t>
      </w:r>
      <w:r w:rsidRPr="00B3709B">
        <w:rPr>
          <w:rStyle w:val="StyleUnderline"/>
          <w:szCs w:val="20"/>
        </w:rPr>
        <w:t xml:space="preserve"> thus </w:t>
      </w:r>
      <w:r w:rsidRPr="00BA2753">
        <w:rPr>
          <w:rStyle w:val="Emphasis"/>
        </w:rPr>
        <w:t>threatens to disrupt our constitutional order</w:t>
      </w:r>
      <w:r w:rsidRPr="00B3709B">
        <w:rPr>
          <w:rStyle w:val="StyleUnderline"/>
          <w:szCs w:val="20"/>
        </w:rPr>
        <w:t xml:space="preserve"> and turn the Framers' vision of a constitutional con- versation </w:t>
      </w:r>
      <w:r w:rsidRPr="00B3709B">
        <w:rPr>
          <w:szCs w:val="20"/>
        </w:rPr>
        <w:t xml:space="preserve">among three coordinate branches </w:t>
      </w:r>
      <w:r>
        <w:rPr>
          <w:rStyle w:val="StyleUnderline"/>
          <w:szCs w:val="20"/>
        </w:rPr>
        <w:t>into a monologue by the Su</w:t>
      </w:r>
      <w:r w:rsidRPr="00B3709B">
        <w:rPr>
          <w:rStyle w:val="StyleUnderline"/>
          <w:szCs w:val="20"/>
        </w:rPr>
        <w:t xml:space="preserve">preme Court. </w:t>
      </w:r>
    </w:p>
    <w:p w:rsidR="000B6F7C" w:rsidRDefault="000B6F7C" w:rsidP="000B6F7C">
      <w:pPr>
        <w:pStyle w:val="Heading3"/>
      </w:pPr>
      <w:r>
        <w:t>AT: No Political Action = No Violation</w:t>
      </w:r>
    </w:p>
    <w:p w:rsidR="000B6F7C" w:rsidRDefault="000B6F7C" w:rsidP="000B6F7C">
      <w:pPr>
        <w:pStyle w:val="Heading4"/>
      </w:pPr>
      <w:r>
        <w:t>Lack of political action doesn’t authorize violation of PQD</w:t>
      </w:r>
    </w:p>
    <w:p w:rsidR="000B6F7C" w:rsidRDefault="000B6F7C" w:rsidP="000B6F7C">
      <w:r w:rsidRPr="00AF4EB2">
        <w:rPr>
          <w:rStyle w:val="Style13ptBold"/>
        </w:rPr>
        <w:t>Gray 11</w:t>
      </w:r>
      <w:r w:rsidRPr="00AF4EB2">
        <w:t>, partner at Gardere Wynne Sewell LLP (John, A Political Question,THE ENVIRONMENTAL FORUM, pg. 30)</w:t>
      </w:r>
    </w:p>
    <w:p w:rsidR="000B6F7C" w:rsidRPr="007126BB" w:rsidRDefault="000B6F7C" w:rsidP="000B6F7C">
      <w:pPr>
        <w:rPr>
          <w:b/>
          <w:u w:val="single"/>
        </w:rPr>
      </w:pPr>
      <w:r>
        <w:t xml:space="preserve">In addition, </w:t>
      </w:r>
      <w:r w:rsidRPr="00AF4EB2">
        <w:rPr>
          <w:rStyle w:val="StyleUnderline"/>
        </w:rPr>
        <w:t xml:space="preserve">the </w:t>
      </w:r>
      <w:r w:rsidRPr="00BA2753">
        <w:rPr>
          <w:rStyle w:val="StyleUnderline"/>
        </w:rPr>
        <w:t>lack of action by the political branches does not empower common law creativity. Contrary to the Second Circuit’s claims, legislative and regulatory silence are not dispositive</w:t>
      </w:r>
      <w:r w:rsidRPr="00AF4EB2">
        <w:rPr>
          <w:rStyle w:val="StyleUnderline"/>
        </w:rPr>
        <w:t xml:space="preserve"> of </w:t>
      </w:r>
      <w:r w:rsidRPr="00BA2753">
        <w:rPr>
          <w:rStyle w:val="StyleUnderline"/>
        </w:rPr>
        <w:t>whether courts are competent to decide climate change controversies</w:t>
      </w:r>
      <w:r>
        <w:t>. Indeed, there has been “a longstanding resistance, as a matter of law, to the idea that legislative inaction or silence, filtered through a judicial stethoscope, can be made to sound out changes in the law’s lyrics — altering the prevailing patterns of rights, powers, or privileges that collectively constitute the message of our laws,” wrote Laurence H. Tribe in his law review article “Toward a Syntax of the Unsaid: Construing the Sounds of Congressional and Constitutional Silence.” More pointed — and remarkably similar to the concerns of Dean Prosser and Professor Henderson — is Justice Felix Frankfurter’s warning in 1940’s Helvering v. Hallock that “</w:t>
      </w:r>
      <w:r w:rsidRPr="00BA2753">
        <w:rPr>
          <w:rStyle w:val="StyleUnderline"/>
        </w:rPr>
        <w:t>we walk on quicksand when we try to find in the absence of . . . legislation a controlling legal principle.”</w:t>
      </w:r>
      <w:r w:rsidRPr="00AF4EB2">
        <w:rPr>
          <w:rStyle w:val="StyleUnderline"/>
        </w:rPr>
        <w:t xml:space="preserve"> The </w:t>
      </w:r>
      <w:r w:rsidRPr="00BA2753">
        <w:rPr>
          <w:rStyle w:val="StyleUnderline"/>
        </w:rPr>
        <w:t>absence of action by the</w:t>
      </w:r>
      <w:r w:rsidRPr="00AF4EB2">
        <w:rPr>
          <w:rStyle w:val="StyleUnderline"/>
        </w:rPr>
        <w:t xml:space="preserve"> </w:t>
      </w:r>
      <w:r w:rsidRPr="00BA2753">
        <w:rPr>
          <w:rStyle w:val="StyleUnderline"/>
        </w:rPr>
        <w:t>political branches does not empower common law adventures.</w:t>
      </w:r>
    </w:p>
    <w:p w:rsidR="000B6F7C" w:rsidRPr="00143DC6" w:rsidRDefault="000B6F7C" w:rsidP="000B6F7C"/>
    <w:p w:rsidR="000B6F7C" w:rsidRDefault="000B6F7C" w:rsidP="000B6F7C">
      <w:pPr>
        <w:pStyle w:val="Heading3"/>
      </w:pPr>
      <w:r>
        <w:t>AT: Multilat Turn</w:t>
      </w:r>
    </w:p>
    <w:p w:rsidR="000B6F7C" w:rsidRPr="00E07C1B" w:rsidRDefault="000B6F7C" w:rsidP="000B6F7C">
      <w:pPr>
        <w:pStyle w:val="Heading4"/>
        <w:rPr>
          <w:b w:val="0"/>
        </w:rPr>
      </w:pPr>
      <w:r w:rsidRPr="00E07C1B">
        <w:t xml:space="preserve">Ilaw fails </w:t>
      </w:r>
      <w:r w:rsidRPr="00E07C1B">
        <w:rPr>
          <w:b w:val="0"/>
        </w:rPr>
        <w:t xml:space="preserve">--- states will either inevitably cooperate, or ilaw can’t convince them to </w:t>
      </w:r>
    </w:p>
    <w:p w:rsidR="000B6F7C" w:rsidRPr="00E07C1B" w:rsidRDefault="000B6F7C" w:rsidP="000B6F7C">
      <w:r w:rsidRPr="00E07C1B">
        <w:t xml:space="preserve">Eric A. </w:t>
      </w:r>
      <w:r w:rsidRPr="00E07C1B">
        <w:rPr>
          <w:rStyle w:val="Style13ptBold"/>
        </w:rPr>
        <w:t>Posner 9</w:t>
      </w:r>
      <w:r w:rsidRPr="00E07C1B">
        <w:t>, Kirkland and Ellis Professor of Law at the University of Chicago Law School. The Perils of Global Legalism, 34-6</w:t>
      </w:r>
    </w:p>
    <w:p w:rsidR="000B6F7C" w:rsidRPr="00E07C1B" w:rsidRDefault="000B6F7C" w:rsidP="000B6F7C">
      <w:r w:rsidRPr="00E07C1B">
        <w:rPr>
          <w:sz w:val="12"/>
          <w:szCs w:val="12"/>
        </w:rPr>
        <w:t xml:space="preserve">34 </w:t>
      </w:r>
      <w:r w:rsidRPr="00E07C1B">
        <w:rPr>
          <w:sz w:val="12"/>
        </w:rPr>
        <w:t>¶</w:t>
      </w:r>
      <w:r w:rsidRPr="00E07C1B">
        <w:rPr>
          <w:sz w:val="12"/>
          <w:szCs w:val="12"/>
        </w:rPr>
        <w:t xml:space="preserve"> Most </w:t>
      </w:r>
      <w:r w:rsidRPr="00E07C1B">
        <w:rPr>
          <w:rStyle w:val="StyleUnderline"/>
        </w:rPr>
        <w:t>global legalists</w:t>
      </w:r>
      <w:r w:rsidRPr="00E07C1B">
        <w:rPr>
          <w:sz w:val="12"/>
          <w:szCs w:val="12"/>
        </w:rPr>
        <w:t xml:space="preserve"> acknowledge that international law is created and enforced by states. They </w:t>
      </w:r>
      <w:r w:rsidRPr="00E07C1B">
        <w:rPr>
          <w:rStyle w:val="StyleUnderline"/>
        </w:rPr>
        <w:t>believe that states are willing to expand international law</w:t>
      </w:r>
      <w:r w:rsidRPr="00E07C1B">
        <w:rPr>
          <w:sz w:val="12"/>
          <w:szCs w:val="12"/>
        </w:rPr>
        <w:t xml:space="preserve"> along legalistic lines </w:t>
      </w:r>
      <w:r w:rsidRPr="00E07C1B">
        <w:rPr>
          <w:rStyle w:val="StyleUnderline"/>
        </w:rPr>
        <w:t>because states’ long-term interests lie in solving global collective action problems</w:t>
      </w:r>
      <w:r w:rsidRPr="00E07C1B">
        <w:rPr>
          <w:sz w:val="12"/>
          <w:szCs w:val="12"/>
        </w:rPr>
        <w:t xml:space="preserve">. In the absence of a world govern- ment or other forms of integration, international law seems like the only way for states to solve these problems. </w:t>
      </w:r>
      <w:r w:rsidRPr="004D6EAD">
        <w:rPr>
          <w:rStyle w:val="StyleUnderline"/>
        </w:rPr>
        <w:t>The great difﬁculty</w:t>
      </w:r>
      <w:r w:rsidRPr="00E07C1B">
        <w:rPr>
          <w:sz w:val="12"/>
          <w:szCs w:val="12"/>
        </w:rPr>
        <w:t xml:space="preserve"> for the global legalist </w:t>
      </w:r>
      <w:r w:rsidRPr="004D6EAD">
        <w:rPr>
          <w:rStyle w:val="StyleUnderline"/>
        </w:rPr>
        <w:t>is explaining why, if states create</w:t>
      </w:r>
      <w:r w:rsidRPr="00E07C1B">
        <w:rPr>
          <w:sz w:val="12"/>
          <w:szCs w:val="12"/>
        </w:rPr>
        <w:t xml:space="preserve"> and maintain </w:t>
      </w:r>
      <w:r w:rsidRPr="004D6EAD">
        <w:rPr>
          <w:rStyle w:val="Emphasis"/>
        </w:rPr>
        <w:t>i</w:t>
      </w:r>
      <w:r w:rsidRPr="00E07C1B">
        <w:rPr>
          <w:rStyle w:val="StyleUnderline"/>
        </w:rPr>
        <w:t xml:space="preserve">nternational </w:t>
      </w:r>
      <w:r w:rsidRPr="004D6EAD">
        <w:rPr>
          <w:rStyle w:val="StyleUnderline"/>
        </w:rPr>
        <w:t>law</w:t>
      </w:r>
      <w:r w:rsidRPr="004D6EAD">
        <w:rPr>
          <w:sz w:val="12"/>
          <w:szCs w:val="12"/>
        </w:rPr>
        <w:t xml:space="preserve">, </w:t>
      </w:r>
      <w:r w:rsidRPr="004D6EAD">
        <w:rPr>
          <w:rStyle w:val="Emphasis"/>
        </w:rPr>
        <w:t>they will also not break it</w:t>
      </w:r>
      <w:r w:rsidRPr="004D6EAD">
        <w:rPr>
          <w:sz w:val="12"/>
          <w:szCs w:val="12"/>
        </w:rPr>
        <w:t xml:space="preserve"> </w:t>
      </w:r>
      <w:r w:rsidRPr="004D6EAD">
        <w:rPr>
          <w:rStyle w:val="StyleUnderline"/>
        </w:rPr>
        <w:t xml:space="preserve">when they </w:t>
      </w:r>
      <w:r w:rsidRPr="004D6EAD">
        <w:rPr>
          <w:rStyle w:val="Emphasis"/>
        </w:rPr>
        <w:t xml:space="preserve">prefer to free ride. </w:t>
      </w:r>
      <w:r w:rsidRPr="00E07C1B">
        <w:rPr>
          <w:rStyle w:val="Emphasis"/>
        </w:rPr>
        <w:t>In the absence of an enforcement mechanism, what ensures that states</w:t>
      </w:r>
      <w:r w:rsidRPr="00E07C1B">
        <w:rPr>
          <w:sz w:val="12"/>
          <w:szCs w:val="12"/>
        </w:rPr>
        <w:t xml:space="preserve"> that create law and legal institutions that are supposed to solve global collective action prob- lems </w:t>
      </w:r>
      <w:r w:rsidRPr="00E07C1B">
        <w:rPr>
          <w:rStyle w:val="Emphasis"/>
        </w:rPr>
        <w:t xml:space="preserve">will not ignore them? </w:t>
      </w:r>
      <w:r w:rsidRPr="00E07C1B">
        <w:rPr>
          <w:rStyle w:val="Emphasis"/>
          <w:sz w:val="12"/>
        </w:rPr>
        <w:t xml:space="preserve">¶ </w:t>
      </w:r>
      <w:r w:rsidRPr="00E07C1B">
        <w:rPr>
          <w:sz w:val="12"/>
          <w:szCs w:val="12"/>
        </w:rPr>
        <w:t xml:space="preserve">For the rational choice theorist, the answer is plain: </w:t>
      </w:r>
      <w:r w:rsidRPr="004D6EAD">
        <w:rPr>
          <w:rStyle w:val="Emphasis"/>
        </w:rPr>
        <w:t xml:space="preserve">states cannot solve </w:t>
      </w:r>
      <w:r w:rsidRPr="00E07C1B">
        <w:rPr>
          <w:rStyle w:val="Emphasis"/>
        </w:rPr>
        <w:t xml:space="preserve">global </w:t>
      </w:r>
      <w:r w:rsidRPr="004D6EAD">
        <w:rPr>
          <w:rStyle w:val="Emphasis"/>
        </w:rPr>
        <w:t xml:space="preserve">collective action problems by creating institutions that </w:t>
      </w:r>
      <w:r w:rsidRPr="00E07C1B">
        <w:rPr>
          <w:rStyle w:val="Emphasis"/>
        </w:rPr>
        <w:t xml:space="preserve">themselves </w:t>
      </w:r>
      <w:r w:rsidRPr="004D6EAD">
        <w:rPr>
          <w:rStyle w:val="Emphasis"/>
        </w:rPr>
        <w:t xml:space="preserve">depend on </w:t>
      </w:r>
      <w:r w:rsidRPr="00E07C1B">
        <w:rPr>
          <w:rStyle w:val="Emphasis"/>
        </w:rPr>
        <w:t xml:space="preserve">global </w:t>
      </w:r>
      <w:r w:rsidRPr="004D6EAD">
        <w:rPr>
          <w:rStyle w:val="Emphasis"/>
        </w:rPr>
        <w:t>collective action</w:t>
      </w:r>
      <w:r w:rsidRPr="00E07C1B">
        <w:rPr>
          <w:rStyle w:val="Emphasis"/>
        </w:rPr>
        <w:t>.</w:t>
      </w:r>
      <w:r w:rsidRPr="00E07C1B">
        <w:rPr>
          <w:sz w:val="12"/>
          <w:szCs w:val="12"/>
        </w:rPr>
        <w:t xml:space="preserve"> </w:t>
      </w:r>
      <w:r w:rsidRPr="00E07C1B">
        <w:rPr>
          <w:rStyle w:val="StyleUnderline"/>
        </w:rPr>
        <w:t>This is not to say that international law is not possible</w:t>
      </w:r>
      <w:r w:rsidRPr="00E07C1B">
        <w:rPr>
          <w:sz w:val="12"/>
          <w:szCs w:val="12"/>
        </w:rPr>
        <w:t xml:space="preserve"> at all. Certainly, states can cooperate by threatening to retaliate against cheaters, and where international problems are matters of coordination rather than conﬂ ict, international law can go far, indeed.7 </w:t>
      </w:r>
      <w:r w:rsidRPr="00E07C1B">
        <w:rPr>
          <w:rStyle w:val="StyleUnderline"/>
        </w:rPr>
        <w:t>But if states</w:t>
      </w:r>
      <w:r w:rsidRPr="00E07C1B">
        <w:rPr>
          <w:sz w:val="12"/>
          <w:szCs w:val="12"/>
        </w:rPr>
        <w:t xml:space="preserve"> (or the individuals who control states) </w:t>
      </w:r>
      <w:r w:rsidRPr="00E07C1B">
        <w:rPr>
          <w:rStyle w:val="StyleUnderline"/>
        </w:rPr>
        <w:t>cannot create a global government</w:t>
      </w:r>
      <w:r w:rsidRPr="00E07C1B">
        <w:rPr>
          <w:sz w:val="12"/>
          <w:szCs w:val="12"/>
        </w:rPr>
        <w:t xml:space="preserve"> or q uasi-g overnment institutions, </w:t>
      </w:r>
      <w:r w:rsidRPr="00E07C1B">
        <w:rPr>
          <w:rStyle w:val="StyleUnderline"/>
        </w:rPr>
        <w:t>then it seems unlikely that they can solve,</w:t>
      </w:r>
      <w:r w:rsidRPr="00E07C1B">
        <w:rPr>
          <w:sz w:val="12"/>
          <w:szCs w:val="12"/>
        </w:rPr>
        <w:t xml:space="preserve"> in spontaneous fashion, </w:t>
      </w:r>
      <w:r w:rsidRPr="00E07C1B">
        <w:rPr>
          <w:rStyle w:val="StyleUnderline"/>
        </w:rPr>
        <w:t>the types of problems that, at the national level, require the action of governments</w:t>
      </w:r>
      <w:r w:rsidRPr="00E07C1B">
        <w:rPr>
          <w:sz w:val="12"/>
          <w:szCs w:val="12"/>
        </w:rPr>
        <w:t xml:space="preserve">. </w:t>
      </w:r>
      <w:r w:rsidRPr="00E07C1B">
        <w:rPr>
          <w:sz w:val="12"/>
        </w:rPr>
        <w:t>¶</w:t>
      </w:r>
      <w:r w:rsidRPr="00E07C1B">
        <w:rPr>
          <w:sz w:val="12"/>
          <w:szCs w:val="12"/>
        </w:rPr>
        <w:t xml:space="preserve"> Global legalists are not enthusiasts for rational choice theory and have </w:t>
      </w:r>
      <w:r w:rsidRPr="00E07C1B">
        <w:rPr>
          <w:sz w:val="12"/>
        </w:rPr>
        <w:t>¶</w:t>
      </w:r>
      <w:r w:rsidRPr="00E07C1B">
        <w:rPr>
          <w:sz w:val="12"/>
          <w:szCs w:val="12"/>
        </w:rPr>
        <w:t xml:space="preserve"> 35</w:t>
      </w:r>
      <w:r w:rsidRPr="00E07C1B">
        <w:rPr>
          <w:sz w:val="12"/>
        </w:rPr>
        <w:t>¶</w:t>
      </w:r>
      <w:r w:rsidRPr="00E07C1B">
        <w:rPr>
          <w:sz w:val="12"/>
          <w:szCs w:val="12"/>
        </w:rPr>
        <w:t xml:space="preserve"> grappled with this problem in other ways.8 I will criticize their attempts in chapter 3. Here I want to focus on </w:t>
      </w:r>
      <w:r w:rsidRPr="00E07C1B">
        <w:rPr>
          <w:rStyle w:val="StyleUnderline"/>
        </w:rPr>
        <w:t>one approach</w:t>
      </w:r>
      <w:r w:rsidRPr="00E07C1B">
        <w:rPr>
          <w:sz w:val="12"/>
          <w:szCs w:val="12"/>
        </w:rPr>
        <w:t xml:space="preserve">, which </w:t>
      </w:r>
      <w:r w:rsidRPr="00E07C1B">
        <w:rPr>
          <w:rStyle w:val="StyleUnderline"/>
        </w:rPr>
        <w:t>is to insist that just as</w:t>
      </w:r>
      <w:r w:rsidRPr="00E07C1B">
        <w:rPr>
          <w:sz w:val="12"/>
          <w:szCs w:val="12"/>
        </w:rPr>
        <w:t xml:space="preserve"> </w:t>
      </w:r>
      <w:r w:rsidRPr="00E07C1B">
        <w:rPr>
          <w:rStyle w:val="StyleUnderline"/>
        </w:rPr>
        <w:t>individuals can be loyal to government,</w:t>
      </w:r>
      <w:r w:rsidRPr="00E07C1B">
        <w:rPr>
          <w:sz w:val="12"/>
          <w:szCs w:val="12"/>
        </w:rPr>
        <w:t xml:space="preserve"> </w:t>
      </w:r>
      <w:r w:rsidRPr="00E07C1B">
        <w:rPr>
          <w:rStyle w:val="StyleUnderline"/>
        </w:rPr>
        <w:t>so too can</w:t>
      </w:r>
      <w:r w:rsidRPr="00E07C1B">
        <w:rPr>
          <w:sz w:val="12"/>
          <w:szCs w:val="12"/>
        </w:rPr>
        <w:t xml:space="preserve"> individuals (and their </w:t>
      </w:r>
      <w:r w:rsidRPr="00E07C1B">
        <w:rPr>
          <w:rStyle w:val="StyleUnderline"/>
        </w:rPr>
        <w:t>governments</w:t>
      </w:r>
      <w:r w:rsidRPr="00E07C1B">
        <w:rPr>
          <w:sz w:val="12"/>
          <w:szCs w:val="12"/>
        </w:rPr>
        <w:t xml:space="preserve">) </w:t>
      </w:r>
      <w:r w:rsidRPr="00E07C1B">
        <w:rPr>
          <w:rStyle w:val="StyleUnderline"/>
        </w:rPr>
        <w:t xml:space="preserve">be loyal to international law </w:t>
      </w:r>
      <w:r w:rsidRPr="00E07C1B">
        <w:rPr>
          <w:sz w:val="12"/>
          <w:szCs w:val="12"/>
        </w:rPr>
        <w:t xml:space="preserve">and be willing to defer to its requirements even when self-i nterest does not strictly demand that they do so. </w:t>
      </w:r>
      <w:r w:rsidRPr="004D6EAD">
        <w:rPr>
          <w:rStyle w:val="Emphasis"/>
        </w:rPr>
        <w:t>I</w:t>
      </w:r>
      <w:r w:rsidRPr="00E07C1B">
        <w:rPr>
          <w:rStyle w:val="StyleUnderline"/>
        </w:rPr>
        <w:t xml:space="preserve">nternational </w:t>
      </w:r>
      <w:r w:rsidRPr="004D6EAD">
        <w:rPr>
          <w:rStyle w:val="StyleUnderline"/>
        </w:rPr>
        <w:t xml:space="preserve">law has force </w:t>
      </w:r>
      <w:r w:rsidRPr="00E07C1B">
        <w:rPr>
          <w:rStyle w:val="StyleUnderline"/>
        </w:rPr>
        <w:t xml:space="preserve">because (or </w:t>
      </w:r>
      <w:r w:rsidRPr="004D6EAD">
        <w:rPr>
          <w:rStyle w:val="StyleUnderline"/>
        </w:rPr>
        <w:t>to the extent that) it is legitimate</w:t>
      </w:r>
      <w:r w:rsidRPr="00E07C1B">
        <w:rPr>
          <w:sz w:val="12"/>
          <w:szCs w:val="12"/>
        </w:rPr>
        <w:t xml:space="preserve">.9 </w:t>
      </w:r>
      <w:r w:rsidRPr="00E07C1B">
        <w:rPr>
          <w:sz w:val="12"/>
        </w:rPr>
        <w:t>¶</w:t>
      </w:r>
      <w:r w:rsidRPr="00E07C1B">
        <w:rPr>
          <w:sz w:val="12"/>
          <w:szCs w:val="12"/>
        </w:rPr>
        <w:t xml:space="preserve"> What makes governance or law legitimate? This is a complicated ques- tion best left to philosophers, but a simple and adequate point for present purposes is that </w:t>
      </w:r>
      <w:r w:rsidRPr="004D6EAD">
        <w:rPr>
          <w:rStyle w:val="StyleUnderline"/>
        </w:rPr>
        <w:t>no</w:t>
      </w:r>
      <w:r w:rsidRPr="00E07C1B">
        <w:rPr>
          <w:rStyle w:val="StyleUnderline"/>
        </w:rPr>
        <w:t xml:space="preserve"> system of </w:t>
      </w:r>
      <w:r w:rsidRPr="004D6EAD">
        <w:rPr>
          <w:rStyle w:val="StyleUnderline"/>
        </w:rPr>
        <w:t>law will be</w:t>
      </w:r>
      <w:r w:rsidRPr="00E07C1B">
        <w:rPr>
          <w:rStyle w:val="StyleUnderline"/>
        </w:rPr>
        <w:t xml:space="preserve"> perceived as </w:t>
      </w:r>
      <w:r w:rsidRPr="004D6EAD">
        <w:rPr>
          <w:rStyle w:val="StyleUnderline"/>
        </w:rPr>
        <w:t xml:space="preserve">legitimate unless those governed </w:t>
      </w:r>
      <w:r w:rsidRPr="00E07C1B">
        <w:rPr>
          <w:rStyle w:val="StyleUnderline"/>
        </w:rPr>
        <w:t xml:space="preserve">by that law </w:t>
      </w:r>
      <w:r w:rsidRPr="004D6EAD">
        <w:rPr>
          <w:rStyle w:val="Emphasis"/>
        </w:rPr>
        <w:t>believe</w:t>
      </w:r>
      <w:r w:rsidRPr="00E07C1B">
        <w:rPr>
          <w:rStyle w:val="StyleUnderline"/>
        </w:rPr>
        <w:t xml:space="preserve"> that </w:t>
      </w:r>
      <w:r w:rsidRPr="004D6EAD">
        <w:rPr>
          <w:rStyle w:val="Emphasis"/>
        </w:rPr>
        <w:t>the law</w:t>
      </w:r>
      <w:r w:rsidRPr="00E07C1B">
        <w:rPr>
          <w:rStyle w:val="StyleUnderline"/>
        </w:rPr>
        <w:t xml:space="preserve"> </w:t>
      </w:r>
      <w:r w:rsidRPr="00E07C1B">
        <w:rPr>
          <w:sz w:val="12"/>
          <w:szCs w:val="12"/>
        </w:rPr>
        <w:t xml:space="preserve">does good — </w:t>
      </w:r>
      <w:r w:rsidRPr="004D6EAD">
        <w:rPr>
          <w:rStyle w:val="Emphasis"/>
        </w:rPr>
        <w:t>serves their interests</w:t>
      </w:r>
      <w:r w:rsidRPr="00E07C1B">
        <w:rPr>
          <w:sz w:val="12"/>
          <w:szCs w:val="12"/>
        </w:rPr>
        <w:t xml:space="preserve"> or respects and enforces their values. Perhaps more is required than this — such as political participation, for example — but we can treat the ﬁ rst condition as necessary if not sufﬁ cient. </w:t>
      </w:r>
      <w:r w:rsidRPr="00E07C1B">
        <w:rPr>
          <w:rStyle w:val="StyleUnderline"/>
        </w:rPr>
        <w:t>If individuals believe that a system of law does not advance their interests</w:t>
      </w:r>
      <w:r w:rsidRPr="00E07C1B">
        <w:rPr>
          <w:sz w:val="12"/>
          <w:szCs w:val="12"/>
        </w:rPr>
        <w:t xml:space="preserve"> and respect their values, </w:t>
      </w:r>
      <w:r w:rsidRPr="00E07C1B">
        <w:rPr>
          <w:rStyle w:val="StyleUnderline"/>
        </w:rPr>
        <w:t xml:space="preserve">that </w:t>
      </w:r>
      <w:r w:rsidRPr="00E07C1B">
        <w:rPr>
          <w:sz w:val="12"/>
          <w:szCs w:val="12"/>
        </w:rPr>
        <w:t>instead</w:t>
      </w:r>
      <w:r w:rsidRPr="00E07C1B">
        <w:rPr>
          <w:rStyle w:val="StyleUnderline"/>
        </w:rPr>
        <w:t xml:space="preserve"> it</w:t>
      </w:r>
      <w:r w:rsidRPr="00E07C1B">
        <w:rPr>
          <w:sz w:val="12"/>
          <w:szCs w:val="12"/>
        </w:rPr>
        <w:t xml:space="preserve"> </w:t>
      </w:r>
      <w:r w:rsidRPr="00E07C1B">
        <w:rPr>
          <w:rStyle w:val="StyleUnderline"/>
        </w:rPr>
        <w:t>advances the interests of others or is dysfunctional</w:t>
      </w:r>
      <w:r w:rsidRPr="00E07C1B">
        <w:rPr>
          <w:sz w:val="12"/>
          <w:szCs w:val="12"/>
        </w:rPr>
        <w:t xml:space="preserve"> and helps no one at all, </w:t>
      </w:r>
      <w:r w:rsidRPr="004D6EAD">
        <w:rPr>
          <w:rStyle w:val="StyleUnderline"/>
        </w:rPr>
        <w:t>they will not</w:t>
      </w:r>
      <w:r w:rsidRPr="00E07C1B">
        <w:rPr>
          <w:rStyle w:val="StyleUnderline"/>
        </w:rPr>
        <w:t xml:space="preserve"> believe that the law is legitimate and will not </w:t>
      </w:r>
      <w:r w:rsidRPr="004D6EAD">
        <w:rPr>
          <w:rStyle w:val="Emphasis"/>
        </w:rPr>
        <w:t>voluntarily submit to its authority</w:t>
      </w:r>
      <w:r w:rsidRPr="00E07C1B">
        <w:rPr>
          <w:rStyle w:val="StyleUnderline"/>
        </w:rPr>
        <w:t xml:space="preserve">. </w:t>
      </w:r>
      <w:r w:rsidRPr="00E07C1B">
        <w:rPr>
          <w:rStyle w:val="StyleUnderline"/>
          <w:sz w:val="12"/>
        </w:rPr>
        <w:t xml:space="preserve">¶ </w:t>
      </w:r>
      <w:r w:rsidRPr="00E07C1B">
        <w:rPr>
          <w:sz w:val="12"/>
          <w:szCs w:val="12"/>
        </w:rPr>
        <w:t xml:space="preserve">Unfortunately, </w:t>
      </w:r>
      <w:r w:rsidRPr="00E07C1B">
        <w:rPr>
          <w:rStyle w:val="Emphasis"/>
        </w:rPr>
        <w:t>international law does not satisfy this condition</w:t>
      </w:r>
      <w:r w:rsidRPr="00E07C1B">
        <w:rPr>
          <w:sz w:val="12"/>
          <w:szCs w:val="12"/>
        </w:rPr>
        <w:t xml:space="preserve">, mainly </w:t>
      </w:r>
      <w:r w:rsidRPr="00E07C1B">
        <w:rPr>
          <w:rStyle w:val="Emphasis"/>
        </w:rPr>
        <w:t>because of its institutional weaknesses</w:t>
      </w:r>
      <w:r w:rsidRPr="00E07C1B">
        <w:rPr>
          <w:sz w:val="12"/>
          <w:szCs w:val="12"/>
        </w:rPr>
        <w:t xml:space="preserve">; but of course, </w:t>
      </w:r>
      <w:r w:rsidRPr="00E07C1B">
        <w:rPr>
          <w:rStyle w:val="Emphasis"/>
        </w:rPr>
        <w:t xml:space="preserve">its institutional weaknesses stem from the state system — </w:t>
      </w:r>
      <w:r w:rsidRPr="004D6EAD">
        <w:rPr>
          <w:rStyle w:val="Emphasis"/>
        </w:rPr>
        <w:t xml:space="preserve">states are not willing to tolerate powerful international agencies. </w:t>
      </w:r>
      <w:r w:rsidRPr="00E07C1B">
        <w:rPr>
          <w:rStyle w:val="StyleUnderline"/>
        </w:rPr>
        <w:t xml:space="preserve">In classic international law, states enjoy sovereign equality, which means that </w:t>
      </w:r>
      <w:r w:rsidRPr="004D6EAD">
        <w:rPr>
          <w:rStyle w:val="StyleUnderline"/>
        </w:rPr>
        <w:t>i</w:t>
      </w:r>
      <w:r w:rsidRPr="00E07C1B">
        <w:rPr>
          <w:rStyle w:val="StyleUnderline"/>
        </w:rPr>
        <w:t xml:space="preserve">nternational </w:t>
      </w:r>
      <w:r w:rsidRPr="004D6EAD">
        <w:rPr>
          <w:rStyle w:val="StyleUnderline"/>
        </w:rPr>
        <w:t>law cannot be created unless all agree</w:t>
      </w:r>
      <w:r w:rsidRPr="00E07C1B">
        <w:rPr>
          <w:sz w:val="12"/>
          <w:szCs w:val="12"/>
        </w:rPr>
        <w:t>, and that international law binds all states equally. What this means is that if nearly everyone in the world agrees that some global legal instrument would be beneﬁ cial (</w:t>
      </w:r>
      <w:r w:rsidRPr="004D6EAD">
        <w:rPr>
          <w:rStyle w:val="StyleUnderline"/>
        </w:rPr>
        <w:t>a climate treaty</w:t>
      </w:r>
      <w:r w:rsidRPr="00E07C1B">
        <w:rPr>
          <w:sz w:val="12"/>
          <w:szCs w:val="12"/>
        </w:rPr>
        <w:t xml:space="preserve">, the UN charter), it </w:t>
      </w:r>
      <w:r w:rsidRPr="004D6EAD">
        <w:rPr>
          <w:rStyle w:val="Emphasis"/>
        </w:rPr>
        <w:t>can be blocked by a tiny country</w:t>
      </w:r>
      <w:r w:rsidRPr="00E07C1B">
        <w:rPr>
          <w:sz w:val="12"/>
          <w:szCs w:val="12"/>
        </w:rPr>
        <w:t xml:space="preserve"> like Iceland (population 300,000) </w:t>
      </w:r>
      <w:r w:rsidRPr="004D6EAD">
        <w:rPr>
          <w:rStyle w:val="Emphasis"/>
        </w:rPr>
        <w:t>or a dictatorship</w:t>
      </w:r>
      <w:r w:rsidRPr="00E07C1B">
        <w:rPr>
          <w:sz w:val="12"/>
          <w:szCs w:val="12"/>
        </w:rPr>
        <w:t xml:space="preserve"> like North Korea. </w:t>
      </w:r>
      <w:r w:rsidRPr="00E07C1B">
        <w:rPr>
          <w:rStyle w:val="StyleUnderline"/>
        </w:rPr>
        <w:t>What is the attraction of a system that puts a tiny country like Iceland on equal footing with China?</w:t>
      </w:r>
      <w:r w:rsidRPr="00E07C1B">
        <w:rPr>
          <w:sz w:val="12"/>
          <w:szCs w:val="12"/>
        </w:rPr>
        <w:t xml:space="preserve"> When then at- torney general Robert Jackson tried to justify American aid for Britain at the onset of World War II on the grounds that the Nazi Germany was the aggressor, international lawyers complained that the United States could not claim neutrality while providing aid to a belligerent — there was no such thing as an aggressor in international law.10 Nazi Germany had not agreed to such a rule of international law; therefore, such a rule could not exist. Only through the destruction of Nazi Germany could international law be changed; East and West Germany could reenter international so-</w:t>
      </w:r>
      <w:r w:rsidRPr="00E07C1B">
        <w:rPr>
          <w:sz w:val="12"/>
        </w:rPr>
        <w:t>¶</w:t>
      </w:r>
      <w:r w:rsidRPr="00E07C1B">
        <w:rPr>
          <w:sz w:val="12"/>
          <w:szCs w:val="12"/>
        </w:rPr>
        <w:t xml:space="preserve"> 36</w:t>
      </w:r>
      <w:r w:rsidRPr="00E07C1B">
        <w:rPr>
          <w:sz w:val="12"/>
        </w:rPr>
        <w:t>¶</w:t>
      </w:r>
      <w:r w:rsidRPr="00E07C1B">
        <w:rPr>
          <w:sz w:val="12"/>
          <w:szCs w:val="12"/>
        </w:rPr>
        <w:t xml:space="preserve"> ciety only on other people’s terms. How could such a system be perceived to be legitimate? </w:t>
      </w:r>
      <w:r w:rsidRPr="00E07C1B">
        <w:rPr>
          <w:sz w:val="12"/>
        </w:rPr>
        <w:t>¶</w:t>
      </w:r>
      <w:r w:rsidRPr="00E07C1B">
        <w:rPr>
          <w:sz w:val="12"/>
          <w:szCs w:val="12"/>
        </w:rPr>
        <w:t xml:space="preserve"> There is, of course, a reason why international law works in this fash- ion. </w:t>
      </w:r>
      <w:r w:rsidRPr="004D6EAD">
        <w:rPr>
          <w:rStyle w:val="StyleUnderline"/>
        </w:rPr>
        <w:t>Because no world government can compel states to comply</w:t>
      </w:r>
      <w:r w:rsidRPr="00E07C1B">
        <w:rPr>
          <w:rStyle w:val="StyleUnderline"/>
        </w:rPr>
        <w:t xml:space="preserve"> with inter- national law, </w:t>
      </w:r>
      <w:r w:rsidRPr="004D6EAD">
        <w:rPr>
          <w:rStyle w:val="StyleUnderline"/>
        </w:rPr>
        <w:t>states will comply</w:t>
      </w:r>
      <w:r w:rsidRPr="00E07C1B">
        <w:rPr>
          <w:rStyle w:val="StyleUnderline"/>
        </w:rPr>
        <w:t xml:space="preserve"> with international law </w:t>
      </w:r>
      <w:r w:rsidRPr="004D6EAD">
        <w:rPr>
          <w:rStyle w:val="StyleUnderline"/>
        </w:rPr>
        <w:t>only when doing so is in their interest</w:t>
      </w:r>
      <w:r w:rsidRPr="00E07C1B">
        <w:rPr>
          <w:rStyle w:val="StyleUnderline"/>
        </w:rPr>
        <w:t>.</w:t>
      </w:r>
      <w:r w:rsidRPr="00E07C1B">
        <w:rPr>
          <w:sz w:val="12"/>
          <w:szCs w:val="12"/>
        </w:rPr>
        <w:t xml:space="preserve"> In this way, international law always depends on state consent. So international law must take states as they are, which means that little states, big states, good states, and bad states, all exist on a plane of equality. </w:t>
      </w:r>
      <w:r w:rsidRPr="00E07C1B">
        <w:rPr>
          <w:sz w:val="12"/>
        </w:rPr>
        <w:t>¶</w:t>
      </w:r>
      <w:r w:rsidRPr="00E07C1B">
        <w:rPr>
          <w:sz w:val="12"/>
          <w:szCs w:val="12"/>
        </w:rPr>
        <w:t xml:space="preserve"> </w:t>
      </w:r>
    </w:p>
    <w:p w:rsidR="000B6F7C" w:rsidRPr="00E07C1B" w:rsidRDefault="000B6F7C" w:rsidP="000B6F7C">
      <w:pPr>
        <w:pStyle w:val="Heading4"/>
      </w:pPr>
      <w:r w:rsidRPr="00E07C1B">
        <w:t>Multilat fails--Coordinated response structurally impossible</w:t>
      </w:r>
    </w:p>
    <w:p w:rsidR="000B6F7C" w:rsidRPr="00E07C1B" w:rsidRDefault="000B6F7C" w:rsidP="000B6F7C">
      <w:r w:rsidRPr="00E07C1B">
        <w:rPr>
          <w:rStyle w:val="Style13ptBold"/>
        </w:rPr>
        <w:t>Naim, 13</w:t>
      </w:r>
      <w:r w:rsidRPr="00E07C1B">
        <w:t xml:space="preserve"> (Senior Fellow International Economics at Carnegie, 2-15-’13 (Moises, “The G20 is a Sad Sign of Our Uncooperative World” </w:t>
      </w:r>
      <w:hyperlink r:id="rId17" w:history="1">
        <w:r w:rsidRPr="00E07C1B">
          <w:rPr>
            <w:rStyle w:val="Hyperlink"/>
          </w:rPr>
          <w:t>http://www.carnegieendowment.org/2013/02/15/g20-is-sad-sign-of-our-uncooperative-world/fgvs</w:t>
        </w:r>
      </w:hyperlink>
      <w:r w:rsidRPr="00E07C1B">
        <w:t>)</w:t>
      </w:r>
    </w:p>
    <w:p w:rsidR="000B6F7C" w:rsidRPr="00E07C1B" w:rsidRDefault="000B6F7C" w:rsidP="000B6F7C">
      <w:r w:rsidRPr="00E07C1B">
        <w:rPr>
          <w:sz w:val="12"/>
        </w:rPr>
        <w:t xml:space="preserve">The reality is that, despite many commitments by national leaders, </w:t>
      </w:r>
      <w:r w:rsidRPr="004D6EAD">
        <w:rPr>
          <w:rStyle w:val="StyleUnderline"/>
        </w:rPr>
        <w:t>the capacity</w:t>
      </w:r>
      <w:r w:rsidRPr="00E07C1B">
        <w:rPr>
          <w:rStyle w:val="StyleUnderline"/>
        </w:rPr>
        <w:t xml:space="preserve"> of nation-states </w:t>
      </w:r>
      <w:r w:rsidRPr="004D6EAD">
        <w:rPr>
          <w:rStyle w:val="StyleUnderline"/>
        </w:rPr>
        <w:t>to co-ordinate</w:t>
      </w:r>
      <w:r w:rsidRPr="00E07C1B">
        <w:rPr>
          <w:rStyle w:val="StyleUnderline"/>
        </w:rPr>
        <w:t xml:space="preserve"> their </w:t>
      </w:r>
      <w:r w:rsidRPr="004D6EAD">
        <w:rPr>
          <w:rStyle w:val="StyleUnderline"/>
        </w:rPr>
        <w:t>responses has dwindled</w:t>
      </w:r>
      <w:r w:rsidRPr="004D6EAD">
        <w:rPr>
          <w:sz w:val="12"/>
        </w:rPr>
        <w:t>.</w:t>
      </w:r>
      <w:r w:rsidRPr="00E07C1B">
        <w:rPr>
          <w:sz w:val="12"/>
        </w:rPr>
        <w:t xml:space="preserve"> Problems may have gone global but the politics of solving them are as local as ever. </w:t>
      </w:r>
      <w:r w:rsidRPr="004D6EAD">
        <w:rPr>
          <w:rStyle w:val="StyleUnderline"/>
        </w:rPr>
        <w:t>It is hard</w:t>
      </w:r>
      <w:r w:rsidRPr="00E07C1B">
        <w:rPr>
          <w:rStyle w:val="StyleUnderline"/>
        </w:rPr>
        <w:t xml:space="preserve"> for governments </w:t>
      </w:r>
      <w:r w:rsidRPr="004D6EAD">
        <w:rPr>
          <w:rStyle w:val="StyleUnderline"/>
        </w:rPr>
        <w:t>to devote resources to problems beyond</w:t>
      </w:r>
      <w:r w:rsidRPr="00E07C1B">
        <w:rPr>
          <w:rStyle w:val="StyleUnderline"/>
        </w:rPr>
        <w:t xml:space="preserve"> their national </w:t>
      </w:r>
      <w:r w:rsidRPr="004D6EAD">
        <w:rPr>
          <w:rStyle w:val="StyleUnderline"/>
        </w:rPr>
        <w:t>borders</w:t>
      </w:r>
      <w:r w:rsidRPr="00E07C1B">
        <w:rPr>
          <w:rStyle w:val="StyleUnderline"/>
        </w:rPr>
        <w:t xml:space="preserve"> and to work with other nations to address these challenges</w:t>
      </w:r>
      <w:r w:rsidRPr="00E07C1B">
        <w:rPr>
          <w:sz w:val="12"/>
        </w:rPr>
        <w:t xml:space="preserve"> – while painful problems at home remain unsolved. </w:t>
      </w:r>
      <w:r w:rsidRPr="00E07C1B">
        <w:t xml:space="preserve">The changing landscape of global politics also plays a role. </w:t>
      </w:r>
      <w:r w:rsidRPr="004D6EAD">
        <w:rPr>
          <w:rStyle w:val="StyleUnderline"/>
        </w:rPr>
        <w:t>As the number and</w:t>
      </w:r>
      <w:r w:rsidRPr="00E07C1B">
        <w:rPr>
          <w:rStyle w:val="StyleUnderline"/>
        </w:rPr>
        <w:t xml:space="preserve"> the </w:t>
      </w:r>
      <w:r w:rsidRPr="004D6EAD">
        <w:rPr>
          <w:rStyle w:val="StyleUnderline"/>
        </w:rPr>
        <w:t>interests of those sitting at the tables</w:t>
      </w:r>
      <w:r w:rsidRPr="00E07C1B">
        <w:rPr>
          <w:rStyle w:val="StyleUnderline"/>
        </w:rPr>
        <w:t xml:space="preserve"> where agreements are negotiated</w:t>
      </w:r>
      <w:r w:rsidRPr="00E07C1B">
        <w:t xml:space="preserve"> have </w:t>
      </w:r>
      <w:r w:rsidRPr="004D6EAD">
        <w:rPr>
          <w:rStyle w:val="StyleUnderline"/>
        </w:rPr>
        <w:t>increased</w:t>
      </w:r>
      <w:r w:rsidRPr="00E07C1B">
        <w:rPr>
          <w:rStyle w:val="StyleUnderline"/>
        </w:rPr>
        <w:t xml:space="preserve">, the </w:t>
      </w:r>
      <w:r w:rsidRPr="004D6EAD">
        <w:rPr>
          <w:rStyle w:val="StyleUnderline"/>
        </w:rPr>
        <w:t>opportunities for consensus and</w:t>
      </w:r>
      <w:r w:rsidRPr="00E07C1B">
        <w:rPr>
          <w:rStyle w:val="StyleUnderline"/>
        </w:rPr>
        <w:t xml:space="preserve"> concerted </w:t>
      </w:r>
      <w:r w:rsidRPr="004D6EAD">
        <w:rPr>
          <w:rStyle w:val="StyleUnderline"/>
        </w:rPr>
        <w:t xml:space="preserve">action have </w:t>
      </w:r>
      <w:r w:rsidRPr="004D6EAD">
        <w:rPr>
          <w:rStyle w:val="Emphasis"/>
        </w:rPr>
        <w:t>shrunk</w:t>
      </w:r>
      <w:r w:rsidRPr="004D6EAD">
        <w:t xml:space="preserve">. </w:t>
      </w:r>
      <w:r w:rsidRPr="004D6EAD">
        <w:rPr>
          <w:rStyle w:val="StyleUnderline"/>
        </w:rPr>
        <w:t>Emerging powers</w:t>
      </w:r>
      <w:r w:rsidRPr="00E07C1B">
        <w:t xml:space="preserve"> such as the Brics (Brazil, Russia, India, China and South Africa), </w:t>
      </w:r>
      <w:r w:rsidRPr="00E07C1B">
        <w:rPr>
          <w:rStyle w:val="StyleUnderline"/>
        </w:rPr>
        <w:t>new international coalitions</w:t>
      </w:r>
      <w:r w:rsidRPr="00E07C1B">
        <w:t xml:space="preserve">, and influential nongovernmental players </w:t>
      </w:r>
      <w:r w:rsidRPr="004D6EAD">
        <w:rPr>
          <w:rStyle w:val="StyleUnderline"/>
        </w:rPr>
        <w:t>are</w:t>
      </w:r>
      <w:r w:rsidRPr="00E07C1B">
        <w:t xml:space="preserve"> now </w:t>
      </w:r>
      <w:r w:rsidRPr="004D6EAD">
        <w:rPr>
          <w:rStyle w:val="StyleUnderline"/>
        </w:rPr>
        <w:t>demanding a say</w:t>
      </w:r>
      <w:r w:rsidRPr="00E07C1B">
        <w:t xml:space="preserve"> in the way the world handles its collective problems. </w:t>
      </w:r>
      <w:r w:rsidRPr="00E07C1B">
        <w:rPr>
          <w:rStyle w:val="StyleUnderline"/>
        </w:rPr>
        <w:t xml:space="preserve">Inevitably, </w:t>
      </w:r>
      <w:r w:rsidRPr="004D6EAD">
        <w:rPr>
          <w:rStyle w:val="StyleUnderline"/>
        </w:rPr>
        <w:t>when all these</w:t>
      </w:r>
      <w:r w:rsidRPr="00E07C1B">
        <w:t xml:space="preserve"> disparate and often </w:t>
      </w:r>
      <w:r w:rsidRPr="00E07C1B">
        <w:rPr>
          <w:rStyle w:val="StyleUnderline"/>
        </w:rPr>
        <w:t xml:space="preserve">conflicting </w:t>
      </w:r>
      <w:r w:rsidRPr="004D6EAD">
        <w:rPr>
          <w:rStyle w:val="StyleUnderline"/>
        </w:rPr>
        <w:t>interests need to be incorporated</w:t>
      </w:r>
      <w:r w:rsidRPr="00E07C1B">
        <w:t xml:space="preserve"> into any agreement, </w:t>
      </w:r>
      <w:r w:rsidRPr="004D6EAD">
        <w:rPr>
          <w:rStyle w:val="Emphasis"/>
        </w:rPr>
        <w:t>the resulting solutions fall short of what is needed</w:t>
      </w:r>
      <w:r w:rsidRPr="00E07C1B">
        <w:rPr>
          <w:rStyle w:val="Emphasis"/>
        </w:rPr>
        <w:t xml:space="preserve"> to solve the problem</w:t>
      </w:r>
      <w:r w:rsidRPr="00E07C1B">
        <w:t xml:space="preserve">. </w:t>
      </w:r>
      <w:r w:rsidRPr="004D6EAD">
        <w:rPr>
          <w:rStyle w:val="StyleUnderline"/>
        </w:rPr>
        <w:t>This is why</w:t>
      </w:r>
      <w:r w:rsidRPr="00E07C1B">
        <w:rPr>
          <w:rStyle w:val="StyleUnderline"/>
        </w:rPr>
        <w:t xml:space="preserve"> global </w:t>
      </w:r>
      <w:r w:rsidRPr="004D6EAD">
        <w:rPr>
          <w:rStyle w:val="StyleUnderline"/>
        </w:rPr>
        <w:t>multilateral agreements</w:t>
      </w:r>
      <w:r w:rsidRPr="00E07C1B">
        <w:t xml:space="preserve"> in which a large number of countries deliver on co-ordinated commitments </w:t>
      </w:r>
      <w:r w:rsidRPr="004D6EAD">
        <w:rPr>
          <w:rStyle w:val="StyleUnderline"/>
        </w:rPr>
        <w:t xml:space="preserve">have become </w:t>
      </w:r>
      <w:r w:rsidRPr="004D6EAD">
        <w:rPr>
          <w:rStyle w:val="Emphasis"/>
        </w:rPr>
        <w:t>increasingly rare</w:t>
      </w:r>
      <w:r w:rsidRPr="00E07C1B">
        <w:t xml:space="preserve">. When was the last time you heard that an agreement with concrete consequences was reached by a large majority of the world’s nations? I think it was 13 years ago – the Millennium Development Goals. Since then, </w:t>
      </w:r>
      <w:r w:rsidRPr="004D6EAD">
        <w:rPr>
          <w:rStyle w:val="StyleUnderline"/>
        </w:rPr>
        <w:t xml:space="preserve">almost all international summits have yielded </w:t>
      </w:r>
      <w:r w:rsidRPr="004D6EAD">
        <w:rPr>
          <w:rStyle w:val="Emphasis"/>
        </w:rPr>
        <w:t>meager results</w:t>
      </w:r>
      <w:r w:rsidRPr="004D6EAD">
        <w:rPr>
          <w:rStyle w:val="StyleUnderline"/>
        </w:rPr>
        <w:t>, most visibly</w:t>
      </w:r>
      <w:r w:rsidRPr="00E07C1B">
        <w:t xml:space="preserve"> those </w:t>
      </w:r>
      <w:r w:rsidRPr="00E07C1B">
        <w:rPr>
          <w:rStyle w:val="StyleUnderline"/>
        </w:rPr>
        <w:t xml:space="preserve">seeking to advance the global </w:t>
      </w:r>
      <w:r w:rsidRPr="004D6EAD">
        <w:rPr>
          <w:rStyle w:val="StyleUnderline"/>
        </w:rPr>
        <w:t>agendas on trade</w:t>
      </w:r>
      <w:r w:rsidRPr="00E07C1B">
        <w:rPr>
          <w:rStyle w:val="StyleUnderline"/>
        </w:rPr>
        <w:t xml:space="preserve"> liberalisation </w:t>
      </w:r>
      <w:r w:rsidRPr="004D6EAD">
        <w:rPr>
          <w:rStyle w:val="StyleUnderline"/>
        </w:rPr>
        <w:t>and</w:t>
      </w:r>
      <w:r w:rsidRPr="00E07C1B">
        <w:t xml:space="preserve"> curbing </w:t>
      </w:r>
      <w:r w:rsidRPr="00E07C1B">
        <w:rPr>
          <w:rStyle w:val="StyleUnderline"/>
        </w:rPr>
        <w:t xml:space="preserve">global </w:t>
      </w:r>
      <w:r w:rsidRPr="004D6EAD">
        <w:rPr>
          <w:rStyle w:val="StyleUnderline"/>
        </w:rPr>
        <w:t>warming</w:t>
      </w:r>
      <w:r w:rsidRPr="00E07C1B">
        <w:t>.</w:t>
      </w:r>
    </w:p>
    <w:p w:rsidR="000B6F7C" w:rsidRDefault="000B6F7C" w:rsidP="000B6F7C">
      <w:pPr>
        <w:rPr>
          <w:sz w:val="12"/>
        </w:rPr>
      </w:pPr>
    </w:p>
    <w:p w:rsidR="000B6F7C" w:rsidRPr="006D31E1" w:rsidRDefault="000B6F7C" w:rsidP="000B6F7C">
      <w:pPr>
        <w:pStyle w:val="Heading4"/>
      </w:pPr>
      <w:r>
        <w:t>Multilateralism fails—</w:t>
      </w:r>
      <w:r w:rsidRPr="006D31E1">
        <w:rPr>
          <w:i/>
          <w:u w:val="single"/>
        </w:rPr>
        <w:t>diverging interests</w:t>
      </w:r>
      <w:r>
        <w:t xml:space="preserve"> and a </w:t>
      </w:r>
      <w:r w:rsidRPr="006D31E1">
        <w:rPr>
          <w:i/>
          <w:u w:val="single"/>
        </w:rPr>
        <w:t>lack of faith</w:t>
      </w:r>
      <w:r>
        <w:t xml:space="preserve"> guarantee cooperation is at best superficial </w:t>
      </w:r>
    </w:p>
    <w:p w:rsidR="000B6F7C" w:rsidRPr="006D31E1" w:rsidRDefault="000B6F7C" w:rsidP="000B6F7C">
      <w:r w:rsidRPr="006D31E1">
        <w:t xml:space="preserve">Heribert </w:t>
      </w:r>
      <w:r w:rsidRPr="006D31E1">
        <w:rPr>
          <w:rStyle w:val="Style13ptBold"/>
        </w:rPr>
        <w:t>Dieter 14</w:t>
      </w:r>
      <w:r>
        <w:t xml:space="preserve">, </w:t>
      </w:r>
      <w:r w:rsidRPr="006D31E1">
        <w:t>Senior Associate</w:t>
      </w:r>
      <w:r>
        <w:t xml:space="preserve"> at the German Institute for International and Security Affairs, </w:t>
      </w:r>
      <w:r w:rsidRPr="006D31E1">
        <w:t>Non-Resident Senior Fellow, Chongyang Institute for Financial Studies</w:t>
      </w:r>
      <w:r>
        <w:t xml:space="preserve">, </w:t>
      </w:r>
      <w:r w:rsidRPr="006D31E1">
        <w:t>Visiting Professor for International Political Economy at Zeppelin University</w:t>
      </w:r>
      <w:r>
        <w:t xml:space="preserve">, </w:t>
      </w:r>
      <w:r w:rsidRPr="006D31E1">
        <w:t>Doctorate in Political Science and Economics, Free University of Berlin</w:t>
      </w:r>
      <w:r>
        <w:t xml:space="preserve">, 1/31/14, </w:t>
      </w:r>
      <w:r w:rsidRPr="006D31E1">
        <w:t>The G-20 and the Dilemma of Asymmetric Sovereignty – Why Multilateralism Is Failing in Crisis Prevention</w:t>
      </w:r>
      <w:r>
        <w:t xml:space="preserve">, International Relations and Security Network, </w:t>
      </w:r>
      <w:hyperlink r:id="rId18" w:history="1">
        <w:r w:rsidRPr="006D31E1">
          <w:t>http://www.isn.ethz.ch/Digital-Library/Articles/Detail/?lng=en&amp;id=176145</w:t>
        </w:r>
      </w:hyperlink>
    </w:p>
    <w:p w:rsidR="000B6F7C" w:rsidRPr="00C61D8D" w:rsidRDefault="000B6F7C" w:rsidP="000B6F7C">
      <w:pPr>
        <w:rPr>
          <w:sz w:val="14"/>
        </w:rPr>
      </w:pPr>
      <w:r w:rsidRPr="00C61D8D">
        <w:rPr>
          <w:sz w:val="14"/>
        </w:rPr>
        <w:t>Yet, tightening the rules for financial market regulation is not the only field where the G-20 is failing. Despite</w:t>
      </w:r>
      <w:r w:rsidRPr="00A273F1">
        <w:rPr>
          <w:rStyle w:val="StyleUnderline"/>
        </w:rPr>
        <w:t xml:space="preserve"> </w:t>
      </w:r>
      <w:r w:rsidRPr="004D6EAD">
        <w:rPr>
          <w:rStyle w:val="StyleUnderline"/>
        </w:rPr>
        <w:t>the mantra-like</w:t>
      </w:r>
      <w:r w:rsidRPr="00A273F1">
        <w:rPr>
          <w:rStyle w:val="StyleUnderline"/>
        </w:rPr>
        <w:t xml:space="preserve"> </w:t>
      </w:r>
      <w:r w:rsidRPr="004D6EAD">
        <w:rPr>
          <w:rStyle w:val="StyleUnderline"/>
        </w:rPr>
        <w:t>repetition of</w:t>
      </w:r>
      <w:r w:rsidRPr="00A273F1">
        <w:rPr>
          <w:rStyle w:val="StyleUnderline"/>
        </w:rPr>
        <w:t xml:space="preserve"> memoranda of </w:t>
      </w:r>
      <w:r w:rsidRPr="004D6EAD">
        <w:rPr>
          <w:rStyle w:val="StyleUnderline"/>
        </w:rPr>
        <w:t>understanding</w:t>
      </w:r>
      <w:r w:rsidRPr="004D6EAD">
        <w:rPr>
          <w:sz w:val="14"/>
        </w:rPr>
        <w:t>,</w:t>
      </w:r>
      <w:r w:rsidRPr="00C61D8D">
        <w:rPr>
          <w:sz w:val="14"/>
        </w:rPr>
        <w:t xml:space="preserve"> the trade ministers of the G-20 </w:t>
      </w:r>
      <w:r w:rsidRPr="004D6EAD">
        <w:rPr>
          <w:rStyle w:val="StyleUnderline"/>
        </w:rPr>
        <w:t>have not been able to overcome</w:t>
      </w:r>
      <w:r w:rsidRPr="00A273F1">
        <w:rPr>
          <w:rStyle w:val="StyleUnderline"/>
        </w:rPr>
        <w:t xml:space="preserve"> t</w:t>
      </w:r>
      <w:r w:rsidRPr="00C61D8D">
        <w:rPr>
          <w:sz w:val="14"/>
        </w:rPr>
        <w:t xml:space="preserve">heir </w:t>
      </w:r>
      <w:r w:rsidRPr="00A273F1">
        <w:rPr>
          <w:rStyle w:val="StyleUnderline"/>
        </w:rPr>
        <w:t>conflicts of interest</w:t>
      </w:r>
      <w:r w:rsidRPr="00C61D8D">
        <w:rPr>
          <w:sz w:val="14"/>
        </w:rPr>
        <w:t xml:space="preserve"> and reach a settlement in the Doha Round of the World Trade Organization (WTO). What are the reasons for this failure?Although the G-20 managed to prevent a revival of protectionist measures on a broad front in the midst of the crisis, there is a large gap between the announcements of the G-20 and quantifiable results in trade policy. </w:t>
      </w:r>
      <w:r w:rsidRPr="00A273F1">
        <w:rPr>
          <w:rStyle w:val="StyleUnderline"/>
        </w:rPr>
        <w:t>There is not one final communiqué that lacks a clear statement stressing the importance of the WTO and</w:t>
      </w:r>
      <w:r w:rsidRPr="00C61D8D">
        <w:rPr>
          <w:sz w:val="14"/>
        </w:rPr>
        <w:t xml:space="preserve"> the necessity to conclude the </w:t>
      </w:r>
      <w:r w:rsidRPr="00A273F1">
        <w:rPr>
          <w:rStyle w:val="StyleUnderline"/>
        </w:rPr>
        <w:t xml:space="preserve">Doha </w:t>
      </w:r>
      <w:r w:rsidRPr="00C61D8D">
        <w:rPr>
          <w:sz w:val="14"/>
        </w:rPr>
        <w:t xml:space="preserve">Round. </w:t>
      </w:r>
      <w:r w:rsidRPr="00FD3028">
        <w:rPr>
          <w:rStyle w:val="StyleUnderline"/>
        </w:rPr>
        <w:t xml:space="preserve">Nonetheless, the </w:t>
      </w:r>
      <w:r w:rsidRPr="004D6EAD">
        <w:rPr>
          <w:rStyle w:val="StyleUnderline"/>
        </w:rPr>
        <w:t>reality of</w:t>
      </w:r>
      <w:r w:rsidRPr="00C61D8D">
        <w:rPr>
          <w:sz w:val="14"/>
        </w:rPr>
        <w:t xml:space="preserve"> trade </w:t>
      </w:r>
      <w:r w:rsidRPr="004D6EAD">
        <w:rPr>
          <w:rStyle w:val="StyleUnderline"/>
        </w:rPr>
        <w:t>policy l</w:t>
      </w:r>
      <w:r w:rsidRPr="00A273F1">
        <w:rPr>
          <w:rStyle w:val="StyleUnderline"/>
        </w:rPr>
        <w:t>ooks very different</w:t>
      </w:r>
      <w:r w:rsidRPr="00C61D8D">
        <w:rPr>
          <w:sz w:val="14"/>
        </w:rPr>
        <w:t>. All the states that are preventing the conclusion of the Doha Round through their vetoes are members of the G-20.</w:t>
      </w:r>
    </w:p>
    <w:p w:rsidR="000B6F7C" w:rsidRPr="00C61D8D" w:rsidRDefault="000B6F7C" w:rsidP="000B6F7C">
      <w:pPr>
        <w:rPr>
          <w:sz w:val="14"/>
        </w:rPr>
      </w:pPr>
      <w:r w:rsidRPr="00C61D8D">
        <w:rPr>
          <w:sz w:val="14"/>
        </w:rPr>
        <w:t xml:space="preserve">Despite there being little public information available on the reasons for the deadlock in the Doha Round, it is known that the US, Brazil, and China are blocking its conclusion. The emerging economies Brazil and China oppose the US’s demand for the complete elimination of tariffs on industrial goods. Conversely, the US resists the request to comprehensively abandon subsidies to the agricultural sector.Thus, the Doha Round is not concluded because three </w:t>
      </w:r>
      <w:r w:rsidRPr="004D6EAD">
        <w:rPr>
          <w:rStyle w:val="StyleUnderline"/>
        </w:rPr>
        <w:t>important members</w:t>
      </w:r>
      <w:r w:rsidRPr="00C61D8D">
        <w:rPr>
          <w:sz w:val="14"/>
        </w:rPr>
        <w:t xml:space="preserve"> of the G-20 </w:t>
      </w:r>
      <w:r w:rsidRPr="004D6EAD">
        <w:rPr>
          <w:rStyle w:val="StyleUnderline"/>
        </w:rPr>
        <w:t>no longer believe in multilateral solutions</w:t>
      </w:r>
      <w:r w:rsidRPr="00A273F1">
        <w:rPr>
          <w:rStyle w:val="StyleUnderline"/>
        </w:rPr>
        <w:t xml:space="preserve"> and would rather engage in preferential agreements</w:t>
      </w:r>
      <w:r w:rsidRPr="00C61D8D">
        <w:rPr>
          <w:sz w:val="14"/>
        </w:rPr>
        <w:t xml:space="preserve">. For experts in the field of international trade, this is a paradox. There is a broad consensus that a single rulebook for international trade would facilitate economic growth and contribute to a worldwide increase in prosperity. This, however, cannot be said for the currently popular free trade agreements. So why are the countries in the G-20 incapable of further developing the common rules for international trade? One explanation is </w:t>
      </w:r>
      <w:r w:rsidRPr="00C61D8D">
        <w:rPr>
          <w:sz w:val="14"/>
          <w:szCs w:val="16"/>
        </w:rPr>
        <w:t>the lack of a hegemonic power that is willing to guarantee compliance with the rules of the game, but</w:t>
      </w:r>
      <w:r w:rsidRPr="00C61D8D">
        <w:rPr>
          <w:sz w:val="14"/>
        </w:rPr>
        <w:t xml:space="preserve"> at the same time establish a system that provides member countries with sufficient economic benefits. In any event, this is how the postwar economy emerged: The US enforced the system of Bretton Woods and made sure that the participation in this economic regime remained attractive. Of course, the Bretton Woods regime never was a truly global system, since member countries of the Council on Mutual Economic Assistance did not participate. Still, within the bipolar order of the Cold War, the US managed to keep the system open and stable.</w:t>
      </w:r>
      <w:r w:rsidRPr="00C61D8D">
        <w:rPr>
          <w:sz w:val="12"/>
        </w:rPr>
        <w:t>¶</w:t>
      </w:r>
      <w:r w:rsidRPr="00C61D8D">
        <w:rPr>
          <w:sz w:val="14"/>
        </w:rPr>
        <w:t xml:space="preserve"> After the collapse of the USSR and the following short-lived “unipolar moment” (Charles Krauthammer) of complete hegemony of the US, the multilateral order was being advanced until 1995, the founding year of the WTO. Since the turn of the millennium and the parallel emergence of a multipolar order, nearly all attempts to organize cooperation without hegemony (Bob Keohane) have failed. </w:t>
      </w:r>
      <w:r w:rsidRPr="004D6EAD">
        <w:rPr>
          <w:rStyle w:val="StyleUnderline"/>
        </w:rPr>
        <w:t xml:space="preserve">The </w:t>
      </w:r>
      <w:r w:rsidRPr="00FD3028">
        <w:rPr>
          <w:rStyle w:val="StyleUnderline"/>
        </w:rPr>
        <w:t>present</w:t>
      </w:r>
      <w:r w:rsidRPr="00A273F1">
        <w:rPr>
          <w:rStyle w:val="StyleUnderline"/>
        </w:rPr>
        <w:t xml:space="preserve"> </w:t>
      </w:r>
      <w:r w:rsidRPr="004D6EAD">
        <w:rPr>
          <w:rStyle w:val="StyleUnderline"/>
        </w:rPr>
        <w:t xml:space="preserve">multipolar world is characterized by superficial cooperation. </w:t>
      </w:r>
      <w:r w:rsidRPr="004D6EAD">
        <w:rPr>
          <w:rStyle w:val="Emphasis"/>
        </w:rPr>
        <w:t>Global Governance</w:t>
      </w:r>
      <w:r w:rsidRPr="00A273F1">
        <w:rPr>
          <w:rStyle w:val="Emphasis"/>
        </w:rPr>
        <w:t xml:space="preserve">, whether in policies to prevent further climate change or in economic policy, </w:t>
      </w:r>
      <w:r w:rsidRPr="004D6EAD">
        <w:rPr>
          <w:rStyle w:val="Emphasis"/>
        </w:rPr>
        <w:t>remains on hold</w:t>
      </w:r>
      <w:r w:rsidRPr="00A273F1">
        <w:rPr>
          <w:rStyle w:val="StyleUnderline"/>
        </w:rPr>
        <w:t>.</w:t>
      </w:r>
      <w:r w:rsidRPr="00C61D8D">
        <w:rPr>
          <w:sz w:val="14"/>
        </w:rPr>
        <w:t xml:space="preserve"> Even worse: The world is returning to regulation on the level of the nation-state and non-cooperation. The American political scientist Ian Bremmer refers to the resulting situation as “G-Zero,” an era in which groups such as the G-20 will no longer play a vital role. The negative perception of the international division of labor</w:t>
      </w:r>
      <w:r w:rsidRPr="00C61D8D">
        <w:rPr>
          <w:sz w:val="12"/>
        </w:rPr>
        <w:t>¶</w:t>
      </w:r>
      <w:r w:rsidRPr="00C61D8D">
        <w:rPr>
          <w:sz w:val="14"/>
        </w:rPr>
        <w:t xml:space="preserve"> Apparently, there is no such thing as an identity of interests of individual states, as assumed by the advocates of global regulation and global governance. In other words: </w:t>
      </w:r>
      <w:r w:rsidRPr="004D6EAD">
        <w:rPr>
          <w:rStyle w:val="StyleUnderline"/>
        </w:rPr>
        <w:t>The gap between the preferences of individual states is widening</w:t>
      </w:r>
      <w:r w:rsidRPr="00C61D8D">
        <w:rPr>
          <w:sz w:val="14"/>
        </w:rPr>
        <w:t xml:space="preserve"> rather than narrowing. However, governments must respect the preferences of their societies in the formulation of policies if they do not wish to lose legitimacy. Then again, </w:t>
      </w:r>
      <w:r w:rsidRPr="00C367F0">
        <w:rPr>
          <w:rStyle w:val="StyleUnderline"/>
        </w:rPr>
        <w:t>the different preferences</w:t>
      </w:r>
      <w:r w:rsidRPr="00C61D8D">
        <w:rPr>
          <w:sz w:val="14"/>
        </w:rPr>
        <w:t xml:space="preserve"> of societies </w:t>
      </w:r>
      <w:r w:rsidRPr="00C367F0">
        <w:rPr>
          <w:rStyle w:val="StyleUnderline"/>
        </w:rPr>
        <w:t>are the immediate result of severely diverging perceptions</w:t>
      </w:r>
      <w:r w:rsidRPr="00C61D8D">
        <w:rPr>
          <w:sz w:val="14"/>
        </w:rPr>
        <w:t xml:space="preserve"> of the international division of labor. Even in the G-20, individual </w:t>
      </w:r>
      <w:r w:rsidRPr="00C367F0">
        <w:rPr>
          <w:rStyle w:val="StyleUnderline"/>
        </w:rPr>
        <w:t xml:space="preserve">societies have very different perceptions of the effects of globalization </w:t>
      </w:r>
      <w:r w:rsidRPr="00C61D8D">
        <w:rPr>
          <w:sz w:val="14"/>
        </w:rPr>
        <w:t>and its economic effects.</w:t>
      </w:r>
      <w:r w:rsidRPr="00C61D8D">
        <w:rPr>
          <w:sz w:val="12"/>
        </w:rPr>
        <w:t>¶</w:t>
      </w:r>
      <w:r w:rsidRPr="00C61D8D">
        <w:rPr>
          <w:sz w:val="14"/>
        </w:rPr>
        <w:t xml:space="preserve"> In Europe and the US, many people are increasingly critical of the international division of labor, if not outright hostile to globalization. According to a number of surveys, only about one-fifth to one-third of the respondents in OECD countries see greater opportunities than risks in globalization. Even in Germany, numerous politicians and citizens have been critical of globalization, although Germany strongly benefits from open markets and the resulting intensification of international trade.</w:t>
      </w:r>
      <w:r w:rsidRPr="00C61D8D">
        <w:rPr>
          <w:sz w:val="12"/>
        </w:rPr>
        <w:t>¶</w:t>
      </w:r>
      <w:r w:rsidRPr="00C61D8D">
        <w:rPr>
          <w:sz w:val="14"/>
        </w:rPr>
        <w:t xml:space="preserve"> Without a political anchoring in the member states, the G-20 has no future</w:t>
      </w:r>
      <w:r w:rsidRPr="00C61D8D">
        <w:rPr>
          <w:sz w:val="12"/>
        </w:rPr>
        <w:t>¶</w:t>
      </w:r>
      <w:r w:rsidRPr="00C61D8D">
        <w:rPr>
          <w:sz w:val="14"/>
        </w:rPr>
        <w:t xml:space="preserve"> </w:t>
      </w:r>
      <w:r w:rsidRPr="00C367F0">
        <w:rPr>
          <w:rStyle w:val="StyleUnderline"/>
        </w:rPr>
        <w:t xml:space="preserve">The </w:t>
      </w:r>
      <w:r w:rsidRPr="004D6EAD">
        <w:rPr>
          <w:rStyle w:val="StyleUnderline"/>
        </w:rPr>
        <w:t>unfavorable perceptions of globalization and</w:t>
      </w:r>
      <w:r w:rsidRPr="00C61D8D">
        <w:rPr>
          <w:sz w:val="14"/>
        </w:rPr>
        <w:t xml:space="preserve"> the outlined </w:t>
      </w:r>
      <w:r w:rsidRPr="004D6EAD">
        <w:rPr>
          <w:rStyle w:val="StyleUnderline"/>
        </w:rPr>
        <w:t xml:space="preserve">asymmetric sovereignty have resulted in a </w:t>
      </w:r>
      <w:r w:rsidRPr="004D6EAD">
        <w:rPr>
          <w:rStyle w:val="Emphasis"/>
        </w:rPr>
        <w:t>standstill</w:t>
      </w:r>
      <w:r w:rsidRPr="00C61D8D">
        <w:rPr>
          <w:sz w:val="14"/>
        </w:rPr>
        <w:t xml:space="preserve"> in the G-20. </w:t>
      </w:r>
      <w:r w:rsidRPr="004D6EAD">
        <w:rPr>
          <w:rStyle w:val="StyleUnderline"/>
        </w:rPr>
        <w:t>Instead of a</w:t>
      </w:r>
      <w:r w:rsidRPr="00C61D8D">
        <w:rPr>
          <w:sz w:val="14"/>
        </w:rPr>
        <w:t xml:space="preserve"> further development of the </w:t>
      </w:r>
      <w:r w:rsidRPr="004D6EAD">
        <w:rPr>
          <w:rStyle w:val="StyleUnderline"/>
        </w:rPr>
        <w:t>multilateral</w:t>
      </w:r>
      <w:r w:rsidRPr="00C367F0">
        <w:rPr>
          <w:rStyle w:val="StyleUnderline"/>
        </w:rPr>
        <w:t xml:space="preserve"> </w:t>
      </w:r>
      <w:r w:rsidRPr="004D6EAD">
        <w:rPr>
          <w:rStyle w:val="StyleUnderline"/>
        </w:rPr>
        <w:t>order</w:t>
      </w:r>
      <w:r w:rsidRPr="00C367F0">
        <w:rPr>
          <w:rStyle w:val="StyleUnderline"/>
        </w:rPr>
        <w:t>, at best the status quo will be preserved</w:t>
      </w:r>
      <w:r w:rsidRPr="00C61D8D">
        <w:rPr>
          <w:sz w:val="14"/>
        </w:rPr>
        <w:t xml:space="preserve">. This is why </w:t>
      </w:r>
      <w:r w:rsidRPr="004D6EAD">
        <w:rPr>
          <w:rStyle w:val="Emphasis"/>
        </w:rPr>
        <w:t>we can expect nothing substantial</w:t>
      </w:r>
      <w:r w:rsidRPr="00FD3028">
        <w:rPr>
          <w:rStyle w:val="Emphasis"/>
        </w:rPr>
        <w:t xml:space="preserve"> –</w:t>
      </w:r>
      <w:r w:rsidRPr="00C61D8D">
        <w:rPr>
          <w:sz w:val="14"/>
        </w:rPr>
        <w:t xml:space="preserve"> at least in terms of economic policy and financial regulation – from the G-20 summit in St. Petersburg on September 5 and 6. The s</w:t>
      </w:r>
      <w:r w:rsidRPr="00C367F0">
        <w:rPr>
          <w:rStyle w:val="StyleUnderline"/>
        </w:rPr>
        <w:t>tructural impediments</w:t>
      </w:r>
      <w:r w:rsidRPr="00C61D8D">
        <w:rPr>
          <w:sz w:val="14"/>
        </w:rPr>
        <w:t xml:space="preserve"> to successful financial regulation and trade policies on a supranational level </w:t>
      </w:r>
      <w:r w:rsidRPr="00C367F0">
        <w:rPr>
          <w:rStyle w:val="StyleUnderline"/>
        </w:rPr>
        <w:t>cannot be overcome</w:t>
      </w:r>
      <w:r w:rsidRPr="00C61D8D">
        <w:rPr>
          <w:sz w:val="14"/>
        </w:rPr>
        <w:t xml:space="preserve"> by the heads of government and state of the G-20. At least there is some hope in those areas where the countries of the G-20 have identical interests. This applies primarily to measures to close down tax loopholes. In 2008, ambitious expectations of a comprehensive reorganization of international trade relations through the G-20 were raised. Unfortunately, the G-20 cannot and will not deliver on crisis prevention. Today, more modest goals will have to be set. The key obstacle to success in the further development of global rules in trade and finance can be found in the G-20 societies themselves. Perceptions about globalization need to be addressed by policy makers at the national level, as do the widespread reservations about the international division of labor in the OECD countries. </w:t>
      </w:r>
      <w:r w:rsidRPr="00C367F0">
        <w:rPr>
          <w:rStyle w:val="StyleUnderline"/>
        </w:rPr>
        <w:t>If societies continue to show diverging preferences, the development of comprehensive global</w:t>
      </w:r>
      <w:r w:rsidRPr="00C61D8D">
        <w:rPr>
          <w:sz w:val="14"/>
        </w:rPr>
        <w:t xml:space="preserve"> economic </w:t>
      </w:r>
      <w:r w:rsidRPr="00C367F0">
        <w:rPr>
          <w:rStyle w:val="StyleUnderline"/>
        </w:rPr>
        <w:t>governance</w:t>
      </w:r>
      <w:r w:rsidRPr="00C61D8D">
        <w:rPr>
          <w:sz w:val="14"/>
        </w:rPr>
        <w:t xml:space="preserve"> in the G-20 </w:t>
      </w:r>
      <w:r w:rsidRPr="00C367F0">
        <w:rPr>
          <w:rStyle w:val="StyleUnderline"/>
        </w:rPr>
        <w:t>will be</w:t>
      </w:r>
      <w:r w:rsidRPr="00C61D8D">
        <w:rPr>
          <w:sz w:val="14"/>
        </w:rPr>
        <w:t xml:space="preserve"> all but</w:t>
      </w:r>
      <w:r w:rsidRPr="00C367F0">
        <w:rPr>
          <w:rStyle w:val="StyleUnderline"/>
        </w:rPr>
        <w:t xml:space="preserve"> impossible.</w:t>
      </w:r>
    </w:p>
    <w:p w:rsidR="000B6F7C" w:rsidRDefault="000B6F7C" w:rsidP="000B6F7C"/>
    <w:p w:rsidR="000B6F7C" w:rsidRPr="00C17CF5" w:rsidRDefault="000B6F7C" w:rsidP="000B6F7C">
      <w:pPr>
        <w:pStyle w:val="Heading4"/>
      </w:pPr>
      <w:r w:rsidRPr="00C17CF5">
        <w:t xml:space="preserve">Global multilateral cooperation structurally fails---overwhelming data confirms </w:t>
      </w:r>
    </w:p>
    <w:p w:rsidR="000B6F7C" w:rsidRPr="00CD5D68" w:rsidRDefault="000B6F7C" w:rsidP="000B6F7C">
      <w:r w:rsidRPr="00CD5D68">
        <w:t xml:space="preserve">Robert J </w:t>
      </w:r>
      <w:r w:rsidRPr="00CD5D68">
        <w:rPr>
          <w:rStyle w:val="Style13ptBold"/>
        </w:rPr>
        <w:t>Lieber 14</w:t>
      </w:r>
      <w:r w:rsidRPr="00CD5D68">
        <w:t>, Professor, Department of Government, Georgetown University, 2014, “The Rise of the BRICS and American primacy,” International Politics, Vol. 51, p. 137-154</w:t>
      </w:r>
    </w:p>
    <w:p w:rsidR="000B6F7C" w:rsidRPr="00924ED1" w:rsidRDefault="000B6F7C" w:rsidP="000B6F7C">
      <w:pPr>
        <w:rPr>
          <w:szCs w:val="20"/>
        </w:rPr>
      </w:pPr>
      <w:r w:rsidRPr="00924ED1">
        <w:rPr>
          <w:szCs w:val="20"/>
        </w:rPr>
        <w:t xml:space="preserve">Equally important, </w:t>
      </w:r>
      <w:r w:rsidRPr="004D6EAD">
        <w:rPr>
          <w:rStyle w:val="StyleUnderline"/>
          <w:szCs w:val="20"/>
        </w:rPr>
        <w:t>liberal internationalists</w:t>
      </w:r>
      <w:r w:rsidRPr="00924ED1">
        <w:rPr>
          <w:szCs w:val="20"/>
        </w:rPr>
        <w:t xml:space="preserve"> and others tend to </w:t>
      </w:r>
      <w:r w:rsidRPr="004D6EAD">
        <w:rPr>
          <w:rStyle w:val="StyleUnderline"/>
          <w:szCs w:val="20"/>
        </w:rPr>
        <w:t>assume</w:t>
      </w:r>
      <w:r w:rsidRPr="00924ED1">
        <w:rPr>
          <w:szCs w:val="20"/>
        </w:rPr>
        <w:t xml:space="preserve"> that </w:t>
      </w:r>
      <w:r w:rsidRPr="004D6EAD">
        <w:rPr>
          <w:rStyle w:val="StyleUnderline"/>
          <w:szCs w:val="20"/>
          <w:bdr w:val="single" w:sz="4" w:space="0" w:color="auto"/>
        </w:rPr>
        <w:t>i</w:t>
      </w:r>
      <w:r w:rsidRPr="00924ED1">
        <w:rPr>
          <w:rStyle w:val="StyleUnderline"/>
          <w:szCs w:val="20"/>
        </w:rPr>
        <w:t xml:space="preserve">nternational </w:t>
      </w:r>
      <w:r w:rsidRPr="004D6EAD">
        <w:rPr>
          <w:rStyle w:val="StyleUnderline"/>
          <w:szCs w:val="20"/>
          <w:bdr w:val="single" w:sz="4" w:space="0" w:color="auto"/>
        </w:rPr>
        <w:t>r</w:t>
      </w:r>
      <w:r w:rsidRPr="00924ED1">
        <w:rPr>
          <w:rStyle w:val="StyleUnderline"/>
          <w:szCs w:val="20"/>
        </w:rPr>
        <w:t xml:space="preserve">elations </w:t>
      </w:r>
      <w:r w:rsidRPr="004D6EAD">
        <w:rPr>
          <w:rStyle w:val="StyleUnderline"/>
          <w:szCs w:val="20"/>
        </w:rPr>
        <w:t>are</w:t>
      </w:r>
      <w:r w:rsidRPr="00924ED1">
        <w:rPr>
          <w:rStyle w:val="StyleUnderline"/>
          <w:szCs w:val="20"/>
        </w:rPr>
        <w:t xml:space="preserve"> a </w:t>
      </w:r>
      <w:r w:rsidRPr="004D6EAD">
        <w:rPr>
          <w:rStyle w:val="StyleUnderline"/>
          <w:szCs w:val="20"/>
        </w:rPr>
        <w:t>positive sum</w:t>
      </w:r>
      <w:r w:rsidRPr="00924ED1">
        <w:rPr>
          <w:rStyle w:val="StyleUnderline"/>
          <w:szCs w:val="20"/>
        </w:rPr>
        <w:t xml:space="preserve"> game</w:t>
      </w:r>
      <w:r w:rsidRPr="00924ED1">
        <w:rPr>
          <w:szCs w:val="20"/>
        </w:rPr>
        <w:t xml:space="preserve"> (Keohane, 1984; Ruggie, 1993). Experiences with multilateralism and with regional international institutions are said to encourage cooperation. Transparency, reciprocity and habits of collaboration are seen as self-reinforcing. In order to achieve their own domestic needs for economic growth, countries find not only these experiences beneficial, but such cooperation spills over across related functions and issue areas. A generation ago, scholars writing and theorizing about regional integration in Western Europe defined this process as one of ‘spillover’. For liberal internationalists and globalists there is at least an implied analogy with that European experience despite the immense differences in geography, history and path dependence.5 That assumption has some basis in the areas of economics and trade, though the mercantilist and predatory behavior of China provides a serious contrary indicator. </w:t>
      </w:r>
      <w:r w:rsidRPr="004D6EAD">
        <w:rPr>
          <w:rStyle w:val="StyleUnderline"/>
          <w:szCs w:val="20"/>
          <w:bdr w:val="single" w:sz="4" w:space="0" w:color="auto"/>
        </w:rPr>
        <w:t>In</w:t>
      </w:r>
      <w:r w:rsidRPr="00924ED1">
        <w:rPr>
          <w:rStyle w:val="StyleUnderline"/>
          <w:szCs w:val="20"/>
          <w:bdr w:val="single" w:sz="4" w:space="0" w:color="auto"/>
        </w:rPr>
        <w:t xml:space="preserve"> the </w:t>
      </w:r>
      <w:r w:rsidRPr="004D6EAD">
        <w:rPr>
          <w:rStyle w:val="StyleUnderline"/>
          <w:szCs w:val="20"/>
          <w:bdr w:val="single" w:sz="4" w:space="0" w:color="auto"/>
        </w:rPr>
        <w:t>security</w:t>
      </w:r>
      <w:r w:rsidRPr="00924ED1">
        <w:rPr>
          <w:rStyle w:val="StyleUnderline"/>
          <w:szCs w:val="20"/>
          <w:bdr w:val="single" w:sz="4" w:space="0" w:color="auto"/>
        </w:rPr>
        <w:t xml:space="preserve"> realm</w:t>
      </w:r>
      <w:r w:rsidRPr="00924ED1">
        <w:rPr>
          <w:szCs w:val="20"/>
        </w:rPr>
        <w:t xml:space="preserve">, however, </w:t>
      </w:r>
      <w:r w:rsidRPr="004D6EAD">
        <w:rPr>
          <w:rStyle w:val="StyleUnderline"/>
          <w:szCs w:val="20"/>
        </w:rPr>
        <w:t>there is little reason for</w:t>
      </w:r>
      <w:r w:rsidRPr="00924ED1">
        <w:rPr>
          <w:rStyle w:val="StyleUnderline"/>
          <w:szCs w:val="20"/>
        </w:rPr>
        <w:t xml:space="preserve"> such </w:t>
      </w:r>
      <w:r w:rsidRPr="004D6EAD">
        <w:rPr>
          <w:rStyle w:val="StyleUnderline"/>
          <w:szCs w:val="20"/>
        </w:rPr>
        <w:t>an optimistic assumption. Cases</w:t>
      </w:r>
      <w:r w:rsidRPr="00924ED1">
        <w:rPr>
          <w:rStyle w:val="StyleUnderline"/>
          <w:szCs w:val="20"/>
        </w:rPr>
        <w:t xml:space="preserve"> in point </w:t>
      </w:r>
      <w:r w:rsidRPr="004D6EAD">
        <w:rPr>
          <w:rStyle w:val="StyleUnderline"/>
          <w:szCs w:val="20"/>
        </w:rPr>
        <w:t>include</w:t>
      </w:r>
      <w:r w:rsidRPr="00924ED1">
        <w:rPr>
          <w:rStyle w:val="StyleUnderline"/>
          <w:szCs w:val="20"/>
        </w:rPr>
        <w:t xml:space="preserve"> nuclear </w:t>
      </w:r>
      <w:r w:rsidRPr="004D6EAD">
        <w:rPr>
          <w:rStyle w:val="StyleUnderline"/>
          <w:szCs w:val="20"/>
        </w:rPr>
        <w:t>prolif</w:t>
      </w:r>
      <w:r w:rsidRPr="00924ED1">
        <w:rPr>
          <w:rStyle w:val="StyleUnderline"/>
          <w:szCs w:val="20"/>
        </w:rPr>
        <w:t>eration</w:t>
      </w:r>
      <w:r w:rsidRPr="00924ED1">
        <w:rPr>
          <w:szCs w:val="20"/>
        </w:rPr>
        <w:t xml:space="preserve"> (North Korea, Iran), </w:t>
      </w:r>
      <w:r w:rsidRPr="00924ED1">
        <w:rPr>
          <w:rStyle w:val="StyleUnderline"/>
          <w:szCs w:val="20"/>
        </w:rPr>
        <w:t xml:space="preserve">tensions in </w:t>
      </w:r>
      <w:r w:rsidRPr="004D6EAD">
        <w:rPr>
          <w:rStyle w:val="StyleUnderline"/>
          <w:szCs w:val="20"/>
        </w:rPr>
        <w:t>East Asia</w:t>
      </w:r>
      <w:r w:rsidRPr="00924ED1">
        <w:rPr>
          <w:szCs w:val="20"/>
        </w:rPr>
        <w:t xml:space="preserve"> (China, Japan, Vietnam, South Korea, the Philippines, the East and South China Seas) </w:t>
      </w:r>
      <w:r w:rsidRPr="004D6EAD">
        <w:rPr>
          <w:rStyle w:val="StyleUnderline"/>
          <w:szCs w:val="20"/>
        </w:rPr>
        <w:t>and</w:t>
      </w:r>
      <w:r w:rsidRPr="00924ED1">
        <w:rPr>
          <w:rStyle w:val="StyleUnderline"/>
          <w:szCs w:val="20"/>
        </w:rPr>
        <w:t xml:space="preserve"> conflicts in </w:t>
      </w:r>
      <w:r w:rsidRPr="004D6EAD">
        <w:rPr>
          <w:rStyle w:val="StyleUnderline"/>
          <w:szCs w:val="20"/>
        </w:rPr>
        <w:t>the Middle East</w:t>
      </w:r>
      <w:r w:rsidRPr="00924ED1">
        <w:rPr>
          <w:szCs w:val="20"/>
        </w:rPr>
        <w:t xml:space="preserve"> (Iran, Syria, Saudi Arabia, Qatar, Egypt, Lebanon, as well as Israel and the Palestinians). Nonetheless there are exceptions. Brazil has played a continuing role in UN Peacekeeping. It assigns nearly 2500 military and police personnel to those missions and has played a leading role in Haiti, where it has commanded the UN’s operation since 2004. It also has headed the maritime component of UNIFIL (Lebanon) since 2011. In addition, Turkey has participated actively in NATO-led peacekeeping missions in Bosnia (SFOR), Kosovo (KFOR), and Afghanistan (ISAF). </w:t>
      </w:r>
    </w:p>
    <w:p w:rsidR="000B6F7C" w:rsidRPr="00924ED1" w:rsidRDefault="000B6F7C" w:rsidP="000B6F7C">
      <w:pPr>
        <w:rPr>
          <w:szCs w:val="20"/>
        </w:rPr>
      </w:pPr>
      <w:r w:rsidRPr="00924ED1">
        <w:rPr>
          <w:rStyle w:val="StyleUnderline"/>
          <w:szCs w:val="20"/>
        </w:rPr>
        <w:t>Skepticism about the BRICS and the momentum assumed by liberal internationalists has not been scarce</w:t>
      </w:r>
      <w:r w:rsidRPr="00924ED1">
        <w:rPr>
          <w:szCs w:val="20"/>
        </w:rPr>
        <w:t xml:space="preserve">.6 Realist scholars have understandably been critical of the assumptions underlying these approaches as well as of the foreign policy choices they imply. However, other </w:t>
      </w:r>
      <w:r w:rsidRPr="004D6EAD">
        <w:rPr>
          <w:rStyle w:val="StyleUnderline"/>
          <w:szCs w:val="20"/>
        </w:rPr>
        <w:t>scholars</w:t>
      </w:r>
      <w:r w:rsidRPr="00924ED1">
        <w:rPr>
          <w:szCs w:val="20"/>
        </w:rPr>
        <w:t xml:space="preserve"> too </w:t>
      </w:r>
      <w:r w:rsidRPr="00924ED1">
        <w:rPr>
          <w:rStyle w:val="StyleUnderline"/>
          <w:szCs w:val="20"/>
        </w:rPr>
        <w:t xml:space="preserve">have </w:t>
      </w:r>
      <w:r w:rsidRPr="004D6EAD">
        <w:rPr>
          <w:rStyle w:val="StyleUnderline"/>
          <w:szCs w:val="20"/>
        </w:rPr>
        <w:t>found</w:t>
      </w:r>
      <w:r w:rsidRPr="00924ED1">
        <w:rPr>
          <w:szCs w:val="20"/>
        </w:rPr>
        <w:t xml:space="preserve"> </w:t>
      </w:r>
      <w:r w:rsidRPr="00924ED1">
        <w:rPr>
          <w:rStyle w:val="StyleUnderline"/>
          <w:szCs w:val="20"/>
          <w:bdr w:val="single" w:sz="4" w:space="0" w:color="auto"/>
        </w:rPr>
        <w:t>increasing reason for criticism</w:t>
      </w:r>
      <w:r w:rsidRPr="00924ED1">
        <w:rPr>
          <w:szCs w:val="20"/>
        </w:rPr>
        <w:t xml:space="preserve">. For example, Barma et al (2013, p. 56) have recently observed that, </w:t>
      </w:r>
      <w:r w:rsidRPr="00924ED1">
        <w:rPr>
          <w:rStyle w:val="StyleUnderline"/>
          <w:szCs w:val="20"/>
        </w:rPr>
        <w:t>‘</w:t>
      </w:r>
      <w:r w:rsidRPr="004D6EAD">
        <w:rPr>
          <w:rStyle w:val="StyleUnderline"/>
          <w:szCs w:val="20"/>
        </w:rPr>
        <w:t>Instead of a</w:t>
      </w:r>
      <w:r w:rsidRPr="00924ED1">
        <w:rPr>
          <w:rStyle w:val="StyleUnderline"/>
          <w:szCs w:val="20"/>
        </w:rPr>
        <w:t xml:space="preserve"> gradual </w:t>
      </w:r>
      <w:r w:rsidRPr="004D6EAD">
        <w:rPr>
          <w:rStyle w:val="StyleUnderline"/>
          <w:szCs w:val="20"/>
        </w:rPr>
        <w:t>trend toward global problem solving</w:t>
      </w:r>
      <w:r w:rsidRPr="00924ED1">
        <w:rPr>
          <w:rStyle w:val="StyleUnderline"/>
          <w:szCs w:val="20"/>
        </w:rPr>
        <w:t xml:space="preserve"> punctuated by isolated failures</w:t>
      </w:r>
      <w:r w:rsidRPr="00924ED1">
        <w:rPr>
          <w:szCs w:val="20"/>
        </w:rPr>
        <w:t xml:space="preserve">, </w:t>
      </w:r>
      <w:r w:rsidRPr="004D6EAD">
        <w:rPr>
          <w:rStyle w:val="StyleUnderline"/>
          <w:szCs w:val="20"/>
        </w:rPr>
        <w:t>we have seen</w:t>
      </w:r>
      <w:r w:rsidRPr="00924ED1">
        <w:rPr>
          <w:szCs w:val="20"/>
        </w:rPr>
        <w:t xml:space="preserve"> over the last several years essentially </w:t>
      </w:r>
      <w:r w:rsidRPr="00924ED1">
        <w:rPr>
          <w:rStyle w:val="StyleUnderline"/>
          <w:szCs w:val="20"/>
          <w:bdr w:val="single" w:sz="4" w:space="0" w:color="auto"/>
        </w:rPr>
        <w:t>the opposite</w:t>
      </w:r>
      <w:r w:rsidRPr="00924ED1">
        <w:rPr>
          <w:szCs w:val="20"/>
        </w:rPr>
        <w:t xml:space="preserve">: </w:t>
      </w:r>
      <w:r w:rsidRPr="004D6EAD">
        <w:rPr>
          <w:rStyle w:val="StyleUnderline"/>
          <w:szCs w:val="20"/>
          <w:bdr w:val="single" w:sz="4" w:space="0" w:color="auto"/>
        </w:rPr>
        <w:t>stunningly few</w:t>
      </w:r>
      <w:r w:rsidRPr="004D6EAD">
        <w:rPr>
          <w:szCs w:val="20"/>
        </w:rPr>
        <w:t xml:space="preserve"> </w:t>
      </w:r>
      <w:r w:rsidRPr="004D6EAD">
        <w:rPr>
          <w:rStyle w:val="StyleUnderline"/>
          <w:szCs w:val="20"/>
        </w:rPr>
        <w:t>instances of</w:t>
      </w:r>
      <w:r w:rsidRPr="00924ED1">
        <w:rPr>
          <w:rStyle w:val="StyleUnderline"/>
          <w:szCs w:val="20"/>
        </w:rPr>
        <w:t xml:space="preserve"> international </w:t>
      </w:r>
      <w:r w:rsidRPr="004D6EAD">
        <w:rPr>
          <w:rStyle w:val="StyleUnderline"/>
          <w:szCs w:val="20"/>
        </w:rPr>
        <w:t>coop</w:t>
      </w:r>
      <w:r w:rsidRPr="00924ED1">
        <w:rPr>
          <w:rStyle w:val="StyleUnderline"/>
          <w:szCs w:val="20"/>
        </w:rPr>
        <w:t xml:space="preserve">eration </w:t>
      </w:r>
      <w:r w:rsidRPr="004D6EAD">
        <w:rPr>
          <w:rStyle w:val="StyleUnderline"/>
          <w:szCs w:val="20"/>
        </w:rPr>
        <w:t>on significant issues’</w:t>
      </w:r>
      <w:r w:rsidRPr="00924ED1">
        <w:rPr>
          <w:szCs w:val="20"/>
        </w:rPr>
        <w:t>. Moreover, Patrick (2010, p. 44) of the Council on Foreign Relations has cautioned that, ‘</w:t>
      </w:r>
      <w:r w:rsidRPr="00924ED1">
        <w:rPr>
          <w:rStyle w:val="StyleUnderline"/>
          <w:szCs w:val="20"/>
        </w:rPr>
        <w:t>The U</w:t>
      </w:r>
      <w:r w:rsidRPr="00924ED1">
        <w:rPr>
          <w:szCs w:val="20"/>
        </w:rPr>
        <w:t xml:space="preserve">nited </w:t>
      </w:r>
      <w:r w:rsidRPr="00924ED1">
        <w:rPr>
          <w:rStyle w:val="StyleUnderline"/>
          <w:szCs w:val="20"/>
        </w:rPr>
        <w:t>S</w:t>
      </w:r>
      <w:r w:rsidRPr="00924ED1">
        <w:rPr>
          <w:szCs w:val="20"/>
        </w:rPr>
        <w:t xml:space="preserve">tates </w:t>
      </w:r>
      <w:r w:rsidRPr="00924ED1">
        <w:rPr>
          <w:rStyle w:val="StyleUnderline"/>
          <w:szCs w:val="20"/>
        </w:rPr>
        <w:t>should be under no illusions about the ease of socializing rising nations.</w:t>
      </w:r>
      <w:r w:rsidRPr="00924ED1">
        <w:rPr>
          <w:szCs w:val="20"/>
        </w:rPr>
        <w:t xml:space="preserve"> </w:t>
      </w:r>
      <w:r w:rsidRPr="004D6EAD">
        <w:rPr>
          <w:rStyle w:val="StyleUnderline"/>
          <w:szCs w:val="20"/>
        </w:rPr>
        <w:t>Emerging powers</w:t>
      </w:r>
      <w:r w:rsidRPr="00924ED1">
        <w:rPr>
          <w:rStyle w:val="StyleUnderline"/>
          <w:szCs w:val="20"/>
        </w:rPr>
        <w:t xml:space="preserve"> may be clamoring for greater global influence, but they</w:t>
      </w:r>
      <w:r w:rsidRPr="00924ED1">
        <w:rPr>
          <w:szCs w:val="20"/>
        </w:rPr>
        <w:t xml:space="preserve"> often </w:t>
      </w:r>
      <w:r w:rsidRPr="004D6EAD">
        <w:rPr>
          <w:rStyle w:val="StyleUnderline"/>
          <w:szCs w:val="20"/>
          <w:bdr w:val="single" w:sz="4" w:space="0" w:color="auto"/>
        </w:rPr>
        <w:t>oppose the</w:t>
      </w:r>
      <w:r w:rsidRPr="00924ED1">
        <w:rPr>
          <w:rStyle w:val="StyleUnderline"/>
          <w:szCs w:val="20"/>
          <w:bdr w:val="single" w:sz="4" w:space="0" w:color="auto"/>
        </w:rPr>
        <w:t xml:space="preserve"> political and economic </w:t>
      </w:r>
      <w:r w:rsidRPr="004D6EAD">
        <w:rPr>
          <w:rStyle w:val="StyleUnderline"/>
          <w:szCs w:val="20"/>
          <w:bdr w:val="single" w:sz="4" w:space="0" w:color="auto"/>
        </w:rPr>
        <w:t>ground rules</w:t>
      </w:r>
      <w:r w:rsidRPr="004D6EAD">
        <w:rPr>
          <w:rStyle w:val="StyleUnderline"/>
          <w:szCs w:val="20"/>
        </w:rPr>
        <w:t xml:space="preserve"> of the</w:t>
      </w:r>
      <w:r w:rsidRPr="00924ED1">
        <w:rPr>
          <w:rStyle w:val="StyleUnderline"/>
          <w:szCs w:val="20"/>
        </w:rPr>
        <w:t xml:space="preserve"> inherited </w:t>
      </w:r>
      <w:r w:rsidRPr="004D6EAD">
        <w:rPr>
          <w:rStyle w:val="StyleUnderline"/>
          <w:szCs w:val="20"/>
        </w:rPr>
        <w:t>Western liberal order</w:t>
      </w:r>
      <w:r w:rsidRPr="004D6EAD">
        <w:rPr>
          <w:szCs w:val="20"/>
        </w:rPr>
        <w:t xml:space="preserve">, </w:t>
      </w:r>
      <w:r w:rsidRPr="004D6EAD">
        <w:rPr>
          <w:rStyle w:val="StyleUnderline"/>
          <w:szCs w:val="20"/>
        </w:rPr>
        <w:t>seek to</w:t>
      </w:r>
      <w:r w:rsidRPr="004D6EAD">
        <w:rPr>
          <w:szCs w:val="20"/>
        </w:rPr>
        <w:t xml:space="preserve"> </w:t>
      </w:r>
      <w:r w:rsidRPr="004D6EAD">
        <w:rPr>
          <w:rStyle w:val="StyleUnderline"/>
          <w:szCs w:val="20"/>
          <w:bdr w:val="single" w:sz="4" w:space="0" w:color="auto"/>
        </w:rPr>
        <w:t>transform</w:t>
      </w:r>
      <w:r w:rsidRPr="00924ED1">
        <w:rPr>
          <w:rStyle w:val="StyleUnderline"/>
          <w:szCs w:val="20"/>
          <w:bdr w:val="single" w:sz="4" w:space="0" w:color="auto"/>
        </w:rPr>
        <w:t xml:space="preserve"> existing </w:t>
      </w:r>
      <w:r w:rsidRPr="004D6EAD">
        <w:rPr>
          <w:rStyle w:val="StyleUnderline"/>
          <w:szCs w:val="20"/>
          <w:bdr w:val="single" w:sz="4" w:space="0" w:color="auto"/>
        </w:rPr>
        <w:t>multilateral arrangements</w:t>
      </w:r>
      <w:r w:rsidRPr="004D6EAD">
        <w:rPr>
          <w:rStyle w:val="StyleUnderline"/>
          <w:szCs w:val="20"/>
        </w:rPr>
        <w:t>, and shy away from</w:t>
      </w:r>
      <w:r w:rsidRPr="00924ED1">
        <w:rPr>
          <w:rStyle w:val="StyleUnderline"/>
          <w:szCs w:val="20"/>
        </w:rPr>
        <w:t xml:space="preserve"> assuming significant </w:t>
      </w:r>
      <w:r w:rsidRPr="004D6EAD">
        <w:rPr>
          <w:rStyle w:val="StyleUnderline"/>
          <w:szCs w:val="20"/>
        </w:rPr>
        <w:t>global responsibilities’</w:t>
      </w:r>
      <w:r w:rsidRPr="00924ED1">
        <w:rPr>
          <w:szCs w:val="20"/>
        </w:rPr>
        <w:t xml:space="preserve">. In this regard, Laidi has argued that </w:t>
      </w:r>
      <w:r w:rsidRPr="00924ED1">
        <w:rPr>
          <w:rStyle w:val="StyleUnderline"/>
          <w:szCs w:val="20"/>
        </w:rPr>
        <w:t xml:space="preserve">despite their own heterogeneity, the </w:t>
      </w:r>
      <w:r w:rsidRPr="004D6EAD">
        <w:rPr>
          <w:rStyle w:val="StyleUnderline"/>
          <w:szCs w:val="20"/>
        </w:rPr>
        <w:t>BRICS</w:t>
      </w:r>
      <w:r w:rsidRPr="00924ED1">
        <w:rPr>
          <w:szCs w:val="20"/>
        </w:rPr>
        <w:t xml:space="preserve"> actually </w:t>
      </w:r>
      <w:r w:rsidRPr="004D6EAD">
        <w:rPr>
          <w:rStyle w:val="StyleUnderline"/>
          <w:szCs w:val="20"/>
        </w:rPr>
        <w:t>share</w:t>
      </w:r>
      <w:r w:rsidRPr="00924ED1">
        <w:rPr>
          <w:rStyle w:val="StyleUnderline"/>
          <w:szCs w:val="20"/>
        </w:rPr>
        <w:t xml:space="preserve"> a common objective in</w:t>
      </w:r>
      <w:r w:rsidRPr="00924ED1">
        <w:rPr>
          <w:szCs w:val="20"/>
        </w:rPr>
        <w:t xml:space="preserve"> </w:t>
      </w:r>
      <w:r w:rsidRPr="004D6EAD">
        <w:rPr>
          <w:rStyle w:val="StyleUnderline"/>
          <w:szCs w:val="20"/>
          <w:bdr w:val="single" w:sz="4" w:space="0" w:color="auto"/>
        </w:rPr>
        <w:t>opposing Western liberal</w:t>
      </w:r>
      <w:r w:rsidRPr="00924ED1">
        <w:rPr>
          <w:rStyle w:val="StyleUnderline"/>
          <w:szCs w:val="20"/>
          <w:bdr w:val="single" w:sz="4" w:space="0" w:color="auto"/>
        </w:rPr>
        <w:t xml:space="preserve"> internationalist </w:t>
      </w:r>
      <w:r w:rsidRPr="004D6EAD">
        <w:rPr>
          <w:rStyle w:val="StyleUnderline"/>
          <w:szCs w:val="20"/>
          <w:bdr w:val="single" w:sz="4" w:space="0" w:color="auto"/>
        </w:rPr>
        <w:t>narratives</w:t>
      </w:r>
      <w:r w:rsidRPr="00924ED1">
        <w:rPr>
          <w:szCs w:val="20"/>
        </w:rPr>
        <w:t xml:space="preserve"> that run counter to traditional state sovereignty. Instead, </w:t>
      </w:r>
      <w:r w:rsidRPr="004D6EAD">
        <w:rPr>
          <w:rStyle w:val="StyleUnderline"/>
          <w:szCs w:val="20"/>
        </w:rPr>
        <w:t>they seek</w:t>
      </w:r>
      <w:r w:rsidRPr="00924ED1">
        <w:rPr>
          <w:rStyle w:val="StyleUnderline"/>
          <w:szCs w:val="20"/>
        </w:rPr>
        <w:t xml:space="preserve"> to protect their own prerogatives, independence of action and </w:t>
      </w:r>
      <w:r w:rsidRPr="004D6EAD">
        <w:rPr>
          <w:rStyle w:val="StyleUnderline"/>
          <w:szCs w:val="20"/>
        </w:rPr>
        <w:t>national autonomy in an increasingly interdependent world</w:t>
      </w:r>
      <w:r w:rsidRPr="00924ED1">
        <w:rPr>
          <w:szCs w:val="20"/>
        </w:rPr>
        <w:t xml:space="preserve"> (Laidi, 2012, pp. 614–615).</w:t>
      </w:r>
    </w:p>
    <w:p w:rsidR="000B6F7C" w:rsidRPr="004D6EAD" w:rsidRDefault="000B6F7C" w:rsidP="000B6F7C"/>
    <w:p w:rsidR="000B6F7C" w:rsidRPr="00143DC6" w:rsidRDefault="000B6F7C" w:rsidP="000B6F7C">
      <w:pPr>
        <w:pStyle w:val="Heading2"/>
        <w:rPr>
          <w:rFonts w:cs="Arial"/>
        </w:rPr>
      </w:pPr>
      <w:r w:rsidRPr="00143DC6">
        <w:rPr>
          <w:rFonts w:cs="Arial"/>
        </w:rPr>
        <w:t>Aff</w:t>
      </w:r>
    </w:p>
    <w:p w:rsidR="000B6F7C" w:rsidRPr="00143DC6" w:rsidRDefault="000B6F7C" w:rsidP="000B6F7C">
      <w:pPr>
        <w:pStyle w:val="Heading3"/>
        <w:rPr>
          <w:rFonts w:cs="Arial"/>
        </w:rPr>
      </w:pPr>
      <w:r w:rsidRPr="00143DC6">
        <w:rPr>
          <w:rFonts w:cs="Arial"/>
        </w:rPr>
        <w:t>AT: Uniqueness—Gerrymandering</w:t>
      </w:r>
    </w:p>
    <w:p w:rsidR="000B6F7C" w:rsidRPr="00143DC6" w:rsidRDefault="000B6F7C" w:rsidP="000B6F7C">
      <w:pPr>
        <w:pStyle w:val="Heading4"/>
        <w:rPr>
          <w:rFonts w:cs="Arial"/>
        </w:rPr>
      </w:pPr>
      <w:r w:rsidRPr="00143DC6">
        <w:rPr>
          <w:rFonts w:cs="Arial"/>
        </w:rPr>
        <w:t>No PQD – partisan gerrymandering thumps</w:t>
      </w:r>
    </w:p>
    <w:p w:rsidR="000B6F7C" w:rsidRPr="00143DC6" w:rsidRDefault="000B6F7C" w:rsidP="000B6F7C">
      <w:r w:rsidRPr="00143DC6">
        <w:t xml:space="preserve">Elizabeth </w:t>
      </w:r>
      <w:r w:rsidRPr="00143DC6">
        <w:rPr>
          <w:rStyle w:val="Style13ptBold"/>
        </w:rPr>
        <w:t>Cook, 6-29</w:t>
      </w:r>
      <w:r w:rsidRPr="00143DC6">
        <w:t>-2017, (. "Michael Bitzer: Supreme Court ready to insert itself into 'political question' of redistricting," Salisbury Post, Accessed 6-29-2017, http://www.salisburypost.com/2017/06/28/michael-bitzer-supreme-court-ready-insert-political-question-redistricting/ CT)</w:t>
      </w:r>
    </w:p>
    <w:p w:rsidR="000B6F7C" w:rsidRPr="00143DC6" w:rsidRDefault="000B6F7C" w:rsidP="000B6F7C">
      <w:pPr>
        <w:rPr>
          <w:u w:val="single"/>
        </w:rPr>
      </w:pPr>
      <w:r w:rsidRPr="00143DC6">
        <w:rPr>
          <w:b/>
          <w:u w:val="single"/>
        </w:rPr>
        <w:t>The U.S. Supreme Court has agreed to hear a Wisconsin redistricting case and consider whether partisan gerrymandering is constitutional</w:t>
      </w:r>
      <w:r w:rsidRPr="00143DC6">
        <w:rPr>
          <w:sz w:val="16"/>
        </w:rPr>
        <w:t xml:space="preserve">. </w:t>
      </w:r>
      <w:r w:rsidRPr="00143DC6">
        <w:rPr>
          <w:rStyle w:val="Emphasis"/>
        </w:rPr>
        <w:t xml:space="preserve">In the past, the courts have deferred on answering whether partisan gerrymandering is constitutional or not for the simple fact that it inserts the judiciary into a “political question.” </w:t>
      </w:r>
      <w:r w:rsidRPr="00143DC6">
        <w:rPr>
          <w:u w:val="single"/>
        </w:rPr>
        <w:t xml:space="preserve">In 2004, the U.S. Supreme Court upheld a redistricting effort, drawn by Republicans, in Pennsylvania against the claim that excessive partisan gerrymandering occurred. </w:t>
      </w:r>
      <w:r w:rsidRPr="00143DC6">
        <w:rPr>
          <w:sz w:val="16"/>
        </w:rPr>
        <w:t xml:space="preserve">In the majority’s opinion, Justice Antonin </w:t>
      </w:r>
      <w:r w:rsidRPr="00143DC6">
        <w:rPr>
          <w:u w:val="single"/>
        </w:rPr>
        <w:t xml:space="preserve">Scalia noted that partisan gerrymandering is as old as colonial America, and that ultimately, </w:t>
      </w:r>
      <w:r w:rsidRPr="00143DC6">
        <w:rPr>
          <w:b/>
          <w:u w:val="single"/>
        </w:rPr>
        <w:t>it is not for the courts to insert themselves into the political actions of legislative redistricting.</w:t>
      </w:r>
      <w:r w:rsidRPr="00143DC6">
        <w:rPr>
          <w:u w:val="single"/>
        </w:rPr>
        <w:t xml:space="preserve"> </w:t>
      </w:r>
      <w:r w:rsidRPr="00143DC6">
        <w:rPr>
          <w:sz w:val="16"/>
        </w:rPr>
        <w:t xml:space="preserve">However, one justice, who joined the majority’s opinion, wrote that while there was no judicial standard by which to judge when a district was politically manipulated through gerrymandering, he would “not foreclose all possibility of judicial relief if some limited and precise rationale were found” to adjudicate the issue of partisan gerrymandering. In his concurrence, Justice Anthony </w:t>
      </w:r>
      <w:r w:rsidRPr="00143DC6">
        <w:rPr>
          <w:u w:val="single"/>
        </w:rPr>
        <w:t>Kennedy laid out what he saw as the two obstacles to tackling partisan gerrymandering by the courts: first, that there are no “comprehensive and neutral principles for drawing electoral boundaries,” and second, there are “rules to limit and confine” when the courts should engage in reviewing redistricting claims</w:t>
      </w:r>
      <w:r w:rsidRPr="00143DC6">
        <w:rPr>
          <w:sz w:val="16"/>
        </w:rPr>
        <w:t xml:space="preserve">. The </w:t>
      </w:r>
      <w:r w:rsidRPr="00143DC6">
        <w:rPr>
          <w:u w:val="single"/>
        </w:rPr>
        <w:t>Wisconsin redistricting case may have some of the answers to Justice Kennedy’s concerns about inserting the courts into reviewing partisan gerrymandering</w:t>
      </w:r>
      <w:r w:rsidRPr="00143DC6">
        <w:rPr>
          <w:sz w:val="16"/>
        </w:rPr>
        <w:t xml:space="preserve">. Much has already been analyzed about the Wisconsin cases that will be reviewed in next year’s term of the Supreme Court, but the Old North State is certainly one that will be watching the developments. At the heart of redistricting controversies is the issue of when one party “packs” or “cracks” voters. By placing an over abundance of voters who cast ballots for one party into a district (thus “packing” partisan loyalists), it frees up surrounding districts to favor the other party. Conversely, by splitting those same partisan voters into multiple districts, they are said to be “cracked” into districts to avoid being able to elect one of their own. An example of “packing” could be seen in the recent North Carolina congressional districts in 2016. With new congressional district maps drawn by Republicans in the North Carolina General Assembly, the vote totals for all Republican congressional candidates came to 53 percent of the statewide vote; however, they won 10 out of the 13 seats, or 77 percent. The Republican congressional district with the largest margin of victory was in the Third District, with GOP Walter Jones winning 67 percent of the vote. The “narrowest” GOP winner was in the 13th District, with first-time Republican Ted Budd receiving 56 percent — one point above what most political scientists would consider a “competitive” range of 45 to 55 percent. Conversely, the three congressional Democrats won with over two-thirds of the votes in their respective districts. In 2016’s N.C. General Assembly elections, Republicans won 52.4 percent of the statewide vote in the state House elections, but secured 61.7 percent of the seats; in the state Senate, Republicans won 55 percent of the statewide vote cast, but laid claim to 70 percent of the upper chamber’s seats. This pattern — of one party winning a greater percentage of the districts than their statewide vote — is a similar claim to the issue of the challenged Wisconsin districts as well. And ultimately, </w:t>
      </w:r>
      <w:r w:rsidRPr="00143DC6">
        <w:rPr>
          <w:u w:val="single"/>
        </w:rPr>
        <w:t>it will be Justice Kennedy who determines if the Wisconsin case brings a satisfactory way of having the courts intercede in this most political of activities in the United States.</w:t>
      </w:r>
    </w:p>
    <w:p w:rsidR="000B6F7C" w:rsidRPr="00143DC6" w:rsidRDefault="000B6F7C" w:rsidP="000B6F7C">
      <w:pPr>
        <w:pStyle w:val="Heading4"/>
        <w:rPr>
          <w:rFonts w:cs="Arial"/>
        </w:rPr>
      </w:pPr>
      <w:r w:rsidRPr="00143DC6">
        <w:rPr>
          <w:rFonts w:cs="Arial"/>
        </w:rPr>
        <w:t>That’s definitely a violation of PQD</w:t>
      </w:r>
    </w:p>
    <w:p w:rsidR="000B6F7C" w:rsidRPr="00143DC6" w:rsidRDefault="000B6F7C" w:rsidP="000B6F7C">
      <w:r w:rsidRPr="00143DC6">
        <w:t xml:space="preserve">Joe </w:t>
      </w:r>
      <w:r w:rsidRPr="00143DC6">
        <w:rPr>
          <w:rStyle w:val="Style13ptBold"/>
        </w:rPr>
        <w:t>Forward, 6-21</w:t>
      </w:r>
      <w:r w:rsidRPr="00143DC6">
        <w:t>-2017, (. "Inside Track: Wisconsin Redistricting Case Takes National Stage, Redraw on Hold:," WisBar, Accessed 6-29-2017, http://www.wisbar.org/NewsPublications/InsideTrack/Pages/Article.aspx?Volume=9&amp;Issue=12&amp;ArticleID=25691 CT)</w:t>
      </w:r>
    </w:p>
    <w:p w:rsidR="000B6F7C" w:rsidRPr="00143DC6" w:rsidRDefault="000B6F7C" w:rsidP="000B6F7C">
      <w:pPr>
        <w:rPr>
          <w:b/>
          <w:u w:val="single"/>
        </w:rPr>
      </w:pPr>
      <w:r w:rsidRPr="00143DC6">
        <w:rPr>
          <w:u w:val="single"/>
        </w:rPr>
        <w:t>Four justices found that the Indiana Democrats’ partisan gerrymandering claim could not be supported with evidence from a single election. “[A] finding of unconstitutionality must be supported by evidence of continued frustration of the will of a majority of the voters</w:t>
      </w:r>
      <w:r w:rsidRPr="00143DC6">
        <w:t xml:space="preserve"> or effective denial to a minority of voters of a fair chance to influence the political process,” Justice Byron White wrote. </w:t>
      </w:r>
      <w:r w:rsidRPr="00143DC6">
        <w:rPr>
          <w:u w:val="single"/>
        </w:rPr>
        <w:t>Two justices concluded that Republicans violated the Equal Protection Clause with its 1981 redistricting plan, identifying a number of factors courts should use to review partisan gerrymandering claims</w:t>
      </w:r>
      <w:r w:rsidRPr="00143DC6">
        <w:t xml:space="preserve">. </w:t>
      </w:r>
      <w:r w:rsidRPr="00143DC6">
        <w:rPr>
          <w:b/>
          <w:u w:val="single"/>
        </w:rPr>
        <w:t>But other justices disagreed with that approach. Justice Sandra Day O’Conner led the dissent’s charge that partisan gerrymandering claims of major political parties, unlike racial gerrymandering claims, are nonjusticiable political questions because “judicially manageable standards” cannot be applied.</w:t>
      </w:r>
    </w:p>
    <w:p w:rsidR="000B6F7C" w:rsidRPr="00143DC6" w:rsidRDefault="000B6F7C" w:rsidP="000B6F7C">
      <w:pPr>
        <w:pStyle w:val="Heading4"/>
        <w:rPr>
          <w:rFonts w:cs="Arial"/>
        </w:rPr>
      </w:pPr>
      <w:r w:rsidRPr="00143DC6">
        <w:rPr>
          <w:rFonts w:cs="Arial"/>
        </w:rPr>
        <w:t>No PQD – new methods to determine the extent of politically motivated redistricting beg the question of where the SCOTUS draws the line</w:t>
      </w:r>
    </w:p>
    <w:p w:rsidR="000B6F7C" w:rsidRPr="00143DC6" w:rsidRDefault="000B6F7C" w:rsidP="000B6F7C">
      <w:r w:rsidRPr="00143DC6">
        <w:t xml:space="preserve">Euirim </w:t>
      </w:r>
      <w:r w:rsidRPr="00143DC6">
        <w:rPr>
          <w:rStyle w:val="Style13ptBold"/>
        </w:rPr>
        <w:t>Choi, 6-24</w:t>
      </w:r>
      <w:r w:rsidRPr="00143DC6">
        <w:t>-2017, (. "How a Law School Professor is Helping SCOTUS Rethink Gerrymandering," No Publication, Accessed 6-29-2017, https://www.chicagomaroon.com/article/2017/6/24/law-school-professor-helping-scotus-rethink-gerrymandering/ CT)</w:t>
      </w:r>
    </w:p>
    <w:p w:rsidR="000B6F7C" w:rsidRPr="00143DC6" w:rsidRDefault="000B6F7C" w:rsidP="000B6F7C">
      <w:pPr>
        <w:rPr>
          <w:sz w:val="16"/>
        </w:rPr>
      </w:pPr>
      <w:r w:rsidRPr="00143DC6">
        <w:rPr>
          <w:sz w:val="16"/>
        </w:rPr>
        <w:t xml:space="preserve">A </w:t>
      </w:r>
      <w:r w:rsidRPr="00143DC6">
        <w:rPr>
          <w:u w:val="single"/>
        </w:rPr>
        <w:t>University of Chicago professor’s research and litigation helped convince the Supreme Court to announce on Monday that it will take up a potentially landmark electoral redistricting case that could dramatically transform American politics</w:t>
      </w:r>
      <w:r w:rsidRPr="00143DC6">
        <w:rPr>
          <w:sz w:val="16"/>
        </w:rPr>
        <w:t xml:space="preserve">. Law School assistant professor Nicholas </w:t>
      </w:r>
      <w:r w:rsidRPr="00143DC6">
        <w:rPr>
          <w:u w:val="single"/>
        </w:rPr>
        <w:t>Stephanopoulos developed a redistricting model that has led justices to reconsider whether it is impossible to measure partisan gerrymandering</w:t>
      </w:r>
      <w:r w:rsidRPr="00143DC6">
        <w:rPr>
          <w:sz w:val="16"/>
        </w:rPr>
        <w:t xml:space="preserve">. Stephanopoulos has been working with the </w:t>
      </w:r>
      <w:r w:rsidRPr="00143DC6">
        <w:rPr>
          <w:u w:val="single"/>
        </w:rPr>
        <w:t>plaintiff in Gill v. Whitford to argue that the Court does have the ability to measure and declare partisan gerrymandering constitutionally limited. While the Supreme Court has ruled that racial gerrymandering is prohibited under the 1965 Voting Rights Act, the widespread and bipartisan practice of drawing electoral districts to weaken the power of unfriendly voters</w:t>
      </w:r>
      <w:r w:rsidRPr="00143DC6">
        <w:rPr>
          <w:sz w:val="16"/>
        </w:rPr>
        <w:t xml:space="preserve">, known as partisan gerrymandering, has resisted legal challenges. In </w:t>
      </w:r>
      <w:r w:rsidRPr="00143DC6">
        <w:rPr>
          <w:u w:val="single"/>
        </w:rPr>
        <w:t xml:space="preserve">the 2004 case Vieth v. Jubelirer, the Court, in a plurality decision by its conservative wing, held that challenges to </w:t>
      </w:r>
      <w:r w:rsidRPr="00143DC6">
        <w:rPr>
          <w:b/>
          <w:u w:val="single"/>
        </w:rPr>
        <w:t>partisan gerrymandering were a political question beyond the competency of the courts as it was impossible to create a standard or legal test that could be used to assess the extent of politically motivated redistricting</w:t>
      </w:r>
      <w:r w:rsidRPr="00143DC6">
        <w:rPr>
          <w:sz w:val="16"/>
        </w:rPr>
        <w:t xml:space="preserve">. While concurring with the ruling in Vieth, Reagan-appointee Justice Anthony </w:t>
      </w:r>
      <w:r w:rsidRPr="00143DC6">
        <w:rPr>
          <w:u w:val="single"/>
        </w:rPr>
        <w:t>Kennedy refused to rule out the possibility that a legal standard for partisan gerrymandering could be created in the future. Kennedy’s apparent openness to considering limiting partisan redistricting if a discernible standard for adjudicating politically motivated gerrymandering was proposed sparked renewed interest in creating such a standard in academia</w:t>
      </w:r>
      <w:r w:rsidRPr="00143DC6">
        <w:rPr>
          <w:sz w:val="16"/>
        </w:rPr>
        <w:t xml:space="preserve">. Stephanopoulos and Public Policy Institute of California research fellow Eric McGhee suggested a solution in a widely circulated 2014 paper. </w:t>
      </w:r>
      <w:r w:rsidRPr="00143DC6">
        <w:rPr>
          <w:u w:val="single"/>
        </w:rPr>
        <w:t>Their metric—which played an important role in the litigation now appearing before the Supreme Court—known as the efficiency gap, is a measure of how equitably a party’s share of the vote translates into legislative seats, known as partisan symmetry.</w:t>
      </w:r>
      <w:r w:rsidRPr="00143DC6">
        <w:rPr>
          <w:sz w:val="16"/>
        </w:rPr>
        <w:t xml:space="preserve"> The efficiency gap metric is calculated by taking the difference in the number of wasted votes of each party and dividing by the the total number of votes cast. The authors considered “wasted” votes to be either those that were cast for a losing candidate or for a winning candidate in excess of what was required for victory. If this was true of more than 7 percent of voters, they argued that it would constitute as excessive partisan gerrymandering. For example, suppose a district is composed of 10 voters, where seven voted for a candidate from party A and three voted for party B’s equivalent. Party B, as the losing party, has three “wasted” votes. Since only five votes (50 percent) were required to draw the race, any votes in excess of this threshold is considered as “wasted.” Thus, party A has two “wasted” votes. Ultimately, the “wasted” votes of party A and B in all districts in a state are used to then calculate the efficiency gap metric. The efficiency gap metric quickly transitioned from theory to practice when Stephanopoulos became a litigator in Gill. He was part of a team that argued on behalf of the plaintiff in the U.S. District Court of the Western District of Wisconsin that a 2011 Wisconsin state assembly district map drawn by Republican legislators was unconstitutional under the 14th Amendment’s equal protection clause and the First Amendment’s freedom of association because, as shown by the efficiency gap metric, it discriminated against Democratic voters. </w:t>
      </w:r>
      <w:r w:rsidRPr="00143DC6">
        <w:rPr>
          <w:u w:val="single"/>
        </w:rPr>
        <w:t>The special three-judge federal panel of the District Court ultimately sided in a 2–1 decision with the plaintiff, accepting Stephanopoulos and McGhee’s efficiency gap metric as a possible standard for measuring partisan gerrymandering. The state consequently appealed the decision to the Supreme Court. With the decision to hear this appeal announced Monday, many observers are hopeful that the Court will be receptive to concretely limiting partisan gerrymandering using measures of partisan symmetry</w:t>
      </w:r>
      <w:r w:rsidRPr="00143DC6">
        <w:rPr>
          <w:sz w:val="16"/>
        </w:rPr>
        <w:t>. Perhaps motivated by the fact that justices Stephen Breyer and Ruth Bader Ginsburg said that they were enthusiastic about measures of partisan symmetry as a whole in Vieth and that Sonia Sotomayor and Elena Kagan, the other justices of the Court’s liberal wing, are expected to share this enthusiasm, Stephanopoulos told The Maroon that his side will not exclusively rely on the efficiency gap metric. “Even though we think the efficiency gap is the best of [partisan symmetry] metrics, we're advocating a set of them to the Court. There's no need to choose between them here since they all point in the same direction (namely, that the Wisconsin plan is an extreme outlier).”</w:t>
      </w:r>
    </w:p>
    <w:p w:rsidR="000B6F7C" w:rsidRPr="00143DC6" w:rsidRDefault="000B6F7C" w:rsidP="000B6F7C">
      <w:pPr>
        <w:pStyle w:val="Heading4"/>
        <w:rPr>
          <w:rFonts w:cs="Arial"/>
        </w:rPr>
      </w:pPr>
      <w:r w:rsidRPr="00143DC6">
        <w:rPr>
          <w:rFonts w:cs="Arial"/>
        </w:rPr>
        <w:t xml:space="preserve">Partisan Gerrymandering </w:t>
      </w:r>
      <w:r w:rsidRPr="00143DC6">
        <w:rPr>
          <w:rFonts w:cs="Arial"/>
          <w:u w:val="single"/>
        </w:rPr>
        <w:t xml:space="preserve">decks </w:t>
      </w:r>
      <w:r w:rsidRPr="00143DC6">
        <w:rPr>
          <w:rFonts w:cs="Arial"/>
        </w:rPr>
        <w:t>PQD – it’s a legislative issue</w:t>
      </w:r>
    </w:p>
    <w:p w:rsidR="000B6F7C" w:rsidRPr="00143DC6" w:rsidRDefault="000B6F7C" w:rsidP="000B6F7C">
      <w:r w:rsidRPr="00143DC6">
        <w:t>Hans von</w:t>
      </w:r>
      <w:r w:rsidRPr="00143DC6">
        <w:rPr>
          <w:rStyle w:val="Style13ptBold"/>
        </w:rPr>
        <w:t xml:space="preserve"> Spakovsky, 6-23</w:t>
      </w:r>
      <w:r w:rsidRPr="00143DC6">
        <w:t>-2017, (. "The Supreme Court Tackles Election Law Case," Accessed 6-29-2017, https://patriotpost.us/opinion/49801 CT)</w:t>
      </w:r>
    </w:p>
    <w:p w:rsidR="000B6F7C" w:rsidRPr="00143DC6" w:rsidRDefault="000B6F7C" w:rsidP="000B6F7C">
      <w:pPr>
        <w:rPr>
          <w:rStyle w:val="Emphasis"/>
        </w:rPr>
      </w:pPr>
      <w:r w:rsidRPr="00143DC6">
        <w:t xml:space="preserve">Over 70 years ago, Justice Felix </w:t>
      </w:r>
      <w:r w:rsidRPr="00143DC6">
        <w:rPr>
          <w:u w:val="single"/>
        </w:rPr>
        <w:t>Frankfurter warned the Supreme Court against getting into the “political thicket” of redistricting. In Colegrove v. Green, he said that the court should not get into the business of drawing political maps.</w:t>
      </w:r>
      <w:r w:rsidRPr="00143DC6">
        <w:t xml:space="preserve"> But starting in the early 1960s, </w:t>
      </w:r>
      <w:r w:rsidRPr="00143DC6">
        <w:rPr>
          <w:rStyle w:val="Emphasis"/>
        </w:rPr>
        <w:t>the Supreme Court ignored that warning</w:t>
      </w:r>
      <w:r w:rsidRPr="00143DC6">
        <w:t xml:space="preserve">. </w:t>
      </w:r>
      <w:r w:rsidRPr="00143DC6">
        <w:rPr>
          <w:rStyle w:val="StyleUnderline"/>
        </w:rPr>
        <w:t>It has since handed down a series of decisions regarding redistricting.</w:t>
      </w:r>
      <w:r w:rsidRPr="00143DC6">
        <w:t xml:space="preserve"> Unfortunately, </w:t>
      </w:r>
      <w:r w:rsidRPr="00143DC6">
        <w:rPr>
          <w:rStyle w:val="StyleUnderline"/>
        </w:rPr>
        <w:t>the rules established in these decisions are very confusing, which is why there are more redistricting cases before the Supreme Court almost every term</w:t>
      </w:r>
      <w:r w:rsidRPr="00143DC6">
        <w:t xml:space="preserve">. Generally speaking, </w:t>
      </w:r>
      <w:r w:rsidRPr="00143DC6">
        <w:rPr>
          <w:rStyle w:val="StyleUnderline"/>
        </w:rPr>
        <w:t>the court has decreed that when states redraw their congressional boundaries, they must create districts with as equal a population as possible, in order to avoid violating the “one person, one vote” standard of the Equal Protection Clause of the 14th Amendment</w:t>
      </w:r>
      <w:r w:rsidRPr="00143DC6">
        <w:t xml:space="preserve">. The Court gives states a little more leeway with state legislative districts in order to allow the states to comply with traditional redistricting requirements. Under the Voting Rights Act, states are also in trouble if race is the predominant factor in their redistricting. But they are allowed to use some race in redistricting to comply with the VRA and protect minority voting rights. How much race they can use is unclear — it has to be “just right,” which is why I call it the Goldilocks Rule of Redistricting. </w:t>
      </w:r>
      <w:r w:rsidRPr="00143DC6">
        <w:rPr>
          <w:rStyle w:val="StyleUnderline"/>
        </w:rPr>
        <w:t xml:space="preserve">Until now, however, the Supreme Court has stayed out of political gerrymandering as opposed to claims over racial gerrymandering or unequal populations in districts. </w:t>
      </w:r>
      <w:r w:rsidRPr="00143DC6">
        <w:t xml:space="preserve">The holding in the Wisconsin case violates prior precedent of the Supreme Court. </w:t>
      </w:r>
      <w:r w:rsidRPr="00143DC6">
        <w:rPr>
          <w:rStyle w:val="StyleUnderline"/>
        </w:rPr>
        <w:t>In 2004, in Vieth v. Jubelierer, which involved a similar claim by Pennsylvania Democrats against the Republican-controlled legislature, the Supreme Court tossed out their lawsuit</w:t>
      </w:r>
      <w:r w:rsidRPr="00143DC6">
        <w:t xml:space="preserve">. Four </w:t>
      </w:r>
      <w:r w:rsidRPr="00143DC6">
        <w:rPr>
          <w:rStyle w:val="Emphasis"/>
        </w:rPr>
        <w:t>justices held that political gerrymandering claims are not “justiciable,” meaning they are not claims that courts should consider</w:t>
      </w:r>
      <w:r w:rsidRPr="00143DC6">
        <w:t xml:space="preserve">. Justice Anthony </w:t>
      </w:r>
      <w:r w:rsidRPr="00143DC6">
        <w:rPr>
          <w:rStyle w:val="StyleUnderline"/>
        </w:rPr>
        <w:t xml:space="preserve">Kennedy agreed that the Pennsylvania claim should be thrown out, although he left open the possibility that the Court might consider a political gerrymandering claim if some kind of legal standard could be established for what type of behavior was unconstitutional. But </w:t>
      </w:r>
      <w:r w:rsidRPr="00143DC6">
        <w:rPr>
          <w:rStyle w:val="Emphasis"/>
        </w:rPr>
        <w:t>that is virtually an impossible task</w:t>
      </w:r>
      <w:r w:rsidRPr="00143DC6">
        <w:t xml:space="preserve">. </w:t>
      </w:r>
      <w:r w:rsidRPr="00143DC6">
        <w:rPr>
          <w:rStyle w:val="Emphasis"/>
        </w:rPr>
        <w:t>Drawing up political districts is, by its very nature, a political exercise by the legislative branch. How could one possibly determine how much or how little politics is acceptable in the redistricting process?</w:t>
      </w:r>
      <w:r w:rsidRPr="00143DC6">
        <w:t xml:space="preserve"> </w:t>
      </w:r>
      <w:r w:rsidRPr="00143DC6">
        <w:rPr>
          <w:rStyle w:val="Emphasis"/>
        </w:rPr>
        <w:t>The Constitution says nothing about this at all, other than to give state legislatures the authority to draw not only their own state legislative districts, but congressional districts as well.</w:t>
      </w:r>
    </w:p>
    <w:p w:rsidR="000B6F7C" w:rsidRPr="00143DC6" w:rsidRDefault="000B6F7C" w:rsidP="000B6F7C">
      <w:pPr>
        <w:pStyle w:val="Heading4"/>
        <w:rPr>
          <w:rFonts w:cs="Arial"/>
        </w:rPr>
      </w:pPr>
      <w:r w:rsidRPr="00143DC6">
        <w:rPr>
          <w:rFonts w:cs="Arial"/>
        </w:rPr>
        <w:t>Efficiency Gap Test fails – that means there’s no way partisan gerrymandering is justiciable – the courts definitely violate PQD</w:t>
      </w:r>
    </w:p>
    <w:p w:rsidR="000B6F7C" w:rsidRPr="00143DC6" w:rsidRDefault="000B6F7C" w:rsidP="000B6F7C">
      <w:r w:rsidRPr="00143DC6">
        <w:t xml:space="preserve">Hans von </w:t>
      </w:r>
      <w:r w:rsidRPr="00143DC6">
        <w:rPr>
          <w:rStyle w:val="Style13ptBold"/>
        </w:rPr>
        <w:t>Spakovsky, 6-23</w:t>
      </w:r>
      <w:r w:rsidRPr="00143DC6">
        <w:t>-2017, (. "The Supreme Court Tackles Election Law Case," Accessed 6-29-2017, https://patriotpost.us/opinion/49801 CT)</w:t>
      </w:r>
    </w:p>
    <w:p w:rsidR="000B6F7C" w:rsidRPr="00143DC6" w:rsidRDefault="000B6F7C" w:rsidP="000B6F7C">
      <w:pPr>
        <w:rPr>
          <w:rStyle w:val="Emphasis"/>
        </w:rPr>
      </w:pPr>
      <w:r w:rsidRPr="00143DC6">
        <w:rPr>
          <w:u w:val="single"/>
        </w:rPr>
        <w:t>In the Gill case, two federal judges bought the arguments of two law professors (not professional mathematicians, statisticians, or political geographers), who claim to have come up with a standard that has eluded the courts</w:t>
      </w:r>
      <w:r w:rsidRPr="00143DC6">
        <w:t xml:space="preserve"> </w:t>
      </w:r>
      <w:r w:rsidRPr="00143DC6">
        <w:rPr>
          <w:rStyle w:val="Emphasis"/>
        </w:rPr>
        <w:t xml:space="preserve">— </w:t>
      </w:r>
      <w:r w:rsidRPr="00143DC6">
        <w:rPr>
          <w:rStyle w:val="Emphasis"/>
          <w:b w:val="0"/>
        </w:rPr>
        <w:t>a judicially manageable standard to determine when a political gerrymander is unconstitutional.</w:t>
      </w:r>
      <w:r w:rsidRPr="00143DC6">
        <w:t xml:space="preserve"> They call their </w:t>
      </w:r>
      <w:r w:rsidRPr="00143DC6">
        <w:rPr>
          <w:rStyle w:val="Emphasis"/>
          <w:b w:val="0"/>
        </w:rPr>
        <w:t>standard the “Efficiency Gap,” because it considers any vote “wasted” if not “properly distributed.”</w:t>
      </w:r>
      <w:r w:rsidRPr="00143DC6">
        <w:t xml:space="preserve"> </w:t>
      </w:r>
      <w:r w:rsidRPr="00143DC6">
        <w:rPr>
          <w:rStyle w:val="StyleUnderline"/>
        </w:rPr>
        <w:t>They define every vote for a losing candidate as “wasted,” as well as every vote not needed to secure a victory</w:t>
      </w:r>
      <w:r w:rsidRPr="00143DC6">
        <w:t xml:space="preserve">. So if there are only two candidates in a race, all of the votes above 50 percent for the winning candidate are “wasted.” </w:t>
      </w:r>
      <w:r w:rsidRPr="00143DC6">
        <w:rPr>
          <w:rStyle w:val="Emphasis"/>
        </w:rPr>
        <w:t>This dubious theory has so many problems, it is hard to understand how a federal court could possibly give it any credence. It ignores the reality of political geography that some voters who support particular political parties are naturally “packed” as a result of residential patterns, not because of choices made by legislatures</w:t>
      </w:r>
      <w:r w:rsidRPr="00143DC6">
        <w:t xml:space="preserve">. Democratic voters tend to congregate in urban areas, while Republicans tend to congregate in suburban areas. </w:t>
      </w:r>
      <w:r w:rsidRPr="00143DC6">
        <w:rPr>
          <w:rStyle w:val="Emphasis"/>
        </w:rPr>
        <w:t>Trying to draw districts that ignore these residential patterns to meet the “Efficiency Gap” test would result in even more bizarrely drawn districts than we already get from legislators,</w:t>
      </w:r>
      <w:r w:rsidRPr="00143DC6">
        <w:t xml:space="preserve"> and would make it much more difficult to draw districts that are compact, contiguous, and don’t cross political lines. </w:t>
      </w:r>
      <w:r w:rsidRPr="00143DC6">
        <w:rPr>
          <w:rStyle w:val="StyleUnderline"/>
        </w:rPr>
        <w:t>As the dissenting judge said, it is also hard to understand how anyone could believe that a purported “proof of intent to act for political purposes” in redistricting, a task that has been “constitutionally entrusted to the political branches of government, is unconstitutional.</w:t>
      </w:r>
      <w:r w:rsidRPr="00143DC6">
        <w:t xml:space="preserve">” Moreover, the “Efficiency Gap” is based on comparing the number of seats in a legislature with the number of statewide votes that different parties get. </w:t>
      </w:r>
      <w:r w:rsidRPr="00143DC6">
        <w:rPr>
          <w:rStyle w:val="Emphasis"/>
        </w:rPr>
        <w:t>But the Constitution does not require proportional representation of the political parties (indeed, it does not refer to parties at all). Such a concept should be soundly rejected by the courts.</w:t>
      </w:r>
    </w:p>
    <w:p w:rsidR="000B6F7C" w:rsidRPr="00143DC6" w:rsidRDefault="000B6F7C" w:rsidP="000B6F7C">
      <w:pPr>
        <w:pStyle w:val="Heading3"/>
        <w:rPr>
          <w:rFonts w:cs="Arial"/>
        </w:rPr>
      </w:pPr>
      <w:r w:rsidRPr="00143DC6">
        <w:rPr>
          <w:rFonts w:cs="Arial"/>
        </w:rPr>
        <w:t>AT: Uniqueness—Travel Ban</w:t>
      </w:r>
    </w:p>
    <w:p w:rsidR="000B6F7C" w:rsidRPr="00143DC6" w:rsidRDefault="000B6F7C" w:rsidP="000B6F7C">
      <w:pPr>
        <w:pStyle w:val="Heading4"/>
        <w:rPr>
          <w:rFonts w:cs="Arial"/>
        </w:rPr>
      </w:pPr>
      <w:r w:rsidRPr="00143DC6">
        <w:rPr>
          <w:rFonts w:cs="Arial"/>
        </w:rPr>
        <w:t>Supreme Court not following PQD now - immigration</w:t>
      </w:r>
    </w:p>
    <w:p w:rsidR="000B6F7C" w:rsidRPr="00143DC6" w:rsidRDefault="000B6F7C" w:rsidP="000B6F7C">
      <w:r w:rsidRPr="00143DC6">
        <w:t xml:space="preserve">Scott </w:t>
      </w:r>
      <w:r w:rsidRPr="00143DC6">
        <w:rPr>
          <w:rStyle w:val="Style13ptBold"/>
        </w:rPr>
        <w:t>Weiser, 6-29</w:t>
      </w:r>
      <w:r w:rsidRPr="00143DC6">
        <w:t xml:space="preserve">-17 (“Courts shouldn't enter into political questions.” Gazette. Accessed 6/29/17. </w:t>
      </w:r>
      <w:hyperlink r:id="rId19" w:history="1">
        <w:r w:rsidRPr="00143DC6">
          <w:rPr>
            <w:rStyle w:val="Hyperlink"/>
          </w:rPr>
          <w:t>http://gazette.com/courts-shouldnt-enter-into-political-questions/article/1606134</w:t>
        </w:r>
      </w:hyperlink>
      <w:r w:rsidRPr="00143DC6">
        <w:t xml:space="preserve"> --CT) </w:t>
      </w:r>
    </w:p>
    <w:p w:rsidR="000B6F7C" w:rsidRPr="00143DC6" w:rsidRDefault="000B6F7C" w:rsidP="000B6F7C">
      <w:pPr>
        <w:rPr>
          <w:sz w:val="16"/>
        </w:rPr>
      </w:pPr>
      <w:r w:rsidRPr="00143DC6">
        <w:rPr>
          <w:u w:val="single"/>
        </w:rPr>
        <w:t>The Supreme Court largely vindicated President Donald Trump's executive orders - temporarily suspending immigration from some specific countries this week. The court continued the injunctions with respect to aliens seeking to immigrate</w:t>
      </w:r>
      <w:r w:rsidRPr="00143DC6">
        <w:rPr>
          <w:sz w:val="16"/>
        </w:rPr>
        <w:t xml:space="preserve"> "who have a credible claim of a bona fide relationship with a person or entity in the United States" while allowing the temporary ban on immigration for those who do not to proceed. </w:t>
      </w:r>
      <w:r w:rsidRPr="00143DC6">
        <w:rPr>
          <w:u w:val="single"/>
        </w:rPr>
        <w:t>This compromise will hold until the Supreme Court hears the case in October. What's important is the court's rationale. "</w:t>
      </w:r>
      <w:r w:rsidRPr="00143DC6">
        <w:rPr>
          <w:b/>
          <w:u w:val="single"/>
        </w:rPr>
        <w:t>The Government's interest in enforcing</w:t>
      </w:r>
      <w:r w:rsidRPr="00143DC6">
        <w:rPr>
          <w:u w:val="single"/>
        </w:rPr>
        <w:t xml:space="preserve"> §2(c) (</w:t>
      </w:r>
      <w:r w:rsidRPr="00143DC6">
        <w:rPr>
          <w:b/>
          <w:u w:val="single"/>
        </w:rPr>
        <w:t>the executive order), and the Executive's authority to do so, are undoubtedly at their peak when there is no tie between the foreign national and the United States</w:t>
      </w:r>
      <w:r w:rsidRPr="00143DC6">
        <w:rPr>
          <w:sz w:val="16"/>
        </w:rPr>
        <w:t xml:space="preserve">," says the unsigned and unanimous opinion released Monday. President Trump's statutory authority to impose such bans has been upheld. </w:t>
      </w:r>
      <w:r w:rsidRPr="00143DC6">
        <w:rPr>
          <w:b/>
          <w:u w:val="single"/>
        </w:rPr>
        <w:t>The correctness or wisdom of doing so is a political question</w:t>
      </w:r>
      <w:r w:rsidRPr="00143DC6">
        <w:rPr>
          <w:rStyle w:val="StyleUnderline"/>
        </w:rPr>
        <w:t>. If any action by a president pursuant to constitutional or statutory authority is seen as unpopular or unwise then the resolution is a political, not a judicial decision</w:t>
      </w:r>
      <w:r w:rsidRPr="00143DC6">
        <w:rPr>
          <w:rStyle w:val="Emphasis"/>
        </w:rPr>
        <w:t>. It is not within the discretion of the courts to meddle in purely political questions.</w:t>
      </w:r>
      <w:r w:rsidRPr="00143DC6">
        <w:rPr>
          <w:sz w:val="16"/>
        </w:rPr>
        <w:t xml:space="preserve"> </w:t>
      </w:r>
      <w:r w:rsidRPr="00143DC6">
        <w:rPr>
          <w:rStyle w:val="Emphasis"/>
        </w:rPr>
        <w:t>To permit the Judicial branch to rule on the political or social correctness of an executive action as the lower courts did in this case, is to unconstitutionally elevate it above both the Executive and Legislative branches</w:t>
      </w:r>
      <w:r w:rsidRPr="00143DC6">
        <w:rPr>
          <w:rStyle w:val="StyleUnderline"/>
          <w:b/>
        </w:rPr>
        <w:t xml:space="preserve"> by granting it the power to make or unmake law as it deems necessary or desirable</w:t>
      </w:r>
      <w:r w:rsidRPr="00143DC6">
        <w:rPr>
          <w:b/>
          <w:sz w:val="16"/>
        </w:rPr>
        <w:t>.</w:t>
      </w:r>
      <w:r w:rsidRPr="00143DC6">
        <w:rPr>
          <w:sz w:val="16"/>
        </w:rPr>
        <w:t xml:space="preserve"> As Justice Neil Gorsuch wrote in his first (and unanimous) Supreme Court opinion, "the proper role of the judiciary. (is to) to apply, not amend, the work of the people's representatives." </w:t>
      </w:r>
      <w:r w:rsidRPr="00143DC6">
        <w:rPr>
          <w:rStyle w:val="StyleUnderline"/>
        </w:rPr>
        <w:t>The wisdom, probity or fairness of a presidential determination that this or that person or group is ineligible to be admitted to the United States isn't related to the legality of doing so.</w:t>
      </w:r>
      <w:r w:rsidRPr="00143DC6">
        <w:rPr>
          <w:sz w:val="16"/>
        </w:rPr>
        <w:t xml:space="preserve"> The same was true of FDR's executive order 9066 of 1942 commanding all persons of Japanese ancestry to evacuate the West Coast, which today is seen as unconscionable and unfair. But </w:t>
      </w:r>
      <w:r w:rsidRPr="00143DC6">
        <w:rPr>
          <w:rStyle w:val="StyleUnderline"/>
        </w:rPr>
        <w:t>at the time, the refusal of the Supreme Court to overturn the Japanese internment orders was based on the urgency of the war with Japan.</w:t>
      </w:r>
      <w:r w:rsidRPr="00143DC6">
        <w:rPr>
          <w:sz w:val="16"/>
        </w:rPr>
        <w:t xml:space="preserve"> In that case FDR's order was ratified and confirmed after the fact by an Act of Congress and the Court held that "It was within the constitutional authority of Congress and the Executive, acting together, to prescribe this curfew order as an emergency war measure." President Trump's orders, unlike FDR's, did not precede an Act of Congress they followed one that was enacted more than 65 years earlier, in 1952, which explicitly vested that authority in the president. That statute gave President Truman authority to bar the admission of Communists seeking to overthrow our government. Truman vetoed the statute but Congress overrode his veto, making it available to every subsequent president. A February, 2017 Time Magazine article lists recent instances of invocation of the statute by other presidents: "In 1981, President Ronald Reagan used it to bar "any undocumented aliens arriving at the borders of the United States from the high seas," while in 1986, he used it to bar Cuban nationals, with some exceptions. In 1994, Bill Clinton used it to bar anyone in the Haitian military or government affiliated with the 1991 coup d'état that overthrew the democratically-elected president. Ten years later, George W. Bush used it to bar corrupt members of the government of Zimbabwe from entering the U.S. And in 2012, Barack Obama used it to bar hackers aiding Iran and Syria. </w:t>
      </w:r>
      <w:r w:rsidRPr="00143DC6">
        <w:rPr>
          <w:rStyle w:val="StyleUnderline"/>
        </w:rPr>
        <w:t>Trump, however, appears to be the first president to apply a blanket ban to everyone from a specific country since President Jimmy Carter used the provision to keep out Iranians during the Iran hostage crisis</w:t>
      </w:r>
      <w:r w:rsidRPr="00143DC6">
        <w:rPr>
          <w:sz w:val="16"/>
        </w:rPr>
        <w:t xml:space="preserve">." </w:t>
      </w:r>
      <w:r w:rsidRPr="00143DC6">
        <w:rPr>
          <w:rStyle w:val="StyleUnderline"/>
        </w:rPr>
        <w:t>In it's opinion upholding the statutory authority of the president to bar immigration the Supreme Court correctly reasoned tha</w:t>
      </w:r>
      <w:r w:rsidRPr="00143DC6">
        <w:rPr>
          <w:sz w:val="16"/>
        </w:rPr>
        <w:t>t</w:t>
      </w:r>
      <w:r w:rsidRPr="00143DC6">
        <w:rPr>
          <w:rStyle w:val="StyleUnderline"/>
        </w:rPr>
        <w:t>, "To prevent the Government from pursuing (a national security) objective by enforcing §2(c) (the executive order) against foreign nationals unconnected to the United States would appreciably injure its interests</w:t>
      </w:r>
      <w:r w:rsidRPr="00143DC6">
        <w:rPr>
          <w:sz w:val="16"/>
        </w:rPr>
        <w:t>." Whether his decision was politically or socially acceptable or not is a matter of political opinion, and a matter for political resolution . in three and a half years.</w:t>
      </w:r>
    </w:p>
    <w:p w:rsidR="000B6F7C" w:rsidRPr="00143DC6" w:rsidRDefault="000B6F7C" w:rsidP="000B6F7C">
      <w:pPr>
        <w:pStyle w:val="Heading4"/>
        <w:rPr>
          <w:rFonts w:cs="Arial"/>
        </w:rPr>
      </w:pPr>
      <w:r w:rsidRPr="00143DC6">
        <w:rPr>
          <w:rFonts w:cs="Arial"/>
        </w:rPr>
        <w:t>Courts of Appeals don’t follow PQD – travel ban</w:t>
      </w:r>
    </w:p>
    <w:p w:rsidR="000B6F7C" w:rsidRPr="00143DC6" w:rsidRDefault="000B6F7C" w:rsidP="000B6F7C">
      <w:r w:rsidRPr="00143DC6">
        <w:t xml:space="preserve">F.H. </w:t>
      </w:r>
      <w:r w:rsidRPr="00143DC6">
        <w:rPr>
          <w:rStyle w:val="Style13ptBold"/>
        </w:rPr>
        <w:t>Buckley, 5-31</w:t>
      </w:r>
      <w:r w:rsidRPr="00143DC6">
        <w:t>-2017, (F.H. Buckley teaches at Scalia Law School. His most recent book is “The Way Back: Restoring the Promise of America.” "The federal courts just joined ‘the resistance’," New York Post, Accessed 6-27-2017, http://nypost.com/2017/05/31/the-federal-courts-just-joined-the-resistance/ CT)</w:t>
      </w:r>
    </w:p>
    <w:p w:rsidR="000B6F7C" w:rsidRPr="00143DC6" w:rsidRDefault="000B6F7C" w:rsidP="000B6F7C">
      <w:pPr>
        <w:rPr>
          <w:u w:val="single"/>
        </w:rPr>
      </w:pPr>
      <w:r w:rsidRPr="00143DC6">
        <w:t xml:space="preserve">Last Thursday, </w:t>
      </w:r>
      <w:r w:rsidRPr="00143DC6">
        <w:rPr>
          <w:u w:val="single"/>
        </w:rPr>
        <w:t>the Fourth Circuit Court of Appeals joined the resistance. In a 205-page opinion, it struck down President Trump’s 90-day travel ban on foreign nationals from six majority Muslim countries</w:t>
      </w:r>
      <w:r w:rsidRPr="00143DC6">
        <w:rPr>
          <w:b/>
          <w:u w:val="single"/>
        </w:rPr>
        <w:t>. The ban was squarely within the authority of the president</w:t>
      </w:r>
      <w:r w:rsidRPr="00143DC6">
        <w:t xml:space="preserve"> under USC 1182(f), which provides that: “Whenever the President finds that the entry of any aliens or of any class of aliens into the United States would be detrimental to the interests of the United States, he may by proclamation . . . suspend the entry of all aliens or any class of aliens.” That’s clear enough, but </w:t>
      </w:r>
      <w:r w:rsidRPr="00143DC6">
        <w:rPr>
          <w:u w:val="single"/>
        </w:rPr>
        <w:t>the court set aside the order for two reasons. First, the text had to be read in the context of Trump campaign speeches that dripped “with religious intolerance, animus and discrimination.” Second, the court doubted that the order’s “vague words of national security” were supported by evidence that the excluded foreigners posed a danger to Americans</w:t>
      </w:r>
      <w:r w:rsidRPr="00143DC6">
        <w:t xml:space="preserve">. Conservative commentators pounced on the first of those grounds. The ban extended to six really dangerous Muslim countries, and not to the 44 other majority-Muslim states. </w:t>
      </w:r>
      <w:r w:rsidRPr="00143DC6">
        <w:rPr>
          <w:u w:val="single"/>
        </w:rPr>
        <w:t>The charge of bias also seemed flat-footed when made after Trump’s inclusive speech about Islam in Saudi Arabia. Further, it was improper to impugn presidential decisions on the basis of unguarded things said in the midst of a campaign</w:t>
      </w:r>
      <w:r w:rsidRPr="00143DC6">
        <w:t xml:space="preserve">. After an election, and after taking the oath of office, presidents should be given the benefit of the doubt. But here the court was saying it didn’t believe Trump’s claim that the order was meant to protect Americans from foreign terrorists: The president was a liar. </w:t>
      </w:r>
      <w:r w:rsidRPr="00143DC6">
        <w:rPr>
          <w:u w:val="single"/>
        </w:rPr>
        <w:t>That’s an extraordinary assertion of judicial power, one that takes us into uncharted constitutional waters.</w:t>
      </w:r>
      <w:r w:rsidRPr="00143DC6">
        <w:t xml:space="preserve"> </w:t>
      </w:r>
      <w:r w:rsidRPr="00143DC6">
        <w:rPr>
          <w:u w:val="single"/>
        </w:rPr>
        <w:t>If Trump is a liar, then everything is up for grabs. He wants to build a wall? That must reflect anti-Mexican bias, no? Recall when he said Mexicans were “bringing drugs. They’re bringing crime. They’re rapists”? Or that missile strike on Syrian bases. If a ban on refugees from Syria can be struck down for bias, what about an attack on the country itself? By itself, that would be a judicial coup d’état</w:t>
      </w:r>
      <w:r w:rsidRPr="00143DC6">
        <w:t xml:space="preserve">. But </w:t>
      </w:r>
      <w:r w:rsidRPr="00143DC6">
        <w:rPr>
          <w:b/>
          <w:u w:val="single"/>
        </w:rPr>
        <w:t>it’s the second basis for the decision, the claim that the aliens excluded by the order didn’t really pose a threat, that’s more interesting. This flies in the face of what in American constitutional law is called the political question doctrine</w:t>
      </w:r>
      <w:r w:rsidRPr="00143DC6">
        <w:t xml:space="preserve">. </w:t>
      </w:r>
      <w:r w:rsidRPr="00143DC6">
        <w:rPr>
          <w:u w:val="single"/>
        </w:rPr>
        <w:t>That’s the idea that there’s a border between judicial and political issues, and courts should not stray from one to the other</w:t>
      </w:r>
      <w:r w:rsidRPr="00143DC6">
        <w:t xml:space="preserve">. In a democracy, </w:t>
      </w:r>
      <w:r w:rsidRPr="00143DC6">
        <w:rPr>
          <w:b/>
          <w:u w:val="single"/>
        </w:rPr>
        <w:t>politics should be left to the president and Congress. But that’s not what the Fourth Circuit believes</w:t>
      </w:r>
      <w:r w:rsidRPr="00143DC6">
        <w:t xml:space="preserve">. And indeed, once it thought itself competent to psychoanalyze the president and determine his true motives, </w:t>
      </w:r>
      <w:r w:rsidRPr="00143DC6">
        <w:rPr>
          <w:u w:val="single"/>
        </w:rPr>
        <w:t xml:space="preserve">the court was bound to discount alternative explanations. And so </w:t>
      </w:r>
      <w:r w:rsidRPr="00143DC6">
        <w:rPr>
          <w:b/>
          <w:u w:val="single"/>
        </w:rPr>
        <w:t>the court did rule on whether the ban was justified, as a political matter, in a decision that’s an object lesson on why courts should stay away from politics</w:t>
      </w:r>
      <w:r w:rsidRPr="00143DC6">
        <w:t xml:space="preserve">. </w:t>
      </w:r>
      <w:r w:rsidRPr="00143DC6">
        <w:rPr>
          <w:u w:val="single"/>
        </w:rPr>
        <w:t>Presidents have access to national security information denied a court, but the Fourth Circuit nevertheless relied on a news article about an unread Homeland Security report “that citizenship in any country is likely an unreliable indicator of whether a particular individual poses a terrorist threat.”</w:t>
      </w:r>
      <w:r w:rsidRPr="00143DC6">
        <w:t xml:space="preserve"> Then there were 10 former foreign policy officials who disagreed with the order. Big deal. There will always be 10 highly politicized former officials who’ll disagree with a president — but who won’t know what the president heard that morning in a presidential daily briefing. What happens now? Maybe nothing. After all, the ban was lifted and terrorists struck overseas and not here. We rolled the dice and got lucky. Beyond that, I never thought that the ban made political sense. It simply distracted the administration from the real work to be done — reform of the 1965 Immigration Act. Or maybe something will happen, if the Supreme Court agrees to review the case. That seldom happens unless different circuit courts are split on the issue. Here, the Fourth and Ninth Circuit both struck down the order. But </w:t>
      </w:r>
      <w:r w:rsidRPr="00143DC6">
        <w:rPr>
          <w:u w:val="single"/>
        </w:rPr>
        <w:t>sometimes the Supreme Court will agree to review a case even where there aren’t split circuit decisions</w:t>
      </w:r>
      <w:r w:rsidRPr="00143DC6">
        <w:t xml:space="preserve">. It did that in Bush v. Gore in December 2000. The court had to do so, to determine who the president really was. </w:t>
      </w:r>
      <w:r w:rsidRPr="00143DC6">
        <w:rPr>
          <w:u w:val="single"/>
        </w:rPr>
        <w:t>For the same reason, it should agree to review the Fourth Circuit’s decision.</w:t>
      </w:r>
    </w:p>
    <w:p w:rsidR="000B6F7C" w:rsidRPr="00143DC6" w:rsidRDefault="000B6F7C" w:rsidP="000B6F7C">
      <w:pPr>
        <w:pStyle w:val="Heading4"/>
        <w:rPr>
          <w:rFonts w:cs="Arial"/>
        </w:rPr>
      </w:pPr>
      <w:r w:rsidRPr="00143DC6">
        <w:rPr>
          <w:rFonts w:cs="Arial"/>
        </w:rPr>
        <w:t>Court declarations on the travel ban deck PQD</w:t>
      </w:r>
    </w:p>
    <w:p w:rsidR="000B6F7C" w:rsidRPr="00143DC6" w:rsidRDefault="000B6F7C" w:rsidP="000B6F7C">
      <w:r w:rsidRPr="00143DC6">
        <w:t xml:space="preserve">David B. </w:t>
      </w:r>
      <w:r w:rsidRPr="00143DC6">
        <w:rPr>
          <w:rStyle w:val="Style13ptBold"/>
        </w:rPr>
        <w:t>Rivkin Jr. et. al, 2-6</w:t>
      </w:r>
      <w:r w:rsidRPr="00143DC6">
        <w:t>-17, (David B. Rivkin Jr. practices appellate and constitutional law in the District and served in the Justice Department under Presidents Ronald Reagan and George H.W. Bush. Karen Tumlin is legal director for the National Immigration Law Center and the NILC Immigrant Justice Fund. "Opinion," Accessed 6-27-2017, https://www.washingtonpost.com/opinions/is-president-trumps-executive-order-constitutional/2017/02/06/26ee9762-ecc1-11e6-9973-c5efb7ccfb0d_story.html?utm_term=.9b9c9945a332 CT)</w:t>
      </w:r>
    </w:p>
    <w:p w:rsidR="000B6F7C" w:rsidRPr="00143DC6" w:rsidRDefault="000B6F7C" w:rsidP="000B6F7C">
      <w:r w:rsidRPr="00143DC6">
        <w:t xml:space="preserve">Tumlin: </w:t>
      </w:r>
      <w:r w:rsidRPr="00143DC6">
        <w:rPr>
          <w:u w:val="single"/>
        </w:rPr>
        <w:t>When looking at the legality of this executive order, we have to look back to the very clear, discriminatory intentions for the order that were laid down repeatedly on the campaign trail by then-candidate Trump to create a ban on the entry of Muslims to the United States</w:t>
      </w:r>
      <w:r w:rsidRPr="00143DC6">
        <w:t>. The text of the executive order serves to implement that shameful campaign promise, as do statements by the president and the drafters of the order since its signing. Our Constitution does not stand for this kind of governmental discrimination.</w:t>
      </w:r>
    </w:p>
    <w:p w:rsidR="000B6F7C" w:rsidRPr="00143DC6" w:rsidRDefault="000B6F7C" w:rsidP="000B6F7C">
      <w:r w:rsidRPr="00143DC6">
        <w:t>You don’t have to discriminate against every Muslim in the world to run afoul of our Constitution’s protections and human decency.</w:t>
      </w:r>
    </w:p>
    <w:p w:rsidR="000B6F7C" w:rsidRPr="00143DC6" w:rsidRDefault="000B6F7C" w:rsidP="000B6F7C">
      <w:pPr>
        <w:rPr>
          <w:u w:val="single"/>
        </w:rPr>
      </w:pPr>
      <w:r w:rsidRPr="00143DC6">
        <w:t xml:space="preserve">The executive order doesn’t make us safer as a country, it puts us more at risk. But don’t just take my word for it. Have a look at </w:t>
      </w:r>
      <w:r w:rsidRPr="00143DC6">
        <w:rPr>
          <w:u w:val="single"/>
        </w:rPr>
        <w:t>the declaration</w:t>
      </w:r>
      <w:r w:rsidRPr="00143DC6">
        <w:t xml:space="preserve"> submitted Monday </w:t>
      </w:r>
      <w:r w:rsidRPr="00143DC6">
        <w:rPr>
          <w:u w:val="single"/>
        </w:rPr>
        <w:t>at the U.S. Court of Appeals for the 9th Circuit by a host of national security ex-officials from both sides of the aisle noting that in their “professional opinion, this Order cannot be justified on national security or foreign policy grounds.”</w:t>
      </w:r>
    </w:p>
    <w:p w:rsidR="000B6F7C" w:rsidRPr="00143DC6" w:rsidRDefault="000B6F7C" w:rsidP="000B6F7C">
      <w:r w:rsidRPr="00143DC6">
        <w:t xml:space="preserve">Rivkin: I disagree. </w:t>
      </w:r>
      <w:r w:rsidRPr="00143DC6">
        <w:rPr>
          <w:u w:val="single"/>
        </w:rPr>
        <w:t>There are a few instances that arise in the unique context of domestic equal-protection challenges to governmental actions that are facially neutral but produce substantial discriminatory impacts on groups of people, based on such suspect classifications as race, nationality, ethnic origin, etc</w:t>
      </w:r>
      <w:r w:rsidRPr="00143DC6">
        <w:t xml:space="preserve">. </w:t>
      </w:r>
      <w:r w:rsidRPr="00143DC6">
        <w:rPr>
          <w:b/>
          <w:u w:val="single"/>
        </w:rPr>
        <w:t>This doctrine has never been used in foreign affairs, both because of the tremendous judicial deference owed in this area to the two political branches and because discerning the intentions of the president is particularly difficult in the national security area, given the inherent lack of judicial competence in foreign affairs and lack of access to classified information</w:t>
      </w:r>
      <w:r w:rsidRPr="00143DC6">
        <w:t>.</w:t>
      </w:r>
    </w:p>
    <w:p w:rsidR="000B6F7C" w:rsidRPr="00143DC6" w:rsidRDefault="000B6F7C" w:rsidP="000B6F7C">
      <w:r w:rsidRPr="00143DC6">
        <w:t xml:space="preserve">And, </w:t>
      </w:r>
      <w:r w:rsidRPr="00143DC6">
        <w:rPr>
          <w:rStyle w:val="StyleUnderline"/>
        </w:rPr>
        <w:t>as a practical matter, under your logic, courts would rule differently on the constitutionality of exactly the same executive orders, suspending entry of certain types of aliens</w:t>
      </w:r>
      <w:r w:rsidRPr="00143DC6">
        <w:t xml:space="preserve"> — with Obama’s order delaying the entrance of refugees from Iraq and President Ronald Reagan’s suspending the entrance of certain Cuban nationals — depending on how they felt about the subjective intentions of a given president. This cannot possibly be true.</w:t>
      </w:r>
    </w:p>
    <w:p w:rsidR="000B6F7C" w:rsidRPr="00143DC6" w:rsidRDefault="000B6F7C" w:rsidP="000B6F7C">
      <w:pPr>
        <w:rPr>
          <w:rStyle w:val="StyleUnderline"/>
        </w:rPr>
      </w:pPr>
      <w:r w:rsidRPr="00143DC6">
        <w:t xml:space="preserve">And, to reiterate, </w:t>
      </w:r>
      <w:r w:rsidRPr="00143DC6">
        <w:rPr>
          <w:rStyle w:val="StyleUnderline"/>
        </w:rPr>
        <w:t xml:space="preserve">as far as the judgments regarding whether or not this order makes us safer, </w:t>
      </w:r>
      <w:r w:rsidRPr="00143DC6">
        <w:rPr>
          <w:rStyle w:val="Emphasis"/>
        </w:rPr>
        <w:t>such judgments are uniquely unsuited for judicial discernment and the judiciary is barred from engaging on them on the basis of the Supreme Court’s case law, known as the political question doctrine.</w:t>
      </w:r>
      <w:r w:rsidRPr="00143DC6">
        <w:t xml:space="preserve"> </w:t>
      </w:r>
      <w:r w:rsidRPr="00143DC6">
        <w:rPr>
          <w:rStyle w:val="StyleUnderline"/>
        </w:rPr>
        <w:t>The fact that some former national security officials challenge the policy wisdom of the order, while other national security officials — most notably those of this administration — support it, merely demonstrates that these are policy disputes that the judiciary is both ill-equipped and constitutionally barred from arbitrating.</w:t>
      </w:r>
    </w:p>
    <w:p w:rsidR="000B6F7C" w:rsidRPr="00143DC6" w:rsidRDefault="000B6F7C" w:rsidP="000B6F7C"/>
    <w:p w:rsidR="000B6F7C" w:rsidRPr="00143DC6" w:rsidRDefault="000B6F7C" w:rsidP="000B6F7C">
      <w:pPr>
        <w:pStyle w:val="Heading4"/>
        <w:rPr>
          <w:rFonts w:cs="Arial"/>
        </w:rPr>
      </w:pPr>
      <w:r w:rsidRPr="00143DC6">
        <w:rPr>
          <w:rFonts w:cs="Arial"/>
        </w:rPr>
        <w:t>PQD Low – Courts hold Trump in check (this card is pretty trash??)</w:t>
      </w:r>
    </w:p>
    <w:p w:rsidR="000B6F7C" w:rsidRPr="00143DC6" w:rsidRDefault="000B6F7C" w:rsidP="000B6F7C">
      <w:r w:rsidRPr="00143DC6">
        <w:t xml:space="preserve">Jeremy </w:t>
      </w:r>
      <w:r w:rsidRPr="00143DC6">
        <w:rPr>
          <w:rStyle w:val="Style13ptBold"/>
        </w:rPr>
        <w:t>Venook, 6-15</w:t>
      </w:r>
      <w:r w:rsidRPr="00143DC6">
        <w:t>-2017, (. "Do the Two New Lawsuits Against Trump Have Any Shot at Success?," Atlantic, Accessed 6-27-2017, https://www.theatlantic.com/business/archive/2017/06/the-cases-against-trump-continued/530466/ CT)</w:t>
      </w:r>
    </w:p>
    <w:p w:rsidR="000B6F7C" w:rsidRPr="00143DC6" w:rsidRDefault="000B6F7C" w:rsidP="000B6F7C">
      <w:r w:rsidRPr="00143DC6">
        <w:t>That special standing has distinct ramifications when it comes to the Emoluments Clauses—not only the Foreign one that CREW is contesting but also the Domestic Emoluments Clause, which holds that, aside from his official salary, the president “shall not receive ... any other Emolument from the United States, or any of them” while in office. According to Shugerman, the country’s founders “worried rich states could wield more influence by paying presidents directly. To avoid even the appearance of improper influence, they created a blanket rule: No emoluments from the states.”</w:t>
      </w:r>
    </w:p>
    <w:p w:rsidR="000B6F7C" w:rsidRPr="00143DC6" w:rsidRDefault="000B6F7C" w:rsidP="000B6F7C">
      <w:r w:rsidRPr="00143DC6">
        <w:t xml:space="preserve">Meanwhile, </w:t>
      </w:r>
      <w:r w:rsidRPr="00143DC6">
        <w:rPr>
          <w:u w:val="single"/>
        </w:rPr>
        <w:t>for the congressional Democrats’ legal action, precedent for suing the president can be found as recently as 2014, when the House—then as now under Republican control—sued the Obama administration over the Affordable Care Act, alleging that the president exceeded his constitutional authority in delaying implementation of the law’s employer mandate. In the ensuing case, House of Representatives v. Burwell, a federal judge determined that, because the Constitution establishes that only Congress has the power to tax and spend, the House did have standing to sue the president</w:t>
      </w:r>
      <w:r w:rsidRPr="00143DC6">
        <w:t>. (The case was not resolved under Obama; given the current administration’s stances on the Affordable Care Act, it is unclear how it will proceed from here.) Similarly, the Democrats assert in their suit that, because the Foreign Emoluments Clause requires that the president obtain the consent of Congress for any foreign payments he receives, they have not only the standing but the responsibility to take legal action against Trump.</w:t>
      </w:r>
    </w:p>
    <w:p w:rsidR="000B6F7C" w:rsidRPr="00143DC6" w:rsidRDefault="000B6F7C" w:rsidP="000B6F7C">
      <w:pPr>
        <w:rPr>
          <w:rStyle w:val="Emphasis"/>
        </w:rPr>
      </w:pPr>
      <w:r w:rsidRPr="00143DC6">
        <w:rPr>
          <w:u w:val="single"/>
        </w:rPr>
        <w:t xml:space="preserve">According to the DOJ, however, it’s possible that nobody has standing to sue over the president’s conflicts of interest. </w:t>
      </w:r>
      <w:r w:rsidRPr="00143DC6">
        <w:t xml:space="preserve">Because the Foreign Emoluments Clause only prohibits payments made “without the Consent of Congress,” </w:t>
      </w:r>
      <w:r w:rsidRPr="00143DC6">
        <w:rPr>
          <w:u w:val="single"/>
        </w:rPr>
        <w:t>the DOJ argues, the courts are the wrong venue to contest the issue</w:t>
      </w:r>
      <w:r w:rsidRPr="00143DC6">
        <w:rPr>
          <w:rStyle w:val="Emphasis"/>
        </w:rPr>
        <w:t>. According to Shugerman, that argument misreads the “political-question doctrine,” which holds that certain problems are best left to political processes, such as impeachment and elections, rather than legal ones.</w:t>
      </w:r>
      <w:r w:rsidRPr="00143DC6">
        <w:t xml:space="preserve"> “Just because Congress has the power to give more detail over a constitutional duty, </w:t>
      </w:r>
      <w:r w:rsidRPr="00143DC6">
        <w:rPr>
          <w:rStyle w:val="StyleUnderline"/>
        </w:rPr>
        <w:t>it doesn’t mean that constitutional duty is unenforceable by courts</w:t>
      </w:r>
      <w:r w:rsidRPr="00143DC6">
        <w:t>,” he says. “</w:t>
      </w:r>
      <w:r w:rsidRPr="00143DC6">
        <w:rPr>
          <w:rStyle w:val="StyleUnderline"/>
        </w:rPr>
        <w:t>It’s not like the constitutional text says, ‘It is only up to Congress to decide the scope of the Foreign Emoluments Clause.’</w:t>
      </w:r>
      <w:r w:rsidRPr="00143DC6">
        <w:t>” By suing the president, CREW</w:t>
      </w:r>
      <w:r w:rsidRPr="00143DC6">
        <w:rPr>
          <w:rStyle w:val="StyleUnderline"/>
        </w:rPr>
        <w:t>, congressional Democrats, and Frosh and Racine seem to side with Shugerman on the political-question doctrine</w:t>
      </w:r>
      <w:r w:rsidRPr="00143DC6">
        <w:t xml:space="preserve">, although </w:t>
      </w:r>
      <w:r w:rsidRPr="00143DC6">
        <w:rPr>
          <w:rStyle w:val="Emphasis"/>
        </w:rPr>
        <w:t>the lack of precedent means it remains unclear what the courts will decide.</w:t>
      </w:r>
    </w:p>
    <w:p w:rsidR="000B6F7C" w:rsidRPr="00143DC6" w:rsidRDefault="000B6F7C" w:rsidP="000B6F7C">
      <w:r w:rsidRPr="00143DC6">
        <w:t>“The founders … laid out a bright-line rule: no foreign emoluments ‘of any kind whatever,’ and no domestic emoluments.”</w:t>
      </w:r>
    </w:p>
    <w:p w:rsidR="000B6F7C" w:rsidRPr="00143DC6" w:rsidRDefault="000B6F7C" w:rsidP="000B6F7C">
      <w:r w:rsidRPr="00143DC6">
        <w:t>That so much of the discussion of these cases has so far centered on the question of standing demonstrates one of the unique wrinkles in the ongoing debate over the Emoluments Clauses. For all of the conflicts of interest the Trump Organization creates, there isn’t definitive proof that the president’s businesses are directly impacting his decisions—and, unless Trump does something provably corrupt, there likely won’t be.</w:t>
      </w:r>
    </w:p>
    <w:p w:rsidR="000B6F7C" w:rsidRPr="00143DC6" w:rsidRDefault="000B6F7C" w:rsidP="000B6F7C">
      <w:r w:rsidRPr="00143DC6">
        <w:t>That’s not to say that there’s no evidence the president will take his business holdings into account while in office. Indeed, one could argue there’s reason to believe that he already has. He received long-awaited approval for trademarks in China right around the time he recommitted the U.S. to the One China Policy, he’s been remarkably deferential to autocrats from countries where he owns property, and he’s repeatedly talked business with foreign leaders around the world. He also approved a massive arms deal with Saudi Arabia and sided with the country in its dispute with Qatar shortly after the Saudi government spent almost $300,000 at his hotel in Washington, D.C. And psychological research certainly suggests that he, just like anyone else, will at some point be influenced by financial incentives, even if the payoff is minuscule compared to his fortune.</w:t>
      </w:r>
    </w:p>
    <w:p w:rsidR="000B6F7C" w:rsidRPr="00143DC6" w:rsidRDefault="000B6F7C" w:rsidP="000B6F7C">
      <w:r w:rsidRPr="00143DC6">
        <w:t>But all of that evidence is speculative, circumstantial, or both; it would almost certainly not hold up were one trying to demonstrate bribery, extortion, or another specific crime in court. Each of those decisions has an alternate explanation, even if those explanations are troubling in their own ways: Perhaps he’s embraced China and Saudi Arabia because their leaders flattered him; perhaps he likes autocrats in Turkey and the Philippines because he wishes he had their unchecked power; and perhaps he talks business with world leaders because it’s a comfortable, easy conversation topic for him in daunting situations. To truly demonstrate the intent behind any or all of these behaviors would require far more insight into Trump’s psyche than even his most stream-of-consciousness tweets provide.</w:t>
      </w:r>
    </w:p>
    <w:p w:rsidR="000B6F7C" w:rsidRPr="00143DC6" w:rsidRDefault="000B6F7C" w:rsidP="000B6F7C">
      <w:r w:rsidRPr="00143DC6">
        <w:rPr>
          <w:rStyle w:val="StyleUnderline"/>
        </w:rPr>
        <w:t>According to the Department of Justice’s motion to dismiss</w:t>
      </w:r>
      <w:r w:rsidRPr="00143DC6">
        <w:t>—which, while technically filed only against CREW’s lawsuit, provides a useful guide to what the government may argue in the future—</w:t>
      </w:r>
      <w:r w:rsidRPr="00143DC6">
        <w:rPr>
          <w:rStyle w:val="StyleUnderline"/>
        </w:rPr>
        <w:t xml:space="preserve">the lack of a direct causal relationship means payments to the Trump Organization aren’t emoluments at all. </w:t>
      </w:r>
      <w:r w:rsidRPr="00143DC6">
        <w:t>Trump’s defenders, the DOJ included, have pointed to historical examples, including land sales made by George Washington while president, Ronald Reagan’s pension from his time as governor of California, and payments Obama received while in office from Treasury Bonds, to argue that the Constitution only bars payments made directly for services rendered as president and not payments at market prices, like those made at Trump’s hotels.</w:t>
      </w:r>
    </w:p>
    <w:p w:rsidR="000B6F7C" w:rsidRPr="00143DC6" w:rsidRDefault="000B6F7C" w:rsidP="000B6F7C">
      <w:r w:rsidRPr="00143DC6">
        <w:t>This reasoning, says Shugerman, is “incredibly weak—and when I use the word incredible, I mean it has no credibility.” First, he argues, “there’s a big difference between Reagan and Obama receiving payments that were available to everyone else at the same rates and vested before they entered the office of the presidency” and Trump’s situation, in which “it’s impossible to figure out what was a benefit because of the president’s influence versus a benefit that would have come in anyway.” As for George Washington, Shugerman points out that the historical record shows little in the way of contemporaneous discussion of the topic—not because emoluments weren’t seen as an issue, but because Washington appears to have kept it a secret. Besides, just as John Adams’s support for the anti-free-speech Sedition act didn’t take the First Amendment off the books, Washington’s apparent violation of the Emoluments Clauses doesn’t render the rule moot for all time.</w:t>
      </w:r>
    </w:p>
    <w:p w:rsidR="000B6F7C" w:rsidRPr="00143DC6" w:rsidRDefault="000B6F7C" w:rsidP="000B6F7C">
      <w:r w:rsidRPr="00143DC6">
        <w:t>In fact, Shugerman argues, the very payments that Trump’s defenders insist are exculpatory evidence demonstrate the necessity of enforcing the Emoluments Clauses. The precise point, he says, is to lay out inviolable rules to head off even the possibility of corruption: “The founders did not have balancing language about intent or purpose or bribery. They laid out a bright-line rule: no foreign emoluments ‘of any kind whatever,’ and no domestic emoluments.” In his view, neither Reagan nor Obama should have been allowed to accept the payments that they did while in office (nor, he says, should Hillary Clinton have been allowed to maintain her relationship to the Clinton Foundation while she was Secretary of State).</w:t>
      </w:r>
    </w:p>
    <w:p w:rsidR="000B6F7C" w:rsidRPr="00143DC6" w:rsidRDefault="000B6F7C" w:rsidP="000B6F7C">
      <w:r w:rsidRPr="00143DC6">
        <w:t>At a press conference announcing the lawsuit on Monday, Frosh and Racine similarly asserted that whether the president demonstrably acts a certain way after receiving specific emoluments is immaterial to their case. The mere fact that Trump has chosen to maintain a business that has properties in numerous states (and that is looking to expand soon into more), they say, creates an “intolerable dilemma” in which those states must consider how their dealings with the Trump Organization may please or anger president. Meanwhile, they argue, as long as it is possible for a foreign government to attempt to curry favor with Trump through his businesses, citizens (and ethics watchdogs) will have reason to worry that his foreign policy will be dictated by financial considerations rather than the best interests of the country.</w:t>
      </w:r>
    </w:p>
    <w:p w:rsidR="000B6F7C" w:rsidRPr="00143DC6" w:rsidRDefault="000B6F7C" w:rsidP="000B6F7C">
      <w:pPr>
        <w:rPr>
          <w:rStyle w:val="StyleUnderline"/>
        </w:rPr>
      </w:pPr>
      <w:r w:rsidRPr="00143DC6">
        <w:t xml:space="preserve">More broadly, Frosh and Racine’s case is another demonstration of how, with both houses of Congress in Republican control and therefore unlikely to serve as a check against Trump, </w:t>
      </w:r>
      <w:r w:rsidRPr="00143DC6">
        <w:rPr>
          <w:u w:val="single"/>
        </w:rPr>
        <w:t>states and courts have arguably become his biggest source of substantive opposition</w:t>
      </w:r>
      <w:r w:rsidRPr="00143DC6">
        <w:rPr>
          <w:b/>
          <w:u w:val="single"/>
        </w:rPr>
        <w:t>. The first, and clearest, manifestation of this so far has been the resounding rejection of Trump’s executive order banning travel to the U.S. from seven majority-Muslim countries</w:t>
      </w:r>
      <w:r w:rsidRPr="00143DC6">
        <w:t xml:space="preserve">: Numerous states quickly filed suits contesting the order, which multiple courts have now deemed unconstitutional. Now, </w:t>
      </w:r>
      <w:r w:rsidRPr="00143DC6">
        <w:rPr>
          <w:rStyle w:val="StyleUnderline"/>
        </w:rPr>
        <w:t>those who hope to hold the president to account over his conflicts of interest are similarly looking to the combined powers of federalism and the judiciary to oppose a behavior they consider damaging to the country.</w:t>
      </w:r>
    </w:p>
    <w:p w:rsidR="000B6F7C" w:rsidRPr="00143DC6" w:rsidRDefault="000B6F7C" w:rsidP="000B6F7C">
      <w:pPr>
        <w:pStyle w:val="Heading3"/>
        <w:rPr>
          <w:rFonts w:cs="Arial"/>
        </w:rPr>
      </w:pPr>
      <w:r w:rsidRPr="00143DC6">
        <w:rPr>
          <w:rFonts w:cs="Arial"/>
        </w:rPr>
        <w:t>AT: Internal Link</w:t>
      </w:r>
    </w:p>
    <w:p w:rsidR="000B6F7C" w:rsidRPr="00143DC6" w:rsidRDefault="000B6F7C" w:rsidP="000B6F7C">
      <w:pPr>
        <w:pStyle w:val="Heading4"/>
        <w:rPr>
          <w:rFonts w:cs="Arial"/>
        </w:rPr>
      </w:pPr>
      <w:r w:rsidRPr="00143DC6">
        <w:rPr>
          <w:rFonts w:cs="Arial"/>
        </w:rPr>
        <w:t>PQD is subjective – it lies in the eyes of he beholder</w:t>
      </w:r>
    </w:p>
    <w:p w:rsidR="000B6F7C" w:rsidRPr="00143DC6" w:rsidRDefault="000B6F7C" w:rsidP="000B6F7C">
      <w:r w:rsidRPr="00143DC6">
        <w:t xml:space="preserve">Joseph P. </w:t>
      </w:r>
      <w:r w:rsidRPr="00143DC6">
        <w:rPr>
          <w:rStyle w:val="Style13ptBold"/>
        </w:rPr>
        <w:t>Williams, 6-2</w:t>
      </w:r>
      <w:r w:rsidRPr="00143DC6">
        <w:t>-2017, ("Blurring Judicial Lines ," US News &amp; World Report, Accessed 6-30-2017, https://www.usnews.com/news/the-report/articles/2017-06-02/supreme-court-justices-blur-lines-with-political-speeches CT)</w:t>
      </w:r>
    </w:p>
    <w:p w:rsidR="000B6F7C" w:rsidRPr="00143DC6" w:rsidRDefault="000B6F7C" w:rsidP="000B6F7C">
      <w:r w:rsidRPr="00143DC6">
        <w:t xml:space="preserve">But </w:t>
      </w:r>
      <w:r w:rsidRPr="00143DC6">
        <w:rPr>
          <w:rStyle w:val="Emphasis"/>
        </w:rPr>
        <w:t>some Supreme Court observers question whether Alito violated a cardinal rule – that judges should maintain a public image of impartiality</w:t>
      </w:r>
      <w:r w:rsidRPr="00143DC6">
        <w:t xml:space="preserve"> – particularly since the justices could soon rule on a marquee Supreme Court case that could redraw the line between church and state. "</w:t>
      </w:r>
      <w:r w:rsidRPr="00143DC6">
        <w:rPr>
          <w:rStyle w:val="StyleUnderline"/>
        </w:rPr>
        <w:t>On at least three occasions over the last seven months Justice Samuel Alito has made public remarks about the appropriate role of religion in this country that, if made by a liberal Justice, would likely result in conservative outrage and calls for recusal the next time the Supreme Court hears a case regarding religious liberty,</w:t>
      </w:r>
      <w:r w:rsidRPr="00143DC6">
        <w:t>" wrote Eric Segall, a contributor to the influential Dorf on Law blog. The speech also underscores a relatively new and increasingly frequent occurrence: Alito and his colleagues are leaving the bench more often to give speeches, promote books they've written, deliver lectures about the law or unpack the often-mysterious workings of the court, usually with little public notice and no ethical oversight. In recent years, "</w:t>
      </w:r>
      <w:r w:rsidRPr="00143DC6">
        <w:rPr>
          <w:rStyle w:val="StyleUnderline"/>
        </w:rPr>
        <w:t>there have been studies that show a significant increase in justices giving speeches," Erwin Chemerinsky, a constitutional law professor at the University of California-Irvine,</w:t>
      </w:r>
      <w:r w:rsidRPr="00143DC6">
        <w:t xml:space="preserve"> says in an email interview. "There </w:t>
      </w:r>
      <w:r w:rsidRPr="00143DC6">
        <w:rPr>
          <w:rStyle w:val="StyleUnderline"/>
        </w:rPr>
        <w:t>are no rules restricting what they can say.</w:t>
      </w:r>
      <w:r w:rsidRPr="00143DC6">
        <w:t xml:space="preserve"> Tradition is that they do not speak about pending or likely future cases. [</w:t>
      </w:r>
      <w:r w:rsidRPr="00143DC6">
        <w:rPr>
          <w:rStyle w:val="StyleUnderline"/>
        </w:rPr>
        <w:t>But] on the rare occasion that occurs, it can lead to a motion for recusal."</w:t>
      </w:r>
      <w:r w:rsidRPr="00143DC6">
        <w:t xml:space="preserve"> Most </w:t>
      </w:r>
      <w:r w:rsidRPr="00143DC6">
        <w:rPr>
          <w:rStyle w:val="Emphasis"/>
        </w:rPr>
        <w:t>experts agree: The justices usually police themselves, and are for the most part careful to avoid strident political positions or commentary that could affect a current case</w:t>
      </w:r>
      <w:r w:rsidRPr="00143DC6">
        <w:t xml:space="preserve"> (or one likely to get there</w:t>
      </w:r>
      <w:r w:rsidRPr="00143DC6">
        <w:rPr>
          <w:rStyle w:val="Emphasis"/>
        </w:rPr>
        <w:t>). The location of that boundary, however, largely lies in the eyes of the beholder.</w:t>
      </w:r>
      <w:r w:rsidRPr="00143DC6">
        <w:t xml:space="preserve"> </w:t>
      </w:r>
      <w:r w:rsidRPr="00143DC6">
        <w:rPr>
          <w:rStyle w:val="StyleUnderline"/>
        </w:rPr>
        <w:t>Ginsburg, for example, was heavily criticized when, in a July 2016 interview, she said it would be a disaster if President Donald Trump</w:t>
      </w:r>
      <w:r w:rsidRPr="00143DC6">
        <w:t>, then a Republican White House candidate, won office. "I can't imagine what this place would be – I can't imagine what the country would be – with Donald Trump as our president," Ginsburg, told The New York Times. "For the country, it could be four years. For the court, it could be – I don't even want to contemplate that." Academics and politicians, mostly on the right, went ballistic, accusing Ginsburg of meddling in the election. Trump tweeted that the justice, a stalwart liberal, had disqualified herself from serving on the bench. "I find it baffling actually that she says these things," Arthur Hellman, a University of Pittsburgh law professor, told The Washington Post. "She must know that she shouldn't be. However tempted she might be, she shouldn't be doing it." [READ: Trump Could Shift the Supreme Court to the Right] Under pressure, Ginsburg disavowed the criticism, but she hasn't stepped away from the handful of cases involving the Trump administration that have come before the court. However, the Supreme Court could soon deliberate over the president's executive order temporarily banning immigrants from six predominantly Muslim nations is constitutional – a high-profile case that could resurrect questions about Ginsburg's impartiality. By contrast, court critics have been silent about Alito's speeches mourning the death of religion in public life. That's despite the fact that the court is currently deliberating Trinity Lutheran Church of Columbia v. Comer, a Missouri church's challenge to its exclusion from a state program that provides grants to nonprofits for resurfacing playgrounds with recycled tires. Though the case seems mundane on its face, it's based on a thorny legal question: Whether the state's decision to keep Trinity Lutheran out of the grant program providing funds for a neutral, secular purpose constitutes a violation of the First and Fourteenth Amendments.</w:t>
      </w:r>
    </w:p>
    <w:p w:rsidR="000B6F7C" w:rsidRPr="00143DC6" w:rsidRDefault="000B6F7C" w:rsidP="000B6F7C">
      <w:pPr>
        <w:pStyle w:val="Heading4"/>
        <w:rPr>
          <w:rFonts w:cs="Arial"/>
        </w:rPr>
      </w:pPr>
      <w:r w:rsidRPr="00143DC6">
        <w:rPr>
          <w:rFonts w:cs="Arial"/>
        </w:rPr>
        <w:t xml:space="preserve">In practice, everything becomes a constitutional issue – it’s subjective </w:t>
      </w:r>
    </w:p>
    <w:p w:rsidR="000B6F7C" w:rsidRPr="00143DC6" w:rsidRDefault="000B6F7C" w:rsidP="000B6F7C">
      <w:r w:rsidRPr="00143DC6">
        <w:t xml:space="preserve">Dara </w:t>
      </w:r>
      <w:r w:rsidRPr="00143DC6">
        <w:rPr>
          <w:rStyle w:val="Style13ptBold"/>
        </w:rPr>
        <w:t>Lind, 6-20</w:t>
      </w:r>
      <w:r w:rsidRPr="00143DC6">
        <w:t>-2017, (. "The Supreme Court term ends next week. But its biggest case of the year just arrived.," Vox, Accessed 6-29-2017, https://www.vox.com/2017/6/20/15830178/muslim-ban-supreme-court CT)</w:t>
      </w:r>
    </w:p>
    <w:p w:rsidR="000B6F7C" w:rsidRPr="00143DC6" w:rsidRDefault="000B6F7C" w:rsidP="000B6F7C">
      <w:pPr>
        <w:rPr>
          <w:rStyle w:val="Emphasis"/>
        </w:rPr>
      </w:pPr>
      <w:r w:rsidRPr="00143DC6">
        <w:rPr>
          <w:u w:val="single"/>
        </w:rPr>
        <w:t>The Trump administration wants a decision as soon as possible. Obviously, they’re displeased with the lower courts’ rulings — which are, cumulatively, the kind of pummeling you’re more likely to see in a Road Runner cartoon, with the administration playing Wile E. Coyote</w:t>
      </w:r>
      <w:r w:rsidRPr="00143DC6">
        <w:t xml:space="preserve"> — and hope to see them pushed aside. But they may also be worried that </w:t>
      </w:r>
      <w:r w:rsidRPr="00143DC6">
        <w:rPr>
          <w:u w:val="single"/>
        </w:rPr>
        <w:t>the longer the travel ban is kept on hold, the weaker the argument for putting it in place at all is — especially if the administration has all summer to conduct the review of current visa “vetting” procedures that was supposed to be the justification for the travel ban to begin with</w:t>
      </w:r>
      <w:r w:rsidRPr="00143DC6">
        <w:t xml:space="preserve">. Democratic Leaders, Immigrants Call For End To Travel Ban At Supreme Court </w:t>
      </w:r>
      <w:r w:rsidRPr="00143DC6">
        <w:rPr>
          <w:u w:val="single"/>
        </w:rPr>
        <w:t>The Supreme Court protests over the travel ban started months before the case actually got there</w:t>
      </w:r>
      <w:r w:rsidRPr="00143DC6">
        <w:t xml:space="preserve">. Photo by Win McNamee/Getty </w:t>
      </w:r>
      <w:r w:rsidRPr="00143DC6">
        <w:rPr>
          <w:u w:val="single"/>
        </w:rPr>
        <w:t>Images The fight over the travel ban is exactly the sort of high-profile, politicized battle that’s characterized the Supreme Court in recent years</w:t>
      </w:r>
      <w:r w:rsidRPr="00143DC6">
        <w:rPr>
          <w:rStyle w:val="Emphasis"/>
        </w:rPr>
        <w:t>. In theory, it’s not supposed to rule on “political questions”; in practice, the biggest policy decisions made by the federal government have a way of turning into constitutional issues.</w:t>
      </w:r>
      <w:r w:rsidRPr="00143DC6">
        <w:t xml:space="preserve"> How the Supreme Court feels about the ban itself isn’t yet clear, or even relevant. </w:t>
      </w:r>
      <w:r w:rsidRPr="00143DC6">
        <w:rPr>
          <w:rStyle w:val="Emphasis"/>
        </w:rPr>
        <w:t>The question is how it feels about its own role in the fight over the ban — and whether that leads the justices to try to get the case over with, or to proceed with deliberate caution.</w:t>
      </w:r>
    </w:p>
    <w:p w:rsidR="000B6F7C" w:rsidRPr="00143DC6" w:rsidRDefault="000B6F7C" w:rsidP="000B6F7C">
      <w:pPr>
        <w:pStyle w:val="Heading4"/>
        <w:rPr>
          <w:rFonts w:cs="Arial"/>
        </w:rPr>
      </w:pPr>
      <w:r w:rsidRPr="00143DC6">
        <w:rPr>
          <w:rFonts w:cs="Arial"/>
        </w:rPr>
        <w:t xml:space="preserve">Courts have the final say on separation of powers – means they control the boundaries of PQD – no brightline for their internal link </w:t>
      </w:r>
    </w:p>
    <w:p w:rsidR="000B6F7C" w:rsidRPr="00143DC6" w:rsidRDefault="000B6F7C" w:rsidP="000B6F7C">
      <w:r w:rsidRPr="00143DC6">
        <w:t xml:space="preserve">Mel </w:t>
      </w:r>
      <w:r w:rsidRPr="00143DC6">
        <w:rPr>
          <w:rStyle w:val="Style13ptBold"/>
        </w:rPr>
        <w:t>Dickstein, 6-23</w:t>
      </w:r>
      <w:r w:rsidRPr="00143DC6">
        <w:t>-2017, (. "A judge’s view: the separation of powers," MinnPost, Accessed 6-28-2017, https://www.minnpost.com/community-voices/2017/06/judge-s-view-separation-powers CT)</w:t>
      </w:r>
    </w:p>
    <w:p w:rsidR="000B6F7C" w:rsidRPr="00143DC6" w:rsidRDefault="000B6F7C" w:rsidP="000B6F7C">
      <w:pPr>
        <w:rPr>
          <w:b/>
          <w:u w:val="single"/>
        </w:rPr>
      </w:pPr>
      <w:r w:rsidRPr="00143DC6">
        <w:rPr>
          <w:b/>
          <w:u w:val="single"/>
        </w:rPr>
        <w:t>The Supreme Court, of course, has the final say on separation of powers jurisprudence, and now we honor its decision and apply it</w:t>
      </w:r>
      <w:r w:rsidRPr="00143DC6">
        <w:rPr>
          <w:sz w:val="16"/>
        </w:rPr>
        <w:t xml:space="preserve">. Indeed, one of the lessons learned is that reasonable people may differ on separation of powers issues. </w:t>
      </w:r>
      <w:r w:rsidRPr="00143DC6">
        <w:rPr>
          <w:rStyle w:val="StyleUnderline"/>
        </w:rPr>
        <w:t>Litigants who think they know what the court’s decision will be may turn out to be wrong. I take comfort in knowing that the state didn’t appeal my earlier order and the young woman is now practicing her profession and enjoying her life in Minnesota</w:t>
      </w:r>
      <w:r w:rsidRPr="00143DC6">
        <w:rPr>
          <w:sz w:val="16"/>
        </w:rPr>
        <w:t xml:space="preserve"> with her family, as she deserves. We are all better for it. </w:t>
      </w:r>
      <w:r w:rsidRPr="00143DC6">
        <w:rPr>
          <w:u w:val="single"/>
        </w:rPr>
        <w:t xml:space="preserve">Separation of powers continues to be an important part of our system of government. The executive, legislative and judicial branches each have their individual functions. But </w:t>
      </w:r>
      <w:r w:rsidRPr="00143DC6">
        <w:rPr>
          <w:b/>
          <w:u w:val="single"/>
        </w:rPr>
        <w:t>exactly where the line is drawn between them is not always clear — nor should it be</w:t>
      </w:r>
      <w:r w:rsidRPr="00143DC6">
        <w:rPr>
          <w:u w:val="single"/>
        </w:rPr>
        <w:t>. Times change, and the functions of our government evolve</w:t>
      </w:r>
      <w:r w:rsidRPr="00143DC6">
        <w:rPr>
          <w:sz w:val="16"/>
        </w:rPr>
        <w:t xml:space="preserve">. To be sure, there are constitutional limits to that evolution; but </w:t>
      </w:r>
      <w:r w:rsidRPr="00143DC6">
        <w:rPr>
          <w:u w:val="single"/>
        </w:rPr>
        <w:t>change is a constant, and only the most rigid fail to recognize that change will continue to affect how we view the function of the executive, legislative and court branches of government</w:t>
      </w:r>
      <w:r w:rsidRPr="00143DC6">
        <w:rPr>
          <w:sz w:val="16"/>
        </w:rPr>
        <w:t xml:space="preserve">. As for the current dispute between the governor and the legislators, I haven’t heard anyone say a constitutional crisis is a good thing. But </w:t>
      </w:r>
      <w:r w:rsidRPr="00143DC6">
        <w:rPr>
          <w:b/>
          <w:u w:val="single"/>
        </w:rPr>
        <w:t>if the parties can’t reasonably resolve their dispute, the courts will. That’s how our system works.</w:t>
      </w:r>
    </w:p>
    <w:p w:rsidR="000B6F7C" w:rsidRPr="00143DC6" w:rsidRDefault="000B6F7C" w:rsidP="000B6F7C"/>
    <w:p w:rsidR="000B6F7C" w:rsidRPr="00143DC6" w:rsidRDefault="000B6F7C" w:rsidP="000B6F7C">
      <w:pPr>
        <w:pStyle w:val="Heading4"/>
        <w:rPr>
          <w:rFonts w:cs="Arial"/>
        </w:rPr>
      </w:pPr>
      <w:r w:rsidRPr="00143DC6">
        <w:rPr>
          <w:rFonts w:cs="Arial"/>
        </w:rPr>
        <w:t xml:space="preserve">PQD subjective </w:t>
      </w:r>
    </w:p>
    <w:p w:rsidR="000B6F7C" w:rsidRPr="00143DC6" w:rsidRDefault="000B6F7C" w:rsidP="000B6F7C">
      <w:r w:rsidRPr="00143DC6">
        <w:t xml:space="preserve">Jared P. </w:t>
      </w:r>
      <w:r w:rsidRPr="00143DC6">
        <w:rPr>
          <w:rStyle w:val="Style13ptBold"/>
        </w:rPr>
        <w:t>Cole</w:t>
      </w:r>
      <w:r w:rsidRPr="00143DC6">
        <w:t>, 12-23-</w:t>
      </w:r>
      <w:r w:rsidRPr="00143DC6">
        <w:rPr>
          <w:rStyle w:val="Style13ptBold"/>
        </w:rPr>
        <w:t>14</w:t>
      </w:r>
      <w:r w:rsidRPr="00143DC6">
        <w:t>. (Jared P. Cole is a Legislative Attorney. “The Political Question Doctrine: Justiciability and the Separation of Powers.” Congressional Research Service. Accessed 6/27/17. https://fas.org/sgp/crs/misc/R43834.pdf</w:t>
      </w:r>
    </w:p>
    <w:p w:rsidR="000B6F7C" w:rsidRPr="00143DC6" w:rsidRDefault="000B6F7C" w:rsidP="000B6F7C">
      <w:pPr>
        <w:rPr>
          <w:u w:val="single"/>
        </w:rPr>
      </w:pPr>
      <w:r w:rsidRPr="00143DC6">
        <w:t xml:space="preserve">Article III of the Constitution restricts the jurisdiction of federal courts to deciding actual “Cases” and “Controversies.” </w:t>
      </w:r>
      <w:r w:rsidRPr="00143DC6">
        <w:rPr>
          <w:rStyle w:val="StyleUnderline"/>
        </w:rPr>
        <w:t>The Supreme Court has articulated several “justiciability” doctrines emanating from Article III that restrict when federal courts will adjudicate disputes.</w:t>
      </w:r>
      <w:r w:rsidRPr="00143DC6">
        <w:t xml:space="preserve"> </w:t>
      </w:r>
      <w:r w:rsidRPr="00143DC6">
        <w:rPr>
          <w:rStyle w:val="StyleUnderline"/>
        </w:rPr>
        <w:t xml:space="preserve">One justiciability concept is the </w:t>
      </w:r>
      <w:r w:rsidRPr="00143DC6">
        <w:rPr>
          <w:rStyle w:val="Emphasis"/>
        </w:rPr>
        <w:t>political question doctrine, according to which federal courts will not adjudicate certain controversies</w:t>
      </w:r>
      <w:r w:rsidRPr="00143DC6">
        <w:rPr>
          <w:rStyle w:val="StyleUnderline"/>
        </w:rPr>
        <w:t xml:space="preserve"> because their resolution is more proper within the political branches</w:t>
      </w:r>
      <w:r w:rsidRPr="00143DC6">
        <w:t xml:space="preserve">. Because of the </w:t>
      </w:r>
      <w:r w:rsidRPr="00143DC6">
        <w:rPr>
          <w:rStyle w:val="StyleUnderline"/>
        </w:rPr>
        <w:t>potential implications for the separation of powers when courts decline to adjudicate certain issues, application of the political question doctrine has sparked controversy.</w:t>
      </w:r>
      <w:r w:rsidRPr="00143DC6">
        <w:t xml:space="preserve"> Because </w:t>
      </w:r>
      <w:r w:rsidRPr="00143DC6">
        <w:rPr>
          <w:rStyle w:val="Emphasis"/>
        </w:rPr>
        <w:t>there is no precise test for when a court should find a political question</w:t>
      </w:r>
      <w:r w:rsidRPr="00143DC6">
        <w:t xml:space="preserve">, however, </w:t>
      </w:r>
      <w:r w:rsidRPr="00143DC6">
        <w:rPr>
          <w:rStyle w:val="Emphasis"/>
        </w:rPr>
        <w:t>understanding exactly when the doctrine applies can be difficult</w:t>
      </w:r>
      <w:r w:rsidRPr="00143DC6">
        <w:t xml:space="preserve">. The doctrine’s origins can be traced to Chief Justice Marshall’s opinion in Marbury v. Madison; but its modern application stems from Baker v. Carr, which provides six independent factors that can present political questions. </w:t>
      </w:r>
      <w:r w:rsidRPr="00143DC6">
        <w:rPr>
          <w:rStyle w:val="StyleUnderline"/>
        </w:rPr>
        <w:t>These factors encompass both constitutional and prudential considerations, but the Court has not clearly explained how they are to be applied. Further, commentators have disagreed about the doctrine’s foundation: some see political questions as limited to constitutional grants of authority to a coordinate branch of government, while others see the doctrine as a tool for courts to avoid adjudicating an issue best resolved outside of the judicial branch</w:t>
      </w:r>
      <w:r w:rsidRPr="00143DC6">
        <w:t xml:space="preserve">. Supreme Court case law after Baker fails to resolve the matter. </w:t>
      </w:r>
      <w:r w:rsidRPr="00143DC6">
        <w:rPr>
          <w:rStyle w:val="StyleUnderline"/>
        </w:rPr>
        <w:t>The Court has historically applied the doctrine in a small but disparate number of cases</w:t>
      </w:r>
      <w:r w:rsidRPr="00143DC6">
        <w:t xml:space="preserve">, without applying clear rules for lower courts to follow. Possibly </w:t>
      </w:r>
      <w:r w:rsidRPr="00143DC6">
        <w:rPr>
          <w:rStyle w:val="StyleUnderline"/>
        </w:rPr>
        <w:t>as a result of the murky nature of the doctrine, it has regularly been invoked in lower federal courts in cases concerning foreign policy</w:t>
      </w:r>
      <w:r w:rsidRPr="00143DC6">
        <w:t xml:space="preserve">. However, a recent Supreme Court case, Zivotofsky v. Clinton, appears to have narrowed the scope of the political question doctrine. In a suit seeking the vindication of a statutory right in the foreign affairs context, </w:t>
      </w:r>
      <w:r w:rsidRPr="00143DC6">
        <w:rPr>
          <w:rStyle w:val="StyleUnderline"/>
        </w:rPr>
        <w:t xml:space="preserve">the Court reversed a lower court’s finding that the case posed a political question. </w:t>
      </w:r>
      <w:r w:rsidRPr="00143DC6">
        <w:t xml:space="preserve">The Court explained that the proper analysis in such a situation begins not by asking whether adjudicating the case would require review of the foreign policy decisions of the political branches, but instead examining whether the plaintiff correctly interpreted the statute, followed by determining whether the statute was constitutional. </w:t>
      </w:r>
      <w:r w:rsidRPr="00143DC6">
        <w:rPr>
          <w:rStyle w:val="StyleUnderline"/>
        </w:rPr>
        <w:t>The Court’s opinion appears to restrict the types of claims that can pose political questions, and seems to encourage courts to decide more statutory claims on the merits.</w:t>
      </w:r>
      <w:r w:rsidRPr="00143DC6">
        <w:rPr>
          <w:u w:val="single"/>
        </w:rPr>
        <w:t xml:space="preserve"> In turn, the decision could lead to increased judicial resolution of controversies concerning the separation of powers, rather than resolutions between the political branches themselves. </w:t>
      </w:r>
    </w:p>
    <w:p w:rsidR="000B6F7C" w:rsidRPr="00143DC6" w:rsidRDefault="000B6F7C" w:rsidP="000B6F7C">
      <w:pPr>
        <w:pStyle w:val="Heading4"/>
        <w:rPr>
          <w:rFonts w:cs="Arial"/>
        </w:rPr>
      </w:pPr>
      <w:r w:rsidRPr="00143DC6">
        <w:rPr>
          <w:rFonts w:cs="Arial"/>
        </w:rPr>
        <w:t>PQD is too vague.</w:t>
      </w:r>
    </w:p>
    <w:p w:rsidR="000B6F7C" w:rsidRPr="00143DC6" w:rsidRDefault="000B6F7C" w:rsidP="000B6F7C">
      <w:r w:rsidRPr="00143DC6">
        <w:rPr>
          <w:rStyle w:val="Style13ptBold"/>
        </w:rPr>
        <w:t>Jaffe 11</w:t>
      </w:r>
      <w:r w:rsidRPr="00143DC6">
        <w:t xml:space="preserve"> (Jill Jaffe, </w:t>
      </w:r>
      <w:r w:rsidRPr="00143DC6">
        <w:rPr>
          <w:iCs/>
          <w:shd w:val="clear" w:color="auto" w:fill="FFFFFF"/>
        </w:rPr>
        <w:t xml:space="preserve">affiliation not provided, </w:t>
      </w:r>
      <w:r w:rsidRPr="00143DC6">
        <w:t>The Political Question Doctrine: An Update in Response to Climate Change Case Law, Date Accessed : 7/1/17 Date published: 9/1/11 http://scholarship.law.berkeley.edu/cgi/viewcontent.cgi?article=1985&amp;context=elq)</w:t>
      </w:r>
    </w:p>
    <w:p w:rsidR="000B6F7C" w:rsidRPr="00143DC6" w:rsidRDefault="000B6F7C" w:rsidP="000B6F7C">
      <w:pPr>
        <w:jc w:val="both"/>
      </w:pPr>
      <w:r w:rsidRPr="00143DC6">
        <w:t>The Supreme Court’s rare invocation of the doctrine masks the confusion and dispute surrounding the political question doctrine. First</w:t>
      </w:r>
      <w:r w:rsidRPr="00143DC6">
        <w:rPr>
          <w:rStyle w:val="StyleUnderline"/>
        </w:rPr>
        <w:t>, there is confusion as to when and why the doctrine applies to any particular issue.</w:t>
      </w:r>
      <w:r w:rsidRPr="00143DC6">
        <w:t xml:space="preserve"> </w:t>
      </w:r>
      <w:r w:rsidRPr="00143DC6">
        <w:rPr>
          <w:rStyle w:val="StyleUnderline"/>
        </w:rPr>
        <w:t>Part of this lack of clarity is linked to uncertainty regarding the origin of the doctrine.</w:t>
      </w:r>
      <w:r w:rsidRPr="00143DC6">
        <w:t xml:space="preserve"> In fact, “[t]he Court has never determined—when faced with a controversy that is sufficiently concrete, developed, and adverse to fulfill the explicit requirements of Article III—whether the political question doctrine is rooted in the Constitution or is simply a judicial construct.”56 This issue is particularly troubling because</w:t>
      </w:r>
      <w:r w:rsidRPr="00143DC6">
        <w:rPr>
          <w:rStyle w:val="StyleUnderline"/>
        </w:rPr>
        <w:t>, without an origin, it is difficult to define the purpose of the doctrine. Additionally, scholars disagree on the scope of the doctrine.</w:t>
      </w:r>
      <w:r w:rsidRPr="00143DC6">
        <w:t xml:space="preserve"> </w:t>
      </w:r>
    </w:p>
    <w:p w:rsidR="000B6F7C" w:rsidRPr="00143DC6" w:rsidRDefault="000B6F7C" w:rsidP="000B6F7C">
      <w:pPr>
        <w:pStyle w:val="Heading4"/>
      </w:pPr>
      <w:r w:rsidRPr="00143DC6">
        <w:t xml:space="preserve">PQD is the most dangerous constitutional concept – it’s not even a thing and other cases thump the DA (Bush vs Gore) </w:t>
      </w:r>
    </w:p>
    <w:p w:rsidR="000B6F7C" w:rsidRPr="00143DC6" w:rsidRDefault="000B6F7C" w:rsidP="000B6F7C">
      <w:r w:rsidRPr="00143DC6">
        <w:t xml:space="preserve">Louis Michael </w:t>
      </w:r>
      <w:r w:rsidRPr="00143DC6">
        <w:rPr>
          <w:rStyle w:val="Style13ptBold"/>
        </w:rPr>
        <w:t>Seidman, 2004</w:t>
      </w:r>
      <w:r w:rsidRPr="00143DC6">
        <w:t xml:space="preserve">. (“The Secret Life of the Political Question Doctrine.” Georgetown University Law Center. Accessed 7/2/16. </w:t>
      </w:r>
      <w:hyperlink r:id="rId20" w:history="1">
        <w:r w:rsidRPr="00143DC6">
          <w:rPr>
            <w:rStyle w:val="Hyperlink"/>
          </w:rPr>
          <w:t>http://scholarship.law.georgetown.edu/cgi/viewcontent.cgi?article=1549&amp;context=facpub</w:t>
        </w:r>
      </w:hyperlink>
      <w:r w:rsidRPr="00143DC6">
        <w:t xml:space="preserve"> –CT) </w:t>
      </w:r>
    </w:p>
    <w:p w:rsidR="000B6F7C" w:rsidRPr="00143DC6" w:rsidRDefault="000B6F7C" w:rsidP="000B6F7C">
      <w:pPr>
        <w:rPr>
          <w:u w:val="single"/>
        </w:rPr>
      </w:pPr>
      <w:r w:rsidRPr="00143DC6">
        <w:rPr>
          <w:sz w:val="16"/>
        </w:rPr>
        <w:t>"</w:t>
      </w:r>
      <w:r w:rsidRPr="00143DC6">
        <w:rPr>
          <w:u w:val="single"/>
        </w:rPr>
        <w:t>Questions, in their nature political, or which are, by the constitution and laws, submitted to the executive, can never be . made in this court."</w:t>
      </w:r>
      <w:r w:rsidRPr="00143DC6">
        <w:rPr>
          <w:sz w:val="16"/>
        </w:rPr>
        <w:t xml:space="preserve">l </w:t>
      </w:r>
      <w:r w:rsidRPr="00143DC6">
        <w:rPr>
          <w:b/>
          <w:u w:val="single"/>
        </w:rPr>
        <w:t>The irony, of course, is that Marbury v. Madison, itself, "made" a political question, and the answer the Court gave was deeply political as well</w:t>
      </w:r>
      <w:r w:rsidRPr="00143DC6">
        <w:rPr>
          <w:sz w:val="16"/>
        </w:rPr>
        <w:t xml:space="preserve">. As everyone reading this essay knows, </w:t>
      </w:r>
      <w:r w:rsidRPr="00143DC6">
        <w:rPr>
          <w:u w:val="single"/>
        </w:rPr>
        <w:t>the case arose out of a bitter political controversy</w:t>
      </w:r>
      <w:r w:rsidRPr="00143DC6">
        <w:rPr>
          <w:sz w:val="16"/>
        </w:rPr>
        <w:t xml:space="preserve">,2 and </w:t>
      </w:r>
      <w:r w:rsidRPr="00143DC6">
        <w:rPr>
          <w:u w:val="single"/>
        </w:rPr>
        <w:t>the opinion for the Court was a carefully crafted political document-"a masterwork of indirection</w:t>
      </w:r>
      <w:r w:rsidRPr="00143DC6">
        <w:rPr>
          <w:sz w:val="16"/>
        </w:rPr>
        <w:t xml:space="preserve">," according to Robert McCloskey's wellknown characterization, "a brilliant example of Chief Justice Marshall's capacity to sidestep danger while seemingly to court it, to advance in one direction while his opponents are looking in another. ,,3 The purpose of this essay is to explore the many layers of this irony. I will argue that despite </w:t>
      </w:r>
      <w:r w:rsidRPr="00143DC6">
        <w:rPr>
          <w:u w:val="single"/>
        </w:rPr>
        <w:t>all of the premature reports of its demise, the political question doctrine is as central to modern</w:t>
      </w:r>
      <w:r w:rsidRPr="00143DC6">
        <w:rPr>
          <w:sz w:val="16"/>
        </w:rPr>
        <w:t xml:space="preserve"> • Professor of Law, Georgetown University Law Center. I am grateful to Lama Abu-Odeh, Vicki Jackson, Neal Katyal, Michael Klarman, Roy Schotland, David Seidman, and Mark Tushnet for comments on a previous version of this article and to Moneen Nasmith for outstanding research assistance. 1. Marbury v. Madison, 5 U.S. (1 Cranch) 137, 170 (1803). 2. The case came about because of last minute efforts by the defeated Federalists to retain control of the federal judiciary after their defeat in the election of 1800. (The behavior of Federalist judges, especially their enforcement of the controversial Alien and Sedition Acts, had been an issue in the election). In the immediate wake of the election, the Federalist Congress established six circuit courts with sixteen additional judges to be appointed by the outgoing administration. In addition, President Adams appointed fortytwo new justices of the peace for Alexandria and the District of Columbia, one of whom was Marbury. The commissions were to be delivered by the Secretary of State - none other than John Marshall, who was serving in this post while also Chief Justice of the United States. Marshall failed to deliver the commission for Marbury and, when the incoming Jefferson administration refused to provide him with the commission, Marbury sued. For standard accounts of these events, see James M. O'Fallon, Marbury, 44 STAN. L. REV. 219 (1992); William W. Van Alstyne, A Critical Guide to Marbury v. Madison, 1969 DUKE L.J. 1, 1-5. 3. ROBERT G. MCCLOSKEY, THE AMERICAN CONSTITUTION 25 (3d ed. 2000). 441 HeinOnline -- 37 J. Marshall L. Rev. 442 2003-2004 442 The John Marshall Law Review [37:441 </w:t>
      </w:r>
      <w:r w:rsidRPr="00143DC6">
        <w:rPr>
          <w:u w:val="single"/>
        </w:rPr>
        <w:t>constitutional adjudication as it was to the outcome in Marbury at the beginning of our constitutional history. Moreover, the irony at Marbury's core continues to haunt the doctrine two hundred years later.</w:t>
      </w:r>
      <w:r w:rsidRPr="00143DC6">
        <w:rPr>
          <w:sz w:val="16"/>
        </w:rPr>
        <w:t xml:space="preserve"> Now, as then, </w:t>
      </w:r>
      <w:r w:rsidRPr="00143DC6">
        <w:rPr>
          <w:u w:val="single"/>
        </w:rPr>
        <w:t>application of the doctrine requires courts to resolve political questions-the very activity the doctrine purports to avoid.</w:t>
      </w:r>
      <w:r w:rsidRPr="00143DC6">
        <w:rPr>
          <w:sz w:val="16"/>
        </w:rPr>
        <w:t xml:space="preserve"> Now, as then, this contradiction mocks Chief Justice Marshall's confident assertion that "[i]f some acts be examinable, and others not, there must be some rule of law to guide the court in the exercise of its jurisdiction."4 </w:t>
      </w:r>
      <w:r w:rsidRPr="00143DC6">
        <w:rPr>
          <w:b/>
          <w:u w:val="single"/>
        </w:rPr>
        <w:t xml:space="preserve">As we shall see, the effort to make the political question problem into a "doctrine"5-to bound it by a rule of law-is a fool's errand. </w:t>
      </w:r>
      <w:r w:rsidRPr="00143DC6">
        <w:rPr>
          <w:u w:val="single"/>
        </w:rPr>
        <w:t xml:space="preserve">The difficulty posed by political question jurisprudence is not that the court has sometimes politicized law, but that </w:t>
      </w:r>
      <w:r w:rsidRPr="00143DC6">
        <w:rPr>
          <w:b/>
          <w:u w:val="single"/>
        </w:rPr>
        <w:t>it has never successfully legalized politics</w:t>
      </w:r>
      <w:r w:rsidRPr="00143DC6">
        <w:rPr>
          <w:sz w:val="16"/>
        </w:rPr>
        <w:t>. My argument should not be confused with the claim that the Court is often influenced by politics in the partisan sense, although I must confess that it is hard to extinguish the suspicion that this claim may have been true in 1803, when Marbury was decided and may remain true in our own day. For purposes ofthis paper, however</w:t>
      </w:r>
      <w:r w:rsidRPr="00143DC6">
        <w:rPr>
          <w:u w:val="single"/>
        </w:rPr>
        <w:t>, I mean nothing more by "politics" than a set of criteria for decisionmaking that are outside the domain of constitutional law</w:t>
      </w:r>
      <w:r w:rsidRPr="00143DC6">
        <w:rPr>
          <w:sz w:val="16"/>
        </w:rPr>
        <w:t xml:space="preserve">. My argument, then, is that </w:t>
      </w:r>
      <w:r w:rsidRPr="00143DC6">
        <w:rPr>
          <w:b/>
          <w:u w:val="single"/>
        </w:rPr>
        <w:t xml:space="preserve">the Court has never-and never can-develop constitutional rules that control the political judgments, as so understood, that it regularly makes. </w:t>
      </w:r>
      <w:r w:rsidRPr="00143DC6">
        <w:rPr>
          <w:sz w:val="16"/>
        </w:rPr>
        <w:t xml:space="preserve">6 Moreover, </w:t>
      </w:r>
      <w:r w:rsidRPr="00143DC6">
        <w:rPr>
          <w:b/>
          <w:u w:val="single"/>
        </w:rPr>
        <w:t>because political questions operate outside of constitutional law, the political question doctrine must lead a secret life.</w:t>
      </w:r>
      <w:r w:rsidRPr="00143DC6">
        <w:rPr>
          <w:sz w:val="16"/>
        </w:rPr>
        <w:t xml:space="preserve"> In theory, </w:t>
      </w:r>
      <w:r w:rsidRPr="00143DC6">
        <w:rPr>
          <w:u w:val="single"/>
        </w:rPr>
        <w:t>the Court's abstention from deciding political questions insulates judges from politics so that they can resolve legal disputes.</w:t>
      </w:r>
      <w:r w:rsidRPr="00143DC6">
        <w:rPr>
          <w:sz w:val="16"/>
        </w:rPr>
        <w:t xml:space="preserve"> In fact, </w:t>
      </w:r>
      <w:r w:rsidRPr="00143DC6">
        <w:rPr>
          <w:u w:val="single"/>
        </w:rPr>
        <w:t>a proper understanding of the doctrine fatally undermines Marshall's famous claim that "[i]t is emphatically the province and duty of the judicial department to say what the law is</w:t>
      </w:r>
      <w:r w:rsidRPr="00143DC6">
        <w:rPr>
          <w:sz w:val="16"/>
        </w:rPr>
        <w:t xml:space="preserve">.,,7 It might be thought, therefore, that the political question doctrine supports Marbury's modern critics, who would vest constitutional interpretation exclusively in the political branches. It turns out that </w:t>
      </w:r>
      <w:r w:rsidRPr="00143DC6">
        <w:rPr>
          <w:u w:val="single"/>
        </w:rPr>
        <w:t>even though the doctrine undermines Marbury's reasoning, it also weakens the argument of Marbury's opponents</w:t>
      </w:r>
      <w:r w:rsidRPr="00143DC6">
        <w:rPr>
          <w:sz w:val="16"/>
        </w:rPr>
        <w:t xml:space="preserve">. In short, </w:t>
      </w:r>
      <w:r w:rsidRPr="00143DC6">
        <w:rPr>
          <w:u w:val="single"/>
        </w:rPr>
        <w:t xml:space="preserve">the political question doctrine is </w:t>
      </w:r>
      <w:r w:rsidRPr="00143DC6">
        <w:rPr>
          <w:b/>
          <w:u w:val="single"/>
        </w:rPr>
        <w:t>the most dangerous 4concept in all of constitutional law.</w:t>
      </w:r>
      <w:r w:rsidRPr="00143DC6">
        <w:rPr>
          <w:sz w:val="16"/>
        </w:rPr>
        <w:t xml:space="preserve"> </w:t>
      </w:r>
      <w:r w:rsidRPr="00143DC6">
        <w:rPr>
          <w:u w:val="single"/>
        </w:rPr>
        <w:t xml:space="preserve">Despite heroic efforts from all quarters to domesticate it, the doctrine has merely remained underground, from whence </w:t>
      </w:r>
      <w:r w:rsidRPr="00143DC6">
        <w:rPr>
          <w:b/>
          <w:u w:val="single"/>
        </w:rPr>
        <w:t>it continues to lash out in all directions</w:t>
      </w:r>
      <w:r w:rsidRPr="00143DC6">
        <w:rPr>
          <w:sz w:val="16"/>
        </w:rPr>
        <w:t xml:space="preserve">.s My argument for and elaboration of these conclusions will be organized as follows: the aim of Part One is to disentangle three strands of the doctrine. My claim here is that two of the three strands are relatively unimportant 'because they are really disguised legal decisions about the merits of constitutional disputes. The only strand that amounts to anything addresses the question whether the Court should obey requirements of the Constitution as those requirements are best understood by the Justices. This strand turns out to amount to quite a bit. Although the literature often refers to it as the "prudential" strand,9 this label is deeply misleading. In fact, this version of the political question doctrine can serve to support as well as inhibit judicial intervention in political disputes. </w:t>
      </w:r>
      <w:r w:rsidRPr="00143DC6">
        <w:rPr>
          <w:u w:val="single"/>
        </w:rPr>
        <w:t>For example, some commentators have criticized the Court's controversial decision in Bush u. Gore 10 on the ground that the Court should have invoked the political question doctrine</w:t>
      </w:r>
      <w:r w:rsidRPr="00143DC6">
        <w:rPr>
          <w:sz w:val="16"/>
        </w:rPr>
        <w:t xml:space="preserve">.ll These </w:t>
      </w:r>
      <w:r w:rsidRPr="00143DC6">
        <w:rPr>
          <w:u w:val="single"/>
        </w:rPr>
        <w:t>commentators have assumed that invocation of the doctrine would have led to judicial abstention.</w:t>
      </w:r>
      <w:r w:rsidRPr="00143DC6">
        <w:rPr>
          <w:sz w:val="16"/>
        </w:rPr>
        <w:t xml:space="preserve"> But as Richard Posner has demonstrated, </w:t>
      </w:r>
      <w:r w:rsidRPr="00143DC6">
        <w:rPr>
          <w:u w:val="single"/>
        </w:rPr>
        <w:t>the best defense of Bush12 is that the Court did invoke the doctrine</w:t>
      </w:r>
      <w:r w:rsidRPr="00143DC6">
        <w:rPr>
          <w:sz w:val="16"/>
        </w:rPr>
        <w:t xml:space="preserve"> (albeit 8. My views are therefore similar to those of Robert Nagel, who wrote over a decade ago that: Like many dangerous things, [</w:t>
      </w:r>
      <w:r w:rsidRPr="00143DC6">
        <w:rPr>
          <w:u w:val="single"/>
        </w:rPr>
        <w:t>the political question doctrine) has been given a safe appearance and name. But what looks like a slight crack is a fault line. This doctrine, so frequently criticized and discounted, nevertheless, has a tenacious hold on our jurisprudence.</w:t>
      </w:r>
      <w:r w:rsidRPr="00143DC6">
        <w:rPr>
          <w:sz w:val="16"/>
        </w:rPr>
        <w:t xml:space="preserve"> After two hundred years of growth and consolidation, </w:t>
      </w:r>
      <w:r w:rsidRPr="00143DC6">
        <w:rPr>
          <w:u w:val="single"/>
        </w:rPr>
        <w:t>the nation's judicial system is an imposing edifice built over a break that looks small but does not go away</w:t>
      </w:r>
      <w:r w:rsidRPr="00143DC6">
        <w:rPr>
          <w:sz w:val="16"/>
        </w:rPr>
        <w:t xml:space="preserve">. Robert F. Nagel, Political Law, Legalistic Politics: A Recent History of the Political Question Doctrine, 56 U. CHI. L. REV. 643, 643 (1989). 9. This strand was more or less originated by Alexander Bickel, who treated it as an aspect of judicial prudence. See ALEXANDER M. BICKEL, THE LEAST DANGEROUS BRANCH: THE SUPREME COURT AT THE BAR OF POLITICS 11-198 (1962). Modern commentators have generally adhered to this view. See, e.g., Martin H. Redish, Judicial Review and the "Political Question,» 79 Nw. U. L. REV. 1031, 1032 (1984) (associating Bickel's views with the "prudential" branch of the doctrine). 10. 531 U.S. 98 (2000). 11. See, e.g., Rachel E. Barkow, More Supreme than Court? The Fall of the Political Question Doctrine and the Rise of Judicial Supremacy, 102 COLUM. L. REV. 237, 295-300 (2002); Samuel Issacharoff, Political Judgments, 68 U. CHI. L. REV. 637 (2001); Laurence H. Tribe, Erog v. Hsub and Its Disguises: Freeing Bush v. Gore from Its Hall of Mirrors, 115 HARv. L. REV. 170, 276-87 (2001). 12. I use these words advisedly. I don't mean to suggest that it is a particularly good defense. For my analysis of the problems with both the opinion and the result, see Louis Michael Seidman, What's So Bad about Bush v. Gore? An Essay on Our Unsettled Election, 47 WAYNE L. REV. 953 (2001). HeinOnline -- 37 J. Marshall L. Rev. 444 2003-2004 444 ' The John Marshall Law Review [37:441 secretly) and that that invocation led to judicial intervention. 13 In Part Two, I argue that </w:t>
      </w:r>
      <w:r w:rsidRPr="00143DC6">
        <w:rPr>
          <w:u w:val="single"/>
        </w:rPr>
        <w:t>this version of the doctrine is much more important to the Supreme Court's daily work than is commonly supposed. Indeed, it is ubiquitous and irrepressible.</w:t>
      </w:r>
      <w:r w:rsidRPr="00143DC6">
        <w:rPr>
          <w:sz w:val="16"/>
        </w:rPr>
        <w:t xml:space="preserve"> If this claim is correct, one might wonder why so many observers of the Court have failed to notice the doctrine's importance. My answer is that </w:t>
      </w:r>
      <w:r w:rsidRPr="00143DC6">
        <w:rPr>
          <w:b/>
          <w:u w:val="single"/>
        </w:rPr>
        <w:t>the real political question doctrine cannot speak its own name.</w:t>
      </w:r>
      <w:r w:rsidRPr="00143DC6">
        <w:rPr>
          <w:u w:val="single"/>
        </w:rPr>
        <w:t xml:space="preserve"> Candid recognition of the doctrine's existence-the doctrinalization of the political question doctrine-turns it into something else</w:t>
      </w:r>
      <w:r w:rsidRPr="00143DC6">
        <w:rPr>
          <w:sz w:val="16"/>
        </w:rPr>
        <w:t xml:space="preserve">. Thus, </w:t>
      </w:r>
      <w:r w:rsidRPr="00143DC6">
        <w:rPr>
          <w:u w:val="single"/>
        </w:rPr>
        <w:t>the doctrine is both ubiquitous and hidden</w:t>
      </w:r>
      <w:r w:rsidRPr="00143DC6">
        <w:rPr>
          <w:sz w:val="16"/>
        </w:rPr>
        <w:t xml:space="preserve">. Finally, in Part Three, I briefly explore some of the implications of these observations. I conclude that </w:t>
      </w:r>
      <w:r w:rsidRPr="00143DC6">
        <w:rPr>
          <w:u w:val="single"/>
        </w:rPr>
        <w:t xml:space="preserve">the secret life of the political question doctrine challenges not only Chief Justice Marshall's argument in Marbury, but also the arguments of many of Marshall's modern critics. </w:t>
      </w:r>
    </w:p>
    <w:p w:rsidR="000B6F7C" w:rsidRPr="00143DC6" w:rsidRDefault="000B6F7C" w:rsidP="000B6F7C">
      <w:pPr>
        <w:pStyle w:val="Heading4"/>
      </w:pPr>
      <w:r w:rsidRPr="00143DC6">
        <w:t xml:space="preserve">PQD fails – SCOTUS doesn’t care </w:t>
      </w:r>
    </w:p>
    <w:p w:rsidR="000B6F7C" w:rsidRPr="00143DC6" w:rsidRDefault="000B6F7C" w:rsidP="000B6F7C">
      <w:r w:rsidRPr="00143DC6">
        <w:t xml:space="preserve">Louis Michael </w:t>
      </w:r>
      <w:r w:rsidRPr="00143DC6">
        <w:rPr>
          <w:rStyle w:val="Style13ptBold"/>
        </w:rPr>
        <w:t>Seidman, 2004</w:t>
      </w:r>
      <w:r w:rsidRPr="00143DC6">
        <w:t xml:space="preserve">. (“The Secret Life of the Political Question Doctrine.” Georgetown University Law Center. Accessed 7/2/16. </w:t>
      </w:r>
      <w:hyperlink r:id="rId21" w:history="1">
        <w:r w:rsidRPr="00143DC6">
          <w:rPr>
            <w:rStyle w:val="Hyperlink"/>
          </w:rPr>
          <w:t>http://scholarship.law.georgetown.edu/cgi/viewcontent.cgi?article=1549&amp;context=facpub</w:t>
        </w:r>
      </w:hyperlink>
      <w:r w:rsidRPr="00143DC6">
        <w:t xml:space="preserve"> –CT) </w:t>
      </w:r>
    </w:p>
    <w:p w:rsidR="000B6F7C" w:rsidRPr="00143DC6" w:rsidRDefault="000B6F7C" w:rsidP="000B6F7C">
      <w:pPr>
        <w:rPr>
          <w:u w:val="single"/>
        </w:rPr>
      </w:pPr>
      <w:r w:rsidRPr="00143DC6">
        <w:rPr>
          <w:u w:val="single"/>
        </w:rPr>
        <w:t xml:space="preserve">The preceding section is designed to demystify an authentic political question doctrine by demonstrating that </w:t>
      </w:r>
      <w:r w:rsidRPr="00143DC6">
        <w:rPr>
          <w:b/>
          <w:u w:val="single"/>
        </w:rPr>
        <w:t>the Supreme Court, regularly and without much controversy, disregards constitutional requirements.</w:t>
      </w:r>
      <w:r w:rsidRPr="00143DC6">
        <w:rPr>
          <w:u w:val="single"/>
        </w:rPr>
        <w:t xml:space="preserve"> A natural response to this argument is to point out that it is parasitic on a contestable conception of the boundary between constitutional law on the one hand and politics on the other</w:t>
      </w:r>
      <w:r w:rsidRPr="00143DC6">
        <w:rPr>
          <w:sz w:val="16"/>
        </w:rPr>
        <w:t xml:space="preserve">. A less formal, more capacious definition of constitutional law avoids the charge that </w:t>
      </w:r>
      <w:r w:rsidRPr="00143DC6">
        <w:rPr>
          <w:u w:val="single"/>
        </w:rPr>
        <w:t>the Court regularly disregards this law.</w:t>
      </w:r>
      <w:r w:rsidRPr="00143DC6">
        <w:rPr>
          <w:sz w:val="16"/>
        </w:rPr>
        <w:t xml:space="preserve"> For example, if one defines constitutional law as consisting of constitutional doctrine as developed by the Supreme Court, or as itself requiring respect for stare decisis or an appropriate balance between enforcement and nonenforcement of fourth amendment norms, then the Court is obeying, rather than flouting constitutional commands. Conversely, a </w:t>
      </w:r>
      <w:r w:rsidRPr="00143DC6">
        <w:rPr>
          <w:u w:val="single"/>
        </w:rPr>
        <w:t>narrow enough definition of "politics" rescues the Court from the charge that it has confused political with constitutional judgments</w:t>
      </w:r>
      <w:r w:rsidRPr="00143DC6">
        <w:rPr>
          <w:sz w:val="16"/>
        </w:rPr>
        <w:t xml:space="preserve">. For example, if one defines "politics" to mean the kind of partisan politics that elected officials regularly engage in, none of my examples demonstrate that the Court has made political judgments. Although there is some force to this argument, it mostly misses the point. My position does not depend upon the specification of any particular boundary between constitutional law and politics. Rather, </w:t>
      </w:r>
      <w:r w:rsidRPr="00143DC6">
        <w:rPr>
          <w:u w:val="single"/>
        </w:rPr>
        <w:t xml:space="preserve">it depends only on the assumption that some such boundary exists. If we define constitutional law to encompass everything that the Supreme Court does, then of course the Court never allows politics to intrude on its constitutional judgments. </w:t>
      </w:r>
      <w:r w:rsidRPr="00143DC6">
        <w:rPr>
          <w:sz w:val="16"/>
        </w:rPr>
        <w:t xml:space="preserve">But a definition of constitutionalism that is this broad deprives the word of any useful meaning. </w:t>
      </w:r>
      <w:r w:rsidRPr="00143DC6">
        <w:rPr>
          <w:u w:val="single"/>
        </w:rPr>
        <w:t xml:space="preserve">As soon as we entertain the possibility that something lies outside the domain of constitutionalism, then it will inevitably be true that the Court will face a choice between doing what the Constitution commands and doing something else. </w:t>
      </w:r>
    </w:p>
    <w:p w:rsidR="000B6F7C" w:rsidRPr="00143DC6" w:rsidRDefault="000B6F7C" w:rsidP="000B6F7C">
      <w:pPr>
        <w:jc w:val="both"/>
      </w:pPr>
    </w:p>
    <w:p w:rsidR="000B6F7C" w:rsidRPr="00143DC6" w:rsidRDefault="000B6F7C" w:rsidP="000B6F7C">
      <w:pPr>
        <w:rPr>
          <w:u w:val="single"/>
        </w:rPr>
      </w:pPr>
    </w:p>
    <w:p w:rsidR="000B6F7C" w:rsidRPr="00143DC6" w:rsidRDefault="000B6F7C" w:rsidP="000B6F7C">
      <w:pPr>
        <w:pStyle w:val="Heading3"/>
        <w:rPr>
          <w:rFonts w:cs="Arial"/>
        </w:rPr>
      </w:pPr>
      <w:r w:rsidRPr="00143DC6">
        <w:rPr>
          <w:rFonts w:cs="Arial"/>
        </w:rPr>
        <w:t>AT: Rights Impacts</w:t>
      </w:r>
    </w:p>
    <w:p w:rsidR="000B6F7C" w:rsidRPr="00143DC6" w:rsidRDefault="000B6F7C" w:rsidP="000B6F7C">
      <w:pPr>
        <w:pStyle w:val="Heading4"/>
        <w:rPr>
          <w:rFonts w:cs="Arial"/>
        </w:rPr>
      </w:pPr>
      <w:r w:rsidRPr="00143DC6">
        <w:rPr>
          <w:rFonts w:cs="Arial"/>
        </w:rPr>
        <w:t>Gorsuch thumps rights protection</w:t>
      </w:r>
    </w:p>
    <w:p w:rsidR="000B6F7C" w:rsidRPr="00143DC6" w:rsidRDefault="000B6F7C" w:rsidP="000B6F7C">
      <w:pPr>
        <w:rPr>
          <w:rStyle w:val="Style13ptBold"/>
        </w:rPr>
      </w:pPr>
      <w:r w:rsidRPr="00143DC6">
        <w:rPr>
          <w:rStyle w:val="Style13ptBold"/>
        </w:rPr>
        <w:t>Hassan 3/28</w:t>
      </w:r>
      <w:r w:rsidRPr="00143DC6">
        <w:t>. [Maggie Hassan, 03-28-2017, "Why I Cannot Support Judge Gorsuch’s Nomination for the Supreme Court," Medium, https://medium.com/@SenatorHassan/why-i-cannot-support-judge-gorsuchs-nomination-for-the-supreme-court-83734080d355]</w:t>
      </w:r>
    </w:p>
    <w:p w:rsidR="000B6F7C" w:rsidRPr="004D6EAD" w:rsidRDefault="000B6F7C" w:rsidP="000B6F7C">
      <w:pPr>
        <w:rPr>
          <w:sz w:val="12"/>
        </w:rPr>
      </w:pPr>
      <w:r w:rsidRPr="00143DC6">
        <w:rPr>
          <w:sz w:val="12"/>
        </w:rPr>
        <w:t xml:space="preserve">At the foundation of our American democracy is the principle that every person counts. While our founding fathers did not count everyone at first, they established a system of self-government that would allow us to continue striving to do so — and we have. An independent judiciary is critical to that system and to our march toward progress. Our founders established our court system to serve as an independent arbiter. In the Constitution, they gave Supreme Court justices secure posts — free from political winds — so they could stand up for equal justice under the law and protect the rights of every American, even when those rights may conflict with the interests of those in power. </w:t>
      </w:r>
      <w:r w:rsidRPr="00143DC6">
        <w:rPr>
          <w:u w:val="single"/>
        </w:rPr>
        <w:t>In our judicial system, equality and justice are not cold concepts to be approached as academic exercises divorced from reality. They are fundamental to the ability of people to live their lives with dignity, opportunity, and freedom</w:t>
      </w:r>
      <w:r w:rsidRPr="00143DC6">
        <w:rPr>
          <w:sz w:val="12"/>
        </w:rPr>
        <w:t xml:space="preserve">. Dignity to marry the person you love. Opportunity to live with a disability as a full member of your community. Freedom to make your own health care decisions. </w:t>
      </w:r>
      <w:r w:rsidRPr="00143DC6">
        <w:rPr>
          <w:u w:val="single"/>
        </w:rPr>
        <w:t>There is perhaps no position that requires a greater commitment to the pursuit of justice and protecting the rights of all Americans than a lifetime-appointed justice to the United States Supreme Court.</w:t>
      </w:r>
      <w:r w:rsidRPr="00143DC6">
        <w:rPr>
          <w:sz w:val="12"/>
        </w:rPr>
        <w:t xml:space="preserve"> Cases that come before the Supreme Court touch countless lives, and each of those lives counts. Our system only works when Supreme Court justices consider the impact of their rulings on real people. The Senate has a constitutional duty to provide its advice and consent on the President’s nominees to the Supreme Court. It is one of a senator’s most solemn responsibilities. Over the past weeks, I have carefully considered the record of President Trump’s nominee to the Supreme Court, Judge Neil Gorsuch. I studied Judge Gorsuch’s judicial record and his testimony before my colleagues on the Judiciary Committee, I met with him in my office, and I have heard from people across New Hampshire regarding his nomination. After considering the totality of Judge Gorsuch’s record and judicial philosophy, I have concluded that at this critical moment in our nation’s history, </w:t>
      </w:r>
      <w:r w:rsidRPr="00143DC6">
        <w:rPr>
          <w:u w:val="single"/>
        </w:rPr>
        <w:t>Judge Gorsuch has failed to demonstrate the judicial approach needed in a Supreme Court justice. While Judge Gorsuch is by all accounts a man of great integrity in his personal life, his record demonstrates that he has too often shown a disregard for the impact that his decisions have on the lives of real Americans, consistently putting big corporations before the rights and liberties of hard-working people and families.</w:t>
      </w:r>
      <w:r w:rsidRPr="00143DC6">
        <w:rPr>
          <w:sz w:val="12"/>
        </w:rPr>
        <w:t xml:space="preserve"> Take for example, the case of Alphonse Maddin, a truck driver whose bosses ordered him to stay with a broken-down trailer on the side of the road in subzero temperatures. As the feeling began to leave his body, Maddin left his trailer for a short time in order to save his life. His company fired him as a result. Maddin sued his company and seven judges heard his case. Only one of those judges — Judge Gorsuch — sided with the corporation over an employee who acted to save his own life</w:t>
      </w:r>
      <w:r w:rsidRPr="00143DC6">
        <w:rPr>
          <w:u w:val="single"/>
        </w:rPr>
        <w:t xml:space="preserve">. In another ruling, the Supreme Court just this month unanimously rejected Judge Gorsuch’s </w:t>
      </w:r>
      <w:r w:rsidRPr="00143DC6">
        <w:rPr>
          <w:b/>
          <w:u w:val="single"/>
        </w:rPr>
        <w:t>narrow view of</w:t>
      </w:r>
      <w:r w:rsidRPr="00143DC6">
        <w:rPr>
          <w:u w:val="single"/>
        </w:rPr>
        <w:t xml:space="preserve"> the </w:t>
      </w:r>
      <w:r w:rsidRPr="00143DC6">
        <w:rPr>
          <w:b/>
          <w:u w:val="single"/>
        </w:rPr>
        <w:t>educational rights</w:t>
      </w:r>
      <w:r w:rsidRPr="00143DC6">
        <w:rPr>
          <w:u w:val="single"/>
        </w:rPr>
        <w:t xml:space="preserve"> of people who experience disabilities and their families under the Individuals with Disabilities Education Act (IDEA).</w:t>
      </w:r>
      <w:r w:rsidRPr="00143DC6">
        <w:rPr>
          <w:sz w:val="12"/>
        </w:rPr>
        <w:t xml:space="preserve"> As the mother of a son who experiences severe disabilities, I know that these are not abstract legal issues. If not for the IDEA, my son would not have had the opportunity to go to school, to learn and make friends in our community, opportunities we all want for our children. Yet</w:t>
      </w:r>
      <w:r w:rsidRPr="00143DC6">
        <w:rPr>
          <w:u w:val="single"/>
        </w:rPr>
        <w:t xml:space="preserve"> throughout his career, Judge Gorsuch has repeatedly ruled </w:t>
      </w:r>
      <w:r w:rsidRPr="00143DC6">
        <w:rPr>
          <w:b/>
          <w:u w:val="single"/>
        </w:rPr>
        <w:t>against</w:t>
      </w:r>
      <w:r w:rsidRPr="00143DC6">
        <w:rPr>
          <w:u w:val="single"/>
        </w:rPr>
        <w:t xml:space="preserve"> the rights of </w:t>
      </w:r>
      <w:r w:rsidRPr="00143DC6">
        <w:rPr>
          <w:b/>
          <w:u w:val="single"/>
        </w:rPr>
        <w:t>people</w:t>
      </w:r>
      <w:r w:rsidRPr="00143DC6">
        <w:rPr>
          <w:u w:val="single"/>
        </w:rPr>
        <w:t xml:space="preserve"> with disabilities. Judge Gorsuch’s </w:t>
      </w:r>
      <w:r w:rsidRPr="00143DC6">
        <w:rPr>
          <w:b/>
          <w:u w:val="single"/>
        </w:rPr>
        <w:t>disregard</w:t>
      </w:r>
      <w:r w:rsidRPr="00143DC6">
        <w:rPr>
          <w:u w:val="single"/>
        </w:rPr>
        <w:t xml:space="preserve"> for individual rights also extends to the rights of women, and I have deep concerns about Judge Gorsuch’s failure to commit to upholding the precedent of Roe v. Wade. On the bench, he has taken the side of large, for-profit corporations who have denied birth control coverage to women workers.</w:t>
      </w:r>
      <w:r w:rsidRPr="00143DC6">
        <w:rPr>
          <w:sz w:val="12"/>
        </w:rPr>
        <w:t xml:space="preserve"> For women to participate fully in our democracy, they have to know that their government respects their capacity and right to make their own health care decisions. I am </w:t>
      </w:r>
      <w:r w:rsidRPr="00143DC6">
        <w:rPr>
          <w:b/>
          <w:u w:val="single"/>
        </w:rPr>
        <w:t>not confident</w:t>
      </w:r>
      <w:r w:rsidRPr="00143DC6">
        <w:rPr>
          <w:u w:val="single"/>
        </w:rPr>
        <w:t xml:space="preserve"> Judge Gorsuch will uphold women’s constitutionally protected right to reproductive freedom and full participation in the economic and civic life of our country. Additionally, Judge Gorsuch’s history of </w:t>
      </w:r>
      <w:r w:rsidRPr="00143DC6">
        <w:rPr>
          <w:b/>
          <w:u w:val="single"/>
        </w:rPr>
        <w:t>siding with corp</w:t>
      </w:r>
      <w:r w:rsidRPr="00143DC6">
        <w:rPr>
          <w:u w:val="single"/>
        </w:rPr>
        <w:t>orations and his vague responses on the Citizens United decision suggest that he would rule to continue allowing unlimited, dark money to overwhelm our political system and the voices of everyday Americans.</w:t>
      </w:r>
      <w:r w:rsidRPr="00143DC6">
        <w:rPr>
          <w:sz w:val="12"/>
        </w:rPr>
        <w:t xml:space="preserve"> At a time when our country all too often feels deeply divided on the critical issues we face, we need a Supreme Court justice who will rise above partisanship and protect the core values that we hold dear. President Trump can truly honor his pledge to be a president for everyday Americans by nominating a mainstream, consensus Supreme Court justice who would put the rights of hard-working Americans ahead of big corporations and ahead of a cold judicial philosophy. Unfortunately, Judge Gorsuch is not that nominee. </w:t>
      </w:r>
      <w:r w:rsidRPr="00143DC6">
        <w:rPr>
          <w:u w:val="single"/>
        </w:rPr>
        <w:t>Judge Gorsuch is not in the mainstream. He has not shown a commitment to protecting the rights of all Americans, and he does not seem to always fully consider the consequences his decisions have on real lives</w:t>
      </w:r>
      <w:r w:rsidRPr="00143DC6">
        <w:rPr>
          <w:sz w:val="12"/>
        </w:rPr>
        <w:t>. I will vote against this nomination, and I support maintaining the traditional 60-vote threshold for confirming Supreme Court nominees.</w:t>
      </w:r>
    </w:p>
    <w:p w:rsidR="000B6F7C" w:rsidRPr="00143DC6" w:rsidRDefault="000B6F7C" w:rsidP="000B6F7C">
      <w:pPr>
        <w:pStyle w:val="Heading3"/>
        <w:rPr>
          <w:rFonts w:cs="Arial"/>
        </w:rPr>
      </w:pPr>
      <w:r w:rsidRPr="00143DC6">
        <w:rPr>
          <w:rFonts w:cs="Arial"/>
        </w:rPr>
        <w:t>AT : Supreme Court protects rights</w:t>
      </w:r>
    </w:p>
    <w:p w:rsidR="000B6F7C" w:rsidRPr="00143DC6" w:rsidRDefault="000B6F7C" w:rsidP="000B6F7C">
      <w:pPr>
        <w:pStyle w:val="Heading4"/>
        <w:rPr>
          <w:rFonts w:cs="Arial"/>
        </w:rPr>
      </w:pPr>
      <w:r w:rsidRPr="00143DC6">
        <w:rPr>
          <w:rFonts w:cs="Arial"/>
        </w:rPr>
        <w:t>SCOTUS fails to protect Constitutional Rights – Empirics prove</w:t>
      </w:r>
    </w:p>
    <w:p w:rsidR="000B6F7C" w:rsidRPr="00143DC6" w:rsidRDefault="000B6F7C" w:rsidP="000B6F7C">
      <w:pPr>
        <w:rPr>
          <w:rStyle w:val="Style13ptBold"/>
        </w:rPr>
      </w:pPr>
      <w:r w:rsidRPr="00143DC6">
        <w:rPr>
          <w:rStyle w:val="Style13ptBold"/>
        </w:rPr>
        <w:t xml:space="preserve">Chemerinsky, 14 </w:t>
      </w:r>
      <w:r w:rsidRPr="00143DC6">
        <w:t>[Erwin Chemerinsky, Erwin Chemerinsky is dean and distinguished professor of law and Raymond Pryke professor of First Amendment law at the University of California, Irvine School of Law., 9-29-2014, "A Supreme Failure," POLITICO Magazine, http://www.politico.com/magazine/story/2014/09/the-supreme-court-has-failed-111450]</w:t>
      </w:r>
    </w:p>
    <w:p w:rsidR="000B6F7C" w:rsidRPr="00143DC6" w:rsidRDefault="000B6F7C" w:rsidP="000B6F7C">
      <w:pPr>
        <w:rPr>
          <w:u w:val="single"/>
        </w:rPr>
      </w:pPr>
      <w:r w:rsidRPr="00143DC6">
        <w:rPr>
          <w:u w:val="single"/>
        </w:rPr>
        <w:t>It’s time to say it: The Supreme Court has largely failed throughout American history at its most important tasks and at the most important times.</w:t>
      </w:r>
      <w:r w:rsidRPr="00143DC6">
        <w:rPr>
          <w:sz w:val="16"/>
        </w:rPr>
        <w:t xml:space="preserve"> It is difficult for me to write these words because I long have revered the court, having spent my career teaching and writing and litigating about constitutional law. Yet, I have come to realize that we all have been making excuses for the court’s failures and have not faced the extent to which it has not upheld the Constitution. It is this realization that caused me to write The Case Against the Supreme Court, which is being published this month</w:t>
      </w:r>
      <w:r w:rsidRPr="00143DC6">
        <w:rPr>
          <w:u w:val="single"/>
        </w:rPr>
        <w:t>. The Supreme Court exists, above all, to enforce the Constitution against the will of the majority.</w:t>
      </w:r>
      <w:r w:rsidRPr="00143DC6">
        <w:rPr>
          <w:sz w:val="16"/>
        </w:rPr>
        <w:t xml:space="preserve"> The very existence of the Constitution, a document made intentionally quite difficult to change, reflects the desire to limit what political majorities can do. After all, why should a nation that believes in democratic rule be governed by a document that none of us voted for and that can be changed only by super majorities in Congress and of the states? A Constitution exists to make sure that society’s most precious values—separation of powers to create checks and balances, democratic elections, basic freedoms, equal protection—are protected from the passions of the majority</w:t>
      </w:r>
      <w:r w:rsidRPr="00143DC6">
        <w:rPr>
          <w:u w:val="single"/>
        </w:rPr>
        <w:t>. The court plays an especially important role in safeguarding the rights of minorities of all types who should not have to rely on democratic majorities for their protection. The court also is crucial in times of crisis in ensuring that the passions of the moment do not cause basic values to be compromised or lost. The question that I challenge all to ask is whether over the course of American history the court has succeeded in these vital tasks.</w:t>
      </w:r>
      <w:r w:rsidRPr="00143DC6">
        <w:rPr>
          <w:sz w:val="16"/>
        </w:rPr>
        <w:t xml:space="preserve"> The answer is disturbing. I, of course, am not saying that every Supreme Court decision is misguided or even that the majority of them are wrong. That would be a silly claim. But I do contend that the court often has tragically failed, especially when it was most needed to enforce the Constitution. Any assessment of the court must begin by asking how it has done at protecting racial minorities. In the early 19th century, Alexis de Toqueville wrote of race being the tragic flaw upon which American government was founded. </w:t>
      </w:r>
      <w:r w:rsidRPr="00143DC6">
        <w:rPr>
          <w:u w:val="single"/>
        </w:rPr>
        <w:t>For the first 78 years of American history, from the ratification of the Constitution until 1865 when the 13th Amendment was ratified, the Supreme Court aggressively protected the rights of slave owners and the institution of slavery. From the end of Reconstruction until Brown v. Board of Education in 1954, there were hardly any Supreme Court decisions protecting African-Americans and other racial minorities. In 1896, the court’s infamous decision in Plessy v. Ferguson upheld “separate but equal” and the Jim Crow laws that segregated every aspect of Southern life. It took more than half a century to overturn them</w:t>
      </w:r>
      <w:r w:rsidRPr="00143DC6">
        <w:t>. The Warren Court, from 1954 to 1969, no doubt did a great deal to advance racial equality and finally ushered in an end to the apartheid that existed in so much of the country.</w:t>
      </w:r>
      <w:r w:rsidRPr="00143DC6">
        <w:rPr>
          <w:u w:val="single"/>
        </w:rPr>
        <w:t xml:space="preserve"> Yet, even in the area of education—the focus of Brown v. Board of Education—American public </w:t>
      </w:r>
      <w:r w:rsidRPr="00143DC6">
        <w:rPr>
          <w:b/>
          <w:u w:val="single"/>
        </w:rPr>
        <w:t>schools</w:t>
      </w:r>
      <w:r w:rsidRPr="00143DC6">
        <w:rPr>
          <w:u w:val="single"/>
        </w:rPr>
        <w:t xml:space="preserve"> </w:t>
      </w:r>
      <w:r w:rsidRPr="00143DC6">
        <w:rPr>
          <w:b/>
          <w:u w:val="single"/>
        </w:rPr>
        <w:t>remain</w:t>
      </w:r>
      <w:r w:rsidRPr="00143DC6">
        <w:rPr>
          <w:u w:val="single"/>
        </w:rPr>
        <w:t xml:space="preserve">, even today, </w:t>
      </w:r>
      <w:r w:rsidRPr="00143DC6">
        <w:rPr>
          <w:b/>
          <w:u w:val="single"/>
        </w:rPr>
        <w:t>separate and unequal</w:t>
      </w:r>
      <w:r w:rsidRPr="00143DC6">
        <w:rPr>
          <w:u w:val="single"/>
        </w:rPr>
        <w:t xml:space="preserve">; African-Americans and Latinos overwhelmingly attend inner-city schools that are almost entirely comprised of students of color, while white students attend overwhelmingly white suburban and private schools where far more is spent on education. Supreme Court decisions deserve a great deal of the blame. Nor are the court’s failures with regard to race just a thing of the past. The Roberts </w:t>
      </w:r>
      <w:r w:rsidRPr="00143DC6">
        <w:rPr>
          <w:b/>
          <w:u w:val="single"/>
        </w:rPr>
        <w:t>Court</w:t>
      </w:r>
      <w:r w:rsidRPr="00143DC6">
        <w:rPr>
          <w:u w:val="single"/>
        </w:rPr>
        <w:t xml:space="preserve"> has </w:t>
      </w:r>
      <w:r w:rsidRPr="00143DC6">
        <w:rPr>
          <w:b/>
          <w:u w:val="single"/>
        </w:rPr>
        <w:t>furthered racial inequality</w:t>
      </w:r>
      <w:r w:rsidRPr="00143DC6">
        <w:rPr>
          <w:u w:val="single"/>
        </w:rPr>
        <w:t xml:space="preserve"> by striking down efforts by school boards to desegregate schools and by declaring </w:t>
      </w:r>
      <w:r w:rsidRPr="00143DC6">
        <w:rPr>
          <w:b/>
          <w:u w:val="single"/>
        </w:rPr>
        <w:t>unconstitutional</w:t>
      </w:r>
      <w:r w:rsidRPr="00143DC6">
        <w:rPr>
          <w:u w:val="single"/>
        </w:rPr>
        <w:t xml:space="preserve"> crucial </w:t>
      </w:r>
      <w:r w:rsidRPr="00143DC6">
        <w:rPr>
          <w:b/>
          <w:u w:val="single"/>
        </w:rPr>
        <w:t>provisions</w:t>
      </w:r>
      <w:r w:rsidRPr="00143DC6">
        <w:rPr>
          <w:u w:val="single"/>
        </w:rPr>
        <w:t xml:space="preserve"> of a landmark </w:t>
      </w:r>
      <w:r w:rsidRPr="00143DC6">
        <w:rPr>
          <w:b/>
          <w:u w:val="single"/>
        </w:rPr>
        <w:t>civil rights</w:t>
      </w:r>
      <w:r w:rsidRPr="00143DC6">
        <w:rPr>
          <w:u w:val="single"/>
        </w:rPr>
        <w:t xml:space="preserve"> </w:t>
      </w:r>
      <w:r w:rsidRPr="00143DC6">
        <w:rPr>
          <w:sz w:val="16"/>
        </w:rPr>
        <w:t xml:space="preserve">statute, the Voting Rights Act of 1965. Assessing the Supreme Court also requires looking at how it has done at enforcing the Constitution in times of crisis. The Constitution and the court are particularly important to make sure that the passions of a crisis—whether a war or an economic emergency—do not lead to the compromise of our basic values. But the court has continually failed to stand up to majoritarian pressures in times of crisis. </w:t>
      </w:r>
      <w:r w:rsidRPr="00143DC6">
        <w:rPr>
          <w:u w:val="single"/>
        </w:rPr>
        <w:t xml:space="preserve">During World War I, individuals were </w:t>
      </w:r>
      <w:r w:rsidRPr="00143DC6">
        <w:rPr>
          <w:b/>
          <w:u w:val="single"/>
        </w:rPr>
        <w:t>imprisoned</w:t>
      </w:r>
      <w:r w:rsidRPr="00143DC6">
        <w:rPr>
          <w:u w:val="single"/>
        </w:rPr>
        <w:t xml:space="preserve"> for speech that criticized the draft and the war without the slightest evidence that it had any adverse effect on military recruitment or the war effort. During World War II, 110,000 Japanese-Americans were uprooted from their life-long homes and placed in what President Franklin D. Roosevelt referred to as concentration camps. During the McCarthy era, people were imprisoned simply for teaching works by Marx and Engels and Lenin. In all of these instances, the court </w:t>
      </w:r>
      <w:r w:rsidRPr="00143DC6">
        <w:rPr>
          <w:b/>
          <w:u w:val="single"/>
        </w:rPr>
        <w:t>erred</w:t>
      </w:r>
      <w:r w:rsidRPr="00143DC6">
        <w:rPr>
          <w:u w:val="single"/>
        </w:rPr>
        <w:t xml:space="preserve"> badly, upheld these disturbing government acts, and </w:t>
      </w:r>
      <w:r w:rsidRPr="00143DC6">
        <w:rPr>
          <w:b/>
          <w:u w:val="single"/>
        </w:rPr>
        <w:t>failed</w:t>
      </w:r>
      <w:r w:rsidRPr="00143DC6">
        <w:rPr>
          <w:u w:val="single"/>
        </w:rPr>
        <w:t xml:space="preserve"> to </w:t>
      </w:r>
      <w:r w:rsidRPr="00143DC6">
        <w:rPr>
          <w:b/>
          <w:u w:val="single"/>
        </w:rPr>
        <w:t>enforce</w:t>
      </w:r>
      <w:r w:rsidRPr="00143DC6">
        <w:rPr>
          <w:u w:val="single"/>
        </w:rPr>
        <w:t xml:space="preserve"> the Constitution.</w:t>
      </w:r>
    </w:p>
    <w:p w:rsidR="000B6F7C" w:rsidRPr="00143DC6" w:rsidRDefault="000B6F7C" w:rsidP="000B6F7C">
      <w:pPr>
        <w:pStyle w:val="Heading3"/>
        <w:rPr>
          <w:rFonts w:cs="Arial"/>
        </w:rPr>
      </w:pPr>
      <w:r w:rsidRPr="00143DC6">
        <w:rPr>
          <w:rFonts w:cs="Arial"/>
        </w:rPr>
        <w:t>PQD Bad—Executive Power</w:t>
      </w:r>
    </w:p>
    <w:p w:rsidR="000B6F7C" w:rsidRPr="00143DC6" w:rsidRDefault="000B6F7C" w:rsidP="000B6F7C">
      <w:pPr>
        <w:pStyle w:val="Heading4"/>
        <w:rPr>
          <w:rFonts w:cs="Arial"/>
        </w:rPr>
      </w:pPr>
      <w:r w:rsidRPr="00143DC6">
        <w:rPr>
          <w:rFonts w:cs="Arial"/>
        </w:rPr>
        <w:t>PQD Bad – it excessively expands the executive’s power</w:t>
      </w:r>
    </w:p>
    <w:p w:rsidR="000B6F7C" w:rsidRPr="00143DC6" w:rsidRDefault="000B6F7C" w:rsidP="000B6F7C">
      <w:r w:rsidRPr="00143DC6">
        <w:t xml:space="preserve">Jared P. </w:t>
      </w:r>
      <w:r w:rsidRPr="00143DC6">
        <w:rPr>
          <w:rStyle w:val="Style13ptBold"/>
        </w:rPr>
        <w:t>Cole</w:t>
      </w:r>
      <w:r w:rsidRPr="00143DC6">
        <w:t xml:space="preserve">, December 23, </w:t>
      </w:r>
      <w:r w:rsidRPr="00143DC6">
        <w:rPr>
          <w:rStyle w:val="Style13ptBold"/>
        </w:rPr>
        <w:t>2014</w:t>
      </w:r>
      <w:r w:rsidRPr="00143DC6">
        <w:t xml:space="preserve">. (Jared P. Cole is a Legislative Attorney. “The Political Question Doctrine: Justiciability and the Separation of Powers.” Congressional Research Service. Accessed 6/29/17. </w:t>
      </w:r>
      <w:hyperlink r:id="rId22" w:history="1">
        <w:r w:rsidRPr="00143DC6">
          <w:rPr>
            <w:rStyle w:val="Hyperlink"/>
          </w:rPr>
          <w:t>https://fas.org/sgp/crs/misc/R43834.pdf</w:t>
        </w:r>
      </w:hyperlink>
      <w:r w:rsidRPr="00143DC6">
        <w:t xml:space="preserve"> --CT)  </w:t>
      </w:r>
    </w:p>
    <w:p w:rsidR="000B6F7C" w:rsidRPr="00143DC6" w:rsidRDefault="000B6F7C" w:rsidP="000B6F7C">
      <w:pPr>
        <w:rPr>
          <w:sz w:val="16"/>
        </w:rPr>
      </w:pPr>
      <w:r w:rsidRPr="00143DC6">
        <w:rPr>
          <w:u w:val="single"/>
        </w:rPr>
        <w:t>A reduction in situations where courts may decline to adjudicate a case on political question grounds may have important implications for the separation of powers</w:t>
      </w:r>
      <w:r w:rsidRPr="00143DC6">
        <w:rPr>
          <w:sz w:val="16"/>
        </w:rPr>
        <w:t xml:space="preserve">, at least as between Congress and the executive branch. </w:t>
      </w:r>
      <w:r w:rsidRPr="00143DC6">
        <w:rPr>
          <w:u w:val="single"/>
        </w:rPr>
        <w:t>Finding a political question in a case where no disagreement exists between the political branches can be understood as an exercise of judicial minimalism without important consequences for the relationship between Congress and the executive branch</w:t>
      </w:r>
      <w:r w:rsidRPr="00143DC6">
        <w:rPr>
          <w:sz w:val="16"/>
        </w:rPr>
        <w:t xml:space="preserve">.251 In contrast, </w:t>
      </w:r>
      <w:r w:rsidRPr="00143DC6">
        <w:rPr>
          <w:u w:val="single"/>
        </w:rPr>
        <w:t>finding a political question in a case where a core issue presented is whether the executive branch is bound by a statute obviously can impact the separation of powers.</w:t>
      </w:r>
      <w:r w:rsidRPr="00143DC6">
        <w:rPr>
          <w:sz w:val="16"/>
        </w:rPr>
        <w:t xml:space="preserve">252 Such </w:t>
      </w:r>
      <w:r w:rsidRPr="00143DC6">
        <w:rPr>
          <w:b/>
          <w:u w:val="single"/>
        </w:rPr>
        <w:t>judicial reluctance to enforce a statute, one might argue, leaves resolution of such questions to the political branches</w:t>
      </w:r>
      <w:r w:rsidRPr="00143DC6">
        <w:rPr>
          <w:sz w:val="16"/>
        </w:rPr>
        <w:t xml:space="preserve">, and </w:t>
      </w:r>
      <w:r w:rsidRPr="00143DC6">
        <w:rPr>
          <w:b/>
          <w:u w:val="single"/>
        </w:rPr>
        <w:t>allows some constitutional questions to be resolved via a struggle between the political branches, rather than by the courts</w:t>
      </w:r>
      <w:r w:rsidRPr="00143DC6">
        <w:rPr>
          <w:sz w:val="16"/>
        </w:rPr>
        <w:t xml:space="preserve">. Others have argued, however, that </w:t>
      </w:r>
      <w:r w:rsidRPr="00143DC6">
        <w:rPr>
          <w:b/>
          <w:u w:val="single"/>
        </w:rPr>
        <w:t>the practice actually favors the executive branch at the expense of Congress.</w:t>
      </w:r>
      <w:r w:rsidRPr="00143DC6">
        <w:rPr>
          <w:sz w:val="16"/>
        </w:rPr>
        <w:t xml:space="preserve">253 </w:t>
      </w:r>
      <w:r w:rsidRPr="00143DC6">
        <w:rPr>
          <w:b/>
          <w:u w:val="single"/>
        </w:rPr>
        <w:t>Instead of determining a statute’s constitutionality, the argument goes, courts effectively decline to force the executive branch to comply with congressional will</w:t>
      </w:r>
      <w:r w:rsidRPr="00143DC6">
        <w:rPr>
          <w:sz w:val="16"/>
        </w:rPr>
        <w:t>—</w:t>
      </w:r>
      <w:r w:rsidRPr="00143DC6">
        <w:rPr>
          <w:b/>
          <w:u w:val="single"/>
        </w:rPr>
        <w:t>essentially expanding executive branch</w:t>
      </w:r>
      <w:r w:rsidRPr="00143DC6">
        <w:rPr>
          <w:u w:val="single"/>
        </w:rPr>
        <w:t xml:space="preserve"> p</w:t>
      </w:r>
      <w:r w:rsidRPr="00143DC6">
        <w:rPr>
          <w:sz w:val="16"/>
        </w:rPr>
        <w:t xml:space="preserve">ower. Whether the practice functioned to allow the political branches to determine separations of powers disputes between themselves, or effectively sanctioned executive branch practices, Zivotofsky can be read to restrict lower courts’ discretion to apply the doctrine in the future. If so, </w:t>
      </w:r>
      <w:r w:rsidRPr="00143DC6">
        <w:rPr>
          <w:u w:val="single"/>
        </w:rPr>
        <w:t>this may entail more judicial resolution of separation of powers disputes, ultimately affirming the judiciary’s role to “say what the law is,” and possibly reducing the constitutional interpretative power of the political branches</w:t>
      </w:r>
      <w:r w:rsidRPr="00143DC6">
        <w:rPr>
          <w:sz w:val="16"/>
        </w:rPr>
        <w:t>.254</w:t>
      </w:r>
    </w:p>
    <w:p w:rsidR="000B6F7C" w:rsidRPr="00143DC6" w:rsidRDefault="000B6F7C" w:rsidP="000B6F7C">
      <w:pPr>
        <w:pStyle w:val="Heading4"/>
        <w:rPr>
          <w:rFonts w:cs="Arial"/>
        </w:rPr>
      </w:pPr>
      <w:r w:rsidRPr="00143DC6">
        <w:rPr>
          <w:rFonts w:cs="Arial"/>
        </w:rPr>
        <w:t>Executive branch’s leadership key to Multilateralism</w:t>
      </w:r>
    </w:p>
    <w:p w:rsidR="000B6F7C" w:rsidRPr="00143DC6" w:rsidRDefault="000B6F7C" w:rsidP="000B6F7C">
      <w:r w:rsidRPr="00143DC6">
        <w:rPr>
          <w:rStyle w:val="Style13ptBold"/>
        </w:rPr>
        <w:t>Abebe and Posner, 10</w:t>
      </w:r>
      <w:r w:rsidRPr="00143DC6">
        <w:t xml:space="preserve"> [Daniel Abebe and Eric A. Posner, Daniel Abebe is a professor of law at the University of Chicago. Abebe has a juris doctor degree from Harvard law school, a BA from Maryville University at St. Louis, and a PhD in political science from the University of Chicago. Eric A. Posner is an Ellis Distinguished Service professor of Law and Arthur and Esther Kane Research chair. He has written numerous publications on international law and constitutional law. He is also a fellow of the American Academy of Arts and Sciences and a member of the American Law Institute., 2-9-2010,  “Foreign Affairs Legalism : A Critique”, The University of Chicago Law School, https://poseidon01.ssrn.com/delivery.php?ID=684088071004067013108111101086000109026012051033042091108126102074072025068073110121101122062000122051045124005096016075072068005049095084082026090115119023120118077007007120073006015009014118127064089103113087123029123084072090112081102082124082123&amp;EXT=pdf]</w:t>
      </w:r>
    </w:p>
    <w:p w:rsidR="000B6F7C" w:rsidRPr="00143DC6" w:rsidRDefault="000B6F7C" w:rsidP="000B6F7C">
      <w:pPr>
        <w:rPr>
          <w:u w:val="single"/>
        </w:rPr>
      </w:pPr>
      <w:r w:rsidRPr="00143DC6">
        <w:rPr>
          <w:u w:val="single"/>
        </w:rPr>
        <w:t xml:space="preserve">The executive has been the </w:t>
      </w:r>
      <w:r w:rsidRPr="00143DC6">
        <w:rPr>
          <w:b/>
          <w:u w:val="single"/>
        </w:rPr>
        <w:t>leading promoter</w:t>
      </w:r>
      <w:r w:rsidRPr="00143DC6">
        <w:rPr>
          <w:u w:val="single"/>
        </w:rPr>
        <w:t xml:space="preserve"> of </w:t>
      </w:r>
      <w:r w:rsidRPr="00143DC6">
        <w:rPr>
          <w:b/>
          <w:u w:val="single"/>
        </w:rPr>
        <w:t>international law</w:t>
      </w:r>
      <w:r w:rsidRPr="00143DC6">
        <w:rPr>
          <w:u w:val="single"/>
        </w:rPr>
        <w:t>. It has negotiated and ratified</w:t>
      </w:r>
      <w:r w:rsidRPr="00143DC6">
        <w:rPr>
          <w:sz w:val="16"/>
        </w:rPr>
        <w:t xml:space="preserve"> (sometimes with the Senate’s consent, sometimes with Congress’s consent, and sometimes without legislative consent)</w:t>
      </w:r>
      <w:r w:rsidRPr="00143DC6">
        <w:rPr>
          <w:u w:val="single"/>
        </w:rPr>
        <w:t xml:space="preserve"> </w:t>
      </w:r>
      <w:r w:rsidRPr="00143DC6">
        <w:rPr>
          <w:b/>
          <w:u w:val="single"/>
        </w:rPr>
        <w:t>thousands</w:t>
      </w:r>
      <w:r w:rsidRPr="00143DC6">
        <w:rPr>
          <w:u w:val="single"/>
        </w:rPr>
        <w:t xml:space="preserve"> of treaties over the last sixty years,153 including the fundamental building blocks of the modern international legal system, such as the UN Charter, the GATT/WTO, the International Covenant for Civil and Political Rights, and the Genocide Convention. </w:t>
      </w:r>
      <w:r w:rsidRPr="00143DC6">
        <w:rPr>
          <w:sz w:val="16"/>
        </w:rPr>
        <w:t xml:space="preserve">Through the U.S. State Department, the executive issues annual reports criticizing foreign countries for human rights violations, and </w:t>
      </w:r>
      <w:r w:rsidRPr="00143DC6">
        <w:rPr>
          <w:u w:val="single"/>
        </w:rPr>
        <w:t xml:space="preserve">the U.S. government has frequently, </w:t>
      </w:r>
      <w:r w:rsidRPr="00143DC6">
        <w:rPr>
          <w:sz w:val="16"/>
        </w:rPr>
        <w:t>although not with complete consistency</w:t>
      </w:r>
      <w:r w:rsidRPr="00143DC6">
        <w:rPr>
          <w:u w:val="single"/>
        </w:rPr>
        <w:t>, issued</w:t>
      </w:r>
      <w:r w:rsidRPr="00143DC6">
        <w:rPr>
          <w:b/>
          <w:u w:val="single"/>
        </w:rPr>
        <w:t xml:space="preserve"> objections</w:t>
      </w:r>
      <w:r w:rsidRPr="00143DC6">
        <w:rPr>
          <w:u w:val="single"/>
        </w:rPr>
        <w:t xml:space="preserve"> when foreign countries </w:t>
      </w:r>
      <w:r w:rsidRPr="00143DC6">
        <w:rPr>
          <w:b/>
          <w:u w:val="single"/>
        </w:rPr>
        <w:t>violate human rights</w:t>
      </w:r>
      <w:r w:rsidRPr="00143DC6">
        <w:rPr>
          <w:u w:val="single"/>
        </w:rPr>
        <w:t>.154 The executive has also negotiated and signed other important treaties</w:t>
      </w:r>
      <w:r w:rsidRPr="00143DC6">
        <w:rPr>
          <w:sz w:val="16"/>
        </w:rPr>
        <w:t xml:space="preserve"> to which the Senate has withheld consent — </w:t>
      </w:r>
      <w:r w:rsidRPr="00143DC6">
        <w:rPr>
          <w:u w:val="single"/>
        </w:rPr>
        <w:t xml:space="preserve">including the Vienna Convention on the Law of Treaties, the International Covenant on Economic, Social and Cultural Rights, the Convention on the Law of the Sea, the Convention on the Rights of the Child, and the Convention on the Elimination of All Forms of Discrimination Against Women, </w:t>
      </w:r>
      <w:r w:rsidRPr="00143DC6">
        <w:rPr>
          <w:sz w:val="16"/>
        </w:rPr>
        <w:t xml:space="preserve">among others.155 The executive has also been instrumental in creating modern international institutions, including the UN Security Council, the GATT/WTO system, the World Bank, and the IMF.156 Much of what we said might seem too obvious to mention. </w:t>
      </w:r>
      <w:r w:rsidRPr="00143DC6">
        <w:rPr>
          <w:u w:val="single"/>
        </w:rPr>
        <w:t xml:space="preserve">One can hardly imagine the judiciary deciding on its own that the United States must create or join some new treaty regime. But these obvious points have been overlooked in the debate about the role of the judiciary in foreign affairs. Virtually everything the judiciary does in this area </w:t>
      </w:r>
      <w:r w:rsidRPr="00143DC6">
        <w:rPr>
          <w:b/>
          <w:u w:val="single"/>
        </w:rPr>
        <w:t>depends</w:t>
      </w:r>
      <w:r w:rsidRPr="00143DC6">
        <w:rPr>
          <w:u w:val="single"/>
        </w:rPr>
        <w:t xml:space="preserve"> on </w:t>
      </w:r>
      <w:r w:rsidRPr="00143DC6">
        <w:rPr>
          <w:b/>
          <w:u w:val="single"/>
        </w:rPr>
        <w:t>prior</w:t>
      </w:r>
      <w:r w:rsidRPr="00143DC6">
        <w:rPr>
          <w:u w:val="single"/>
        </w:rPr>
        <w:t xml:space="preserve"> executive action</w:t>
      </w:r>
      <w:r w:rsidRPr="00143DC6">
        <w:rPr>
          <w:sz w:val="16"/>
        </w:rPr>
        <w:t>. Only the constitutional interpretation cases seem truly judge-initiated, for in these cases, the Court sometimes cites treaties that the United States has not ratified and sometimes cites the laws of foreign nations</w:t>
      </w:r>
      <w:r w:rsidRPr="00143DC6">
        <w:rPr>
          <w:u w:val="single"/>
        </w:rPr>
        <w:t xml:space="preserve">. The claim that the judiciary can, and even does, play a primary role in the adoption of international law is puzzling. In almost all cases, the judiciary must follow the executive’s lead. This also means that if the judiciary interprets treaties and other sources of international law in an aggressive way — in a way that the executive rejects — the executive may respond by being more </w:t>
      </w:r>
      <w:r w:rsidRPr="00143DC6">
        <w:rPr>
          <w:b/>
          <w:u w:val="single"/>
        </w:rPr>
        <w:t>cautious</w:t>
      </w:r>
      <w:r w:rsidRPr="00143DC6">
        <w:rPr>
          <w:u w:val="single"/>
        </w:rPr>
        <w:t xml:space="preserve"> about negotiating treaties and adopting international law in the first place.</w:t>
      </w:r>
      <w:r w:rsidRPr="00143DC6">
        <w:rPr>
          <w:rStyle w:val="StyleUnderline"/>
        </w:rPr>
        <w:t xml:space="preserve"> </w:t>
      </w:r>
    </w:p>
    <w:p w:rsidR="000B6F7C" w:rsidRPr="00143DC6" w:rsidRDefault="000B6F7C" w:rsidP="000B6F7C">
      <w:pPr>
        <w:pStyle w:val="Heading4"/>
        <w:rPr>
          <w:rFonts w:cs="Arial"/>
        </w:rPr>
      </w:pPr>
      <w:r w:rsidRPr="00143DC6">
        <w:rPr>
          <w:rFonts w:cs="Arial"/>
        </w:rPr>
        <w:t xml:space="preserve">Effective multilateralism is key to prevent extinction. </w:t>
      </w:r>
    </w:p>
    <w:p w:rsidR="000B6F7C" w:rsidRPr="00143DC6" w:rsidRDefault="000B6F7C" w:rsidP="000B6F7C">
      <w:r w:rsidRPr="00143DC6">
        <w:rPr>
          <w:rStyle w:val="Style13ptBold"/>
        </w:rPr>
        <w:t>Masciulli 11</w:t>
      </w:r>
      <w:r w:rsidRPr="00143DC6">
        <w:t>, St. Thomas political science professor, 2011 (Joseph, “The Governance Challenge for Global Political and Technoscientific Leaders in an Era of Globalization and Globalizing Technologies”, Bulletin of Science, Technology &amp; Society, February, ebsco)</w:t>
      </w:r>
    </w:p>
    <w:p w:rsidR="000B6F7C" w:rsidRPr="00143DC6" w:rsidRDefault="000B6F7C" w:rsidP="000B6F7C">
      <w:pPr>
        <w:rPr>
          <w:sz w:val="14"/>
          <w:szCs w:val="20"/>
        </w:rPr>
      </w:pPr>
      <w:r w:rsidRPr="00143DC6">
        <w:rPr>
          <w:rStyle w:val="StyleUnderline"/>
          <w:szCs w:val="20"/>
        </w:rPr>
        <w:t>What is most to be feared is enhanced global disorder resulting from the combination of weak global regulations; the unforeseen destructive consequences of converging technologies and economic globalization; military competition among the great powers; and the prevalent biases of short-term thinking</w:t>
      </w:r>
      <w:r w:rsidRPr="00143DC6">
        <w:rPr>
          <w:sz w:val="14"/>
          <w:szCs w:val="20"/>
        </w:rPr>
        <w:t xml:space="preserve"> held by most leaders and elites. But no practical person would wish that such a disorder scenario come true, given all the weapons of mass destruction (WMDs) available now or which will surely become available in the foreseeable future. </w:t>
      </w:r>
      <w:r w:rsidRPr="00143DC6">
        <w:rPr>
          <w:rStyle w:val="StyleUnderline"/>
          <w:szCs w:val="20"/>
        </w:rPr>
        <w:t>As converging technologies</w:t>
      </w:r>
      <w:r w:rsidRPr="00143DC6">
        <w:rPr>
          <w:sz w:val="14"/>
          <w:szCs w:val="20"/>
        </w:rPr>
        <w:t xml:space="preserve"> united by IT, cognitive science, nanotechnology, and robotics </w:t>
      </w:r>
      <w:r w:rsidRPr="00143DC6">
        <w:rPr>
          <w:rStyle w:val="StyleUnderline"/>
          <w:szCs w:val="20"/>
        </w:rPr>
        <w:t>advance</w:t>
      </w:r>
      <w:r w:rsidRPr="00143DC6">
        <w:rPr>
          <w:sz w:val="14"/>
          <w:szCs w:val="20"/>
        </w:rPr>
        <w:t xml:space="preserve"> synergistically in monitored and unmonitored laboratories, </w:t>
      </w:r>
      <w:r w:rsidRPr="00143DC6">
        <w:rPr>
          <w:rStyle w:val="StyleUnderline"/>
          <w:szCs w:val="20"/>
        </w:rPr>
        <w:t>we may be blindsided by these future developments brought about by technoscientists with a variety of good or destructive or mercenary motives</w:t>
      </w:r>
      <w:r w:rsidRPr="00143DC6">
        <w:rPr>
          <w:sz w:val="14"/>
          <w:szCs w:val="20"/>
        </w:rPr>
        <w:t xml:space="preserve">. The current laudable but problematic openness about publishing scientific results on the Internet would contribute greatly to such negative outcomes. </w:t>
      </w:r>
      <w:r w:rsidRPr="00143DC6">
        <w:rPr>
          <w:rStyle w:val="StyleUnderline"/>
          <w:szCs w:val="20"/>
        </w:rPr>
        <w:t>To be sure, if the global disorder-emergency scenario occurred because of postmodern terrorism or rogue states using biological, chemical, or nuclear WMDs, or a regional war with nuclear weapons in the Middle East or South Asia, there might well be a positive result for global governance.</w:t>
      </w:r>
      <w:r w:rsidRPr="00143DC6">
        <w:rPr>
          <w:sz w:val="14"/>
          <w:szCs w:val="20"/>
        </w:rPr>
        <w:t xml:space="preserve"> Such a global emergency might unite the global great and major powers in the conviction that a global concert was necessary for their survival and planetary survival as well. In such a global great power concert, basic rules of economic, security, and legal order would be uncompromisingly enforced both globally and in the particular regions where they held hegemonic status. That concert scenario, however, is flawed by the limited legitimacy of its structure based on the members having the greatest hard and soft power on planet Earth. </w:t>
      </w:r>
      <w:r w:rsidRPr="00143DC6">
        <w:rPr>
          <w:rStyle w:val="StyleUnderline"/>
          <w:szCs w:val="20"/>
        </w:rPr>
        <w:t>At the base of our concerns, I would argue, are human proclivities for narrow, short-term thinking tied to individual self-interest or corporate and national interests in decision makin</w:t>
      </w:r>
      <w:r w:rsidRPr="00143DC6">
        <w:rPr>
          <w:sz w:val="14"/>
          <w:szCs w:val="20"/>
        </w:rPr>
        <w:t xml:space="preserve">g. For globalization, though propelled by technologies of various kinds, “remains an essentially human phenomenon . . . and the main drivers for the establishment and uses of disseminative systems are hardy perennials: profit, convenience, greed, relative advantage, curiosity, demonstrations of prowess, ideological fervor, malign destructiveness.” These human drives and capacities will not disappear. Their “manifestations now extend considerably beyond more familiarly empowered governmental, technoscientific and corporate actors to include even individuals: terrorists, computer hackers and rogue market traders” (Whitman, 2005, p. 104). </w:t>
      </w:r>
      <w:r w:rsidRPr="00143DC6">
        <w:rPr>
          <w:rStyle w:val="StyleUnderline"/>
          <w:szCs w:val="20"/>
        </w:rPr>
        <w:t>In this dangerous world, if people are to have their human dignity recognized and enjoy their human rights, above all, to life, security, a healthy environment, and freedom, we need new forms of comprehensive global regulation and control</w:t>
      </w:r>
      <w:r w:rsidRPr="00143DC6">
        <w:rPr>
          <w:sz w:val="14"/>
          <w:szCs w:val="20"/>
        </w:rPr>
        <w:t xml:space="preserve">. </w:t>
      </w:r>
      <w:r w:rsidRPr="00143DC6">
        <w:rPr>
          <w:rStyle w:val="BoldUnderlineChar"/>
          <w:rFonts w:ascii="Arial" w:eastAsia="Calibri" w:hAnsi="Arial" w:cs="Arial"/>
          <w:szCs w:val="20"/>
        </w:rPr>
        <w:t xml:space="preserve">Such </w:t>
      </w:r>
      <w:r w:rsidRPr="00143DC6">
        <w:rPr>
          <w:rStyle w:val="StyleUnderline"/>
          <w:szCs w:val="20"/>
        </w:rPr>
        <w:t>effective global leadership</w:t>
      </w:r>
      <w:r w:rsidRPr="00143DC6">
        <w:rPr>
          <w:rStyle w:val="BoldUnderlineChar"/>
          <w:rFonts w:ascii="Arial" w:eastAsia="Calibri" w:hAnsi="Arial" w:cs="Arial"/>
          <w:szCs w:val="20"/>
        </w:rPr>
        <w:t xml:space="preserve"> and </w:t>
      </w:r>
      <w:r w:rsidRPr="00143DC6">
        <w:rPr>
          <w:rStyle w:val="StyleUnderline"/>
          <w:szCs w:val="20"/>
        </w:rPr>
        <w:t>governance with robust enforcement powers alone can adequately respond to destructive current global problems, and prevent new ones.</w:t>
      </w:r>
      <w:r w:rsidRPr="00143DC6">
        <w:rPr>
          <w:sz w:val="14"/>
          <w:szCs w:val="20"/>
        </w:rPr>
        <w:t xml:space="preserve"> However, successful human adaptation and innovation to our current complex environment through the social construction of effective global governance will be a daunting collective task for global political and technoscientific leaders and citizens. For our global society is caught in “the whirlpool of an accelerating process of modernization” that has for the most part “been left to its own devices” (Habermas, 2001, p. 112). </w:t>
      </w:r>
      <w:r w:rsidRPr="00143DC6">
        <w:rPr>
          <w:rStyle w:val="StyleUnderline"/>
          <w:szCs w:val="20"/>
        </w:rPr>
        <w:t>We need to progress in human adaptation to and innovation for our complex and problematical global social and natural planetary environments through global governance</w:t>
      </w:r>
      <w:r w:rsidRPr="00143DC6">
        <w:rPr>
          <w:sz w:val="14"/>
          <w:szCs w:val="20"/>
        </w:rPr>
        <w:t xml:space="preserve">. I suggest we need to begin by ending the prevalent biases of short-termism in thinking and acting and the false values attached to the narrow self-interest of individuals, corporations, and states. I agree with Stephen Hawking that the long-term future of the human race must be in space. It will be difficult enough to avoid disaster on planet Earth in the next hundred years, let alone the next thousand, or million. . . . There have been a number of times in the past when its survival has been a question of touch and go. The Cuban missile crisis in 1962 was one of these. The frequency of such occasions is likely to increase in the future. We shall need great care and judgment to negotiate them all successfully. But I’m an optimist. If we can avoid disaster for the next two centuries, our species should be safe, as we spread into space. . . . </w:t>
      </w:r>
      <w:r w:rsidRPr="00143DC6">
        <w:rPr>
          <w:rStyle w:val="StyleUnderline"/>
          <w:szCs w:val="20"/>
        </w:rPr>
        <w:t>But we are entering an increasingly dangerous period of our history. Our population and our use of the finite resources of planet Earth, are growing exponentially, along with our technical ability to change the environment for good or ill. But our genetic code still carries the selfish and aggressive instincts that were of survival advantage in the pas</w:t>
      </w:r>
      <w:r w:rsidRPr="00143DC6">
        <w:rPr>
          <w:sz w:val="14"/>
          <w:szCs w:val="20"/>
        </w:rPr>
        <w:t xml:space="preserve">t. . . . Our only chance of long term survival is not to remain inward looking on planet Earth, but to spread out into space. We have made remarkable progress in the last hundred years. But if we want to continue beyond the next hundred years, our future is in space.” (Hawking, 2010) </w:t>
      </w:r>
      <w:r w:rsidRPr="00143DC6">
        <w:rPr>
          <w:rStyle w:val="BoldUnderlineChar"/>
          <w:rFonts w:ascii="Arial" w:eastAsia="Calibri" w:hAnsi="Arial" w:cs="Arial"/>
          <w:szCs w:val="20"/>
        </w:rPr>
        <w:t xml:space="preserve">Nonetheless, to reinvent humanity pluralistically in outer space and beyond will require securing our one and only global society and planet Earth through </w:t>
      </w:r>
      <w:r w:rsidRPr="00143DC6">
        <w:rPr>
          <w:rStyle w:val="Emphasis"/>
          <w:szCs w:val="20"/>
        </w:rPr>
        <w:t>effective global governance</w:t>
      </w:r>
      <w:r w:rsidRPr="00143DC6">
        <w:rPr>
          <w:rStyle w:val="BoldUnderlineChar"/>
          <w:rFonts w:ascii="Arial" w:eastAsia="Calibri" w:hAnsi="Arial" w:cs="Arial"/>
          <w:szCs w:val="20"/>
        </w:rPr>
        <w:t xml:space="preserve"> in the foreseeable future</w:t>
      </w:r>
      <w:r w:rsidRPr="00143DC6">
        <w:rPr>
          <w:sz w:val="14"/>
          <w:szCs w:val="20"/>
        </w:rPr>
        <w:t xml:space="preserve">. And our dilemma is that the enforcement powers of multilateral institutions are not likely to be strengthened because of the competition for greater (relative, not absolute) hard and soft power by the great and major powers. They seek their national or alliance superiority, or at least, parity, for the sake of their state’s survival and security now. Unless the global disorder-emergency scenario was to occur soon—God forbid—the great powers will most likely, recklessly and tragically, leave global survival and security to their longer term agendas. </w:t>
      </w:r>
    </w:p>
    <w:p w:rsidR="000B6F7C" w:rsidRPr="00143DC6" w:rsidRDefault="000B6F7C" w:rsidP="000B6F7C">
      <w:pPr>
        <w:pStyle w:val="Heading4"/>
        <w:rPr>
          <w:rFonts w:cs="Arial"/>
        </w:rPr>
      </w:pPr>
      <w:r w:rsidRPr="00143DC6">
        <w:rPr>
          <w:rFonts w:cs="Arial"/>
        </w:rPr>
        <w:t>Executive Branch most effective actor to US promotion of International Law</w:t>
      </w:r>
    </w:p>
    <w:p w:rsidR="000B6F7C" w:rsidRPr="00143DC6" w:rsidRDefault="000B6F7C" w:rsidP="000B6F7C">
      <w:r w:rsidRPr="00143DC6">
        <w:rPr>
          <w:rStyle w:val="Style13ptBold"/>
        </w:rPr>
        <w:t>Abebe and Posner, 10</w:t>
      </w:r>
      <w:r w:rsidRPr="00143DC6">
        <w:t xml:space="preserve"> [Daniel Abebe and Eric A. Posner, Daniel Abebe is a professor of law at the University of Chicago. Abebe has a juris doctor degree from Harvard law school, a BA from Maryville University at St. Louis, and a PhD in political science from the University of Chicago. Eric A. Posner is an Ellis Distinguished Service professor of Law and Arthur and Esther Kane Research chair. He has written numerous publications on international law and constitutional law. He is also a fellow of the American Academy of Arts and Sciences and a member of the American Law Institute., 2-9-2010,  “The Flaws of Foreign Legalism”, The Virginia Journal of International Law, http://www.ericposner.com/THE%20FLAWS%20OF%20FOREIGN%20AFFAIRS%20LEGALISM.pdf4089103113087123029123084072090112081102082124082123&amp;EXT=pdf]</w:t>
      </w:r>
    </w:p>
    <w:p w:rsidR="000B6F7C" w:rsidRPr="00143DC6" w:rsidRDefault="000B6F7C" w:rsidP="000B6F7C">
      <w:pPr>
        <w:rPr>
          <w:u w:val="single"/>
        </w:rPr>
      </w:pPr>
      <w:r w:rsidRPr="00143DC6">
        <w:rPr>
          <w:sz w:val="16"/>
        </w:rPr>
        <w:t xml:space="preserve">The case for executive primacy rests on the constitutional division of labor between the executive and the judiciary. The U.S. Constitution, as interpreted over the years, has given different incentives and capacities to the holders of these offices. </w:t>
      </w:r>
      <w:r w:rsidRPr="00143DC6">
        <w:rPr>
          <w:rStyle w:val="StyleUnderline"/>
        </w:rPr>
        <w:t>Executives are held responsible for national security and the national interest in general. The judiciary is not. Executives who seek to do well thus have strong incentives to advance international law in a way that promotes the national interest.</w:t>
      </w:r>
      <w:r w:rsidRPr="00143DC6">
        <w:rPr>
          <w:sz w:val="16"/>
        </w:rPr>
        <w:t xml:space="preserve"> Because Congress has refused to assert itself in foreign affairs thus far, the judiciary must either defer to executive-made foreign policy or invent its own. </w:t>
      </w:r>
      <w:r w:rsidRPr="00143DC6">
        <w:rPr>
          <w:rStyle w:val="StyleUnderline"/>
        </w:rPr>
        <w:t>Because the judiciary has no foreign affairs expertise and, given its decentralization and traditional inward focus, no means for developing such an expertise, it should defer to the executive</w:t>
      </w:r>
      <w:r w:rsidRPr="00143DC6">
        <w:rPr>
          <w:sz w:val="16"/>
        </w:rPr>
        <w:t xml:space="preserve">. Our case for executive primacy rejects an enhanced role of the judiciary in foreign affairs. If </w:t>
      </w:r>
      <w:r w:rsidRPr="00143DC6">
        <w:rPr>
          <w:rStyle w:val="StyleUnderline"/>
        </w:rPr>
        <w:t>the promotion of international law and an international legal system is in the national interest, the executive—not the judiciary—is the branch best placed to achieve this goal. The political question doctrine,145 the act of state doctrine,146 international</w:t>
      </w:r>
      <w:r w:rsidRPr="00143DC6">
        <w:rPr>
          <w:u w:val="single"/>
        </w:rPr>
        <w:t xml:space="preserve"> </w:t>
      </w:r>
      <w:r w:rsidRPr="00143DC6">
        <w:rPr>
          <w:rStyle w:val="StyleUnderline"/>
        </w:rPr>
        <w:t>comity doctrines147 and deference to the executive’s treaty interpretations,148 for example, have properly barred the judiciary from making foreign affairs determinations for which it is poorly suited. Increased deference to the executive would ensure that the most accountable branch continues to exercise primary foreign affairs decision-making authority.</w:t>
      </w:r>
    </w:p>
    <w:p w:rsidR="000B6F7C" w:rsidRPr="006E2961" w:rsidRDefault="000B6F7C" w:rsidP="000B6F7C">
      <w:pPr>
        <w:pStyle w:val="Heading4"/>
      </w:pPr>
      <w:r w:rsidRPr="006E2961">
        <w:t>SCOTUS inconsistent in promoting International Law</w:t>
      </w:r>
    </w:p>
    <w:p w:rsidR="000B6F7C" w:rsidRPr="00143DC6" w:rsidRDefault="000B6F7C" w:rsidP="000B6F7C">
      <w:r w:rsidRPr="00143DC6">
        <w:rPr>
          <w:rStyle w:val="Style13ptBold"/>
        </w:rPr>
        <w:t>Abebe and Posner, 10</w:t>
      </w:r>
      <w:r w:rsidRPr="00143DC6">
        <w:t xml:space="preserve"> [Daniel Abebe and Eric A. Posner, Daniel Abebe is a professor of law at the University of Chicago. Abebe has a juris doctor degree from Harvard law school, a BA from Maryville University at St. Louis, and a PhD in political science from the University of Chicago. Eric A. Posner is an Ellis Distinguished Service professor of Law and Arthur and Esther Kane Research chair. He has written numerous publications on international law and constitutional law. He is also a fellow of the American Academy of Arts and Sciences and a member of the American Law Institute., 2-9-2010,  “Foreign Affairs Legalism : A Critique”, The University of Chicago Law School, https://poseidon01.ssrn.com/delivery.php?ID=684088071004067013108111101086000109026012051033042091108126102074072025068073110121101122062000122051045124005096016075072068005049095084082026090115119023120118077007007120073006015009014118127064089103113087123029123084072090112081102082124082123&amp;EXT=pdf]</w:t>
      </w:r>
    </w:p>
    <w:p w:rsidR="000B6F7C" w:rsidRPr="00AF631D" w:rsidRDefault="000B6F7C" w:rsidP="000B6F7C">
      <w:pPr>
        <w:rPr>
          <w:sz w:val="14"/>
        </w:rPr>
      </w:pPr>
      <w:r w:rsidRPr="00143DC6">
        <w:rPr>
          <w:sz w:val="14"/>
        </w:rPr>
        <w:t>The second body of law involves constitutional interpretation</w:t>
      </w:r>
      <w:r w:rsidRPr="00143DC6">
        <w:rPr>
          <w:u w:val="single"/>
        </w:rPr>
        <w:t>. In a series of cases, the U.S. Supreme Court has interpreted ambiguous constitutional norms in light of foreign materials—including international law, foreign law, and the judgments of international and foreign courts.</w:t>
      </w:r>
      <w:r w:rsidRPr="00143DC6">
        <w:rPr>
          <w:sz w:val="14"/>
        </w:rPr>
        <w:t xml:space="preserve"> In Atkins v. Virginia, 105 the Court held that execution of the mentally retarded is cruel and unusual punishment under the Eighth amendment. In Roper v. Simmons, 106 the court held that execution of people for crimes committed when they were juveniles violates the Eighth Amendment. In Lawrence v. Texas, 107 the Court struck down a state law criminalizing sexual sodomy</w:t>
      </w:r>
      <w:r w:rsidRPr="00143DC6">
        <w:rPr>
          <w:u w:val="single"/>
        </w:rPr>
        <w:t>. In all of these cases, the Court cited international treaties, foreign constitutions, foreign law, or foreign institutional practices as support for its holding</w:t>
      </w:r>
      <w:r w:rsidRPr="00143DC6">
        <w:rPr>
          <w:sz w:val="14"/>
        </w:rPr>
        <w:t xml:space="preserve">. The United States government has never agreed by treaty that executing mentally retarded people violates international law. In Atkins, the Court appears to be trying to bring the United States into line with the norms and practices of other states.108 Whatever the Court’s reasons for doing this, the effect is to bind the United States to treaties and norms of CIL that it would otherwise either refuse to agree to, or violate. However, these cases have proven to be extremely controversial and provoked a political backlash. In recent years, the Supreme Court has backed away from this practice.109 </w:t>
      </w:r>
      <w:r w:rsidRPr="00143DC6">
        <w:rPr>
          <w:u w:val="single"/>
        </w:rPr>
        <w:t>We should also mention recent developments that postdate the rise of foreign affairs legalism—the war-on-terror cases, in particular Hamdan v. Rumsfeld110 and Boumediene v. Bush.111 In Hamdan, the Supreme Court held that military commissions established by the Bush Administration violated a provision of the Uniform Code of Military Justice that incorporated international law.</w:t>
      </w:r>
      <w:r w:rsidRPr="00143DC6">
        <w:rPr>
          <w:sz w:val="14"/>
        </w:rPr>
        <w:t xml:space="preserve">112 In Boumediene, the Court held that federal habeas jurisdiction extended to Guantanamo Bay;113 although this case did not rest on international law, it eliminated the Bush administration’s main reason for using this location, and thus helped doom an institution that many people regarded as an affront to international norms of legality. </w:t>
      </w:r>
      <w:r w:rsidRPr="00143DC6">
        <w:rPr>
          <w:u w:val="single"/>
        </w:rPr>
        <w:t xml:space="preserve">Although these cases were qualified victories for foreign affairs legalism, their </w:t>
      </w:r>
      <w:r w:rsidRPr="00143DC6">
        <w:rPr>
          <w:b/>
          <w:u w:val="single"/>
        </w:rPr>
        <w:t>immediate impact</w:t>
      </w:r>
      <w:r w:rsidRPr="00143DC6">
        <w:rPr>
          <w:u w:val="single"/>
        </w:rPr>
        <w:t xml:space="preserve"> was </w:t>
      </w:r>
      <w:r w:rsidRPr="00143DC6">
        <w:rPr>
          <w:b/>
          <w:u w:val="single"/>
        </w:rPr>
        <w:t>limited</w:t>
      </w:r>
      <w:r w:rsidRPr="00143DC6">
        <w:rPr>
          <w:u w:val="single"/>
        </w:rPr>
        <w:t xml:space="preserve">. </w:t>
      </w:r>
      <w:r w:rsidRPr="00143DC6">
        <w:rPr>
          <w:b/>
          <w:u w:val="single"/>
        </w:rPr>
        <w:t>Very few detainees</w:t>
      </w:r>
      <w:r w:rsidRPr="00143DC6">
        <w:rPr>
          <w:u w:val="single"/>
        </w:rPr>
        <w:t xml:space="preserve"> have been </w:t>
      </w:r>
      <w:r w:rsidRPr="00143DC6">
        <w:rPr>
          <w:b/>
          <w:u w:val="single"/>
        </w:rPr>
        <w:t>released</w:t>
      </w:r>
      <w:r w:rsidRPr="00143DC6">
        <w:rPr>
          <w:u w:val="single"/>
        </w:rPr>
        <w:t xml:space="preserve"> as a direct result of legal process,</w:t>
      </w:r>
      <w:r w:rsidRPr="00143DC6">
        <w:rPr>
          <w:sz w:val="14"/>
        </w:rPr>
        <w:t>114 and, in fact, the Supreme Court followed its historical practice of temporizing until the emergency had passed. Courts were largely deferential to the executive branch from 2001 to today.</w:t>
      </w:r>
      <w:r w:rsidRPr="00143DC6">
        <w:rPr>
          <w:u w:val="single"/>
        </w:rPr>
        <w:t xml:space="preserve">115 In sum, U.S. courts </w:t>
      </w:r>
      <w:r w:rsidRPr="00143DC6">
        <w:rPr>
          <w:b/>
          <w:u w:val="single"/>
        </w:rPr>
        <w:t>sometimes</w:t>
      </w:r>
      <w:r w:rsidRPr="00143DC6">
        <w:rPr>
          <w:u w:val="single"/>
        </w:rPr>
        <w:t xml:space="preserve"> </w:t>
      </w:r>
      <w:r w:rsidRPr="00143DC6">
        <w:rPr>
          <w:b/>
          <w:u w:val="single"/>
        </w:rPr>
        <w:t>promote</w:t>
      </w:r>
      <w:r w:rsidRPr="00143DC6">
        <w:rPr>
          <w:u w:val="single"/>
        </w:rPr>
        <w:t xml:space="preserve"> international law, but their methods are </w:t>
      </w:r>
      <w:r w:rsidRPr="00143DC6">
        <w:rPr>
          <w:b/>
          <w:u w:val="single"/>
        </w:rPr>
        <w:t>highly limited</w:t>
      </w:r>
      <w:r w:rsidRPr="00143DC6">
        <w:rPr>
          <w:u w:val="single"/>
        </w:rPr>
        <w:t xml:space="preserve"> and their effects are unknown. In run-of-the-mill adjudication, including statutory interpretation, the </w:t>
      </w:r>
      <w:r w:rsidRPr="00143DC6">
        <w:rPr>
          <w:b/>
          <w:u w:val="single"/>
        </w:rPr>
        <w:t>judiciary’s contribution</w:t>
      </w:r>
      <w:r w:rsidRPr="00143DC6">
        <w:rPr>
          <w:u w:val="single"/>
        </w:rPr>
        <w:t xml:space="preserve"> has been </w:t>
      </w:r>
      <w:r w:rsidRPr="00143DC6">
        <w:rPr>
          <w:b/>
          <w:u w:val="single"/>
        </w:rPr>
        <w:t>limited</w:t>
      </w:r>
      <w:r w:rsidRPr="00143DC6">
        <w:rPr>
          <w:u w:val="single"/>
        </w:rPr>
        <w:t xml:space="preserve">, and possibly </w:t>
      </w:r>
      <w:r w:rsidRPr="00143DC6">
        <w:rPr>
          <w:b/>
          <w:u w:val="single"/>
        </w:rPr>
        <w:t>negative</w:t>
      </w:r>
      <w:r w:rsidRPr="00143DC6">
        <w:rPr>
          <w:u w:val="single"/>
        </w:rPr>
        <w:t>.</w:t>
      </w:r>
      <w:r w:rsidRPr="00143DC6">
        <w:rPr>
          <w:sz w:val="14"/>
        </w:rPr>
        <w:t xml:space="preserve"> In ATS litigation, the judiciary’s contribution has been more substantial, but these cases are limited to human rights and laws of war—two important fields of international law but only a narrow slice of a vast subject—and their effects have been ambiguous</w:t>
      </w:r>
      <w:r w:rsidRPr="00143DC6">
        <w:rPr>
          <w:u w:val="single"/>
        </w:rPr>
        <w:t xml:space="preserve">. In constitutional interpretation, use of international and foreign law materials has occurred in only a handful of cases, with ambiguous results, and has </w:t>
      </w:r>
      <w:r w:rsidRPr="00143DC6">
        <w:rPr>
          <w:b/>
          <w:u w:val="single"/>
        </w:rPr>
        <w:t>provoked</w:t>
      </w:r>
      <w:r w:rsidRPr="00143DC6">
        <w:rPr>
          <w:u w:val="single"/>
        </w:rPr>
        <w:t xml:space="preserve"> a </w:t>
      </w:r>
      <w:r w:rsidRPr="00143DC6">
        <w:rPr>
          <w:b/>
          <w:u w:val="single"/>
        </w:rPr>
        <w:t>backlash</w:t>
      </w:r>
      <w:r w:rsidRPr="00143DC6">
        <w:rPr>
          <w:u w:val="single"/>
        </w:rPr>
        <w:t>.</w:t>
      </w:r>
    </w:p>
    <w:p w:rsidR="000B6F7C" w:rsidRPr="007126BB" w:rsidRDefault="000B6F7C" w:rsidP="000B6F7C">
      <w:pPr>
        <w:pStyle w:val="Heading3"/>
      </w:pPr>
      <w:r>
        <w:t>AT: Navy Internal Link</w:t>
      </w:r>
    </w:p>
    <w:p w:rsidR="000B6F7C" w:rsidRDefault="000B6F7C" w:rsidP="000B6F7C">
      <w:pPr>
        <w:pStyle w:val="Heading4"/>
        <w:rPr>
          <w:rFonts w:eastAsia="Times New Roman"/>
        </w:rPr>
      </w:pPr>
      <w:r>
        <w:rPr>
          <w:rFonts w:eastAsia="Times New Roman"/>
        </w:rPr>
        <w:t xml:space="preserve">Too much flexibility collapses war-fighting capability </w:t>
      </w:r>
    </w:p>
    <w:p w:rsidR="000B6F7C" w:rsidRDefault="000B6F7C" w:rsidP="000B6F7C">
      <w:pPr>
        <w:rPr>
          <w:rFonts w:eastAsia="Calibri"/>
        </w:rPr>
      </w:pPr>
      <w:r w:rsidRPr="00436929">
        <w:rPr>
          <w:rStyle w:val="Style13ptBold"/>
        </w:rPr>
        <w:t>Pearlstein 09</w:t>
      </w:r>
      <w:r>
        <w:rPr>
          <w:rFonts w:eastAsia="Calibri"/>
        </w:rPr>
        <w:t>, Lecturer in international affairs at Connecticut</w:t>
      </w:r>
    </w:p>
    <w:p w:rsidR="000B6F7C" w:rsidRDefault="000B6F7C" w:rsidP="000B6F7C">
      <w:pPr>
        <w:rPr>
          <w:rFonts w:eastAsia="Calibri"/>
        </w:rPr>
      </w:pPr>
      <w:r>
        <w:rPr>
          <w:rFonts w:eastAsia="Calibri"/>
        </w:rPr>
        <w:t>(Deborah, Form and Function in the National Security Constitution, 41 Conn. L. Rev. 1549)</w:t>
      </w:r>
    </w:p>
    <w:p w:rsidR="000B6F7C" w:rsidRPr="007126BB" w:rsidRDefault="000B6F7C" w:rsidP="000B6F7C">
      <w:pPr>
        <w:rPr>
          <w:rFonts w:eastAsia="Calibri"/>
          <w:b/>
          <w:u w:val="single"/>
        </w:rPr>
      </w:pPr>
      <w:r w:rsidRPr="00436929">
        <w:rPr>
          <w:rFonts w:eastAsia="Calibri"/>
          <w:sz w:val="16"/>
        </w:rPr>
        <w:t xml:space="preserve">It is in part for such reasons that studies of organizational performance in crisis management have regularly found that "planning and effective [*1604] response are causally connected." n196 </w:t>
      </w:r>
      <w:r w:rsidRPr="00436929">
        <w:rPr>
          <w:rFonts w:eastAsia="Calibri"/>
          <w:u w:val="single"/>
        </w:rPr>
        <w:t>Clear, well-understood rules, formalized training and planning can function to match cultural and individual instincts that emerge in a crisis with commitments that flow from standard operating procedures and professional norms.</w:t>
      </w:r>
      <w:r w:rsidRPr="00436929">
        <w:rPr>
          <w:rFonts w:eastAsia="Calibri"/>
          <w:sz w:val="16"/>
        </w:rPr>
        <w:t xml:space="preserve"> n197 Indeed, "the less an organization has to change its pre-disaster functions and roles to perform in a disaster, the more effective is its disaster [sic] response." n198 In this sense, </w:t>
      </w:r>
      <w:r w:rsidRPr="00436929">
        <w:rPr>
          <w:rFonts w:eastAsia="Calibri"/>
          <w:b/>
          <w:u w:val="single"/>
          <w:bdr w:val="none" w:sz="0" w:space="0" w:color="auto" w:frame="1"/>
        </w:rPr>
        <w:t>a decisionmaker with absolute flex</w:t>
      </w:r>
      <w:r w:rsidRPr="00436929">
        <w:rPr>
          <w:rFonts w:eastAsia="Calibri"/>
          <w:sz w:val="16"/>
          <w:szCs w:val="16"/>
        </w:rPr>
        <w:t xml:space="preserve">ibility </w:t>
      </w:r>
      <w:r w:rsidRPr="00436929">
        <w:rPr>
          <w:rFonts w:eastAsia="Calibri"/>
          <w:b/>
          <w:u w:val="single"/>
          <w:bdr w:val="none" w:sz="0" w:space="0" w:color="auto" w:frame="1"/>
        </w:rPr>
        <w:t>in an emergency-unconstrained</w:t>
      </w:r>
      <w:r w:rsidRPr="00436929">
        <w:rPr>
          <w:rFonts w:eastAsia="Calibri"/>
          <w:b/>
          <w:u w:val="single"/>
        </w:rPr>
        <w:t xml:space="preserve"> by protocols or plans-may be </w:t>
      </w:r>
      <w:r w:rsidRPr="00436929">
        <w:rPr>
          <w:rFonts w:eastAsia="Calibri"/>
          <w:b/>
          <w:u w:val="single"/>
          <w:bdr w:val="none" w:sz="0" w:space="0" w:color="auto" w:frame="1"/>
        </w:rPr>
        <w:t>systematically more prone to error</w:t>
      </w:r>
      <w:r w:rsidRPr="00436929">
        <w:rPr>
          <w:rFonts w:eastAsia="Calibri"/>
          <w:b/>
          <w:u w:val="single"/>
        </w:rPr>
        <w:t xml:space="preserve"> than a decision-maker who is in some way compelled to follow procedures and guidelines, which have incorporated professional expertise, and which are set as effective constraints in advance</w:t>
      </w:r>
      <w:r w:rsidRPr="00436929">
        <w:rPr>
          <w:rFonts w:eastAsia="Calibri"/>
          <w:u w:val="single"/>
        </w:rPr>
        <w:t>.</w:t>
      </w:r>
      <w:r w:rsidRPr="00436929">
        <w:rPr>
          <w:rFonts w:eastAsia="Calibri"/>
          <w:sz w:val="12"/>
        </w:rPr>
        <w:t>¶</w:t>
      </w:r>
      <w:r w:rsidRPr="00436929">
        <w:rPr>
          <w:rFonts w:eastAsia="Calibri"/>
          <w:sz w:val="12"/>
          <w:u w:val="single"/>
        </w:rPr>
        <w:t xml:space="preserve"> </w:t>
      </w:r>
      <w:r w:rsidRPr="00436929">
        <w:rPr>
          <w:rFonts w:eastAsia="Calibri"/>
          <w:b/>
          <w:u w:val="single"/>
        </w:rPr>
        <w:t>Examples of excessive flexibility producing adverse consequences are ample</w:t>
      </w:r>
      <w:r w:rsidRPr="00436929">
        <w:rPr>
          <w:rFonts w:eastAsia="Calibri"/>
          <w:u w:val="single"/>
        </w:rPr>
        <w:t xml:space="preserve">. Following Hurricane </w:t>
      </w:r>
      <w:r w:rsidRPr="00436929">
        <w:rPr>
          <w:rFonts w:eastAsia="Calibri"/>
          <w:b/>
          <w:u w:val="single"/>
          <w:bdr w:val="none" w:sz="0" w:space="0" w:color="auto" w:frame="1"/>
        </w:rPr>
        <w:t>Katrina</w:t>
      </w:r>
      <w:r w:rsidRPr="00436929">
        <w:rPr>
          <w:rFonts w:eastAsia="Calibri"/>
          <w:sz w:val="16"/>
        </w:rPr>
        <w:t xml:space="preserve">, one of </w:t>
      </w:r>
      <w:r w:rsidRPr="00436929">
        <w:rPr>
          <w:rFonts w:eastAsia="Calibri"/>
          <w:u w:val="single"/>
        </w:rPr>
        <w:t>the most important lessons</w:t>
      </w:r>
      <w:r w:rsidRPr="00436929">
        <w:rPr>
          <w:rFonts w:eastAsia="Calibri"/>
          <w:sz w:val="16"/>
        </w:rPr>
        <w:t xml:space="preserve"> independent analysis drew from the government response </w:t>
      </w:r>
      <w:r w:rsidRPr="00436929">
        <w:rPr>
          <w:rFonts w:eastAsia="Calibri"/>
          <w:u w:val="single"/>
        </w:rPr>
        <w:t xml:space="preserve">was the extent to which the disaster was made worse as a result of the lack of experience and knowledge of crisis procedures among key officials, the absence of expert advisors </w:t>
      </w:r>
      <w:r w:rsidRPr="00436929">
        <w:rPr>
          <w:rFonts w:eastAsia="Calibri"/>
          <w:b/>
          <w:u w:val="single"/>
        </w:rPr>
        <w:t>replacing those rules with more than the most general guidance about custodial intelligence collection.</w:t>
      </w:r>
      <w:r w:rsidRPr="00436929">
        <w:rPr>
          <w:rFonts w:eastAsia="Calibri"/>
          <w:sz w:val="16"/>
        </w:rPr>
        <w:t xml:space="preserve"> </w:t>
      </w:r>
      <w:r w:rsidRPr="00436929">
        <w:rPr>
          <w:rFonts w:eastAsia="Calibri"/>
          <w:u w:val="single"/>
        </w:rPr>
        <w:t>available to</w:t>
      </w:r>
      <w:r w:rsidRPr="00436929">
        <w:rPr>
          <w:rFonts w:eastAsia="Calibri"/>
          <w:sz w:val="16"/>
        </w:rPr>
        <w:t xml:space="preserve"> key officials (including </w:t>
      </w:r>
      <w:r w:rsidRPr="00436929">
        <w:rPr>
          <w:rFonts w:eastAsia="Calibri"/>
          <w:u w:val="single"/>
        </w:rPr>
        <w:t>the President), and the failure to follow existing response plans</w:t>
      </w:r>
      <w:r w:rsidRPr="00436929">
        <w:rPr>
          <w:rFonts w:eastAsia="Calibri"/>
          <w:sz w:val="16"/>
        </w:rPr>
        <w:t xml:space="preserve"> or to draw from lessons learned from simulations conducted before the fact. n199 Among the many consequences, [*1605] basic items like food, water, and medicines were in such short supply that local law enforcement (instead of focusing on security issues) were occupied, in part, with breaking into businesses and taking what residents needed. n200</w:t>
      </w:r>
      <w:r w:rsidRPr="00436929">
        <w:rPr>
          <w:rFonts w:eastAsia="Calibri"/>
          <w:sz w:val="12"/>
        </w:rPr>
        <w:t>¶</w:t>
      </w:r>
      <w:r w:rsidRPr="00436929">
        <w:rPr>
          <w:rFonts w:eastAsia="Calibri"/>
          <w:sz w:val="16"/>
        </w:rPr>
        <w:t xml:space="preserve"> Or </w:t>
      </w:r>
      <w:r w:rsidRPr="00436929">
        <w:rPr>
          <w:rFonts w:eastAsia="Calibri"/>
          <w:b/>
          <w:u w:val="single"/>
        </w:rPr>
        <w:t xml:space="preserve">consider the widespread abuse of prisoners at U.S. detention facilities such as </w:t>
      </w:r>
      <w:r w:rsidRPr="00436929">
        <w:rPr>
          <w:rFonts w:eastAsia="Calibri"/>
          <w:b/>
          <w:u w:val="single"/>
          <w:bdr w:val="none" w:sz="0" w:space="0" w:color="auto" w:frame="1"/>
        </w:rPr>
        <w:t>Abu Ghraib</w:t>
      </w:r>
      <w:r w:rsidRPr="00436929">
        <w:rPr>
          <w:rFonts w:eastAsia="Calibri"/>
          <w:sz w:val="16"/>
        </w:rPr>
        <w:t xml:space="preserve">. Whatever the theoretical merits of applying coercive interrogation in a carefully selected way against key intelligence targets, n201 </w:t>
      </w:r>
      <w:r w:rsidRPr="00436929">
        <w:rPr>
          <w:rFonts w:eastAsia="Calibri"/>
          <w:u w:val="single"/>
        </w:rPr>
        <w:t>the systemic torture and abuse of scores of detainees was an outcome no one purported to seek. There is substantial agreement among security analysts of both parties that the prisoner abuse scandals have produced predominantly negative consequences for U.S. national security</w:t>
      </w:r>
      <w:r w:rsidRPr="00436929">
        <w:rPr>
          <w:rFonts w:eastAsia="Calibri"/>
          <w:sz w:val="16"/>
        </w:rPr>
        <w:t xml:space="preserve">. n202 While there remain important questions about the extent to which some of the abuses at Abu Ghraib were the result of civilian or senior military command actions or omissions, </w:t>
      </w:r>
      <w:r w:rsidRPr="00436929">
        <w:rPr>
          <w:rFonts w:eastAsia="Calibri"/>
          <w:u w:val="single"/>
        </w:rPr>
        <w:t>one of the too often overlooked findings of the government investigations of the incidents is the unanimous agreement that the abuse was (at least in part) the result of structural organization failures</w:t>
      </w:r>
      <w:r w:rsidRPr="00436929">
        <w:rPr>
          <w:rFonts w:eastAsia="Calibri"/>
          <w:sz w:val="16"/>
        </w:rPr>
        <w:t xml:space="preserve"> n203 -failures that one might expect to [*1606] produce errors either to the benefit or detriment of security.</w:t>
      </w:r>
      <w:r w:rsidRPr="00436929">
        <w:rPr>
          <w:rFonts w:eastAsia="Calibri"/>
          <w:sz w:val="12"/>
        </w:rPr>
        <w:t>¶</w:t>
      </w:r>
      <w:r w:rsidRPr="00436929">
        <w:rPr>
          <w:rFonts w:eastAsia="Calibri"/>
          <w:sz w:val="16"/>
        </w:rPr>
        <w:t xml:space="preserve"> In particular, military investigators looking at the causes of Abu Ghraib cited vague guidance, as well as inadequate training and planning for detention and interrogation operations, as key factors leading to the abuse. Remarkably, "</w:t>
      </w:r>
      <w:r w:rsidRPr="00436929">
        <w:rPr>
          <w:rFonts w:eastAsia="Calibri"/>
          <w:u w:val="single"/>
        </w:rPr>
        <w:t>pre-war planning [did] not include[] planning for detainee operations</w:t>
      </w:r>
      <w:r w:rsidRPr="00436929">
        <w:rPr>
          <w:rFonts w:eastAsia="Calibri"/>
          <w:sz w:val="16"/>
        </w:rPr>
        <w:t xml:space="preserve">" in Iraq. n204 Moreover, </w:t>
      </w:r>
      <w:r w:rsidRPr="00436929">
        <w:rPr>
          <w:rFonts w:eastAsia="Calibri"/>
          <w:b/>
          <w:u w:val="single"/>
        </w:rPr>
        <w:t xml:space="preserve">investigators cited failures at the policy level- decisions to lift existing detention and interrogation strictures without </w:t>
      </w:r>
      <w:r w:rsidRPr="00436929">
        <w:rPr>
          <w:rFonts w:eastAsia="Calibri"/>
          <w:sz w:val="16"/>
        </w:rPr>
        <w:t>n205 As one Army General later investigating the abuses noted: "</w:t>
      </w:r>
      <w:r w:rsidRPr="00436929">
        <w:rPr>
          <w:rFonts w:eastAsia="Calibri"/>
          <w:b/>
          <w:u w:val="single"/>
        </w:rPr>
        <w:t>By October 2003, interrogation policy in Iraq had changed three times in less than thirty days and it became very confusing as to what techniques could be employed and at what level non-doctrinal approaches had to be approved</w:t>
      </w:r>
      <w:r w:rsidRPr="00436929">
        <w:rPr>
          <w:rFonts w:eastAsia="Calibri"/>
          <w:sz w:val="16"/>
        </w:rPr>
        <w:t xml:space="preserve">." n206 </w:t>
      </w:r>
      <w:r w:rsidRPr="00436929">
        <w:rPr>
          <w:rFonts w:eastAsia="Calibri"/>
          <w:u w:val="single"/>
        </w:rPr>
        <w:t>It was thus unsurprising that detention and interrogation operations were assigned to troops with grossly inadequate training in any rules that were still recognized.</w:t>
      </w:r>
      <w:r w:rsidRPr="00436929">
        <w:rPr>
          <w:rFonts w:eastAsia="Calibri"/>
          <w:sz w:val="16"/>
        </w:rPr>
        <w:t xml:space="preserve"> n207 </w:t>
      </w:r>
      <w:r w:rsidRPr="00436929">
        <w:rPr>
          <w:rFonts w:eastAsia="Calibri"/>
          <w:u w:val="single"/>
        </w:rPr>
        <w:t xml:space="preserve">The </w:t>
      </w:r>
      <w:r w:rsidRPr="00436929">
        <w:rPr>
          <w:rFonts w:eastAsia="Calibri"/>
          <w:b/>
          <w:u w:val="single"/>
          <w:bdr w:val="none" w:sz="0" w:space="0" w:color="auto" w:frame="1"/>
        </w:rPr>
        <w:t>uncertain effect of broad, general guidance</w:t>
      </w:r>
      <w:r w:rsidRPr="00436929">
        <w:rPr>
          <w:rFonts w:eastAsia="Calibri"/>
          <w:u w:val="single"/>
        </w:rPr>
        <w:t>, coupled [*1607] with the competing imperatives of guidelines that differed among theaters of operation, agencies, and military units, caused serious confusion among troops and led to decisionmaking that it is overly kind to call arbitrary</w:t>
      </w:r>
      <w:r w:rsidRPr="00436929">
        <w:rPr>
          <w:rFonts w:eastAsia="Calibri"/>
          <w:sz w:val="16"/>
        </w:rPr>
        <w:t>. n208</w:t>
      </w:r>
      <w:r w:rsidRPr="00436929">
        <w:rPr>
          <w:rFonts w:eastAsia="Calibri"/>
          <w:sz w:val="12"/>
        </w:rPr>
        <w:t>¶</w:t>
      </w:r>
      <w:r w:rsidRPr="00436929">
        <w:rPr>
          <w:rFonts w:eastAsia="Calibri"/>
          <w:sz w:val="16"/>
        </w:rPr>
        <w:t xml:space="preserve"> Would the new functionalists disagree with the importance of government planning for detention operations in an emergency surrounding a terrorist nuclear attack? Not necessarily. Can an organization anticipate and plan for everything? Certainly not. But </w:t>
      </w:r>
      <w:r w:rsidRPr="00436929">
        <w:rPr>
          <w:rFonts w:eastAsia="Calibri"/>
          <w:b/>
          <w:u w:val="single"/>
        </w:rPr>
        <w:t xml:space="preserve">such findings should at least </w:t>
      </w:r>
      <w:r w:rsidRPr="00436929">
        <w:rPr>
          <w:rFonts w:eastAsia="Calibri"/>
          <w:b/>
          <w:u w:val="single"/>
          <w:bdr w:val="none" w:sz="0" w:space="0" w:color="auto" w:frame="1"/>
        </w:rPr>
        <w:t>call into question the inclination to simply maximize flex</w:t>
      </w:r>
      <w:r w:rsidRPr="00436929">
        <w:rPr>
          <w:rFonts w:eastAsia="Calibri"/>
          <w:sz w:val="16"/>
          <w:szCs w:val="16"/>
        </w:rPr>
        <w:t xml:space="preserve">ibility </w:t>
      </w:r>
      <w:r w:rsidRPr="00436929">
        <w:rPr>
          <w:rFonts w:eastAsia="Calibri"/>
          <w:b/>
          <w:u w:val="single"/>
        </w:rPr>
        <w:t>and discretion in an emergency, without, for example, structural incentives that might ensure the engagement of professional expertise</w:t>
      </w:r>
      <w:r w:rsidRPr="00436929">
        <w:rPr>
          <w:rFonts w:eastAsia="Calibri"/>
          <w:sz w:val="16"/>
        </w:rPr>
        <w:t xml:space="preserve">. n209 Particularly </w:t>
      </w:r>
      <w:r w:rsidRPr="00436929">
        <w:rPr>
          <w:rFonts w:eastAsia="Calibri"/>
          <w:u w:val="single"/>
        </w:rPr>
        <w:t xml:space="preserve">if one embraces the view that the most potentially damaging terrorist threats are </w:t>
      </w:r>
      <w:r w:rsidRPr="00436929">
        <w:rPr>
          <w:rFonts w:eastAsia="Calibri"/>
          <w:b/>
          <w:u w:val="single"/>
          <w:bdr w:val="none" w:sz="0" w:space="0" w:color="auto" w:frame="1"/>
        </w:rPr>
        <w:t>nuclear and biological terrorism</w:t>
      </w:r>
      <w:r w:rsidRPr="00436929">
        <w:rPr>
          <w:rFonts w:eastAsia="Calibri"/>
          <w:u w:val="single"/>
        </w:rPr>
        <w:t xml:space="preserve">, involving highly technical information about weapons acquisition and deployment, a security policy </w:t>
      </w:r>
      <w:r w:rsidRPr="00436929">
        <w:rPr>
          <w:rFonts w:eastAsia="Calibri"/>
          <w:b/>
          <w:u w:val="single"/>
          <w:bdr w:val="none" w:sz="0" w:space="0" w:color="auto" w:frame="1"/>
        </w:rPr>
        <w:t>structure based on nothing more than general popular mandate and political instincts is unlikely to suffice</w:t>
      </w:r>
      <w:r w:rsidRPr="00436929">
        <w:rPr>
          <w:rFonts w:eastAsia="Calibri"/>
          <w:u w:val="single"/>
        </w:rPr>
        <w:t xml:space="preserve">; </w:t>
      </w:r>
      <w:r w:rsidRPr="00436929">
        <w:rPr>
          <w:rFonts w:eastAsia="Calibri"/>
          <w:b/>
          <w:u w:val="single"/>
          <w:bdr w:val="none" w:sz="0" w:space="0" w:color="auto" w:frame="1"/>
        </w:rPr>
        <w:t>a structure that systematically excludes knowledge of and training in emergency response will almost certainly result in mismanagement</w:t>
      </w:r>
      <w:r w:rsidRPr="00436929">
        <w:rPr>
          <w:rFonts w:eastAsia="Calibri"/>
          <w:sz w:val="16"/>
        </w:rPr>
        <w:t xml:space="preserve">. n210 In </w:t>
      </w:r>
      <w:r w:rsidRPr="00436929">
        <w:rPr>
          <w:rFonts w:eastAsia="Calibri"/>
          <w:u w:val="single"/>
        </w:rPr>
        <w:t xml:space="preserve">this light, a general take on role effectiveness might suggest favoring a structure in which the engagement of relevant expertise in crisis management is required, leaders have incentives to anticipate and plan in advance for trade-offs, and [*1608] organizations are able to train subordinates to ensure that plans are adhered to in emergencies. Such </w:t>
      </w:r>
      <w:r w:rsidRPr="00436929">
        <w:rPr>
          <w:rFonts w:eastAsia="Calibri"/>
          <w:b/>
          <w:u w:val="single"/>
          <w:bdr w:val="none" w:sz="0" w:space="0" w:color="auto" w:frame="1"/>
        </w:rPr>
        <w:t>structural constraints could help increase the likelihood that something more than arbitrary attention has been paid</w:t>
      </w:r>
      <w:r w:rsidRPr="00436929">
        <w:rPr>
          <w:rFonts w:eastAsia="Calibri"/>
          <w:b/>
          <w:u w:val="single"/>
        </w:rPr>
        <w:t xml:space="preserve"> before transcendent priorities are overridden.</w:t>
      </w:r>
    </w:p>
    <w:p w:rsidR="000B6F7C" w:rsidRPr="00436929" w:rsidRDefault="000B6F7C" w:rsidP="000B6F7C">
      <w:pPr>
        <w:pStyle w:val="Heading4"/>
      </w:pPr>
      <w:r w:rsidRPr="00436929">
        <w:t xml:space="preserve">Judicial review key to warfighting – provides </w:t>
      </w:r>
      <w:r>
        <w:t>critical assessment</w:t>
      </w:r>
    </w:p>
    <w:p w:rsidR="000B6F7C" w:rsidRPr="00436929" w:rsidRDefault="000B6F7C" w:rsidP="000B6F7C">
      <w:r w:rsidRPr="00436929">
        <w:rPr>
          <w:rStyle w:val="Style13ptBold"/>
        </w:rPr>
        <w:t>Coughenour 08</w:t>
      </w:r>
      <w:r>
        <w:t>,</w:t>
      </w:r>
      <w:r w:rsidRPr="00436929">
        <w:t xml:space="preserve"> </w:t>
      </w:r>
      <w:r>
        <w:t>f</w:t>
      </w:r>
      <w:r w:rsidRPr="00436929">
        <w:t>ederal judge in the Western District of Washington</w:t>
      </w:r>
    </w:p>
    <w:p w:rsidR="000B6F7C" w:rsidRPr="00436929" w:rsidRDefault="000B6F7C" w:rsidP="000B6F7C">
      <w:r w:rsidRPr="00436929">
        <w:t>(John C. , The Right Place to Try Terrorism Cases, articles.washingtonpost.com/2008-07-27/opinions/36772256_1_terrorism-trials-district-court-federal-courts)</w:t>
      </w:r>
    </w:p>
    <w:p w:rsidR="000B6F7C" w:rsidRPr="00436929" w:rsidRDefault="000B6F7C" w:rsidP="000B6F7C">
      <w:pPr>
        <w:rPr>
          <w:sz w:val="16"/>
        </w:rPr>
      </w:pPr>
      <w:r>
        <w:rPr>
          <w:sz w:val="16"/>
        </w:rPr>
        <w:t>I have spent 27 years on the federal bench. In particular, my experience with the trial of Ahmed Ressam, the "millennium bomber," leads me to worry about Attorney General Michael Mukasey's comments last week, urging Congress to pass legislation outlining judicial procedures for reviewing Guantanamo detainees' habeas petitions. As constituted</w:t>
      </w:r>
      <w:r w:rsidRPr="00436929">
        <w:rPr>
          <w:sz w:val="16"/>
        </w:rPr>
        <w:t xml:space="preserve">, </w:t>
      </w:r>
      <w:r w:rsidRPr="00436929">
        <w:rPr>
          <w:rStyle w:val="StyleUnderline"/>
        </w:rPr>
        <w:t>U.S. courts are not only an adequate venue for trying terrorism suspects but are also</w:t>
      </w:r>
      <w:r w:rsidRPr="00436929">
        <w:rPr>
          <w:rStyle w:val="Emphasis"/>
        </w:rPr>
        <w:t xml:space="preserve"> a tremendous asset in combating terrorism</w:t>
      </w:r>
      <w:r w:rsidRPr="00436929">
        <w:rPr>
          <w:sz w:val="16"/>
        </w:rPr>
        <w:t xml:space="preserve">. Congress risks a grave error in creating a parallel system of terrorism courts unmoored from the constitutional values that have served our country so well for so long. I have great sympathy for those charged with protecting our national security. That is an awesome responsibility. But </w:t>
      </w:r>
      <w:r w:rsidRPr="00436929">
        <w:rPr>
          <w:rStyle w:val="StyleUnderline"/>
        </w:rPr>
        <w:t>this is not a choice between the existential threat of terrorism and the abstractions of a 200-year-old document</w:t>
      </w:r>
      <w:r w:rsidRPr="00436929">
        <w:rPr>
          <w:sz w:val="16"/>
        </w:rPr>
        <w:t xml:space="preserve">. The choice is better framed as: </w:t>
      </w:r>
      <w:r w:rsidRPr="00436929">
        <w:rPr>
          <w:rStyle w:val="StyleUnderline"/>
        </w:rPr>
        <w:t>Do we want our courts to be viewed as another tool in the "war on terrorism," or do we want them to stand as a bulwark against the corrupt ideology upon which terrorism feeds?</w:t>
      </w:r>
      <w:r w:rsidRPr="00436929">
        <w:rPr>
          <w:sz w:val="16"/>
        </w:rPr>
        <w:t xml:space="preserve"> </w:t>
      </w:r>
      <w:r w:rsidRPr="00436929">
        <w:rPr>
          <w:rStyle w:val="StyleUnderline"/>
        </w:rPr>
        <w:t xml:space="preserve">Detractors of the current system argue that the federal courts are ill-equipped for the unique challenges that terrorism trials pose. Such objections often begin with </w:t>
      </w:r>
      <w:r w:rsidRPr="00436929">
        <w:rPr>
          <w:rStyle w:val="Emphasis"/>
        </w:rPr>
        <w:t>a false premise</w:t>
      </w:r>
      <w:r w:rsidRPr="00436929">
        <w:rPr>
          <w:rStyle w:val="StyleUnderline"/>
        </w:rPr>
        <w:t>: that the threat of terrorism is too great to risk an "unsuccessful" prosecution by adhering to procedural and evidentiary rules that could constrain prosecutors' abilities</w:t>
      </w:r>
      <w:r w:rsidRPr="00436929">
        <w:rPr>
          <w:sz w:val="16"/>
        </w:rPr>
        <w:t xml:space="preserve">. This assumes that convictions are the yardstick by which success is measured. </w:t>
      </w:r>
      <w:r w:rsidRPr="00436929">
        <w:rPr>
          <w:rStyle w:val="StyleUnderline"/>
        </w:rPr>
        <w:t>Courts guarantee an independent process</w:t>
      </w:r>
      <w:r w:rsidRPr="00436929">
        <w:rPr>
          <w:sz w:val="16"/>
        </w:rPr>
        <w:t xml:space="preserve">, not an outcome. Any tribunal purporting to do otherwise is not a court. </w:t>
      </w:r>
      <w:r w:rsidRPr="00436929">
        <w:rPr>
          <w:rStyle w:val="StyleUnderline"/>
        </w:rPr>
        <w:t>Critics raise more-legitimate concerns about whether judges have sufficient expertise over the subject matter of terrorism trials and whether the courts can adequately safeguard classified information.</w:t>
      </w:r>
      <w:r w:rsidRPr="00436929">
        <w:rPr>
          <w:sz w:val="16"/>
        </w:rPr>
        <w:t xml:space="preserve"> The truth is that judges are generalists. Just as they decide cases as varied as employment discrimination and bank robbery, </w:t>
      </w:r>
      <w:r w:rsidRPr="00436929">
        <w:rPr>
          <w:rStyle w:val="Emphasis"/>
        </w:rPr>
        <w:t>they are capable of negotiating the complexities of terrorism trials.</w:t>
      </w:r>
      <w:r w:rsidRPr="00436929">
        <w:rPr>
          <w:sz w:val="16"/>
        </w:rPr>
        <w:t xml:space="preserve"> Last month </w:t>
      </w:r>
      <w:r w:rsidRPr="00436929">
        <w:rPr>
          <w:rStyle w:val="StyleUnderline"/>
        </w:rPr>
        <w:t>in Boumediene</w:t>
      </w:r>
      <w:r w:rsidRPr="00436929">
        <w:rPr>
          <w:sz w:val="16"/>
        </w:rPr>
        <w:t xml:space="preserve"> v. Bush, </w:t>
      </w:r>
      <w:r w:rsidRPr="00436929">
        <w:rPr>
          <w:rStyle w:val="StyleUnderline"/>
        </w:rPr>
        <w:t>the Supreme Court confirmed its confidence in the capability of federal courts. The justices explicitly rejected an attempt to carve away an area of federal court jurisdiction in service of the war against terrorism</w:t>
      </w:r>
      <w:r w:rsidRPr="00436929">
        <w:rPr>
          <w:sz w:val="16"/>
        </w:rPr>
        <w:t xml:space="preserve">, </w:t>
      </w:r>
      <w:r w:rsidRPr="00436929">
        <w:rPr>
          <w:rStyle w:val="StyleUnderline"/>
        </w:rPr>
        <w:t>saying: "We recognize</w:t>
      </w:r>
      <w:r w:rsidRPr="00436929">
        <w:rPr>
          <w:sz w:val="16"/>
        </w:rPr>
        <w:t xml:space="preserve">, however, that the Government has a legitimate interest in protecting sources and methods of intelligence gathering; and we expect </w:t>
      </w:r>
      <w:r w:rsidRPr="00436929">
        <w:rPr>
          <w:rStyle w:val="StyleUnderline"/>
        </w:rPr>
        <w:t>that the District Court will use its discretion to accommodate this interest to the greatest extent possible.</w:t>
      </w:r>
      <w:r w:rsidRPr="00436929">
        <w:rPr>
          <w:sz w:val="16"/>
        </w:rPr>
        <w:t xml:space="preserve"> . . . </w:t>
      </w:r>
      <w:r w:rsidRPr="00436929">
        <w:rPr>
          <w:rStyle w:val="StyleUnderline"/>
        </w:rPr>
        <w:t xml:space="preserve">These and the other remaining questions </w:t>
      </w:r>
      <w:r w:rsidRPr="00436929">
        <w:rPr>
          <w:rStyle w:val="Emphasis"/>
        </w:rPr>
        <w:t>are within the expertise and competence</w:t>
      </w:r>
      <w:r w:rsidRPr="00436929">
        <w:rPr>
          <w:rStyle w:val="StyleUnderline"/>
        </w:rPr>
        <w:t xml:space="preserve"> of the District Court to address in the first instance</w:t>
      </w:r>
      <w:r w:rsidRPr="00436929">
        <w:rPr>
          <w:sz w:val="16"/>
        </w:rPr>
        <w:t xml:space="preserve">." </w:t>
      </w:r>
      <w:r w:rsidRPr="00436929">
        <w:rPr>
          <w:rStyle w:val="StyleUnderline"/>
        </w:rPr>
        <w:t>As for protecting classified information, courts are guided by</w:t>
      </w:r>
      <w:r w:rsidRPr="00436929">
        <w:rPr>
          <w:sz w:val="16"/>
        </w:rPr>
        <w:t xml:space="preserve"> the </w:t>
      </w:r>
      <w:r w:rsidRPr="00436929">
        <w:rPr>
          <w:rStyle w:val="Emphasis"/>
        </w:rPr>
        <w:t>C</w:t>
      </w:r>
      <w:r w:rsidRPr="00436929">
        <w:rPr>
          <w:sz w:val="16"/>
        </w:rPr>
        <w:t xml:space="preserve">lassified </w:t>
      </w:r>
      <w:r w:rsidRPr="00436929">
        <w:rPr>
          <w:rStyle w:val="Emphasis"/>
        </w:rPr>
        <w:t>I</w:t>
      </w:r>
      <w:r w:rsidRPr="00436929">
        <w:rPr>
          <w:sz w:val="16"/>
        </w:rPr>
        <w:t xml:space="preserve">nformation </w:t>
      </w:r>
      <w:r w:rsidRPr="00436929">
        <w:rPr>
          <w:rStyle w:val="Emphasis"/>
        </w:rPr>
        <w:t>P</w:t>
      </w:r>
      <w:r w:rsidRPr="00436929">
        <w:rPr>
          <w:sz w:val="16"/>
        </w:rPr>
        <w:t xml:space="preserve">rocedures </w:t>
      </w:r>
      <w:r w:rsidRPr="00436929">
        <w:rPr>
          <w:rStyle w:val="Emphasis"/>
        </w:rPr>
        <w:t>A</w:t>
      </w:r>
      <w:r w:rsidRPr="00436929">
        <w:rPr>
          <w:sz w:val="16"/>
        </w:rPr>
        <w:t xml:space="preserve">ct, which played a prominent role during the trial of Ressam in my courtroom in 2001. </w:t>
      </w:r>
      <w:r w:rsidRPr="00436929">
        <w:rPr>
          <w:rStyle w:val="StyleUnderline"/>
        </w:rPr>
        <w:t>I found the act's extensive protections to be more than adequate,</w:t>
      </w:r>
      <w:r w:rsidRPr="00436929">
        <w:rPr>
          <w:sz w:val="16"/>
        </w:rPr>
        <w:t xml:space="preserve"> but I also think that any shortcoming in the law can and should be addressed by further revision rather than by undermining the judiciary.</w:t>
      </w:r>
    </w:p>
    <w:p w:rsidR="000B6F7C" w:rsidRDefault="000B6F7C" w:rsidP="000B6F7C">
      <w:pPr>
        <w:pStyle w:val="Heading4"/>
      </w:pPr>
      <w:r>
        <w:t xml:space="preserve">Review inevitable – now is better for flexibility </w:t>
      </w:r>
    </w:p>
    <w:p w:rsidR="000B6F7C" w:rsidRPr="00436929" w:rsidRDefault="000B6F7C" w:rsidP="000B6F7C">
      <w:r>
        <w:rPr>
          <w:rStyle w:val="Style13ptBold"/>
        </w:rPr>
        <w:t>Wittes 08</w:t>
      </w:r>
      <w:r w:rsidRPr="00436929">
        <w:t>,</w:t>
      </w:r>
      <w:r>
        <w:t xml:space="preserve"> </w:t>
      </w:r>
      <w:r w:rsidRPr="00436929">
        <w:t>Senior Fellow in Governance Studies at the Brookings Institution</w:t>
      </w:r>
    </w:p>
    <w:p w:rsidR="000B6F7C" w:rsidRDefault="000B6F7C" w:rsidP="000B6F7C">
      <w:pPr>
        <w:rPr>
          <w:sz w:val="16"/>
        </w:rPr>
      </w:pPr>
      <w:r w:rsidRPr="00436929">
        <w:t>(Benjamin, The Necessity and Impossibility of Judicial Review, https://webspace.utexas.edu/rmc2289/National%20Security%20and%20the%20Courts/Law%20and%20the%20Long%20War%20%20Chapter%204.pdf)</w:t>
      </w:r>
      <w:r>
        <w:rPr>
          <w:sz w:val="16"/>
        </w:rPr>
        <w:t xml:space="preserve"> </w:t>
      </w:r>
    </w:p>
    <w:p w:rsidR="000B6F7C" w:rsidRDefault="000B6F7C" w:rsidP="000B6F7C">
      <w:pPr>
        <w:rPr>
          <w:sz w:val="16"/>
        </w:rPr>
      </w:pPr>
      <w:r w:rsidRPr="00436929">
        <w:rPr>
          <w:rStyle w:val="StyleUnderline"/>
        </w:rPr>
        <w:t>WE COME, then, to the question of what judicial review ought to look like in the war on terror</w:t>
      </w:r>
      <w:r w:rsidRPr="00436929">
        <w:rPr>
          <w:sz w:val="16"/>
        </w:rPr>
        <w:t xml:space="preserve"> if one accepts that it should exist more robustly than the administration prefers but should not be of an unbridled or general nature, as human rights advocates wish to see. The answer is conceptually simple, though devilishly complicated in operation: </w:t>
      </w:r>
      <w:r w:rsidRPr="00436929">
        <w:rPr>
          <w:rStyle w:val="StyleUnderline"/>
        </w:rPr>
        <w:t>Judicial review should</w:t>
      </w:r>
      <w:r w:rsidRPr="00436929">
        <w:rPr>
          <w:sz w:val="16"/>
        </w:rPr>
        <w:t xml:space="preserve"> be designed for the relatively narrow purpose of </w:t>
      </w:r>
      <w:r w:rsidRPr="00436929">
        <w:rPr>
          <w:rStyle w:val="StyleUnderline"/>
        </w:rPr>
        <w:t>hold</w:t>
      </w:r>
      <w:r w:rsidRPr="00436929">
        <w:rPr>
          <w:sz w:val="16"/>
        </w:rPr>
        <w:t xml:space="preserve">ing </w:t>
      </w:r>
      <w:r w:rsidRPr="00436929">
        <w:rPr>
          <w:rStyle w:val="StyleUnderline"/>
        </w:rPr>
        <w:t>the executive to clearly articulated legislative</w:t>
      </w:r>
      <w:r w:rsidRPr="00436929">
        <w:rPr>
          <w:sz w:val="16"/>
        </w:rPr>
        <w:t xml:space="preserve"> </w:t>
      </w:r>
      <w:r w:rsidRPr="00436929">
        <w:rPr>
          <w:rStyle w:val="StyleUnderline"/>
        </w:rPr>
        <w:t>rules</w:t>
      </w:r>
      <w:r w:rsidRPr="00436929">
        <w:rPr>
          <w:sz w:val="16"/>
        </w:rPr>
        <w:t xml:space="preserve">, not to the often vague standards of international legal instruments that have not been implemented through American law. </w:t>
      </w:r>
      <w:r w:rsidRPr="00436929">
        <w:rPr>
          <w:rStyle w:val="StyleUnderline"/>
        </w:rPr>
        <w:t xml:space="preserve">Judges should have an expanded role in the powers of presidential preemption in the antiterrorism arena, for the judiciary is </w:t>
      </w:r>
      <w:r w:rsidRPr="00436929">
        <w:rPr>
          <w:rStyle w:val="Emphasis"/>
        </w:rPr>
        <w:t>essential to legitimizing</w:t>
      </w:r>
      <w:r w:rsidRPr="00436929">
        <w:rPr>
          <w:rStyle w:val="StyleUnderline"/>
        </w:rPr>
        <w:t xml:space="preserve"> the use of those powers</w:t>
      </w:r>
      <w:r w:rsidRPr="00436929">
        <w:rPr>
          <w:sz w:val="16"/>
        </w:rPr>
        <w:t xml:space="preserve">. </w:t>
      </w:r>
      <w:r w:rsidRPr="00436929">
        <w:rPr>
          <w:rStyle w:val="StyleUnderline"/>
        </w:rPr>
        <w:t>Without them, the powers themselves come under a barrage of criticism which they cannot easily withstand</w:t>
      </w:r>
      <w:r w:rsidRPr="00436929">
        <w:rPr>
          <w:sz w:val="16"/>
        </w:rPr>
        <w:t xml:space="preserve">. And </w:t>
      </w:r>
      <w:r w:rsidRPr="00436929">
        <w:rPr>
          <w:rStyle w:val="StyleUnderline"/>
        </w:rPr>
        <w:t xml:space="preserve">eventually the effort to shield them from judicial review </w:t>
      </w:r>
      <w:r w:rsidRPr="00436929">
        <w:rPr>
          <w:rStyle w:val="Emphasis"/>
        </w:rPr>
        <w:t>fails</w:t>
      </w:r>
      <w:r w:rsidRPr="00436929">
        <w:rPr>
          <w:rStyle w:val="StyleUnderline"/>
        </w:rPr>
        <w:t>,</w:t>
      </w:r>
      <w:r w:rsidRPr="00436929">
        <w:rPr>
          <w:sz w:val="16"/>
        </w:rPr>
        <w:t xml:space="preserve"> </w:t>
      </w:r>
      <w:r w:rsidRPr="00436929">
        <w:rPr>
          <w:rStyle w:val="StyleUnderline"/>
        </w:rPr>
        <w:t xml:space="preserve">and the review that results from the effort is </w:t>
      </w:r>
      <w:r w:rsidRPr="00436929">
        <w:rPr>
          <w:rStyle w:val="Emphasis"/>
        </w:rPr>
        <w:t>more intrusive</w:t>
      </w:r>
      <w:r w:rsidRPr="00436929">
        <w:rPr>
          <w:rStyle w:val="StyleUnderline"/>
        </w:rPr>
        <w:t xml:space="preserve">, </w:t>
      </w:r>
      <w:r w:rsidRPr="00436929">
        <w:rPr>
          <w:rStyle w:val="Emphasis"/>
        </w:rPr>
        <w:t>more suspicious,</w:t>
      </w:r>
      <w:r w:rsidRPr="00436929">
        <w:rPr>
          <w:rStyle w:val="StyleUnderline"/>
        </w:rPr>
        <w:t xml:space="preserve"> and </w:t>
      </w:r>
      <w:r w:rsidRPr="00436929">
        <w:rPr>
          <w:rStyle w:val="Emphasis"/>
        </w:rPr>
        <w:t>less accommodating</w:t>
      </w:r>
      <w:r w:rsidRPr="00436929">
        <w:rPr>
          <w:rStyle w:val="StyleUnderline"/>
        </w:rPr>
        <w:t xml:space="preserve"> of the executive's legitimate need for operational flexibility.</w:t>
      </w:r>
      <w:r w:rsidRPr="00436929">
        <w:rPr>
          <w:sz w:val="16"/>
        </w:rPr>
        <w:t xml:space="preserve"> Judges, in other words, should be a part of the larger rules the legislature will need to write to govern the global fight against terrorism. Their role within these legal regimes will vary-from virtually no involvement in cases of covert actions and overseas surveillance to extensive involvement in cases of long-term detentions. The key is that the place of judges within those systems is not itself a matter for the judges to decide. The judiciary must not serve as the designer of the rules.</w:t>
      </w:r>
    </w:p>
    <w:p w:rsidR="000B6F7C" w:rsidRDefault="000B6F7C" w:rsidP="000B6F7C">
      <w:pPr>
        <w:pStyle w:val="Heading3"/>
      </w:pPr>
      <w:r>
        <w:t>AT: Navy Impact</w:t>
      </w:r>
    </w:p>
    <w:p w:rsidR="000B6F7C" w:rsidRPr="00E07C1B" w:rsidRDefault="000B6F7C" w:rsidP="000B6F7C">
      <w:pPr>
        <w:pStyle w:val="Heading4"/>
      </w:pPr>
      <w:r w:rsidRPr="00E07C1B">
        <w:t>No asia war - costs of aggression are too high</w:t>
      </w:r>
    </w:p>
    <w:p w:rsidR="000B6F7C" w:rsidRPr="00E07C1B" w:rsidRDefault="000B6F7C" w:rsidP="000B6F7C">
      <w:r w:rsidRPr="00E07C1B">
        <w:rPr>
          <w:rStyle w:val="Style13ptBold"/>
        </w:rPr>
        <w:t>Porter 14</w:t>
      </w:r>
      <w:r>
        <w:rPr>
          <w:rStyle w:val="Style13ptBold"/>
        </w:rPr>
        <w:t xml:space="preserve"> </w:t>
      </w:r>
      <w:r w:rsidRPr="00E07C1B">
        <w:t>Dr. Patrick Porter is a reader in War and International Security and Leverhulme Research Fellow at the University of Reading, and a fellow of the UK Chief of the Defence Staff’s Strategic Forum, War on the Rocks, January 28, 2014, "IT’S TIME TO ABANDON THE GLOBAL VILLAGE MYTH", http://warontherocks.com/2014/01/its-time-to-abandon-the-global-village-myth/</w:t>
      </w:r>
    </w:p>
    <w:p w:rsidR="000B6F7C" w:rsidRPr="00E07C1B" w:rsidRDefault="000B6F7C" w:rsidP="000B6F7C">
      <w:r w:rsidRPr="00E07C1B">
        <w:rPr>
          <w:rStyle w:val="StyleUnderline"/>
        </w:rPr>
        <w:t>Strategic space is not a politically uncontested</w:t>
      </w:r>
      <w:r w:rsidRPr="00E07C1B">
        <w:t xml:space="preserve"> thoroughfare of climate and terrain simply to be moved through. (That is not even true of tourism!) Space is a medium into which other humans intrude, through which (and for which) violent political struggle takes place. Amidst the white noise of globalisation rhetoric, this distinction has been lost. </w:t>
      </w:r>
      <w:r w:rsidRPr="00E07C1B">
        <w:rPr>
          <w:rStyle w:val="StyleUnderline"/>
        </w:rPr>
        <w:t>Nowhere is this more true than along Asia’s maritime peripheries</w:t>
      </w:r>
      <w:r w:rsidRPr="00E07C1B">
        <w:t xml:space="preserve">. </w:t>
      </w:r>
      <w:r w:rsidRPr="00BA2753">
        <w:rPr>
          <w:rStyle w:val="Emphasis"/>
        </w:rPr>
        <w:t>New weapons and instruments have widened, rather than shrunk, the Asia-Pacific</w:t>
      </w:r>
      <w:r w:rsidRPr="00E07C1B">
        <w:rPr>
          <w:rStyle w:val="Emphasis"/>
        </w:rPr>
        <w:t xml:space="preserve"> space</w:t>
      </w:r>
      <w:r w:rsidRPr="00E07C1B">
        <w:t xml:space="preserve">. </w:t>
      </w:r>
      <w:r w:rsidRPr="00BA2753">
        <w:rPr>
          <w:rStyle w:val="Emphasis"/>
        </w:rPr>
        <w:t>Surveillance assets</w:t>
      </w:r>
      <w:r w:rsidRPr="00E07C1B">
        <w:rPr>
          <w:rStyle w:val="Emphasis"/>
        </w:rPr>
        <w:t xml:space="preserve"> in the hands of watchful defenders </w:t>
      </w:r>
      <w:r w:rsidRPr="00BA2753">
        <w:rPr>
          <w:rStyle w:val="Emphasis"/>
        </w:rPr>
        <w:t>make it harder to inflict a sudden surprise</w:t>
      </w:r>
      <w:r w:rsidRPr="00E07C1B">
        <w:t xml:space="preserve"> long-range </w:t>
      </w:r>
      <w:r w:rsidRPr="00BA2753">
        <w:rPr>
          <w:rStyle w:val="Emphasis"/>
        </w:rPr>
        <w:t>attack</w:t>
      </w:r>
      <w:r w:rsidRPr="00E07C1B">
        <w:t xml:space="preserve"> like Pearl Harbor. </w:t>
      </w:r>
      <w:r w:rsidRPr="00E07C1B">
        <w:rPr>
          <w:rStyle w:val="StyleUnderline"/>
        </w:rPr>
        <w:t>Tools of “</w:t>
      </w:r>
      <w:r w:rsidRPr="00BA2753">
        <w:rPr>
          <w:rStyle w:val="StyleUnderline"/>
        </w:rPr>
        <w:t>access denial</w:t>
      </w:r>
      <w:r w:rsidRPr="00E07C1B">
        <w:rPr>
          <w:rStyle w:val="StyleUnderline"/>
        </w:rPr>
        <w:t>”</w:t>
      </w:r>
      <w:r w:rsidRPr="00E07C1B">
        <w:t>—such as long-range anti-ship missiles—</w:t>
      </w:r>
      <w:r w:rsidRPr="00BA2753">
        <w:rPr>
          <w:rStyle w:val="Emphasis"/>
        </w:rPr>
        <w:t>make it easier</w:t>
      </w:r>
      <w:r w:rsidRPr="00E07C1B">
        <w:rPr>
          <w:rStyle w:val="Emphasis"/>
        </w:rPr>
        <w:t xml:space="preserve"> for states </w:t>
      </w:r>
      <w:r w:rsidRPr="00BA2753">
        <w:rPr>
          <w:rStyle w:val="Emphasis"/>
        </w:rPr>
        <w:t>to fend off enemy</w:t>
      </w:r>
      <w:r w:rsidRPr="00E07C1B">
        <w:rPr>
          <w:rStyle w:val="Emphasis"/>
        </w:rPr>
        <w:t xml:space="preserve"> fleets </w:t>
      </w:r>
      <w:r w:rsidRPr="00BA2753">
        <w:rPr>
          <w:rStyle w:val="Emphasis"/>
        </w:rPr>
        <w:t>and raise the costs of aggression</w:t>
      </w:r>
      <w:r w:rsidRPr="00E07C1B">
        <w:rPr>
          <w:rStyle w:val="Emphasis"/>
        </w:rPr>
        <w:t xml:space="preserve">. </w:t>
      </w:r>
      <w:r w:rsidRPr="00BA2753">
        <w:rPr>
          <w:rStyle w:val="Emphasis"/>
        </w:rPr>
        <w:t>Even weaker enemies can inflict a</w:t>
      </w:r>
      <w:r w:rsidRPr="00E07C1B">
        <w:rPr>
          <w:rStyle w:val="Emphasis"/>
        </w:rPr>
        <w:t xml:space="preserve"> devastating, even f</w:t>
      </w:r>
      <w:r w:rsidRPr="00BA2753">
        <w:rPr>
          <w:rStyle w:val="Emphasis"/>
        </w:rPr>
        <w:t>atal sting on aggressors</w:t>
      </w:r>
      <w:r w:rsidRPr="00BA2753">
        <w:t xml:space="preserve">. </w:t>
      </w:r>
      <w:r w:rsidRPr="00BA2753">
        <w:rPr>
          <w:rStyle w:val="StyleUnderline"/>
        </w:rPr>
        <w:t>This makes it</w:t>
      </w:r>
      <w:r w:rsidRPr="00E07C1B">
        <w:t xml:space="preserve"> harder for America to intervene in a war with China—but </w:t>
      </w:r>
      <w:r w:rsidRPr="00BA2753">
        <w:rPr>
          <w:rStyle w:val="StyleUnderline"/>
        </w:rPr>
        <w:t>harder</w:t>
      </w:r>
      <w:r w:rsidRPr="00E07C1B">
        <w:t xml:space="preserve"> also </w:t>
      </w:r>
      <w:r w:rsidRPr="00BA2753">
        <w:rPr>
          <w:rStyle w:val="StyleUnderline"/>
        </w:rPr>
        <w:t>for China to expand</w:t>
      </w:r>
      <w:r w:rsidRPr="00BA2753">
        <w:t>.</w:t>
      </w:r>
      <w:r w:rsidRPr="00E07C1B">
        <w:t xml:space="preserve"> </w:t>
      </w:r>
      <w:r w:rsidRPr="00E07C1B">
        <w:rPr>
          <w:rStyle w:val="Emphasis"/>
        </w:rPr>
        <w:t>Conquest has become an expensive rarity.</w:t>
      </w:r>
    </w:p>
    <w:p w:rsidR="000B6F7C" w:rsidRPr="00E07C1B" w:rsidRDefault="000B6F7C" w:rsidP="000B6F7C">
      <w:pPr>
        <w:pStyle w:val="Heading4"/>
      </w:pPr>
      <w:r w:rsidRPr="00E07C1B">
        <w:t>No Asian war or instability</w:t>
      </w:r>
    </w:p>
    <w:p w:rsidR="000B6F7C" w:rsidRPr="00E07C1B" w:rsidRDefault="000B6F7C" w:rsidP="000B6F7C">
      <w:pPr>
        <w:pStyle w:val="evidencetext"/>
        <w:ind w:left="0"/>
      </w:pPr>
      <w:r w:rsidRPr="00E07C1B">
        <w:rPr>
          <w:rStyle w:val="Style13ptBold"/>
        </w:rPr>
        <w:t>Bitzinger 9</w:t>
      </w:r>
      <w:r w:rsidRPr="00E07C1B">
        <w:t xml:space="preserve"> (Richard A. Bitzinger, Senior Fellow at the S. Rajaratnam School of International Studies and Barry Desker, Dean of the S. Rajaratnam School of International Studies and Director of the Institute of Defense and Strategic Studies, Nanyang Technological University, Singapore, 2009.  Survival vol. 50 no. 6, “Why East Asian War is Unlikely,” p. Proquest)</w:t>
      </w:r>
    </w:p>
    <w:p w:rsidR="000B6F7C" w:rsidRPr="00E07C1B" w:rsidRDefault="000B6F7C" w:rsidP="000B6F7C">
      <w:pPr>
        <w:pStyle w:val="evidencetext"/>
        <w:ind w:left="0"/>
        <w:rPr>
          <w:rStyle w:val="StyleUnderline"/>
        </w:rPr>
      </w:pPr>
      <w:r w:rsidRPr="00E07C1B">
        <w:rPr>
          <w:rStyle w:val="StyleUnderline"/>
        </w:rPr>
        <w:t xml:space="preserve">Yet </w:t>
      </w:r>
      <w:r w:rsidRPr="00BA2753">
        <w:rPr>
          <w:rStyle w:val="StyleUnderline"/>
        </w:rPr>
        <w:t>despite</w:t>
      </w:r>
      <w:r w:rsidRPr="00E07C1B">
        <w:rPr>
          <w:rStyle w:val="StyleUnderline"/>
        </w:rPr>
        <w:t xml:space="preserve"> all these </w:t>
      </w:r>
      <w:r w:rsidRPr="00BA2753">
        <w:rPr>
          <w:rStyle w:val="StyleUnderline"/>
        </w:rPr>
        <w:t>potential crucibles of conflict</w:t>
      </w:r>
      <w:r w:rsidRPr="00E07C1B">
        <w:rPr>
          <w:rStyle w:val="StyleUnderline"/>
        </w:rPr>
        <w:t xml:space="preserve">, the </w:t>
      </w:r>
      <w:r w:rsidRPr="00BA2753">
        <w:rPr>
          <w:rStyle w:val="StyleUnderline"/>
        </w:rPr>
        <w:t>Asia-Pacific</w:t>
      </w:r>
      <w:r w:rsidRPr="00E07C1B">
        <w:rPr>
          <w:rStyle w:val="StyleUnderline"/>
        </w:rPr>
        <w:t xml:space="preserve">, if not an area of serenity and calm, </w:t>
      </w:r>
      <w:r w:rsidRPr="00BA2753">
        <w:rPr>
          <w:rStyle w:val="StyleUnderline"/>
        </w:rPr>
        <w:t>is</w:t>
      </w:r>
      <w:r w:rsidRPr="00E07C1B">
        <w:rPr>
          <w:rStyle w:val="StyleUnderline"/>
        </w:rPr>
        <w:t xml:space="preserve"> certainly </w:t>
      </w:r>
      <w:r w:rsidRPr="00BA2753">
        <w:rPr>
          <w:rStyle w:val="StyleUnderline"/>
        </w:rPr>
        <w:t>more stable than one might expect</w:t>
      </w:r>
      <w:r w:rsidRPr="00E07C1B">
        <w:rPr>
          <w:rStyle w:val="StyleUnderline"/>
        </w:rPr>
        <w:t>.</w:t>
      </w:r>
      <w:r w:rsidRPr="00E07C1B">
        <w:t xml:space="preserve"> To be sure, there are separatist movements and internal struggles, particularly with insurgencies, as in Thailand, the Philippines and Tibet. Since the resolution of the East Timor crisis, however, the region has been relatively free of open armed warfare. </w:t>
      </w:r>
      <w:r w:rsidRPr="00BA2753">
        <w:rPr>
          <w:rStyle w:val="StyleUnderline"/>
        </w:rPr>
        <w:t>S</w:t>
      </w:r>
      <w:r w:rsidRPr="00E07C1B">
        <w:rPr>
          <w:rStyle w:val="StyleUnderline"/>
        </w:rPr>
        <w:t xml:space="preserve">eparatism remains a challenge, but </w:t>
      </w:r>
      <w:r w:rsidRPr="00BA2753">
        <w:rPr>
          <w:rStyle w:val="StyleUnderline"/>
        </w:rPr>
        <w:t>the break-up of states is unlikely. Terrorism</w:t>
      </w:r>
      <w:r w:rsidRPr="00E07C1B">
        <w:rPr>
          <w:rStyle w:val="StyleUnderline"/>
        </w:rPr>
        <w:t xml:space="preserve"> is a nuisance, but its impact </w:t>
      </w:r>
      <w:r w:rsidRPr="00BA2753">
        <w:rPr>
          <w:rStyle w:val="StyleUnderline"/>
        </w:rPr>
        <w:t>is contained</w:t>
      </w:r>
      <w:r w:rsidRPr="00E07C1B">
        <w:rPr>
          <w:rStyle w:val="StyleUnderline"/>
        </w:rPr>
        <w:t xml:space="preserve">. The </w:t>
      </w:r>
      <w:r w:rsidRPr="00BA2753">
        <w:rPr>
          <w:rStyle w:val="StyleUnderline"/>
        </w:rPr>
        <w:t>North Korea</w:t>
      </w:r>
      <w:r w:rsidRPr="00E07C1B">
        <w:rPr>
          <w:rStyle w:val="StyleUnderline"/>
        </w:rPr>
        <w:t>n nuclear issue</w:t>
      </w:r>
      <w:r w:rsidRPr="00E07C1B">
        <w:t>, while not fully resolved</w:t>
      </w:r>
      <w:r w:rsidRPr="00E07C1B">
        <w:rPr>
          <w:rStyle w:val="StyleUnderline"/>
        </w:rPr>
        <w:t xml:space="preserve">, </w:t>
      </w:r>
      <w:r w:rsidRPr="00BA2753">
        <w:rPr>
          <w:rStyle w:val="StyleUnderline"/>
        </w:rPr>
        <w:t>is</w:t>
      </w:r>
      <w:r w:rsidRPr="00E07C1B">
        <w:rPr>
          <w:rStyle w:val="StyleUnderline"/>
        </w:rPr>
        <w:t xml:space="preserve"> at least </w:t>
      </w:r>
      <w:r w:rsidRPr="00BA2753">
        <w:rPr>
          <w:rStyle w:val="StyleUnderline"/>
        </w:rPr>
        <w:t>moving toward</w:t>
      </w:r>
      <w:r w:rsidRPr="00E07C1B">
        <w:rPr>
          <w:rStyle w:val="StyleUnderline"/>
        </w:rPr>
        <w:t xml:space="preserve"> a conclusion with the </w:t>
      </w:r>
      <w:r w:rsidRPr="00BA2753">
        <w:rPr>
          <w:rStyle w:val="StyleUnderline"/>
        </w:rPr>
        <w:t>likely denuclearisation</w:t>
      </w:r>
      <w:r w:rsidRPr="00E07C1B">
        <w:rPr>
          <w:rStyle w:val="StyleUnderline"/>
        </w:rPr>
        <w:t xml:space="preserve"> of the peninsula. </w:t>
      </w:r>
      <w:r w:rsidRPr="00BA2753">
        <w:rPr>
          <w:rStyle w:val="StyleUnderline"/>
        </w:rPr>
        <w:t>Tensions between China and Taiwan</w:t>
      </w:r>
      <w:r w:rsidRPr="00E07C1B">
        <w:t xml:space="preserve">, while always just beneath the surface, </w:t>
      </w:r>
      <w:r w:rsidRPr="00BA2753">
        <w:rPr>
          <w:rStyle w:val="StyleUnderline"/>
        </w:rPr>
        <w:t>seem unlikely to erupt in open conflict</w:t>
      </w:r>
      <w:r w:rsidRPr="00E07C1B">
        <w:rPr>
          <w:rStyle w:val="StyleUnderline"/>
        </w:rPr>
        <w:t xml:space="preserve"> any time soon, especially </w:t>
      </w:r>
      <w:r w:rsidRPr="00BA2753">
        <w:rPr>
          <w:rStyle w:val="StyleUnderline"/>
        </w:rPr>
        <w:t>given recent Kuomintang</w:t>
      </w:r>
      <w:r w:rsidRPr="00E07C1B">
        <w:rPr>
          <w:rStyle w:val="StyleUnderline"/>
        </w:rPr>
        <w:t xml:space="preserve"> Party </w:t>
      </w:r>
      <w:r w:rsidRPr="00BA2753">
        <w:rPr>
          <w:rStyle w:val="StyleUnderline"/>
        </w:rPr>
        <w:t>victories in Taiwan and efforts</w:t>
      </w:r>
      <w:r w:rsidRPr="00E07C1B">
        <w:rPr>
          <w:rStyle w:val="StyleUnderline"/>
        </w:rPr>
        <w:t xml:space="preserve"> by Taiwan and China </w:t>
      </w:r>
      <w:r w:rsidRPr="00BA2753">
        <w:rPr>
          <w:rStyle w:val="StyleUnderline"/>
        </w:rPr>
        <w:t>to re-open</w:t>
      </w:r>
      <w:r w:rsidRPr="00E07C1B">
        <w:rPr>
          <w:rStyle w:val="StyleUnderline"/>
        </w:rPr>
        <w:t xml:space="preserve"> informal channels of </w:t>
      </w:r>
      <w:r w:rsidRPr="00BA2753">
        <w:rPr>
          <w:rStyle w:val="StyleUnderline"/>
        </w:rPr>
        <w:t>consultation as well as institutional relationships between organisations responsible for cross-strait relations.</w:t>
      </w:r>
      <w:r w:rsidRPr="00E07C1B">
        <w:t xml:space="preserve"> And while in Asia there is no strong supranational political entity like the European Union, </w:t>
      </w:r>
      <w:r w:rsidRPr="00BA2753">
        <w:rPr>
          <w:rStyle w:val="StyleUnderline"/>
        </w:rPr>
        <w:t>there are</w:t>
      </w:r>
      <w:r w:rsidRPr="00E07C1B">
        <w:rPr>
          <w:rStyle w:val="StyleUnderline"/>
        </w:rPr>
        <w:t xml:space="preserve"> many </w:t>
      </w:r>
      <w:r w:rsidRPr="00BA2753">
        <w:rPr>
          <w:rStyle w:val="StyleUnderline"/>
        </w:rPr>
        <w:t>multilateral organisations</w:t>
      </w:r>
      <w:r w:rsidRPr="00E07C1B">
        <w:rPr>
          <w:rStyle w:val="StyleUnderline"/>
        </w:rPr>
        <w:t xml:space="preserve"> and international initiatives </w:t>
      </w:r>
      <w:r w:rsidRPr="00BA2753">
        <w:rPr>
          <w:rStyle w:val="StyleUnderline"/>
        </w:rPr>
        <w:t>dedicated to enhancing peace and stability, including</w:t>
      </w:r>
      <w:r w:rsidRPr="00E07C1B">
        <w:rPr>
          <w:rStyle w:val="StyleUnderline"/>
        </w:rPr>
        <w:t xml:space="preserve"> the Asia-Pacific Economic Cooperation (</w:t>
      </w:r>
      <w:r w:rsidRPr="00BA2753">
        <w:rPr>
          <w:rStyle w:val="StyleUnderline"/>
        </w:rPr>
        <w:t>APEC</w:t>
      </w:r>
      <w:r w:rsidRPr="00E07C1B">
        <w:rPr>
          <w:rStyle w:val="StyleUnderline"/>
        </w:rPr>
        <w:t>) forum</w:t>
      </w:r>
      <w:r w:rsidRPr="00E07C1B">
        <w:t>, the Proliferation Security Initiative and the Shanghai Co-operation Organisation. In Southeast Asia, countries are united in a common geopolitical and economic organisation – the Association of Southeast Asian Nations (</w:t>
      </w:r>
      <w:r w:rsidRPr="00BA2753">
        <w:rPr>
          <w:rStyle w:val="StyleUnderline"/>
        </w:rPr>
        <w:t>ASEAN</w:t>
      </w:r>
      <w:r w:rsidRPr="00E07C1B">
        <w:rPr>
          <w:rStyle w:val="StyleUnderline"/>
        </w:rPr>
        <w:t xml:space="preserve">) – which </w:t>
      </w:r>
      <w:r w:rsidRPr="00BA2753">
        <w:rPr>
          <w:rStyle w:val="StyleUnderline"/>
        </w:rPr>
        <w:t xml:space="preserve">is dedicated to </w:t>
      </w:r>
      <w:r w:rsidRPr="00E07C1B">
        <w:rPr>
          <w:rStyle w:val="StyleUnderline"/>
        </w:rPr>
        <w:t xml:space="preserve">peaceful economic, social and cultural development, and to </w:t>
      </w:r>
      <w:r w:rsidRPr="00BA2753">
        <w:rPr>
          <w:rStyle w:val="StyleUnderline"/>
        </w:rPr>
        <w:t>the promotion of regional peace and stability</w:t>
      </w:r>
      <w:r w:rsidRPr="00E07C1B">
        <w:t xml:space="preserve">. ASEAN has played a key role in conceiving and establishing broader regional institutions such as the East Asian Summit, ASEAN+3 (China, Japan and South Korea) and the ASEAN Regional Forum. </w:t>
      </w:r>
      <w:r w:rsidRPr="00E07C1B">
        <w:rPr>
          <w:rStyle w:val="StyleUnderline"/>
        </w:rPr>
        <w:t xml:space="preserve">All this suggests that </w:t>
      </w:r>
      <w:r w:rsidRPr="00BA2753">
        <w:rPr>
          <w:rStyle w:val="StyleUnderline"/>
        </w:rPr>
        <w:t>war in Asia</w:t>
      </w:r>
      <w:r w:rsidRPr="00E07C1B">
        <w:rPr>
          <w:rStyle w:val="StyleUnderline"/>
        </w:rPr>
        <w:t xml:space="preserve"> – while not inconceivable – </w:t>
      </w:r>
      <w:r w:rsidRPr="00BA2753">
        <w:rPr>
          <w:rStyle w:val="StyleUnderline"/>
        </w:rPr>
        <w:t>is unlikely</w:t>
      </w:r>
      <w:r w:rsidRPr="00E07C1B">
        <w:rPr>
          <w:rStyle w:val="StyleUnderline"/>
        </w:rPr>
        <w:t>.</w:t>
      </w:r>
    </w:p>
    <w:p w:rsidR="000B6F7C" w:rsidRPr="00E07C1B" w:rsidRDefault="000B6F7C" w:rsidP="000B6F7C">
      <w:pPr>
        <w:pStyle w:val="Heading4"/>
        <w:rPr>
          <w:rFonts w:eastAsia="Calibri"/>
        </w:rPr>
      </w:pPr>
      <w:r w:rsidRPr="00E07C1B">
        <w:rPr>
          <w:rFonts w:eastAsia="Calibri"/>
        </w:rPr>
        <w:t>Navy resilient, no challengers</w:t>
      </w:r>
    </w:p>
    <w:p w:rsidR="000B6F7C" w:rsidRPr="00BA2753" w:rsidRDefault="000B6F7C" w:rsidP="000B6F7C">
      <w:pPr>
        <w:rPr>
          <w:rFonts w:eastAsia="Calibri"/>
          <w:szCs w:val="20"/>
        </w:rPr>
      </w:pPr>
      <w:r w:rsidRPr="00E07C1B">
        <w:rPr>
          <w:rStyle w:val="Style13ptBold"/>
        </w:rPr>
        <w:t>Tillman 9</w:t>
      </w:r>
      <w:r w:rsidRPr="00E07C1B">
        <w:rPr>
          <w:rFonts w:eastAsia="Calibri"/>
          <w:szCs w:val="20"/>
        </w:rPr>
        <w:t xml:space="preserve"> [Barrett, professional writer, speaker, and award-winning historian who has written nearly 50 books and hundreds of articles. His next book is Whirlwind: Bombing Japan 1942-1945, due from Simon &amp; Schuster in 2010. He is also a commentator on The History Channel and National Geographic Channel. Fear and Loathing in the Post-Naval Era, Proceedings Magazine - June 2009 Vol. 135/6/1,276 [15] 2010-06-30, http://www.usni.org/print/4264] </w:t>
      </w:r>
    </w:p>
    <w:p w:rsidR="000B6F7C" w:rsidRPr="00BA2753" w:rsidRDefault="000B6F7C" w:rsidP="000B6F7C">
      <w:pPr>
        <w:rPr>
          <w:rFonts w:eastAsia="Calibri"/>
          <w:szCs w:val="20"/>
        </w:rPr>
      </w:pPr>
      <w:r w:rsidRPr="00E07C1B">
        <w:rPr>
          <w:rStyle w:val="StyleUnderline"/>
        </w:rPr>
        <w:t xml:space="preserve">In the absence of power projection, navies default to lesser tasks. "Presence" is an age-old naval mission, better known as "showing the flag." More colorfully, it was called "gunboat diplomacy," with the duty gunboat or (in especially touchy situations) a naval squadron appearing offshore to quell restless natives or opponents with a show of force.  The U.S. </w:t>
      </w:r>
      <w:r w:rsidRPr="00BA2753">
        <w:rPr>
          <w:rStyle w:val="StyleUnderline"/>
        </w:rPr>
        <w:t>Navy's Cold War mission of deterrence</w:t>
      </w:r>
      <w:r w:rsidRPr="00E07C1B">
        <w:rPr>
          <w:rStyle w:val="StyleUnderline"/>
        </w:rPr>
        <w:t xml:space="preserve"> largely </w:t>
      </w:r>
      <w:r w:rsidRPr="00BA2753">
        <w:rPr>
          <w:rStyle w:val="Emphasis"/>
        </w:rPr>
        <w:t>vanished</w:t>
      </w:r>
      <w:r w:rsidRPr="00BA2753">
        <w:rPr>
          <w:rStyle w:val="StyleUnderline"/>
        </w:rPr>
        <w:t xml:space="preserve"> with the collapse of the Soviet Union</w:t>
      </w:r>
      <w:r w:rsidRPr="00E07C1B">
        <w:rPr>
          <w:rStyle w:val="StyleUnderline"/>
        </w:rPr>
        <w:t xml:space="preserve"> 20 years ago. The reason is disturbingly simple: </w:t>
      </w:r>
      <w:r w:rsidRPr="00BA2753">
        <w:rPr>
          <w:rStyle w:val="StyleUnderline"/>
        </w:rPr>
        <w:t xml:space="preserve">there is </w:t>
      </w:r>
      <w:r w:rsidRPr="00BA2753">
        <w:rPr>
          <w:rStyle w:val="Emphasis"/>
        </w:rPr>
        <w:t>no peer opponent to be deterred</w:t>
      </w:r>
      <w:r w:rsidRPr="00E07C1B">
        <w:rPr>
          <w:rStyle w:val="StyleUnderline"/>
        </w:rPr>
        <w:t>.</w:t>
      </w:r>
      <w:r w:rsidRPr="00E07C1B">
        <w:rPr>
          <w:rFonts w:eastAsia="Calibri"/>
          <w:sz w:val="24"/>
          <w:szCs w:val="20"/>
          <w:u w:val="thick"/>
        </w:rPr>
        <w:t xml:space="preserve"> </w:t>
      </w:r>
      <w:r w:rsidRPr="00E07C1B">
        <w:rPr>
          <w:rFonts w:eastAsia="Calibri"/>
          <w:szCs w:val="20"/>
        </w:rPr>
        <w:t xml:space="preserve">That leaves the service with a reduced menu of options for justifying its enormous expense.  Moreover, if you get Sailors and Marines aside and ask them about their military experience, many express dissatisfaction. They allude to disaster relief as "pizza delivery"—not the reason they enlisted.  What, then, is the purpose of "this people's Navy," and how should it be employed? Moreover, how has the use of a navy been perceived throughout history?  In his 1987 treatise, The Western Way of War, Victor Davis Hanson described Greek hoplite influence on Western military thought, emphasizing the concept of the decisive battle. The Hellenic states of the 4th century BC regarded decisive battle as necessary, avoiding prolonged attrition and adverse agricultural-economic effects. No less was true of Western naval thought, epitomized in the early 20th-century doctrine of a decisive battle, whether in the North Sea or mid-Pacific. The world's leading navies accepted the idea, building ships, fleets, strategy, tactics, and doctrine around it. For Imperial Japan, it led to disaster at Midway in June 1942.  Whatever the doctrine, institutional knowledge of war at sea is a precious commodity, increasingly rare: the junior officers who fought at Leyte Gulf retired between the 1960s and the early 1980s. The average American World War II veteran was born in 1919, making the median age 90 at this writing while the teenaged Sailors of VJ-Day now are in their early 80s. Therefore, personal knowledge of such events is vanishing at an accelerated rate and will be gone in a decade. While few would claim that the specifics of the Leyte Gulf battle apply in the 21st century, Navy supporters should realize that as "the greatest" officers and Sailors depart the scene, so does much of the population disposed to support the service politically. (Only about one-third of Naval Institute members were alive in 1944.) The China </w:t>
      </w:r>
      <w:r w:rsidRPr="00E07C1B">
        <w:rPr>
          <w:rStyle w:val="StyleUnderline"/>
        </w:rPr>
        <w:t xml:space="preserve">Scenario  </w:t>
      </w:r>
      <w:r w:rsidRPr="00BA2753">
        <w:rPr>
          <w:rStyle w:val="StyleUnderline"/>
        </w:rPr>
        <w:t>In attempting to justify a Cold War force structure</w:t>
      </w:r>
      <w:r w:rsidRPr="00E07C1B">
        <w:rPr>
          <w:rStyle w:val="StyleUnderline"/>
        </w:rPr>
        <w:t xml:space="preserve">, many </w:t>
      </w:r>
      <w:r w:rsidRPr="00BA2753">
        <w:rPr>
          <w:rStyle w:val="StyleUnderline"/>
        </w:rPr>
        <w:t>military pundits cling to</w:t>
      </w:r>
      <w:r w:rsidRPr="00E07C1B">
        <w:rPr>
          <w:rStyle w:val="StyleUnderline"/>
        </w:rPr>
        <w:t xml:space="preserve"> the military stature of </w:t>
      </w:r>
      <w:r w:rsidRPr="00BA2753">
        <w:rPr>
          <w:rStyle w:val="StyleUnderline"/>
        </w:rPr>
        <w:t>China as proof of a possible large conventional-war scenario against a pseudo-peer rival</w:t>
      </w:r>
      <w:r w:rsidRPr="00E07C1B">
        <w:rPr>
          <w:rStyle w:val="StyleUnderline"/>
        </w:rPr>
        <w:t xml:space="preserve">. Since only China possesses anything remotely approaching the prospect of challenging American hegemony—and only in Asian waters—Beijing ergo becomes the "threat" that justifies maintaining the Cold War force structure.  China's development of the DF-21 long-range antiship ballistic missile, presumably intended for American carriers, has drawn much attention. Yet even granting the perfection of such a weapon, the most obvious question goes begging: why would China use it? Why would Beijing start a war with its number-two trading partner—a war that would ruin both economies?10 [2]  Furthermore, </w:t>
      </w:r>
      <w:r w:rsidRPr="00BA2753">
        <w:rPr>
          <w:rStyle w:val="StyleUnderline"/>
        </w:rPr>
        <w:t>the</w:t>
      </w:r>
      <w:r w:rsidRPr="00E07C1B">
        <w:rPr>
          <w:rStyle w:val="StyleUnderline"/>
        </w:rPr>
        <w:t xml:space="preserve"> U.S. </w:t>
      </w:r>
      <w:r w:rsidRPr="00BA2753">
        <w:rPr>
          <w:rStyle w:val="StyleUnderline"/>
        </w:rPr>
        <w:t xml:space="preserve">Navy owns nearly as many major combatants as Russia and China combined. In tonnage, we hold a </w:t>
      </w:r>
      <w:r w:rsidRPr="00BA2753">
        <w:rPr>
          <w:rStyle w:val="Emphasis"/>
        </w:rPr>
        <w:t>2.6 to 1 advantage</w:t>
      </w:r>
      <w:r w:rsidRPr="00E07C1B">
        <w:rPr>
          <w:rStyle w:val="StyleUnderline"/>
        </w:rPr>
        <w:t xml:space="preserve"> over them. </w:t>
      </w:r>
      <w:r w:rsidRPr="00BA2753">
        <w:rPr>
          <w:rStyle w:val="StyleUnderline"/>
        </w:rPr>
        <w:t>No other coalition—actual or imagined—</w:t>
      </w:r>
      <w:r w:rsidRPr="00BA2753">
        <w:rPr>
          <w:rStyle w:val="Emphasis"/>
        </w:rPr>
        <w:t>even comes close</w:t>
      </w:r>
      <w:r w:rsidRPr="00E07C1B">
        <w:rPr>
          <w:rFonts w:eastAsia="Calibri"/>
          <w:szCs w:val="20"/>
          <w:shd w:val="clear" w:color="auto" w:fill="00FFFF"/>
        </w:rPr>
        <w:t>.</w:t>
      </w:r>
      <w:r w:rsidRPr="00E07C1B">
        <w:rPr>
          <w:rStyle w:val="StyleUnderline"/>
        </w:rPr>
        <w:t xml:space="preserve"> But we need to ask ourselves: does that matter? In today's world the most urgent naval threat consists not of ships, subs, or aircraft, but of mines-and pirates.11 </w:t>
      </w:r>
      <w:r w:rsidRPr="00E07C1B">
        <w:rPr>
          <w:rFonts w:eastAsia="Calibri"/>
          <w:szCs w:val="20"/>
        </w:rPr>
        <w:t>[2]</w:t>
      </w:r>
    </w:p>
    <w:p w:rsidR="000B6F7C" w:rsidRPr="00E07C1B" w:rsidRDefault="000B6F7C" w:rsidP="000B6F7C">
      <w:pPr>
        <w:pStyle w:val="Heading4"/>
        <w:rPr>
          <w:rFonts w:eastAsia="Calibri"/>
        </w:rPr>
      </w:pPr>
      <w:r w:rsidRPr="00E07C1B">
        <w:rPr>
          <w:rFonts w:eastAsia="Calibri"/>
        </w:rPr>
        <w:t xml:space="preserve">Navy fails </w:t>
      </w:r>
    </w:p>
    <w:p w:rsidR="000B6F7C" w:rsidRPr="00E07C1B" w:rsidRDefault="000B6F7C" w:rsidP="000B6F7C">
      <w:pPr>
        <w:rPr>
          <w:rFonts w:eastAsia="Calibri"/>
          <w:szCs w:val="24"/>
        </w:rPr>
      </w:pPr>
      <w:r w:rsidRPr="00E07C1B">
        <w:rPr>
          <w:rStyle w:val="Style13ptBold"/>
        </w:rPr>
        <w:t>Reed 8</w:t>
      </w:r>
      <w:r w:rsidRPr="00E07C1B">
        <w:rPr>
          <w:rFonts w:eastAsia="Calibri"/>
          <w:szCs w:val="24"/>
        </w:rPr>
        <w:t xml:space="preserve"> [John T. Reed, West Point Graduate and platoon leader in the 82nd Airborne Division., June, 2008.&lt;"Are U.S. Navy surface ships sitting ducks to enemies with modern weapons?"http://www.johntreed.com/sittingducks.html]</w:t>
      </w:r>
    </w:p>
    <w:p w:rsidR="000B6F7C" w:rsidRPr="00E07C1B" w:rsidRDefault="000B6F7C" w:rsidP="000B6F7C">
      <w:pPr>
        <w:rPr>
          <w:rFonts w:eastAsia="Calibri"/>
          <w:szCs w:val="20"/>
        </w:rPr>
      </w:pPr>
      <w:r w:rsidRPr="00E07C1B">
        <w:rPr>
          <w:rFonts w:eastAsia="Calibri"/>
          <w:szCs w:val="20"/>
        </w:rPr>
        <w:t xml:space="preserve">I have read media stories that said </w:t>
      </w:r>
      <w:r w:rsidRPr="00E07C1B">
        <w:rPr>
          <w:rStyle w:val="StyleUnderline"/>
        </w:rPr>
        <w:t>whenever the U.S. Navy did computer war games against the Soviet Union, all significant U.S. Navy surface ships were destroyed by the Soviets within about 20 minutes of the start of the computerized war</w:t>
      </w:r>
      <w:r w:rsidRPr="00E07C1B">
        <w:rPr>
          <w:rFonts w:eastAsia="Calibri"/>
          <w:szCs w:val="20"/>
        </w:rPr>
        <w:t xml:space="preserve">. </w:t>
      </w:r>
      <w:r w:rsidRPr="00E07C1B">
        <w:rPr>
          <w:rStyle w:val="StyleUnderline"/>
        </w:rPr>
        <w:t>How? Nukes.</w:t>
      </w:r>
      <w:r w:rsidRPr="00E07C1B">
        <w:rPr>
          <w:rFonts w:eastAsia="Calibri"/>
          <w:szCs w:val="20"/>
        </w:rPr>
        <w:t xml:space="preserve"> A reader says that </w:t>
      </w:r>
      <w:r w:rsidRPr="00E07C1B">
        <w:rPr>
          <w:rStyle w:val="StyleUnderline"/>
        </w:rPr>
        <w:t>the Soviet submarines in the Cuban missile crisis had nuclear torpedoes which they would have used if we did an amphibious landing.</w:t>
      </w:r>
      <w:r w:rsidRPr="00E07C1B">
        <w:rPr>
          <w:rFonts w:eastAsia="Calibri"/>
          <w:szCs w:val="20"/>
        </w:rPr>
        <w:t xml:space="preserve"> I have no way to confirm that. </w:t>
      </w:r>
      <w:r w:rsidRPr="00E07C1B">
        <w:rPr>
          <w:rStyle w:val="StyleUnderline"/>
        </w:rPr>
        <w:t xml:space="preserve">Although the </w:t>
      </w:r>
      <w:r w:rsidRPr="00BA2753">
        <w:rPr>
          <w:rStyle w:val="StyleUnderline"/>
        </w:rPr>
        <w:t>Navy s</w:t>
      </w:r>
      <w:r w:rsidRPr="00E07C1B">
        <w:rPr>
          <w:rStyle w:val="StyleUnderline"/>
        </w:rPr>
        <w:t xml:space="preserve">hips and their carrier-based planes </w:t>
      </w:r>
      <w:r w:rsidRPr="00BA2753">
        <w:rPr>
          <w:rStyle w:val="StyleUnderline"/>
        </w:rPr>
        <w:t>perform</w:t>
      </w:r>
      <w:r w:rsidRPr="00E07C1B">
        <w:rPr>
          <w:rStyle w:val="StyleUnderline"/>
        </w:rPr>
        <w:t xml:space="preserve"> spectacularly </w:t>
      </w:r>
      <w:r w:rsidRPr="00BA2753">
        <w:rPr>
          <w:rStyle w:val="StyleUnderline"/>
        </w:rPr>
        <w:t>well against third-rate enemies</w:t>
      </w:r>
      <w:r w:rsidRPr="00E07C1B">
        <w:rPr>
          <w:rStyle w:val="StyleUnderline"/>
        </w:rPr>
        <w:t xml:space="preserve"> like Afghanistan and Iraq, I wonder how they would do against</w:t>
      </w:r>
      <w:r w:rsidRPr="00E07C1B">
        <w:rPr>
          <w:rFonts w:eastAsia="Calibri"/>
          <w:szCs w:val="20"/>
        </w:rPr>
        <w:t xml:space="preserve"> Argentina or </w:t>
      </w:r>
      <w:r w:rsidRPr="00E07C1B">
        <w:rPr>
          <w:rStyle w:val="StyleUnderline"/>
        </w:rPr>
        <w:t>any other enemy equipped with modern weapons.</w:t>
      </w:r>
      <w:r w:rsidRPr="00E07C1B">
        <w:rPr>
          <w:rFonts w:eastAsia="Calibri"/>
          <w:szCs w:val="20"/>
        </w:rPr>
        <w:t xml:space="preserve"> In short, I wonder if </w:t>
      </w:r>
      <w:r w:rsidRPr="00BA2753">
        <w:rPr>
          <w:rStyle w:val="StyleUnderline"/>
        </w:rPr>
        <w:t>U.S. Navy surface vessels are obsolete</w:t>
      </w:r>
      <w:r w:rsidRPr="00E07C1B">
        <w:rPr>
          <w:rStyle w:val="StyleUnderline"/>
        </w:rPr>
        <w:t>.</w:t>
      </w:r>
      <w:r w:rsidRPr="00E07C1B">
        <w:rPr>
          <w:rFonts w:eastAsia="Calibri"/>
          <w:szCs w:val="20"/>
        </w:rPr>
        <w:t xml:space="preserve"> Think about it. </w:t>
      </w:r>
      <w:r w:rsidRPr="00BA2753">
        <w:rPr>
          <w:rStyle w:val="StyleUnderline"/>
        </w:rPr>
        <w:t>They are large, slow-moving</w:t>
      </w:r>
      <w:r w:rsidRPr="00E07C1B">
        <w:rPr>
          <w:rStyle w:val="StyleUnderline"/>
        </w:rPr>
        <w:t>, metal objects that float on the surface of the ocean—in the Twenty-First Century!</w:t>
      </w:r>
      <w:r w:rsidRPr="00E07C1B">
        <w:rPr>
          <w:rFonts w:eastAsia="Calibri"/>
          <w:szCs w:val="20"/>
        </w:rPr>
        <w:t xml:space="preserve"> Ocean liners were the main way to get across the oceans for civilian passengers until the second half of the Twentieth Century. Since then, most people have used planes because they are much faster and cheaper. Except the U.S. military. Civilians essentially got rid of their “navy” around 1950. Only the hidebound military would still have a Navy in the Twenty-First Century. Nowadays, civilians only ride passenger ships for pleasure cruises. An argument can be made that the Navy does the same. Only maybe the old line, “you can tell the men from the boys by the size of their toys” is a more accurate way to put it. Navy brass want to grow up to captain a ship. A big ship. The bigger the better. Before WW II, they wanted to be captains of battleships. After WW II, British historian B.H. Liddell Hart said, “A battleship had long been to an admiral what a cathedral is to a bishop.” Now Navy officers want to captain aircraft carriers. Very exciting. Very romantic. Great fun. But obsolete. WW II in the Pacific last time they were not obsolete The last time we used them to fight worthy opponents was in the Pacific during World War II. At that time, warring navies had to send out slow-moving patrol planes to search for the enemy’s ships. The motion picture Midway does an excellent job of showing both the Japanese and the Americans doing this. Low-visibility weather would often hide ships back then.  Easily detected- Those days are long gone. </w:t>
      </w:r>
      <w:r w:rsidRPr="00E07C1B">
        <w:rPr>
          <w:rStyle w:val="StyleUnderline"/>
        </w:rPr>
        <w:t xml:space="preserve">Surface ships are not only easily seen by the human eye absent fog or clouds, </w:t>
      </w:r>
      <w:r w:rsidRPr="00BA2753">
        <w:rPr>
          <w:rStyle w:val="StyleUnderline"/>
        </w:rPr>
        <w:t>they are</w:t>
      </w:r>
      <w:r w:rsidRPr="00E07C1B">
        <w:rPr>
          <w:rStyle w:val="StyleUnderline"/>
        </w:rPr>
        <w:t xml:space="preserve"> also </w:t>
      </w:r>
      <w:r w:rsidRPr="00BA2753">
        <w:rPr>
          <w:rStyle w:val="StyleUnderline"/>
        </w:rPr>
        <w:t>easily detected</w:t>
      </w:r>
      <w:r w:rsidRPr="00E07C1B">
        <w:rPr>
          <w:rStyle w:val="StyleUnderline"/>
        </w:rPr>
        <w:t>, pinpointed, and tracked by such technologies as radar, sonar, infrared detectors, motion detectors, noise detectors, magnetic field detectors, and so forth.</w:t>
      </w:r>
      <w:r w:rsidRPr="00E07C1B">
        <w:rPr>
          <w:rFonts w:eastAsia="Calibri"/>
          <w:szCs w:val="20"/>
        </w:rPr>
        <w:t xml:space="preserve"> Nowadays, you can probably create an Exocet-type, anti-ship missile from stuff you could buy at Radio Shack. Surface ships can no longer hide from the enemy like they did in World War II. Satellites- Satellites and spy planes obviate the need for World War II-type patrol planes and blimps, unless someone shoots them down, in which case planes can accomplish the same thing.. </w:t>
      </w:r>
      <w:r w:rsidRPr="00E07C1B">
        <w:rPr>
          <w:rStyle w:val="StyleUnderline"/>
        </w:rPr>
        <w:t xml:space="preserve">Too slow-  </w:t>
      </w:r>
      <w:r w:rsidRPr="00BA2753">
        <w:rPr>
          <w:rStyle w:val="StyleUnderline"/>
        </w:rPr>
        <w:t>Anti-ship missiles can travel at speeds</w:t>
      </w:r>
      <w:r w:rsidRPr="00E07C1B">
        <w:rPr>
          <w:rStyle w:val="StyleUnderline"/>
        </w:rPr>
        <w:t xml:space="preserve"> </w:t>
      </w:r>
      <w:r w:rsidRPr="00BA2753">
        <w:rPr>
          <w:rStyle w:val="StyleUnderline"/>
        </w:rPr>
        <w:t>up to</w:t>
      </w:r>
      <w:r w:rsidRPr="00E07C1B">
        <w:rPr>
          <w:rStyle w:val="StyleUnderline"/>
        </w:rPr>
        <w:t xml:space="preserve">, what, </w:t>
      </w:r>
      <w:r w:rsidRPr="00BA2753">
        <w:rPr>
          <w:rStyle w:val="StyleUnderline"/>
        </w:rPr>
        <w:t>20,000 miles an hour</w:t>
      </w:r>
      <w:r w:rsidRPr="00E07C1B">
        <w:rPr>
          <w:rStyle w:val="StyleUnderline"/>
        </w:rPr>
        <w:t xml:space="preserve"> in the case of an ICBM aimed at a carrier task force. Carriers move at 30 knots or so which is 34.6 miles per hour. </w:t>
      </w:r>
      <w:r w:rsidRPr="00E07C1B">
        <w:rPr>
          <w:rFonts w:eastAsia="Calibri"/>
          <w:szCs w:val="20"/>
        </w:rPr>
        <w:t xml:space="preserve">Too thin-skinned- </w:t>
      </w:r>
      <w:r w:rsidRPr="00E07C1B">
        <w:rPr>
          <w:rStyle w:val="StyleUnderline"/>
        </w:rPr>
        <w:t xml:space="preserve">Can you armor the ships so anti-ship missiles do not damage them? Nope. They have to stay relatively light so they can float </w:t>
      </w:r>
      <w:r w:rsidRPr="00E07C1B">
        <w:rPr>
          <w:rFonts w:eastAsia="Calibri"/>
          <w:szCs w:val="20"/>
        </w:rPr>
        <w:t>and go 34.6 miles per hour. Cannot defend themselves-</w:t>
      </w:r>
      <w:r w:rsidRPr="00E07C1B">
        <w:rPr>
          <w:rStyle w:val="StyleUnderline"/>
        </w:rPr>
        <w:t>Can you arm them with anti-missile defenses</w:t>
      </w:r>
      <w:r w:rsidRPr="00E07C1B">
        <w:rPr>
          <w:rFonts w:eastAsia="Calibri"/>
          <w:szCs w:val="20"/>
        </w:rPr>
        <w:t xml:space="preserve">? They are trying. </w:t>
      </w:r>
      <w:r w:rsidRPr="00E07C1B">
        <w:rPr>
          <w:rStyle w:val="StyleUnderline"/>
        </w:rPr>
        <w:t>They have electronic Gatling guns</w:t>
      </w:r>
      <w:r w:rsidRPr="00E07C1B">
        <w:rPr>
          <w:rFonts w:eastAsia="Calibri"/>
          <w:szCs w:val="20"/>
        </w:rPr>
        <w:t xml:space="preserve"> that automatically shoot down the incoming missiles. But no doubt those Gatling guns have a certain capacity as to number of targets they can hit at a time and range and ammunition limitations. They also, </w:t>
      </w:r>
      <w:r w:rsidRPr="00BA2753">
        <w:rPr>
          <w:rStyle w:val="StyleUnderline"/>
        </w:rPr>
        <w:t>like any mechanical device</w:t>
      </w:r>
      <w:r w:rsidRPr="00E07C1B">
        <w:rPr>
          <w:rFonts w:eastAsia="Calibri"/>
          <w:szCs w:val="20"/>
        </w:rPr>
        <w:t xml:space="preserve">, would </w:t>
      </w:r>
      <w:r w:rsidRPr="00BA2753">
        <w:rPr>
          <w:rStyle w:val="StyleUnderline"/>
        </w:rPr>
        <w:t>malfunction at times</w:t>
      </w:r>
      <w:r w:rsidRPr="00E07C1B">
        <w:rPr>
          <w:rFonts w:eastAsia="Calibri"/>
          <w:szCs w:val="20"/>
        </w:rPr>
        <w:t xml:space="preserve">. Generally, one would expect that </w:t>
      </w:r>
      <w:r w:rsidRPr="00E07C1B">
        <w:rPr>
          <w:rStyle w:val="StyleUnderline"/>
        </w:rPr>
        <w:t>if the enemy fired enough missiles at a Gatling-gun-equipped ship, one or more would eventually get through</w:t>
      </w:r>
      <w:r w:rsidRPr="00E07C1B">
        <w:rPr>
          <w:rFonts w:eastAsia="Calibri"/>
          <w:szCs w:val="20"/>
        </w:rPr>
        <w:t xml:space="preserve">. How many? Let’s say the capacity of an aircraft carrier and its entourage body-guard ships to stop simultaneous Exocet-type anti-ship missiles is X. The enemy then need only simultaneously fire X + 1 such missiles to damage or sink the carrier. In the alternative, the enemy could fire one Exocet-type missile at a time at the carrier. Unless they are programmed otherwise, having only one such target, all the relevant guns would fire at it, thereby exhausting the carrier task force’s anti- missile ammunition more quickly, in which case fewer than X +1 Exocet-type missiles might be enough to put the carrier out of action. As Japan’s top WW II Admiral Yamamoto said, There is no such thing as an unsinkable ship. The fiercest serpent may be overcome by a swarm of ants. U.S. warships also have electronic </w:t>
      </w:r>
      <w:r w:rsidRPr="00E07C1B">
        <w:rPr>
          <w:rStyle w:val="StyleUnderline"/>
        </w:rPr>
        <w:t>warfare jamming devices that screw up</w:t>
      </w:r>
      <w:r w:rsidRPr="00E07C1B">
        <w:rPr>
          <w:rFonts w:eastAsia="Calibri"/>
          <w:szCs w:val="20"/>
        </w:rPr>
        <w:t xml:space="preserve"> the guidance systems of some types of </w:t>
      </w:r>
      <w:r w:rsidRPr="00E07C1B">
        <w:rPr>
          <w:rStyle w:val="StyleUnderline"/>
        </w:rPr>
        <w:t>incoming missiles</w:t>
      </w:r>
      <w:r w:rsidRPr="00E07C1B">
        <w:rPr>
          <w:rFonts w:eastAsia="Calibri"/>
          <w:szCs w:val="20"/>
        </w:rPr>
        <w:t xml:space="preserve">. These, of course, </w:t>
      </w:r>
      <w:r w:rsidRPr="00E07C1B">
        <w:rPr>
          <w:rStyle w:val="StyleUnderline"/>
        </w:rPr>
        <w:t>are ineffective against nuclear-tipped missiles that need little guidance.</w:t>
      </w:r>
      <w:r w:rsidRPr="00E07C1B">
        <w:rPr>
          <w:rFonts w:eastAsia="Calibri"/>
          <w:szCs w:val="20"/>
        </w:rPr>
        <w:t xml:space="preserve"> Furthermore, if the enemy uses 20,000-miles-per-hour nuclear missiles, there is no known anti-missile defense. They move too fast for the electronic Gatling guns and do not need to ever get within the Gatling guns’ range to destroy the ships. Our enemy certainly would use nukes if they had enough of them and were in an all-out war against us. Cannot hide, run, or defend themselves </w:t>
      </w:r>
      <w:r w:rsidRPr="00E07C1B">
        <w:rPr>
          <w:rStyle w:val="StyleUnderline"/>
        </w:rPr>
        <w:t xml:space="preserve">In summary, </w:t>
      </w:r>
      <w:r w:rsidRPr="00BA2753">
        <w:rPr>
          <w:rStyle w:val="StyleUnderline"/>
        </w:rPr>
        <w:t>Navy surface ships cannot hide from a modern enemy</w:t>
      </w:r>
      <w:r w:rsidRPr="00E07C1B">
        <w:rPr>
          <w:rStyle w:val="StyleUnderline"/>
        </w:rPr>
        <w:t xml:space="preserve">. They cannot run from a modern enemy. And </w:t>
      </w:r>
      <w:r w:rsidRPr="00BA2753">
        <w:rPr>
          <w:rStyle w:val="StyleUnderline"/>
        </w:rPr>
        <w:t>they cannot defend themselves against a modern enemy</w:t>
      </w:r>
      <w:r w:rsidRPr="00E07C1B">
        <w:rPr>
          <w:rStyle w:val="StyleUnderline"/>
        </w:rPr>
        <w:t>.</w:t>
      </w:r>
      <w:r w:rsidRPr="00E07C1B">
        <w:rPr>
          <w:rFonts w:eastAsia="Calibri"/>
          <w:szCs w:val="20"/>
        </w:rPr>
        <w:t xml:space="preserve"> Accordingly, they are only useful for action against backward enemies like Afghanistan and Iraq or drug smugglers.</w:t>
      </w:r>
    </w:p>
    <w:p w:rsidR="000B6F7C" w:rsidRPr="00E07C1B" w:rsidRDefault="000B6F7C" w:rsidP="000B6F7C">
      <w:pPr>
        <w:keepNext/>
        <w:keepLines/>
        <w:spacing w:before="200"/>
        <w:outlineLvl w:val="3"/>
        <w:rPr>
          <w:rFonts w:eastAsiaTheme="majorEastAsia" w:cstheme="majorBidi"/>
          <w:b/>
          <w:bCs/>
          <w:iCs/>
          <w:sz w:val="24"/>
        </w:rPr>
      </w:pPr>
      <w:r w:rsidRPr="00E07C1B">
        <w:rPr>
          <w:rFonts w:eastAsiaTheme="majorEastAsia" w:cstheme="majorBidi"/>
          <w:b/>
          <w:bCs/>
          <w:iCs/>
          <w:sz w:val="24"/>
        </w:rPr>
        <w:t xml:space="preserve">No South China Sea </w:t>
      </w:r>
      <w:r w:rsidRPr="00E07C1B">
        <w:rPr>
          <w:rFonts w:eastAsiaTheme="majorEastAsia" w:cstheme="majorBidi"/>
          <w:b/>
          <w:bCs/>
          <w:iCs/>
          <w:sz w:val="24"/>
          <w:u w:val="single"/>
        </w:rPr>
        <w:t>conflict or escalation</w:t>
      </w:r>
      <w:r w:rsidRPr="00E07C1B">
        <w:rPr>
          <w:rFonts w:eastAsiaTheme="majorEastAsia" w:cstheme="majorBidi"/>
          <w:b/>
          <w:bCs/>
          <w:iCs/>
          <w:sz w:val="24"/>
        </w:rPr>
        <w:t xml:space="preserve"> – their evidence is </w:t>
      </w:r>
      <w:r w:rsidRPr="00E07C1B">
        <w:rPr>
          <w:rFonts w:eastAsiaTheme="majorEastAsia" w:cstheme="majorBidi"/>
          <w:b/>
          <w:bCs/>
          <w:iCs/>
          <w:sz w:val="24"/>
          <w:u w:val="single"/>
        </w:rPr>
        <w:t>media exagerration</w:t>
      </w:r>
      <w:r w:rsidRPr="00E07C1B">
        <w:rPr>
          <w:rFonts w:eastAsiaTheme="majorEastAsia" w:cstheme="majorBidi"/>
          <w:bCs/>
          <w:iCs/>
          <w:szCs w:val="16"/>
        </w:rPr>
        <w:t xml:space="preserve"> – empirical squabbling, costs too high, interdependence, loss of international credibility, U.S. military de-escalates incidents through cooperation and communication</w:t>
      </w:r>
    </w:p>
    <w:p w:rsidR="000B6F7C" w:rsidRPr="00E07C1B" w:rsidRDefault="000B6F7C" w:rsidP="000B6F7C">
      <w:r w:rsidRPr="00E07C1B">
        <w:rPr>
          <w:b/>
          <w:bCs/>
          <w:sz w:val="24"/>
        </w:rPr>
        <w:t>Kania 13</w:t>
      </w:r>
      <w:r w:rsidRPr="00E07C1B">
        <w:t xml:space="preserve"> – The Harvard Political Review is a journal of politics and public policy published by the Institute of Politics, cites Andrew Ring, a former Weatherhead Center for International Affairs Fellow, and Peter Dutton, Director of the China Maritime Studies Institute at the U.S. Naval War College (Elsa, 01/11, “The South China Sea: Flashpoints and the U.S. Pivot,” http://harvardpolitics.com/world/the-south-china-sea-flashpoints-and-the-u-s-pivot/)</w:t>
      </w:r>
    </w:p>
    <w:p w:rsidR="000B6F7C" w:rsidRPr="00E07C1B" w:rsidRDefault="000B6F7C" w:rsidP="000B6F7C">
      <w:pPr>
        <w:rPr>
          <w:rStyle w:val="Emphasis"/>
        </w:rPr>
      </w:pPr>
      <w:r w:rsidRPr="00E07C1B">
        <w:t xml:space="preserve">Equilibrium and Interdependence? One paradox at the heart of the South China Sea is the uneasy equilibrium that has largely been maintained. </w:t>
      </w:r>
      <w:r w:rsidRPr="00BA2753">
        <w:rPr>
          <w:rStyle w:val="Emphasis"/>
        </w:rPr>
        <w:t>Despite</w:t>
      </w:r>
      <w:r w:rsidRPr="00E07C1B">
        <w:t xml:space="preserve"> the occasional confrontation and </w:t>
      </w:r>
      <w:r w:rsidRPr="00BA2753">
        <w:rPr>
          <w:rStyle w:val="Emphasis"/>
        </w:rPr>
        <w:t>frequent</w:t>
      </w:r>
      <w:r w:rsidRPr="00E07C1B">
        <w:t xml:space="preserve"> diplomatic </w:t>
      </w:r>
      <w:r w:rsidRPr="00BA2753">
        <w:rPr>
          <w:rStyle w:val="Emphasis"/>
        </w:rPr>
        <w:t xml:space="preserve">squabbling, the situation has never escalated into full-blown </w:t>
      </w:r>
      <w:r w:rsidRPr="00E07C1B">
        <w:rPr>
          <w:rStyle w:val="Emphasis"/>
        </w:rPr>
        <w:t xml:space="preserve">physical </w:t>
      </w:r>
      <w:r w:rsidRPr="00BA2753">
        <w:rPr>
          <w:rStyle w:val="Emphasis"/>
        </w:rPr>
        <w:t>conflict</w:t>
      </w:r>
      <w:r w:rsidRPr="00BA2753">
        <w:rPr>
          <w:rStyle w:val="StyleUnderline"/>
        </w:rPr>
        <w:t>.</w:t>
      </w:r>
      <w:r w:rsidRPr="00E07C1B">
        <w:t xml:space="preserve"> The main stabilizing factor has been that </w:t>
      </w:r>
      <w:r w:rsidRPr="00BA2753">
        <w:rPr>
          <w:rStyle w:val="StyleUnderline"/>
        </w:rPr>
        <w:t xml:space="preserve">the countries involved have </w:t>
      </w:r>
      <w:r w:rsidRPr="00BA2753">
        <w:rPr>
          <w:rStyle w:val="Emphasis"/>
        </w:rPr>
        <w:t>too much to lose</w:t>
      </w:r>
      <w:r w:rsidRPr="00BA2753">
        <w:rPr>
          <w:rStyle w:val="StyleUnderline"/>
        </w:rPr>
        <w:t xml:space="preserve"> </w:t>
      </w:r>
      <w:r w:rsidRPr="00E07C1B">
        <w:rPr>
          <w:rStyle w:val="StyleUnderline"/>
        </w:rPr>
        <w:t>from turmoil,</w:t>
      </w:r>
      <w:r w:rsidRPr="00BA2753">
        <w:rPr>
          <w:rStyle w:val="StyleUnderline"/>
        </w:rPr>
        <w:t xml:space="preserve"> and </w:t>
      </w:r>
      <w:r w:rsidRPr="00BA2753">
        <w:rPr>
          <w:rStyle w:val="Emphasis"/>
        </w:rPr>
        <w:t>so much to gain</w:t>
      </w:r>
      <w:r w:rsidRPr="00BA2753">
        <w:rPr>
          <w:rStyle w:val="StyleUnderline"/>
        </w:rPr>
        <w:t xml:space="preserve"> from tranquility.</w:t>
      </w:r>
      <w:r w:rsidRPr="00E07C1B">
        <w:t xml:space="preserve"> Andrew Ring—former Weatherhead Center for International Affairs Fellow—emphasized that “With respect to the South China Sea, we all have the same goals” in terms of regional stability and development. </w:t>
      </w:r>
      <w:r w:rsidRPr="00BA2753">
        <w:rPr>
          <w:rStyle w:val="StyleUnderline"/>
        </w:rPr>
        <w:t>With</w:t>
      </w:r>
      <w:r w:rsidRPr="00E07C1B">
        <w:t xml:space="preserve"> regional </w:t>
      </w:r>
      <w:r w:rsidRPr="00BA2753">
        <w:rPr>
          <w:rStyle w:val="Emphasis"/>
        </w:rPr>
        <w:t>trade flows and interdependence</w:t>
      </w:r>
      <w:r w:rsidRPr="00BA2753">
        <w:rPr>
          <w:rStyle w:val="StyleUnderline"/>
        </w:rPr>
        <w:t xml:space="preserve"> critical to the region’s</w:t>
      </w:r>
      <w:r w:rsidRPr="00E07C1B">
        <w:t xml:space="preserve"> growing </w:t>
      </w:r>
      <w:r w:rsidRPr="00BA2753">
        <w:rPr>
          <w:rStyle w:val="StyleUnderline"/>
        </w:rPr>
        <w:t>economies, conflict could be devastating. Even</w:t>
      </w:r>
      <w:r w:rsidRPr="00E07C1B">
        <w:t xml:space="preserve"> for </w:t>
      </w:r>
      <w:r w:rsidRPr="00BA2753">
        <w:rPr>
          <w:rStyle w:val="StyleUnderline"/>
        </w:rPr>
        <w:t>China—</w:t>
      </w:r>
      <w:r w:rsidRPr="00E07C1B">
        <w:t xml:space="preserve">the actor </w:t>
      </w:r>
      <w:r w:rsidRPr="00BA2753">
        <w:rPr>
          <w:rStyle w:val="StyleUnderline"/>
        </w:rPr>
        <w:t>with by far the most to gain</w:t>
      </w:r>
      <w:r w:rsidRPr="00E07C1B">
        <w:t xml:space="preserve"> from such a dispute</w:t>
      </w:r>
      <w:r w:rsidRPr="00BA2753">
        <w:rPr>
          <w:rStyle w:val="StyleUnderline"/>
        </w:rPr>
        <w:t xml:space="preserve">—taking unilateral action would </w:t>
      </w:r>
      <w:r w:rsidRPr="00BA2753">
        <w:rPr>
          <w:rStyle w:val="Emphasis"/>
        </w:rPr>
        <w:t>irreparably tarnish its image</w:t>
      </w:r>
      <w:r w:rsidRPr="00E07C1B">
        <w:t xml:space="preserve"> in the eyes of the international community. With the predominant narrative of a “rising” and “assertive China”—referred to as a potential adversary by President Obama in the third presidential debate—</w:t>
      </w:r>
      <w:r w:rsidRPr="00BA2753">
        <w:rPr>
          <w:rStyle w:val="StyleUnderline"/>
        </w:rPr>
        <w:t xml:space="preserve">China’s behavior in the </w:t>
      </w:r>
      <w:r w:rsidRPr="00BA2753">
        <w:rPr>
          <w:rStyle w:val="Emphasis"/>
        </w:rPr>
        <w:t>S</w:t>
      </w:r>
      <w:r w:rsidRPr="00E07C1B">
        <w:rPr>
          <w:rStyle w:val="StyleUnderline"/>
        </w:rPr>
        <w:t xml:space="preserve">outh </w:t>
      </w:r>
      <w:r w:rsidRPr="00BA2753">
        <w:rPr>
          <w:rStyle w:val="Emphasis"/>
        </w:rPr>
        <w:t>C</w:t>
      </w:r>
      <w:r w:rsidRPr="00E07C1B">
        <w:rPr>
          <w:rStyle w:val="StyleUnderline"/>
        </w:rPr>
        <w:t>hina</w:t>
      </w:r>
      <w:r w:rsidRPr="00BA2753">
        <w:rPr>
          <w:rStyle w:val="StyleUnderline"/>
        </w:rPr>
        <w:t xml:space="preserve"> </w:t>
      </w:r>
      <w:r w:rsidRPr="00BA2753">
        <w:rPr>
          <w:rStyle w:val="Emphasis"/>
        </w:rPr>
        <w:t>S</w:t>
      </w:r>
      <w:r w:rsidRPr="00E07C1B">
        <w:rPr>
          <w:rStyle w:val="StyleUnderline"/>
        </w:rPr>
        <w:t xml:space="preserve">ea </w:t>
      </w:r>
      <w:r w:rsidRPr="00BA2753">
        <w:rPr>
          <w:rStyle w:val="StyleUnderline"/>
        </w:rPr>
        <w:t>may be</w:t>
      </w:r>
      <w:r w:rsidRPr="00E07C1B">
        <w:t xml:space="preserve"> sometimes </w:t>
      </w:r>
      <w:r w:rsidRPr="00BA2753">
        <w:rPr>
          <w:rStyle w:val="Emphasis"/>
        </w:rPr>
        <w:t>exaggerated or sensationalized</w:t>
      </w:r>
      <w:r w:rsidRPr="00BA2753">
        <w:rPr>
          <w:rStyle w:val="StyleUnderline"/>
        </w:rPr>
        <w:t>.</w:t>
      </w:r>
      <w:r w:rsidRPr="00E07C1B">
        <w:t xml:space="preserve"> Dr. Auer, former Naval officer and currently Director of the Center for U.S.-Japan Studies and Cooperation at the Vanderbilt Institute for Public Policy Studies, told the HPR that “China has not indicated any willingness to negotiate multilaterally” and remains “very uncooperative.” Across its maritime territorial disputes—particularly through recent tensions with Japan in the East China Sea—Auer sees China as having taken a very aggressive stance, and he claims that “Chinese behavior is not understandable or clear.” Nonetheless, in recent incidents, such as a standoff between China and the Philippines over the Scarborough Shoal this past April, as Bonnie Glaser, Senior Adviser for Asia at the Center for Strategic and International Studies, emphasized, “this is not an either or.” </w:t>
      </w:r>
      <w:r w:rsidRPr="00E07C1B">
        <w:rPr>
          <w:rStyle w:val="StyleUnderline"/>
        </w:rPr>
        <w:t>Multiple parties are responsible for</w:t>
      </w:r>
      <w:r w:rsidRPr="00E07C1B">
        <w:t xml:space="preserve"> the </w:t>
      </w:r>
      <w:r w:rsidRPr="00E07C1B">
        <w:rPr>
          <w:rStyle w:val="StyleUnderline"/>
        </w:rPr>
        <w:t xml:space="preserve">tensions, yet </w:t>
      </w:r>
      <w:r w:rsidRPr="00BA2753">
        <w:rPr>
          <w:rStyle w:val="StyleUnderline"/>
        </w:rPr>
        <w:t xml:space="preserve">the cycle of action and reaction is </w:t>
      </w:r>
      <w:r w:rsidRPr="00BA2753">
        <w:rPr>
          <w:rStyle w:val="Emphasis"/>
        </w:rPr>
        <w:t>often obscured</w:t>
      </w:r>
      <w:r w:rsidRPr="00BA2753">
        <w:rPr>
          <w:rStyle w:val="StyleUnderline"/>
        </w:rPr>
        <w:t>.</w:t>
      </w:r>
      <w:r w:rsidRPr="00E07C1B">
        <w:t xml:space="preserve"> Nonetheless, Glaser believes that “The Chinese have in every one of these cases overreacted—they have sought to take advantage of the missteps of other countries,” responding with disproportionate coercion. In addition, China has begun to use methods of “economic coercion” to assert its interests against trade partners. A Tipping Point? Has the dynamic in the South China Sea shifted recently? Perhaps not in a fundamental sense. But with the regional military buildup, governments have developed a greater capacity to pursue longstanding objectives. According to Peter Dutton, Director of the China Maritime Studies Institute at the U.S. Naval War College, “China’s recent behavior in the East China Sea and assertive policy in the South China Sea” is “a serious concern.” He believes that China’s willingness to resort to force in defense of its territorial claims has been increasing over time, partially as a consequence of its rising power. As such, Dutton sees the situation as reaching a “tipping point in which China is…no longer satisfied with shelving the dispute.” Is confrontation or resolution imminent? Worryingly, Dutton observes, “the international dynamic in the region is motivated largely by fear and anger.” However, </w:t>
      </w:r>
      <w:r w:rsidRPr="00BA2753">
        <w:rPr>
          <w:rStyle w:val="Emphasis"/>
        </w:rPr>
        <w:t>the use of unilateral military force would be a lose-lose for China</w:t>
      </w:r>
      <w:r w:rsidRPr="00E07C1B">
        <w:t xml:space="preserve">,” particularly in terms of its credibility, both among its neighbors and in the international community. The Pivot in the South China Sea From a U.S. perspective, a sustained American presence in the region has long been the underpinning of peace and stability. However, excessive U.S. intervention could disrupt the delicate balance that has been established. Although the U.S. has always sought to maintain a position of neutrality in territorial disputes, remarks by Secretary of State Hillary Clinton that referred to the South China Sea as the “West Philippine Sea” led China to challenge U.S. impartiality. If the U.S. engages with its regional allies without seeking enhanced engagement with China, then U.S. actions in the region may be perceived by China as efforts at containment. Moreover, as the U.S. strengthens ties to partners in the region, there is risk of entanglement if conflict were to break out. There has long been an undercurrent of tension between the Philippines and China—most recently displayed in the standoff over the Scarborough Shoal in May 2012. Shortly thereafter, in a visit to Washington D.C., President Aquino sought U.S. commitment to military support of the Philippines in the event of conflict with China on the basis of the 1952 Mutual Defense Treaty. However, despite providing further military and naval support, the U.S. has refrained from making concrete commitments. Although the U.S. would not necessarily be dragged into a dispute, if a confrontation did break out, it might feel compelled to respond militarily to maintain the credibility of commitments to allies and partners in the region. Strong ties to the U.S. and enhanced military capacity could also provoke more confrontational behavior from U.S. partners. Yet, Ring emphasizes that </w:t>
      </w:r>
      <w:r w:rsidRPr="00BA2753">
        <w:rPr>
          <w:rStyle w:val="StyleUnderline"/>
        </w:rPr>
        <w:t>the U.S. navy and military are</w:t>
      </w:r>
      <w:r w:rsidRPr="00E07C1B">
        <w:t xml:space="preserve"> also </w:t>
      </w:r>
      <w:r w:rsidRPr="00BA2753">
        <w:rPr>
          <w:rStyle w:val="StyleUnderline"/>
        </w:rPr>
        <w:t>unique in the “ability to facilitate military cooperation and communication</w:t>
      </w:r>
      <w:r w:rsidRPr="00E07C1B">
        <w:t xml:space="preserve"> among all of the claimants” and particularly to “be that bridge…uniquely situated to build some flows of communication” </w:t>
      </w:r>
      <w:r w:rsidRPr="00BA2753">
        <w:rPr>
          <w:rStyle w:val="Emphasis"/>
        </w:rPr>
        <w:t>that could facilitate a peaceful resolution to future incidents.</w:t>
      </w:r>
    </w:p>
    <w:p w:rsidR="000B6F7C" w:rsidRPr="00E07C1B" w:rsidRDefault="000B6F7C" w:rsidP="000B6F7C"/>
    <w:p w:rsidR="000B6F7C" w:rsidRPr="00BA2753" w:rsidRDefault="000B6F7C" w:rsidP="000B6F7C"/>
    <w:p w:rsidR="000B6F7C" w:rsidRPr="007126BB" w:rsidRDefault="000B6F7C" w:rsidP="000B6F7C"/>
    <w:p w:rsidR="003F4342" w:rsidRPr="00143DC6" w:rsidRDefault="003F4342" w:rsidP="00AC0D9E">
      <w:pPr>
        <w:pStyle w:val="Heading1"/>
        <w:rPr>
          <w:rFonts w:cs="Arial"/>
        </w:rPr>
      </w:pPr>
      <w:r w:rsidRPr="00143DC6">
        <w:rPr>
          <w:rFonts w:cs="Arial"/>
        </w:rPr>
        <w:t>Ammendment CP</w:t>
      </w:r>
    </w:p>
    <w:p w:rsidR="00AF631D" w:rsidRPr="00143DC6" w:rsidRDefault="00AF631D" w:rsidP="00AF631D">
      <w:pPr>
        <w:pStyle w:val="Heading2"/>
        <w:rPr>
          <w:rFonts w:cs="Arial"/>
        </w:rPr>
      </w:pPr>
      <w:r w:rsidRPr="00143DC6">
        <w:rPr>
          <w:rFonts w:cs="Arial"/>
        </w:rPr>
        <w:t>Neg</w:t>
      </w:r>
    </w:p>
    <w:p w:rsidR="007126BB" w:rsidRDefault="00AF631D" w:rsidP="007126BB">
      <w:pPr>
        <w:pStyle w:val="Heading3"/>
      </w:pPr>
      <w:r w:rsidRPr="00143DC6">
        <w:t>1NC</w:t>
      </w:r>
    </w:p>
    <w:p w:rsidR="007126BB" w:rsidRPr="007126BB" w:rsidRDefault="007126BB" w:rsidP="007126BB">
      <w:pPr>
        <w:pStyle w:val="Heading4"/>
      </w:pPr>
      <w:r>
        <w:t>Pursuant to Article V, Congress should propose, and the appropriate number of states should ratify, an amendment to the Constitution of the United States of America that [].</w:t>
      </w:r>
    </w:p>
    <w:p w:rsidR="00AF631D" w:rsidRPr="00143DC6" w:rsidRDefault="00AF631D" w:rsidP="00AF631D">
      <w:pPr>
        <w:pStyle w:val="Heading4"/>
      </w:pPr>
      <w:r w:rsidRPr="00143DC6">
        <w:t>A constitutional amendment establishes a baseline for education reform, solves for adequate funding.</w:t>
      </w:r>
    </w:p>
    <w:p w:rsidR="00AF631D" w:rsidRPr="00143DC6" w:rsidRDefault="00AF631D" w:rsidP="00AF631D">
      <w:r w:rsidRPr="00143DC6">
        <w:rPr>
          <w:rStyle w:val="Style13ptBold"/>
        </w:rPr>
        <w:t>Lurie 13</w:t>
      </w:r>
      <w:r w:rsidRPr="00143DC6">
        <w:t xml:space="preserve"> (Stephan, Writer for The Atlantic, “Why Doesn’t the Constitution Guarantee the Right to Education”, The Atlantic, 10/16/13, </w:t>
      </w:r>
      <w:hyperlink r:id="rId23" w:history="1">
        <w:r w:rsidRPr="00143DC6">
          <w:rPr>
            <w:rStyle w:val="Hyperlink"/>
          </w:rPr>
          <w:t>https://www.theatlantic.com/education/archive/2013/10/why-doesnt-the-constitution-guarantee-the-right-to-education/280583/</w:t>
        </w:r>
      </w:hyperlink>
      <w:r w:rsidRPr="00143DC6">
        <w:t>)</w:t>
      </w:r>
    </w:p>
    <w:p w:rsidR="00AF631D" w:rsidRPr="00143DC6" w:rsidRDefault="00AF631D" w:rsidP="00AF631D">
      <w:r w:rsidRPr="00143DC6">
        <w:t xml:space="preserve">Each of the countries ahead of the U.S. has a fundamental commitment in common, </w:t>
      </w:r>
      <w:r w:rsidRPr="00143DC6">
        <w:rPr>
          <w:u w:val="single"/>
        </w:rPr>
        <w:t>one that the America doesn’t: a constitutional, or statutory, guarantee of the right to education. By centralizing education as a key focus of the state, these countries establish baseline requirements that set the frame for policy and judicial challenges</w:t>
      </w:r>
      <w:r w:rsidRPr="00143DC6">
        <w:t xml:space="preserve">, as well as contribute to what the Pearson report calls a “culture” of education: where “the cultural assumptions and values surrounding an education system do more to support or undermine it than the system can do on its own.” </w:t>
      </w:r>
      <w:r w:rsidRPr="00143DC6">
        <w:rPr>
          <w:u w:val="single"/>
        </w:rPr>
        <w:t xml:space="preserve">As the U.S. is about to embark on another national attempt at education reform in the Common Core, evidence suggests that a constitutional amendment, that rare beast, is both timely and vital to improved results. </w:t>
      </w:r>
      <w:r w:rsidRPr="00143DC6">
        <w:t xml:space="preserve">Comparing the American to the international approach to educational rights suggests that this reform might be a wise one. Looking at the fundamental guarantee of education doesn’t just mean looking up the ladder. </w:t>
      </w:r>
      <w:r w:rsidRPr="00143DC6">
        <w:rPr>
          <w:u w:val="single"/>
        </w:rPr>
        <w:t xml:space="preserve">Thanks to the new </w:t>
      </w:r>
      <w:hyperlink r:id="rId24" w:anchor="/" w:history="1">
        <w:r w:rsidRPr="00143DC6">
          <w:rPr>
            <w:rStyle w:val="Hyperlink"/>
            <w:u w:val="single"/>
          </w:rPr>
          <w:t>Constitute Project</w:t>
        </w:r>
      </w:hyperlink>
      <w:r w:rsidRPr="00143DC6">
        <w:rPr>
          <w:u w:val="single"/>
        </w:rPr>
        <w:t>, searching the global expanse of constitutions for a particular theme is now possible.</w:t>
      </w:r>
      <w:r w:rsidRPr="00143DC6">
        <w:t xml:space="preserve"> “Education” is found in 174 country constitutions—i.e. nearly every single one. For some context, that’s just less than “free” (appearing 176 times), and just more than another term missing from the U.S. Constitution, “health” (170 times). </w:t>
      </w:r>
      <w:r w:rsidRPr="00143DC6">
        <w:rPr>
          <w:u w:val="single"/>
        </w:rPr>
        <w:t>Every country that bests us in the education rankings either has a constitutional guarantee to education, or does not have a constitution but has ensured the right through an independent statute. Each has constructed law around education as a fundamental right of citizens,</w:t>
      </w:r>
      <w:r w:rsidRPr="00143DC6">
        <w:t xml:space="preserve"> at least until the age of adulthood. Finland, the world leader, succinctly asserts, “Everyone has the right to basic education free of charge.”(Chapter 2, Section 16). South Korea’s Article 31 on Education has six sections. Switzerland’s constitution mentions education more than two dozen times</w:t>
      </w:r>
      <w:r w:rsidRPr="00143DC6">
        <w:rPr>
          <w:u w:val="single"/>
        </w:rPr>
        <w:t>. For countries with no formal constitution, many have included the right in supplementary documents</w:t>
      </w:r>
      <w:r w:rsidRPr="00143DC6">
        <w:t xml:space="preserve"> like the Human Rights Act of the United Kingdom (1998) or the Australian Capital Territory Human Rights Act (2005). Others still, like New Zealand, form the basis for the right to education by incorporating international laws like the </w:t>
      </w:r>
      <w:hyperlink r:id="rId25" w:history="1">
        <w:r w:rsidRPr="00143DC6">
          <w:rPr>
            <w:rStyle w:val="Hyperlink"/>
          </w:rPr>
          <w:t>International Covenant on Economic, Social and Cultural Rights</w:t>
        </w:r>
      </w:hyperlink>
      <w:r w:rsidRPr="00143DC6">
        <w:t xml:space="preserve">, whose Article 13 provides expansive assurances of education. In addition, each of these countries—well, almost every country in the world—is also party to the Convention on the Rights of the Child, the most widely accepted human rights treaty in history. The convention, which prohibits among other things the kidnapping and sexual exploitation of children, vigorously asserts the right of a child to education. Of UN members, only Somalia and the United States have not ratified that agreement. </w:t>
      </w:r>
      <w:r w:rsidRPr="00143DC6">
        <w:rPr>
          <w:u w:val="single"/>
        </w:rPr>
        <w:t>There simply hasn’t been a movement in the U.S. to establish the rights of children in respect to equal, free, and adequate education</w:t>
      </w:r>
      <w:r w:rsidRPr="00143DC6">
        <w:t>. One of the few pending constitutional amendments (meaning approved by Congress but not by 3/4ths of States) is the Child Labor Amendment of 1924, limiting and prohibiting labor for those under 18</w:t>
      </w:r>
      <w:r w:rsidRPr="00143DC6">
        <w:rPr>
          <w:u w:val="single"/>
        </w:rPr>
        <w:t>.</w:t>
      </w:r>
      <w:r w:rsidRPr="00143DC6">
        <w:t xml:space="preserve"> Though the amendment failed to gain ratification from enough states, including Louisiana who rejected it multiple times, child labor was effectively nixed by FDR in the Fair Labor Standards Act, 14 years later. When it comes to the rights of children in education, traditional interpretation has deemed the 10th amendment sufficient to shift responsibility to the states, and the 14th amendment adequate to ensure fairness. The Supreme Court decision in San Antonio Independent School District v. Rodriguez (1973), though, ran directly counter to that logic, denying appellant claims that unequal education funding violated a fundamental right and the Equal Protection Clause. Even as America assumes the responsibility for education rests somewhere, its clear that the right to that education has clearly fallen through the cracks. </w:t>
      </w:r>
    </w:p>
    <w:p w:rsidR="00AF631D" w:rsidRPr="00143DC6" w:rsidRDefault="00AF631D" w:rsidP="00AF631D">
      <w:pPr>
        <w:pStyle w:val="Heading3"/>
      </w:pPr>
      <w:r w:rsidRPr="00143DC6">
        <w:t>2NC—</w:t>
      </w:r>
      <w:r w:rsidR="00DB53B7" w:rsidRPr="00143DC6">
        <w:t>Solvency</w:t>
      </w:r>
    </w:p>
    <w:p w:rsidR="00AF631D" w:rsidRPr="00143DC6" w:rsidRDefault="00AF631D" w:rsidP="00AF631D">
      <w:pPr>
        <w:pStyle w:val="Heading4"/>
      </w:pPr>
      <w:r w:rsidRPr="00143DC6">
        <w:t>Amendment solves the aff.</w:t>
      </w:r>
    </w:p>
    <w:p w:rsidR="00AF631D" w:rsidRPr="00143DC6" w:rsidRDefault="00AF631D" w:rsidP="00AF631D">
      <w:r w:rsidRPr="00143DC6">
        <w:rPr>
          <w:rStyle w:val="Style13ptBold"/>
        </w:rPr>
        <w:t>Lurie 13</w:t>
      </w:r>
      <w:r w:rsidRPr="00143DC6">
        <w:t xml:space="preserve"> (Stephan, Writer for The Atlantic, “Why Doesn’t the Constitution Guarantee the Right to Education”, The Atlantic, 10/16/13, </w:t>
      </w:r>
      <w:hyperlink r:id="rId26" w:history="1">
        <w:r w:rsidRPr="00143DC6">
          <w:rPr>
            <w:rStyle w:val="Hyperlink"/>
          </w:rPr>
          <w:t>https://www.theatlantic.com/education/archive/2013/10/why-doesnt-the-constitution-guarantee-the-right-to-education/280583/</w:t>
        </w:r>
      </w:hyperlink>
      <w:r w:rsidRPr="00143DC6">
        <w:t>)</w:t>
      </w:r>
    </w:p>
    <w:p w:rsidR="00AF631D" w:rsidRPr="00143DC6" w:rsidRDefault="00AF631D" w:rsidP="00AF631D">
      <w:r w:rsidRPr="00143DC6">
        <w:rPr>
          <w:u w:val="single"/>
        </w:rPr>
        <w:t xml:space="preserve">Of the over </w:t>
      </w:r>
      <w:hyperlink r:id="rId27" w:history="1">
        <w:r w:rsidRPr="00143DC6">
          <w:rPr>
            <w:rStyle w:val="Hyperlink"/>
            <w:u w:val="single"/>
          </w:rPr>
          <w:t>11,000 proposed amendments</w:t>
        </w:r>
      </w:hyperlink>
      <w:r w:rsidRPr="00143DC6">
        <w:rPr>
          <w:u w:val="single"/>
        </w:rPr>
        <w:t xml:space="preserve"> to the Constitution, there have only been a couple that directly address the right of an education (rather than various rights within school, such as the School Prayer Amendment). </w:t>
      </w:r>
      <w:r w:rsidRPr="00143DC6">
        <w:t xml:space="preserve">Though likely incomplete, Congress.Gov records indicate that there have only been two proposals—one by Rep. Major Owens (D-NY) and repeated efforts by Rep. Jesse Jackson Jr. (D-IL)—for an education amendment, ever. </w:t>
      </w:r>
      <w:r w:rsidRPr="00143DC6">
        <w:rPr>
          <w:u w:val="single"/>
        </w:rPr>
        <w:t xml:space="preserve">The </w:t>
      </w:r>
      <w:hyperlink r:id="rId28" w:history="1">
        <w:r w:rsidRPr="00143DC6">
          <w:rPr>
            <w:rStyle w:val="Hyperlink"/>
            <w:u w:val="single"/>
          </w:rPr>
          <w:t>now-infamous</w:t>
        </w:r>
      </w:hyperlink>
      <w:r w:rsidRPr="00143DC6">
        <w:rPr>
          <w:u w:val="single"/>
        </w:rPr>
        <w:t xml:space="preserve"> Jackson Jr. introduced an identical education amendment in every Congress from 1999 to 2012 “regarding the right of all citizens of the United States to a public education of equal high quality.”</w:t>
      </w:r>
      <w:r w:rsidRPr="00143DC6">
        <w:t xml:space="preserve"> Though one year joined by 37 cosponsors (all Democrats), that was the extent of the support. In each case, the resolution was referred to and killed in the House Judiciary Committee. Despite his annual persistence, though, even Jackson’s push didn’t seem too concerted in light of his particularly buckshot approach to constitutional reform. In a House </w:t>
      </w:r>
      <w:hyperlink r:id="rId29" w:history="1">
        <w:r w:rsidRPr="00143DC6">
          <w:rPr>
            <w:rStyle w:val="Hyperlink"/>
          </w:rPr>
          <w:t>session</w:t>
        </w:r>
      </w:hyperlink>
      <w:r w:rsidRPr="00143DC6">
        <w:t xml:space="preserve"> in 2003, for example, Jackson introduced seven different constitutional amendments on everything from voting to the environment and taxes. Take that in comparison to the four separate resolutions regarding “parental rights” introduced in the 112th Congress alone. Those Republican lead </w:t>
      </w:r>
      <w:hyperlink r:id="rId30" w:history="1">
        <w:r w:rsidRPr="00143DC6">
          <w:rPr>
            <w:rStyle w:val="Hyperlink"/>
          </w:rPr>
          <w:t>efforts</w:t>
        </w:r>
      </w:hyperlink>
      <w:r w:rsidRPr="00143DC6">
        <w:t xml:space="preserve"> assert that the educational rights at stake are not those of children, but of “the liberty of parents to direct the education of their children” as “a fundamental right.”</w:t>
      </w:r>
      <w:r w:rsidRPr="00143DC6">
        <w:rPr>
          <w:u w:val="single"/>
        </w:rPr>
        <w:t xml:space="preserve"> It’s hard to understand how the fundamental right in education is that of the “educators,” but that’s exactly what the record of constitutional reform suggests. </w:t>
      </w:r>
      <w:r w:rsidRPr="00143DC6">
        <w:rPr>
          <w:rStyle w:val="StyleUnderline"/>
        </w:rPr>
        <w:t>When it comes to non-constitutional legislation, federal lawmakers have obsessed over logistical concerns. With no central basis for reform, national initiatives have long offered varying approaches to improve disparate school systems.</w:t>
      </w:r>
      <w:r w:rsidRPr="00143DC6">
        <w:t xml:space="preserve"> The idea is that the problems of the American education system are solved with policy and metrics, by technical requirements, and uniting standards. They assume that the American value on education is implicitly ingrained. The basis for this thinking is founded, in the modern era, in the Elementary and Secondary Education Act of 1965, implemented as part of the War on Poverty, and periodically reauthorized since. This act, and its </w:t>
      </w:r>
      <w:hyperlink r:id="rId31" w:history="1">
        <w:r w:rsidRPr="00143DC6">
          <w:rPr>
            <w:rStyle w:val="Hyperlink"/>
          </w:rPr>
          <w:t>descendants</w:t>
        </w:r>
      </w:hyperlink>
      <w:r w:rsidRPr="00143DC6">
        <w:t xml:space="preserve"> like No Child Left Behind, begins its work—funding, setting standards, and outlining federal requirements—from a rather bizarre premise. In striking out to reform education, their “purpose” is to “ensure that all children have a fair, equal, and significant opportunity to obtain a high quality education.” Yet, picking the procedural fight—the “ensuring” of a right that has no legal basis—hasn’t enabled practical solutions to vast educational inequality. </w:t>
      </w:r>
      <w:r w:rsidRPr="00143DC6">
        <w:rPr>
          <w:u w:val="single"/>
        </w:rPr>
        <w:t>A real solution, as international precedent and common sense suggest, is to finally promote education as a national value through a constitutional amendment</w:t>
      </w:r>
      <w:r w:rsidRPr="00143DC6">
        <w:t xml:space="preserve">. If there is something still sacred to both of our political parties, it is certainly based in </w:t>
      </w:r>
      <w:r w:rsidRPr="00143DC6">
        <w:rPr>
          <w:u w:val="single"/>
        </w:rPr>
        <w:t>the fundamental assurances of the Constitution and Bill of Rights</w:t>
      </w:r>
      <w:r w:rsidRPr="00143DC6">
        <w:t xml:space="preserve"> (even if there is vast disagreement of which amendments to care for, and how to interpret them). </w:t>
      </w:r>
      <w:r w:rsidRPr="00143DC6">
        <w:rPr>
          <w:u w:val="single"/>
        </w:rPr>
        <w:t xml:space="preserve">When it comes to education, the Pearson study confirms that the one of the greatest boons to education is a supportive national culture: where our national culture revolves around constitutional rights, the course of action is natural. </w:t>
      </w:r>
      <w:r w:rsidRPr="00143DC6">
        <w:t xml:space="preserve">An emotional attachment isn’t the only benefit of adopting a national right to education—the benefits for students are tangible. The Southern Education Foundation’s 2009 </w:t>
      </w:r>
      <w:hyperlink r:id="rId32" w:history="1">
        <w:r w:rsidRPr="00143DC6">
          <w:rPr>
            <w:rStyle w:val="Hyperlink"/>
          </w:rPr>
          <w:t>report</w:t>
        </w:r>
      </w:hyperlink>
      <w:r w:rsidRPr="00143DC6">
        <w:t xml:space="preserve"> “No Time to Lose” thoroughly details the harmful disparities of the current education system and how a constitutional amendment could help. </w:t>
      </w:r>
      <w:r w:rsidRPr="00143DC6">
        <w:rPr>
          <w:u w:val="single"/>
        </w:rPr>
        <w:t>Besides the important ability to catalyze a national discourse on education and legitimize federal leadership, a constitutional amendment provides a vital opportunity for court challenge.</w:t>
      </w:r>
      <w:r w:rsidRPr="00143DC6">
        <w:t xml:space="preserve"> As influential as the decision in Brown v. Board proved to be for de jure discrimination, relying on the 14th Amendment for equal protection has proven inadequate to ensuring de factoeducational equality across race, state, and income. </w:t>
      </w:r>
      <w:r w:rsidRPr="00143DC6">
        <w:rPr>
          <w:u w:val="single"/>
        </w:rPr>
        <w:t>When there is a constitutional guarantee to education, the report and history suggest, direct litigation can produce lasting results. If a true right is established, soft forces and hard law can begin to fundamentally alter the immense flaws of the education system nationwide.</w:t>
      </w:r>
      <w:r w:rsidRPr="00143DC6">
        <w:t xml:space="preserve"> This is the exact phenomenon that plays out time and again in other countries—and particularly the ones besting American education. </w:t>
      </w:r>
      <w:r w:rsidRPr="00143DC6">
        <w:rPr>
          <w:u w:val="single"/>
        </w:rPr>
        <w:t>The constitutional guarantee develops a national culture of education, a baseline for rights,</w:t>
      </w:r>
      <w:r w:rsidRPr="00143DC6">
        <w:t xml:space="preserve"> and allows—if necessary—for legal protection of that standard. Such an amendment won’t be a panacea for American education, but without it the U.S. will stay average in the rankings and yet remain that one country left behind.</w:t>
      </w:r>
    </w:p>
    <w:p w:rsidR="00DB53B7" w:rsidRPr="00143DC6" w:rsidRDefault="00DB53B7" w:rsidP="00DB53B7">
      <w:pPr>
        <w:pStyle w:val="Heading4"/>
      </w:pPr>
      <w:r w:rsidRPr="00143DC6">
        <w:t>Amendment process is comparatively better---more in depth cost benefit analysis ensures better details.</w:t>
      </w:r>
    </w:p>
    <w:p w:rsidR="00DB53B7" w:rsidRPr="00143DC6" w:rsidRDefault="00DB53B7" w:rsidP="00DB53B7">
      <w:r w:rsidRPr="00143DC6">
        <w:rPr>
          <w:rStyle w:val="Style13ptBold"/>
        </w:rPr>
        <w:t>Vermeule</w:t>
      </w:r>
      <w:r w:rsidRPr="00143DC6">
        <w:t xml:space="preserve"> 20</w:t>
      </w:r>
      <w:r w:rsidRPr="00143DC6">
        <w:rPr>
          <w:rStyle w:val="Style13ptBold"/>
        </w:rPr>
        <w:t>04, Law Professor University of Chicago</w:t>
      </w:r>
      <w:r w:rsidRPr="00143DC6">
        <w:t xml:space="preserve"> Adrian, “Constitutional Amendments and The Constitutional Common Law,” Public Law and Legal Theory Working Paper No. 73, September</w:t>
      </w:r>
    </w:p>
    <w:p w:rsidR="00DB53B7" w:rsidRPr="00143DC6" w:rsidRDefault="00DB53B7" w:rsidP="00AF631D">
      <w:r w:rsidRPr="00143DC6">
        <w:t xml:space="preserve">That the amendment process is less tightly focused on highly salient particulars is in part a good. </w:t>
      </w:r>
      <w:r w:rsidRPr="00143DC6">
        <w:rPr>
          <w:rStyle w:val="StyleUnderline"/>
        </w:rPr>
        <w:t>Federal and state legislators considering amendments may draw upon</w:t>
      </w:r>
      <w:r w:rsidRPr="00143DC6">
        <w:t xml:space="preserve"> the particulars of prior judicial decisions, but also possess </w:t>
      </w:r>
      <w:r w:rsidRPr="00143DC6">
        <w:rPr>
          <w:rStyle w:val="StyleUnderline"/>
        </w:rPr>
        <w:t>a broader range of data</w:t>
      </w:r>
      <w:r w:rsidRPr="00143DC6">
        <w:t xml:space="preserve"> produced by legislative factfinding and the submissions of competing interest groups. Although amici, expert witnesses and judicial notice of “legislative” facts allow the adjudicative process to partially compensate for the structurally superior factfinding capacities of legislatures, common-law adjudication is in the end lashed to a particular set of facts in a way the amendment process is not. Most importantly, </w:t>
      </w:r>
      <w:r w:rsidRPr="00143DC6">
        <w:rPr>
          <w:rStyle w:val="StyleUnderline"/>
        </w:rPr>
        <w:t>abstraction produces a kind of neutrality or impartiality</w:t>
      </w:r>
      <w:r w:rsidRPr="00143DC6">
        <w:t xml:space="preserve">. </w:t>
      </w:r>
      <w:r w:rsidRPr="00143DC6">
        <w:rPr>
          <w:rStyle w:val="StyleUnderline"/>
        </w:rPr>
        <w:t>Participants in the amendment process enjoy a broader, systemic perspective</w:t>
      </w:r>
      <w:r w:rsidRPr="00143DC6">
        <w:t xml:space="preserve">, one that ranges simultaneously over sets of cases and </w:t>
      </w:r>
      <w:r w:rsidRPr="00143DC6">
        <w:rPr>
          <w:rStyle w:val="StyleUnderline"/>
        </w:rPr>
        <w:t>that sees the costs in one part of the system that are necessary to produce benefits in another part</w:t>
      </w:r>
      <w:r w:rsidRPr="00143DC6">
        <w:t xml:space="preserve">. </w:t>
      </w:r>
      <w:r w:rsidRPr="00143DC6">
        <w:rPr>
          <w:rStyle w:val="StyleUnderline"/>
        </w:rPr>
        <w:t>That enlarged perspective</w:t>
      </w:r>
      <w:r w:rsidRPr="00143DC6">
        <w:t xml:space="preserve"> plausibly </w:t>
      </w:r>
      <w:r w:rsidRPr="00143DC6">
        <w:rPr>
          <w:rStyle w:val="StyleUnderline"/>
        </w:rPr>
        <w:t>improves the ability of constitutional amenders, relative to</w:t>
      </w:r>
      <w:r w:rsidRPr="00143DC6">
        <w:t xml:space="preserve"> that of constitutional </w:t>
      </w:r>
      <w:r w:rsidRPr="00143DC6">
        <w:rPr>
          <w:rStyle w:val="StyleUnderline"/>
        </w:rPr>
        <w:t>judges, to make the large-scale tradeoffs, influenced by implicit or explicit cost-benefit analysis, that are indispensable to systemic constitutional policymaking</w:t>
      </w:r>
      <w:r w:rsidRPr="00143DC6">
        <w:t>.</w:t>
      </w:r>
    </w:p>
    <w:p w:rsidR="00DB53B7" w:rsidRPr="00143DC6" w:rsidRDefault="00DB53B7" w:rsidP="00DB53B7">
      <w:pPr>
        <w:pStyle w:val="Heading4"/>
      </w:pPr>
      <w:r w:rsidRPr="00143DC6">
        <w:t>Even a failed amendment would lead to the Courts using other constitutional language for the substance of the amendment.</w:t>
      </w:r>
    </w:p>
    <w:p w:rsidR="00DB53B7" w:rsidRPr="00143DC6" w:rsidRDefault="00DB53B7" w:rsidP="00DB53B7">
      <w:r w:rsidRPr="00143DC6">
        <w:rPr>
          <w:rStyle w:val="Style13ptBold"/>
        </w:rPr>
        <w:t>Vermeule</w:t>
      </w:r>
      <w:r w:rsidRPr="00143DC6">
        <w:t xml:space="preserve"> 20</w:t>
      </w:r>
      <w:r w:rsidRPr="00143DC6">
        <w:rPr>
          <w:rStyle w:val="Style13ptBold"/>
        </w:rPr>
        <w:t>04, Law Professor University of Chicago</w:t>
      </w:r>
      <w:r w:rsidRPr="00143DC6">
        <w:t xml:space="preserve"> Adrian, “Constitutional Amendments and The Constitutional Common Law,” Public Law and Legal Theory Working Paper No. 73, September</w:t>
      </w:r>
    </w:p>
    <w:p w:rsidR="00DB53B7" w:rsidRPr="00143DC6" w:rsidRDefault="00DB53B7" w:rsidP="00DB53B7">
      <w:r w:rsidRPr="00143DC6">
        <w:t xml:space="preserve">I now put aside the issue of counterfactual relevance versus factual causation, to focus on some problems of generalization that inhere in the irrelevance thesis. These problems arise when a claim that might hold true of any particular amendment is incautiously assumed to be generalizable to all amendments simultaneously. In some cases, the generalization does not hold even if the constituent claims are each plausible, taken one by one. So I will assume, contrary to I.A., that showing any particular amendment to have been counterfactually irrelevant suffices to show it to have been causally irrelevant as well. Still, however, there is a separate problem: it does not follow that all amendments can be simultaneously irrelevant in either sense. To elicit the problem, </w:t>
      </w:r>
      <w:r w:rsidRPr="00143DC6">
        <w:rPr>
          <w:rStyle w:val="StyleUnderline"/>
        </w:rPr>
        <w:t>consider the</w:t>
      </w:r>
      <w:r w:rsidRPr="00143DC6">
        <w:t xml:space="preserve"> argument that the protracted </w:t>
      </w:r>
      <w:r w:rsidRPr="00143DC6">
        <w:rPr>
          <w:rStyle w:val="StyleUnderline"/>
        </w:rPr>
        <w:t>struggles over the rejected Equal Rights Amendment</w:t>
      </w:r>
      <w:r w:rsidRPr="00143DC6">
        <w:t xml:space="preserve">, which would have constitutionalized a guarantee of gender equality, were irrelevant. “Today, it is difficult to identify any respect in which constitutional law is different from what it would have been if the ERA [the Equal Rights Amendment] had been adopted.”18 The reason given for this, however, is that </w:t>
      </w:r>
      <w:r w:rsidRPr="00143DC6">
        <w:rPr>
          <w:rStyle w:val="StyleUnderline"/>
        </w:rPr>
        <w:t>the Supreme Court subsequently read a strong presumption against gender-based law into the Fourteenth Amendment’s Equal Protection Clause</w:t>
      </w:r>
      <w:r w:rsidRPr="00143DC6">
        <w:t xml:space="preserve">. The ERA was irrelevant because </w:t>
      </w:r>
      <w:r w:rsidRPr="00143DC6">
        <w:rPr>
          <w:rStyle w:val="StyleUnderline"/>
        </w:rPr>
        <w:t xml:space="preserve">the work it would otherwise have done was picked up by (the Court’ reading of) a different </w:t>
      </w:r>
      <w:r w:rsidRPr="00143DC6">
        <w:t xml:space="preserve">constitutional </w:t>
      </w:r>
      <w:r w:rsidRPr="00143DC6">
        <w:rPr>
          <w:rStyle w:val="StyleUnderline"/>
        </w:rPr>
        <w:t>amendment</w:t>
      </w:r>
      <w:r w:rsidRPr="00143DC6">
        <w:t xml:space="preserve">. If that is so, however, then we have established that the ERA was or would have been irrelevant only because there was some other amendment in the picture that picked up the slack, and which must therefore have itself been relevant. To be sure, the Court’s decision so to interpret equal protection was necessary for this story; but it is equally true that </w:t>
      </w:r>
      <w:r w:rsidRPr="00143DC6">
        <w:rPr>
          <w:rStyle w:val="StyleUnderline"/>
        </w:rPr>
        <w:t>the Court felt it necessary to find some text, somewhere in the picture, into which gender equality could be read</w:t>
      </w:r>
      <w:r w:rsidRPr="00143DC6">
        <w:t xml:space="preserve">. Absent the text providing for “equal protection,” </w:t>
      </w:r>
      <w:r w:rsidRPr="00143DC6">
        <w:rPr>
          <w:rStyle w:val="StyleUnderline"/>
        </w:rPr>
        <w:t>the Court might have used some third text altogether</w:t>
      </w:r>
      <w:r w:rsidRPr="00143DC6">
        <w:t>—say, the Privileges and Immunities Clause—but then that text would have been relevant in turn.</w:t>
      </w:r>
    </w:p>
    <w:p w:rsidR="00DB53B7" w:rsidRPr="00143DC6" w:rsidRDefault="00DB53B7" w:rsidP="00DB53B7">
      <w:pPr>
        <w:pStyle w:val="Heading4"/>
      </w:pPr>
      <w:r w:rsidRPr="00143DC6">
        <w:t>Courts will solidify the precedent.</w:t>
      </w:r>
    </w:p>
    <w:p w:rsidR="00DB53B7" w:rsidRPr="00143DC6" w:rsidRDefault="00DB53B7" w:rsidP="00DB53B7">
      <w:r w:rsidRPr="00143DC6">
        <w:rPr>
          <w:rStyle w:val="Style13ptBold"/>
        </w:rPr>
        <w:t xml:space="preserve">Miksha 03 </w:t>
      </w:r>
      <w:r w:rsidRPr="00143DC6">
        <w:t>Andre, “NOTE: Declaring War on the War Powers Resolution,” Valparaiso University Law Review, 37 Val. U.L. Rev. 651, Spring, Andre Miksha edited Volume 37</w:t>
      </w:r>
    </w:p>
    <w:p w:rsidR="00DB53B7" w:rsidRPr="00143DC6" w:rsidRDefault="00DB53B7" w:rsidP="00AF631D">
      <w:r w:rsidRPr="00143DC6">
        <w:rPr>
          <w:rStyle w:val="StyleUnderline"/>
        </w:rPr>
        <w:t>The courts have been</w:t>
      </w:r>
      <w:r w:rsidRPr="00143DC6">
        <w:t xml:space="preserve"> very </w:t>
      </w:r>
      <w:r w:rsidRPr="00143DC6">
        <w:rPr>
          <w:rStyle w:val="StyleUnderline"/>
        </w:rPr>
        <w:t>reserved in foreign affairs</w:t>
      </w:r>
      <w:r w:rsidRPr="00143DC6">
        <w:t xml:space="preserve"> matters, </w:t>
      </w:r>
      <w:r w:rsidRPr="00143DC6">
        <w:rPr>
          <w:rStyle w:val="StyleUnderline"/>
        </w:rPr>
        <w:t xml:space="preserve">but an amendment may make the interpretation </w:t>
      </w:r>
      <w:r w:rsidRPr="00143DC6">
        <w:t>of war powers a</w:t>
      </w:r>
      <w:r w:rsidRPr="00143DC6">
        <w:rPr>
          <w:rStyle w:val="StyleUnderline"/>
        </w:rPr>
        <w:t xml:space="preserve"> clear constitutional issue requiring the Supreme Court's analysis</w:t>
      </w:r>
      <w:r w:rsidRPr="00143DC6">
        <w:t>. The courts have avoided adjudication of disputes arising under the War Powers Resolution because of the justiciability doctrines of impasse, ripeness, standing, and political question. n157</w:t>
      </w:r>
      <w:r w:rsidRPr="00143DC6">
        <w:rPr>
          <w:sz w:val="12"/>
        </w:rPr>
        <w:t>¶</w:t>
      </w:r>
      <w:r w:rsidRPr="00143DC6">
        <w:t xml:space="preserve"> [*682] One case arose when twenty-six members of Congress took their war-power grievances to court in 1999. n158 The suit was promptly dismissed for a lack of standing for two reasons. The President's actions had not invalidated Congress' votes or powers, and the case was essentially a taxpayer suit on behalf of Congress that had not been authorized by that body. n159 Upon appeal, the circuit court affirmed, applying an exception that legislators could only challenge executive action if they had no legislative power to prevent or counter it. n160 This analysis, however, burdens Congress too heavily because of the nature of the war powers. That is, the difficult and tumultuous debate the Framers treasured must be struck in a constitutionally satisfying manner, which the Resolution simply does not represent. n161 Congress having the power and ability to counter the President is exactly the point of the war powers controversy. </w:t>
      </w:r>
      <w:r w:rsidRPr="00143DC6">
        <w:rPr>
          <w:rStyle w:val="StyleUnderline"/>
        </w:rPr>
        <w:t>The courts could be in the position to help</w:t>
      </w:r>
      <w:r w:rsidRPr="00143DC6">
        <w:t xml:space="preserve"> resolve this aged issue, </w:t>
      </w:r>
      <w:r w:rsidRPr="00143DC6">
        <w:rPr>
          <w:rStyle w:val="StyleUnderline"/>
        </w:rPr>
        <w:t>but they have successfully avoided the issue</w:t>
      </w:r>
      <w:r w:rsidRPr="00143DC6">
        <w:t xml:space="preserve"> by using nonjusticiability and standing analyses rather than looking to the Constitution for ultimate guidance. n162 </w:t>
      </w:r>
      <w:r w:rsidRPr="00143DC6">
        <w:rPr>
          <w:rStyle w:val="StyleUnderline"/>
        </w:rPr>
        <w:t>The absence of vigorous discourse and discussion is a problem regarding</w:t>
      </w:r>
      <w:r w:rsidRPr="00143DC6">
        <w:t xml:space="preserve"> not only </w:t>
      </w:r>
      <w:r w:rsidRPr="00143DC6">
        <w:rPr>
          <w:rStyle w:val="StyleUnderline"/>
        </w:rPr>
        <w:t>court oversight</w:t>
      </w:r>
      <w:r w:rsidRPr="00143DC6">
        <w:t xml:space="preserve"> but also the decisions to introduce armed forces into hostilities.</w:t>
      </w:r>
      <w:r w:rsidRPr="00143DC6">
        <w:rPr>
          <w:sz w:val="12"/>
        </w:rPr>
        <w:t>¶</w:t>
      </w:r>
      <w:r w:rsidRPr="00143DC6">
        <w:t xml:space="preserve"> 2. Discourse and Accountability</w:t>
      </w:r>
      <w:r w:rsidRPr="00143DC6">
        <w:rPr>
          <w:sz w:val="12"/>
        </w:rPr>
        <w:t>¶</w:t>
      </w:r>
      <w:r w:rsidRPr="00143DC6">
        <w:t xml:space="preserve"> The courts have not yet intervened substantively because of justiciability issues, and the prized problem of difficult deliberation [*683] leaves Congress in a challenging position. n163 This position, however, is an important element in accountability. n164 Congress' involvement helps to foster the legitimacy and trust in the righteousness (if it's possible) of military actions. n165 </w:t>
      </w:r>
      <w:r w:rsidRPr="00143DC6">
        <w:rPr>
          <w:rStyle w:val="StyleUnderline"/>
        </w:rPr>
        <w:t>It is unsettling</w:t>
      </w:r>
      <w:r w:rsidRPr="00143DC6">
        <w:t xml:space="preserve"> to reflect </w:t>
      </w:r>
      <w:r w:rsidRPr="00143DC6">
        <w:rPr>
          <w:rStyle w:val="StyleUnderline"/>
        </w:rPr>
        <w:t>that the Resolution was</w:t>
      </w:r>
      <w:r w:rsidRPr="00143DC6">
        <w:t xml:space="preserve"> actually </w:t>
      </w:r>
      <w:r w:rsidRPr="00143DC6">
        <w:rPr>
          <w:rStyle w:val="StyleUnderline"/>
        </w:rPr>
        <w:t>only agreed to by one branch</w:t>
      </w:r>
      <w:r w:rsidRPr="00143DC6">
        <w:t xml:space="preserve"> of our tripartite federal government. n166 Also, the division of the pro-executive and pro-legislative factions in the government have been predictably political since 1973, but this appears to be an unavoidable by-product of the American system of government. n167</w:t>
      </w:r>
    </w:p>
    <w:p w:rsidR="00143DC6" w:rsidRPr="00143DC6" w:rsidRDefault="00143DC6" w:rsidP="00143DC6">
      <w:pPr>
        <w:pStyle w:val="Heading4"/>
      </w:pPr>
      <w:r w:rsidRPr="00143DC6">
        <w:t xml:space="preserve">Counter plan causes </w:t>
      </w:r>
      <w:r w:rsidRPr="00143DC6">
        <w:rPr>
          <w:u w:val="single"/>
        </w:rPr>
        <w:t>ambiguity</w:t>
      </w:r>
      <w:r w:rsidRPr="00143DC6">
        <w:t xml:space="preserve"> – only the aff solves</w:t>
      </w:r>
    </w:p>
    <w:p w:rsidR="00143DC6" w:rsidRPr="00143DC6" w:rsidRDefault="00143DC6" w:rsidP="00143DC6">
      <w:pPr>
        <w:rPr>
          <w:sz w:val="6"/>
        </w:rPr>
      </w:pPr>
      <w:r w:rsidRPr="00143DC6">
        <w:rPr>
          <w:rStyle w:val="Style13ptBold"/>
        </w:rPr>
        <w:t>HRF 10</w:t>
      </w:r>
      <w:r w:rsidRPr="00143DC6">
        <w:t xml:space="preserve"> </w:t>
      </w:r>
      <w:r w:rsidRPr="00143DC6">
        <w:rPr>
          <w:sz w:val="6"/>
        </w:rPr>
        <w:t>(Human Rights First- Report endorsed by the following former Federal Judges- Hon. John J. Gibbons Appointed to the United States Court of Appeals for the Third¶ Circuit by President Nixon; served 1970-1990¶ Hon. Shirley Hufstedler Appointed to the United States Court of Appeals for the Ninth¶ Circuit by President Johnson; served 1968-1979¶ Hon. Nathaniel R. Jones Appointed to the United States Court of Appeals for the Sixth¶ Circuit by President Carter; served 1979-2002¶ Hon. Thomas D. Lambros Appointed to the United States District Court, Northern District¶ of Ohio, by President Johnson; served 1967-1995¶ Hon. Timothy K. Lewis Appointed to the United States District Court, Western District¶ of Pennsylvania, by President George H.W. Bush; served 1991-¶ 1992; appointed to the United States Court of Appeals for the¶ Third Circuit by President George H.W. Bush; served 1992-¶ 1999¶ Hon. James K. Logan Appointed to the United States Court of Appeals for the Tenth¶ Circuit by President Carter; served 1977-1998¶ Hon. Abner Mikva Appointed to the United States Court of Appeals for the District¶ of Columbia Circuit by President Carter; served 1979-1994¶ Hon. Robert P. Murrian Appointed United States Magistrate Judge to the United States¶ District Court by the Judges of the Eastern District of Tennessee;¶ served 1978-2002¶ Hon. William A. Norris Appointed to the United States Court of Appeals for the Ninth¶ Circuit by President Carter; served 1980-1997¶ Hon. Robert O’Conor, Jr. Appointed to the United States District Court, Southern District¶ of Texas, by President Ford; served 1975-1984¶ Hon. Stephen Orlofsky Appointed to the United States District Court, District of New¶ Jersey, by President Clinton; served 1995-2003¶ Hon. Raul A. Ramirez Appointed to the United States District Court, Eastern District of¶ California, by President Carter; served 1980-1989¶ Hon. Charles B. Renfrew Appointed to the United States District Court, Northern District¶ of California, by President Nixon; served 1972-1980¶ Hon. H. Lee Sarokin Appointed to the United States District Court, District of New¶ Jersey, by President Carter, served 1979-1994; appointed to¶ the United States Court of Appeals for the Third Circuit by¶ President Clinton; served 1994-1996¶ Hon. William S. Sessions Appointed to the United States District Court, Western District¶ of Texas, by President Ford; served 1974-1987¶ Hon. Alfred M. Wolin Appointed to the United States District Court, District of New¶ Jersey, by President Reagan; served 1987-2004, June, “Federal Courts’ Proven Capacity to</w:t>
      </w:r>
    </w:p>
    <w:p w:rsidR="00143DC6" w:rsidRPr="00143DC6" w:rsidRDefault="00143DC6" w:rsidP="00143DC6">
      <w:pPr>
        <w:rPr>
          <w:sz w:val="6"/>
        </w:rPr>
      </w:pPr>
      <w:r w:rsidRPr="00143DC6">
        <w:rPr>
          <w:sz w:val="6"/>
        </w:rPr>
        <w:t>Handle Guantánamo Cases”, http://cdm16064.contentdm.oclc.org/cdm/singleitem/collection/p266901coll4/id/2886/rec/15)</w:t>
      </w:r>
    </w:p>
    <w:p w:rsidR="00143DC6" w:rsidRPr="00143DC6" w:rsidRDefault="00143DC6" w:rsidP="00143DC6">
      <w:pPr>
        <w:rPr>
          <w:rStyle w:val="Emphasis"/>
        </w:rPr>
      </w:pPr>
      <w:r w:rsidRPr="00143DC6">
        <w:rPr>
          <w:rStyle w:val="StyleUnderline"/>
        </w:rPr>
        <w:t>Brookings report also complains that the courts have</w:t>
      </w:r>
      <w:r w:rsidRPr="00143DC6">
        <w:rPr>
          <w:rStyle w:val="StyleUnderline"/>
          <w:sz w:val="12"/>
        </w:rPr>
        <w:t>¶</w:t>
      </w:r>
      <w:r w:rsidRPr="00143DC6">
        <w:rPr>
          <w:rStyle w:val="StyleUnderline"/>
        </w:rPr>
        <w:t xml:space="preserve"> reached inconsistent results, and calls for a legislative</w:t>
      </w:r>
      <w:r w:rsidRPr="00143DC6">
        <w:rPr>
          <w:rStyle w:val="StyleUnderline"/>
          <w:sz w:val="12"/>
        </w:rPr>
        <w:t>¶</w:t>
      </w:r>
      <w:r w:rsidRPr="00143DC6">
        <w:rPr>
          <w:rStyle w:val="StyleUnderline"/>
        </w:rPr>
        <w:t xml:space="preserve"> solution</w:t>
      </w:r>
      <w:r w:rsidRPr="00143DC6">
        <w:t>. This has been echoed by some political figures.</w:t>
      </w:r>
      <w:r w:rsidRPr="00143DC6">
        <w:rPr>
          <w:sz w:val="12"/>
        </w:rPr>
        <w:t>¶</w:t>
      </w:r>
      <w:r w:rsidRPr="00143DC6">
        <w:t xml:space="preserve"> Senator Lindsey Graham (R-SC), for instance, said</w:t>
      </w:r>
      <w:r w:rsidRPr="00143DC6">
        <w:rPr>
          <w:sz w:val="12"/>
        </w:rPr>
        <w:t>¶</w:t>
      </w:r>
      <w:r w:rsidRPr="00143DC6">
        <w:t xml:space="preserve"> Congress needs to “change our laws [and] come up with</w:t>
      </w:r>
      <w:r w:rsidRPr="00143DC6">
        <w:rPr>
          <w:sz w:val="12"/>
        </w:rPr>
        <w:t>¶</w:t>
      </w:r>
      <w:r w:rsidRPr="00143DC6">
        <w:t xml:space="preserve"> better guidance” for judges.278 As we have stressed</w:t>
      </w:r>
      <w:r w:rsidRPr="00143DC6">
        <w:rPr>
          <w:sz w:val="12"/>
        </w:rPr>
        <w:t>¶</w:t>
      </w:r>
      <w:r w:rsidRPr="00143DC6">
        <w:t xml:space="preserve"> throughout this report, </w:t>
      </w:r>
      <w:r w:rsidRPr="00143DC6">
        <w:rPr>
          <w:rStyle w:val="StyleUnderline"/>
        </w:rPr>
        <w:t>Congress is certainly empowered</w:t>
      </w:r>
      <w:r w:rsidRPr="00143DC6">
        <w:t>,</w:t>
      </w:r>
      <w:r w:rsidRPr="00143DC6">
        <w:rPr>
          <w:sz w:val="12"/>
        </w:rPr>
        <w:t>¶</w:t>
      </w:r>
      <w:r w:rsidRPr="00143DC6">
        <w:t xml:space="preserve"> within constitutional limits, </w:t>
      </w:r>
      <w:r w:rsidRPr="00143DC6">
        <w:rPr>
          <w:rStyle w:val="StyleUnderline"/>
        </w:rPr>
        <w:t>to draft new legislation</w:t>
      </w:r>
      <w:r w:rsidRPr="00143DC6">
        <w:t>. But as</w:t>
      </w:r>
      <w:r w:rsidRPr="00143DC6">
        <w:rPr>
          <w:sz w:val="12"/>
        </w:rPr>
        <w:t>¶</w:t>
      </w:r>
      <w:r w:rsidRPr="00143DC6">
        <w:t xml:space="preserve"> we have attempted to demonstrate, </w:t>
      </w:r>
      <w:r w:rsidRPr="00143DC6">
        <w:rPr>
          <w:rStyle w:val="StyleUnderline"/>
        </w:rPr>
        <w:t>close examination of</w:t>
      </w:r>
      <w:r w:rsidRPr="00143DC6">
        <w:rPr>
          <w:rStyle w:val="StyleUnderline"/>
          <w:sz w:val="12"/>
        </w:rPr>
        <w:t>¶</w:t>
      </w:r>
      <w:r w:rsidRPr="00143DC6">
        <w:rPr>
          <w:rStyle w:val="StyleUnderline"/>
        </w:rPr>
        <w:t xml:space="preserve"> the jurisprudence reveals that what some critics describe as inconsistent applications is, rather, the consistent application of the same standard to different fact patterns</w:t>
      </w:r>
      <w:r w:rsidRPr="00143DC6">
        <w:t>.</w:t>
      </w:r>
      <w:r w:rsidRPr="00143DC6">
        <w:rPr>
          <w:sz w:val="12"/>
        </w:rPr>
        <w:t>¶</w:t>
      </w:r>
      <w:r w:rsidRPr="00143DC6">
        <w:t xml:space="preserve"> Unsurprisingly, </w:t>
      </w:r>
      <w:r w:rsidRPr="00143DC6">
        <w:rPr>
          <w:rStyle w:val="StyleUnderline"/>
        </w:rPr>
        <w:t>this sometimes leads to different</w:t>
      </w:r>
      <w:r w:rsidRPr="00143DC6">
        <w:rPr>
          <w:rStyle w:val="StyleUnderline"/>
          <w:sz w:val="12"/>
        </w:rPr>
        <w:t>¶</w:t>
      </w:r>
      <w:r w:rsidRPr="00143DC6">
        <w:rPr>
          <w:rStyle w:val="StyleUnderline"/>
        </w:rPr>
        <w:t xml:space="preserve"> results</w:t>
      </w:r>
      <w:r w:rsidRPr="00143DC6">
        <w:t xml:space="preserve">, </w:t>
      </w:r>
      <w:r w:rsidRPr="00143DC6">
        <w:rPr>
          <w:rStyle w:val="StyleUnderline"/>
        </w:rPr>
        <w:t>but that is a virtue of the common law process,</w:t>
      </w:r>
      <w:r w:rsidRPr="00143DC6">
        <w:rPr>
          <w:sz w:val="12"/>
        </w:rPr>
        <w:t>¶</w:t>
      </w:r>
      <w:r w:rsidRPr="00143DC6">
        <w:t xml:space="preserve"> </w:t>
      </w:r>
      <w:r w:rsidRPr="00143DC6">
        <w:rPr>
          <w:rStyle w:val="StyleUnderline"/>
        </w:rPr>
        <w:t>not a fault, for it means that judges are providing precisely</w:t>
      </w:r>
      <w:r w:rsidRPr="00143DC6">
        <w:rPr>
          <w:rStyle w:val="StyleUnderline"/>
          <w:sz w:val="12"/>
        </w:rPr>
        <w:t>¶</w:t>
      </w:r>
      <w:r w:rsidRPr="00143DC6">
        <w:rPr>
          <w:rStyle w:val="StyleUnderline"/>
        </w:rPr>
        <w:t xml:space="preserve"> the individualized review required by the law and demanded</w:t>
      </w:r>
      <w:r w:rsidRPr="00143DC6">
        <w:rPr>
          <w:rStyle w:val="StyleUnderline"/>
          <w:sz w:val="12"/>
        </w:rPr>
        <w:t>¶</w:t>
      </w:r>
      <w:r w:rsidRPr="00143DC6">
        <w:rPr>
          <w:rStyle w:val="StyleUnderline"/>
        </w:rPr>
        <w:t xml:space="preserve"> by justice</w:t>
      </w:r>
      <w:r w:rsidRPr="00143DC6">
        <w:t>. That different judges may offer</w:t>
      </w:r>
      <w:r w:rsidRPr="00143DC6">
        <w:rPr>
          <w:sz w:val="12"/>
        </w:rPr>
        <w:t>¶</w:t>
      </w:r>
      <w:r w:rsidRPr="00143DC6">
        <w:t xml:space="preserve"> modestly different articulations of the same standard is</w:t>
      </w:r>
      <w:r w:rsidRPr="00143DC6">
        <w:rPr>
          <w:sz w:val="12"/>
        </w:rPr>
        <w:t>¶</w:t>
      </w:r>
      <w:r w:rsidRPr="00143DC6">
        <w:t xml:space="preserve"> equally unremarkable.</w:t>
      </w:r>
      <w:r w:rsidRPr="00143DC6">
        <w:rPr>
          <w:sz w:val="12"/>
        </w:rPr>
        <w:t>¶</w:t>
      </w:r>
      <w:r w:rsidRPr="00143DC6">
        <w:t xml:space="preserve"> In this regard, it bears noting that the Department of</w:t>
      </w:r>
      <w:r w:rsidRPr="00143DC6">
        <w:rPr>
          <w:sz w:val="12"/>
        </w:rPr>
        <w:t>¶</w:t>
      </w:r>
      <w:r w:rsidRPr="00143DC6">
        <w:t xml:space="preserve"> Justice, which represents the United States in this litigation,</w:t>
      </w:r>
      <w:r w:rsidRPr="00143DC6">
        <w:rPr>
          <w:sz w:val="12"/>
        </w:rPr>
        <w:t>¶</w:t>
      </w:r>
      <w:r w:rsidRPr="00143DC6">
        <w:t xml:space="preserve"> understands that the wide range of factual scenarios</w:t>
      </w:r>
      <w:r w:rsidRPr="00143DC6">
        <w:rPr>
          <w:sz w:val="12"/>
        </w:rPr>
        <w:t>¶</w:t>
      </w:r>
      <w:r w:rsidRPr="00143DC6">
        <w:t xml:space="preserve"> presented by these cases can only be resolved by the</w:t>
      </w:r>
      <w:r w:rsidRPr="00143DC6">
        <w:rPr>
          <w:sz w:val="12"/>
        </w:rPr>
        <w:t>¶</w:t>
      </w:r>
      <w:r w:rsidRPr="00143DC6">
        <w:t xml:space="preserve"> common law process. When the Obama Administration</w:t>
      </w:r>
      <w:r w:rsidRPr="00143DC6">
        <w:rPr>
          <w:sz w:val="12"/>
        </w:rPr>
        <w:t>¶</w:t>
      </w:r>
      <w:r w:rsidRPr="00143DC6">
        <w:t xml:space="preserve"> drafted the detention standard quoted above, it provided</w:t>
      </w:r>
      <w:r w:rsidRPr="00143DC6">
        <w:rPr>
          <w:sz w:val="12"/>
        </w:rPr>
        <w:t>¶</w:t>
      </w:r>
      <w:r w:rsidRPr="00143DC6">
        <w:t xml:space="preserve"> the following interpretive guidance to the courts:</w:t>
      </w:r>
      <w:r w:rsidRPr="00143DC6">
        <w:rPr>
          <w:sz w:val="12"/>
        </w:rPr>
        <w:t>¶</w:t>
      </w:r>
      <w:r w:rsidRPr="00143DC6">
        <w:t xml:space="preserve"> There are cases where application of the terms of the</w:t>
      </w:r>
      <w:r w:rsidRPr="00143DC6">
        <w:rPr>
          <w:sz w:val="12"/>
        </w:rPr>
        <w:t>¶</w:t>
      </w:r>
      <w:r w:rsidRPr="00143DC6">
        <w:t xml:space="preserve"> AUMF and analogous principles from the law of war will</w:t>
      </w:r>
      <w:r w:rsidRPr="00143DC6">
        <w:rPr>
          <w:sz w:val="12"/>
        </w:rPr>
        <w:t>¶</w:t>
      </w:r>
      <w:r w:rsidRPr="00143DC6">
        <w:t xml:space="preserve"> be straightforward. It is neither possible nor advisable,</w:t>
      </w:r>
      <w:r w:rsidRPr="00143DC6">
        <w:rPr>
          <w:sz w:val="12"/>
        </w:rPr>
        <w:t>¶</w:t>
      </w:r>
      <w:r w:rsidRPr="00143DC6">
        <w:t xml:space="preserve"> however, to attempt to identify, in the abstract, the precise</w:t>
      </w:r>
      <w:r w:rsidRPr="00143DC6">
        <w:rPr>
          <w:sz w:val="12"/>
        </w:rPr>
        <w:t>¶</w:t>
      </w:r>
      <w:r w:rsidRPr="00143DC6">
        <w:t xml:space="preserve"> nature and degree of “substantial support,” or</w:t>
      </w:r>
      <w:r w:rsidRPr="00143DC6">
        <w:rPr>
          <w:sz w:val="12"/>
        </w:rPr>
        <w:t>¶</w:t>
      </w:r>
      <w:r w:rsidRPr="00143DC6">
        <w:t xml:space="preserve"> the precise characteristics of “associated forces,” that</w:t>
      </w:r>
      <w:r w:rsidRPr="00143DC6">
        <w:rPr>
          <w:sz w:val="12"/>
        </w:rPr>
        <w:t>¶</w:t>
      </w:r>
      <w:r w:rsidRPr="00143DC6">
        <w:t xml:space="preserve"> are or would be sufficient to [justify a person’s detention]</w:t>
      </w:r>
      <w:r w:rsidRPr="00143DC6">
        <w:rPr>
          <w:sz w:val="12"/>
        </w:rPr>
        <w:t>¶</w:t>
      </w:r>
      <w:r w:rsidRPr="00143DC6">
        <w:t xml:space="preserve"> . . . . [T]he particular facts and circumstances</w:t>
      </w:r>
      <w:r w:rsidRPr="00143DC6">
        <w:rPr>
          <w:sz w:val="12"/>
        </w:rPr>
        <w:t>¶</w:t>
      </w:r>
      <w:r w:rsidRPr="00143DC6">
        <w:t xml:space="preserve"> justifying detention will vary from case to case, and may</w:t>
      </w:r>
      <w:r w:rsidRPr="00143DC6">
        <w:rPr>
          <w:sz w:val="12"/>
        </w:rPr>
        <w:t>¶</w:t>
      </w:r>
      <w:r w:rsidRPr="00143DC6">
        <w:t xml:space="preserve"> require the identification and analysis of various analogues from traditional international armed conflicts.</w:t>
      </w:r>
      <w:r w:rsidRPr="00143DC6">
        <w:rPr>
          <w:sz w:val="12"/>
        </w:rPr>
        <w:t>¶</w:t>
      </w:r>
      <w:r w:rsidRPr="00143DC6">
        <w:t xml:space="preserve"> Accordingly, the contours of the “substantial support”</w:t>
      </w:r>
      <w:r w:rsidRPr="00143DC6">
        <w:rPr>
          <w:sz w:val="12"/>
        </w:rPr>
        <w:t>¶</w:t>
      </w:r>
      <w:r w:rsidRPr="00143DC6">
        <w:t xml:space="preserve"> and “associated forces” bases of detention will need</w:t>
      </w:r>
      <w:r w:rsidRPr="00143DC6">
        <w:rPr>
          <w:sz w:val="12"/>
        </w:rPr>
        <w:t>¶</w:t>
      </w:r>
      <w:r w:rsidRPr="00143DC6">
        <w:t xml:space="preserve"> to be further developed in their application to concrete</w:t>
      </w:r>
      <w:r w:rsidRPr="00143DC6">
        <w:rPr>
          <w:sz w:val="12"/>
        </w:rPr>
        <w:t>¶</w:t>
      </w:r>
      <w:r w:rsidRPr="00143DC6">
        <w:t xml:space="preserve"> facts in individual cases.279</w:t>
      </w:r>
      <w:r w:rsidRPr="00143DC6">
        <w:rPr>
          <w:sz w:val="12"/>
        </w:rPr>
        <w:t>¶</w:t>
      </w:r>
      <w:r w:rsidRPr="00143DC6">
        <w:t xml:space="preserve"> Indeed, </w:t>
      </w:r>
      <w:r w:rsidRPr="00143DC6">
        <w:rPr>
          <w:rStyle w:val="Emphasis"/>
        </w:rPr>
        <w:t>even if Congress were to draft a code, that too</w:t>
      </w:r>
      <w:r w:rsidRPr="00143DC6">
        <w:rPr>
          <w:rStyle w:val="Emphasis"/>
          <w:b w:val="0"/>
          <w:sz w:val="12"/>
        </w:rPr>
        <w:t>¶</w:t>
      </w:r>
      <w:r w:rsidRPr="00143DC6">
        <w:rPr>
          <w:rStyle w:val="Emphasis"/>
        </w:rPr>
        <w:t xml:space="preserve"> would be subject to judicial interpretation</w:t>
      </w:r>
      <w:r w:rsidRPr="00143DC6">
        <w:t xml:space="preserve">. </w:t>
      </w:r>
      <w:r w:rsidRPr="00143DC6">
        <w:rPr>
          <w:rStyle w:val="StyleUnderline"/>
        </w:rPr>
        <w:t>Even the most detailed regulatory schemes require litigation to define the</w:t>
      </w:r>
      <w:r w:rsidRPr="00143DC6">
        <w:rPr>
          <w:rStyle w:val="StyleUnderline"/>
          <w:sz w:val="12"/>
        </w:rPr>
        <w:t>¶</w:t>
      </w:r>
      <w:r w:rsidRPr="00143DC6">
        <w:rPr>
          <w:rStyle w:val="StyleUnderline"/>
        </w:rPr>
        <w:t xml:space="preserve"> meaning of terms in specific cases. </w:t>
      </w:r>
      <w:r w:rsidRPr="00143DC6">
        <w:rPr>
          <w:rStyle w:val="Emphasis"/>
        </w:rPr>
        <w:t>Congressional involvement at this stage, therefore, would not clarify the law. On the contrary, it would throw the jurisprudence into</w:t>
      </w:r>
      <w:r w:rsidRPr="00143DC6">
        <w:rPr>
          <w:rStyle w:val="Emphasis"/>
          <w:b w:val="0"/>
          <w:sz w:val="12"/>
        </w:rPr>
        <w:t>¶</w:t>
      </w:r>
      <w:r w:rsidRPr="00143DC6">
        <w:rPr>
          <w:rStyle w:val="Emphasis"/>
        </w:rPr>
        <w:t xml:space="preserve"> disarray and require years of additional litigation just to</w:t>
      </w:r>
      <w:r w:rsidRPr="00143DC6">
        <w:rPr>
          <w:rStyle w:val="Emphasis"/>
          <w:b w:val="0"/>
          <w:sz w:val="12"/>
        </w:rPr>
        <w:t>¶</w:t>
      </w:r>
      <w:r w:rsidRPr="00143DC6">
        <w:rPr>
          <w:rStyle w:val="Emphasis"/>
        </w:rPr>
        <w:t xml:space="preserve"> return to the point we have now reached post-</w:t>
      </w:r>
      <w:r w:rsidRPr="00143DC6">
        <w:rPr>
          <w:rStyle w:val="Emphasis"/>
          <w:b w:val="0"/>
          <w:sz w:val="12"/>
        </w:rPr>
        <w:t>¶</w:t>
      </w:r>
      <w:r w:rsidRPr="00143DC6">
        <w:rPr>
          <w:rStyle w:val="Emphasis"/>
        </w:rPr>
        <w:t xml:space="preserve"> Boumediene.</w:t>
      </w:r>
    </w:p>
    <w:p w:rsidR="00143DC6" w:rsidRPr="00143DC6" w:rsidRDefault="00143DC6" w:rsidP="00143DC6">
      <w:pPr>
        <w:pStyle w:val="Heading4"/>
      </w:pPr>
      <w:r w:rsidRPr="00143DC6">
        <w:t>No judicial follow on</w:t>
      </w:r>
    </w:p>
    <w:p w:rsidR="00143DC6" w:rsidRPr="00143DC6" w:rsidRDefault="00143DC6" w:rsidP="00143DC6">
      <w:r w:rsidRPr="00143DC6">
        <w:rPr>
          <w:rStyle w:val="Style13ptBold"/>
        </w:rPr>
        <w:t>Dixon 11</w:t>
      </w:r>
      <w:r w:rsidRPr="00143DC6">
        <w:t xml:space="preserve">, Prof at U Chicago Law School, Rosalind Dixon, Constitutional Amendment Rules: A Comparative Perspective, May </w:t>
      </w:r>
    </w:p>
    <w:p w:rsidR="00143DC6" w:rsidRPr="00143DC6" w:rsidRDefault="00143DC6" w:rsidP="00143DC6">
      <w:r w:rsidRPr="00143DC6">
        <w:t xml:space="preserve">2011, </w:t>
      </w:r>
      <w:hyperlink r:id="rId33" w:history="1">
        <w:r w:rsidRPr="00143DC6">
          <w:rPr>
            <w:rStyle w:val="Hyperlink"/>
          </w:rPr>
          <w:t>http://www.law.uchicago.edu/files/file/347-rd-comparative.pdf</w:t>
        </w:r>
      </w:hyperlink>
    </w:p>
    <w:p w:rsidR="00143DC6" w:rsidRPr="00143DC6" w:rsidRDefault="00143DC6" w:rsidP="00143DC6">
      <w:r w:rsidRPr="00143DC6">
        <w:t xml:space="preserve">Actual constitutional amendments of this kind have also been extremely common in juris- dictions such as Australia, Canada and even the US. In Australia, in more than one hundred years there have been only eight successful referenda under s. 128 of the Commonwealth Constitution and every one of these has approved changes to basic rules of constitutional procedure or structure of this kind.3 In South Africa, there have been 16 constitutional amend- ments passed since 1996 and </w:t>
      </w:r>
      <w:r w:rsidRPr="00143DC6">
        <w:rPr>
          <w:rStyle w:val="StyleUnderline"/>
        </w:rPr>
        <w:t>each one has again been directed to clarifying, or altering, the operation of constitutional rules as opposed to standards</w:t>
      </w:r>
      <w:r w:rsidRPr="00143DC6">
        <w:t xml:space="preserve">.4 In the US, it has also been the case as John Ferejohn and Larry Sager (2003: 1960) note that with the important exception of the Reconstruction Amendments, the post-Bill-of-Rights amendments have ‘almost exclusively been preoccupied ‘with mechanical, textually-explicit revisions governing the election of the President, Vice-President, and members of the Senate, presidential terms and success, and the selection of presidential electors by residents of the District of Columbia – all matters …that have been </w:t>
      </w:r>
      <w:r w:rsidRPr="00143DC6">
        <w:rPr>
          <w:rStyle w:val="StyleUnderline"/>
        </w:rPr>
        <w:t xml:space="preserve">largely </w:t>
      </w:r>
      <w:r w:rsidRPr="00143DC6">
        <w:rPr>
          <w:rStyle w:val="Emphasis"/>
        </w:rPr>
        <w:t>outside the [broadly accepted] interpretive discretion of the judiciary</w:t>
      </w:r>
      <w:r w:rsidRPr="00143DC6">
        <w:t>’.5</w:t>
      </w:r>
    </w:p>
    <w:p w:rsidR="00143DC6" w:rsidRPr="00143DC6" w:rsidRDefault="00143DC6" w:rsidP="00143DC6">
      <w:pPr>
        <w:pStyle w:val="Heading4"/>
        <w:rPr>
          <w:u w:val="single"/>
        </w:rPr>
      </w:pPr>
      <w:r w:rsidRPr="00143DC6">
        <w:t xml:space="preserve">If there is follow on it’s courts </w:t>
      </w:r>
      <w:r w:rsidRPr="00143DC6">
        <w:rPr>
          <w:u w:val="single"/>
        </w:rPr>
        <w:t>blocking the counter plan</w:t>
      </w:r>
    </w:p>
    <w:p w:rsidR="00143DC6" w:rsidRPr="00143DC6" w:rsidRDefault="00143DC6" w:rsidP="00143DC6">
      <w:r w:rsidRPr="00143DC6">
        <w:rPr>
          <w:rStyle w:val="Style13ptBold"/>
        </w:rPr>
        <w:t>Dixon 11</w:t>
      </w:r>
      <w:r w:rsidRPr="00143DC6">
        <w:t xml:space="preserve">, Prof at U Chicago Law School, Rosalind Dixon, Constitutional Amendment Rules: A Comparative Perspective, May </w:t>
      </w:r>
    </w:p>
    <w:p w:rsidR="00143DC6" w:rsidRPr="00143DC6" w:rsidRDefault="00143DC6" w:rsidP="00143DC6">
      <w:r w:rsidRPr="00143DC6">
        <w:t xml:space="preserve">2011, </w:t>
      </w:r>
      <w:hyperlink r:id="rId34" w:history="1">
        <w:r w:rsidRPr="00143DC6">
          <w:rPr>
            <w:rStyle w:val="Hyperlink"/>
          </w:rPr>
          <w:t>http://www.law.uchicago.edu/files/file/347-rd-comparative.pdf</w:t>
        </w:r>
      </w:hyperlink>
    </w:p>
    <w:p w:rsidR="00143DC6" w:rsidRPr="00143DC6" w:rsidRDefault="00143DC6" w:rsidP="00143DC6">
      <w:pPr>
        <w:rPr>
          <w:rStyle w:val="Emphasis"/>
          <w:b w:val="0"/>
          <w:iCs w:val="0"/>
          <w:u w:val="none"/>
          <w:bdr w:val="none" w:sz="0" w:space="0" w:color="auto"/>
        </w:rPr>
      </w:pPr>
      <w:r w:rsidRPr="00143DC6">
        <w:t xml:space="preserve">In other constitutional contexts, however, constitutional drafters and even </w:t>
      </w:r>
      <w:r w:rsidRPr="00143DC6">
        <w:rPr>
          <w:rStyle w:val="StyleUnderline"/>
        </w:rPr>
        <w:t xml:space="preserve">judges have been willing to </w:t>
      </w:r>
      <w:r w:rsidRPr="00143DC6">
        <w:rPr>
          <w:rStyle w:val="Emphasis"/>
        </w:rPr>
        <w:t>go even further</w:t>
      </w:r>
      <w:r w:rsidRPr="00143DC6">
        <w:rPr>
          <w:rStyle w:val="StyleUnderline"/>
        </w:rPr>
        <w:t xml:space="preserve"> in seeking to counter the danger of amendment to</w:t>
      </w:r>
      <w:r w:rsidRPr="00143DC6">
        <w:t xml:space="preserve"> certain aspects of a </w:t>
      </w:r>
      <w:r w:rsidRPr="00143DC6">
        <w:rPr>
          <w:rStyle w:val="StyleUnderline"/>
        </w:rPr>
        <w:t xml:space="preserve">constitution by </w:t>
      </w:r>
      <w:r w:rsidRPr="00143DC6">
        <w:rPr>
          <w:rStyle w:val="Emphasis"/>
        </w:rPr>
        <w:t>imposing absolute limits</w:t>
      </w:r>
      <w:r w:rsidRPr="00143DC6">
        <w:rPr>
          <w:rStyle w:val="StyleUnderline"/>
        </w:rPr>
        <w:t xml:space="preserve"> on the ability of legislative majorities to change the constitution via</w:t>
      </w:r>
      <w:r w:rsidRPr="00143DC6">
        <w:t xml:space="preserve"> a process of </w:t>
      </w:r>
      <w:r w:rsidRPr="00143DC6">
        <w:rPr>
          <w:rStyle w:val="StyleUnderline"/>
        </w:rPr>
        <w:t>amendment</w:t>
      </w:r>
      <w:r w:rsidRPr="00143DC6">
        <w:t>. Given the constraints on the amendment of state constitutions imposed by the US Constitution, this is implicitly the model adopted in many states in the US that otherwise provide for flexible processes of constitutional amendment (see e.g. Romer v Evans, 517 US 620 (1996); Ginsburg and Posner 2010; compare also Choudhry and Hume in this volume and Simeon 2009: 15). This is also the model adopted under the US Constitution in respect of the representation of the states in the Senate (Art. II s. 3 cl. 1), which some scholars have relied on to develop a more extensive theory of implied limits on the power of amendment under Article V of the US Constitution (see e.g. Murphy 1995). Precedent for such an approach, however, is also found in a broader comparative context in numer- ous foreign constitutions, including, most notably, the German Basic Law of 1949, which adopts a relatively permissive voting rule for most amendments, but also makes ‘imper- missible’ amendments to key constitutional provisions, such as those provisions governing the division of Germany into Länder, and protecting the participation of the Länder in the legislative process, and all of the basic rights ‘principles’ laid down in Articles 1–20 of the Basic Law (see Art 79(3)) (for discussion in the Eastern European context, see e.g. Holmes and Sunstein 2001)</w:t>
      </w:r>
    </w:p>
    <w:p w:rsidR="00143DC6" w:rsidRPr="00143DC6" w:rsidRDefault="00143DC6" w:rsidP="00AF631D">
      <w:pPr>
        <w:rPr>
          <w:b/>
        </w:rPr>
      </w:pPr>
    </w:p>
    <w:p w:rsidR="00DB53B7" w:rsidRPr="00143DC6" w:rsidRDefault="00DB53B7" w:rsidP="00DB53B7">
      <w:pPr>
        <w:pStyle w:val="Heading3"/>
      </w:pPr>
      <w:r w:rsidRPr="00143DC6">
        <w:t>AT: Perm do CP</w:t>
      </w:r>
    </w:p>
    <w:p w:rsidR="004424B1" w:rsidRPr="00143DC6" w:rsidRDefault="004424B1" w:rsidP="004424B1">
      <w:pPr>
        <w:pStyle w:val="Heading4"/>
      </w:pPr>
      <w:r w:rsidRPr="00143DC6">
        <w:t>The federal government is the central government in DC</w:t>
      </w:r>
    </w:p>
    <w:p w:rsidR="004424B1" w:rsidRPr="00143DC6" w:rsidRDefault="004424B1" w:rsidP="004424B1">
      <w:r w:rsidRPr="00143DC6">
        <w:rPr>
          <w:rStyle w:val="Style13ptBold"/>
        </w:rPr>
        <w:t>Encarta 5</w:t>
      </w:r>
      <w:r w:rsidRPr="00143DC6">
        <w:t>, http://encarta.msn.com/encyclopedia_1741500781_6/United_States_(Government).html</w:t>
      </w:r>
    </w:p>
    <w:p w:rsidR="004424B1" w:rsidRPr="00143DC6" w:rsidRDefault="004424B1" w:rsidP="004424B1">
      <w:pPr>
        <w:rPr>
          <w:sz w:val="16"/>
        </w:rPr>
      </w:pPr>
      <w:r w:rsidRPr="00143DC6">
        <w:rPr>
          <w:sz w:val="16"/>
        </w:rPr>
        <w:t xml:space="preserve">United States (Government), </w:t>
      </w:r>
      <w:r w:rsidRPr="00143DC6">
        <w:rPr>
          <w:rStyle w:val="StyleUnderline"/>
        </w:rPr>
        <w:t>the combination of</w:t>
      </w:r>
      <w:r w:rsidRPr="00143DC6">
        <w:rPr>
          <w:sz w:val="16"/>
        </w:rPr>
        <w:t xml:space="preserve"> federal, state, and local laws, bodies, and </w:t>
      </w:r>
      <w:r w:rsidRPr="00143DC6">
        <w:rPr>
          <w:rStyle w:val="StyleUnderline"/>
        </w:rPr>
        <w:t>agencies</w:t>
      </w:r>
      <w:r w:rsidRPr="00143DC6">
        <w:rPr>
          <w:sz w:val="16"/>
        </w:rPr>
        <w:t xml:space="preserve"> that is </w:t>
      </w:r>
      <w:r w:rsidRPr="00143DC6">
        <w:rPr>
          <w:rStyle w:val="StyleUnderline"/>
        </w:rPr>
        <w:t>responsible for carrying out the operations of the</w:t>
      </w:r>
      <w:r w:rsidRPr="00143DC6">
        <w:rPr>
          <w:sz w:val="16"/>
        </w:rPr>
        <w:t xml:space="preserve"> </w:t>
      </w:r>
      <w:r w:rsidRPr="00143DC6">
        <w:rPr>
          <w:rStyle w:val="Emphasis"/>
        </w:rPr>
        <w:t>U</w:t>
      </w:r>
      <w:r w:rsidRPr="00143DC6">
        <w:rPr>
          <w:sz w:val="16"/>
        </w:rPr>
        <w:t xml:space="preserve">nited </w:t>
      </w:r>
      <w:r w:rsidRPr="00143DC6">
        <w:rPr>
          <w:rStyle w:val="Emphasis"/>
        </w:rPr>
        <w:t>S</w:t>
      </w:r>
      <w:r w:rsidRPr="00143DC6">
        <w:rPr>
          <w:sz w:val="16"/>
        </w:rPr>
        <w:t xml:space="preserve">tates. </w:t>
      </w:r>
      <w:r w:rsidRPr="00143DC6">
        <w:rPr>
          <w:rStyle w:val="StyleUnderline"/>
        </w:rPr>
        <w:t xml:space="preserve">The federal government of the United States is centered in </w:t>
      </w:r>
      <w:hyperlink r:id="rId35" w:history="1">
        <w:r w:rsidRPr="00143DC6">
          <w:rPr>
            <w:rStyle w:val="StyleUnderline"/>
          </w:rPr>
          <w:t>Washington, D.C.</w:t>
        </w:r>
      </w:hyperlink>
    </w:p>
    <w:p w:rsidR="00DB53B7" w:rsidRPr="00143DC6" w:rsidRDefault="004424B1" w:rsidP="00DB53B7">
      <w:pPr>
        <w:pStyle w:val="Heading4"/>
      </w:pPr>
      <w:r w:rsidRPr="00143DC6">
        <w:t>CP r</w:t>
      </w:r>
      <w:r w:rsidR="00DB53B7" w:rsidRPr="00143DC6">
        <w:t>equires state governments.</w:t>
      </w:r>
    </w:p>
    <w:p w:rsidR="00DB53B7" w:rsidRPr="00143DC6" w:rsidRDefault="00DB53B7" w:rsidP="00DB53B7">
      <w:bookmarkStart w:id="1" w:name="_Hlk486840588"/>
      <w:r w:rsidRPr="00143DC6">
        <w:rPr>
          <w:rStyle w:val="Style13ptBold"/>
        </w:rPr>
        <w:t>NA nd</w:t>
      </w:r>
      <w:r w:rsidRPr="00143DC6">
        <w:t>. (National Archives. Constitutional Amendment Process. https://www.archives.gov/federal-register/constitution)</w:t>
      </w:r>
    </w:p>
    <w:bookmarkEnd w:id="1"/>
    <w:p w:rsidR="00143DC6" w:rsidRDefault="00DB53B7" w:rsidP="00143DC6">
      <w:r w:rsidRPr="00143DC6">
        <w:rPr>
          <w:b/>
          <w:u w:val="single"/>
        </w:rPr>
        <w:t>A proposed amendment becomes part of the Constitution as soon as it is ratified by three-fourths of the States</w:t>
      </w:r>
      <w:r w:rsidRPr="00143DC6">
        <w:t xml:space="preserve"> (38 of 50 States). When the OFR verifies that it has received the required number of authenticated ratification documents, it drafts a formal proclamation for the Archivist to certify that the amendment is valid and has become part of the Constitution. This certification is published in the Federal Register and U.S. Statutes at Large and serves as official notice to the Congress and to the Nation that the amendment process has been completed.</w:t>
      </w:r>
    </w:p>
    <w:p w:rsidR="00143DC6" w:rsidRDefault="00143DC6" w:rsidP="00143DC6">
      <w:pPr>
        <w:pStyle w:val="Heading3"/>
      </w:pPr>
      <w:r>
        <w:t>Avoids PQD</w:t>
      </w:r>
    </w:p>
    <w:p w:rsidR="00143DC6" w:rsidRPr="00143DC6" w:rsidRDefault="00143DC6" w:rsidP="00143DC6">
      <w:pPr>
        <w:pStyle w:val="Heading4"/>
      </w:pPr>
      <w:r>
        <w:t xml:space="preserve">Ratifying an amendment is a political question. </w:t>
      </w:r>
    </w:p>
    <w:p w:rsidR="00143DC6" w:rsidRPr="00143DC6" w:rsidRDefault="00143DC6" w:rsidP="00143DC6">
      <w:r w:rsidRPr="00143DC6">
        <w:rPr>
          <w:rStyle w:val="Style13ptBold"/>
        </w:rPr>
        <w:t>FD 12</w:t>
      </w:r>
      <w:r w:rsidRPr="00143DC6">
        <w:t>. (Freedom Documents. POLITICAL QUESTION DOCTRINE. https://keystoliberty2.wordpress.com/2012/05/24/political-question-doctrine/</w:t>
      </w:r>
      <w:r>
        <w:t>)</w:t>
      </w:r>
    </w:p>
    <w:p w:rsidR="00143DC6" w:rsidRPr="00143DC6" w:rsidRDefault="00143DC6" w:rsidP="00143DC6">
      <w:r w:rsidRPr="00143DC6">
        <w:rPr>
          <w:rStyle w:val="Emphasis"/>
        </w:rPr>
        <w:t>Political questions include</w:t>
      </w:r>
      <w:r>
        <w:t xml:space="preserve"> such areas as the conduct of foreign policy, </w:t>
      </w:r>
      <w:r w:rsidRPr="00143DC6">
        <w:rPr>
          <w:rStyle w:val="Emphasis"/>
        </w:rPr>
        <w:t>the ratification of constitutional amendments</w:t>
      </w:r>
      <w:r>
        <w:t xml:space="preserve">, and the organization of each state’s government as defined in its own constitution. </w:t>
      </w:r>
      <w:r w:rsidRPr="00143DC6">
        <w:rPr>
          <w:u w:val="single"/>
        </w:rPr>
        <w:t>The rule preventing federal courts from deciding such cases is called the political question doctrine. Its purpose is to distinguish the role of the federal judiciary from those of the legislature and the executive, preventing the former from encroaching on either of the latter</w:t>
      </w:r>
      <w:r>
        <w:t>. Under the rule, courts may choose to dismiss cases even if they have jurisdiction over them. However, the rule has no precise formulation, and its development since the 1960s has sometimes been unpredictable.</w:t>
      </w:r>
    </w:p>
    <w:p w:rsidR="003F4342" w:rsidRPr="00143DC6" w:rsidRDefault="003F4342" w:rsidP="003F4342">
      <w:pPr>
        <w:pStyle w:val="Heading2"/>
        <w:rPr>
          <w:rFonts w:cs="Arial"/>
        </w:rPr>
      </w:pPr>
      <w:r w:rsidRPr="00143DC6">
        <w:rPr>
          <w:rFonts w:cs="Arial"/>
        </w:rPr>
        <w:t>Aff</w:t>
      </w:r>
    </w:p>
    <w:p w:rsidR="0029438D" w:rsidRPr="00143DC6" w:rsidRDefault="0029438D" w:rsidP="0029438D">
      <w:pPr>
        <w:pStyle w:val="Heading3"/>
      </w:pPr>
      <w:r w:rsidRPr="00143DC6">
        <w:t>No Solvency</w:t>
      </w:r>
    </w:p>
    <w:p w:rsidR="0029438D" w:rsidRPr="00143DC6" w:rsidRDefault="0029438D" w:rsidP="0029438D">
      <w:pPr>
        <w:pStyle w:val="Heading4"/>
      </w:pPr>
      <w:r w:rsidRPr="00143DC6">
        <w:t>Amendments are irrelevant and not enforced</w:t>
      </w:r>
    </w:p>
    <w:p w:rsidR="0029438D" w:rsidRPr="00143DC6" w:rsidRDefault="0029438D" w:rsidP="0029438D">
      <w:r w:rsidRPr="00143DC6">
        <w:rPr>
          <w:rStyle w:val="Style13ptBold"/>
        </w:rPr>
        <w:t>Strauss 1</w:t>
      </w:r>
      <w:r w:rsidRPr="00143DC6">
        <w:t xml:space="preserve"> – Professor of Law @ U Chicago</w:t>
      </w:r>
    </w:p>
    <w:p w:rsidR="0029438D" w:rsidRPr="00143DC6" w:rsidRDefault="0029438D" w:rsidP="0029438D">
      <w:r w:rsidRPr="00143DC6">
        <w:t>(David, Harry N. Wyatt Professor of Law at University of Chicago, Harvard Law Review, “THE IRRELEVANCE OF CONSTITUTIONAL AMENDMENTS”, 114 Harv. L. Rev. 1457, Lexis)</w:t>
      </w:r>
    </w:p>
    <w:p w:rsidR="0029438D" w:rsidRPr="00143DC6" w:rsidRDefault="0029438D" w:rsidP="0029438D">
      <w:pPr>
        <w:rPr>
          <w:sz w:val="16"/>
        </w:rPr>
      </w:pPr>
      <w:r w:rsidRPr="00143DC6">
        <w:rPr>
          <w:sz w:val="16"/>
        </w:rPr>
        <w:t xml:space="preserve">[*1466]  </w:t>
      </w:r>
      <w:r w:rsidRPr="00143DC6">
        <w:rPr>
          <w:rStyle w:val="StyleUnderline"/>
        </w:rPr>
        <w:t>There are</w:t>
      </w:r>
      <w:r w:rsidRPr="00143DC6">
        <w:rPr>
          <w:sz w:val="16"/>
        </w:rPr>
        <w:t xml:space="preserve"> also more concrete </w:t>
      </w:r>
      <w:r w:rsidRPr="00143DC6">
        <w:rPr>
          <w:rStyle w:val="StyleUnderline"/>
        </w:rPr>
        <w:t xml:space="preserve">implications that follow from the </w:t>
      </w:r>
      <w:r w:rsidRPr="00143DC6">
        <w:rPr>
          <w:sz w:val="16"/>
        </w:rPr>
        <w:t xml:space="preserve">relative </w:t>
      </w:r>
      <w:r w:rsidRPr="00143DC6">
        <w:rPr>
          <w:rStyle w:val="Emphasis"/>
        </w:rPr>
        <w:t>insignificance of the</w:t>
      </w:r>
      <w:r w:rsidRPr="00143DC6">
        <w:rPr>
          <w:sz w:val="16"/>
        </w:rPr>
        <w:t xml:space="preserve"> formal </w:t>
      </w:r>
      <w:r w:rsidRPr="00143DC6">
        <w:rPr>
          <w:rStyle w:val="Emphasis"/>
        </w:rPr>
        <w:t>amendment</w:t>
      </w:r>
      <w:r w:rsidRPr="00143DC6">
        <w:rPr>
          <w:sz w:val="16"/>
        </w:rPr>
        <w:t xml:space="preserve"> process. It is sometimes said that the Constitution should be interpreted "as a whole." The amendments and the original provisions should, according to this view, all be read together, roughly as if the document were all written at one time by one author. n20 For example, many of the amendments concern the franchise and elections; few of the post-Bill of Rights amendments establish new substantive rights. Therefore (the argument runs), constitutional law should be concerned primarily with maintaining a well-functioning representative government rather than with establishing substantive rights. n21 Others have invoked the Nineteenth Amendment, which guarantees women's suffrage, as a reason for interpreting the Fourteenth Amendment to forbid gender discrimination across the board (an interpretation of the Fourteenth Amendment that appears inconsistent with the original understanding of that provision). n22 Still others have suggested that the Sixteenth, Seventeenth, and Nineteenth Amendments (authorizing an income tax, providing for the direct election [*1467] of Senators, and enfranchising women, respectively) implicitly authorized the federal welfare and regulatory state. n23</w:t>
      </w:r>
      <w:r w:rsidRPr="00143DC6">
        <w:rPr>
          <w:sz w:val="12"/>
        </w:rPr>
        <w:t>¶</w:t>
      </w:r>
      <w:r w:rsidRPr="00143DC6">
        <w:rPr>
          <w:sz w:val="16"/>
        </w:rPr>
        <w:t xml:space="preserve"> These </w:t>
      </w:r>
      <w:r w:rsidRPr="00143DC6">
        <w:rPr>
          <w:rStyle w:val="StyleUnderline"/>
        </w:rPr>
        <w:t>arguments presuppose that amending the Constitution</w:t>
      </w:r>
      <w:r w:rsidRPr="00143DC6">
        <w:rPr>
          <w:sz w:val="16"/>
        </w:rPr>
        <w:t xml:space="preserve"> - and, by implication, failing to amend the Constitution - </w:t>
      </w:r>
      <w:r w:rsidRPr="00143DC6">
        <w:rPr>
          <w:rStyle w:val="StyleUnderline"/>
        </w:rPr>
        <w:t>is</w:t>
      </w:r>
      <w:r w:rsidRPr="00143DC6">
        <w:rPr>
          <w:sz w:val="16"/>
        </w:rPr>
        <w:t xml:space="preserve"> a </w:t>
      </w:r>
      <w:r w:rsidRPr="00143DC6">
        <w:rPr>
          <w:rStyle w:val="StyleUnderline"/>
        </w:rPr>
        <w:t>significant</w:t>
      </w:r>
      <w:r w:rsidRPr="00143DC6">
        <w:rPr>
          <w:sz w:val="16"/>
        </w:rPr>
        <w:t xml:space="preserve"> event. If this supposition is true, a formal, textual amendment might legitimately be read back into other provisions of the Constitution to produce a result that would not be warranted without the formal amendment. n24 But if the </w:t>
      </w:r>
      <w:r w:rsidRPr="00143DC6">
        <w:rPr>
          <w:rStyle w:val="Emphasis"/>
        </w:rPr>
        <w:t>amendments carry no special significance</w:t>
      </w:r>
      <w:r w:rsidRPr="00143DC6">
        <w:rPr>
          <w:sz w:val="16"/>
        </w:rPr>
        <w:t xml:space="preserve"> - if they are not the principal means (or even an important means) by which the People change our constitutional order - then these interpretive approaches lose their foundation. It may be correct to interpret the Fourteenth Amendment to forbid gender discrimination, and the movement toward greater equality for women, including women's suffrage, may be a legitimate reason to interpret the Fourteenth Amendment this way. But the fact that women's suffrage was formally recognized by the Nineteenth Amendment - instead of coming about through, for example, state legislation or judicial interpretation - should not carry great weight.</w:t>
      </w:r>
      <w:r w:rsidRPr="00143DC6">
        <w:rPr>
          <w:sz w:val="12"/>
        </w:rPr>
        <w:t>¶</w:t>
      </w:r>
      <w:r w:rsidRPr="00143DC6">
        <w:rPr>
          <w:sz w:val="16"/>
        </w:rPr>
        <w:t xml:space="preserve"> One final implication is the most practical of all. If </w:t>
      </w:r>
      <w:r w:rsidRPr="00143DC6">
        <w:rPr>
          <w:rStyle w:val="StyleUnderline"/>
        </w:rPr>
        <w:t>amendments are</w:t>
      </w:r>
      <w:r w:rsidRPr="00143DC6">
        <w:rPr>
          <w:sz w:val="16"/>
        </w:rPr>
        <w:t xml:space="preserve"> in fact </w:t>
      </w:r>
      <w:r w:rsidRPr="00143DC6">
        <w:rPr>
          <w:rStyle w:val="StyleUnderline"/>
        </w:rPr>
        <w:t>a sidelight</w:t>
      </w:r>
      <w:r w:rsidRPr="00143DC6">
        <w:rPr>
          <w:sz w:val="16"/>
        </w:rPr>
        <w:t xml:space="preserve">, then </w:t>
      </w:r>
      <w:r w:rsidRPr="00143DC6">
        <w:rPr>
          <w:rStyle w:val="StyleUnderline"/>
        </w:rPr>
        <w:t>it will</w:t>
      </w:r>
      <w:r w:rsidRPr="00143DC6">
        <w:rPr>
          <w:sz w:val="16"/>
        </w:rPr>
        <w:t xml:space="preserve"> usually </w:t>
      </w:r>
      <w:r w:rsidRPr="00143DC6">
        <w:rPr>
          <w:rStyle w:val="StyleUnderline"/>
        </w:rPr>
        <w:t>be a mistake for people concerned about an issue to try to address it by amending the Constitution</w:t>
      </w:r>
      <w:r w:rsidRPr="00143DC6">
        <w:rPr>
          <w:sz w:val="16"/>
        </w:rPr>
        <w:t xml:space="preserve">. Their </w:t>
      </w:r>
      <w:r w:rsidRPr="00143DC6">
        <w:rPr>
          <w:rStyle w:val="StyleUnderline"/>
        </w:rPr>
        <w:t xml:space="preserve">resources are </w:t>
      </w:r>
      <w:r w:rsidRPr="00143DC6">
        <w:rPr>
          <w:sz w:val="16"/>
        </w:rPr>
        <w:t xml:space="preserve">generally better </w:t>
      </w:r>
      <w:r w:rsidRPr="00143DC6">
        <w:rPr>
          <w:rStyle w:val="StyleUnderline"/>
        </w:rPr>
        <w:t>spent on</w:t>
      </w:r>
      <w:r w:rsidRPr="00143DC6">
        <w:rPr>
          <w:sz w:val="16"/>
        </w:rPr>
        <w:t xml:space="preserve"> legislation, </w:t>
      </w:r>
      <w:r w:rsidRPr="00143DC6">
        <w:rPr>
          <w:rStyle w:val="StyleUnderline"/>
        </w:rPr>
        <w:t>litigation</w:t>
      </w:r>
      <w:r w:rsidRPr="00143DC6">
        <w:rPr>
          <w:sz w:val="16"/>
        </w:rPr>
        <w:t xml:space="preserve">, or private-sector activities. It is true that the effort to obtain a constitutional amendment may serve very effectively as a rallying point for political activity. A constitutional amendment may be an especially powerful symbol, and it may be worthwhile for a group to seek an amendment for just that reason. But in this respect </w:t>
      </w:r>
      <w:r w:rsidRPr="00143DC6">
        <w:rPr>
          <w:rStyle w:val="StyleUnderline"/>
        </w:rPr>
        <w:t>constitutional amendments</w:t>
      </w:r>
      <w:r w:rsidRPr="00143DC6">
        <w:rPr>
          <w:sz w:val="16"/>
        </w:rPr>
        <w:t xml:space="preserve"> are comparable to congressional resolutions, presidential proclamations, or declarations of national holidays. </w:t>
      </w:r>
      <w:r w:rsidRPr="00143DC6">
        <w:rPr>
          <w:rStyle w:val="StyleUnderline"/>
        </w:rPr>
        <w:t>If they</w:t>
      </w:r>
      <w:r w:rsidRPr="00143DC6">
        <w:rPr>
          <w:sz w:val="16"/>
        </w:rPr>
        <w:t xml:space="preserve"> </w:t>
      </w:r>
      <w:r w:rsidRPr="00143DC6">
        <w:rPr>
          <w:rStyle w:val="StyleUnderline"/>
        </w:rPr>
        <w:t>bring</w:t>
      </w:r>
      <w:r w:rsidRPr="00143DC6">
        <w:rPr>
          <w:sz w:val="16"/>
        </w:rPr>
        <w:t xml:space="preserve"> about </w:t>
      </w:r>
      <w:r w:rsidRPr="00143DC6">
        <w:rPr>
          <w:rStyle w:val="StyleUnderline"/>
        </w:rPr>
        <w:t>change</w:t>
      </w:r>
      <w:r w:rsidRPr="00143DC6">
        <w:rPr>
          <w:sz w:val="16"/>
        </w:rPr>
        <w:t xml:space="preserve">, they </w:t>
      </w:r>
      <w:r w:rsidRPr="00143DC6">
        <w:rPr>
          <w:rStyle w:val="StyleUnderline"/>
        </w:rPr>
        <w:t xml:space="preserve">do so because of their symbolic value, not </w:t>
      </w:r>
      <w:r w:rsidRPr="00143DC6">
        <w:rPr>
          <w:sz w:val="16"/>
        </w:rPr>
        <w:t xml:space="preserve">because of </w:t>
      </w:r>
      <w:r w:rsidRPr="00143DC6">
        <w:rPr>
          <w:rStyle w:val="Emphasis"/>
        </w:rPr>
        <w:t>their operative legal effect</w:t>
      </w:r>
      <w:r w:rsidRPr="00143DC6">
        <w:rPr>
          <w:sz w:val="16"/>
        </w:rPr>
        <w:t>.</w:t>
      </w:r>
    </w:p>
    <w:p w:rsidR="0029438D" w:rsidRPr="00143DC6" w:rsidRDefault="0029438D" w:rsidP="0029438D">
      <w:pPr>
        <w:pStyle w:val="Heading4"/>
      </w:pPr>
      <w:r w:rsidRPr="00143DC6">
        <w:t>14</w:t>
      </w:r>
      <w:r w:rsidRPr="00143DC6">
        <w:rPr>
          <w:vertAlign w:val="superscript"/>
        </w:rPr>
        <w:t>th</w:t>
      </w:r>
      <w:r w:rsidRPr="00143DC6">
        <w:t xml:space="preserve"> amendment proves – the court ruled in </w:t>
      </w:r>
      <w:r w:rsidRPr="00143DC6">
        <w:rPr>
          <w:u w:val="single"/>
        </w:rPr>
        <w:t>opposite</w:t>
      </w:r>
      <w:r w:rsidRPr="00143DC6">
        <w:t xml:space="preserve"> of the amendment following passage</w:t>
      </w:r>
    </w:p>
    <w:p w:rsidR="0029438D" w:rsidRPr="00143DC6" w:rsidRDefault="0029438D" w:rsidP="0029438D">
      <w:r w:rsidRPr="00143DC6">
        <w:rPr>
          <w:rStyle w:val="Style13ptBold"/>
        </w:rPr>
        <w:t>Morgan 99</w:t>
      </w:r>
      <w:r w:rsidRPr="00143DC6">
        <w:t xml:space="preserve"> - Associate Professor at New York Law School</w:t>
      </w:r>
    </w:p>
    <w:p w:rsidR="0029438D" w:rsidRPr="00143DC6" w:rsidRDefault="0029438D" w:rsidP="0029438D">
      <w:r w:rsidRPr="00143DC6">
        <w:t>(Denise, “Anti-Subordination Analysis after United States v Virginia: Evaluating the Constitutionality of K-12 Single-Sex Public Schools”, 1999 U Chi Legal F 381, L/N)</w:t>
      </w:r>
    </w:p>
    <w:p w:rsidR="0029438D" w:rsidRPr="00143DC6" w:rsidRDefault="0029438D" w:rsidP="0029438D">
      <w:pPr>
        <w:rPr>
          <w:sz w:val="16"/>
        </w:rPr>
      </w:pPr>
      <w:r w:rsidRPr="00143DC6">
        <w:rPr>
          <w:sz w:val="16"/>
        </w:rPr>
        <w:t xml:space="preserve">The Equal Protection Clause of </w:t>
      </w:r>
      <w:r w:rsidRPr="00143DC6">
        <w:rPr>
          <w:rStyle w:val="StyleUnderline"/>
        </w:rPr>
        <w:t>the Fourteenth Amendment is</w:t>
      </w:r>
      <w:r w:rsidRPr="00143DC6">
        <w:rPr>
          <w:sz w:val="16"/>
        </w:rPr>
        <w:t xml:space="preserve"> something of </w:t>
      </w:r>
      <w:r w:rsidRPr="00143DC6">
        <w:rPr>
          <w:rStyle w:val="StyleUnderline"/>
        </w:rPr>
        <w:t>an enigma</w:t>
      </w:r>
      <w:r w:rsidRPr="00143DC6">
        <w:rPr>
          <w:sz w:val="16"/>
        </w:rPr>
        <w:t xml:space="preserve"> within the American tradition of valuing individual liberty above all else. Indeed, the Fourteenth Amendment transformed the American tradition by forcing lawmakers to balance liberty interests and equality interests. For example, a primary motivating force behind the ratification of the [*431] </w:t>
      </w:r>
      <w:r w:rsidRPr="00143DC6">
        <w:rPr>
          <w:rStyle w:val="StyleUnderline"/>
        </w:rPr>
        <w:t>Fourteenth Amendment was the desire to promote the equality interests</w:t>
      </w:r>
      <w:r w:rsidRPr="00143DC6">
        <w:rPr>
          <w:sz w:val="16"/>
        </w:rPr>
        <w:t xml:space="preserve"> of newly emancipated African-Americans over the liberty interests of still-disgruntled ex-slaveholders. n197 In the context of this history, equality is best defined as freedom from state-enforced rules that perpetuate disparate political or economic fortunes based on suspect traits such as race or sex.</w:t>
      </w:r>
      <w:r w:rsidRPr="00143DC6">
        <w:rPr>
          <w:sz w:val="12"/>
        </w:rPr>
        <w:t>¶</w:t>
      </w:r>
      <w:r w:rsidRPr="00143DC6">
        <w:rPr>
          <w:sz w:val="16"/>
        </w:rPr>
        <w:t xml:space="preserve"> Unfortunately, </w:t>
      </w:r>
      <w:r w:rsidRPr="00143DC6">
        <w:rPr>
          <w:rStyle w:val="StyleUnderline"/>
        </w:rPr>
        <w:t xml:space="preserve">in the wake of Reconstruction and Redemption, courts </w:t>
      </w:r>
      <w:r w:rsidRPr="00143DC6">
        <w:rPr>
          <w:rStyle w:val="Emphasis"/>
        </w:rPr>
        <w:t>interpreted</w:t>
      </w:r>
      <w:r w:rsidRPr="00143DC6">
        <w:rPr>
          <w:rStyle w:val="StyleUnderline"/>
        </w:rPr>
        <w:t xml:space="preserve"> the Fourteenth Amendment so as to </w:t>
      </w:r>
      <w:r w:rsidRPr="00143DC6">
        <w:rPr>
          <w:rStyle w:val="Emphasis"/>
        </w:rPr>
        <w:t>deprive it</w:t>
      </w:r>
      <w:r w:rsidRPr="00143DC6">
        <w:rPr>
          <w:rStyle w:val="StyleUnderline"/>
        </w:rPr>
        <w:t xml:space="preserve"> of any significant transformative power</w:t>
      </w:r>
      <w:r w:rsidRPr="00143DC6">
        <w:rPr>
          <w:sz w:val="16"/>
        </w:rPr>
        <w:t xml:space="preserve">. n198 </w:t>
      </w:r>
      <w:r w:rsidRPr="00143DC6">
        <w:rPr>
          <w:rStyle w:val="StyleUnderline"/>
        </w:rPr>
        <w:t>In Plessy</w:t>
      </w:r>
      <w:r w:rsidRPr="00143DC6">
        <w:rPr>
          <w:sz w:val="16"/>
        </w:rPr>
        <w:t xml:space="preserve"> v Ferguson, n199 </w:t>
      </w:r>
      <w:r w:rsidRPr="00143DC6">
        <w:rPr>
          <w:rStyle w:val="StyleUnderline"/>
        </w:rPr>
        <w:t xml:space="preserve">the Supreme Court reverted to the practice of prioritizing the liberty interests of Whites over the equality interests of African-Americans </w:t>
      </w:r>
      <w:r w:rsidRPr="00143DC6">
        <w:rPr>
          <w:sz w:val="16"/>
        </w:rPr>
        <w:t>by holding that de jure racial segregation did not violate the Equal Protection Clause. n200</w:t>
      </w:r>
    </w:p>
    <w:p w:rsidR="0029438D" w:rsidRPr="00143DC6" w:rsidRDefault="0029438D" w:rsidP="0029438D">
      <w:pPr>
        <w:pStyle w:val="Heading4"/>
      </w:pPr>
      <w:r w:rsidRPr="00143DC6">
        <w:t xml:space="preserve">The courts view the amendment as overstepping legal boundaries and will </w:t>
      </w:r>
      <w:r w:rsidRPr="00143DC6">
        <w:rPr>
          <w:u w:val="single"/>
        </w:rPr>
        <w:t>backlash</w:t>
      </w:r>
      <w:r w:rsidRPr="00143DC6">
        <w:t xml:space="preserve"> absent fiat</w:t>
      </w:r>
    </w:p>
    <w:p w:rsidR="0029438D" w:rsidRPr="00143DC6" w:rsidRDefault="0029438D" w:rsidP="0029438D">
      <w:r w:rsidRPr="00143DC6">
        <w:rPr>
          <w:rStyle w:val="Style13ptBold"/>
        </w:rPr>
        <w:t>Sullivan 99</w:t>
      </w:r>
      <w:r w:rsidRPr="00143DC6">
        <w:t xml:space="preserve"> - Professor of Law and Former Dean at Stanford Law School</w:t>
      </w:r>
    </w:p>
    <w:p w:rsidR="0029438D" w:rsidRPr="00143DC6" w:rsidRDefault="0029438D" w:rsidP="0029438D">
      <w:r w:rsidRPr="00143DC6">
        <w:t>(Kathleen, The Century Foundation Report, “Great and Extraordinary Occasions: Developing Guidelines for Constitutional Change”, http://www.constitutionproject.org/pdf/great_and_extraordinary_occasions.pdf)</w:t>
      </w:r>
    </w:p>
    <w:p w:rsidR="0029438D" w:rsidRPr="00143DC6" w:rsidRDefault="0029438D" w:rsidP="0029438D">
      <w:pPr>
        <w:rPr>
          <w:sz w:val="16"/>
        </w:rPr>
      </w:pPr>
      <w:r w:rsidRPr="00143DC6">
        <w:rPr>
          <w:rStyle w:val="StyleUnderline"/>
        </w:rPr>
        <w:t>A</w:t>
      </w:r>
      <w:r w:rsidRPr="00143DC6">
        <w:rPr>
          <w:sz w:val="16"/>
        </w:rPr>
        <w:t xml:space="preserve"> third </w:t>
      </w:r>
      <w:r w:rsidRPr="00143DC6">
        <w:rPr>
          <w:rStyle w:val="StyleUnderline"/>
        </w:rPr>
        <w:t xml:space="preserve">danger lurking in constitutional amendments is that of </w:t>
      </w:r>
      <w:r w:rsidRPr="00143DC6">
        <w:rPr>
          <w:rStyle w:val="Emphasis"/>
        </w:rPr>
        <w:t>mutiny against the authority</w:t>
      </w:r>
      <w:r w:rsidRPr="00143DC6">
        <w:rPr>
          <w:rStyle w:val="StyleUnderline"/>
        </w:rPr>
        <w:t xml:space="preserve"> of the Supreme Court. We have lasted two centuries with only twenty-seven amendments because the Supreme Court has been given enough </w:t>
      </w:r>
      <w:r w:rsidRPr="00143DC6">
        <w:rPr>
          <w:rStyle w:val="Emphasis"/>
        </w:rPr>
        <w:t>interpretive latitude</w:t>
      </w:r>
      <w:r w:rsidRPr="00143DC6">
        <w:rPr>
          <w:sz w:val="16"/>
        </w:rPr>
        <w:t xml:space="preserve"> to adapt the basic charter to changing times. Our high court enjoys a respect and legitimacy uncommon elsewhere in the world. That legitimacy is salutary, for it enables the Court to settle or at least defuse society’s most ideologically charged disputes.</w:t>
      </w:r>
      <w:r w:rsidRPr="00143DC6">
        <w:rPr>
          <w:sz w:val="12"/>
        </w:rPr>
        <w:t>¶</w:t>
      </w:r>
      <w:r w:rsidRPr="00143DC6">
        <w:rPr>
          <w:sz w:val="16"/>
        </w:rPr>
        <w:t xml:space="preserve"> Contemporary constitutional revisionists, however, suggest that if you dislike a Supreme Court decision, mobilize to overturn it. If the Court holds that free speech rights protect flag burners, just write a flag-burning exception into the First Amendment. If the Court limits student prayer in public schools, rewrite the establishment clause to replace neutrality toward religion with equal rights for religious access instead. Such </w:t>
      </w:r>
      <w:r w:rsidRPr="00143DC6">
        <w:rPr>
          <w:rStyle w:val="StyleUnderline"/>
        </w:rPr>
        <w:t xml:space="preserve">amendment proposals no doubt reflect the revisionists’ frustration </w:t>
      </w:r>
      <w:r w:rsidRPr="00143DC6">
        <w:rPr>
          <w:sz w:val="16"/>
        </w:rPr>
        <w:t xml:space="preserve">that court packing turns out to be harder than it seems— Presidents Reagan and Bush, as it turned out, appointed more moderate than conservative justices. But </w:t>
      </w:r>
      <w:r w:rsidRPr="00143DC6">
        <w:rPr>
          <w:rStyle w:val="StyleUnderline"/>
        </w:rPr>
        <w:t>undermining the authority of the institution itself is an unwise response to such disappointments</w:t>
      </w:r>
      <w:r w:rsidRPr="00143DC6">
        <w:rPr>
          <w:sz w:val="16"/>
        </w:rPr>
        <w:t>.</w:t>
      </w:r>
    </w:p>
    <w:p w:rsidR="00143DC6" w:rsidRPr="00143DC6" w:rsidRDefault="00143DC6" w:rsidP="00143DC6">
      <w:pPr>
        <w:pStyle w:val="Heading4"/>
      </w:pPr>
      <w:r w:rsidRPr="00143DC6">
        <w:t>No judicial follow on</w:t>
      </w:r>
    </w:p>
    <w:p w:rsidR="00143DC6" w:rsidRPr="00143DC6" w:rsidRDefault="00143DC6" w:rsidP="00143DC6">
      <w:r w:rsidRPr="00143DC6">
        <w:rPr>
          <w:rStyle w:val="Style13ptBold"/>
        </w:rPr>
        <w:t>Dixon 11</w:t>
      </w:r>
      <w:r w:rsidRPr="00143DC6">
        <w:t xml:space="preserve">, Prof at U Chicago Law School, Rosalind Dixon, Constitutional Amendment Rules: A Comparative Perspective, May </w:t>
      </w:r>
    </w:p>
    <w:p w:rsidR="00143DC6" w:rsidRPr="00143DC6" w:rsidRDefault="00143DC6" w:rsidP="00143DC6">
      <w:r w:rsidRPr="00143DC6">
        <w:t xml:space="preserve">2011, </w:t>
      </w:r>
      <w:hyperlink r:id="rId36" w:history="1">
        <w:r w:rsidRPr="00143DC6">
          <w:rPr>
            <w:rStyle w:val="Hyperlink"/>
          </w:rPr>
          <w:t>http://www.law.uchicago.edu/files/file/347-rd-comparative.pdf</w:t>
        </w:r>
      </w:hyperlink>
    </w:p>
    <w:p w:rsidR="00143DC6" w:rsidRPr="00143DC6" w:rsidRDefault="00143DC6" w:rsidP="00143DC6">
      <w:r w:rsidRPr="00143DC6">
        <w:t xml:space="preserve">Actual constitutional amendments of this kind have also been extremely common in juris- dictions such as Australia, Canada and even the US. In Australia, in more than one hundred years there have been only eight successful referenda under s. 128 of the Commonwealth Constitution and every one of these has approved changes to basic rules of constitutional procedure or structure of this kind.3 In South Africa, there have been 16 constitutional amend- ments passed since 1996 and </w:t>
      </w:r>
      <w:r w:rsidRPr="00143DC6">
        <w:rPr>
          <w:rStyle w:val="StyleUnderline"/>
        </w:rPr>
        <w:t>each one has again been directed to clarifying, or altering, the operation of constitutional rules as opposed to standards</w:t>
      </w:r>
      <w:r w:rsidRPr="00143DC6">
        <w:t xml:space="preserve">.4 In the US, it has also been the case as John Ferejohn and Larry Sager (2003: 1960) note that with the important exception of the Reconstruction Amendments, the post-Bill-of-Rights amendments have ‘almost exclusively been preoccupied ‘with mechanical, textually-explicit revisions governing the election of the President, Vice-President, and members of the Senate, presidential terms and success, and the selection of presidential electors by residents of the District of Columbia – all matters …that have been </w:t>
      </w:r>
      <w:r w:rsidRPr="00143DC6">
        <w:rPr>
          <w:rStyle w:val="StyleUnderline"/>
        </w:rPr>
        <w:t xml:space="preserve">largely </w:t>
      </w:r>
      <w:r w:rsidRPr="00143DC6">
        <w:rPr>
          <w:rStyle w:val="Emphasis"/>
        </w:rPr>
        <w:t>outside the [broadly accepted] interpretive discretion of the judiciary</w:t>
      </w:r>
      <w:r w:rsidRPr="00143DC6">
        <w:t>’.5</w:t>
      </w:r>
    </w:p>
    <w:p w:rsidR="00143DC6" w:rsidRPr="00143DC6" w:rsidRDefault="00143DC6" w:rsidP="00143DC6">
      <w:pPr>
        <w:pStyle w:val="Heading4"/>
        <w:rPr>
          <w:u w:val="single"/>
        </w:rPr>
      </w:pPr>
      <w:r w:rsidRPr="00143DC6">
        <w:t xml:space="preserve">If there is follow on it’s courts </w:t>
      </w:r>
      <w:r w:rsidRPr="00143DC6">
        <w:rPr>
          <w:u w:val="single"/>
        </w:rPr>
        <w:t>blocking the counter plan</w:t>
      </w:r>
    </w:p>
    <w:p w:rsidR="00143DC6" w:rsidRPr="00143DC6" w:rsidRDefault="00143DC6" w:rsidP="00143DC6">
      <w:r w:rsidRPr="00143DC6">
        <w:rPr>
          <w:rStyle w:val="Style13ptBold"/>
        </w:rPr>
        <w:t>Dixon 11</w:t>
      </w:r>
      <w:r w:rsidRPr="00143DC6">
        <w:t xml:space="preserve">, Prof at U Chicago Law School, Rosalind Dixon, Constitutional Amendment Rules: A Comparative Perspective, May </w:t>
      </w:r>
    </w:p>
    <w:p w:rsidR="00143DC6" w:rsidRPr="00143DC6" w:rsidRDefault="00143DC6" w:rsidP="00143DC6">
      <w:r w:rsidRPr="00143DC6">
        <w:t xml:space="preserve">2011, </w:t>
      </w:r>
      <w:hyperlink r:id="rId37" w:history="1">
        <w:r w:rsidRPr="00143DC6">
          <w:rPr>
            <w:rStyle w:val="Hyperlink"/>
          </w:rPr>
          <w:t>http://www.law.uchicago.edu/files/file/347-rd-comparative.pdf</w:t>
        </w:r>
      </w:hyperlink>
    </w:p>
    <w:p w:rsidR="00143DC6" w:rsidRPr="00143DC6" w:rsidRDefault="00143DC6" w:rsidP="00143DC6">
      <w:r w:rsidRPr="00143DC6">
        <w:t xml:space="preserve">In other constitutional contexts, however, constitutional drafters and even </w:t>
      </w:r>
      <w:r w:rsidRPr="00143DC6">
        <w:rPr>
          <w:rStyle w:val="StyleUnderline"/>
        </w:rPr>
        <w:t xml:space="preserve">judges have been willing to </w:t>
      </w:r>
      <w:r w:rsidRPr="00143DC6">
        <w:rPr>
          <w:rStyle w:val="Emphasis"/>
        </w:rPr>
        <w:t>go even further</w:t>
      </w:r>
      <w:r w:rsidRPr="00143DC6">
        <w:rPr>
          <w:rStyle w:val="StyleUnderline"/>
        </w:rPr>
        <w:t xml:space="preserve"> in seeking to counter the danger of amendment to</w:t>
      </w:r>
      <w:r w:rsidRPr="00143DC6">
        <w:t xml:space="preserve"> certain aspects of a </w:t>
      </w:r>
      <w:r w:rsidRPr="00143DC6">
        <w:rPr>
          <w:rStyle w:val="StyleUnderline"/>
        </w:rPr>
        <w:t xml:space="preserve">constitution by </w:t>
      </w:r>
      <w:r w:rsidRPr="00143DC6">
        <w:rPr>
          <w:rStyle w:val="Emphasis"/>
        </w:rPr>
        <w:t>imposing absolute limits</w:t>
      </w:r>
      <w:r w:rsidRPr="00143DC6">
        <w:rPr>
          <w:rStyle w:val="StyleUnderline"/>
        </w:rPr>
        <w:t xml:space="preserve"> on the ability of legislative majorities to change the constitution via</w:t>
      </w:r>
      <w:r w:rsidRPr="00143DC6">
        <w:t xml:space="preserve"> a process of </w:t>
      </w:r>
      <w:r w:rsidRPr="00143DC6">
        <w:rPr>
          <w:rStyle w:val="StyleUnderline"/>
        </w:rPr>
        <w:t>amendment</w:t>
      </w:r>
      <w:r w:rsidRPr="00143DC6">
        <w:t>. Given the constraints on the amendment of state constitutions imposed by the US Constitution, this is implicitly the model adopted in many states in the US that otherwise provide for flexible processes of constitutional amendment (see e.g. Romer v Evans, 517 US 620 (1996); Ginsburg and Posner 2010; compare also Choudhry and Hume in this volume and Simeon 2009: 15). This is also the model adopted under the US Constitution in respect of the representation of the states in the Senate (Art. II s. 3 cl. 1), which some scholars have relied on to develop a more extensive theory of implied limits on the power of amendment under Article V of the US Constitution (see e.g. Murphy 1995). Precedent for such an approach, however, is also found in a broader comparative context in numer- ous foreign constitutions, including, most notably, the German Basic Law of 1949, which adopts a relatively permissive voting rule for most amendments, but also makes ‘imper- missible’ amendments to key constitutional provisions, such as those provisions governing the division of Germany into Länder, and protecting the participation of the Länder in the legislative process, and all of the basic rights ‘principles’ laid down in Articles 1–20 of the Basic Law (see Art 79(3)) (for discussion in the Eastern European context, see e.g. Holmes and Sunstein 2001)</w:t>
      </w:r>
    </w:p>
    <w:p w:rsidR="00A95652" w:rsidRPr="00143DC6" w:rsidRDefault="00AC0D9E" w:rsidP="00AC0D9E">
      <w:pPr>
        <w:pStyle w:val="Heading1"/>
        <w:rPr>
          <w:rFonts w:cs="Arial"/>
        </w:rPr>
      </w:pPr>
      <w:r w:rsidRPr="00143DC6">
        <w:rPr>
          <w:rFonts w:cs="Arial"/>
        </w:rPr>
        <w:t>Dictum CP</w:t>
      </w:r>
    </w:p>
    <w:p w:rsidR="00C4509B" w:rsidRPr="00143DC6" w:rsidRDefault="00C4509B" w:rsidP="00C4509B">
      <w:pPr>
        <w:pStyle w:val="Heading2"/>
        <w:rPr>
          <w:rFonts w:cs="Arial"/>
        </w:rPr>
      </w:pPr>
      <w:r w:rsidRPr="00143DC6">
        <w:rPr>
          <w:rFonts w:cs="Arial"/>
        </w:rPr>
        <w:t>Neg</w:t>
      </w:r>
    </w:p>
    <w:p w:rsidR="00AC0D9E" w:rsidRPr="00143DC6" w:rsidRDefault="00AC0D9E" w:rsidP="00AC0D9E">
      <w:pPr>
        <w:pStyle w:val="Heading3"/>
        <w:rPr>
          <w:rFonts w:cs="Arial"/>
        </w:rPr>
      </w:pPr>
      <w:r w:rsidRPr="00143DC6">
        <w:rPr>
          <w:rFonts w:cs="Arial"/>
        </w:rPr>
        <w:t>1NC</w:t>
      </w:r>
    </w:p>
    <w:p w:rsidR="00AC0D9E" w:rsidRPr="00143DC6" w:rsidRDefault="00AC0D9E" w:rsidP="00AC0D9E"/>
    <w:p w:rsidR="00AC0D9E" w:rsidRPr="00143DC6" w:rsidRDefault="00AC0D9E" w:rsidP="00AC0D9E">
      <w:pPr>
        <w:pStyle w:val="Analytic"/>
        <w:rPr>
          <w:rFonts w:cs="Arial"/>
        </w:rPr>
      </w:pPr>
      <w:r w:rsidRPr="00143DC6">
        <w:rPr>
          <w:rFonts w:cs="Arial"/>
        </w:rPr>
        <w:t>The United States Supreme Court should hold that it does not have jurisdiction to [] under the political questions doctrine. The United States Supreme Court should issue nonbinding dictum that recommends that either the executive or legislative branch [].</w:t>
      </w:r>
    </w:p>
    <w:p w:rsidR="00AC0D9E" w:rsidRPr="00143DC6" w:rsidRDefault="00AC0D9E" w:rsidP="00AC0D9E">
      <w:pPr>
        <w:pStyle w:val="Heading4"/>
        <w:rPr>
          <w:rFonts w:cs="Arial"/>
        </w:rPr>
      </w:pPr>
      <w:r w:rsidRPr="00143DC6">
        <w:rPr>
          <w:rFonts w:cs="Arial"/>
        </w:rPr>
        <w:t xml:space="preserve">Judicial dictum has </w:t>
      </w:r>
      <w:r w:rsidRPr="00143DC6">
        <w:rPr>
          <w:rFonts w:cs="Arial"/>
          <w:u w:val="single"/>
        </w:rPr>
        <w:t>causes follow on</w:t>
      </w:r>
      <w:r w:rsidRPr="00143DC6">
        <w:rPr>
          <w:rFonts w:cs="Arial"/>
        </w:rPr>
        <w:t xml:space="preserve"> in the legislative process because of </w:t>
      </w:r>
      <w:r w:rsidRPr="00143DC6">
        <w:rPr>
          <w:rFonts w:cs="Arial"/>
          <w:i/>
          <w:u w:val="single"/>
        </w:rPr>
        <w:t>uncertainty</w:t>
      </w:r>
      <w:r w:rsidRPr="00143DC6">
        <w:rPr>
          <w:rFonts w:cs="Arial"/>
        </w:rPr>
        <w:t xml:space="preserve"> but </w:t>
      </w:r>
      <w:r w:rsidRPr="00143DC6">
        <w:rPr>
          <w:rFonts w:cs="Arial"/>
          <w:u w:val="single"/>
        </w:rPr>
        <w:t>shields the court from political costs</w:t>
      </w:r>
      <w:r w:rsidRPr="00143DC6">
        <w:rPr>
          <w:rFonts w:cs="Arial"/>
        </w:rPr>
        <w:t>.</w:t>
      </w:r>
    </w:p>
    <w:p w:rsidR="00AC0D9E" w:rsidRPr="00143DC6" w:rsidRDefault="00AC0D9E" w:rsidP="00AC0D9E">
      <w:r w:rsidRPr="00143DC6">
        <w:rPr>
          <w:rStyle w:val="Style13ptBold"/>
        </w:rPr>
        <w:t>HLR 11</w:t>
      </w:r>
      <w:r w:rsidRPr="00143DC6">
        <w:t>. (Harvard Law Review. ADVISORY OPINIONS AND THE INFLUENCE OF THE SUPREME COURT OVER AMERICAN POLICYMAKING. Vol 124, No. 8, June 2011. https://www.jstor.org/stable/41306773?seq=1#page_scan_tab_contents)</w:t>
      </w:r>
    </w:p>
    <w:p w:rsidR="00AC0D9E" w:rsidRPr="00143DC6" w:rsidRDefault="00AC0D9E" w:rsidP="00AC0D9E">
      <w:pPr>
        <w:rPr>
          <w:b/>
          <w:iCs/>
          <w:u w:val="single"/>
          <w:bdr w:val="single" w:sz="12" w:space="0" w:color="auto"/>
        </w:rPr>
      </w:pPr>
      <w:r w:rsidRPr="00143DC6">
        <w:rPr>
          <w:u w:val="single"/>
        </w:rPr>
        <w:t>The bar on advisory opinions enables the Court to exercise a given amount of political influence for less political capital than would be required if advisory opinions were available</w:t>
      </w:r>
      <w:r w:rsidRPr="00143DC6">
        <w:t xml:space="preserve">. This is so because the exercise of </w:t>
      </w:r>
      <w:r w:rsidRPr="00143DC6">
        <w:rPr>
          <w:u w:val="single"/>
        </w:rPr>
        <w:t>judicial review is a more politically salient countermajoritarian action than the complex, low-visibility process by which legislative doubts about constitutionality lead Congress to prefer clearly constitutional proposals over more dubious ones.</w:t>
      </w:r>
      <w:r w:rsidRPr="00143DC6">
        <w:t xml:space="preserve">59 Moreover, judicial review is directly attributable to the Court, whereas </w:t>
      </w:r>
      <w:r w:rsidRPr="00143DC6">
        <w:rPr>
          <w:u w:val="single"/>
        </w:rPr>
        <w:t>substantial uncertainty attends legislative decisions not to enact laws: Was Congress’s prediction about the Court’s response really a but-for cause of the proposal’s not being enacted, or would political opposition have derailed the proposal regardless?</w:t>
      </w:r>
      <w:r w:rsidRPr="00143DC6">
        <w:t xml:space="preserve"> And if a prediction about the Court’s views was a but-for cause, was the prediction correct, or would the Court have actually upheld the law given the opportunity? </w:t>
      </w:r>
      <w:r w:rsidRPr="00143DC6">
        <w:rPr>
          <w:u w:val="single"/>
        </w:rPr>
        <w:t xml:space="preserve">Where it is not clear whether or to what extent the Court is responsible for legislation’s not being enacted, </w:t>
      </w:r>
      <w:r w:rsidRPr="00143DC6">
        <w:rPr>
          <w:b/>
          <w:u w:val="single"/>
        </w:rPr>
        <w:t>political consequences for the Court will necessarily be much more diffuse</w:t>
      </w:r>
      <w:r w:rsidRPr="00143DC6">
        <w:rPr>
          <w:u w:val="single"/>
        </w:rPr>
        <w:t xml:space="preserve"> than where its explicit invalidation of a law</w:t>
      </w:r>
      <w:r w:rsidRPr="00143DC6">
        <w:t xml:space="preserve"> — whether through an advisory opinion or through the current model of post-enactment judicial review — is trumpeted in the news media. Thus, the bar on advisory opinions allows the Court to take advantage of imperfect information, information costs, and rational ignorance: it achieves a given result with far less public awareness of the Court’s role than would be produced by judicial review.60 Furthermore, the </w:t>
      </w:r>
      <w:r w:rsidRPr="00143DC6">
        <w:rPr>
          <w:u w:val="single"/>
        </w:rPr>
        <w:t>Justices frequently intimate views on the constitutionality of hypothetical legislative actions through avenues that resemble discretionary advisory opinions</w:t>
      </w:r>
      <w:r w:rsidRPr="00143DC6">
        <w:t xml:space="preserve">,61 </w:t>
      </w:r>
      <w:r w:rsidRPr="00143DC6">
        <w:rPr>
          <w:rStyle w:val="Emphasis"/>
          <w:i/>
          <w:sz w:val="26"/>
        </w:rPr>
        <w:t>such as dicta</w:t>
      </w:r>
      <w:r w:rsidRPr="00143DC6">
        <w:t xml:space="preserve">, separate opinions, and extrajudicial books, speeches, and interviews.62 </w:t>
      </w:r>
      <w:r w:rsidRPr="00143DC6">
        <w:rPr>
          <w:u w:val="single"/>
        </w:rPr>
        <w:t>By suggesting that a given type of proposal either would or would not be upheld, the Justices can manipulate the “penumbra of doubt” surrounding constitutionally dubious proposals.</w:t>
      </w:r>
      <w:r w:rsidRPr="00143DC6">
        <w:t xml:space="preserve"> They can align that penumbra more closely with their particular constitutional vision either by increasing congressional doubt about a type of action that the relevant Justice would consider unconstitutional or by decreasing such doubt about a type of action that the Justice would consider permissible.63 </w:t>
      </w:r>
      <w:r w:rsidRPr="00143DC6">
        <w:rPr>
          <w:u w:val="single"/>
        </w:rPr>
        <w:t xml:space="preserve">The Court can thus preempt enactments of dispreferred legislation without having to pass on them directly, and can seek to ensure that legislation it desires will not be derailed by inaccurate legislative fears of invalidation. </w:t>
      </w:r>
      <w:r w:rsidRPr="00143DC6">
        <w:t xml:space="preserve">To be sure, it cannot do so perfectly: intimations and even explicit statements by individual Justices lack the definite-ness of a holding signed by a majority. But </w:t>
      </w:r>
      <w:r w:rsidRPr="00143DC6">
        <w:rPr>
          <w:b/>
          <w:u w:val="single"/>
        </w:rPr>
        <w:t>these informal methods of communication certainly give the Justices ample opportunity to make Congress aware of their views</w:t>
      </w:r>
      <w:r w:rsidRPr="00143DC6">
        <w:t xml:space="preserve">, whether clearly or only vaguely, if they so desire. Another context in which this signaling occurs is when the Court construes a statute to avoid a substantial constitutional issue.64 By flagging that one plausible interpretation of a statute would raise constitutional issues and then settling on a different interpretation without resolving the issues supposedly raised by the first, the Court can accomplish two goals. First, it can disable a statute from having constitutionally dubious effect, at least unless and until Congress reenacts it with clearer language (at the cost of some quantity of legislative capital). And second, the Court can signal to Congress the Court’s doubts about the validity of the first interpretation, thereby making it less likely that Congress will enact proposals implicating such doubts in the future.65 And all this is done without actually exercising judicial review and expending the political capital required by that act. Finally, </w:t>
      </w:r>
      <w:r w:rsidRPr="00143DC6">
        <w:rPr>
          <w:rStyle w:val="Emphasis"/>
        </w:rPr>
        <w:t>the Court can chill legislation in certain doctrinal areas</w:t>
      </w:r>
      <w:r w:rsidRPr="00143DC6">
        <w:t xml:space="preserve"> by elaborating unnecessarily vague and ambiguous legal standards.66 Where the relevant doctrine is unclear, Congress will be more uncertain </w:t>
      </w:r>
      <w:r w:rsidRPr="00143DC6">
        <w:rPr>
          <w:u w:val="single"/>
        </w:rPr>
        <w:t>about the accuracy of its estimates as to whether a given proposal is constitutional, making such fields less attractive for legislation than those in which Congress has greater confidence in its predictions of what the Court will do.</w:t>
      </w:r>
      <w:r w:rsidRPr="00143DC6">
        <w:t xml:space="preserve"> </w:t>
      </w:r>
      <w:r w:rsidRPr="00143DC6">
        <w:rPr>
          <w:b/>
          <w:u w:val="single"/>
        </w:rPr>
        <w:t>These means of influencing congressional estimates of potential statutes’ constitutionality allow the Court to exercise control over legislation by manipulating the degree of congressional uncertainty</w:t>
      </w:r>
      <w:r w:rsidRPr="00143DC6">
        <w:t xml:space="preserve">, and with smaller expenditure of political capital than formal judicial review re-quires.67 If </w:t>
      </w:r>
      <w:r w:rsidRPr="00143DC6">
        <w:rPr>
          <w:u w:val="single"/>
        </w:rPr>
        <w:t>the Court offered to resolve such doubt through advisory opinions, this power would cease to exist and a nonmainstream Court would be forced to accept a much larger quantity of the political process’s outputs than it would under current law.</w:t>
      </w:r>
      <w:r w:rsidRPr="00143DC6">
        <w:t xml:space="preserve">68 Finally, </w:t>
      </w:r>
      <w:r w:rsidRPr="00143DC6">
        <w:rPr>
          <w:b/>
          <w:u w:val="single"/>
        </w:rPr>
        <w:t xml:space="preserve">the Court may have preferences that it would not actually enforce through judicial review </w:t>
      </w:r>
      <w:r w:rsidRPr="00143DC6">
        <w:rPr>
          <w:u w:val="single"/>
        </w:rPr>
        <w:t xml:space="preserve">were a statute contravening them enacted, </w:t>
      </w:r>
      <w:r w:rsidRPr="00143DC6">
        <w:rPr>
          <w:b/>
          <w:u w:val="single"/>
        </w:rPr>
        <w:t>but that the Court is glad to have the legislature enforce by screening out such statutes on the incorrect assumption that the Court might invalidate them</w:t>
      </w:r>
      <w:r w:rsidRPr="00143DC6">
        <w:rPr>
          <w:u w:val="single"/>
        </w:rPr>
        <w:t xml:space="preserve">, thus further </w:t>
      </w:r>
      <w:r w:rsidRPr="00143DC6">
        <w:rPr>
          <w:rStyle w:val="Emphasis"/>
        </w:rPr>
        <w:t xml:space="preserve">increasing the benefit the Court receives from the bar on advisory opinions. </w:t>
      </w:r>
    </w:p>
    <w:p w:rsidR="00AC0D9E" w:rsidRPr="00143DC6" w:rsidRDefault="00AC0D9E" w:rsidP="00AC0D9E">
      <w:pPr>
        <w:pStyle w:val="Heading4"/>
        <w:rPr>
          <w:rFonts w:cs="Arial"/>
        </w:rPr>
      </w:pPr>
      <w:r w:rsidRPr="00143DC6">
        <w:rPr>
          <w:rFonts w:cs="Arial"/>
        </w:rPr>
        <w:t xml:space="preserve">The court can issue obiter dictum when it dismisses a case because it doesn’t have jurisdiction. </w:t>
      </w:r>
    </w:p>
    <w:p w:rsidR="00AC0D9E" w:rsidRPr="00143DC6" w:rsidRDefault="00AC0D9E" w:rsidP="00AC0D9E">
      <w:r w:rsidRPr="00143DC6">
        <w:rPr>
          <w:rStyle w:val="Style13ptBold"/>
        </w:rPr>
        <w:t>Mahto 16</w:t>
      </w:r>
      <w:r w:rsidRPr="00143DC6">
        <w:t xml:space="preserve">. (Subas H. Mahto, GOVIND RAMNATH KARE COLLEGE OF LAW. OBITER DICTA AND ITS APPLICATION IN THE JUDICIAL PROCESS. 2016. </w:t>
      </w:r>
      <w:hyperlink r:id="rId38" w:history="1">
        <w:r w:rsidRPr="00143DC6">
          <w:rPr>
            <w:rStyle w:val="Hyperlink"/>
          </w:rPr>
          <w:t>www.grkarelawlibrary.yolasite.com/llm-assignments--second-term-jul-2014.php</w:t>
        </w:r>
      </w:hyperlink>
      <w:r w:rsidRPr="00143DC6">
        <w:t>)</w:t>
      </w:r>
    </w:p>
    <w:p w:rsidR="00AC0D9E" w:rsidRPr="00143DC6" w:rsidRDefault="00AC0D9E" w:rsidP="00AC0D9E">
      <w:r w:rsidRPr="00143DC6">
        <w:rPr>
          <w:u w:val="single"/>
        </w:rPr>
        <w:t xml:space="preserve">A judicial statement can be ratio decidendi only if it refers to the crucial facts and law of the case. Statements that are </w:t>
      </w:r>
      <w:r w:rsidRPr="00143DC6">
        <w:rPr>
          <w:b/>
          <w:u w:val="single"/>
        </w:rPr>
        <w:t>not crucial</w:t>
      </w:r>
      <w:r w:rsidRPr="00143DC6">
        <w:t xml:space="preserve">, or </w:t>
      </w:r>
      <w:r w:rsidRPr="00143DC6">
        <w:rPr>
          <w:u w:val="single"/>
        </w:rPr>
        <w:t>which refer to hypothetical facts or to unrelated law issues, are obiter dicta</w:t>
      </w:r>
      <w:r w:rsidRPr="00143DC6">
        <w:t xml:space="preserve">. </w:t>
      </w:r>
      <w:r w:rsidRPr="00143DC6">
        <w:rPr>
          <w:b/>
          <w:u w:val="single"/>
        </w:rPr>
        <w:t>Obiter dicta</w:t>
      </w:r>
      <w:r w:rsidRPr="00143DC6">
        <w:t xml:space="preserve"> (</w:t>
      </w:r>
      <w:r w:rsidRPr="00143DC6">
        <w:rPr>
          <w:u w:val="single"/>
        </w:rPr>
        <w:t>often simply dicta</w:t>
      </w:r>
      <w:r w:rsidRPr="00143DC6">
        <w:t xml:space="preserve">,' or obiter) </w:t>
      </w:r>
      <w:r w:rsidRPr="00143DC6">
        <w:rPr>
          <w:b/>
          <w:u w:val="single"/>
        </w:rPr>
        <w:t>are remarks or observations made by a judge that</w:t>
      </w:r>
      <w:r w:rsidRPr="00143DC6">
        <w:t xml:space="preserve">, although included in the body of the court's opinion, </w:t>
      </w:r>
      <w:r w:rsidRPr="00143DC6">
        <w:rPr>
          <w:u w:val="single"/>
        </w:rPr>
        <w:t>do not form a necessary part of the court's decision</w:t>
      </w:r>
      <w:r w:rsidRPr="00143DC6">
        <w:t xml:space="preserve">. In a court opinion, obiter dicta include, but are not limited to, words "introduced by way of illustration, or analogy or argument". Unlike ratio decidendi, </w:t>
      </w:r>
      <w:r w:rsidRPr="00143DC6">
        <w:rPr>
          <w:b/>
          <w:u w:val="single"/>
        </w:rPr>
        <w:t>obiter dicta are not the subject of the judicial decision</w:t>
      </w:r>
      <w:r w:rsidRPr="00143DC6">
        <w:t xml:space="preserve">, even if they happen to be correct statements of law. The so-called Wambaugh's Inversion Test provides that to determine whether a judicial statement is ratio or obiter, you should invert the argument, that is to say, ask whether the decision would have been different, had the statement been omitted. If so, the statement is crucial and is ratio; whereas if it is not crucial, it is obiter. An example of </w:t>
      </w:r>
      <w:r w:rsidRPr="00143DC6">
        <w:rPr>
          <w:rStyle w:val="Emphasis"/>
        </w:rPr>
        <w:t>an instance where a court opinion may include obiter dicta is where a court rules that it lacks jurisdiction to hear a case or dismisses the case on a technicality</w:t>
      </w:r>
      <w:r w:rsidRPr="00143DC6">
        <w:t xml:space="preserve">. </w:t>
      </w:r>
      <w:r w:rsidRPr="00143DC6">
        <w:rPr>
          <w:u w:val="single"/>
        </w:rPr>
        <w:t xml:space="preserve">If the court in such a case offers opinions on the merits of the case, such </w:t>
      </w:r>
      <w:r w:rsidRPr="00143DC6">
        <w:rPr>
          <w:b/>
          <w:u w:val="single"/>
        </w:rPr>
        <w:t>opinions may constitute obiter dicta</w:t>
      </w:r>
      <w:r w:rsidRPr="00143DC6">
        <w:t>. Less clear-cut instances of obiter dicta occur where a judge makes a side comment in an opinion to provide context for other parts of the opinion, or makes a thorough exploration of a relevant area of law. Another example would be where the judge, in explaining his or her ruling, provides a hypothetical set of facts and explains how he or she believes the law would apply to those facts.</w:t>
      </w:r>
    </w:p>
    <w:p w:rsidR="00AC0D9E" w:rsidRPr="00143DC6" w:rsidRDefault="00AC0D9E" w:rsidP="00AC0D9E">
      <w:pPr>
        <w:pStyle w:val="Heading4"/>
        <w:rPr>
          <w:rFonts w:cs="Arial"/>
        </w:rPr>
      </w:pPr>
      <w:r w:rsidRPr="00143DC6">
        <w:rPr>
          <w:rFonts w:cs="Arial"/>
        </w:rPr>
        <w:t>Doesn’t threaten separation of powers.</w:t>
      </w:r>
    </w:p>
    <w:p w:rsidR="00AC0D9E" w:rsidRPr="00143DC6" w:rsidRDefault="00AC0D9E" w:rsidP="00AC0D9E">
      <w:r w:rsidRPr="00143DC6">
        <w:rPr>
          <w:rStyle w:val="Style13ptBold"/>
        </w:rPr>
        <w:t>Deeks 13</w:t>
      </w:r>
      <w:r w:rsidRPr="00143DC6">
        <w:t xml:space="preserve">, Associate Professor of Law @ University of Virginia Law School, The Observer Effect: National Security Litigation, Executive Policy Changes, and Judicial Deference, </w:t>
      </w:r>
      <w:hyperlink r:id="rId39" w:history="1">
        <w:r w:rsidRPr="00143DC6">
          <w:rPr>
            <w:rStyle w:val="Hyperlink"/>
          </w:rPr>
          <w:t>http://fordhamlawreview.org/assets/pdfs/Vol_82/Deeks_November.pdf</w:t>
        </w:r>
      </w:hyperlink>
      <w:r w:rsidRPr="00143DC6">
        <w:t xml:space="preserve">  </w:t>
      </w:r>
    </w:p>
    <w:p w:rsidR="00AC0D9E" w:rsidRPr="00143DC6" w:rsidRDefault="00AC0D9E" w:rsidP="00AC0D9E">
      <w:r w:rsidRPr="00143DC6">
        <w:t xml:space="preserve">Perhaps </w:t>
      </w:r>
      <w:r w:rsidRPr="00143DC6">
        <w:rPr>
          <w:rStyle w:val="StyleUnderline"/>
        </w:rPr>
        <w:t xml:space="preserve">the </w:t>
      </w:r>
      <w:r w:rsidRPr="00143DC6">
        <w:rPr>
          <w:rStyle w:val="Emphasis"/>
        </w:rPr>
        <w:t xml:space="preserve">most important lesson </w:t>
      </w:r>
      <w:r w:rsidRPr="00143DC6">
        <w:rPr>
          <w:rStyle w:val="StyleUnderline"/>
        </w:rPr>
        <w:t>for courts is</w:t>
      </w:r>
      <w:r w:rsidRPr="00143DC6">
        <w:t xml:space="preserve"> that, </w:t>
      </w:r>
      <w:r w:rsidRPr="00143DC6">
        <w:rPr>
          <w:rStyle w:val="StyleUnderline"/>
        </w:rPr>
        <w:t xml:space="preserve">for the observer effect to function, their decisions and communications </w:t>
      </w:r>
      <w:r w:rsidRPr="00143DC6">
        <w:rPr>
          <w:rStyle w:val="Emphasis"/>
        </w:rPr>
        <w:t>must create uncertainty</w:t>
      </w:r>
      <w:r w:rsidRPr="00143DC6">
        <w:rPr>
          <w:rStyle w:val="StyleUnderline"/>
        </w:rPr>
        <w:t xml:space="preserve"> in the executive branch about when and how the courts might intervene to review future policies.</w:t>
      </w:r>
      <w:r w:rsidRPr="00143DC6">
        <w:t xml:space="preserve"> This proposition is in some tension with frequent calls in favor of predictability in the legal system.287 It also is in tension with the idea that a decisionmaker (in this case, the executive branch) tends to make better decisions when armed with more (relevant) information. As Adrian Vermeule has written, Minimalist decisions leave things undecided, which itself imposes a cost on all actors in the legal system . . . . [T]he option value of leaving things undecided, and the reduced error costs that arise from postponing highstakes decisions until more information is available, might indeed be good for courts during emergencies, but what is good for courts might be bad for the system overall.288 As Parts I and II illustrated, </w:t>
      </w:r>
      <w:r w:rsidRPr="00143DC6">
        <w:rPr>
          <w:rStyle w:val="StyleUnderline"/>
        </w:rPr>
        <w:t>the</w:t>
      </w:r>
      <w:r w:rsidRPr="00143DC6">
        <w:t xml:space="preserve"> type of </w:t>
      </w:r>
      <w:r w:rsidRPr="00143DC6">
        <w:rPr>
          <w:rStyle w:val="StyleUnderline"/>
        </w:rPr>
        <w:t xml:space="preserve">uncertainty that arises in the wake of triggering events can </w:t>
      </w:r>
      <w:r w:rsidRPr="00143DC6">
        <w:rPr>
          <w:rStyle w:val="Emphasis"/>
        </w:rPr>
        <w:t>benefit not only the courts but our separation-of powers system generally during times of crisis</w:t>
      </w:r>
      <w:r w:rsidRPr="00143DC6">
        <w:t>.</w:t>
      </w:r>
    </w:p>
    <w:p w:rsidR="00AC0D9E" w:rsidRPr="00143DC6" w:rsidRDefault="00AC0D9E" w:rsidP="00AC0D9E">
      <w:pPr>
        <w:pStyle w:val="Heading3"/>
        <w:rPr>
          <w:rFonts w:cs="Arial"/>
        </w:rPr>
      </w:pPr>
      <w:r w:rsidRPr="00143DC6">
        <w:rPr>
          <w:rFonts w:cs="Arial"/>
        </w:rPr>
        <w:t>2NC—Solvency</w:t>
      </w:r>
    </w:p>
    <w:p w:rsidR="00AC0D9E" w:rsidRPr="00143DC6" w:rsidRDefault="00AC0D9E" w:rsidP="00AC0D9E">
      <w:pPr>
        <w:pStyle w:val="Heading4"/>
        <w:rPr>
          <w:rFonts w:cs="Arial"/>
        </w:rPr>
      </w:pPr>
      <w:r w:rsidRPr="00143DC6">
        <w:rPr>
          <w:rFonts w:cs="Arial"/>
        </w:rPr>
        <w:t>Uncertainty ensures influence.</w:t>
      </w:r>
    </w:p>
    <w:p w:rsidR="00AC0D9E" w:rsidRPr="00143DC6" w:rsidRDefault="00AC0D9E" w:rsidP="00AC0D9E">
      <w:r w:rsidRPr="00143DC6">
        <w:rPr>
          <w:rStyle w:val="Style13ptBold"/>
        </w:rPr>
        <w:t>HLR 11</w:t>
      </w:r>
      <w:r w:rsidRPr="00143DC6">
        <w:t xml:space="preserve">. (Harvard Law Review. ADVISORY OPINIONS AND THE INFLUENCE OF THE SUPREME COURT OVER AMERICAN POLICYMAKING. Vol 124, No. 8, June 2011. </w:t>
      </w:r>
      <w:hyperlink r:id="rId40" w:anchor="page_scan_tab_contents)" w:history="1">
        <w:r w:rsidRPr="00143DC6">
          <w:rPr>
            <w:rStyle w:val="Hyperlink"/>
          </w:rPr>
          <w:t>https://www.jstor.org/stable/41306773?seq=1#page_scan_tab_contents)</w:t>
        </w:r>
      </w:hyperlink>
      <w:r w:rsidRPr="00143DC6">
        <w:t xml:space="preserve"> S.N. 6/27/17</w:t>
      </w:r>
    </w:p>
    <w:p w:rsidR="00AC0D9E" w:rsidRPr="00143DC6" w:rsidRDefault="00AC0D9E" w:rsidP="00AC0D9E">
      <w:r w:rsidRPr="00143DC6">
        <w:t xml:space="preserve">The bar on advisory opinions is typically justified by reference to the separation of powers and judicial restraint: when courts answer le- gal questions outside the legal dispute-resolution process, they reach beyond the judicial role and assume a quasi-legislative character. But  whatever its rationale, </w:t>
      </w:r>
      <w:r w:rsidRPr="00143DC6">
        <w:rPr>
          <w:rStyle w:val="StyleUnderline"/>
        </w:rPr>
        <w:t xml:space="preserve">the effect of the bar - and in particular the federal courts' refusal to provide an ex ante evaluation of a proposed law's constitutionality at the request of the elected branches - </w:t>
      </w:r>
      <w:r w:rsidRPr="00143DC6">
        <w:rPr>
          <w:rStyle w:val="Emphasis"/>
        </w:rPr>
        <w:t>is to expand the influence of the judiciary over American policymaking.</w:t>
      </w:r>
      <w:r w:rsidRPr="00143DC6">
        <w:t xml:space="preserve">5 First, </w:t>
      </w:r>
      <w:r w:rsidRPr="00143DC6">
        <w:rPr>
          <w:rStyle w:val="StyleUnderline"/>
        </w:rPr>
        <w:t>because the legislature cannot know ahead of time whether plausibly unconstitutional statutes will be struck down or left stand- ing, it must discount the expected value of such proposals by the prob- ability of their not being invalidated in deciding how to expend its limited political capital.</w:t>
      </w:r>
      <w:r w:rsidRPr="00143DC6">
        <w:t xml:space="preserve">6 All else equal, </w:t>
      </w:r>
      <w:r w:rsidRPr="00143DC6">
        <w:rPr>
          <w:rStyle w:val="Emphasis"/>
        </w:rPr>
        <w:t>this makes legislation that the Court might strike down less attractive to Congress, and so less likely to be enacted, than constitutionally unproblematic legislation</w:t>
      </w:r>
      <w:r w:rsidRPr="00143DC6">
        <w:t xml:space="preserve">. Second, the Court is itself subject to political constraints, especially when is- suing countermajoritarian invalidations of the acts of the elected branches. </w:t>
      </w:r>
      <w:r w:rsidRPr="00143DC6">
        <w:rPr>
          <w:rStyle w:val="StyleUnderline"/>
        </w:rPr>
        <w:t>The bar on advisory opinions</w:t>
      </w:r>
      <w:r w:rsidRPr="00143DC6">
        <w:t xml:space="preserve">, by keeping Congress guess- ing and forcing it to forego some constitutionally problematic legisla- tion while allowing the Court to withhold judgment until enactment and implementation costs have been sunk, </w:t>
      </w:r>
      <w:r w:rsidRPr="00143DC6">
        <w:rPr>
          <w:rStyle w:val="StyleUnderline"/>
        </w:rPr>
        <w:t>allows the Court to reserve its limited political capital for those proposals that surmount legislative doubts about constitutionality and pass through bicameralism, pre- sentment, and other veto-gates to become law.</w:t>
      </w:r>
      <w:r w:rsidRPr="00143DC6">
        <w:t xml:space="preserve"> Thus, by refusing to issue advisory opinions, the Court both causes Congress and helps it- self to conform American law to the Court's vision of the Constitution. A doctrine adopted in the name of judicial restraint thereby tilts the balance of power between the Supreme Court and the elected branches in favor of greater influence for the Court.</w:t>
      </w:r>
    </w:p>
    <w:p w:rsidR="00E45534" w:rsidRPr="00143DC6" w:rsidRDefault="00E45534" w:rsidP="00E45534">
      <w:pPr>
        <w:pStyle w:val="Heading4"/>
        <w:rPr>
          <w:rFonts w:cs="Arial"/>
        </w:rPr>
      </w:pPr>
      <w:r w:rsidRPr="00143DC6">
        <w:rPr>
          <w:rFonts w:cs="Arial"/>
        </w:rPr>
        <w:t>Dicta influences the creation and reform of legislation</w:t>
      </w:r>
    </w:p>
    <w:p w:rsidR="00E45534" w:rsidRPr="00143DC6" w:rsidRDefault="00E45534" w:rsidP="00E45534">
      <w:pPr>
        <w:rPr>
          <w:rFonts w:eastAsia="Times New Roman"/>
          <w:sz w:val="24"/>
        </w:rPr>
      </w:pPr>
      <w:r w:rsidRPr="00143DC6">
        <w:rPr>
          <w:rFonts w:eastAsia="Times New Roman"/>
          <w:sz w:val="24"/>
        </w:rPr>
        <w:t xml:space="preserve">Mahto [Subas H. Mahto, Govind Ramnath Kare College of Law, “Obiter Dicta and Its Application in the Judicial Process,” 2/22/2016, Govind Ramanth Kare College of Law Library, </w:t>
      </w:r>
      <w:r w:rsidRPr="00143DC6">
        <w:t xml:space="preserve">Date Accessed: 7/1/17, </w:t>
      </w:r>
      <w:hyperlink r:id="rId41" w:history="1">
        <w:r w:rsidRPr="00143DC6">
          <w:rPr>
            <w:rStyle w:val="Hyperlink"/>
            <w:rFonts w:eastAsia="Times New Roman"/>
            <w:sz w:val="24"/>
          </w:rPr>
          <w:t>http://www.grkarelawlibrary.yolasite.com/resources/FM-Jul14-LT-2-Subhash.pdf</w:t>
        </w:r>
      </w:hyperlink>
      <w:r w:rsidRPr="00143DC6">
        <w:rPr>
          <w:rFonts w:eastAsia="Times New Roman"/>
          <w:sz w:val="24"/>
        </w:rPr>
        <w:t>] S.N. 7/1/17</w:t>
      </w:r>
    </w:p>
    <w:p w:rsidR="00E45534" w:rsidRPr="00143DC6" w:rsidRDefault="00E45534" w:rsidP="00E45534">
      <w:r w:rsidRPr="00143DC6">
        <w:t xml:space="preserve">All that is said by the court by the way or the statements of law which go beyond the requirements of the particular case and which lay down a rule that is irrelevant or unnecessary for the purpose in hand, are called obiter dicta. These </w:t>
      </w:r>
      <w:r w:rsidRPr="00143DC6">
        <w:rPr>
          <w:rStyle w:val="StyleUnderline"/>
        </w:rPr>
        <w:t>dicta have the force of persuasive precedents only</w:t>
      </w:r>
      <w:r w:rsidRPr="00143DC6">
        <w:t xml:space="preserve">. The </w:t>
      </w:r>
      <w:r w:rsidRPr="00143DC6">
        <w:rPr>
          <w:rStyle w:val="StyleUnderline"/>
        </w:rPr>
        <w:t>judges</w:t>
      </w:r>
      <w:r w:rsidRPr="00143DC6">
        <w:t xml:space="preserve"> are not bound to follow them. They </w:t>
      </w:r>
      <w:r w:rsidRPr="00143DC6">
        <w:rPr>
          <w:rStyle w:val="StyleUnderline"/>
        </w:rPr>
        <w:t xml:space="preserve">can take advantage of them but they are not bound to follow them. </w:t>
      </w:r>
      <w:r w:rsidRPr="00143DC6">
        <w:rPr>
          <w:rStyle w:val="Emphasis"/>
        </w:rPr>
        <w:t>Obiter dicta help in the growth of law. These sometimes help the cause of the reform of law</w:t>
      </w:r>
      <w:r w:rsidRPr="00143DC6">
        <w:rPr>
          <w:rStyle w:val="StyleUnderline"/>
        </w:rPr>
        <w:t>.</w:t>
      </w:r>
      <w:r w:rsidRPr="00143DC6">
        <w:t xml:space="preserve"> The judges are expected to know the law and their observations are bound to carry weight with the government. The defects in the legal system can be pointed out in the obiter dicta. The judges are not bound to make their observations on a particular point unless that is strictly relevant to the point in issue but if they feel that they must speak out their own minds on a particular point, the public should be grateful to them for their labour of love. </w:t>
      </w:r>
    </w:p>
    <w:p w:rsidR="00E45534" w:rsidRPr="00143DC6" w:rsidRDefault="00E45534" w:rsidP="00AC0D9E">
      <w:pPr>
        <w:rPr>
          <w:sz w:val="16"/>
        </w:rPr>
      </w:pPr>
    </w:p>
    <w:p w:rsidR="00465249" w:rsidRPr="00143DC6" w:rsidRDefault="00465249" w:rsidP="00465249">
      <w:pPr>
        <w:pStyle w:val="Heading3"/>
        <w:rPr>
          <w:rFonts w:cs="Arial"/>
        </w:rPr>
      </w:pPr>
      <w:r w:rsidRPr="00143DC6">
        <w:rPr>
          <w:rFonts w:cs="Arial"/>
        </w:rPr>
        <w:t>2NC—Avoids PQD</w:t>
      </w:r>
    </w:p>
    <w:p w:rsidR="00465249" w:rsidRPr="00143DC6" w:rsidRDefault="00465249" w:rsidP="00465249">
      <w:pPr>
        <w:pStyle w:val="Heading4"/>
        <w:rPr>
          <w:rFonts w:cs="Arial"/>
        </w:rPr>
      </w:pPr>
      <w:r w:rsidRPr="00143DC6">
        <w:rPr>
          <w:rFonts w:cs="Arial"/>
        </w:rPr>
        <w:t>Advisory opinions allow the court to weigh on an issue without violating the political question doctrine</w:t>
      </w:r>
    </w:p>
    <w:p w:rsidR="00465249" w:rsidRPr="00143DC6" w:rsidRDefault="00465249" w:rsidP="00465249">
      <w:pPr>
        <w:rPr>
          <w:b/>
        </w:rPr>
      </w:pPr>
      <w:r w:rsidRPr="00143DC6">
        <w:rPr>
          <w:rStyle w:val="Style13ptBold"/>
        </w:rPr>
        <w:t>Katyal 98</w:t>
      </w:r>
      <w:r w:rsidRPr="00143DC6">
        <w:rPr>
          <w:b/>
        </w:rPr>
        <w:t xml:space="preserve"> - </w:t>
      </w:r>
      <w:r w:rsidRPr="00143DC6">
        <w:t>Associate Professor of Law, Georgetown University Law Center (on leave 1998); Special Assistant to the Deputy Attorney General, U.S. Department of Justice (Neal, “Judges As Advicegivers” 50 Stan. L. Rev. 1709, July, lexis)</w:t>
      </w:r>
    </w:p>
    <w:p w:rsidR="00465249" w:rsidRPr="00143DC6" w:rsidRDefault="00465249" w:rsidP="00465249">
      <w:pPr>
        <w:rPr>
          <w:sz w:val="16"/>
        </w:rPr>
      </w:pPr>
      <w:r w:rsidRPr="00143DC6">
        <w:rPr>
          <w:sz w:val="16"/>
        </w:rPr>
        <w:t xml:space="preserve">Today's academic debate, waged in spectacular terms over the tension between democracy and judicial review, has obscured the various other roles courts play in our republican government. In addition to striking down legislation as unconstitutional, the judiciary performs a host of other tasks, from settling concrete disputes between parties to interpreting and even making law in areas such as antitrust and federal common law. This article concentrates on one other judicial task - advicegiving. The article claims that </w:t>
      </w:r>
      <w:r w:rsidRPr="00143DC6">
        <w:rPr>
          <w:rStyle w:val="StyleUnderline"/>
        </w:rPr>
        <w:t>the judiciary has used, and should continue to use, a range of interpretive and decisionmaking techniques to give advice to the political branches</w:t>
      </w:r>
      <w:r w:rsidRPr="00143DC6">
        <w:rPr>
          <w:sz w:val="16"/>
        </w:rPr>
        <w:t xml:space="preserve"> and state governments. </w:t>
      </w:r>
      <w:r w:rsidRPr="00143DC6">
        <w:rPr>
          <w:rStyle w:val="StyleUnderline"/>
        </w:rPr>
        <w:t xml:space="preserve">Advicegiving occurs when judges recommend, </w:t>
      </w:r>
      <w:r w:rsidRPr="00143DC6">
        <w:rPr>
          <w:rStyle w:val="Emphasis"/>
        </w:rPr>
        <w:t>but do not mandate</w:t>
      </w:r>
      <w:r w:rsidRPr="00143DC6">
        <w:rPr>
          <w:rStyle w:val="StyleUnderline"/>
        </w:rPr>
        <w:t>, a particular course of action based on a rule or principle in a judicial case</w:t>
      </w:r>
      <w:r w:rsidRPr="00143DC6">
        <w:rPr>
          <w:sz w:val="16"/>
        </w:rPr>
        <w:t xml:space="preserve"> or controversy. Despite advicegiving's deployment in cases and controversies, the Court often expresses ambivalence about dispensing advice. Consider the following: </w:t>
      </w:r>
      <w:r w:rsidRPr="00143DC6">
        <w:rPr>
          <w:rStyle w:val="StyleUnderline"/>
        </w:rPr>
        <w:t>the Court delivers "an advisory opinion unnecessary to today's decision" by</w:t>
      </w:r>
      <w:r w:rsidRPr="00143DC6">
        <w:rPr>
          <w:sz w:val="16"/>
        </w:rPr>
        <w:t xml:space="preserve"> "deciding an issue that is not in dispute"; n3 the Court should "declare legal principles only in the context of specific factual situations, and ... avoid expounding more than is necessary for the decision of a given case"; n4 the Court "is bound by two rules, to which it has rigidly adhered, one, never to anticipate a question of constitutional law in advance of the necessity of deciding it; the other never to formulate a rule of constitutional law broader than is required by the precise facts to which it is to be applied"; n5 and a litigant "cannot upon mere supposition that the Act will be [*1711] unconstitutionally construed and applied ... obtain an advisory decree that the Act must not be so administered." n6 Despite these declarations, this article argues that the Justices often act to provide advice in their published opinions. Indeed, </w:t>
      </w:r>
      <w:r w:rsidRPr="00143DC6">
        <w:rPr>
          <w:rStyle w:val="StyleUnderline"/>
        </w:rPr>
        <w:t>advicegiving is a natural adaptation in a world in which judges fear deciding issues due to the countermajoritarian difficulty; those jurists who want to avoid interference with legislative power announce narrow holdings, but superimpose broad advice (a form of dicta) by fully explicating the rationale and assumptions behind a decision. The combination of "</w:t>
      </w:r>
      <w:r w:rsidRPr="00143DC6">
        <w:rPr>
          <w:rStyle w:val="Emphasis"/>
        </w:rPr>
        <w:t>narrow holding + advicegiving dicta"</w:t>
      </w:r>
      <w:r w:rsidRPr="00143DC6">
        <w:rPr>
          <w:rStyle w:val="StyleUnderline"/>
        </w:rPr>
        <w:t xml:space="preserve"> enjoys a natural advantage over a broad holding in terms of democratic self-rule, flexibility, popular accountability, and adaptability</w:t>
      </w:r>
      <w:r w:rsidRPr="00143DC6">
        <w:rPr>
          <w:sz w:val="16"/>
        </w:rPr>
        <w:t xml:space="preserve">. Many commentators have noticed some aspect of these concepts, most notably in connection with the Bickelian passive virtues and the role of clear statement rules. n7 This article contends that these devices and many others such as Pullman abstention n8 and </w:t>
      </w:r>
      <w:r w:rsidRPr="00143DC6">
        <w:rPr>
          <w:rStyle w:val="Emphasis"/>
        </w:rPr>
        <w:t>the political question doctrine can be linked to the advicegiving function</w:t>
      </w:r>
      <w:r w:rsidRPr="00143DC6">
        <w:t xml:space="preserve">. </w:t>
      </w:r>
      <w:r w:rsidRPr="00143DC6">
        <w:rPr>
          <w:sz w:val="16"/>
        </w:rPr>
        <w:t xml:space="preserve">There are, of course, different types of advice, such as constitutional and statutory advice. There are also different recipients of advice - for example, the political branches, lower courts, litigants, and the public. This article will not attempt to defend advicegiving's use in all situations, nor will it defend advicegiving's use by all courts. Rather, this article will defend a single type of advice within a particular context: constitutional advicegiving by the Supreme Court. n9 It outlines a proactive theory of judging under which the </w:t>
      </w:r>
      <w:r w:rsidRPr="00143DC6">
        <w:rPr>
          <w:rStyle w:val="StyleUnderline"/>
        </w:rPr>
        <w:t xml:space="preserve">Justices may </w:t>
      </w:r>
      <w:r w:rsidRPr="00143DC6">
        <w:rPr>
          <w:rStyle w:val="Emphasis"/>
        </w:rPr>
        <w:t>recommend</w:t>
      </w:r>
      <w:r w:rsidRPr="00143DC6">
        <w:rPr>
          <w:rStyle w:val="StyleUnderline"/>
        </w:rPr>
        <w:t xml:space="preserve"> courses of action to provide advice, clarify constitutional issues, or shine light on particular matters</w:t>
      </w:r>
      <w:r w:rsidRPr="00143DC6">
        <w:rPr>
          <w:sz w:val="16"/>
        </w:rPr>
        <w:t xml:space="preserve">. In this capacity, </w:t>
      </w:r>
      <w:r w:rsidRPr="00143DC6">
        <w:rPr>
          <w:rStyle w:val="StyleUnderline"/>
        </w:rPr>
        <w:t>the Court can provide federal</w:t>
      </w:r>
      <w:r w:rsidRPr="00143DC6">
        <w:rPr>
          <w:sz w:val="16"/>
        </w:rPr>
        <w:t xml:space="preserve"> and state </w:t>
      </w:r>
      <w:r w:rsidRPr="00143DC6">
        <w:rPr>
          <w:rStyle w:val="StyleUnderline"/>
        </w:rPr>
        <w:t>governments with ways to avoid constitutional problems and sort out the constitutional issues politically, instead of relegating such questions to the judiciary</w:t>
      </w:r>
      <w:r w:rsidRPr="00143DC6">
        <w:rPr>
          <w:sz w:val="16"/>
        </w:rPr>
        <w:t xml:space="preserve">. </w:t>
      </w:r>
      <w:r w:rsidRPr="00143DC6">
        <w:rPr>
          <w:rStyle w:val="StyleUnderline"/>
        </w:rPr>
        <w:t>The Court</w:t>
      </w:r>
      <w:r w:rsidRPr="00143DC6">
        <w:rPr>
          <w:sz w:val="16"/>
        </w:rPr>
        <w:t xml:space="preserve">, by providing advice, </w:t>
      </w:r>
      <w:r w:rsidRPr="00143DC6">
        <w:rPr>
          <w:rStyle w:val="StyleUnderline"/>
        </w:rPr>
        <w:t>enters into a conversation with the political branches and embraces its partnership</w:t>
      </w:r>
      <w:r w:rsidRPr="00143DC6">
        <w:rPr>
          <w:sz w:val="16"/>
        </w:rPr>
        <w:t xml:space="preserve">. As the only federal officials with life tenure and guaranteed salary, n10 federal [*1712] judges have structural advantages that enable them to stand above the political fray and provide other officials with a detached, perhaps unpopular, perspective. </w:t>
      </w:r>
      <w:r w:rsidRPr="00143DC6">
        <w:rPr>
          <w:rStyle w:val="StyleUnderline"/>
        </w:rPr>
        <w:t xml:space="preserve">This article unveils a portrait of the Court that depicts it as guiding the political branches not only through its coarse mechanism of judicial review, but also through its more subtle power of </w:t>
      </w:r>
      <w:r w:rsidRPr="00143DC6">
        <w:rPr>
          <w:rStyle w:val="Emphasis"/>
        </w:rPr>
        <w:t>nonbinding counseling</w:t>
      </w:r>
      <w:r w:rsidRPr="00143DC6">
        <w:rPr>
          <w:sz w:val="16"/>
        </w:rPr>
        <w:t xml:space="preserve">. Examples abound. A court that writes an opinion striking down a law might provide a blueprint of a new law that might be constitutional. n11 A court that is procedurally barred from reaching a constitutional issue in a death penalty case can call out to the state's courts or governor for review of the case for commutation. n12 Or that court might at least make clear that its decision not to hear the case because of a procedural bar is not an endorsement of the execution's constitutionality, thus precluding state officials from hiding behind what they claim to be a legitimization of the execution by the federal courts. Because of a misguided focus on interbranch and intergovernmental autonomy, </w:t>
      </w:r>
      <w:r w:rsidRPr="00143DC6">
        <w:rPr>
          <w:rStyle w:val="StyleUnderline"/>
        </w:rPr>
        <w:t>doctrines of justiciability, abstention, political questions, and the like have been phrased largely in negative terms as doctrines that preserve respect for</w:t>
      </w:r>
      <w:r w:rsidRPr="00143DC6">
        <w:rPr>
          <w:sz w:val="16"/>
        </w:rPr>
        <w:t xml:space="preserve"> states and </w:t>
      </w:r>
      <w:r w:rsidRPr="00143DC6">
        <w:rPr>
          <w:rStyle w:val="StyleUnderline"/>
        </w:rPr>
        <w:t>politically accountable branches</w:t>
      </w:r>
      <w:r w:rsidRPr="00143DC6">
        <w:rPr>
          <w:sz w:val="16"/>
        </w:rPr>
        <w:t xml:space="preserve"> of the federal government </w:t>
      </w:r>
      <w:r w:rsidRPr="00143DC6">
        <w:rPr>
          <w:rStyle w:val="StyleUnderline"/>
        </w:rPr>
        <w:t>by minimizing the judicial role</w:t>
      </w:r>
      <w:r w:rsidRPr="00143DC6">
        <w:rPr>
          <w:sz w:val="16"/>
        </w:rPr>
        <w:t xml:space="preserve">. </w:t>
      </w:r>
      <w:r w:rsidRPr="00143DC6">
        <w:rPr>
          <w:rStyle w:val="StyleUnderline"/>
        </w:rPr>
        <w:t xml:space="preserve">But once the advicegiving view is adopted, a space develops for courts to act affirmatively </w:t>
      </w:r>
      <w:r w:rsidRPr="00143DC6">
        <w:rPr>
          <w:rStyle w:val="Emphasis"/>
        </w:rPr>
        <w:t>without compromising the power of these other political entities</w:t>
      </w:r>
      <w:r w:rsidRPr="00143DC6">
        <w:rPr>
          <w:sz w:val="16"/>
        </w:rPr>
        <w:t>.</w:t>
      </w:r>
    </w:p>
    <w:p w:rsidR="00465249" w:rsidRPr="00143DC6" w:rsidRDefault="00465249" w:rsidP="00465249">
      <w:pPr>
        <w:pStyle w:val="Heading3"/>
        <w:rPr>
          <w:rFonts w:cs="Arial"/>
        </w:rPr>
      </w:pPr>
      <w:r w:rsidRPr="00143DC6">
        <w:rPr>
          <w:rFonts w:cs="Arial"/>
        </w:rPr>
        <w:t>2NC—AT: Perm do CP</w:t>
      </w:r>
    </w:p>
    <w:p w:rsidR="00465249" w:rsidRPr="00143DC6" w:rsidRDefault="00465249" w:rsidP="00465249">
      <w:pPr>
        <w:pStyle w:val="Heading4"/>
        <w:rPr>
          <w:rFonts w:cs="Arial"/>
        </w:rPr>
      </w:pPr>
      <w:r w:rsidRPr="00143DC6">
        <w:rPr>
          <w:rFonts w:cs="Arial"/>
        </w:rPr>
        <w:t xml:space="preserve">Perm do the CP </w:t>
      </w:r>
      <w:r w:rsidRPr="00143DC6">
        <w:rPr>
          <w:rFonts w:cs="Arial"/>
          <w:u w:val="single"/>
        </w:rPr>
        <w:t>severs the ruling</w:t>
      </w:r>
      <w:r w:rsidRPr="00143DC6">
        <w:rPr>
          <w:rFonts w:cs="Arial"/>
        </w:rPr>
        <w:t xml:space="preserve">—dictum is </w:t>
      </w:r>
      <w:r w:rsidRPr="00143DC6">
        <w:rPr>
          <w:rFonts w:cs="Arial"/>
          <w:u w:val="single"/>
        </w:rPr>
        <w:t>irrelevant</w:t>
      </w:r>
      <w:r w:rsidRPr="00143DC6">
        <w:rPr>
          <w:rFonts w:cs="Arial"/>
        </w:rPr>
        <w:t xml:space="preserve"> to the court’s decision.</w:t>
      </w:r>
    </w:p>
    <w:p w:rsidR="00465249" w:rsidRPr="00143DC6" w:rsidRDefault="00465249" w:rsidP="00465249">
      <w:r w:rsidRPr="00143DC6">
        <w:rPr>
          <w:rStyle w:val="Style13ptBold"/>
        </w:rPr>
        <w:t>TWC 13</w:t>
      </w:r>
      <w:r w:rsidRPr="00143DC6">
        <w:t>. (Georgeton University Law Center's The Writing Center. Federal Law, Federal Courts, and Binding and Persuasive Authority. 2013. https://www.law.georgetown.edu/academics/academic-programs/legal-writing-scholarship/writing-center/upload/Matthew-Schafer-FederalLawFederalCourtsandBindingandPersuasiveAuthority.pdf)</w:t>
      </w:r>
    </w:p>
    <w:p w:rsidR="00465249" w:rsidRPr="00143DC6" w:rsidRDefault="00465249" w:rsidP="00465249">
      <w:pPr>
        <w:rPr>
          <w:rStyle w:val="Emphasis"/>
        </w:rPr>
      </w:pPr>
      <w:r w:rsidRPr="00143DC6">
        <w:rPr>
          <w:u w:val="single"/>
        </w:rPr>
        <w:t>Not all language in judicial decisions is equally binding</w:t>
      </w:r>
      <w:r w:rsidRPr="00143DC6">
        <w:t xml:space="preserve"> on courts. </w:t>
      </w:r>
      <w:r w:rsidRPr="00143DC6">
        <w:rPr>
          <w:u w:val="single"/>
        </w:rPr>
        <w:t>There is</w:t>
      </w:r>
      <w:r w:rsidRPr="00143DC6">
        <w:t xml:space="preserve">, for example, </w:t>
      </w:r>
      <w:r w:rsidRPr="00143DC6">
        <w:rPr>
          <w:u w:val="single"/>
        </w:rPr>
        <w:t>the court’s holding, which will be binding on a lower court, and dicta (or obiter dicta), which is not binding on a lower court.</w:t>
      </w:r>
      <w:r w:rsidRPr="00143DC6">
        <w:t xml:space="preserve"> When forming an argument, </w:t>
      </w:r>
      <w:r w:rsidRPr="00143DC6">
        <w:rPr>
          <w:u w:val="single"/>
        </w:rPr>
        <w:t>it is important to recognize the difference</w:t>
      </w:r>
      <w:r w:rsidRPr="00143DC6">
        <w:t xml:space="preserve"> between these types of language in a court’s opinion. </w:t>
      </w:r>
      <w:r w:rsidRPr="00143DC6">
        <w:rPr>
          <w:u w:val="single"/>
        </w:rPr>
        <w:t>A court’s holding and its rationale</w:t>
      </w:r>
      <w:r w:rsidRPr="00143DC6">
        <w:t xml:space="preserve"> (taken together, the ratio decidendi) </w:t>
      </w:r>
      <w:r w:rsidRPr="00143DC6">
        <w:rPr>
          <w:u w:val="single"/>
        </w:rPr>
        <w:t xml:space="preserve">are binding because they were </w:t>
      </w:r>
      <w:r w:rsidRPr="00143DC6">
        <w:rPr>
          <w:b/>
          <w:u w:val="single"/>
        </w:rPr>
        <w:t>necessary for the court’s resolution of the case</w:t>
      </w:r>
      <w:r w:rsidRPr="00143DC6">
        <w:rPr>
          <w:u w:val="single"/>
        </w:rPr>
        <w:t>.</w:t>
      </w:r>
      <w:r w:rsidRPr="00143DC6">
        <w:t xml:space="preserve"> As a general rule, a court’s ratio decidendi “is found by taking account (a) of the facts treated by the judge as material, and (b) his decision as based on them.”11 </w:t>
      </w:r>
      <w:r w:rsidRPr="00143DC6">
        <w:rPr>
          <w:u w:val="single"/>
        </w:rPr>
        <w:t xml:space="preserve">On the other hand, dicta is that superfluous language that was not </w:t>
      </w:r>
      <w:r w:rsidRPr="00143DC6">
        <w:rPr>
          <w:b/>
          <w:u w:val="single"/>
        </w:rPr>
        <w:t>necessary for the court to arrive at its holding</w:t>
      </w:r>
      <w:r w:rsidRPr="00143DC6">
        <w:t xml:space="preserve">. </w:t>
      </w:r>
      <w:r w:rsidRPr="00143DC6">
        <w:rPr>
          <w:rStyle w:val="Emphasis"/>
        </w:rPr>
        <w:t>This language is only considered persuasive, because it was not adjudicated in the court but merely expresses an opinion unnecessary to the outcome.</w:t>
      </w:r>
    </w:p>
    <w:p w:rsidR="00C4509B" w:rsidRPr="00143DC6" w:rsidRDefault="00C4509B" w:rsidP="00C4509B">
      <w:pPr>
        <w:pStyle w:val="Heading2"/>
        <w:rPr>
          <w:rFonts w:cs="Arial"/>
        </w:rPr>
      </w:pPr>
      <w:r w:rsidRPr="00143DC6">
        <w:rPr>
          <w:rFonts w:cs="Arial"/>
        </w:rPr>
        <w:t>Aff</w:t>
      </w:r>
    </w:p>
    <w:p w:rsidR="00C4509B" w:rsidRPr="00143DC6" w:rsidRDefault="00C4509B" w:rsidP="00C4509B">
      <w:pPr>
        <w:pStyle w:val="Heading3"/>
        <w:rPr>
          <w:rFonts w:cs="Arial"/>
        </w:rPr>
      </w:pPr>
      <w:r w:rsidRPr="00143DC6">
        <w:rPr>
          <w:rFonts w:cs="Arial"/>
        </w:rPr>
        <w:t>Links to PQD DA</w:t>
      </w:r>
    </w:p>
    <w:p w:rsidR="00C4509B" w:rsidRPr="00143DC6" w:rsidRDefault="00C4509B" w:rsidP="00C4509B">
      <w:pPr>
        <w:pStyle w:val="Heading4"/>
        <w:rPr>
          <w:rFonts w:cs="Arial"/>
        </w:rPr>
      </w:pPr>
      <w:r w:rsidRPr="00143DC6">
        <w:rPr>
          <w:rFonts w:cs="Arial"/>
        </w:rPr>
        <w:t>CP is judicial overreach.</w:t>
      </w:r>
    </w:p>
    <w:p w:rsidR="00C4509B" w:rsidRPr="00143DC6" w:rsidRDefault="00C4509B" w:rsidP="00C4509B">
      <w:r w:rsidRPr="00143DC6">
        <w:rPr>
          <w:rStyle w:val="Style13ptBold"/>
        </w:rPr>
        <w:t>Stinson 10</w:t>
      </w:r>
      <w:r w:rsidRPr="00143DC6">
        <w:t xml:space="preserve">, Judith Stinson Associate Dean for Academic Affairs and Clinical Professor of Law for Sandra Day O’Connor School of Law. Brooklyn Law Review. Why Dicta Becomes Holding and Why it Matters. Volume 76 Issue 1. Article 5.  </w:t>
      </w:r>
      <w:hyperlink r:id="rId42" w:history="1">
        <w:r w:rsidRPr="00143DC6">
          <w:rPr>
            <w:rStyle w:val="Hyperlink"/>
          </w:rPr>
          <w:t>http://brooklynworks.brooklaw.edu/cgi/viewcontent.cgi?article=1217&amp;context=blr</w:t>
        </w:r>
      </w:hyperlink>
      <w:r w:rsidRPr="00143DC6">
        <w:t xml:space="preserve">. </w:t>
      </w:r>
    </w:p>
    <w:p w:rsidR="00C4509B" w:rsidRPr="00143DC6" w:rsidRDefault="00C4509B" w:rsidP="00C4509B">
      <w:r w:rsidRPr="00143DC6">
        <w:rPr>
          <w:rStyle w:val="StyleUnderline"/>
        </w:rPr>
        <w:t>Courts can only create binding law when they actually have the power to do so</w:t>
      </w:r>
      <w:r w:rsidRPr="00143DC6">
        <w:t xml:space="preserve">.48 </w:t>
      </w:r>
      <w:r w:rsidRPr="00143DC6">
        <w:rPr>
          <w:rStyle w:val="StyleUnderline"/>
        </w:rPr>
        <w:t>Several authors have commented on the potential constitutional problems created by federal courts espousing dicta</w:t>
      </w:r>
      <w:r w:rsidRPr="00143DC6">
        <w:t xml:space="preserve">.49 Article III’s50 Case-or-Controversy Clause limits the courts’ power to issue rulings by requiring that an actual dispute exist between two or more adverse parties before the matter can be decided. </w:t>
      </w:r>
      <w:r w:rsidRPr="00143DC6">
        <w:rPr>
          <w:rStyle w:val="StyleUnderline"/>
        </w:rPr>
        <w:t>Courts are specifically precluded from legislating,51 as that power is reserved to Congress</w:t>
      </w:r>
      <w:r w:rsidRPr="00143DC6">
        <w:t xml:space="preserve">.52 </w:t>
      </w:r>
      <w:r w:rsidRPr="00143DC6">
        <w:rPr>
          <w:rStyle w:val="StyleUnderline"/>
        </w:rPr>
        <w:t>When a court suggests what the proper result should be under circumstances not before that court, the case-or-controversy requirement is violated</w:t>
      </w:r>
      <w:r w:rsidRPr="00143DC6">
        <w:t xml:space="preserve">. Even for state courts, separation of powers necessarily limits courts to resolving the dispute before them.53 Legislatures should legislate and courts should decide only the cases they are presented with, not future disputes. Furthermore, </w:t>
      </w:r>
      <w:r w:rsidRPr="00143DC6">
        <w:rPr>
          <w:rStyle w:val="StyleUnderline"/>
        </w:rPr>
        <w:t>courts exceed their judicial authority when they take advantage of the confusion surrounding the holding/dicta distinction. That confusion creates opportunities for courts and counsel to behave disingenuously</w:t>
      </w:r>
      <w:r w:rsidRPr="00143DC6">
        <w:t xml:space="preserve">;54 the preferred result can be reached by adjusting the level of deference due a prior opinion. When judges want to reach a particular result, even when it has not yet been held by a higher court or the same court, they can rely on dicta and, labeling it as holding, declare they are “bound” to follow the earlier case.55 </w:t>
      </w:r>
      <w:r w:rsidRPr="00143DC6">
        <w:rPr>
          <w:rStyle w:val="StyleUnderline"/>
        </w:rPr>
        <w:t>Because it is substantially more difficult to overrule a case than to decide a case of first impression (and impossible for a lower court to do so),56 an unfair and insurmountable burden has been imposed by characterizing dicta as binding precedent</w:t>
      </w:r>
      <w:r w:rsidRPr="00143DC6">
        <w:t xml:space="preserve">.57 It is true that counsel can, and often do, spend countless hours debating whether a particular statement is in fact holding or dicta.58 </w:t>
      </w:r>
      <w:r w:rsidRPr="00143DC6">
        <w:rPr>
          <w:rStyle w:val="StyleUnderline"/>
        </w:rPr>
        <w:t>But the lack of clarity in defining holding in the first place makes the task far more difficult and far more likely to yield</w:t>
      </w:r>
      <w:r w:rsidRPr="00143DC6">
        <w:rPr>
          <w:rStyle w:val="Emphasis"/>
        </w:rPr>
        <w:t xml:space="preserve"> illogical and potentially unfair results</w:t>
      </w:r>
      <w:r w:rsidRPr="00143DC6">
        <w:rPr>
          <w:rStyle w:val="StyleUnderline"/>
        </w:rPr>
        <w:t xml:space="preserve">. </w:t>
      </w:r>
      <w:r w:rsidRPr="00143DC6">
        <w:t>Similarly, when confronted with binding authority that arguably answers the question, counsel and courts often evade the effect of that law by using the label “dicta”59 and declaring the authority inapplicable to the case at hand.60</w:t>
      </w:r>
    </w:p>
    <w:p w:rsidR="00C4509B" w:rsidRPr="00143DC6" w:rsidRDefault="00C4509B" w:rsidP="00C4509B">
      <w:pPr>
        <w:pStyle w:val="Heading4"/>
        <w:rPr>
          <w:rFonts w:cs="Arial"/>
        </w:rPr>
      </w:pPr>
      <w:r w:rsidRPr="00143DC6">
        <w:rPr>
          <w:rFonts w:cs="Arial"/>
        </w:rPr>
        <w:t xml:space="preserve">Blurring dicta and holding is an act of judicial overreach </w:t>
      </w:r>
    </w:p>
    <w:p w:rsidR="00C4509B" w:rsidRPr="00143DC6" w:rsidRDefault="00C4509B" w:rsidP="00C4509B">
      <w:r w:rsidRPr="00143DC6">
        <w:rPr>
          <w:rStyle w:val="Style13ptBold"/>
        </w:rPr>
        <w:t>Klein 13</w:t>
      </w:r>
      <w:r w:rsidRPr="00143DC6">
        <w:t>, David Klein, Law Prof at U Virginia School of Law and Neal Devins, Prof at William and Mary Law School. Vol 54. 2013. http://scholarship.law.wm.edu/cgi/viewcontent.cgi?article=3490&amp;context=wmlr</w:t>
      </w:r>
    </w:p>
    <w:p w:rsidR="00C4509B" w:rsidRPr="00143DC6" w:rsidRDefault="00C4509B" w:rsidP="00C4509B">
      <w:r w:rsidRPr="00143DC6">
        <w:rPr>
          <w:u w:val="single"/>
        </w:rPr>
        <w:t>The disinclination of courts to challenge dicta from higher courts may well have profound effects on the balance of power</w:t>
      </w:r>
      <w:r w:rsidRPr="00143DC6">
        <w:t xml:space="preserve"> in the ju- dicial hierarchy. If they like, high courts can speak to any number of questions not directly before them and expect lower courts to either follow their advice or make use of some precedent-based dis- tinction to steer around their decisions. Either way, the power of higher courts is enhanced; dictum becomes holding in some fashion. For high courts interested in maximizing their power through broad rulings, the conflation of dictum and holding is a significant boon to their authority. In other words, our evidence suggests that the recent fight between Chief Justice Roberts and Justice Ginsburg in the health care decision was beside the point. For lower courts, the question is not whether the Chief Justice’s Commerce Clause ruling was essential or “puzzling” and unnecessary;71 for lower courts, what matters is that the Supreme Court provided guidance on the scope of Congress’s commerce power.</w:t>
      </w:r>
    </w:p>
    <w:p w:rsidR="00C4509B" w:rsidRPr="00143DC6" w:rsidRDefault="00C4509B" w:rsidP="00C4509B">
      <w:r w:rsidRPr="00143DC6">
        <w:rPr>
          <w:u w:val="single"/>
        </w:rPr>
        <w:t>It may be no coincidence that in recent times higher courts, especially the U.S. Supreme Court, have taken steps to protect their turf as authoritative settlers of legal disputes. The Rehnquist and Roberts Courts, for example, have been criticized for embracing judicial supremacy, including the issuance of maximalist rulings intended to limit the discretion of other governmental actors</w:t>
      </w:r>
      <w:r w:rsidRPr="00143DC6">
        <w:t>.72Perhaps these attacks have been overblown at times, but the Court has unquestionably made strong claims about the need for adher- ence to Supreme Court pronouncements, most notably Court inter- pretations of the Constitution’s meaning, in the American political system.73</w:t>
      </w:r>
    </w:p>
    <w:p w:rsidR="00C4509B" w:rsidRPr="00143DC6" w:rsidRDefault="00C4509B" w:rsidP="00C4509B">
      <w:r w:rsidRPr="00143DC6">
        <w:t xml:space="preserve">More fundamentally, our </w:t>
      </w:r>
      <w:r w:rsidRPr="00143DC6">
        <w:rPr>
          <w:u w:val="single"/>
        </w:rPr>
        <w:t>findings are consistent with the sense of other observers that there has been a weakening of the American system of incremental, minimalist decision making</w:t>
      </w:r>
      <w:r w:rsidRPr="00143DC6">
        <w:t>, which is grounded both in the common law and in the Article III prohibition against advisory opinions.</w:t>
      </w:r>
    </w:p>
    <w:p w:rsidR="00C4509B" w:rsidRPr="00143DC6" w:rsidRDefault="00C4509B" w:rsidP="00C4509B">
      <w:pPr>
        <w:pStyle w:val="Heading3"/>
        <w:rPr>
          <w:rFonts w:cs="Arial"/>
        </w:rPr>
      </w:pPr>
      <w:r w:rsidRPr="00143DC6">
        <w:rPr>
          <w:rFonts w:cs="Arial"/>
        </w:rPr>
        <w:t>No Follow On</w:t>
      </w:r>
    </w:p>
    <w:p w:rsidR="00C4509B" w:rsidRPr="00143DC6" w:rsidRDefault="00C4509B" w:rsidP="00C4509B">
      <w:pPr>
        <w:pStyle w:val="Heading4"/>
        <w:rPr>
          <w:rFonts w:cs="Arial"/>
        </w:rPr>
      </w:pPr>
      <w:r w:rsidRPr="00143DC6">
        <w:rPr>
          <w:rFonts w:cs="Arial"/>
        </w:rPr>
        <w:t>Dicta is easily misinterpreted</w:t>
      </w:r>
    </w:p>
    <w:p w:rsidR="00C4509B" w:rsidRPr="00143DC6" w:rsidRDefault="00C4509B" w:rsidP="00C4509B">
      <w:pPr>
        <w:rPr>
          <w:rStyle w:val="Style13ptBold"/>
          <w:rFonts w:eastAsia="Times New Roman"/>
          <w:b w:val="0"/>
          <w:sz w:val="24"/>
        </w:rPr>
      </w:pPr>
      <w:r w:rsidRPr="00143DC6">
        <w:rPr>
          <w:rStyle w:val="Style13ptBold"/>
        </w:rPr>
        <w:t xml:space="preserve">OU 16 </w:t>
      </w:r>
      <w:r w:rsidRPr="00143DC6">
        <w:t xml:space="preserve">[The Open University, public distance learning and research university and one of the biggest universities in the UK for undergraduate education, “Judges, and the Law,” 8/31/2016, OpenLearn, Date Accessed: 7/1/17, </w:t>
      </w:r>
      <w:hyperlink r:id="rId43" w:history="1">
        <w:r w:rsidRPr="00143DC6">
          <w:rPr>
            <w:rStyle w:val="Hyperlink"/>
          </w:rPr>
          <w:t>http://www.open.edu/openlearn/people-politics-law/the-law/judges-and-the-law/altformat-word</w:t>
        </w:r>
      </w:hyperlink>
      <w:r w:rsidRPr="00143DC6">
        <w:t>] S.N. 7/1/17</w:t>
      </w:r>
    </w:p>
    <w:p w:rsidR="00C4509B" w:rsidRPr="00143DC6" w:rsidRDefault="00C4509B" w:rsidP="00C4509B">
      <w:r w:rsidRPr="00143DC6">
        <w:t xml:space="preserve">In a case judgment, </w:t>
      </w:r>
      <w:r w:rsidRPr="00143DC6">
        <w:rPr>
          <w:rStyle w:val="StyleUnderline"/>
        </w:rPr>
        <w:t>any statement of law that is not an essential part of the ratio decidendi is, strictly speaking, superfluous</w:t>
      </w:r>
      <w:r w:rsidRPr="00143DC6">
        <w:t xml:space="preserve">. Any such statement is referred to as </w:t>
      </w:r>
      <w:r w:rsidRPr="00143DC6">
        <w:rPr>
          <w:rStyle w:val="Emphasis"/>
          <w:u w:val="none"/>
        </w:rPr>
        <w:t>obiter dictum</w:t>
      </w:r>
      <w:r w:rsidRPr="00143DC6">
        <w:t>. This is Latin for ‘a word said while travelling’ or ‘along the way’ (</w:t>
      </w:r>
      <w:r w:rsidRPr="00143DC6">
        <w:rPr>
          <w:rStyle w:val="Emphasis"/>
          <w:u w:val="none"/>
        </w:rPr>
        <w:t>obiter dicta</w:t>
      </w:r>
      <w:r w:rsidRPr="00143DC6">
        <w:t xml:space="preserve"> in the plural). </w:t>
      </w:r>
      <w:r w:rsidRPr="00143DC6">
        <w:rPr>
          <w:rStyle w:val="StyleUnderline"/>
        </w:rPr>
        <w:t>Although obiter dicta statements do not form part of the binding precedent, they are persuasive authority and can be taken into consideration in later cases</w:t>
      </w:r>
      <w:r w:rsidRPr="00143DC6">
        <w:t xml:space="preserve">, if the judge in the later case considers it appropriate to do so (see </w:t>
      </w:r>
      <w:hyperlink w:anchor="box001_005" w:history="1">
        <w:r w:rsidRPr="00143DC6">
          <w:rPr>
            <w:rStyle w:val="Hyperlink"/>
          </w:rPr>
          <w:t>Box 5</w:t>
        </w:r>
      </w:hyperlink>
      <w:r w:rsidRPr="00143DC6">
        <w:t xml:space="preserve">). </w:t>
      </w:r>
      <w:r w:rsidRPr="00143DC6">
        <w:rPr>
          <w:vanish/>
        </w:rPr>
        <w:t>Start of Box</w:t>
      </w:r>
      <w:bookmarkStart w:id="2" w:name="Session3_Box5"/>
      <w:bookmarkEnd w:id="2"/>
      <w:r w:rsidRPr="00143DC6">
        <w:rPr>
          <w:vanish/>
        </w:rPr>
        <w:t>End of Box</w:t>
      </w:r>
    </w:p>
    <w:p w:rsidR="00C4509B" w:rsidRPr="00143DC6" w:rsidRDefault="00C4509B" w:rsidP="00C4509B">
      <w:r w:rsidRPr="00143DC6">
        <w:t xml:space="preserve">The division of cases into these two distinct parts is a theoretical procedure. Unfortunately, </w:t>
      </w:r>
      <w:r w:rsidRPr="00143DC6">
        <w:rPr>
          <w:rStyle w:val="Emphasis"/>
        </w:rPr>
        <w:t>judges do not actually separate their judgments into the two clearly defined categories and it is up to the person reading the case to determine what the ratio is</w:t>
      </w:r>
      <w:r w:rsidRPr="00143DC6">
        <w:t xml:space="preserve">. This is a bit like listening to, or reading, a speech made by a politician or a sports team manager and trying to identify what the most important part of the speech was. </w:t>
      </w:r>
    </w:p>
    <w:p w:rsidR="00AF631D" w:rsidRPr="00143DC6" w:rsidRDefault="00AF631D" w:rsidP="00AF631D">
      <w:pPr>
        <w:pStyle w:val="Heading3"/>
      </w:pPr>
      <w:r w:rsidRPr="00143DC6">
        <w:t>No Solvency</w:t>
      </w:r>
    </w:p>
    <w:p w:rsidR="00AF631D" w:rsidRPr="00143DC6" w:rsidRDefault="00AF631D" w:rsidP="00AF631D">
      <w:pPr>
        <w:pStyle w:val="Heading4"/>
      </w:pPr>
      <w:r w:rsidRPr="00143DC6">
        <w:t>Risk of misinterpretation – judges do not explicitly distinguish between dicta and ratio decidendi in their statements.</w:t>
      </w:r>
    </w:p>
    <w:p w:rsidR="00AF631D" w:rsidRPr="00143DC6" w:rsidRDefault="00AF631D" w:rsidP="00AF631D">
      <w:pPr>
        <w:rPr>
          <w:rStyle w:val="Style13ptBold"/>
          <w:rFonts w:ascii="Times New Roman" w:eastAsia="Times New Roman" w:hAnsi="Times New Roman" w:cs="Times New Roman"/>
          <w:b w:val="0"/>
          <w:sz w:val="24"/>
        </w:rPr>
      </w:pPr>
      <w:r w:rsidRPr="00143DC6">
        <w:rPr>
          <w:rStyle w:val="Style13ptBold"/>
        </w:rPr>
        <w:t xml:space="preserve">OU 16 </w:t>
      </w:r>
      <w:r w:rsidRPr="00143DC6">
        <w:t xml:space="preserve">[The Open University, public distance learning and research university and one of the biggest universities in the UK for undergraduate education, “Judges, and the Law,” 8/31/2016, OpenLearn, Date Accessed: 7/1/17, </w:t>
      </w:r>
      <w:hyperlink r:id="rId44" w:history="1">
        <w:r w:rsidRPr="00143DC6">
          <w:rPr>
            <w:rStyle w:val="Hyperlink"/>
          </w:rPr>
          <w:t>http://www.open.edu/openlearn/people-politics-law/the-law/judges-and-the-law/altformat-word</w:t>
        </w:r>
      </w:hyperlink>
      <w:r w:rsidRPr="00143DC6">
        <w:t>] S.N. 7/1/17</w:t>
      </w:r>
    </w:p>
    <w:p w:rsidR="00AF631D" w:rsidRPr="00143DC6" w:rsidRDefault="00AF631D" w:rsidP="00AF631D">
      <w:r w:rsidRPr="00143DC6">
        <w:t xml:space="preserve">In a case judgment, </w:t>
      </w:r>
      <w:r w:rsidRPr="00143DC6">
        <w:rPr>
          <w:rStyle w:val="StyleUnderline"/>
        </w:rPr>
        <w:t>any statement of law that is not an essential part of the ratio decidendi is, strictly speaking, superfluous</w:t>
      </w:r>
      <w:r w:rsidRPr="00143DC6">
        <w:t xml:space="preserve">. Any such statement is referred to as </w:t>
      </w:r>
      <w:r w:rsidRPr="00143DC6">
        <w:rPr>
          <w:rStyle w:val="Emphasis"/>
          <w:u w:val="none"/>
        </w:rPr>
        <w:t>obiter dictum</w:t>
      </w:r>
      <w:r w:rsidRPr="00143DC6">
        <w:t>. This is Latin for ‘a word said while travelling’ or ‘along the way’ (</w:t>
      </w:r>
      <w:r w:rsidRPr="00143DC6">
        <w:rPr>
          <w:rStyle w:val="Emphasis"/>
          <w:u w:val="none"/>
        </w:rPr>
        <w:t>obiter dicta</w:t>
      </w:r>
      <w:r w:rsidRPr="00143DC6">
        <w:t xml:space="preserve"> in the plural). </w:t>
      </w:r>
      <w:r w:rsidRPr="00143DC6">
        <w:rPr>
          <w:rStyle w:val="StyleUnderline"/>
        </w:rPr>
        <w:t>Although obiter dicta statements do not form part of the binding precedent, they are persuasive authority and can be taken into consideration in later cases</w:t>
      </w:r>
      <w:r w:rsidRPr="00143DC6">
        <w:t xml:space="preserve">, if the judge in the later case considers it appropriate to do so (see </w:t>
      </w:r>
      <w:hyperlink w:anchor="box001_005" w:history="1">
        <w:r w:rsidRPr="00143DC6">
          <w:rPr>
            <w:rStyle w:val="Hyperlink"/>
          </w:rPr>
          <w:t>Box 5</w:t>
        </w:r>
      </w:hyperlink>
      <w:r w:rsidRPr="00143DC6">
        <w:t xml:space="preserve">). </w:t>
      </w:r>
      <w:r w:rsidRPr="00143DC6">
        <w:rPr>
          <w:vanish/>
        </w:rPr>
        <w:t>Start of BoxEnd of Box</w:t>
      </w:r>
    </w:p>
    <w:p w:rsidR="00AF631D" w:rsidRPr="00143DC6" w:rsidRDefault="00AF631D" w:rsidP="00AF631D">
      <w:r w:rsidRPr="00143DC6">
        <w:t xml:space="preserve">The division of cases into these two distinct parts is a theoretical procedure. Unfortunately, </w:t>
      </w:r>
      <w:r w:rsidRPr="00143DC6">
        <w:rPr>
          <w:rStyle w:val="Emphasis"/>
        </w:rPr>
        <w:t>judges do not actually separate their judgments into the two clearly defined categories and it is up to the person reading the case to determine what the ratio is</w:t>
      </w:r>
      <w:r w:rsidRPr="00143DC6">
        <w:t xml:space="preserve">. This is a bit like listening to, or reading, a speech made by a politician or a sports team manager and trying to identify what the most important part of the speech was. </w:t>
      </w:r>
    </w:p>
    <w:p w:rsidR="00AF631D" w:rsidRPr="00143DC6" w:rsidRDefault="00AF631D" w:rsidP="00AF631D">
      <w:pPr>
        <w:pStyle w:val="Heading4"/>
      </w:pPr>
      <w:r w:rsidRPr="00143DC6">
        <w:t>Courts misuse dicta by attaching too much authority to it.</w:t>
      </w:r>
    </w:p>
    <w:p w:rsidR="00AF631D" w:rsidRPr="00143DC6" w:rsidRDefault="00AF631D" w:rsidP="00AF631D">
      <w:r w:rsidRPr="00143DC6">
        <w:rPr>
          <w:rStyle w:val="Style13ptBold"/>
        </w:rPr>
        <w:t>Killian 13</w:t>
      </w:r>
      <w:r w:rsidRPr="00143DC6">
        <w:rPr>
          <w:rFonts w:eastAsia="Times New Roman"/>
        </w:rPr>
        <w:t xml:space="preserve"> [Ryan S. Killian, attorney for the State Bar of California, “Dicta and the Rule of Law,” 3/15/2013, Pepperdine Law Review, Date Accessed: 7/2/17, </w:t>
      </w:r>
      <w:r w:rsidRPr="00143DC6">
        <w:t>http://digitalcommons.pepperdine.edu/cgi/viewcontent.cgi?article=2346&amp;context=plr] S.N. 7/2/17</w:t>
      </w:r>
    </w:p>
    <w:p w:rsidR="00AF631D" w:rsidRPr="00143DC6" w:rsidRDefault="00AF631D" w:rsidP="00AF631D">
      <w:r w:rsidRPr="00143DC6">
        <w:t xml:space="preserve">C. When Dicta Dictates If courts are not treating dicta as governing law, this paper is a purely academic exercise. But, arguably, </w:t>
      </w:r>
      <w:r w:rsidRPr="00143DC6">
        <w:rPr>
          <w:rStyle w:val="Emphasis"/>
        </w:rPr>
        <w:t>dictum governs</w:t>
      </w:r>
      <w:r w:rsidRPr="00143DC6">
        <w:rPr>
          <w:rStyle w:val="StyleUnderline"/>
        </w:rPr>
        <w:t xml:space="preserve"> in at least two fairly common circumstances.</w:t>
      </w:r>
      <w:r w:rsidRPr="00143DC6">
        <w:t xml:space="preserve"> First, </w:t>
      </w:r>
      <w:r w:rsidRPr="00143DC6">
        <w:rPr>
          <w:rStyle w:val="StyleUnderline"/>
        </w:rPr>
        <w:t xml:space="preserve">the Ninth Circuit has adopted a view of dicta narrow enough that Judge Pierre N. Leval </w:t>
      </w:r>
      <w:r w:rsidRPr="00143DC6">
        <w:t xml:space="preserve">on the Second Circuit </w:t>
      </w:r>
      <w:r w:rsidRPr="00143DC6">
        <w:rPr>
          <w:rStyle w:val="StyleUnderline"/>
        </w:rPr>
        <w:t>has accused it of overstepping Article III’s boundaries</w:t>
      </w:r>
      <w:r w:rsidRPr="00143DC6">
        <w:t>, writing that, under the Ninth Circuit approach, “</w:t>
      </w:r>
      <w:r w:rsidRPr="00143DC6">
        <w:rPr>
          <w:rStyle w:val="Emphasis"/>
        </w:rPr>
        <w:t>a court has the power to make binding law</w:t>
      </w:r>
      <w:r w:rsidRPr="00143DC6">
        <w:rPr>
          <w:rStyle w:val="StyleUnderline"/>
        </w:rPr>
        <w:t xml:space="preserve">, at least on an issue argued by the parties, </w:t>
      </w:r>
      <w:r w:rsidRPr="00143DC6">
        <w:rPr>
          <w:rStyle w:val="Emphasis"/>
        </w:rPr>
        <w:t>simply by announcing a rule, irrespective of whether the rule plays any functional role in the court’s decision of the case—a very considerable power, and without constitutional justification.”</w:t>
      </w:r>
      <w:r w:rsidRPr="00143DC6">
        <w:t xml:space="preserve">61 Second, </w:t>
      </w:r>
      <w:r w:rsidRPr="00143DC6">
        <w:rPr>
          <w:rStyle w:val="StyleUnderline"/>
        </w:rPr>
        <w:t>dicta and holding are regularly conflated</w:t>
      </w:r>
      <w:r w:rsidRPr="00143DC6">
        <w:t xml:space="preserve">. In all circuits, </w:t>
      </w:r>
      <w:r w:rsidRPr="00143DC6">
        <w:rPr>
          <w:rStyle w:val="Emphasis"/>
        </w:rPr>
        <w:t>dictum is often inadvertently treated as binding authority. Judges fail to perceive the difference between dicta and holding and consequently treat the former as the latter.</w:t>
      </w:r>
      <w:r w:rsidRPr="00143DC6">
        <w:t xml:space="preserve"> Finally, the jurisprudence of Justice William Brennan suggests that a judge, taking the long view, can use dicta to purposely shape the law through suspect means. This Part considers the rule of law implications of both the Ninth Circuit’s narrow view of dicta and the commonplace conflation of dicta and holding before examining Justice Brennan’s technique of loading opinions with calculated dicta later relied on as precedent. </w:t>
      </w:r>
    </w:p>
    <w:p w:rsidR="00AF631D" w:rsidRPr="00143DC6" w:rsidRDefault="00AF631D" w:rsidP="00AF631D">
      <w:pPr>
        <w:pStyle w:val="Heading4"/>
      </w:pPr>
      <w:r w:rsidRPr="00143DC6">
        <w:t>Too unpredictable, undermines predictability and transparency.</w:t>
      </w:r>
    </w:p>
    <w:p w:rsidR="00AF631D" w:rsidRPr="00143DC6" w:rsidRDefault="00AF631D" w:rsidP="00AF631D">
      <w:r w:rsidRPr="00143DC6">
        <w:rPr>
          <w:rStyle w:val="Style13ptBold"/>
        </w:rPr>
        <w:t>Killian 13</w:t>
      </w:r>
      <w:r w:rsidRPr="00143DC6">
        <w:rPr>
          <w:rFonts w:eastAsia="Times New Roman"/>
        </w:rPr>
        <w:t xml:space="preserve"> [Ryan S. Killian, attorney for the State Bar of California, “Dicta and the Rule of Law,” 3/15/2013, Pepperdine Law Review, Date Accessed: 7/2/17, </w:t>
      </w:r>
      <w:r w:rsidRPr="00143DC6">
        <w:t>http://digitalcommons.pepperdine.edu/cgi/viewcontent.cgi?article=2346&amp;context=plr] S.N. 7/2/17</w:t>
      </w:r>
    </w:p>
    <w:p w:rsidR="00AF631D" w:rsidRPr="00143DC6" w:rsidRDefault="00AF631D" w:rsidP="00AF631D">
      <w:r w:rsidRPr="00143DC6">
        <w:t xml:space="preserve">II. RULE OF LAW FUNDAMENTALS Defining the term “rule of law” would not merely take a paper itself, or even a book. It is the work of a generation, and it may yet prove impossible. Nonetheless, competing definitions typically include several specific elements that no one sees fit to deny.12 These concepts subserve the rule of law in vital but distinct ways. A. Procedural Rule of Law Safeguards In his seminal essay on the topic, Joseph Raz included among eight “guiding principles” to the rule of law the proposition that </w:t>
      </w:r>
      <w:r w:rsidRPr="00143DC6">
        <w:rPr>
          <w:rStyle w:val="StyleUnderline"/>
        </w:rPr>
        <w:t>“[t]he making of particular laws (particular legal orders) should be guided by open, stable, clear, and general rules.”</w:t>
      </w:r>
      <w:r w:rsidRPr="00143DC6">
        <w:t xml:space="preserve">13 More recently, Professor Erwin Chemerinsky cited the precept as “unassailable,” before beginning his own list of critical considerations with the statement that “[t]he rule of law requires the formation of general laws according to set procedures.”14 Professor Chemerinsky’s second rule—“Laws must be general, prospective, and clearly stated”—dovetails nicely with the first.15 Together, they establish, at a minimum, that </w:t>
      </w:r>
      <w:r w:rsidRPr="00143DC6">
        <w:rPr>
          <w:rStyle w:val="StyleUnderline"/>
        </w:rPr>
        <w:t>lawmaking should be transparent, and laws clear and retrospective.</w:t>
      </w:r>
      <w:r w:rsidRPr="00143DC6">
        <w:t xml:space="preserve"> 1. Transparent Lawmaking According to Established Procedure In addition to clearly outlining how </w:t>
      </w:r>
      <w:r w:rsidRPr="00143DC6">
        <w:rPr>
          <w:rStyle w:val="StyleUnderline"/>
        </w:rPr>
        <w:t>laws are to be enacted—bicameral passage and presentment for legislation,16 advice and consent of the Senate for treaties</w:t>
      </w:r>
      <w:r w:rsidRPr="00143DC6">
        <w:t xml:space="preserve">,17 and Article V amendment protocols18—the United States Constitution contains the curious requirement that Congress “shall keep a Journal of its Proceedings, and from time to time publish the same.”19 Along with the very design of the nation’s capitol building, with its large galleries that House proceedings may be viewed by the public,20 the provisions demonstrate, as a historical matter, that </w:t>
      </w:r>
      <w:r w:rsidRPr="00143DC6">
        <w:rPr>
          <w:rStyle w:val="Emphasis"/>
        </w:rPr>
        <w:t>Americans have always valued transparent lawmaking according to strict rules.</w:t>
      </w:r>
      <w:r w:rsidRPr="00143DC6">
        <w:t xml:space="preserve"> While somewhat groundbreaking at the time, </w:t>
      </w:r>
      <w:r w:rsidRPr="00143DC6">
        <w:rPr>
          <w:rStyle w:val="Emphasis"/>
        </w:rPr>
        <w:t>expectations of transparency and regularity</w:t>
      </w:r>
      <w:r w:rsidRPr="00143DC6">
        <w:rPr>
          <w:rStyle w:val="StyleUnderline"/>
        </w:rPr>
        <w:t xml:space="preserve"> have never waned and now </w:t>
      </w:r>
      <w:r w:rsidRPr="00143DC6">
        <w:rPr>
          <w:rStyle w:val="Emphasis"/>
        </w:rPr>
        <w:t>stand as fundamental rule of law elements.</w:t>
      </w:r>
      <w:r w:rsidRPr="00143DC6">
        <w:t xml:space="preserve"> 2. Prospective Law Another rule-of-law fundamental with a constitutional pedigree,21 the requirement that laws not be applied retroactively relies on the idea that one cannot violate a nonexistent law and should not be published for conduct contrary to a later-enacted law.22 Afterall, “[o]ne cannot be guided by a retroactive law that does not exist at the time of action.”23 But the Constitution’s prohibition of ex post facto laws is limited in two fundamental ways: it applies only to criminal law, and it applies only to legislatively enacted law.24 Judicial lawmaking is exempted.25 While this potentially raises rule of law concerns, it also makes sense because the common law necessarily has a retrospective element.26 Nonetheless, the very fiber of the common law method lays these fears to rest. The common law method relies on custom, history, precedent, and analogy to reach, through reasoned analysis, a rule that fits.27 That is, ideally, the rule created is a rule that could conceivably be predicted by anyone who grasped related precedents.28 The common law method is thus not seen as a threat to the rule of law.29 3. Clear Law Again, </w:t>
      </w:r>
      <w:r w:rsidRPr="00143DC6">
        <w:rPr>
          <w:rStyle w:val="StyleUnderline"/>
        </w:rPr>
        <w:t>America’s dedication to clear, accessible law is plainly demonstrated by the historical record.</w:t>
      </w:r>
      <w:r w:rsidRPr="00143DC6">
        <w:t xml:space="preserve"> While the Founders chose to draft the Constitution in secrecy, a seeming violation of the policy favoring transparency, the decision was made to encourage unguarded discussion30 and ultimately reinforced the primacy of the document’s text.31 </w:t>
      </w:r>
      <w:r w:rsidRPr="00143DC6">
        <w:rPr>
          <w:rStyle w:val="StyleUnderline"/>
        </w:rPr>
        <w:t>The Constitution had to be clear enough “to speak for itself.”</w:t>
      </w:r>
      <w:r w:rsidRPr="00143DC6">
        <w:t xml:space="preserve">32 The text would govern rather than the intent of the Founders.33 And, under closer inspection, the opaque proceedings had no rule-of-law implications. This is so because the </w:t>
      </w:r>
      <w:r w:rsidRPr="00143DC6">
        <w:rPr>
          <w:rStyle w:val="StyleUnderline"/>
        </w:rPr>
        <w:t>lawmaking occurred with public debate and ratification and was thus eminently transparent.</w:t>
      </w:r>
      <w:r w:rsidRPr="00143DC6">
        <w:t xml:space="preserve">34 Until nine states approved of it, the draft Constitution was a dead letter.35 </w:t>
      </w:r>
      <w:r w:rsidRPr="00143DC6">
        <w:rPr>
          <w:rStyle w:val="Emphasis"/>
        </w:rPr>
        <w:t>Clarity in the law has since become a standard component of most every formulation of the rule of law.</w:t>
      </w:r>
      <w:r w:rsidRPr="00143DC6">
        <w:t>36 The underlying premise is that “legal commands” should be “deductively applicable, and that vague norms—of the sort with which one is left if legal commands are not deductively applicable—are inconsistent with those basic [rule of law] values.”37 This erudite formulation may obfuscate the simple idea</w:t>
      </w:r>
      <w:r w:rsidRPr="00143DC6">
        <w:rPr>
          <w:rStyle w:val="StyleUnderline"/>
        </w:rPr>
        <w:t>: Because clear laws lend themselves more readily to clear applications, they are more consistent with the rule of law than vague laws, which might be interpreted inconsistently. And, of course, if</w:t>
      </w:r>
      <w:r w:rsidRPr="00143DC6">
        <w:rPr>
          <w:rStyle w:val="Emphasis"/>
        </w:rPr>
        <w:t xml:space="preserve"> a law is unclear </w:t>
      </w:r>
      <w:r w:rsidRPr="00143DC6">
        <w:rPr>
          <w:rStyle w:val="StyleUnderline"/>
        </w:rPr>
        <w:t>on its face such that one cannot guess how it might possibly be applied,</w:t>
      </w:r>
      <w:r w:rsidRPr="00143DC6">
        <w:rPr>
          <w:rStyle w:val="Emphasis"/>
        </w:rPr>
        <w:t xml:space="preserve"> there is no predictability.</w:t>
      </w:r>
      <w:r w:rsidRPr="00143DC6">
        <w:t xml:space="preserve">38 </w:t>
      </w:r>
    </w:p>
    <w:p w:rsidR="00AF631D" w:rsidRPr="00143DC6" w:rsidRDefault="00AF631D" w:rsidP="00AF631D">
      <w:pPr>
        <w:pStyle w:val="Heading4"/>
      </w:pPr>
      <w:r w:rsidRPr="00143DC6">
        <w:t>It's illegal under Article III.</w:t>
      </w:r>
    </w:p>
    <w:p w:rsidR="00AF631D" w:rsidRPr="00143DC6" w:rsidRDefault="00AF631D" w:rsidP="00AF631D">
      <w:r w:rsidRPr="00143DC6">
        <w:rPr>
          <w:rStyle w:val="Style13ptBold"/>
        </w:rPr>
        <w:t>Killian 13</w:t>
      </w:r>
      <w:r w:rsidRPr="00143DC6">
        <w:rPr>
          <w:rFonts w:eastAsia="Times New Roman"/>
        </w:rPr>
        <w:t xml:space="preserve"> [Ryan S. Killian, attorney for the State Bar of California, “Dicta and the Rule of Law,” 3/15/2013, Pepperdine Law Review, Date Accessed: 7/2/17, </w:t>
      </w:r>
      <w:r w:rsidRPr="00143DC6">
        <w:t>http://digitalcommons.pepperdine.edu/cgi/viewcontent.cgi?article=2346&amp;context=plr] S.N. 7/2/17</w:t>
      </w:r>
    </w:p>
    <w:p w:rsidR="00AF631D" w:rsidRPr="00143DC6" w:rsidRDefault="00AF631D" w:rsidP="00AF631D">
      <w:pPr>
        <w:rPr>
          <w:rStyle w:val="StyleUnderline"/>
        </w:rPr>
      </w:pPr>
      <w:r w:rsidRPr="00143DC6">
        <w:t xml:space="preserve">B. Article III Limitations Under a different system, giving dicta the force of law might present no rule of law concerns. Under the American system, however, as a precedential and prudential matter, </w:t>
      </w:r>
      <w:r w:rsidRPr="00143DC6">
        <w:rPr>
          <w:rStyle w:val="Emphasis"/>
        </w:rPr>
        <w:t>dicta cannot serve as binding precedent</w:t>
      </w:r>
      <w:r w:rsidRPr="00143DC6">
        <w:rPr>
          <w:rStyle w:val="StyleUnderline"/>
        </w:rPr>
        <w:t>.</w:t>
      </w:r>
      <w:r w:rsidRPr="00143DC6">
        <w:t xml:space="preserve">55 As Chief Justice John Marshall explained: It is a maxim not to be disregarded, that </w:t>
      </w:r>
      <w:r w:rsidRPr="00143DC6">
        <w:rPr>
          <w:rStyle w:val="StyleUnderline"/>
        </w:rPr>
        <w:t>general expressions</w:t>
      </w:r>
      <w:r w:rsidRPr="00143DC6">
        <w:t>, in every opinion,</w:t>
      </w:r>
      <w:r w:rsidRPr="00143DC6">
        <w:rPr>
          <w:rStyle w:val="StyleUnderline"/>
        </w:rPr>
        <w:t xml:space="preserve"> are to be taken in connection with the case in which those expressions are used</w:t>
      </w:r>
      <w:r w:rsidRPr="00143DC6">
        <w:t xml:space="preserve">. If they go beyond the case, they may be respected, </w:t>
      </w:r>
      <w:r w:rsidRPr="00143DC6">
        <w:rPr>
          <w:rStyle w:val="StyleUnderline"/>
        </w:rPr>
        <w:t>but ought not to control the judgment in a subsequent suit when the very point is presented for decision.</w:t>
      </w:r>
      <w:r w:rsidRPr="00143DC6">
        <w:t xml:space="preserve"> The reason of this maxim is obvious. The question actually before the Court is investigated with care, and considered in its full extent. Other principles which may serve to illustrate it, are considered in their relation to the case decided, but their possible bearing on all other cases is seldom completely investigated.56 It is now widely accepted that the rule is of constitutional dimension— </w:t>
      </w:r>
      <w:r w:rsidRPr="00143DC6">
        <w:rPr>
          <w:rStyle w:val="StyleUnderline"/>
        </w:rPr>
        <w:t xml:space="preserve">by limiting the judiciary’s power to actual cases and controversies, </w:t>
      </w:r>
      <w:r w:rsidRPr="00143DC6">
        <w:rPr>
          <w:rStyle w:val="Emphasis"/>
        </w:rPr>
        <w:t>Article III divests judges any power to issue advisory opinions.</w:t>
      </w:r>
      <w:r w:rsidRPr="00143DC6">
        <w:rPr>
          <w:rStyle w:val="StyleUnderline"/>
        </w:rPr>
        <w:t xml:space="preserve">57 Dicta is, at bottom, a form of advisory opinion for future cases.58 </w:t>
      </w:r>
      <w:r w:rsidRPr="00143DC6">
        <w:rPr>
          <w:rStyle w:val="Emphasis"/>
        </w:rPr>
        <w:t>Because of the Article III and precedential limitations on the power of judges to make binding law via dictum, courts and lawyers rightly distinguish between holding and dictum when conducting legal analysis</w:t>
      </w:r>
      <w:r w:rsidRPr="00143DC6">
        <w:rPr>
          <w:rStyle w:val="StyleUnderline"/>
        </w:rPr>
        <w:t xml:space="preserve">.59 Being relegated to a lower status, dicta ostensibly does not have the force of law, </w:t>
      </w:r>
      <w:r w:rsidRPr="00143DC6">
        <w:rPr>
          <w:rStyle w:val="Emphasis"/>
        </w:rPr>
        <w:t>is therefore not expected to have the force of law, and is thus rightly not relied on as law.</w:t>
      </w:r>
      <w:r w:rsidRPr="00143DC6">
        <w:rPr>
          <w:rStyle w:val="StyleUnderline"/>
        </w:rPr>
        <w:t>60</w:t>
      </w:r>
    </w:p>
    <w:p w:rsidR="00AF631D" w:rsidRPr="00143DC6" w:rsidRDefault="00AF631D" w:rsidP="00AF631D"/>
    <w:p w:rsidR="00C4509B" w:rsidRPr="00143DC6" w:rsidRDefault="00C4509B" w:rsidP="00C4509B"/>
    <w:p w:rsidR="00C4509B" w:rsidRPr="00143DC6" w:rsidRDefault="00C4509B" w:rsidP="00C4509B"/>
    <w:sectPr w:rsidR="00C4509B" w:rsidRPr="00143D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old">
    <w:panose1 w:val="020B0704020202020204"/>
    <w:charset w:val="00"/>
    <w:family w:val="roman"/>
    <w:notTrueType/>
    <w:pitch w:val="default"/>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4"/>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AC0D9E"/>
    <w:rsid w:val="000139A3"/>
    <w:rsid w:val="000B6F7C"/>
    <w:rsid w:val="000E04A6"/>
    <w:rsid w:val="00100833"/>
    <w:rsid w:val="00104529"/>
    <w:rsid w:val="00105942"/>
    <w:rsid w:val="00107396"/>
    <w:rsid w:val="00143DC6"/>
    <w:rsid w:val="00144A4C"/>
    <w:rsid w:val="00176AB0"/>
    <w:rsid w:val="00177B7D"/>
    <w:rsid w:val="0018322D"/>
    <w:rsid w:val="001973D6"/>
    <w:rsid w:val="001B5776"/>
    <w:rsid w:val="001E527A"/>
    <w:rsid w:val="001F78CE"/>
    <w:rsid w:val="0020157F"/>
    <w:rsid w:val="00251FC7"/>
    <w:rsid w:val="002548D3"/>
    <w:rsid w:val="002855A7"/>
    <w:rsid w:val="0029438D"/>
    <w:rsid w:val="002B146A"/>
    <w:rsid w:val="002B5E17"/>
    <w:rsid w:val="002D488A"/>
    <w:rsid w:val="00315690"/>
    <w:rsid w:val="00316B75"/>
    <w:rsid w:val="00325646"/>
    <w:rsid w:val="003460F2"/>
    <w:rsid w:val="0038158C"/>
    <w:rsid w:val="003902BA"/>
    <w:rsid w:val="003A09E2"/>
    <w:rsid w:val="003E732D"/>
    <w:rsid w:val="003F4342"/>
    <w:rsid w:val="003F4DDC"/>
    <w:rsid w:val="00407037"/>
    <w:rsid w:val="004309CB"/>
    <w:rsid w:val="004424B1"/>
    <w:rsid w:val="004605D6"/>
    <w:rsid w:val="00465249"/>
    <w:rsid w:val="004B77BB"/>
    <w:rsid w:val="004C60E8"/>
    <w:rsid w:val="004D6EAD"/>
    <w:rsid w:val="004E3579"/>
    <w:rsid w:val="004E728B"/>
    <w:rsid w:val="004F39E0"/>
    <w:rsid w:val="00537BD5"/>
    <w:rsid w:val="0057268A"/>
    <w:rsid w:val="005D2912"/>
    <w:rsid w:val="005E6EF4"/>
    <w:rsid w:val="006065BD"/>
    <w:rsid w:val="00645FA9"/>
    <w:rsid w:val="00647866"/>
    <w:rsid w:val="00665003"/>
    <w:rsid w:val="006A2AD0"/>
    <w:rsid w:val="006C2375"/>
    <w:rsid w:val="006D4ECC"/>
    <w:rsid w:val="006E2961"/>
    <w:rsid w:val="006E3ADA"/>
    <w:rsid w:val="007126BB"/>
    <w:rsid w:val="00722258"/>
    <w:rsid w:val="007243E5"/>
    <w:rsid w:val="00766EA0"/>
    <w:rsid w:val="007A2226"/>
    <w:rsid w:val="007F5B66"/>
    <w:rsid w:val="00823A1C"/>
    <w:rsid w:val="00845B9D"/>
    <w:rsid w:val="00860984"/>
    <w:rsid w:val="008B3ECB"/>
    <w:rsid w:val="008B4E85"/>
    <w:rsid w:val="008C02BB"/>
    <w:rsid w:val="008C1B2E"/>
    <w:rsid w:val="008C5179"/>
    <w:rsid w:val="0091627E"/>
    <w:rsid w:val="00960D3B"/>
    <w:rsid w:val="0097032B"/>
    <w:rsid w:val="00976E93"/>
    <w:rsid w:val="00981C73"/>
    <w:rsid w:val="009D2EAD"/>
    <w:rsid w:val="009D54B2"/>
    <w:rsid w:val="009E1922"/>
    <w:rsid w:val="009F4434"/>
    <w:rsid w:val="009F7ED2"/>
    <w:rsid w:val="00A73E3E"/>
    <w:rsid w:val="00A93661"/>
    <w:rsid w:val="00A95652"/>
    <w:rsid w:val="00AC0AB8"/>
    <w:rsid w:val="00AC0D9E"/>
    <w:rsid w:val="00AF631D"/>
    <w:rsid w:val="00B30DF1"/>
    <w:rsid w:val="00B33C6D"/>
    <w:rsid w:val="00B4508F"/>
    <w:rsid w:val="00B55AD5"/>
    <w:rsid w:val="00B8057C"/>
    <w:rsid w:val="00BA2753"/>
    <w:rsid w:val="00BD6238"/>
    <w:rsid w:val="00BF593B"/>
    <w:rsid w:val="00BF773A"/>
    <w:rsid w:val="00BF7E81"/>
    <w:rsid w:val="00C13773"/>
    <w:rsid w:val="00C17CC8"/>
    <w:rsid w:val="00C20D67"/>
    <w:rsid w:val="00C4509B"/>
    <w:rsid w:val="00C83417"/>
    <w:rsid w:val="00C9604F"/>
    <w:rsid w:val="00CA19AA"/>
    <w:rsid w:val="00CC5298"/>
    <w:rsid w:val="00CD736E"/>
    <w:rsid w:val="00CD798D"/>
    <w:rsid w:val="00CE161E"/>
    <w:rsid w:val="00CE474F"/>
    <w:rsid w:val="00CF59A8"/>
    <w:rsid w:val="00D325A9"/>
    <w:rsid w:val="00D36A8A"/>
    <w:rsid w:val="00D61409"/>
    <w:rsid w:val="00D6691E"/>
    <w:rsid w:val="00D71170"/>
    <w:rsid w:val="00DA1C92"/>
    <w:rsid w:val="00DA25D4"/>
    <w:rsid w:val="00DA6538"/>
    <w:rsid w:val="00DB53B7"/>
    <w:rsid w:val="00E15E75"/>
    <w:rsid w:val="00E45534"/>
    <w:rsid w:val="00E5262C"/>
    <w:rsid w:val="00EA497D"/>
    <w:rsid w:val="00EB5BEA"/>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70C219B8"/>
  <w15:chartTrackingRefBased/>
  <w15:docId w15:val="{D28D72BD-890D-4464-A24C-3264DEF2F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3E732D"/>
    <w:pPr>
      <w:spacing w:after="0" w:line="240" w:lineRule="auto"/>
    </w:pPr>
    <w:rPr>
      <w:rFonts w:ascii="Arial" w:hAnsi="Arial" w:cs="Arial"/>
    </w:rPr>
  </w:style>
  <w:style w:type="paragraph" w:styleId="Heading1">
    <w:name w:val="heading 1"/>
    <w:aliases w:val="Pocket"/>
    <w:basedOn w:val="Normal"/>
    <w:next w:val="Normal"/>
    <w:link w:val="Heading1Char"/>
    <w:autoRedefine/>
    <w:qFormat/>
    <w:rsid w:val="003E732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autoRedefine/>
    <w:uiPriority w:val="1"/>
    <w:unhideWhenUsed/>
    <w:qFormat/>
    <w:rsid w:val="003E732D"/>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autoRedefine/>
    <w:uiPriority w:val="2"/>
    <w:unhideWhenUsed/>
    <w:qFormat/>
    <w:rsid w:val="003E732D"/>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unhideWhenUsed/>
    <w:qFormat/>
    <w:rsid w:val="003E732D"/>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3E73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732D"/>
  </w:style>
  <w:style w:type="character" w:customStyle="1" w:styleId="Heading1Char">
    <w:name w:val="Heading 1 Char"/>
    <w:aliases w:val="Pocket Char"/>
    <w:basedOn w:val="DefaultParagraphFont"/>
    <w:link w:val="Heading1"/>
    <w:rsid w:val="003E732D"/>
    <w:rPr>
      <w:rFonts w:ascii="Arial" w:eastAsiaTheme="majorEastAsia" w:hAnsi="Arial" w:cstheme="majorBidi"/>
      <w:b/>
      <w:caps/>
      <w:sz w:val="52"/>
      <w:szCs w:val="32"/>
    </w:rPr>
  </w:style>
  <w:style w:type="character" w:customStyle="1" w:styleId="Heading2Char">
    <w:name w:val="Heading 2 Char"/>
    <w:aliases w:val="Hat Char"/>
    <w:basedOn w:val="DefaultParagraphFont"/>
    <w:link w:val="Heading2"/>
    <w:uiPriority w:val="1"/>
    <w:rsid w:val="003E732D"/>
    <w:rPr>
      <w:rFonts w:ascii="Arial" w:eastAsiaTheme="majorEastAsia" w:hAnsi="Arial" w:cstheme="majorBidi"/>
      <w:b/>
      <w:caps/>
      <w:sz w:val="44"/>
      <w:szCs w:val="26"/>
      <w:u w:val="double"/>
    </w:rPr>
  </w:style>
  <w:style w:type="character" w:customStyle="1" w:styleId="Heading3Char">
    <w:name w:val="Heading 3 Char"/>
    <w:aliases w:val="Block Char,CD Underline Char,Citation Char Char Char,Heading 3 Char1 Char Char Char,Heading 3 Char Char Char Char Char,Citation Char Char Char Char Char,Citation Char1 Char Char Char,Heading 3 Char Char1 Char,Citation Char Char1 Char"/>
    <w:basedOn w:val="DefaultParagraphFont"/>
    <w:link w:val="Heading3"/>
    <w:uiPriority w:val="2"/>
    <w:rsid w:val="003E732D"/>
    <w:rPr>
      <w:rFonts w:ascii="Arial" w:eastAsiaTheme="majorEastAsia" w:hAnsi="Arial" w:cstheme="majorBidi"/>
      <w:b/>
      <w:caps/>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3E732D"/>
    <w:rPr>
      <w:rFonts w:ascii="Arial" w:eastAsiaTheme="majorEastAsia" w:hAnsi="Arial"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7"/>
    <w:qFormat/>
    <w:rsid w:val="003E732D"/>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E732D"/>
    <w:rPr>
      <w:rFonts w:ascii="Arial" w:hAnsi="Arial"/>
      <w:b/>
      <w:bCs/>
      <w:caps w:val="0"/>
      <w:smallCaps w:val="0"/>
      <w:strike w:val="0"/>
      <w:dstrike w:val="0"/>
      <w:vanish w:val="0"/>
      <w:sz w:val="26"/>
      <w:u w:val="single"/>
      <w:vertAlign w:val="baseli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3E732D"/>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Char Char Char Char Char Char Char Char1"/>
    <w:basedOn w:val="DefaultParagraphFont"/>
    <w:uiPriority w:val="99"/>
    <w:unhideWhenUsed/>
    <w:rsid w:val="003E732D"/>
    <w:rPr>
      <w:color w:val="auto"/>
      <w:u w:val="none"/>
    </w:rPr>
  </w:style>
  <w:style w:type="character" w:styleId="FollowedHyperlink">
    <w:name w:val="FollowedHyperlink"/>
    <w:basedOn w:val="DefaultParagraphFont"/>
    <w:uiPriority w:val="99"/>
    <w:semiHidden/>
    <w:unhideWhenUsed/>
    <w:rsid w:val="003E732D"/>
    <w:rPr>
      <w:color w:val="auto"/>
      <w:u w:val="none"/>
    </w:rPr>
  </w:style>
  <w:style w:type="paragraph" w:customStyle="1" w:styleId="Analytic">
    <w:name w:val="Analytic"/>
    <w:basedOn w:val="Normal"/>
    <w:autoRedefine/>
    <w:uiPriority w:val="4"/>
    <w:qFormat/>
    <w:rsid w:val="003E732D"/>
    <w:rPr>
      <w:rFonts w:cstheme="minorBidi"/>
      <w:b/>
      <w:sz w:val="26"/>
    </w:rPr>
  </w:style>
  <w:style w:type="paragraph" w:customStyle="1" w:styleId="BreakTag">
    <w:name w:val="Break Tag"/>
    <w:basedOn w:val="Normal"/>
    <w:autoRedefine/>
    <w:uiPriority w:val="4"/>
    <w:qFormat/>
    <w:rsid w:val="003E732D"/>
    <w:pPr>
      <w:spacing w:before="240"/>
    </w:pPr>
    <w:rPr>
      <w:b/>
      <w:sz w:val="26"/>
    </w:rPr>
  </w:style>
  <w:style w:type="paragraph" w:customStyle="1" w:styleId="BreakBlock">
    <w:name w:val="Break Block"/>
    <w:basedOn w:val="Normal"/>
    <w:link w:val="BreakBlockChar"/>
    <w:autoRedefine/>
    <w:qFormat/>
    <w:rsid w:val="003E732D"/>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E732D"/>
    <w:rPr>
      <w:rFonts w:ascii="Arial Bold" w:hAnsi="Arial Bold" w:cs="Arial"/>
      <w:b/>
      <w:caps/>
      <w:sz w:val="32"/>
      <w:u w:val="single"/>
    </w:rPr>
  </w:style>
  <w:style w:type="paragraph" w:customStyle="1" w:styleId="Emphasis1">
    <w:name w:val="Emphasis1"/>
    <w:basedOn w:val="Normal"/>
    <w:link w:val="Emphasis"/>
    <w:autoRedefine/>
    <w:uiPriority w:val="7"/>
    <w:qFormat/>
    <w:rsid w:val="00AC0D9E"/>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character" w:customStyle="1" w:styleId="BoldUnderlineChar">
    <w:name w:val="Bold Underline Char"/>
    <w:basedOn w:val="DefaultParagraphFont"/>
    <w:locked/>
    <w:rsid w:val="003E732D"/>
    <w:rPr>
      <w:rFonts w:ascii="Times New Roman" w:eastAsia="Times New Roman" w:hAnsi="Times New Roman" w:cs="Times New Roman"/>
      <w:b/>
      <w:bCs/>
      <w:sz w:val="20"/>
      <w:szCs w:val="24"/>
      <w:u w:val="single"/>
    </w:rPr>
  </w:style>
  <w:style w:type="paragraph" w:customStyle="1" w:styleId="textbold">
    <w:name w:val="text bold"/>
    <w:basedOn w:val="Normal"/>
    <w:uiPriority w:val="7"/>
    <w:qFormat/>
    <w:rsid w:val="003E732D"/>
    <w:pPr>
      <w:ind w:left="720"/>
      <w:jc w:val="both"/>
    </w:pPr>
    <w:rPr>
      <w:rFonts w:eastAsiaTheme="minorEastAsia"/>
      <w:b/>
      <w:iCs/>
      <w:szCs w:val="24"/>
      <w:u w:val="single"/>
      <w:bdr w:val="single" w:sz="12" w:space="0" w:color="auto"/>
    </w:rPr>
  </w:style>
  <w:style w:type="character" w:customStyle="1" w:styleId="BoldUnderline">
    <w:name w:val="BoldUnderline"/>
    <w:basedOn w:val="DefaultParagraphFont"/>
    <w:uiPriority w:val="1"/>
    <w:qFormat/>
    <w:rsid w:val="007126BB"/>
    <w:rPr>
      <w:rFonts w:ascii="Arial" w:hAnsi="Arial"/>
      <w:b/>
      <w:sz w:val="20"/>
      <w:u w:val="single"/>
    </w:rPr>
  </w:style>
  <w:style w:type="paragraph" w:customStyle="1" w:styleId="Tag2">
    <w:name w:val="Tag2"/>
    <w:basedOn w:val="Normal"/>
    <w:qFormat/>
    <w:rsid w:val="007126BB"/>
    <w:rPr>
      <w:b/>
      <w:sz w:val="24"/>
    </w:rPr>
  </w:style>
  <w:style w:type="character" w:customStyle="1" w:styleId="underline">
    <w:name w:val="underline"/>
    <w:qFormat/>
    <w:locked/>
    <w:rsid w:val="007126BB"/>
    <w:rPr>
      <w:b/>
      <w:u w:val="single"/>
    </w:rPr>
  </w:style>
  <w:style w:type="paragraph" w:customStyle="1" w:styleId="Citation">
    <w:name w:val="Citation"/>
    <w:basedOn w:val="Normal"/>
    <w:qFormat/>
    <w:rsid w:val="007126BB"/>
    <w:rPr>
      <w:rFonts w:eastAsia="Calibri"/>
      <w:b/>
      <w:sz w:val="24"/>
      <w:u w:val="single"/>
    </w:rPr>
  </w:style>
  <w:style w:type="paragraph" w:customStyle="1" w:styleId="evidencetext">
    <w:name w:val="evidence text"/>
    <w:basedOn w:val="Normal"/>
    <w:link w:val="evidencetextChar1"/>
    <w:qFormat/>
    <w:rsid w:val="00BA2753"/>
    <w:pPr>
      <w:ind w:left="432" w:right="432"/>
    </w:pPr>
    <w:rPr>
      <w:color w:val="000000"/>
    </w:rPr>
  </w:style>
  <w:style w:type="character" w:customStyle="1" w:styleId="evidencetextChar1">
    <w:name w:val="evidence text Char1"/>
    <w:link w:val="evidencetext"/>
    <w:rsid w:val="00BA2753"/>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to-unbound.org/2014/02/07/sandhya-bathija/why-judicial-restraint-best-protects-our-rights" TargetMode="External"/><Relationship Id="rId13" Type="http://schemas.openxmlformats.org/officeDocument/2006/relationships/hyperlink" Target="https://kb.osu.edu/dspace/bitstream/handle/1811/71101/OSLJ_V69N2_0255.pdf" TargetMode="External"/><Relationship Id="rId18" Type="http://schemas.openxmlformats.org/officeDocument/2006/relationships/hyperlink" Target="http://www.isn.ethz.ch/Digital-Library/Articles/Detail/?lng=en&amp;id=176145" TargetMode="External"/><Relationship Id="rId26" Type="http://schemas.openxmlformats.org/officeDocument/2006/relationships/hyperlink" Target="https://www.theatlantic.com/education/archive/2013/10/why-doesnt-the-constitution-guarantee-the-right-to-education/280583/" TargetMode="External"/><Relationship Id="rId39" Type="http://schemas.openxmlformats.org/officeDocument/2006/relationships/hyperlink" Target="http://fordhamlawreview.org/assets/pdfs/Vol_82/Deeks_November.pdf" TargetMode="External"/><Relationship Id="rId3" Type="http://schemas.openxmlformats.org/officeDocument/2006/relationships/styles" Target="styles.xml"/><Relationship Id="rId21" Type="http://schemas.openxmlformats.org/officeDocument/2006/relationships/hyperlink" Target="http://scholarship.law.georgetown.edu/cgi/viewcontent.cgi?article=1549&amp;context=facpub" TargetMode="External"/><Relationship Id="rId34" Type="http://schemas.openxmlformats.org/officeDocument/2006/relationships/hyperlink" Target="http://www.law.uchicago.edu/files/file/347-rd-comparative.pdf" TargetMode="External"/><Relationship Id="rId42" Type="http://schemas.openxmlformats.org/officeDocument/2006/relationships/hyperlink" Target="http://brooklynworks.brooklaw.edu/cgi/viewcontent.cgi?article=1217&amp;context=blr" TargetMode="External"/><Relationship Id="rId7" Type="http://schemas.openxmlformats.org/officeDocument/2006/relationships/hyperlink" Target="https://www.cato-unbound.org/2014/02/07/sandhya-bathija/why-judicial-restraint-best-protects-our-rights" TargetMode="External"/><Relationship Id="rId12" Type="http://schemas.openxmlformats.org/officeDocument/2006/relationships/hyperlink" Target="https://www.cato-unbound.org/2014/02/07/sandhya-bathija/why-judicial-restraint-best-protects-our-rights" TargetMode="External"/><Relationship Id="rId17" Type="http://schemas.openxmlformats.org/officeDocument/2006/relationships/hyperlink" Target="http://www.carnegieendowment.org/2013/02/15/g20-is-sad-sign-of-our-uncooperative-world/fgvs" TargetMode="External"/><Relationship Id="rId25" Type="http://schemas.openxmlformats.org/officeDocument/2006/relationships/hyperlink" Target="http://www.ohchr.org/EN/ProfessionalInterest/Pages/CESCR.aspx" TargetMode="External"/><Relationship Id="rId33" Type="http://schemas.openxmlformats.org/officeDocument/2006/relationships/hyperlink" Target="http://www.law.uchicago.edu/files/file/347-rd-comparative.pdf" TargetMode="External"/><Relationship Id="rId38" Type="http://schemas.openxmlformats.org/officeDocument/2006/relationships/hyperlink" Target="http://www.grkarelawlibrary.yolasite.com/llm-assignments--second-term-jul-2014.php" TargetMode="Externa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ukdf.org.uk/regional/rs8.htm" TargetMode="External"/><Relationship Id="rId20" Type="http://schemas.openxmlformats.org/officeDocument/2006/relationships/hyperlink" Target="http://scholarship.law.georgetown.edu/cgi/viewcontent.cgi?article=1549&amp;context=facpub" TargetMode="External"/><Relationship Id="rId29" Type="http://schemas.openxmlformats.org/officeDocument/2006/relationships/hyperlink" Target="http://thomas.loc.gov/cgi-bin/query/R?r108:FLD001:H01515" TargetMode="External"/><Relationship Id="rId41" Type="http://schemas.openxmlformats.org/officeDocument/2006/relationships/hyperlink" Target="http://www.grkarelawlibrary.yolasite.com/resources/FM-Jul14-LT-2-Subhash.pdf" TargetMode="External"/><Relationship Id="rId1" Type="http://schemas.openxmlformats.org/officeDocument/2006/relationships/customXml" Target="../customXml/item1.xml"/><Relationship Id="rId6" Type="http://schemas.openxmlformats.org/officeDocument/2006/relationships/hyperlink" Target="http://scholarship.law.nd.edu/cgi/viewcontent.cgi?article=4648&amp;context" TargetMode="External"/><Relationship Id="rId11" Type="http://schemas.openxmlformats.org/officeDocument/2006/relationships/hyperlink" Target="https://www.cato-unbound.org/2014/02/07/sandhya-bathija/why-judicial-restraint-best-protects-our-rights" TargetMode="External"/><Relationship Id="rId24" Type="http://schemas.openxmlformats.org/officeDocument/2006/relationships/hyperlink" Target="https://www.constituteproject.org/" TargetMode="External"/><Relationship Id="rId32" Type="http://schemas.openxmlformats.org/officeDocument/2006/relationships/hyperlink" Target="http://www.southerneducation.org/cmspages/getfile.aspx?guid=8c498dfe-a445-411d-a404-f485df227e5c" TargetMode="External"/><Relationship Id="rId37" Type="http://schemas.openxmlformats.org/officeDocument/2006/relationships/hyperlink" Target="http://www.law.uchicago.edu/files/file/347-rd-comparative.pdf" TargetMode="External"/><Relationship Id="rId40" Type="http://schemas.openxmlformats.org/officeDocument/2006/relationships/hyperlink" Target="https://www.jstor.org/stable/41306773?seq=1"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telegraph.co.uk/news/worldnews/northamerica/usa/11747550/US-Navy-prepared-to-ramp-up-Pacific-presence-to-deter-China.html" TargetMode="External"/><Relationship Id="rId23" Type="http://schemas.openxmlformats.org/officeDocument/2006/relationships/hyperlink" Target="https://www.theatlantic.com/education/archive/2013/10/why-doesnt-the-constitution-guarantee-the-right-to-education/280583/" TargetMode="External"/><Relationship Id="rId28" Type="http://schemas.openxmlformats.org/officeDocument/2006/relationships/hyperlink" Target="http://articles.chicagotribune.com/2013-08-14/news/chi-jesse-jackson-jr-sentence-20130814_1_both-jacksons-sandi-jackson-jackson-jr" TargetMode="External"/><Relationship Id="rId36" Type="http://schemas.openxmlformats.org/officeDocument/2006/relationships/hyperlink" Target="http://www.law.uchicago.edu/files/file/347-rd-comparative.pdf" TargetMode="External"/><Relationship Id="rId10" Type="http://schemas.openxmlformats.org/officeDocument/2006/relationships/hyperlink" Target="http://www.jstor.org/discover/10.2307/1073565?uid=3739584&amp;uid=2129&amp;uid=2&amp;uid=70&amp;uid=4&amp;uid=3739256&amp;sid=21103457118333" TargetMode="External"/><Relationship Id="rId19" Type="http://schemas.openxmlformats.org/officeDocument/2006/relationships/hyperlink" Target="http://gazette.com/courts-shouldnt-enter-into-political-questions/article/1606134" TargetMode="External"/><Relationship Id="rId31" Type="http://schemas.openxmlformats.org/officeDocument/2006/relationships/hyperlink" Target="http://www.house.gov/legcoun/Comps/EDII_CMD.PDF" TargetMode="External"/><Relationship Id="rId44" Type="http://schemas.openxmlformats.org/officeDocument/2006/relationships/hyperlink" Target="http://www.open.edu/openlearn/people-politics-law/the-law/judges-and-the-law/altformat-word" TargetMode="External"/><Relationship Id="rId4" Type="http://schemas.openxmlformats.org/officeDocument/2006/relationships/settings" Target="settings.xml"/><Relationship Id="rId9" Type="http://schemas.openxmlformats.org/officeDocument/2006/relationships/hyperlink" Target="http://www.archives.gov/exhibits/charters/constitution_transcript.html" TargetMode="External"/><Relationship Id="rId14" Type="http://schemas.openxmlformats.org/officeDocument/2006/relationships/hyperlink" Target="http://nationalinterest.org/greatdebate/dragons/menace-3818" TargetMode="External"/><Relationship Id="rId22" Type="http://schemas.openxmlformats.org/officeDocument/2006/relationships/hyperlink" Target="https://fas.org/sgp/crs/misc/R43834.pdf" TargetMode="External"/><Relationship Id="rId27" Type="http://schemas.openxmlformats.org/officeDocument/2006/relationships/hyperlink" Target="http://www.senate.gov/pagelayout/reference/three_column_table/measures_proposed_to_amend_constitution.htm" TargetMode="External"/><Relationship Id="rId30" Type="http://schemas.openxmlformats.org/officeDocument/2006/relationships/hyperlink" Target="http://beta.congress.gov/bill/112th-congress/house-joint-resolution/107?q=%7B%22search%22%3A%5B%22constitution%22%5D%7D" TargetMode="External"/><Relationship Id="rId35" Type="http://schemas.openxmlformats.org/officeDocument/2006/relationships/hyperlink" Target="http://encarta.msn.com/encyclopedia_761576320/Washington_D_C.html" TargetMode="External"/><Relationship Id="rId43" Type="http://schemas.openxmlformats.org/officeDocument/2006/relationships/hyperlink" Target="http://www.open.edu/openlearn/people-politics-law/the-law/judges-and-the-law/altformat-wor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20Gra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0A7AF0-9478-4993-BD85-7C310EA7D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236</TotalTime>
  <Pages>1</Pages>
  <Words>60915</Words>
  <Characters>347219</Characters>
  <Application>Microsoft Office Word</Application>
  <DocSecurity>0</DocSecurity>
  <Lines>2893</Lines>
  <Paragraphs>814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Miles Gray</dc:creator>
  <cp:keywords>5.1.1</cp:keywords>
  <dc:description/>
  <cp:lastModifiedBy>Miles Gray</cp:lastModifiedBy>
  <cp:revision>11</cp:revision>
  <dcterms:created xsi:type="dcterms:W3CDTF">2017-07-02T03:09:00Z</dcterms:created>
  <dcterms:modified xsi:type="dcterms:W3CDTF">2017-07-03T17:46:00Z</dcterms:modified>
</cp:coreProperties>
</file>