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EE0881" w14:textId="58C92264" w:rsidR="00102D93" w:rsidRDefault="00102D93" w:rsidP="00102D93">
      <w:pPr>
        <w:pStyle w:val="Heading1"/>
      </w:pPr>
      <w:bookmarkStart w:id="0" w:name="_GoBack"/>
      <w:bookmarkEnd w:id="0"/>
      <w:r>
        <w:t>Courts CP</w:t>
      </w:r>
    </w:p>
    <w:p w14:paraId="4980924E" w14:textId="77777777" w:rsidR="00DA72A8" w:rsidRDefault="007075BA" w:rsidP="007075BA">
      <w:pPr>
        <w:pStyle w:val="Heading2"/>
      </w:pPr>
      <w:r>
        <w:lastRenderedPageBreak/>
        <w:t>Solvency</w:t>
      </w:r>
    </w:p>
    <w:p w14:paraId="64798CD5" w14:textId="77777777" w:rsidR="007075BA" w:rsidRDefault="007075BA" w:rsidP="007075BA">
      <w:pPr>
        <w:pStyle w:val="Heading3"/>
      </w:pPr>
      <w:r>
        <w:lastRenderedPageBreak/>
        <w:t>Generic</w:t>
      </w:r>
    </w:p>
    <w:p w14:paraId="261CA0B2" w14:textId="77777777" w:rsidR="007075BA" w:rsidRDefault="007075BA" w:rsidP="007075BA">
      <w:pPr>
        <w:pStyle w:val="Heading4"/>
        <w:rPr>
          <w:rStyle w:val="StyleUnderline"/>
          <w:sz w:val="28"/>
          <w:u w:val="none"/>
        </w:rPr>
      </w:pPr>
      <w:r>
        <w:rPr>
          <w:rStyle w:val="StyleUnderline"/>
          <w:sz w:val="28"/>
          <w:u w:val="none"/>
        </w:rPr>
        <w:t>Courts key to improved education-</w:t>
      </w:r>
    </w:p>
    <w:p w14:paraId="334D93EC" w14:textId="77777777" w:rsidR="007075BA" w:rsidRPr="007075BA" w:rsidRDefault="007075BA" w:rsidP="007075BA">
      <w:r w:rsidRPr="007075BA">
        <w:rPr>
          <w:rStyle w:val="Style13ptBold"/>
        </w:rPr>
        <w:t>Darden, 2006</w:t>
      </w:r>
      <w:r w:rsidRPr="007075BA">
        <w:t xml:space="preserve"> Edwin C. Darden writes for the Center for Public Education. Darden is an attorney, writer, and consultant specializing in school law and public policy. http://www.centerforpubliceducation.org/Main-Menu/Public-education/The-law-and-its-influence-on-public-school-districts-An-overview</w:t>
      </w:r>
    </w:p>
    <w:p w14:paraId="4230949C" w14:textId="77777777" w:rsidR="007075BA" w:rsidRDefault="007075BA" w:rsidP="007075BA">
      <w:pPr>
        <w:rPr>
          <w:rStyle w:val="StyleUnderline"/>
          <w:sz w:val="16"/>
          <w:u w:val="none"/>
        </w:rPr>
      </w:pPr>
      <w:r w:rsidRPr="00AC0945">
        <w:rPr>
          <w:rStyle w:val="StyleUnderline"/>
          <w:highlight w:val="yellow"/>
        </w:rPr>
        <w:t>Cost-free schools in the U.S. open their</w:t>
      </w:r>
      <w:r w:rsidRPr="00751907">
        <w:rPr>
          <w:rStyle w:val="StyleUnderline"/>
        </w:rPr>
        <w:t xml:space="preserve"> </w:t>
      </w:r>
      <w:r w:rsidRPr="00AC0945">
        <w:rPr>
          <w:rStyle w:val="StyleUnderline"/>
          <w:highlight w:val="yellow"/>
        </w:rPr>
        <w:t>doors to all children, providing a learning and social environment guided by, on one hand, community consensus locally and, on the other, nationally shared values of how our children should be taught and raised as Americans</w:t>
      </w:r>
      <w:r w:rsidRPr="00AC0945">
        <w:rPr>
          <w:rStyle w:val="StyleUnderline"/>
          <w:sz w:val="16"/>
          <w:highlight w:val="yellow"/>
          <w:u w:val="none"/>
        </w:rPr>
        <w:t>.</w:t>
      </w:r>
      <w:r w:rsidRPr="00AC0945">
        <w:rPr>
          <w:rStyle w:val="StyleUnderline"/>
          <w:sz w:val="16"/>
          <w:u w:val="none"/>
        </w:rPr>
        <w:t xml:space="preserve"> With the public watching and participating, each child has an opportunity for success no matter the circumstances of her or his family or the special needs</w:t>
      </w:r>
      <w:r w:rsidRPr="00AC0945">
        <w:rPr>
          <w:rStyle w:val="StyleUnderline"/>
        </w:rPr>
        <w:t xml:space="preserve">. </w:t>
      </w:r>
      <w:r w:rsidRPr="00AC0945">
        <w:rPr>
          <w:rStyle w:val="StyleUnderline"/>
          <w:highlight w:val="yellow"/>
        </w:rPr>
        <w:t>To ensure that America’s public schools operate in this manner, students have legal rights based on constitutional principles and carefully balanced interests that are protected by our legal system</w:t>
      </w:r>
      <w:r w:rsidRPr="00D03330">
        <w:rPr>
          <w:rStyle w:val="StyleUnderline"/>
          <w:sz w:val="16"/>
          <w:u w:val="none"/>
        </w:rPr>
        <w:t xml:space="preserve">. For public school districts, the law is a constant companion. In this series, The Center for Public Education takes a look at how the law works to serve its students and ensure that public education as whole continues to meet the unique and necessary role it plays in developing an educated citizenry. These briefs will guide readers through the thicket of laws weighing on our public schools. Each brief uses clear, simple language to provide information and perspective to the lay person about the relationship between the law and public education and how this system works together to reinforce the guarantees provided by the U.S. Constitution. Key questions addressed in this series </w:t>
      </w:r>
      <w:proofErr w:type="gramStart"/>
      <w:r w:rsidRPr="00D03330">
        <w:rPr>
          <w:rStyle w:val="StyleUnderline"/>
          <w:sz w:val="16"/>
          <w:u w:val="none"/>
        </w:rPr>
        <w:t>While</w:t>
      </w:r>
      <w:proofErr w:type="gramEnd"/>
      <w:r w:rsidRPr="00D03330">
        <w:rPr>
          <w:rStyle w:val="StyleUnderline"/>
          <w:sz w:val="16"/>
          <w:u w:val="none"/>
        </w:rPr>
        <w:t xml:space="preserve"> talk of accountability, testing, standards, and student achievement rightfully dominate the conversation about quality schooling, behind the scenes an invisible elephant weighs in: What will the law allow? In truth, public </w:t>
      </w:r>
      <w:proofErr w:type="gramStart"/>
      <w:r w:rsidRPr="00D03330">
        <w:rPr>
          <w:rStyle w:val="StyleUnderline"/>
          <w:sz w:val="16"/>
          <w:u w:val="none"/>
        </w:rPr>
        <w:t>school</w:t>
      </w:r>
      <w:proofErr w:type="gramEnd"/>
      <w:r w:rsidRPr="00D03330">
        <w:rPr>
          <w:rStyle w:val="StyleUnderline"/>
          <w:sz w:val="16"/>
          <w:u w:val="none"/>
        </w:rPr>
        <w:t xml:space="preserve"> officials must be ever mindful of legal considerations. </w:t>
      </w:r>
      <w:r w:rsidRPr="00AC0945">
        <w:rPr>
          <w:rStyle w:val="StyleUnderline"/>
          <w:highlight w:val="yellow"/>
        </w:rPr>
        <w:t>From school funding to treatment of religion, from equity concerns to discipline, from curriculum possibilities to actions that might be prohibited, the law has a say—and a sway—over how school board members and educators approach their jobs</w:t>
      </w:r>
      <w:r w:rsidRPr="00D03330">
        <w:rPr>
          <w:rStyle w:val="StyleUnderline"/>
          <w:sz w:val="16"/>
          <w:u w:val="none"/>
        </w:rPr>
        <w:t xml:space="preserve">. Consider the law’s reach and influence: Can a school district say “no” to a student who wants to pray during class time or to start a religious club? Can students and educators bring to school and voice personal views on war, justice, or other hot-button issues? Does the law grant unlimited discretion for school officials to perform locker searches or drug testing? How far does zero tolerance go? Are race, gender, or disability the “X-factors” in education? What must schools do to make sure everyone is treated equally? School systems receive operating money by laws passed in state legislatures and Congress. What happens when funding is inadequate to get the job done? What are the obligations of schools to equalize educational offerings and resources? For example, what does the law say about how Advanced Placement courses are distributed, talented teachers deployed, buildings repaired, and new construction scheduled? </w:t>
      </w:r>
      <w:r w:rsidRPr="00AC0945">
        <w:rPr>
          <w:rStyle w:val="StyleUnderline"/>
          <w:highlight w:val="yellow"/>
        </w:rPr>
        <w:t>The stakes are huge. More than 48 million students, a whopping 90 percent of all school-aged children, learn in public school buildings.</w:t>
      </w:r>
      <w:r w:rsidRPr="00D03330">
        <w:rPr>
          <w:rStyle w:val="StyleUnderline"/>
          <w:sz w:val="16"/>
          <w:u w:val="none"/>
        </w:rPr>
        <w:t xml:space="preserve"> Public education: The bedrock of American success The clear mission of public schools is to provide an excellent education to every child enrolled—rich or poor, English speaking or not, of every race and ethnic background. Couple that with a duty to create schools that abide by the Constitution and that is what makes education one of the defining promises of American democracy. What is dazzling about public education, then, is that it can be successful in an environment where laws buffet it with long lists of dos and don’ts, politicians make demands and sometimes lodge unfair characterizations, business leaders cast doubt on credibility and competency, and nervous parents worry that a kindergartener’s shapes on a page translate into whether their son or daughter will get into Harvard 12 years hence</w:t>
      </w:r>
      <w:r w:rsidRPr="00AC0945">
        <w:rPr>
          <w:rStyle w:val="StyleUnderline"/>
          <w:highlight w:val="yellow"/>
        </w:rPr>
        <w:t>. Each day, districts are beholden to a staggering list of laws, regulations, rules, and policies that motivate and control behavior. Federal, state, and local governments generate reams of expectations</w:t>
      </w:r>
      <w:r w:rsidRPr="00D03330">
        <w:rPr>
          <w:rStyle w:val="StyleUnderline"/>
          <w:sz w:val="16"/>
          <w:u w:val="none"/>
        </w:rPr>
        <w:t xml:space="preserve">. Court decisions are unending. Requirements are highly complicated and ultimately determine what board members, employees, and students must do or are forbidden to do. The cost of operating in such a restricted and continuously changing environment can be measured in time, money, and lost creativity. Indeed, educators often joke in private about the need to have an attorney on speed dial. </w:t>
      </w:r>
      <w:r w:rsidRPr="00AC0945">
        <w:rPr>
          <w:rStyle w:val="StyleUnderline"/>
          <w:highlight w:val="yellow"/>
        </w:rPr>
        <w:t>But while the rule of law can be a burden, it is also a unique gift. Public schools are taxpayer supported and government-run. They are therefore duty bound to uphold the U.S. Constitution and to comply with the dizzying array of laws and rules that come with that status.</w:t>
      </w:r>
      <w:r w:rsidRPr="00751907">
        <w:rPr>
          <w:rStyle w:val="StyleUnderline"/>
        </w:rPr>
        <w:t xml:space="preserve"> </w:t>
      </w:r>
      <w:r w:rsidRPr="00D03330">
        <w:rPr>
          <w:sz w:val="16"/>
        </w:rPr>
        <w:t>Private and religious schools have</w:t>
      </w:r>
      <w:r w:rsidRPr="00D03330">
        <w:rPr>
          <w:rStyle w:val="StyleUnderline"/>
          <w:sz w:val="16"/>
          <w:u w:val="none"/>
        </w:rPr>
        <w:t xml:space="preserve"> far fewer legal obligations because they do not belong to the nation’s people. The public-private distinction is frequently overlooked but is a potent and defining legal difference worth pausing to examine. In some ways, the climate and character of public schools is defined by the legal footprint. Public schools </w:t>
      </w:r>
      <w:proofErr w:type="gramStart"/>
      <w:r w:rsidRPr="00D03330">
        <w:rPr>
          <w:rStyle w:val="StyleUnderline"/>
          <w:sz w:val="16"/>
          <w:u w:val="none"/>
        </w:rPr>
        <w:t>Must</w:t>
      </w:r>
      <w:proofErr w:type="gramEnd"/>
      <w:r w:rsidRPr="00D03330">
        <w:rPr>
          <w:rStyle w:val="StyleUnderline"/>
          <w:sz w:val="16"/>
          <w:u w:val="none"/>
        </w:rPr>
        <w:t xml:space="preserve"> be fair to religion while avoiding devotion. Must treat all children equally. Must depend annually on state and federal laws to finance ambitious programs. Must respect the freedoms that students and staff hold as American citizens. By contrast, religious and private schools are not legally bound to be equal in admitting or educating students. Nor are there legal remedies for the wide financial disparity that separates high-spending and low-spending private schools. Private schools can sort applicants until they get the desired student body and they can write rules and policies that would be blatant violations of individual rights if done in tax-supported K-12 institutions. Michael Resnick, associate executive director of the National School Boards Association’s advocacy effort, spoke on this topic in a 2004 Policy Research Brief. He said, “There are no other schools where the public interest in education is as deliberately and proactively represented, or as open to public scrutiny, as the public schools</w:t>
      </w:r>
      <w:r w:rsidRPr="00AC0945">
        <w:rPr>
          <w:rStyle w:val="StyleUnderline"/>
          <w:highlight w:val="yellow"/>
        </w:rPr>
        <w:t xml:space="preserve">.” Reflecting </w:t>
      </w:r>
      <w:r w:rsidRPr="00AC0945">
        <w:rPr>
          <w:rStyle w:val="StyleUnderline"/>
          <w:highlight w:val="yellow"/>
        </w:rPr>
        <w:lastRenderedPageBreak/>
        <w:t xml:space="preserve">societies hopes, dreams, and fears </w:t>
      </w:r>
      <w:proofErr w:type="gramStart"/>
      <w:r w:rsidRPr="00AC0945">
        <w:rPr>
          <w:rStyle w:val="StyleUnderline"/>
          <w:highlight w:val="yellow"/>
        </w:rPr>
        <w:t>The</w:t>
      </w:r>
      <w:proofErr w:type="gramEnd"/>
      <w:r w:rsidRPr="00AC0945">
        <w:rPr>
          <w:rStyle w:val="StyleUnderline"/>
          <w:highlight w:val="yellow"/>
        </w:rPr>
        <w:t xml:space="preserve"> idea of proactive representation and public scrutiny are reinforced when studying the rights, privileges, and protections endowed by the U.S. Constitution. In the last 30 years, schools have evolved into a battleground for legal and policy skirmishes on the most contentious moral and cultural issues in American life. School districts serve as a kind of mirror, reflecting society’s hopes, dreams, and fears. Why? The reason is obvious: Inside, impressionable youngsters are developing their values and moral compasses for the future.</w:t>
      </w:r>
      <w:r w:rsidRPr="00AC0945">
        <w:rPr>
          <w:rStyle w:val="StyleUnderline"/>
          <w:sz w:val="16"/>
          <w:highlight w:val="yellow"/>
          <w:u w:val="none"/>
        </w:rPr>
        <w:t xml:space="preserve"> </w:t>
      </w:r>
      <w:r w:rsidRPr="00AC0945">
        <w:rPr>
          <w:rStyle w:val="StyleUnderline"/>
          <w:highlight w:val="yellow"/>
        </w:rPr>
        <w:t>In a typical school district, the Constitution presents a variety of challenges</w:t>
      </w:r>
      <w:r w:rsidRPr="00751907">
        <w:rPr>
          <w:rStyle w:val="StyleUnderline"/>
        </w:rPr>
        <w:t>.</w:t>
      </w:r>
      <w:r w:rsidRPr="00D03330">
        <w:rPr>
          <w:rStyle w:val="StyleUnderline"/>
          <w:sz w:val="16"/>
          <w:u w:val="none"/>
        </w:rPr>
        <w:t xml:space="preserve"> Among the requirements: The First Amendment: This amendment addresses the right of individuals to act on and express their religious belief and prohibits government from favoring religion. It also guarantees free speech, meaning clothing, jewelry, peaceful protest at appropriate times, and political expression are acceptable within schools and within limits. The Fourth Amendment: This amendment addresses the right of individuals to be free from unreasonable searches and seizures by the government. Therefore, locker searches, drug testing, strip searches, drug-sniffing dog searches, and other investigatory measures could fall under its authority. The Fifth Amendment: This amendment addresses “due process” and outlines the obligation of school districts to tell students and staff facing discipline two things: (1) what they are accused of and (2) that they have an opportunity to respond. The Fourteenth Amendment: The “Equal Protection Clause” in this Amendment forbids school districts from treating people differently. In essence, this is a fairness compact that says schools must provide equal opportunities and equal treatment. </w:t>
      </w:r>
      <w:r w:rsidRPr="00AC0945">
        <w:rPr>
          <w:rStyle w:val="StyleUnderline"/>
          <w:highlight w:val="yellow"/>
        </w:rPr>
        <w:t>Schools are not only wholesome places in which children achieve academically and blossom into pre-teens, adolescents, and young adults.</w:t>
      </w:r>
      <w:r w:rsidRPr="00D03330">
        <w:rPr>
          <w:rStyle w:val="StyleUnderline"/>
          <w:sz w:val="16"/>
          <w:u w:val="none"/>
        </w:rPr>
        <w:t xml:space="preserve"> </w:t>
      </w:r>
      <w:r w:rsidRPr="00AC0945">
        <w:rPr>
          <w:rStyle w:val="StyleUnderline"/>
          <w:highlight w:val="yellow"/>
        </w:rPr>
        <w:t>As government entities, school districts can sue others when they have been wronged, and can be sued as well. Experts agree that lawsuits against school districts have increased in the last three decades</w:t>
      </w:r>
      <w:r w:rsidRPr="00AC0945">
        <w:rPr>
          <w:rStyle w:val="StyleUnderline"/>
          <w:sz w:val="16"/>
          <w:highlight w:val="yellow"/>
          <w:u w:val="none"/>
        </w:rPr>
        <w:t>.</w:t>
      </w:r>
      <w:r w:rsidRPr="00D03330">
        <w:rPr>
          <w:rStyle w:val="StyleUnderline"/>
          <w:sz w:val="16"/>
          <w:u w:val="none"/>
        </w:rPr>
        <w:t xml:space="preserve"> Among the reasons: A more litigious society in which the law is seen as a first-resort means to get satisfaction. A rise in organized special interest groups that seek to expand their agenda by notching wins in court. A proliferation of laws and regulatory guidelines with unclear meanings that require court interpretation. There are basically two sides of the legal equation when it comes to public school districts: compliance and prevention. Compliance On the compliance side is the solemn duty to obey the law. In fact, most school board members take an oath in which they swear—as public officials—to uphold state and federal laws. Boards of Education and administrators both are expected to stay aware and informed of what the law provides and then take steps to comply. This frequently involves a battery of attorneys with different areas of expertise and can include in-house counsel on the payroll, an outside law firm only, or a combination of the two. Compliance is a fertile source of litigation. For example, if someone believes that a school district is violating a student’s right to free expression by requiring school uniforms, one way of challenging that is to file a lawsuit in federal court. Plaintiffs with a compliance lawsuit are generally claiming that the district has failed to meet its legal obligations in some way. The district, for its part, has to prove that the actions taken are justified and meet either the precise letter of the law or the intent. Besides worrying about the Constitution, school districts also must fret about federal statutes, local initiatives, and statewide legislation. Compliance is a never-ending and meticulous task. Prevention Prevention is the proactive steps school districts take to avoid a lawsuit. For example, when schools oust dodge ball from physical education classes or require parents to sign in triplicate, potential litigation could be the impetus behind such precautions. By following a regimen of good policies and practices, attorneys say, a school district can reduce—but probably never eliminate—the number of lawsuits filed against it. And, being prepared with a strong answer can get the case dismissed at an early stage. Education’s future </w:t>
      </w:r>
      <w:proofErr w:type="gramStart"/>
      <w:r w:rsidRPr="00AC0945">
        <w:rPr>
          <w:rStyle w:val="StyleUnderline"/>
          <w:highlight w:val="yellow"/>
        </w:rPr>
        <w:t>Of</w:t>
      </w:r>
      <w:proofErr w:type="gramEnd"/>
      <w:r w:rsidRPr="00AC0945">
        <w:rPr>
          <w:rStyle w:val="StyleUnderline"/>
          <w:highlight w:val="yellow"/>
        </w:rPr>
        <w:t xml:space="preserve"> course, the one law that has had the greatest impact on public education since the turn of the century is the No Child Left Behind Act (NCLB). Passed in 2002, it is controversial because it: Demands universal high achievement with few exceptions. Measures accomplishment via standardized tests. Represents the greatest federal involvement in local decision making in history. The structure and operation of public schools are such that education has historically been a state function. In other words, the federal government has supported education through dollars, research, and encouraging words (known as the bully pulpit). NCLB went further, requiring tests at multiple grade levels, mandating parent involvement, addressing military access to school campuses, and imposing consequences (like allowing students to transfer out of schools labeled “in need of improvement”) for schools that fail to make Adequate Yearly Progress (AYP). Each year, the United States grows more diverse religiously, ethnically, racially, socially, and culturally. In 1787 the Constitution’s framers could not have anticipated that such a conglomeration would occur in the 21st century. Still, its provisions laid the groundwork for problems and issues to be worked out peacefully under the rule of law and the benevolent hand of the courts.</w:t>
      </w:r>
      <w:r w:rsidRPr="00D03330">
        <w:rPr>
          <w:rStyle w:val="StyleUnderline"/>
        </w:rPr>
        <w:t xml:space="preserve"> </w:t>
      </w:r>
      <w:r w:rsidRPr="00D03330">
        <w:rPr>
          <w:rStyle w:val="StyleUnderline"/>
          <w:sz w:val="16"/>
          <w:u w:val="none"/>
        </w:rPr>
        <w:t>Challenges to school policy and practice are sure to continue. As changes happen in the makeup of Supreme Court justices and as changes in society occur, schools and legal practice will change with it. Inevitably, it will be a learning process. Through this series of background briefs, we seek to shed light on things that are certain and to illuminate the uncertainties where they exist.</w:t>
      </w:r>
    </w:p>
    <w:p w14:paraId="53D5421B" w14:textId="77777777" w:rsidR="00800784" w:rsidRDefault="00800784" w:rsidP="00800784">
      <w:pPr>
        <w:pStyle w:val="Heading4"/>
      </w:pPr>
      <w:r>
        <w:t>Courts are the only ones who can ensure education equality</w:t>
      </w:r>
    </w:p>
    <w:p w14:paraId="3755E8F1" w14:textId="77777777" w:rsidR="00800784" w:rsidRDefault="00800784" w:rsidP="00800784">
      <w:r w:rsidRPr="00C33FE8">
        <w:t xml:space="preserve">MARCELLUS ANTONIO </w:t>
      </w:r>
      <w:r w:rsidRPr="005508A3">
        <w:rPr>
          <w:rStyle w:val="Style13ptBold"/>
        </w:rPr>
        <w:t>MCRAE 2013</w:t>
      </w:r>
      <w:r>
        <w:t xml:space="preserve"> </w:t>
      </w:r>
      <w:hyperlink r:id="rId6" w:tgtFrame="_blank" w:history="1">
        <w:r w:rsidRPr="00C33FE8">
          <w:rPr>
            <w:rStyle w:val="Hyperlink"/>
          </w:rPr>
          <w:t>Marcellus Antonio McRae</w:t>
        </w:r>
      </w:hyperlink>
      <w:r w:rsidRPr="00C33FE8">
        <w:t>, a partner in the Los Angeles office of </w:t>
      </w:r>
      <w:hyperlink r:id="rId7" w:tgtFrame="_blank" w:history="1">
        <w:r w:rsidRPr="00C33FE8">
          <w:rPr>
            <w:rStyle w:val="Hyperlink"/>
          </w:rPr>
          <w:t>Gibson, Dunn &amp; Crutcher</w:t>
        </w:r>
      </w:hyperlink>
      <w:r w:rsidRPr="00C33FE8">
        <w:t xml:space="preserve">, is currently representing nine California public schoolchildren in the </w:t>
      </w:r>
      <w:r w:rsidRPr="00C33FE8">
        <w:lastRenderedPageBreak/>
        <w:t>statewide education equality lawsuit Vergara v. California, sponsored by the nonprofit organization Students Matter. Mr. McRae is a member of Gibson, Dunn &amp; Crutcher’s Litigation, White Collar Defense and Investigations, International Trade Regulation and Compliance, and Media and Entertainment Practice groups.</w:t>
      </w:r>
      <w:r>
        <w:t xml:space="preserve"> </w:t>
      </w:r>
      <w:r w:rsidRPr="005508A3">
        <w:t>https://edsource.org/2013/education-reform-through-the-courts-and-why-its-necessary/49238</w:t>
      </w:r>
    </w:p>
    <w:p w14:paraId="75D624F0" w14:textId="77777777" w:rsidR="00800784" w:rsidRPr="00C33FE8" w:rsidRDefault="00800784" w:rsidP="00800784">
      <w:pPr>
        <w:rPr>
          <w:rStyle w:val="StyleUnderline"/>
        </w:rPr>
      </w:pPr>
      <w:r w:rsidRPr="00B352B8">
        <w:rPr>
          <w:sz w:val="16"/>
        </w:rPr>
        <w:t xml:space="preserve">In California – and </w:t>
      </w:r>
      <w:r w:rsidRPr="008751FA">
        <w:rPr>
          <w:rStyle w:val="StyleUnderline"/>
          <w:highlight w:val="yellow"/>
        </w:rPr>
        <w:t>in many</w:t>
      </w:r>
      <w:r w:rsidRPr="00B352B8">
        <w:rPr>
          <w:sz w:val="16"/>
        </w:rPr>
        <w:t xml:space="preserve"> other </w:t>
      </w:r>
      <w:r w:rsidRPr="008751FA">
        <w:rPr>
          <w:rStyle w:val="StyleUnderline"/>
          <w:highlight w:val="yellow"/>
        </w:rPr>
        <w:t>states – the Legislature has proven devastatingly ineffective at ensuring equal educational opportunity in our public schools and protecting the fundamental rights of students</w:t>
      </w:r>
      <w:r w:rsidRPr="00B352B8">
        <w:rPr>
          <w:sz w:val="16"/>
        </w:rPr>
        <w:t xml:space="preserve">. </w:t>
      </w:r>
      <w:r w:rsidRPr="008751FA">
        <w:rPr>
          <w:rStyle w:val="StyleUnderline"/>
          <w:highlight w:val="yellow"/>
        </w:rPr>
        <w:t>Fortunately, our government has another branch – the judiciary – whose express purpose is to protect constitutional rights, to step in when popular will or an ineffective legislature tramples the rights of the voiceless and the powerless.</w:t>
      </w:r>
      <w:r w:rsidRPr="00B352B8">
        <w:rPr>
          <w:sz w:val="16"/>
        </w:rPr>
        <w:t xml:space="preserve"> It is in the courts where legal challenges to statutes that infringe on constitutional rights can be resolved, free from powerful special interests and lobbyists. </w:t>
      </w:r>
      <w:hyperlink r:id="rId8" w:tgtFrame="_blank" w:history="1">
        <w:r w:rsidRPr="00B352B8">
          <w:rPr>
            <w:rStyle w:val="Hyperlink"/>
            <w:sz w:val="16"/>
          </w:rPr>
          <w:t>Vergara v. California</w:t>
        </w:r>
      </w:hyperlink>
      <w:r w:rsidRPr="00B352B8">
        <w:rPr>
          <w:sz w:val="16"/>
        </w:rPr>
        <w:t xml:space="preserve">, the lawsuit filed last year against the State of California by nine public schoolchildren and sponsored by the nonprofit organization </w:t>
      </w:r>
      <w:hyperlink r:id="rId9" w:tgtFrame="_blank" w:history="1">
        <w:r w:rsidRPr="00B352B8">
          <w:rPr>
            <w:rStyle w:val="Hyperlink"/>
            <w:sz w:val="16"/>
          </w:rPr>
          <w:t>Students Matter,</w:t>
        </w:r>
      </w:hyperlink>
      <w:r w:rsidRPr="00B352B8">
        <w:rPr>
          <w:sz w:val="16"/>
        </w:rPr>
        <w:t xml:space="preserve"> challenges the outdated teacher tenure, dismissal and layoff system in California that entrenches grossly ineffective teachers in classrooms while pushing highly effective, but less senior, teachers out. Because these laws keep ineffective teachers in schools, especially when there are effective teachers willing to take their places, these laws violate students’ fundamental right to equal educational opportunity. This week, Plaintiffs – public schoolchildren from all over California from 8 to 17 years old – </w:t>
      </w:r>
      <w:hyperlink r:id="rId10" w:tgtFrame="_blank" w:history="1">
        <w:r w:rsidRPr="00B352B8">
          <w:rPr>
            <w:rStyle w:val="Hyperlink"/>
            <w:sz w:val="16"/>
          </w:rPr>
          <w:t>filed with the court</w:t>
        </w:r>
      </w:hyperlink>
      <w:r w:rsidRPr="00B352B8">
        <w:rPr>
          <w:sz w:val="16"/>
        </w:rPr>
        <w:t xml:space="preserve"> a mountain of evidence demonstrating that the statutes violate the Equal Protection Clause by forcing school districts to keep failing teachers in the classroom year after year, with devastating consequences for the students assigned to their classrooms. The state and the teachers unions that intervened to justify the statutes, on the other hand, asked the court in September to summarily dismiss Plaintiffs’ claims without any trial at all. This week, I and the other attorneys on the case, Theodore B. Olson and Theodore J. Boutrous, </w:t>
      </w:r>
      <w:hyperlink r:id="rId11" w:tgtFrame="_blank" w:history="1">
        <w:r w:rsidRPr="00B352B8">
          <w:rPr>
            <w:rStyle w:val="Hyperlink"/>
            <w:sz w:val="16"/>
          </w:rPr>
          <w:t>filed a motion</w:t>
        </w:r>
      </w:hyperlink>
      <w:r w:rsidRPr="00B352B8">
        <w:rPr>
          <w:sz w:val="16"/>
        </w:rPr>
        <w:t xml:space="preserve"> full of compelling evidence to demonstrate how the State of California is knowingly forcing school districts to keep ineffective teachers in the classroom, and the real-world consequences that this has on students. In a Los Angeles Daily News article about the Vergara lawsuit, a representative of the California Teachers Association accused the Plaintiffs of “circumventing the legislative process to strip teachers of their due-process rights.” This accusation is simply not true. The uncomfortable truth for many is that this suit merely seeks determinations that are consistent with what the Constitution demands; namely, that teacher employment provisions take student educational needs into account. Rather than attempting to subvert California’s constitution, this suit is aimed at enforcing the constitution’s guarantee of equal educational opportunity. The role of the courts and impact litigation in education reform is far from new. A long line of cases has paved the way and laid the foundation for the Vergara challenge today. Perhaps the most famous education equality lawsuit, Brown v. Board of Education, decided in 1954, ended the forced segregation of public schools in America, establishing that separate is not equal. It is hard to imagine now that some opposed the Supreme Court’s ruling in Brown v. Board of Education as an improper exercise of judicial power. It is even harder to imagine where we would be as a nation had the Supreme Court declined to act. Yet it did, and in doing so, it educated the nation that fundamental interests trump fear of change, ignorance and the misinformed view that constitutional provisions are mere suggestions rather than rights. Just as we cannot countenance statutes that engender racial marginalization, we cannot countenance statutes that engender educational marginalization of any child, let alone our most vulnerable children. The landmark California state case </w:t>
      </w:r>
      <w:hyperlink r:id="rId12" w:tgtFrame="_blank" w:history="1">
        <w:r w:rsidRPr="00B352B8">
          <w:rPr>
            <w:rStyle w:val="Hyperlink"/>
            <w:sz w:val="16"/>
          </w:rPr>
          <w:t>Serrano v. Priest</w:t>
        </w:r>
      </w:hyperlink>
      <w:r w:rsidRPr="00B352B8">
        <w:rPr>
          <w:sz w:val="16"/>
        </w:rPr>
        <w:t xml:space="preserve">, litigated in the mid-1970s, challenged the system of funding school districts through property taxes, claiming the vast differences in the personal wealth of families living in different districts resulted in wide discrepancies in school funding that jeopardized the quality of public education in poorer districts. Top of Form Bottom of Form </w:t>
      </w:r>
      <w:proofErr w:type="gramStart"/>
      <w:r w:rsidRPr="00B352B8">
        <w:rPr>
          <w:sz w:val="16"/>
        </w:rPr>
        <w:t>The</w:t>
      </w:r>
      <w:proofErr w:type="gramEnd"/>
      <w:r w:rsidRPr="00B352B8">
        <w:rPr>
          <w:sz w:val="16"/>
        </w:rPr>
        <w:t xml:space="preserve"> Serrano case recognized that a child’s right to an education is a fundamental interest guaranteed by the California Constitution. And in Butt v. State of California, decided in 1992, the California Supreme Court ruled that “the State itself bears the ultimate authority and responsibility to ensure that its district-based system of common schools provides basic equality of educational opportunity.” Laws that inflict a “real and appreciable impact” on the fundamental right to education and that are not narrowly tailored to serve a compelling state interest are unconstitutional. We know now that educational quality depends on more than just curriculum and a classroom. Just as students have a fundamental right to access facilities and educational resources that meet a basic threshold of quality, students have a constitutional right to equal access to an effective teacher. Children do not have a voice in the legislative process, a seat at the bargaining table or vast amounts of funds to lobby lawmakers. The challenge to California’s harmful and outdated teacher employment system must be brought to the courts. </w:t>
      </w:r>
      <w:r w:rsidRPr="00C33FE8">
        <w:rPr>
          <w:rStyle w:val="StyleUnderline"/>
          <w:highlight w:val="yellow"/>
        </w:rPr>
        <w:t xml:space="preserve">When decisions made above children’s heads violate their fundamental right to have an equal opportunity to learn – denying many of them their only shot at elevating themselves out of poverty – the only recourse these children have to defend their fundamental rights is the courts. It is the judicial enforcement of these rights that will compel legislatures in </w:t>
      </w:r>
      <w:r w:rsidRPr="00B352B8">
        <w:rPr>
          <w:sz w:val="16"/>
        </w:rPr>
        <w:t>California and other</w:t>
      </w:r>
      <w:r w:rsidRPr="00C33FE8">
        <w:rPr>
          <w:rStyle w:val="StyleUnderline"/>
        </w:rPr>
        <w:t xml:space="preserve"> </w:t>
      </w:r>
      <w:r w:rsidRPr="00C33FE8">
        <w:rPr>
          <w:rStyle w:val="StyleUnderline"/>
          <w:highlight w:val="yellow"/>
        </w:rPr>
        <w:t>states to fulfill their obligation to respect the educational rights of all our children.</w:t>
      </w:r>
    </w:p>
    <w:p w14:paraId="5CC1F046" w14:textId="77777777" w:rsidR="007075BA" w:rsidRDefault="007075BA" w:rsidP="007075BA"/>
    <w:p w14:paraId="3F51599E" w14:textId="77777777" w:rsidR="00800784" w:rsidRDefault="00800784" w:rsidP="00800784">
      <w:pPr>
        <w:pStyle w:val="Heading4"/>
        <w:rPr>
          <w:rStyle w:val="Style13ptBold"/>
        </w:rPr>
      </w:pPr>
      <w:r>
        <w:rPr>
          <w:rStyle w:val="Style13ptBold"/>
        </w:rPr>
        <w:t>Supreme Court is the only path for education improvement</w:t>
      </w:r>
    </w:p>
    <w:p w14:paraId="2EE7E634" w14:textId="77777777" w:rsidR="00800784" w:rsidRPr="00545374" w:rsidRDefault="00800784" w:rsidP="00800784">
      <w:pPr>
        <w:rPr>
          <w:rStyle w:val="Style13ptBold"/>
          <w:b w:val="0"/>
        </w:rPr>
      </w:pPr>
      <w:r>
        <w:rPr>
          <w:rStyle w:val="Style13ptBold"/>
        </w:rPr>
        <w:t xml:space="preserve">Chemerinsky 1994. Erwin Chemerinsky is a professor at the University of Southern California Law Center. </w:t>
      </w:r>
      <w:r w:rsidRPr="00545374">
        <w:rPr>
          <w:rStyle w:val="Style13ptBold"/>
        </w:rPr>
        <w:t>http://scholarship.law.duke.edu/cgi/viewcontent.cgi?article=2122&amp;context=faculty_scholarship</w:t>
      </w:r>
    </w:p>
    <w:p w14:paraId="117730A3" w14:textId="77777777" w:rsidR="00800784" w:rsidRPr="00995C0A" w:rsidRDefault="00800784" w:rsidP="00800784">
      <w:pPr>
        <w:rPr>
          <w:sz w:val="16"/>
        </w:rPr>
      </w:pPr>
      <w:r w:rsidRPr="00995C0A">
        <w:rPr>
          <w:sz w:val="16"/>
        </w:rPr>
        <w:lastRenderedPageBreak/>
        <w:t xml:space="preserve">In this paper, I argue that one factor contributing to the failed promise of equal schooling was the decisions </w:t>
      </w:r>
      <w:r>
        <w:rPr>
          <w:sz w:val="16"/>
        </w:rPr>
        <w:t>of</w:t>
      </w:r>
      <w:r w:rsidRPr="00995C0A">
        <w:rPr>
          <w:sz w:val="16"/>
        </w:rPr>
        <w:t xml:space="preserve"> the Burger Court in the 1970s. </w:t>
      </w:r>
      <w:r w:rsidRPr="00995C0A">
        <w:rPr>
          <w:rStyle w:val="StyleUnderline"/>
          <w:highlight w:val="yellow"/>
        </w:rPr>
        <w:t xml:space="preserve">The 1970s was a critical juncture in the battle for educational equality. </w:t>
      </w:r>
      <w:r w:rsidRPr="00995C0A">
        <w:t>The massive resistance to implementing Brown meant that a long-term commitment to equalizing education was required</w:t>
      </w:r>
      <w:r w:rsidRPr="00995C0A">
        <w:rPr>
          <w:rStyle w:val="StyleUnderline"/>
          <w:highlight w:val="yellow"/>
        </w:rPr>
        <w:t>. Crucial issues were not presented to the Supreme Court</w:t>
      </w:r>
      <w:r>
        <w:rPr>
          <w:rStyle w:val="StyleUnderline"/>
          <w:highlight w:val="yellow"/>
        </w:rPr>
        <w:t xml:space="preserve"> until the 1970s. Most notably, it was not until then that the Supreme Court</w:t>
      </w:r>
      <w:r w:rsidRPr="00995C0A">
        <w:rPr>
          <w:rStyle w:val="StyleUnderline"/>
          <w:highlight w:val="yellow"/>
        </w:rPr>
        <w:t xml:space="preserve"> considered whether disparities in school funding deny equal protection, and whether courts could impose interdistrict desegregation orders that encompass entire metropolitan areas. I believe that </w:t>
      </w:r>
      <w:r w:rsidRPr="00545374">
        <w:rPr>
          <w:rStyle w:val="StyleUnderline"/>
          <w:highlight w:val="yellow"/>
        </w:rPr>
        <w:t>equal educational opportunity only had a chance of occurring if the Supreme Court</w:t>
      </w:r>
      <w:r w:rsidRPr="00995C0A">
        <w:rPr>
          <w:rStyle w:val="StyleUnderline"/>
          <w:highlight w:val="yellow"/>
        </w:rPr>
        <w:t xml:space="preserve"> had ruled that inequities in funding school are unconstitutional and if it had permitted interdistrict remedies including both city and suburban schools.</w:t>
      </w:r>
      <w:r w:rsidRPr="00995C0A">
        <w:rPr>
          <w:sz w:val="16"/>
        </w:rPr>
        <w:t xml:space="preserve"> Yet, the Burger Court rejected both of these possibilities. Although it cannot be proven, there is every indication that the Warren Court would have decided these cases differently. An opportunity for equal schooling was lost. </w:t>
      </w:r>
      <w:r w:rsidRPr="00995C0A">
        <w:rPr>
          <w:rStyle w:val="StyleUnderline"/>
          <w:highlight w:val="yellow"/>
        </w:rPr>
        <w:t>Part 1 of this article document that America today truly has separate and unequal schools. In Part 2, I argue that an effective effort at equalizing educational opportunity would have required a long-term commitment from the Supreme Court. In Part 3, I contend that the Burger Court decisions of the 1970s doomed the effort for equal educational opportunity.</w:t>
      </w:r>
      <w:r w:rsidRPr="00995C0A">
        <w:rPr>
          <w:sz w:val="16"/>
        </w:rPr>
        <w:t xml:space="preserve"> Finally, I look to the future and it seems bleak. Meaningful reform seems to be coming neither from the political process nor from the courts.</w:t>
      </w:r>
    </w:p>
    <w:p w14:paraId="195F492D" w14:textId="77777777" w:rsidR="001C51C4" w:rsidRDefault="001C51C4" w:rsidP="001C51C4">
      <w:pPr>
        <w:pStyle w:val="Heading4"/>
      </w:pPr>
      <w:r>
        <w:t>Federal courts can’t solve our education</w:t>
      </w:r>
    </w:p>
    <w:p w14:paraId="7786F612" w14:textId="77777777" w:rsidR="001C51C4" w:rsidRPr="003318C1" w:rsidRDefault="001C51C4" w:rsidP="001C51C4">
      <w:pPr>
        <w:rPr>
          <w:sz w:val="14"/>
          <w:szCs w:val="14"/>
          <w:highlight w:val="yellow"/>
        </w:rPr>
      </w:pPr>
      <w:r w:rsidRPr="003318C1">
        <w:rPr>
          <w:rFonts w:eastAsiaTheme="majorEastAsia" w:cstheme="majorBidi"/>
          <w:b/>
          <w:iCs/>
          <w:sz w:val="26"/>
        </w:rPr>
        <w:t>Lindseth, Peifer, and Testani 17,</w:t>
      </w:r>
      <w:r>
        <w:t xml:space="preserve"> </w:t>
      </w:r>
      <w:r w:rsidRPr="003318C1">
        <w:rPr>
          <w:color w:val="000000"/>
          <w:sz w:val="14"/>
          <w:szCs w:val="14"/>
          <w:shd w:val="clear" w:color="auto" w:fill="FFFFFF"/>
        </w:rPr>
        <w:t>Alfred A. Lindseth, Lee A. Peifer, and Rocco E. Testani are attorneys at the law firm Eversheds Sutherland (US).</w:t>
      </w:r>
      <w:r w:rsidRPr="003318C1">
        <w:rPr>
          <w:sz w:val="14"/>
          <w:szCs w:val="14"/>
        </w:rPr>
        <w:t xml:space="preserve"> http://educationnext.org/federal-courts-cant-solve-our-education-ills-forum-san-antonio-rodriguez/</w:t>
      </w:r>
    </w:p>
    <w:p w14:paraId="0F9B0F9F" w14:textId="77777777" w:rsidR="001C51C4" w:rsidRDefault="001C51C4" w:rsidP="001C51C4">
      <w:pPr>
        <w:rPr>
          <w:rFonts w:ascii="Georgia" w:hAnsi="Georgia"/>
          <w:sz w:val="14"/>
        </w:rPr>
      </w:pPr>
      <w:r w:rsidRPr="003C68F8">
        <w:rPr>
          <w:rFonts w:ascii="Georgia" w:hAnsi="Georgia"/>
          <w:highlight w:val="yellow"/>
          <w:u w:val="single"/>
        </w:rPr>
        <w:t>In 1973, the U.S. Supreme Court held that the federal Constitution does not establish a fundamental right to education or to “equal” school funding</w:t>
      </w:r>
      <w:r w:rsidRPr="003318C1">
        <w:rPr>
          <w:rFonts w:ascii="Georgia" w:hAnsi="Georgia"/>
          <w:sz w:val="14"/>
        </w:rPr>
        <w:t xml:space="preserve">. In so doing, the court rejected the argument that funding disparities across local school districts should be “strictly scrutinized” under the Fourteenth Amendment’s equal protection clause. That decision, in San Antonio Independent School District v. Rodriguez, has been good law for more than 40 years. Various commentators and two new lawsuits, however, argue that Rodriguez should be reconsidered. These advocates urge the courts to create a federal constitutional right to education. Although the word “education” appears nowhere in the federal Constitution, advocates for recognizing that such a right is implied typically argue that it would ensure “equal educational opportunity” and foster more effective participation in civil society. These advocates may be well-intentioned, but their arguments rest on shaky legal reasoning and would translate into bad policy. First, as a matter of constitutional law, Rodriguez was correctly decided. With a nod to Brown v. Board of Education, the Supreme Court’s 1954 decision banning state-imposed racial segregation in schools, </w:t>
      </w:r>
      <w:r w:rsidRPr="003C68F8">
        <w:rPr>
          <w:rFonts w:ascii="Georgia" w:hAnsi="Georgia"/>
          <w:highlight w:val="yellow"/>
          <w:u w:val="single"/>
        </w:rPr>
        <w:t>the</w:t>
      </w:r>
      <w:r w:rsidRPr="003318C1">
        <w:rPr>
          <w:rFonts w:ascii="Georgia" w:hAnsi="Georgia"/>
          <w:sz w:val="14"/>
        </w:rPr>
        <w:t xml:space="preserve"> Rodriguez </w:t>
      </w:r>
      <w:r w:rsidRPr="003C68F8">
        <w:rPr>
          <w:rFonts w:ascii="Georgia" w:hAnsi="Georgia"/>
          <w:highlight w:val="yellow"/>
          <w:u w:val="single"/>
        </w:rPr>
        <w:t>court recognized “the vital role of education in a free society.” But the court also emphasized the restraint inherent in our federal constitutional scheme: “The importance of a service performed by the State does not determine whether it must be regarded as fundamental for purposes of examination under the Equal Protection Clause</w:t>
      </w:r>
      <w:r w:rsidRPr="003318C1">
        <w:rPr>
          <w:rFonts w:ascii="Georgia" w:hAnsi="Georgia"/>
          <w:sz w:val="14"/>
        </w:rPr>
        <w:t xml:space="preserve">,” the court wrote in its opinion, and “education, of course, is not among the rights afforded explicit protection under our Federal Constitution. Nor do we find any basis for saying it is implicitly so protected.” And finally, the court noted, “it is not the province of this Court to create substantive constitutional rights in the name of guaranteeing equal protection of the laws.” </w:t>
      </w:r>
      <w:r w:rsidRPr="003C68F8">
        <w:rPr>
          <w:rFonts w:ascii="Georgia" w:hAnsi="Georgia"/>
          <w:highlight w:val="yellow"/>
          <w:u w:val="single"/>
        </w:rPr>
        <w:t>This analysis reflects the fact that the federal Constitution protects us</w:t>
      </w:r>
      <w:r>
        <w:rPr>
          <w:rFonts w:ascii="Georgia" w:hAnsi="Georgia"/>
          <w:highlight w:val="yellow"/>
          <w:u w:val="single"/>
        </w:rPr>
        <w:t xml:space="preserve"> </w:t>
      </w:r>
      <w:r w:rsidRPr="003C68F8">
        <w:rPr>
          <w:rFonts w:ascii="Georgia" w:hAnsi="Georgia"/>
          <w:highlight w:val="yellow"/>
          <w:u w:val="single"/>
        </w:rPr>
        <w:t>from</w:t>
      </w:r>
      <w:r>
        <w:rPr>
          <w:rFonts w:ascii="Georgia" w:hAnsi="Georgia"/>
          <w:highlight w:val="yellow"/>
          <w:u w:val="single"/>
        </w:rPr>
        <w:t xml:space="preserve"> </w:t>
      </w:r>
      <w:r w:rsidRPr="003C68F8">
        <w:rPr>
          <w:rFonts w:ascii="Georgia" w:hAnsi="Georgia"/>
          <w:highlight w:val="yellow"/>
          <w:u w:val="single"/>
        </w:rPr>
        <w:t>certain kinds of governmental action</w:t>
      </w:r>
      <w:r w:rsidRPr="003318C1">
        <w:rPr>
          <w:rFonts w:ascii="Georgia" w:hAnsi="Georgia"/>
          <w:sz w:val="14"/>
        </w:rPr>
        <w:t xml:space="preserve">—such as state-imposed segregation, prohibitions on free speech, or invasions of personal privacy—but does not create expansive positive rights or guarantee governmental assistance. Federal courts typically refuse to create new substantive rights, and in a 1989 case, DeShaney v. Winnebago County Department of Social Services, the Supreme Court “recognized that the [Constitution’s] Due Process Clauses generally confer no affirmative right to governmental aid, even where such aid may be necessary to secure life, liberty, or property interests.” Declaring education to be an implicit fundamental right would raise difficult constitutional questions about essentials such as food, shelter, and health care—none of which are mentioned in the federal Constitution. </w:t>
      </w:r>
      <w:r w:rsidRPr="003C68F8">
        <w:rPr>
          <w:rFonts w:ascii="Georgia" w:hAnsi="Georgia"/>
          <w:highlight w:val="yellow"/>
          <w:u w:val="single"/>
        </w:rPr>
        <w:t>More broadly, the federal government was designed to have limited, enumerated powers</w:t>
      </w:r>
      <w:r w:rsidRPr="003318C1">
        <w:rPr>
          <w:rFonts w:ascii="Georgia" w:hAnsi="Georgia"/>
          <w:sz w:val="14"/>
        </w:rPr>
        <w:t xml:space="preserve">, as reflected in the Tenth Amendment: “The powers not delegated to the United States by the Constitution, nor prohibited by it to the States, are reserved to the States respectively, or to the people.” Regardless of the incentives contained in federal laws like the Elementary and Secondary Education Act, the Supreme Court has repeatedly held that the federal government may encourage but may not simply “commandeer” state governments to implement or enforce federal policies. </w:t>
      </w:r>
      <w:r w:rsidRPr="003C68F8">
        <w:rPr>
          <w:rFonts w:ascii="Georgia" w:hAnsi="Georgia"/>
          <w:highlight w:val="yellow"/>
          <w:u w:val="single"/>
        </w:rPr>
        <w:t>These constitutional principles are especially important in the context of education</w:t>
      </w:r>
      <w:r w:rsidRPr="003318C1">
        <w:rPr>
          <w:rFonts w:ascii="Georgia" w:hAnsi="Georgia"/>
          <w:sz w:val="14"/>
        </w:rPr>
        <w:t xml:space="preserve">. Historically, responsibility for designing and reforming systems of public education has rested with the states. Unlike the federal Constitution, all 50 state constitutions have provisions that explicitly address education. Many of these provisions speak merely in broad terms, but they still serve as points of reference for state and local governments charged with establishing and maintaining public schools. Legal challenges to a state’s legislative and executive policies on public education necessarily implicate separation-of-powers concerns about the courts’ abilities to answer political questions and resolve policy debates. But at least state courts have an education clause to begin their analysis of any right to education. By contrast, </w:t>
      </w:r>
      <w:r w:rsidRPr="003C68F8">
        <w:rPr>
          <w:rFonts w:ascii="Georgia" w:hAnsi="Georgia"/>
          <w:highlight w:val="yellow"/>
          <w:u w:val="single"/>
        </w:rPr>
        <w:t>given the lack of an education clause in the U.S. Constitution, federal courts attempting to define an implicit right to education would need to start from scratch</w:t>
      </w:r>
      <w:r w:rsidRPr="003318C1">
        <w:rPr>
          <w:rFonts w:ascii="Georgia" w:hAnsi="Georgia"/>
          <w:sz w:val="14"/>
        </w:rPr>
        <w:t xml:space="preserve">. Without the benefit of any constitutional text or interpretive history to lend meaning to the term “education,” federal courts would be fabricating a new substantive right out of whole cloth. Misguided Efforts Yet advocates of a federal right to education continue their efforts to overturn or reinterpret Rodriguez. Within the past year, plaintiffs in Connecticut and Michigan have filed new lawsuits imploring federal courts to recognize a federal constitutional right to education.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 These attempts to revisit Rodriguez are misguided. For one thing, the Michigan plaintiffs rely on arguments that the Supreme Court has already rejected. Regardless of their contention that literacy is “uniquely significant to American civil life” because of its role in a “well-functioning democracy,” the Rodriguez court held that “the key to discovering whether education is ‘fundamental’ is not to be found in comparisons of the relative societal significance of education”; the </w:t>
      </w:r>
      <w:r w:rsidRPr="003318C1">
        <w:rPr>
          <w:rFonts w:ascii="Georgia" w:hAnsi="Georgia"/>
          <w:sz w:val="14"/>
        </w:rPr>
        <w:lastRenderedPageBreak/>
        <w:t xml:space="preserve">question is “whether there is a right to education explicitly or implicitly guaranteed by the Constitution.” Creating a federal right to education would also force federal courts to take on issues they are not well-equipped to address. School funding cases are complicated enough for state courts, even with state constitutional education clauses to interpret. Indeed, because of differing language in the various state constitutions, state courts have reached a variety of conclusions about their ability to adjudicate claims involving the “equity” or “adequacy” of public school systems. If federal courts undertook a similar journey unmoored from any constitutional text, “it would be difficult,” as the Supreme Court cautioned in Rodriguez, “to imagine a case having a greater potential impact on our federal system.” The Rodriguez court further recognized that efforts to make education a federal right overlook “persistent and difficult questions of educational policy, another area in which [the federal courts’] lack of specialized knowledge and experience counsels against premature interference with the informed judgments made at the state and local levels.”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Some amici curiae have filed Brandeis briefs citing recent studies going both ways on the issue of whether more spending means a better education. . . . Courts should not sit as a super-legislature. Nor should they assume the role of super-laboratory. They are not equipped to resolve intractable disagreements on fundamental questions in the social sciences. Arthur Miller may have referred to a trial as the crucible, but we doubt he saw it as the best place for reducing scientific truth when the scientific community itself has reached an impasse. The Rodriguez court anticipated this problem when it held that </w:t>
      </w:r>
      <w:r w:rsidRPr="003C68F8">
        <w:rPr>
          <w:rFonts w:ascii="Georgia" w:hAnsi="Georgia"/>
          <w:highlight w:val="yellow"/>
          <w:u w:val="single"/>
        </w:rPr>
        <w:t>federal judges should “refrain from imposing on the States inflexible constitutional restraints that could circumscribe or handicap the continued research and experimentation so vital to finding even partial solutions to educational problems and to keeping abreast of ever-changing conditions</w:t>
      </w:r>
      <w:r w:rsidRPr="003318C1">
        <w:rPr>
          <w:rFonts w:ascii="Georgia" w:hAnsi="Georgia"/>
          <w:sz w:val="14"/>
        </w:rPr>
        <w:t xml:space="preserve">.” Rodriguez thus belongs to a long line of federal cases emphasizing the value of state and local control over public education. Even in the desegregation context—where state actions are subject to strict scrutiny under the Fourteenth Amendment—the Supreme Court held in Freeman v. Pitts that “returning schools to the control of local authorities at the earliest practicable date is essential to restore their true accountability in our governmental system.” Hence, the lack of supporting constitutional text, principles of federalism, and the doctrine of stare decisis (which lends stability to the law by encouraging courts to stand by their prior decisions) all militate against the creation of a federal constitutional right to education or to supposedly equal school funding. Plaintiffs who are unable to achieve their policy goals through state and local political processes should not be allowed to impose their preferences by federal judicial fiat. Unanswered Questions But even if Rodriguez had been wrongly decided, defining a federal right to education in a way that guarantees “equal educational opportunity” would be no easy task and would raise more questions than it answered. For example, should equality be gauged by the financial resources made available to public schools? How far would states have to go to equalize these educational inputs? Would providing greater base funding suffice, or would states have to go further to prohibit additional “unequal” spending by local school districts? Would the federal government have its own affirmative duty to provide additional federal funds—which currently make up less than 10 percent of all nationwide funding for K–12 education? And would Congress need to equalize spending across states? Arguments to equalize funding ignore the reality that in many places, schools with concentrations of poor or academically struggling students already receive at least as much funding per pupil as other schools. Even the Education Law Center, an advocacy organization that supports plaintiffs seeking “fair” (that is, more) public-education funding, recently reported that two-thirds of the states provide equal or “progressive” funding for high-poverty school districts. Particularly in large urban districts, funding levels for disadvantaged or struggling students are often more than equal. Should those targeted funding differences be held unconstitutional? Or would “equal educational opportunity” require even more unequal spending, as Professors Ogletree and Robinson argue in their companion essay? If equalized funding is not the answer, should states instead be forced to equalize student outcomes? Setting aside practical and policy questions about how to accomplish that goal, serious questions about the proper “aims of education” cited by Ogletree and Robinson remain unsettled. 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 </w:t>
      </w:r>
      <w:r w:rsidRPr="003318C1">
        <w:rPr>
          <w:rFonts w:ascii="Georgia" w:hAnsi="Georgia"/>
          <w:highlight w:val="yellow"/>
          <w:u w:val="single"/>
        </w:rPr>
        <w:t>Asking federal courts to wade into these thickets is a mistake.</w:t>
      </w:r>
      <w:r w:rsidRPr="003318C1">
        <w:rPr>
          <w:sz w:val="14"/>
        </w:rPr>
        <w:t xml:space="preserve"> State officials and courts have already grappled with many of these issues</w:t>
      </w:r>
      <w:r w:rsidRPr="003318C1">
        <w:rPr>
          <w:rFonts w:ascii="Georgia" w:hAnsi="Georgia"/>
          <w:sz w:val="14"/>
        </w:rPr>
        <w:t xml:space="preserve">, and creating a federal right to education would destabilize policies and decisions that have shaped local school systems for generations. On this point, the Rodriguez court observed that the school-funding systems in Texas and “virtually every other state [would] not pass muster” under strict federal judicial scrutiny. “Nor indeed,” the court explained, “in view of the infinite variables affecting the educational process, can any system assure equal quality of education except in the most relative sense.” Proponents of a federal right to education presume that federal judges would succeed where local policymakers have supposedly failed. But </w:t>
      </w:r>
      <w:r w:rsidRPr="003318C1">
        <w:rPr>
          <w:rFonts w:ascii="Georgia" w:hAnsi="Georgia"/>
          <w:highlight w:val="yellow"/>
          <w:u w:val="single"/>
        </w:rPr>
        <w:t>the federal judiciary lacks the capacity and expertise to solve entrenched problems like the achievement gap from the bench. Federal judges are not school superintendents, education experts, or central planners. What evidence shows that federal courts would produce</w:t>
      </w:r>
      <w:r>
        <w:rPr>
          <w:rFonts w:ascii="Georgia" w:hAnsi="Georgia"/>
          <w:highlight w:val="yellow"/>
          <w:u w:val="single"/>
        </w:rPr>
        <w:t xml:space="preserve"> </w:t>
      </w:r>
      <w:r w:rsidRPr="003318C1">
        <w:rPr>
          <w:rFonts w:ascii="Georgia" w:hAnsi="Georgia"/>
          <w:highlight w:val="yellow"/>
          <w:u w:val="single"/>
        </w:rPr>
        <w:t>better</w:t>
      </w:r>
      <w:r>
        <w:rPr>
          <w:rFonts w:ascii="Georgia" w:hAnsi="Georgia"/>
          <w:highlight w:val="yellow"/>
          <w:u w:val="single"/>
        </w:rPr>
        <w:t xml:space="preserve"> </w:t>
      </w:r>
      <w:r w:rsidRPr="003318C1">
        <w:rPr>
          <w:rFonts w:ascii="Georgia" w:hAnsi="Georgia"/>
          <w:highlight w:val="yellow"/>
          <w:u w:val="single"/>
        </w:rPr>
        <w:t>results</w:t>
      </w:r>
      <w:r w:rsidRPr="003318C1">
        <w:rPr>
          <w:rFonts w:ascii="Georgia" w:hAnsi="Georgia"/>
          <w:sz w:val="14"/>
        </w:rPr>
        <w:t xml:space="preserve">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Adding constitutional equity and adequacy claims to the federal dockets, in the service of an implicit right to education, could lead to an era of federal judicial supervision with no end in sight. </w:t>
      </w:r>
      <w:r w:rsidRPr="003C68F8">
        <w:rPr>
          <w:rFonts w:ascii="Georgia" w:hAnsi="Georgia"/>
          <w:highlight w:val="yellow"/>
          <w:u w:val="single"/>
        </w:rPr>
        <w:t>It may well be the case that additional funds devoted to particular policies could improve certain facets of American public education. But</w:t>
      </w:r>
      <w:r w:rsidRPr="003318C1">
        <w:rPr>
          <w:rFonts w:ascii="Georgia" w:hAnsi="Georgia"/>
          <w:sz w:val="14"/>
        </w:rPr>
        <w:t xml:space="preserve"> the Rodriguez court correctly held that </w:t>
      </w:r>
      <w:r w:rsidRPr="003C68F8">
        <w:rPr>
          <w:rFonts w:ascii="Georgia" w:hAnsi="Georgia"/>
          <w:highlight w:val="yellow"/>
          <w:u w:val="single"/>
        </w:rPr>
        <w:t>because “the Constitution does not provide judicial remedies for every social and economic ill,” broad educational goals are “not values to be implemented by judicial intrusion into otherwise legitimate state activities.”</w:t>
      </w:r>
      <w:r w:rsidRPr="003318C1">
        <w:rPr>
          <w:rFonts w:ascii="Georgia" w:hAnsi="Georgia"/>
          <w:sz w:val="14"/>
        </w:rPr>
        <w:t xml:space="preserve"> Given the substantial risks (and uncertain rewards) of federal judicial intervention, any acknowledgment of constitutional rights to education should be left to the states. </w:t>
      </w:r>
    </w:p>
    <w:p w14:paraId="4AB2FCA3" w14:textId="77777777" w:rsidR="001C51C4" w:rsidRDefault="001C51C4" w:rsidP="001C51C4">
      <w:pPr>
        <w:shd w:val="clear" w:color="auto" w:fill="FFFFFF"/>
        <w:spacing w:after="150"/>
        <w:rPr>
          <w:rFonts w:ascii="Arial" w:eastAsia="Times New Roman" w:hAnsi="Arial" w:cs="Arial"/>
          <w:color w:val="191517"/>
          <w:sz w:val="21"/>
          <w:szCs w:val="21"/>
        </w:rPr>
      </w:pPr>
    </w:p>
    <w:p w14:paraId="4F92C3B1" w14:textId="77777777" w:rsidR="001C51C4" w:rsidRDefault="001C51C4" w:rsidP="001C51C4">
      <w:pPr>
        <w:rPr>
          <w:rFonts w:ascii="Arial" w:eastAsia="Times New Roman" w:hAnsi="Arial" w:cs="Arial"/>
          <w:color w:val="191517"/>
          <w:sz w:val="21"/>
          <w:szCs w:val="21"/>
        </w:rPr>
      </w:pPr>
    </w:p>
    <w:p w14:paraId="4C6A4C45" w14:textId="77777777" w:rsidR="001C51C4" w:rsidRDefault="001C51C4" w:rsidP="001C51C4">
      <w:pPr>
        <w:rPr>
          <w:rFonts w:ascii="Georgia" w:hAnsi="Georgia"/>
          <w:sz w:val="14"/>
        </w:rPr>
      </w:pPr>
    </w:p>
    <w:p w14:paraId="24FCCD48" w14:textId="77777777" w:rsidR="001C51C4" w:rsidRDefault="001C51C4" w:rsidP="001C51C4">
      <w:pPr>
        <w:rPr>
          <w:rFonts w:ascii="Georgia" w:hAnsi="Georgia"/>
          <w:sz w:val="14"/>
        </w:rPr>
      </w:pPr>
    </w:p>
    <w:p w14:paraId="115C114F" w14:textId="77777777" w:rsidR="001C51C4" w:rsidRDefault="001C51C4" w:rsidP="001C51C4">
      <w:pPr>
        <w:rPr>
          <w:rFonts w:ascii="Georgia" w:hAnsi="Georgia"/>
          <w:sz w:val="14"/>
        </w:rPr>
      </w:pPr>
    </w:p>
    <w:p w14:paraId="0ABEC697" w14:textId="77777777" w:rsidR="00800784" w:rsidRPr="007075BA" w:rsidRDefault="00800784" w:rsidP="007075BA"/>
    <w:p w14:paraId="172B91D6" w14:textId="77777777" w:rsidR="007075BA" w:rsidRDefault="007075BA" w:rsidP="007075BA">
      <w:pPr>
        <w:pStyle w:val="Heading3"/>
      </w:pPr>
      <w:r>
        <w:lastRenderedPageBreak/>
        <w:t>Funding</w:t>
      </w:r>
    </w:p>
    <w:p w14:paraId="7D868180" w14:textId="77777777" w:rsidR="007075BA" w:rsidRPr="00EA6CBC" w:rsidRDefault="007075BA" w:rsidP="007075BA">
      <w:pPr>
        <w:pStyle w:val="Heading4"/>
        <w:rPr>
          <w:rStyle w:val="StyleUnderline"/>
          <w:sz w:val="28"/>
          <w:u w:val="none"/>
        </w:rPr>
      </w:pPr>
      <w:r>
        <w:rPr>
          <w:rStyle w:val="StyleUnderline"/>
          <w:sz w:val="28"/>
          <w:u w:val="none"/>
        </w:rPr>
        <w:t>Courts key to solving funding equity-</w:t>
      </w:r>
    </w:p>
    <w:p w14:paraId="2C2305A2" w14:textId="77777777" w:rsidR="007075BA" w:rsidRPr="007075BA" w:rsidRDefault="007075BA" w:rsidP="007075BA">
      <w:r w:rsidRPr="007075BA">
        <w:rPr>
          <w:rStyle w:val="Style13ptBold"/>
        </w:rPr>
        <w:t>Lindseth and Hanushek, 2009</w:t>
      </w:r>
      <w:r w:rsidRPr="007075BA">
        <w:t xml:space="preserve"> Alfred Linseth has built a national reputation representing state and local school authorities in disputes over school finance and educational adequacy obligations outlined in both state and federal constitutions. Eric Hanushek is the Paul and Jean Hanna Senior Fellow at the Hoover Institution of Stanford University. http://educationnext.org/the-supreme-court-gets-school-funding-right/</w:t>
      </w:r>
    </w:p>
    <w:p w14:paraId="569BF4B0" w14:textId="77777777" w:rsidR="007075BA" w:rsidRDefault="007075BA" w:rsidP="007075BA">
      <w:pPr>
        <w:rPr>
          <w:rStyle w:val="StyleUnderline"/>
          <w:sz w:val="16"/>
          <w:u w:val="none"/>
        </w:rPr>
      </w:pPr>
      <w:r>
        <w:rPr>
          <w:rStyle w:val="StyleUnderline"/>
          <w:sz w:val="16"/>
          <w:u w:val="none"/>
        </w:rPr>
        <w:t>One sleeper in the flurry of decisions at the end of the last U.S. Supreme Court term has to be the decision in Horne v. Flores, a long-running Arizona case about funding special programs for English Language Learners (ELL). In overturning lower court decisions calling for continued court-ordered school spending without regard to student outcomes</w:t>
      </w:r>
      <w:r w:rsidRPr="00753398">
        <w:rPr>
          <w:rStyle w:val="StyleUnderline"/>
          <w:highlight w:val="yellow"/>
        </w:rPr>
        <w:t>, the Court may lead to a new era of more rational and effective court involvement in school funding policies. Few people have yet to notice it, but it may be the final blow to the faltering movement to have courts actively involved in school appropriations</w:t>
      </w:r>
      <w:r>
        <w:rPr>
          <w:rStyle w:val="StyleUnderline"/>
          <w:sz w:val="16"/>
          <w:u w:val="none"/>
        </w:rPr>
        <w:t>. To understand the importance of the Flores ruling, it is necessary to trace the involvement of courts in school funding</w:t>
      </w:r>
      <w:r w:rsidRPr="00753398">
        <w:rPr>
          <w:rStyle w:val="StyleUnderline"/>
        </w:rPr>
        <w:t xml:space="preserve">. </w:t>
      </w:r>
      <w:r w:rsidRPr="00753398">
        <w:rPr>
          <w:rStyle w:val="StyleUnderline"/>
          <w:highlight w:val="yellow"/>
        </w:rPr>
        <w:t>In the early 1970s, the federal courts ordered a number of states to pay school desegregation costs, but these rulings were limited in number and had little overall effect on state systems for school funding</w:t>
      </w:r>
      <w:r w:rsidRPr="00753398">
        <w:rPr>
          <w:rStyle w:val="StyleUnderline"/>
          <w:sz w:val="16"/>
          <w:highlight w:val="yellow"/>
          <w:u w:val="none"/>
        </w:rPr>
        <w:t>.</w:t>
      </w:r>
      <w:r>
        <w:rPr>
          <w:rStyle w:val="StyleUnderline"/>
          <w:sz w:val="16"/>
          <w:u w:val="none"/>
        </w:rPr>
        <w:t xml:space="preserve"> At the same time, litigants attempted to bring “equity cases” in federal courts designed to eliminate spending variations among school districts due to heavy reliance on the local property tax. However, this effort failed in 1973 as a result of the Supreme Court’s ruling in San Antonio v. Rodriquez that such claims did not have a basis under federal equal protection laws. Litigants then shifted their efforts to the state courts where they were much more successful</w:t>
      </w:r>
      <w:r w:rsidRPr="00753398">
        <w:rPr>
          <w:rStyle w:val="StyleUnderline"/>
          <w:highlight w:val="yellow"/>
        </w:rPr>
        <w:t>. To date, some 45 states have had their funding systems challenged under the education clauses of the state constitutions</w:t>
      </w:r>
      <w:r w:rsidRPr="00753398">
        <w:rPr>
          <w:rStyle w:val="StyleUnderline"/>
        </w:rPr>
        <w:t xml:space="preserve">. With time, as more and more states moved to equalize funding, the “equity” suits morphed into “adequacy” suits, which changed the goal to increased funding. </w:t>
      </w:r>
      <w:r w:rsidRPr="00EA6CBC">
        <w:t>As such, they necessarily impinge upon state legislatures’ traditional authority to determine the level of education appropriations. These lawsuits enjoyed considerable success in the 1990s, when a number of state courts ordered legislatures to dramatically increase school appropriations</w:t>
      </w:r>
      <w:r w:rsidRPr="00753398">
        <w:rPr>
          <w:rStyle w:val="StyleUnderline"/>
          <w:highlight w:val="yellow"/>
        </w:rPr>
        <w:t>. The underlying argument is simple: Students are not reaching desired achievement levels so it must reflect a lack of adequate funding. Unfortunately, the courts never asked the more relevant question: Is increased funding the solution to improving student achievement? When we set out to answer this question in our recent book (Schoolhouses, Courthouses, and Statehouses), we found that court orders for substantially increased school funding seldom resulted in improvement in student performance.</w:t>
      </w:r>
      <w:r>
        <w:rPr>
          <w:rStyle w:val="StyleUnderline"/>
          <w:sz w:val="16"/>
          <w:u w:val="none"/>
        </w:rPr>
        <w:t xml:space="preserve"> This was the case in Kentucky, New Jersey, and Wyoming, where billions of dollars of increased funding did not significantly improve student achievement relative to that in other states. Only in Massachusetts, where more fundamental changes in standards, accountability, and other aspects of school policy were incorporated with increased appropriations, did students tend to do significantly better following court intervention</w:t>
      </w:r>
      <w:r w:rsidRPr="00EA6CBC">
        <w:rPr>
          <w:rStyle w:val="StyleUnderline"/>
        </w:rPr>
        <w:t xml:space="preserve">. </w:t>
      </w:r>
      <w:r w:rsidRPr="00EA6CBC">
        <w:rPr>
          <w:rStyle w:val="StyleUnderline"/>
          <w:highlight w:val="yellow"/>
        </w:rPr>
        <w:t>The Supreme Court took notice of this analysis and applied these hard-earned lessons in Flores. Beginning with a 1992 decision, the Federal court in Arizona had ruled that the State had not taken “appropriate action to overcome language barriers that impede equal participation by its students in its instructional programs” as required under the Equal Educational Opportunities Act of 1974. It then directed the state legislature to appropriate additional monies for ELL students, first in schools in Nogales and subsequently in all schools in Arizona. Over the next several years, the state not only increased ELL funding but also significantly changed its ELL programs</w:t>
      </w:r>
      <w:r>
        <w:rPr>
          <w:rStyle w:val="StyleUnderline"/>
          <w:sz w:val="16"/>
          <w:u w:val="none"/>
        </w:rPr>
        <w:t xml:space="preserve">. After achievement of ELL students improved, the State argued that the original circumstances had changed and that the State should be released from judicial supervision. In a series of actions, the lower courts held that, even though there was improvement in student outcomes, the central issue remained whether the legislature should enact even greater increases in funding. The Supreme Court reversed in Horne v. Flores. It noted that the lower court decision “withdraws the authority of state and local officials to fund and implement ELL programs that best suit Nogales’ needs, and measures effective programming solely in terms of adequate incremental funding.” After reviewing the programmatic changes made for ELL students in Nogales, the Court reached the conclusion that “the weight of research suggests these types of local reforms, much more than court imposed funding mandates, lead to improved educational opportunities.” </w:t>
      </w:r>
      <w:r w:rsidRPr="00EA6CBC">
        <w:rPr>
          <w:rStyle w:val="StyleUnderline"/>
          <w:highlight w:val="yellow"/>
        </w:rPr>
        <w:t>The Supreme Court’s decision forcefully makes a set of extraordinarily important points</w:t>
      </w:r>
      <w:r>
        <w:rPr>
          <w:rStyle w:val="StyleUnderline"/>
          <w:sz w:val="16"/>
          <w:u w:val="none"/>
        </w:rPr>
        <w:t xml:space="preserve">. First, educational opportunity is better defined in terms of student outcomes. Second, pedagogical and administrative reforms are often more important than court-ordered funding mandates, which it found had not been very successful. And, third, such judicial funding decisions inappropriately intrude upon the power of states and localities to set their own public priorities and to make appropriate </w:t>
      </w:r>
      <w:r>
        <w:rPr>
          <w:rStyle w:val="StyleUnderline"/>
          <w:sz w:val="16"/>
          <w:u w:val="none"/>
        </w:rPr>
        <w:lastRenderedPageBreak/>
        <w:t xml:space="preserve">decisions. </w:t>
      </w:r>
      <w:r w:rsidRPr="00EA6CBC">
        <w:rPr>
          <w:rStyle w:val="StyleUnderline"/>
          <w:highlight w:val="yellow"/>
        </w:rPr>
        <w:t>While U.S. Supreme Court decisions on a federal statute do not necessarily bind state courts, its well-argued position should be influential.</w:t>
      </w:r>
      <w:r>
        <w:rPr>
          <w:rStyle w:val="StyleUnderline"/>
          <w:sz w:val="16"/>
          <w:u w:val="none"/>
        </w:rPr>
        <w:t xml:space="preserve"> State courts, previously intervening significantly into state educational policy making, pushed up spending without commensurate results in student performance. Most recently, increasing numbers of state courts have themselves become skeptical about the appropriateness of intervening into school policy making and setting of appropriations. And, today there are few state cases currently active, up from a large number always active over the past two decades. The Flores decision almost certainly will reinforce and strengthen this desirable trend.</w:t>
      </w:r>
    </w:p>
    <w:p w14:paraId="7D573968" w14:textId="77777777" w:rsidR="00D63EAE" w:rsidRDefault="00D63EAE" w:rsidP="007075BA">
      <w:pPr>
        <w:rPr>
          <w:rStyle w:val="StyleUnderline"/>
          <w:sz w:val="16"/>
          <w:u w:val="none"/>
        </w:rPr>
      </w:pPr>
    </w:p>
    <w:p w14:paraId="3806DFCD" w14:textId="77777777" w:rsidR="007075BA" w:rsidRPr="007075BA" w:rsidRDefault="007075BA" w:rsidP="007075BA"/>
    <w:p w14:paraId="7AC48978" w14:textId="77777777" w:rsidR="007075BA" w:rsidRDefault="007075BA" w:rsidP="007075BA">
      <w:pPr>
        <w:pStyle w:val="Heading3"/>
      </w:pPr>
      <w:r>
        <w:lastRenderedPageBreak/>
        <w:t>School Choice</w:t>
      </w:r>
    </w:p>
    <w:p w14:paraId="60DAC42B" w14:textId="77777777" w:rsidR="007075BA" w:rsidRPr="00D50905" w:rsidRDefault="007075BA" w:rsidP="007075BA">
      <w:pPr>
        <w:pStyle w:val="Heading4"/>
        <w:rPr>
          <w:rStyle w:val="StyleUnderline"/>
          <w:sz w:val="28"/>
          <w:u w:val="none"/>
        </w:rPr>
      </w:pPr>
      <w:r>
        <w:rPr>
          <w:rStyle w:val="StyleUnderline"/>
          <w:sz w:val="28"/>
          <w:u w:val="none"/>
        </w:rPr>
        <w:t>Court precedent exists for school choice-</w:t>
      </w:r>
    </w:p>
    <w:p w14:paraId="43A47DF6" w14:textId="77777777" w:rsidR="007075BA" w:rsidRPr="007075BA" w:rsidRDefault="007075BA" w:rsidP="007075BA">
      <w:r w:rsidRPr="007075BA">
        <w:rPr>
          <w:rStyle w:val="Style13ptBold"/>
        </w:rPr>
        <w:t>Green, 6/27</w:t>
      </w:r>
      <w:r w:rsidRPr="007075BA">
        <w:t xml:space="preserve"> Erica Green is a writer for the New York Times. </w:t>
      </w:r>
      <w:hyperlink r:id="rId13" w:history="1">
        <w:r w:rsidRPr="007075BA">
          <w:t>http://www.msn.com/en-us/news/us/supreme-court-ruling-could-shape-future-of-school-choice/ar-BBDn3u7?ocid=spartanntp</w:t>
        </w:r>
      </w:hyperlink>
    </w:p>
    <w:p w14:paraId="18812621" w14:textId="77777777" w:rsidR="007075BA" w:rsidRDefault="007075BA" w:rsidP="007075BA">
      <w:pPr>
        <w:rPr>
          <w:rStyle w:val="StyleUnderline"/>
          <w:sz w:val="16"/>
          <w:u w:val="none"/>
        </w:rPr>
      </w:pPr>
    </w:p>
    <w:p w14:paraId="2DA078B6" w14:textId="77777777" w:rsidR="007075BA" w:rsidRPr="0079793E" w:rsidRDefault="007075BA" w:rsidP="007075BA">
      <w:pPr>
        <w:rPr>
          <w:rStyle w:val="StyleUnderline"/>
          <w:sz w:val="16"/>
          <w:u w:val="none"/>
        </w:rPr>
      </w:pPr>
      <w:r w:rsidRPr="00D50905">
        <w:rPr>
          <w:rStyle w:val="StyleUnderline"/>
          <w:highlight w:val="yellow"/>
        </w:rPr>
        <w:t>A Supreme Court ruling that a church-run preschool must be granted publicly funded tire scraps for its playground seemed on Monday to be narrowly drawn, attracting even the votes of two of the court’s liberal justices, Elena Kagan and Stephen G. Breyer. But school choice advocates across the nation saw the decision as a game changer in the divisive debate over publicly funded vouchers for private religious schools. And their judgment seemed validated on Tuesday when the legal ramifications began to reshape education debates across the country. The Supreme Court on Tuesday sent two cases back to state courts for reconsideration</w:t>
      </w:r>
      <w:r>
        <w:rPr>
          <w:rStyle w:val="StyleUnderline"/>
          <w:sz w:val="16"/>
          <w:u w:val="none"/>
        </w:rPr>
        <w:t xml:space="preserve"> in light of the ruling for Trinity Lutheran Church in Columbia, Mo. One of those cases concerned a program in Colorado — ruled unconstitutional by the state’s highest court — that awarded public funds to help families cover tuition at private schools, including sectarian ones</w:t>
      </w:r>
      <w:r w:rsidRPr="00D50905">
        <w:rPr>
          <w:rStyle w:val="StyleUnderline"/>
        </w:rPr>
        <w:t xml:space="preserve">. </w:t>
      </w:r>
      <w:r w:rsidRPr="00D50905">
        <w:rPr>
          <w:rStyle w:val="StyleUnderline"/>
          <w:highlight w:val="yellow"/>
        </w:rPr>
        <w:t>The Supreme Court regularly sends back pending cases for a re-airing after it renders decisions that seem legally relevant, but such a move does mean that the court believes there is a “reasonable probability” that a lower court may come to a different decision in light of its findings</w:t>
      </w:r>
      <w:r w:rsidRPr="005928E1">
        <w:rPr>
          <w:rStyle w:val="StyleUnderline"/>
          <w:sz w:val="16"/>
          <w:highlight w:val="yellow"/>
          <w:u w:val="none"/>
        </w:rPr>
        <w:t>.</w:t>
      </w:r>
      <w:r>
        <w:rPr>
          <w:rStyle w:val="StyleUnderline"/>
          <w:sz w:val="16"/>
          <w:u w:val="none"/>
        </w:rPr>
        <w:t xml:space="preserve"> In the Trinity opinion, Chief Justice John G. Roberts Jr., writing for the majority, held that the Missouri ruling against aiding the church “expressly discriminates against otherwise eligible recipients by disqualifying them from a public benefit solely because of their religious character.” To voucher advocates, that language was cause for celebration. “This is a tremendous development for school choice,” said Michael Bindas, senior attorney at the Institute for Justice, who is representing families who lost scholarships in the Colorado case. “It shows the court takes the principle of neutrality toward religion in public benefits programs very seriously. We’re very confident that the Colorado Supreme Court may come to the correct decision.” </w:t>
      </w:r>
      <w:r w:rsidRPr="00D50905">
        <w:rPr>
          <w:rStyle w:val="StyleUnderline"/>
          <w:highlight w:val="yellow"/>
        </w:rPr>
        <w:t>Tuesday’s move by the Supreme Court should prompt a reconsideration of the Colorado Supreme Court’s 2015 judgment that the Choice Scholarship Program violated a provision in the state’s Constitution that prohibits public funding to “help support or sustain any school” that is “controlled by any church or sectarian denomination.” The court also sent a case back to the Supreme Court of New Mexico, which had upheld the exclusion of religious and private schools from a state textbook-lending program based on a similar constitutional provision. Colorado and Missouri are among 39 states that have strict prohibitions on public funds’ going to religious schools, known as Blaine Amendments, which voucher advocates consider the last line of defense for opponents of private school choice. Leslie Hiner, vice president for programs at EdChoice, a group that supports private school choice, said she believed the Supreme Court’s decisions were weakening that line. In a handful of states, school choice advocates have successfully challenged the prohibitions, arguing that once money is in the hands of families, how they spend it is a private matter.</w:t>
      </w:r>
      <w:r>
        <w:rPr>
          <w:rStyle w:val="StyleUnderline"/>
          <w:sz w:val="16"/>
          <w:u w:val="none"/>
        </w:rPr>
        <w:t xml:space="preserve"> In the Colorado case, the Supreme Court ultimately rejected this argument. “Anyone who is trying to move school choice in states that have Blaine Amendments should feel the freedom to move forward in understanding that no longer just the simple fact that a school may be religious is a reason to deny a child a quality education,” Ms. Hiner said. </w:t>
      </w:r>
      <w:r w:rsidRPr="00D50905">
        <w:rPr>
          <w:rStyle w:val="StyleUnderline"/>
          <w:highlight w:val="yellow"/>
        </w:rPr>
        <w:t>Voucher opponents, however, considered the narrow scope of the Supreme Court decision to be an indication that the court was not interested in taking on the fundamental church-state divide</w:t>
      </w:r>
      <w:r>
        <w:rPr>
          <w:rStyle w:val="StyleUnderline"/>
          <w:sz w:val="16"/>
          <w:u w:val="none"/>
        </w:rPr>
        <w:t xml:space="preserve">. “It is crystal clear that the court here avoided the larger constitutional issue,” said Randi Weingarten, president of the American Federation of Teachers, who said the opinion “cannot be read as opening the door for states to promote religion or expand vouchers.” In a footnote of the majority opinion, Chief Justice Roberts seemed to back that up. “This case involves express discrimination based on religious identity with respect to playground resurfacing,” the footnote read. “We do not address religious uses of funding or other forms of discrimination.” Lily Eskelsen Garcia, president of the National Education Association, called the ruling a “setback” for school voucher proponents. The association filed an amicus brief in the Trinity case in favor of the state, and argued that its constitutional provision should be upheld. Ms. Garcia said she applauded the “court’s refusal to accept the invitation of voucher proponents to issue a broad ruling that could place in jeopardy the ability of states to protect their public education system.” But school choice advocates remained undeterred. Education Secretary Betsy DeVos celebrated the Trinity decision as a victory for the school choice movement, which has gained momentum and stands to expand under the Trump administration. The president’s budget features a $1.4 billion school choice package that includes millions of dollars in vouchers that low-income families could use to send their children to private, religious schools. Ms. DeVos, a staunch supporter of vouchers who attended and sent her children to religious schools, said the decision affirmed that “religious discrimination in any form cannot be tolerated in a society that values the First Amendment.” “We should all celebrate the fact that programs designed to help students will no longer be discriminated against by the government based solely on religious affiliation,” Ms. DeVos said. The Trinity Lutheran Church Child Learning Center had been operated by the church since 1985, and the roughly 90 2- to 5-year-olds come from a range of religions. The center applied for $20,000 to resurface its </w:t>
      </w:r>
      <w:r>
        <w:rPr>
          <w:rStyle w:val="StyleUnderline"/>
          <w:sz w:val="16"/>
          <w:u w:val="none"/>
        </w:rPr>
        <w:lastRenderedPageBreak/>
        <w:t>playground from a scrap tire program run by Missouri’s Department of Natural Resources. While the center ranked highest among grant applicants, the department rejected its application because it was a religious institution. “The consequence is, in all likelihood, a few extra scraped knees,” Chief Justice Roberts wrote. “But the exclusion of Trinity Lutheran from a public benefit for which it is otherwise qualified, solely because it is a church, is odious to our Constitution all the same, and cannot stand.” But in a dissenting opinion, Justice Sonia Sotomayor, joined by Justice Ruth Bader Ginsburg, argued that the decision was not just about a playground. The opinion noted that the center advertised that the learning center serves as “a ministry of the church and incorporates daily religion and developmentally appropriate activities.” Justice Sotomayor said the Trinity decision blurred the lines between church and state, and was a “radical mistake.”</w:t>
      </w:r>
    </w:p>
    <w:p w14:paraId="0043A4DB" w14:textId="77777777" w:rsidR="007075BA" w:rsidRPr="007075BA" w:rsidRDefault="007075BA" w:rsidP="007075BA"/>
    <w:p w14:paraId="3E1804A7" w14:textId="77777777" w:rsidR="007075BA" w:rsidRPr="007075BA" w:rsidRDefault="007075BA" w:rsidP="007075BA">
      <w:pPr>
        <w:pStyle w:val="Heading3"/>
      </w:pPr>
      <w:r>
        <w:lastRenderedPageBreak/>
        <w:t>Disability</w:t>
      </w:r>
    </w:p>
    <w:p w14:paraId="3A77631F" w14:textId="77777777" w:rsidR="00DA72A8" w:rsidRPr="00DA72A8" w:rsidRDefault="007075BA" w:rsidP="00DA72A8">
      <w:pPr>
        <w:pStyle w:val="Heading4"/>
      </w:pPr>
      <w:r>
        <w:t>Empirics prove- court rulings key to restoring disability rights-</w:t>
      </w:r>
    </w:p>
    <w:p w14:paraId="11226612" w14:textId="77777777" w:rsidR="00DA72A8" w:rsidRPr="00DA72A8" w:rsidRDefault="00DA72A8" w:rsidP="00DA72A8">
      <w:pPr>
        <w:rPr>
          <w:rStyle w:val="Style13ptBold"/>
        </w:rPr>
      </w:pPr>
      <w:r w:rsidRPr="00DA72A8">
        <w:rPr>
          <w:rStyle w:val="Style13ptBold"/>
        </w:rPr>
        <w:t xml:space="preserve">Brown and Marimow, 3/22 </w:t>
      </w:r>
    </w:p>
    <w:p w14:paraId="6FB270CA" w14:textId="77777777" w:rsidR="00DA72A8" w:rsidRPr="00DA72A8" w:rsidRDefault="00DA72A8" w:rsidP="00DA72A8">
      <w:r w:rsidRPr="00DA72A8">
        <w:t xml:space="preserve">Emma Brown writes about national education and about people with a stake in schools, including teachers, parents and kids.  Ann Marimow covers legal affairs in the District and Maryland for the Washington Post. Ann previously covered state government and politics in California, New Hampshire and Maryland. She joined the Post in 2005. </w:t>
      </w:r>
      <w:hyperlink r:id="rId14" w:history="1">
        <w:r w:rsidRPr="00DA72A8">
          <w:t>https://www.washingtonpost.com/politics/courts_law/supreme-court-sets-higher-bar-for-education-of-students-with-disabilities/2017/03/22/fcb7bc62-0f16-11e7-9d5a-a83e627dc120_story.html?utm_term=.105c3700c9ea</w:t>
        </w:r>
      </w:hyperlink>
    </w:p>
    <w:p w14:paraId="2B9DF4B0" w14:textId="77777777" w:rsidR="00DA72A8" w:rsidRPr="0038212D" w:rsidRDefault="00DA72A8" w:rsidP="00DA72A8">
      <w:pPr>
        <w:rPr>
          <w:sz w:val="16"/>
        </w:rPr>
      </w:pPr>
      <w:r w:rsidRPr="00AC0945">
        <w:rPr>
          <w:rStyle w:val="StyleUnderline"/>
          <w:highlight w:val="yellow"/>
        </w:rPr>
        <w:t>The Supreme Court on Wednesday unanimously raised the bar for the educational benefits owed to millions of children with disabilities in one of the most significant special-education cases­ to reach the high court in dec­ades</w:t>
      </w:r>
      <w:r w:rsidRPr="0038212D">
        <w:rPr>
          <w:sz w:val="16"/>
        </w:rPr>
        <w:t xml:space="preserve">. The opinion rejected a lower standard set by the U.S. Court of Appeals for the 10th Circuit and used in a subsequent case by President Trump’s nominee to the high court, Neil Gorsuch, during his tenure on the appeals court. The high court’s ruling quickly became the focus of questions Wednesday at Gorsuch’s confirmation hearing. </w:t>
      </w:r>
      <w:r w:rsidRPr="00AC0945">
        <w:rPr>
          <w:rStyle w:val="StyleUnderline"/>
          <w:highlight w:val="yellow"/>
        </w:rPr>
        <w:t>In its unanimous ruling, the Supreme Court said that a child’s “educational program must be appropriately ambitious in light of his circumstances” and that “every child should have the chance to meet challenging objectives” even if the child is not fully integrated into regular classrooms</w:t>
      </w:r>
      <w:r w:rsidRPr="00AC0945">
        <w:rPr>
          <w:sz w:val="16"/>
          <w:highlight w:val="yellow"/>
        </w:rPr>
        <w:t>.</w:t>
      </w:r>
      <w:r w:rsidRPr="0038212D">
        <w:rPr>
          <w:sz w:val="16"/>
        </w:rPr>
        <w:t xml:space="preserve"> The court stopped short of setting a bright-line rule, deferring to the expertise and judgment of school officials and acknowledging the unique set of circumstances of each child with a disability. But the justices sent a strong, clear message with their unanimous decision that the 10th Circuit standard was too low</w:t>
      </w:r>
      <w:r w:rsidRPr="00AC0945">
        <w:rPr>
          <w:rStyle w:val="StyleUnderline"/>
          <w:highlight w:val="yellow"/>
        </w:rPr>
        <w:t>. Any standard, the court said, that is not centered on “student progress would do little to remedy the pervasive and tragic academic stagnation that prompted Congress to act”</w:t>
      </w:r>
      <w:r w:rsidRPr="0038212D">
        <w:rPr>
          <w:sz w:val="16"/>
        </w:rPr>
        <w:t xml:space="preserve"> when it passed the 1975 law that provides federal funds to help states cover the cost of educating students with disabilities. “When all is said and done, a student offered an educational program providing ‘merely more than de minimis’ progress from year to year can hardly be said to have been offered an education at all,” wrote Chief Justice John G. Roberts Jr., who wrote the 16-page opinion. </w:t>
      </w:r>
      <w:r w:rsidRPr="00AC0945">
        <w:rPr>
          <w:rStyle w:val="StyleUnderline"/>
          <w:highlight w:val="yellow"/>
        </w:rPr>
        <w:t xml:space="preserve">“For children with disabilities, receiving instruction that aims so low would be tantamount to ‘sitting </w:t>
      </w:r>
      <w:proofErr w:type="gramStart"/>
      <w:r w:rsidRPr="00AC0945">
        <w:rPr>
          <w:rStyle w:val="StyleUnderline"/>
          <w:highlight w:val="yellow"/>
        </w:rPr>
        <w:t>idly .</w:t>
      </w:r>
      <w:proofErr w:type="gramEnd"/>
      <w:r w:rsidRPr="00AC0945">
        <w:rPr>
          <w:rStyle w:val="StyleUnderline"/>
          <w:highlight w:val="yellow"/>
        </w:rPr>
        <w:t> . . awaiting the time when they were old enough to “drop out.” </w:t>
      </w:r>
      <w:r w:rsidRPr="00AC0945">
        <w:rPr>
          <w:sz w:val="16"/>
          <w:highlight w:val="yellow"/>
        </w:rPr>
        <w:t>’</w:t>
      </w:r>
      <w:r w:rsidRPr="0038212D">
        <w:rPr>
          <w:sz w:val="16"/>
        </w:rPr>
        <w:t> ” Lower courts have been split on what level of educational benefit is guaranteed under the federal law known as the Individuals With Disabilities in Education Act, or IDEA. The majority of appeals courts, including the 10th Circuit, say that students are owed “some” benefit, which courts have interpreted to mean just more than trivial. Two appeals courts established a higher bar, calling for a “meaningful” benefit</w:t>
      </w:r>
      <w:r w:rsidRPr="00C77BD1">
        <w:rPr>
          <w:rStyle w:val="StyleUnderline"/>
        </w:rPr>
        <w:t xml:space="preserve">. </w:t>
      </w:r>
      <w:r w:rsidRPr="00AC0945">
        <w:rPr>
          <w:rStyle w:val="StyleUnderline"/>
          <w:highlight w:val="yellow"/>
        </w:rPr>
        <w:t>The Supreme Court’s decision more clearly defines a uniform nationwide standard for the more than 6 million children with disabilities who qualify for services under IDEA. Advocates said that the ruling would not only affect decisions in the relatively few special-education disputes that go to court but would also more broadly shift the balance of power between families and school officials, pushing schools to set more ambitious goals tailored more carefully to each student’s particular needs.</w:t>
      </w:r>
      <w:r w:rsidRPr="0038212D">
        <w:rPr>
          <w:sz w:val="16"/>
        </w:rPr>
        <w:t xml:space="preserve"> Gary Mayerson, a board member of the advocacy organization Autism Speaks, said that the timing of the decision “couldn’t be better,” as it comes just before the spring season when many schools draw up individual education plans for students with disabilities. “School districts will have the perfect opportunity to do the right thing and create programs that are consistent with the new clarified standard,” Mayerson said.  The court did not raise the bar as far as some advocates had hoped, to call for “substantially equal” opportunities for students with disabilities — a standard that critics said could have significantly increased costs. Francisco Negron of the National School Boards Association said the decision was “measured” and set an expectation that “school districts will be comfortable with and reflects in many ways how they’re already operating.” The justices released their decision Wednesday morning as Gorsuch was testifying before the Senate Judiciary Committee during the third day of his confirmation hearings. Almost immediately, he was asked about his application in 2008 of the lower 10th Circuit standard. He said that standard was set in a 1996 decision, which determined that services have to be “more than de minimis” or, in other words, result in at least minimal progress by the student. “I was bound by circuit precedent,” Gorsuch told the committee, saying that ruling against a child with autism and his parents was “heartbreaking.” He added that his circuit was unanimously taking the same position in all such cases. Now that the Supreme Court has said that is the wrong standard, he said, “Fine, I will follow the law.” Sen. Richard J. Durbin (D-Ill.) said Gorsuch had read the law the wrong way and made the precedent worse by adding the word “merely” to the standard. In response to a series of follow-up questions from Sen. Amy Klobuchar (D-Minn.), Gorsuch rejected her suggestion that he was “anywhere out of the mainstream” in applying the standard rejected by the Supreme Court. He noted that several other appellate courts had relied on the same standard. Scheduled to testify at Gorsuch’s hearing later this week is Jeff Perkins, the father of the child with autism whom Gorsuch ruled against in the 2008 case. The case decided Wednesday involves Endrew F., a Colorado boy who was diagnosed with autism at age 2. His parents pulled him out of a public schools in Douglas County, south of Denver, after his behavior deteriorated dramatically and he made what they said was almost no academic progress. They placed him in </w:t>
      </w:r>
      <w:r w:rsidRPr="0038212D">
        <w:rPr>
          <w:sz w:val="16"/>
        </w:rPr>
        <w:lastRenderedPageBreak/>
        <w:t xml:space="preserve">private school, where he made rapid progress, and they sought reimbursement for tuition. They are entitled to that reimbursement if they can prove that the public school failed to provide a “free appropriate public education” under federal law.  The 10th Circuit ruled in 2015 against Endrew, finding that he had made enough progress under his education plan to satisfy the “merely more than de minimis” standard. Gorsuch was not part of the panel that decided that case. The Supreme Court’s decision on Wednesday sends the case back to the appeals court to decide in light of its decision. William Trachman, a lawyer for the Douglas County schools, said the district is confident that its work already meets the Supreme Court’s standard and looks forward to proving it. Colorado lawyer Jack Robinson represented both Endrew and the Perkins family in the 2008 case. Robinson said that </w:t>
      </w:r>
      <w:r w:rsidRPr="00AC0945">
        <w:rPr>
          <w:rStyle w:val="StyleUnderline"/>
          <w:highlight w:val="yellow"/>
        </w:rPr>
        <w:t xml:space="preserve">until now, too many schools have treated parents dismissively, understanding that </w:t>
      </w:r>
      <w:r w:rsidRPr="00AC0945">
        <w:rPr>
          <w:rStyle w:val="StyleUnderline"/>
        </w:rPr>
        <w:t xml:space="preserve">— </w:t>
      </w:r>
      <w:r w:rsidRPr="00AC0945">
        <w:rPr>
          <w:sz w:val="16"/>
        </w:rPr>
        <w:t>because of the 10th Circuit’s rulings</w:t>
      </w:r>
      <w:r w:rsidRPr="00AC0945">
        <w:rPr>
          <w:rStyle w:val="StyleUnderline"/>
        </w:rPr>
        <w:t xml:space="preserve"> — </w:t>
      </w:r>
      <w:r w:rsidRPr="00AC0945">
        <w:rPr>
          <w:rStyle w:val="StyleUnderline"/>
          <w:highlight w:val="yellow"/>
        </w:rPr>
        <w:t>they would not be held accountable for failing to adequately serve a child with a disability. The Supreme Court’s decision changes­ the equation for schools, he said, giving parents a “posture of greater strength” in negotiating for what they believe is best for their children.</w:t>
      </w:r>
      <w:r w:rsidRPr="0038212D">
        <w:rPr>
          <w:sz w:val="16"/>
        </w:rPr>
        <w:t xml:space="preserve"> </w:t>
      </w:r>
    </w:p>
    <w:p w14:paraId="65C0CECA" w14:textId="77777777" w:rsidR="00DA72A8" w:rsidRDefault="00DA72A8" w:rsidP="00DA72A8"/>
    <w:p w14:paraId="30CA06D5" w14:textId="77777777" w:rsidR="00DA72A8" w:rsidRDefault="00DA72A8" w:rsidP="00DA72A8"/>
    <w:p w14:paraId="5174DEFD" w14:textId="77777777" w:rsidR="00DA72A8" w:rsidRDefault="00DA72A8" w:rsidP="00DA72A8"/>
    <w:p w14:paraId="0B9B5FF0" w14:textId="77777777" w:rsidR="00DA72A8" w:rsidRDefault="00DA72A8" w:rsidP="00DA72A8">
      <w:pPr>
        <w:rPr>
          <w:rStyle w:val="StyleUnderline"/>
        </w:rPr>
      </w:pPr>
    </w:p>
    <w:p w14:paraId="62BC2D5D" w14:textId="77777777" w:rsidR="00DA72A8" w:rsidRDefault="00DA72A8" w:rsidP="00DA72A8">
      <w:pPr>
        <w:rPr>
          <w:rStyle w:val="StyleUnderline"/>
        </w:rPr>
      </w:pPr>
    </w:p>
    <w:p w14:paraId="682524F2" w14:textId="77777777" w:rsidR="00DA72A8" w:rsidRDefault="00DA72A8" w:rsidP="00DA72A8">
      <w:pPr>
        <w:rPr>
          <w:rStyle w:val="StyleUnderline"/>
          <w:sz w:val="16"/>
          <w:u w:val="none"/>
        </w:rPr>
      </w:pPr>
    </w:p>
    <w:p w14:paraId="740741C9" w14:textId="77777777" w:rsidR="00DA72A8" w:rsidRDefault="00DA72A8" w:rsidP="00DA72A8">
      <w:pPr>
        <w:rPr>
          <w:rStyle w:val="StyleUnderline"/>
          <w:sz w:val="16"/>
          <w:u w:val="none"/>
        </w:rPr>
      </w:pPr>
    </w:p>
    <w:p w14:paraId="5573AF1C" w14:textId="77777777" w:rsidR="00DA72A8" w:rsidRPr="00673E77" w:rsidRDefault="00DA72A8" w:rsidP="00DA72A8">
      <w:pPr>
        <w:rPr>
          <w:rStyle w:val="StyleUnderline"/>
          <w:sz w:val="28"/>
          <w:u w:val="none"/>
        </w:rPr>
      </w:pPr>
    </w:p>
    <w:p w14:paraId="52119F03" w14:textId="77777777" w:rsidR="007075BA" w:rsidRDefault="007075BA" w:rsidP="007075BA">
      <w:pPr>
        <w:pStyle w:val="Heading3"/>
      </w:pPr>
      <w:r>
        <w:lastRenderedPageBreak/>
        <w:t>Right to Education</w:t>
      </w:r>
    </w:p>
    <w:p w14:paraId="090E07C4" w14:textId="77777777" w:rsidR="007075BA" w:rsidRDefault="007075BA" w:rsidP="007075BA">
      <w:pPr>
        <w:pStyle w:val="Heading4"/>
      </w:pPr>
      <w:r>
        <w:t>Court reform key to improving student resources and the right to education-</w:t>
      </w:r>
    </w:p>
    <w:p w14:paraId="7A4C9D3A" w14:textId="77777777" w:rsidR="007075BA" w:rsidRDefault="007075BA" w:rsidP="007075BA">
      <w:r w:rsidRPr="006478D3">
        <w:rPr>
          <w:rStyle w:val="Style13ptBold"/>
        </w:rPr>
        <w:t>NMCLP 5/19,</w:t>
      </w:r>
      <w:r>
        <w:t xml:space="preserve"> NEW MEXICO CENTER ON LAW AND POVERTY, Families &amp; School Districts Seek Court Action Against State of New Mexico, </w:t>
      </w:r>
      <w:hyperlink r:id="rId15" w:history="1">
        <w:r w:rsidRPr="008F7D74">
          <w:rPr>
            <w:rStyle w:val="Hyperlink"/>
          </w:rPr>
          <w:t>http://krwg.org/post/families-school-districts-seek-court-action-against-state-new-mexico</w:t>
        </w:r>
      </w:hyperlink>
      <w:r>
        <w:t>, The law center has filed many lawsuits and their impacts include ensuring farm laborers are treated the same as all other workers, uncovering illegal practices in the provision of food assistance and more</w:t>
      </w:r>
    </w:p>
    <w:p w14:paraId="6838AEA8" w14:textId="77777777" w:rsidR="007075BA" w:rsidRPr="00AF1D57" w:rsidRDefault="007075BA" w:rsidP="007075BA">
      <w:pPr>
        <w:rPr>
          <w:sz w:val="12"/>
        </w:rPr>
      </w:pPr>
      <w:r w:rsidRPr="006478D3">
        <w:rPr>
          <w:u w:val="single"/>
        </w:rPr>
        <w:t xml:space="preserve">In a pre-trial hearing starting Monday, May 22, the New Mexico Center on Law and Poverty (the Center) will ask the First Judicial District Court to find that </w:t>
      </w:r>
      <w:r w:rsidRPr="00DA72A8">
        <w:rPr>
          <w:highlight w:val="yellow"/>
          <w:u w:val="single"/>
        </w:rPr>
        <w:t>the State has failed to meet its constitutional obligation to provide children the supports necessary to learn and succeed</w:t>
      </w:r>
      <w:r w:rsidRPr="006478D3">
        <w:rPr>
          <w:u w:val="single"/>
        </w:rPr>
        <w:t>.</w:t>
      </w:r>
      <w:r w:rsidRPr="00AF1D57">
        <w:rPr>
          <w:sz w:val="12"/>
        </w:rPr>
        <w:t xml:space="preserve"> The Center will also ask the Court to rule that the State’s system of education is unconstitutional as it applies to Native American students. </w:t>
      </w:r>
      <w:r w:rsidRPr="006478D3">
        <w:rPr>
          <w:u w:val="single"/>
        </w:rPr>
        <w:t>“</w:t>
      </w:r>
      <w:r w:rsidRPr="00DA72A8">
        <w:rPr>
          <w:highlight w:val="yellow"/>
          <w:u w:val="single"/>
        </w:rPr>
        <w:t>Education is a right</w:t>
      </w:r>
      <w:r w:rsidRPr="006478D3">
        <w:rPr>
          <w:u w:val="single"/>
        </w:rPr>
        <w:t>, not a privilege. It’s time for the State of New Mexico to step up and meet its constitutional responsibility to provide public schools the resources and programming they need to promote the success of all children,”</w:t>
      </w:r>
      <w:r w:rsidRPr="00AF1D57">
        <w:rPr>
          <w:sz w:val="12"/>
        </w:rPr>
        <w:t xml:space="preserve"> said Edward Tabet-Cubero, Executive Director of the Center. “</w:t>
      </w:r>
      <w:r w:rsidRPr="00DA72A8">
        <w:rPr>
          <w:highlight w:val="yellow"/>
          <w:u w:val="single"/>
        </w:rPr>
        <w:t>It is unacceptable that a vast majority of our children cannot read, write, or do math at grade level. The State is failing</w:t>
      </w:r>
      <w:r w:rsidRPr="006478D3">
        <w:rPr>
          <w:u w:val="single"/>
        </w:rPr>
        <w:t xml:space="preserve"> our kids.</w:t>
      </w:r>
      <w:r w:rsidRPr="00AF1D57">
        <w:rPr>
          <w:sz w:val="12"/>
        </w:rPr>
        <w:t xml:space="preserve">” </w:t>
      </w:r>
      <w:r w:rsidRPr="006478D3">
        <w:rPr>
          <w:u w:val="single"/>
        </w:rPr>
        <w:t xml:space="preserve">The Center’s Motions for Summary Judgement in the lawsuit, </w:t>
      </w:r>
      <w:r w:rsidRPr="00DA72A8">
        <w:rPr>
          <w:highlight w:val="yellow"/>
          <w:u w:val="single"/>
        </w:rPr>
        <w:t>Yazzie v. State of New Mexico</w:t>
      </w:r>
      <w:r w:rsidRPr="006478D3">
        <w:rPr>
          <w:u w:val="single"/>
        </w:rPr>
        <w:t>, are on behalf of a group of New Mexico families</w:t>
      </w:r>
      <w:r w:rsidRPr="00AF1D57">
        <w:rPr>
          <w:sz w:val="12"/>
        </w:rPr>
        <w:t xml:space="preserve"> and school districts including Gallup, Rio Rancho, Santa Fe, Cuba, Moriarty/Edgewood, and Lake Arthur. </w:t>
      </w:r>
      <w:r w:rsidRPr="006478D3">
        <w:rPr>
          <w:u w:val="single"/>
        </w:rPr>
        <w:t>The families represented have children who are English language learners (ELL), Native American or economically disadvantaged and have been negatively impacted by the lack of resources provided to New Mexico public schools.</w:t>
      </w:r>
      <w:r w:rsidRPr="00AF1D57">
        <w:rPr>
          <w:sz w:val="12"/>
        </w:rPr>
        <w:t xml:space="preserve"> </w:t>
      </w:r>
      <w:r w:rsidRPr="006478D3">
        <w:rPr>
          <w:u w:val="single"/>
        </w:rPr>
        <w:t xml:space="preserve">Marsha Leno, one of the plaintiffs </w:t>
      </w:r>
      <w:r w:rsidRPr="006478D3">
        <w:rPr>
          <w:rStyle w:val="StyleUnderline"/>
        </w:rPr>
        <w:t>in the case, lives in McCartys in western New Mexico.</w:t>
      </w:r>
      <w:r w:rsidRPr="00AF1D57">
        <w:rPr>
          <w:sz w:val="12"/>
        </w:rPr>
        <w:t xml:space="preserve"> Five of her six children are enrolled in Cibola-Grants County Schools (GCCS). Like many families in the district, Marsha and the children speak both Keres and English at home</w:t>
      </w:r>
      <w:r w:rsidRPr="006478D3">
        <w:rPr>
          <w:u w:val="single"/>
        </w:rPr>
        <w:t xml:space="preserve">. Her children have struggled in English Language Arts and other courses that require writing. Unfortunately, the district lacks an adequate bilingual and English as a second language program for Native American students. The GCCS superintendent told Leno that the district lacks adequate funding to address these problems. The Center’s lawsuit </w:t>
      </w:r>
      <w:r w:rsidRPr="00DA72A8">
        <w:rPr>
          <w:highlight w:val="yellow"/>
          <w:u w:val="single"/>
        </w:rPr>
        <w:t>seeks for the Court to order</w:t>
      </w:r>
      <w:r w:rsidRPr="006478D3">
        <w:rPr>
          <w:u w:val="single"/>
        </w:rPr>
        <w:t xml:space="preserve"> and hold the State accountable to meet its </w:t>
      </w:r>
      <w:r w:rsidRPr="00DA72A8">
        <w:rPr>
          <w:highlight w:val="yellow"/>
          <w:u w:val="single"/>
        </w:rPr>
        <w:t>legal responsibility to provide the programming and resources necessary for all public school students to succeed</w:t>
      </w:r>
      <w:r w:rsidRPr="006478D3">
        <w:rPr>
          <w:u w:val="single"/>
        </w:rPr>
        <w:t>.</w:t>
      </w:r>
      <w:r w:rsidRPr="00AF1D57">
        <w:rPr>
          <w:sz w:val="12"/>
        </w:rPr>
        <w:t xml:space="preserve"> </w:t>
      </w:r>
      <w:r w:rsidRPr="006478D3">
        <w:rPr>
          <w:u w:val="single"/>
        </w:rPr>
        <w:t>The lawsuit also seeks to ensure that funds are distributed equitably, including for economically disadvantaged, Native American, and English language learner students. “</w:t>
      </w:r>
      <w:r w:rsidRPr="00DA72A8">
        <w:rPr>
          <w:highlight w:val="yellow"/>
          <w:u w:val="single"/>
        </w:rPr>
        <w:t>The State</w:t>
      </w:r>
      <w:r w:rsidRPr="006478D3">
        <w:rPr>
          <w:u w:val="single"/>
        </w:rPr>
        <w:t xml:space="preserve"> of New Mexico </w:t>
      </w:r>
      <w:r w:rsidRPr="00DA72A8">
        <w:rPr>
          <w:highlight w:val="yellow"/>
          <w:u w:val="single"/>
        </w:rPr>
        <w:t>has been starving its public schools for years and legislation continues to fail,”</w:t>
      </w:r>
      <w:r w:rsidRPr="00AF1D57">
        <w:rPr>
          <w:sz w:val="12"/>
        </w:rPr>
        <w:t xml:space="preserve"> said Lauren Winkler, one of the Center’s attorneys working on the case. “Our kids are just as smart and motivated as other children across the country. We have loving families, committed teachers, and communities dedicated to their children’s education. But </w:t>
      </w:r>
      <w:r w:rsidRPr="00AF1D57">
        <w:rPr>
          <w:u w:val="single"/>
        </w:rPr>
        <w:t>our schools have tried to do more with less, and it’s our children who are suffering from the State’s failure.”</w:t>
      </w:r>
      <w:r w:rsidRPr="00AF1D57">
        <w:rPr>
          <w:sz w:val="12"/>
        </w:rPr>
        <w:t xml:space="preserve"> Yazzie v. State of New Mexico was originally filed in March 2014 and consolidated with a similar case, Martinez v State of New Mexico. The Martinez parents and children hail from Española, Santa Fe, Albuquerque, Zuni, Magdalena, Las Cruces, and Gadsden. The consolidated lawsuit goes to trial on June 12, 2017. Legal counsel on the Yazzie lawsuit include Gail Evans, Preston Sanchez, Christopher Sanchez, and Lauren Winkler of the Center along with </w:t>
      </w:r>
      <w:proofErr w:type="gramStart"/>
      <w:r w:rsidRPr="00AF1D57">
        <w:rPr>
          <w:sz w:val="12"/>
        </w:rPr>
        <w:t>co-counsel</w:t>
      </w:r>
      <w:proofErr w:type="gramEnd"/>
      <w:r w:rsidRPr="00AF1D57">
        <w:rPr>
          <w:sz w:val="12"/>
        </w:rPr>
        <w:t xml:space="preserve"> Daniel Yohalem and Mark D. Fine.</w:t>
      </w:r>
    </w:p>
    <w:p w14:paraId="61915525" w14:textId="77777777" w:rsidR="007075BA" w:rsidRPr="00F601E6" w:rsidRDefault="007075BA" w:rsidP="007075BA"/>
    <w:p w14:paraId="1F7C5EC9" w14:textId="77777777" w:rsidR="007075BA" w:rsidRPr="007075BA" w:rsidRDefault="007075BA" w:rsidP="007075BA"/>
    <w:p w14:paraId="014CFF8B" w14:textId="77777777" w:rsidR="00DA72A8" w:rsidRPr="00DA72A8" w:rsidRDefault="007075BA" w:rsidP="007075BA">
      <w:pPr>
        <w:pStyle w:val="Heading2"/>
      </w:pPr>
      <w:r>
        <w:lastRenderedPageBreak/>
        <w:t>Adv CP</w:t>
      </w:r>
    </w:p>
    <w:p w14:paraId="01F425A8" w14:textId="77777777" w:rsidR="00DA72A8" w:rsidRDefault="00DA72A8" w:rsidP="00DA72A8">
      <w:pPr>
        <w:pStyle w:val="Heading3"/>
      </w:pPr>
      <w:r>
        <w:lastRenderedPageBreak/>
        <w:t>Gender</w:t>
      </w:r>
    </w:p>
    <w:p w14:paraId="0E554D51" w14:textId="77777777" w:rsidR="00DA72A8" w:rsidRDefault="00DA72A8" w:rsidP="00DA72A8">
      <w:pPr>
        <w:pStyle w:val="Heading4"/>
      </w:pPr>
      <w:r>
        <w:t>Court rulings will determine future of LGBTQ rights-</w:t>
      </w:r>
    </w:p>
    <w:p w14:paraId="7983CCA3" w14:textId="77777777" w:rsidR="00DA72A8" w:rsidRPr="007E774D" w:rsidRDefault="00DA72A8" w:rsidP="00DA72A8">
      <w:r w:rsidRPr="007E774D">
        <w:rPr>
          <w:rStyle w:val="Style13ptBold"/>
        </w:rPr>
        <w:t>Lopez 6/26</w:t>
      </w:r>
      <w:r>
        <w:t>, German Lopez, https://www.vox.com/identities/2017/6/26/15873044/supreme-court-masterpiece-cakeshop, Bakeries are at the center of the Supreme Court’s next big case on LGBTQ rights, Lopez is the Senior Reporter for Vox and has his masters at the University of Cincinnati and also worked at City Beat and The Cincinnati Enquirer</w:t>
      </w:r>
    </w:p>
    <w:p w14:paraId="504E8136" w14:textId="77777777" w:rsidR="00DA72A8" w:rsidRDefault="00DA72A8" w:rsidP="00DA72A8">
      <w:pPr>
        <w:rPr>
          <w:u w:val="single"/>
        </w:rPr>
      </w:pPr>
      <w:r w:rsidRPr="00DD011D">
        <w:rPr>
          <w:u w:val="single"/>
        </w:rPr>
        <w:t>The next big Supreme Court case on LGBTQ rights also involves cake.</w:t>
      </w:r>
      <w:r w:rsidRPr="00DD011D">
        <w:rPr>
          <w:sz w:val="12"/>
        </w:rPr>
        <w:t xml:space="preserve"> </w:t>
      </w:r>
      <w:r w:rsidRPr="00DD011D">
        <w:rPr>
          <w:u w:val="single"/>
        </w:rPr>
        <w:t xml:space="preserve">On Monday, the nation’s highest court announced it will hear a case about whether laws that shield LGBTQ people from discrimination violate Americans’ religious rights. </w:t>
      </w:r>
      <w:r w:rsidRPr="00DD011D">
        <w:rPr>
          <w:sz w:val="12"/>
        </w:rPr>
        <w:t xml:space="preserve">This particular case, known as Masterpiece Cakeshop v. Colorado Civil Rights Commission, goes back to 2012. Back then, </w:t>
      </w:r>
      <w:r w:rsidRPr="00DD011D">
        <w:rPr>
          <w:u w:val="single"/>
        </w:rPr>
        <w:t>Jack Phillips, the owner of the Colorado-based bakery Masterpiece Cakeshop, refused to make a wedding cake for David Mullins and Charlie Craig, a same-sex couple.</w:t>
      </w:r>
      <w:r w:rsidRPr="00DD011D">
        <w:rPr>
          <w:sz w:val="12"/>
        </w:rPr>
        <w:t xml:space="preserve"> In court, Phillips’s attorneys argued that </w:t>
      </w:r>
      <w:r w:rsidRPr="00DD011D">
        <w:rPr>
          <w:u w:val="single"/>
        </w:rPr>
        <w:t>making him bake a wedding cake for the same-sex couple would be like forcing a black baker to make a cake with a white supremacist message.</w:t>
      </w:r>
      <w:r w:rsidRPr="00DD011D">
        <w:rPr>
          <w:sz w:val="12"/>
        </w:rPr>
        <w:t xml:space="preserve"> But a state commission and courts disagreed, arguing that Colorado civil rights law — which prohibits discrimination on the basis of sexual orientation and gender identity in public accommodations, such as bakeries — trumps Phillips’s religious beliefs. </w:t>
      </w:r>
      <w:r w:rsidRPr="00DD011D">
        <w:rPr>
          <w:u w:val="single"/>
        </w:rPr>
        <w:t>The case is emblematic of a broader trend that’s taken off since the Supreme Court legalized same-sex marriage nationwide in 2015: Conservative and religious activists have increasingly argued that while marriage equality may be the law of the land, they shouldn’t be required to offer services for those ceremonies — because it violates rights to religious expression and free speech.</w:t>
      </w:r>
      <w:r w:rsidRPr="00DD011D">
        <w:rPr>
          <w:sz w:val="12"/>
        </w:rPr>
        <w:t xml:space="preserve"> Similar cases involved photographers, florists, and other bakeries. It may seem strange that these otherwise uncontroversial settings have become a battleground for LGBTQ rights. But this isn’t so strange in American politics: Battles for civil rights in the US have often involved showdowns in these types of businesses, such as the Greensboro sit-ins, in an effort to stop department store, restaurant, and other business owners from discriminating. </w:t>
      </w:r>
      <w:r w:rsidRPr="00DA72A8">
        <w:rPr>
          <w:highlight w:val="yellow"/>
          <w:u w:val="single"/>
        </w:rPr>
        <w:t>Under most states’ laws, it’s already legal for businesses to discriminate against LGBTQ customers and employees, because there are no civil rights protections in place for sexual orientation or gender identity</w:t>
      </w:r>
      <w:r w:rsidRPr="00DD011D">
        <w:rPr>
          <w:u w:val="single"/>
        </w:rPr>
        <w:t xml:space="preserve">. But some states do have civil rights protections in place for LGBTQ people — and </w:t>
      </w:r>
      <w:r w:rsidRPr="00DA72A8">
        <w:rPr>
          <w:highlight w:val="yellow"/>
          <w:u w:val="single"/>
        </w:rPr>
        <w:t>a Supreme Court ruling could dictate how far these laws go</w:t>
      </w:r>
      <w:r w:rsidRPr="00DD011D">
        <w:rPr>
          <w:u w:val="single"/>
        </w:rPr>
        <w:t>.</w:t>
      </w:r>
      <w:r w:rsidRPr="00DD011D">
        <w:rPr>
          <w:sz w:val="12"/>
        </w:rPr>
        <w:t xml:space="preserve"> If the Court ruled in favor of the Colorado baker, it would allow discrimination even in states where anti-LGBTQ discrimination is banned — as long as someone offers a religious reason to justify such prejudice. But </w:t>
      </w:r>
      <w:r w:rsidRPr="00DD011D">
        <w:rPr>
          <w:u w:val="single"/>
        </w:rPr>
        <w:t>if the Court ruled against Phillips, it would strike a blow against the claim that religious beliefs offer a legal pathway for discrimination.</w:t>
      </w:r>
      <w:r w:rsidRPr="00DD011D">
        <w:rPr>
          <w:sz w:val="12"/>
        </w:rPr>
        <w:t xml:space="preserve"> So depending on how the Court rules, </w:t>
      </w:r>
      <w:r w:rsidRPr="00DA72A8">
        <w:rPr>
          <w:highlight w:val="yellow"/>
          <w:u w:val="single"/>
        </w:rPr>
        <w:t xml:space="preserve">this ruling could either </w:t>
      </w:r>
      <w:r w:rsidRPr="00DA72A8">
        <w:rPr>
          <w:rStyle w:val="StyleUnderline"/>
          <w:highlight w:val="yellow"/>
        </w:rPr>
        <w:t>solidify or weaken LGBTQ rights in America.</w:t>
      </w:r>
      <w:r w:rsidRPr="00DD011D">
        <w:rPr>
          <w:sz w:val="12"/>
        </w:rPr>
        <w:t xml:space="preserve"> Supreme Court or not, </w:t>
      </w:r>
      <w:r w:rsidRPr="00DD011D">
        <w:rPr>
          <w:u w:val="single"/>
        </w:rPr>
        <w:t>most states don’t ban anti-LGBTQ discrimination</w:t>
      </w:r>
      <w:r w:rsidRPr="00DD011D">
        <w:rPr>
          <w:sz w:val="12"/>
        </w:rPr>
        <w:t xml:space="preserve"> Under most states’ laws and federal law, LGBTQ people aren’t explicitly protected from discrimination in the workplace, housing, and public accommodations. </w:t>
      </w:r>
      <w:r w:rsidRPr="00DD011D">
        <w:rPr>
          <w:u w:val="single"/>
        </w:rPr>
        <w:t xml:space="preserve">This means that a person can be fired from a job, evicted from a home, or kicked out of a business just because an employer, landlord, or business owner doesn’t approve of the person’s sexual orientation or gender identity. </w:t>
      </w:r>
      <w:r w:rsidRPr="00DD011D">
        <w:rPr>
          <w:sz w:val="12"/>
        </w:rPr>
        <w:t xml:space="preserve">It’s in the states that do prohibit such discrimination where the Supreme Court’s ruling could have an impact. The Court is expected to address whether legal protections for LGBTQ people trump someone’s rights to religious expression and free speech, which are protected by the First Amendment of the US Constitution, and compel, say, a baker to do things that he may religiously oppose. If the Court rules in favor of Phillips, it would be a huge blow to LGBTQ civil rights laws — and not just in the context of bakeries. It could also open a legal path to anti-LGBTQ discrimination in multiple settings, from the workplace to housing, by letting business owners — even in states where such discrimination is prohibited — cite their religious beliefs to discriminate. Such a ruling would, in effect, create a massive loophole in existing civil rights laws for LGBTQ people. Legal protections that only exist in a minority of states would therefore become even weaker. </w:t>
      </w:r>
      <w:r w:rsidRPr="00DD011D">
        <w:rPr>
          <w:u w:val="single"/>
        </w:rPr>
        <w:t>It’s not clear how the Supreme Court will rule just yet. The Court is expected to hear the case in its next term, which begins in October.</w:t>
      </w:r>
    </w:p>
    <w:p w14:paraId="6EBFDDBD" w14:textId="77777777" w:rsidR="00DA72A8" w:rsidRPr="00DA72A8" w:rsidRDefault="00DA72A8" w:rsidP="00DA72A8"/>
    <w:p w14:paraId="51AA95CB" w14:textId="77777777" w:rsidR="00E8265A" w:rsidRDefault="00E8265A" w:rsidP="00DA72A8">
      <w:pPr>
        <w:pStyle w:val="Heading3"/>
      </w:pPr>
      <w:r>
        <w:lastRenderedPageBreak/>
        <w:t>Racism</w:t>
      </w:r>
    </w:p>
    <w:p w14:paraId="18416996" w14:textId="77777777" w:rsidR="00E8265A" w:rsidRDefault="00E8265A" w:rsidP="00E8265A">
      <w:pPr>
        <w:pStyle w:val="Heading4"/>
      </w:pPr>
      <w:r>
        <w:t>Supreme Court key to removing predatory lending-</w:t>
      </w:r>
    </w:p>
    <w:p w14:paraId="207C54FE" w14:textId="77777777" w:rsidR="00E8265A" w:rsidRPr="007175DD" w:rsidRDefault="00E8265A" w:rsidP="00E8265A">
      <w:r w:rsidRPr="007175DD">
        <w:t xml:space="preserve">Adam </w:t>
      </w:r>
      <w:r w:rsidRPr="007175DD">
        <w:rPr>
          <w:rStyle w:val="Style13ptBold"/>
        </w:rPr>
        <w:t>Liptak May 1 2017</w:t>
      </w:r>
      <w:r>
        <w:t xml:space="preserve"> </w:t>
      </w:r>
      <w:r w:rsidRPr="007175DD">
        <w:t>https://www.nytimes.com/2017/05/01/us/politics/supreme-court-miami-banks-fair-housing.html</w:t>
      </w:r>
    </w:p>
    <w:p w14:paraId="5CD56246" w14:textId="77777777" w:rsidR="00E8265A" w:rsidRPr="00776875" w:rsidRDefault="00E8265A" w:rsidP="00E8265A">
      <w:pPr>
        <w:rPr>
          <w:sz w:val="16"/>
        </w:rPr>
      </w:pPr>
      <w:r w:rsidRPr="007175DD">
        <w:rPr>
          <w:rStyle w:val="StyleUnderline"/>
          <w:highlight w:val="yellow"/>
        </w:rPr>
        <w:t xml:space="preserve">The Supreme Court </w:t>
      </w:r>
      <w:hyperlink r:id="rId16" w:history="1">
        <w:r w:rsidRPr="007175DD">
          <w:rPr>
            <w:rStyle w:val="StyleUnderline"/>
            <w:highlight w:val="yellow"/>
          </w:rPr>
          <w:t>ruled that Miami can sue</w:t>
        </w:r>
      </w:hyperlink>
      <w:r w:rsidRPr="007175DD">
        <w:rPr>
          <w:rStyle w:val="StyleUnderline"/>
          <w:highlight w:val="yellow"/>
        </w:rPr>
        <w:t xml:space="preserve"> two banks for predatory lending under the Fair Housing Act of 1968. The case arose from the 2008 financial crisis. Miami sued Bank of America and Wells Fargo, saying that their discriminatory mortgage lending practices had led to a disproportionate number of defaults by minority home buyers and, in turn, to financial harm to the city.</w:t>
      </w:r>
      <w:r w:rsidRPr="00776875">
        <w:rPr>
          <w:sz w:val="16"/>
        </w:rPr>
        <w:t xml:space="preserve"> Even as the majority of justices ruled that Miami was entitled to sue under the housing law, the court declined to decide whether the city had asserted a direct enough connection between the banks’ actions and the harm it claimed. The court sent the case back to the federal appeals court in Atlanta for further exploration of that question. </w:t>
      </w:r>
      <w:hyperlink r:id="rId17" w:history="1">
        <w:r w:rsidRPr="00776875">
          <w:rPr>
            <w:rStyle w:val="Hyperlink"/>
            <w:sz w:val="16"/>
          </w:rPr>
          <w:t>When the case was argued</w:t>
        </w:r>
      </w:hyperlink>
      <w:r w:rsidRPr="00776875">
        <w:rPr>
          <w:sz w:val="16"/>
        </w:rPr>
        <w:t xml:space="preserve"> in the Supreme Court in November, it seemed headed for a 4-4 tie. But the vote on the question of whether Miami could sue under the law was 5 to 3, with Chief Justice John G. Roberts Jr. joining the court’s four-member liberal bloc to form a majority. Miami said the banks had intentionally and disproportionately issued risky mortgages on unfavorable terms to black and Hispanic borrowers. That led, the city said, to segregation and foreclosures, hurting its property tax base and requiring it to provide additional municipal services. A trial court dismissed the suits in 2014, saying the city had not demonstrated that its claims were covered by the housing law. The United States Court of Appeals for the 11th Circuit, in Atlanta, </w:t>
      </w:r>
      <w:hyperlink r:id="rId18" w:history="1">
        <w:r w:rsidRPr="00776875">
          <w:rPr>
            <w:rStyle w:val="Hyperlink"/>
            <w:sz w:val="16"/>
          </w:rPr>
          <w:t>reversed those rulings</w:t>
        </w:r>
      </w:hyperlink>
      <w:r w:rsidRPr="00776875">
        <w:rPr>
          <w:sz w:val="16"/>
        </w:rPr>
        <w:t xml:space="preserve"> in 2015, allowing the cases to proceed. The appeals court said it was enough for the city to contend that it had “suffered an economic injury resulting from a racially discriminatory housing policy.” Writing for the majority on Monday, Justice Stephen G. Breyer said Congress had meant to include cities among the “aggrieved” persons who may sue under the housing law. He said a 1979 Supreme Court decision, </w:t>
      </w:r>
      <w:hyperlink r:id="rId19" w:history="1">
        <w:r w:rsidRPr="00776875">
          <w:rPr>
            <w:rStyle w:val="Hyperlink"/>
            <w:sz w:val="16"/>
          </w:rPr>
          <w:t>Gladstone, Realtors v. Village of Bellwood</w:t>
        </w:r>
      </w:hyperlink>
      <w:r w:rsidRPr="00776875">
        <w:rPr>
          <w:sz w:val="16"/>
        </w:rPr>
        <w:t xml:space="preserve">, supported the ruling. In that case, he said, a village had been allowed to sue on the theory that it had “lost tax revenue and had the racial balance of its community undermined by racial-steering practices.” In the Miami case, </w:t>
      </w:r>
      <w:r w:rsidRPr="007175DD">
        <w:rPr>
          <w:rStyle w:val="StyleUnderline"/>
          <w:highlight w:val="yellow"/>
        </w:rPr>
        <w:t>Justice Breyer wrote,</w:t>
      </w:r>
      <w:r w:rsidRPr="00776875">
        <w:rPr>
          <w:sz w:val="16"/>
        </w:rPr>
        <w:t xml:space="preserve"> the city had similarly asserted </w:t>
      </w:r>
      <w:r w:rsidRPr="007175DD">
        <w:rPr>
          <w:rStyle w:val="StyleUnderline"/>
          <w:highlight w:val="yellow"/>
        </w:rPr>
        <w:t>that the banks’ actions had “reduced property values, diminishing the city’s property-tax revenue and increasing demand for municipal services.</w:t>
      </w:r>
      <w:r w:rsidRPr="00776875">
        <w:rPr>
          <w:sz w:val="16"/>
        </w:rPr>
        <w:t xml:space="preserve">” In a second part of his opinion, Justice Breyer wrote that the appeals court had used too lax a standard in assessing the connection between the banks’ conduct and the city’s asserted injuries. The appeals court had ruled that injuries had only to be foreseeable, but Justice Breyer said that was too attenuated. “The housing market is interconnected with economic and social life,” Justice Breyer wrote, and violations of the housing law always have ripples. “Nothing in the statute suggests that Congress intended to provide a remedy wherever those ripples travel,” he wrote. Instead, he said, there must be a direct relationship between the challenged conduct and the asserted injury. He left it up the appeals court to re-examine that question. In addition to Chief Justice Roberts, Justices Ruth Bader Ginsburg, Sonia Sotomayor and Elena Kagan joined the majority decision. In a partial dissent, Justice Clarence Thomas said there was nothing in the housing law to suggest that “Congress was concerned about decreased property values, foreclosures and urban blight, much less about strains on municipal budgets that might follow.” When the case was argued, some justices worried that a ruling for Miami would allow all sorts of people and entities to sue for indirect harm from discriminatory practices. Justice Kagan asked about restaurants and dry cleaners, Justice Sotomayor about corner grocers and Justice Breyer about publishers. The majority did not directly address whether those kinds of suits were </w:t>
      </w:r>
      <w:proofErr w:type="gramStart"/>
      <w:r w:rsidRPr="00776875">
        <w:rPr>
          <w:sz w:val="16"/>
        </w:rPr>
        <w:t>allowed</w:t>
      </w:r>
      <w:proofErr w:type="gramEnd"/>
      <w:r w:rsidRPr="00776875">
        <w:rPr>
          <w:sz w:val="16"/>
        </w:rPr>
        <w:t xml:space="preserve"> under the law. Justice Thomas welcomed that aspect of the ruling, saying, “It should not be read to authorize suits by local businesses alleging the same injuries that Miami alleges here.” Justice Thomas said the city should also lose on the question of causation. “Miami’s asserted injuries are too remote from the injurious conduct it has alleged,” he wrote. Justices Anthony M. Kennedy and Samuel A. Alito Jr. joined the partial dissent. Justice Neil M. Gorsuch did not participate in the decision. The court’s decision in the two consolidated cases, Bank of America v. Miami, No. 15-1111, and Wells Fargo v. Miami, No. 15-1112, was limited. But it nonetheless meant that civil rights groups had for a second time in two years avoided a complete loss in a Fair Housing Act case by a narrow margin. In 2015, in </w:t>
      </w:r>
      <w:hyperlink r:id="rId20" w:history="1">
        <w:r w:rsidRPr="00776875">
          <w:rPr>
            <w:rStyle w:val="Hyperlink"/>
            <w:sz w:val="16"/>
          </w:rPr>
          <w:t>a 5-to-4 decision</w:t>
        </w:r>
      </w:hyperlink>
      <w:r w:rsidRPr="00776875">
        <w:rPr>
          <w:sz w:val="16"/>
        </w:rPr>
        <w:t>, the court allowed plaintiffs in Fair Housing Act cases to use a legal theory that civil rights groups had said was a crucial tool to fight discrimination. The majority ruled that plaintiffs could use statistical evidence to prove that the challenged practice had produced a “disparate impact.”</w:t>
      </w:r>
    </w:p>
    <w:p w14:paraId="0127F4A5" w14:textId="77777777" w:rsidR="00E8265A" w:rsidRDefault="00E8265A" w:rsidP="00E8265A">
      <w:pPr>
        <w:pStyle w:val="Heading4"/>
        <w:rPr>
          <w:rStyle w:val="Style13ptBold"/>
        </w:rPr>
      </w:pPr>
      <w:r>
        <w:rPr>
          <w:rStyle w:val="Style13ptBold"/>
        </w:rPr>
        <w:t xml:space="preserve">Predatory Lending is </w:t>
      </w:r>
      <w:proofErr w:type="gramStart"/>
      <w:r>
        <w:rPr>
          <w:rStyle w:val="Style13ptBold"/>
        </w:rPr>
        <w:t>Rooted</w:t>
      </w:r>
      <w:proofErr w:type="gramEnd"/>
      <w:r>
        <w:rPr>
          <w:rStyle w:val="Style13ptBold"/>
        </w:rPr>
        <w:t xml:space="preserve"> in Institutional Racism</w:t>
      </w:r>
    </w:p>
    <w:p w14:paraId="74E10FEA" w14:textId="77777777" w:rsidR="00E8265A" w:rsidRDefault="00E8265A" w:rsidP="00E8265A">
      <w:r w:rsidRPr="00776875">
        <w:rPr>
          <w:rStyle w:val="Style13ptBold"/>
        </w:rPr>
        <w:t>Tracy 2014</w:t>
      </w:r>
      <w:r>
        <w:t xml:space="preserve"> </w:t>
      </w:r>
      <w:r w:rsidRPr="00776875">
        <w:t>http://atlantablackstar.com/2015/06/04/predatory-lending-and-the-deliberate-destruction-of-black-economic-power/</w:t>
      </w:r>
    </w:p>
    <w:p w14:paraId="792C8A21" w14:textId="77777777" w:rsidR="00E8265A" w:rsidRDefault="00E8265A" w:rsidP="00E8265A">
      <w:pPr>
        <w:rPr>
          <w:rStyle w:val="StyleUnderline"/>
        </w:rPr>
      </w:pPr>
      <w:r w:rsidRPr="00776875">
        <w:rPr>
          <w:rStyle w:val="StyleUnderline"/>
          <w:highlight w:val="yellow"/>
        </w:rPr>
        <w:t xml:space="preserve">Economic exploitation in the Black community is real, and a reminder that racism goes far beyond hating Black people and calling us names. Not to downplay the effects of that individualized, person-to-person discrimination, but we need to focus far more on institutional racism, the policies that pick our pockets and rob us blind for generations. Old patterns of systemic discrimination continue, stealing from the Black community and placing it at a disadvantage with wealth accumulation. Financial institutions still engage in the economic exploitation of Black America, a reality which was brought home amid the devastation of African-American and Latino communities during the Great Recession. As was published in the most recent edition of the journal Social Problems, Black borrowers in segregated cities have been preyed upon with subprime mortgages, destroying families and entire communities. The U.S. housing </w:t>
      </w:r>
      <w:r w:rsidRPr="00776875">
        <w:rPr>
          <w:rStyle w:val="StyleUnderline"/>
          <w:highlight w:val="yellow"/>
        </w:rPr>
        <w:lastRenderedPageBreak/>
        <w:t>meltdown and the foreclosure crisis was a racialized process. Sociologists Jacob Rugh, Len Albright and Douglas Massey focused on the operations of Wells Fargo in Baltimore. The financial services company—which paid $175 million in 2012 to settle claims related to predatory lending in Black neighborhoods across the country—targeted Black Baltimore residents with higher rates than whites at every stage of the game. Think of it as a racial penalty that costs a Black homeowner thousands upon thousands of dollars. The analysis found that Black borrowers paid an extra 5 to 11 percent in monthly payments that white borrowers did not have to pay. Meanwhile, those in the study who experienced foreclosure lost over $2 million in home equity. On a 30-year mortgage, the typical Black borrower paid an additional $14,904, and nearly $16,000 if that person lived in a Black neighborhood.</w:t>
      </w:r>
      <w:r w:rsidRPr="003D110D">
        <w:rPr>
          <w:sz w:val="16"/>
        </w:rPr>
        <w:t xml:space="preserve"> Black borrowers with incomes over $50,000 were targeted for extra discrimination, under the observation that Blacks with higher incomes experience greater exposure to racial discrimination because of their increased contact with whites. Further, the report paints the U.S. as a society where racial categories help determine the ability to own property, transfer wealth and own a home. Moreover, whiteness is itself a form a property that confers both psychological and tangible benefits to white people in the accumulation of wealth through home ownership. “We conceptualize race as a cumulative disadvantage because of its direct and indirect effects on socioeconomic status at the individual and neighborhood levels, with consequences that reverberate across a borrower’s life and between generations,” the authors noted. Meanwhile, </w:t>
      </w:r>
      <w:r w:rsidRPr="00776875">
        <w:rPr>
          <w:rStyle w:val="StyleUnderline"/>
          <w:highlight w:val="yellow"/>
        </w:rPr>
        <w:t>the Department of Housing and Urban Development just settled with Associated Bank for its policy of redlining, specifically discriminating against Black and Latino borrowers in Wisconsin, Illinois and Minnesota. The Department of Housing and Urban Development (HUD) alleged that between 2008 and 2010, the bank denied mortgage loans to qualified Black and Latino borrowers in so-called “majority-minority census tracts.”</w:t>
      </w:r>
      <w:r w:rsidRPr="003D110D">
        <w:rPr>
          <w:sz w:val="16"/>
        </w:rPr>
        <w:t xml:space="preserve"> Under the agreement, Associated Bank must, among other things, pay $10 million in down payments and closing cost assistance to borrowers of color, and invest nearly $200 million through increased lending activity in Black and Latino areas. HUD called it “one of the largest redlining complaints” the federal government has brought against a mortgage lender. In addition, according to a study from the University of Minnesota, very high income Blacks were 3.8 times more likely to receive subprime mortgages from Wells Fargo and other institutions than whites with very low income, and 1.9 times more likely to receive subprime refinancing. Although the practice of redlining sounds like something relegated to the dustbin of history, redlining is alive and well. For years, from the creation of the Federal Housing Administration in 1934—which openly refused loans to Black people before it was outlawed by the Fair Housing Act of 1968—redlining was an established practice. It conjures up images of banks taking a map and physically marking off by race the “risky” communities that would receive no access to capital, no mortgages, no business investment. Poor white home buyers were far more likely to receive loans than affluent Black home buyers. This placed Black people at a severe disadvantage, and as a consequence Black neighborhoods were allowed to collapse and crumble, the businesses closed without others to take their place, and the people in those communities had no access to basic services. The poverty rates we see today in Baltimore and elsewhere correlate with the redlining maps used during the past century. Now, Wall Street has found new ways to profit from the suffering of Black people who have foreclosed on their homes by getting into the rental market. As Jacobin magazine reported, Wall Street investors have bought up hundreds of thousands of foreclosed single-family homes and converted them to rental properties, thus becoming the new landlords of many of these foreclosed former homeowners. The bursting of the housing bubble and the subprime mortgage crisis represented the largest theft of Black people in modern history. Black borrowers have lost between $72 billion and $93 billion due to these fraudulent loans, and Latino borrowers between $76 billion and $98 billion according to United for a Fair Economy. And the Pew Research Center notes that while the net worth of white households dropped 16 percent, Black families experienced a remarkable 53 percent decline in net worth. Meanwhile, it is worth noting that Black Wall Street—the Black community of Tulsa, Oklahoma that was destroyed by a white mob in 1921—lost over 600 businesses, including banks, real estate and insurance companies. Money circulated throughout the community, and Black residents controlled their economic destiny</w:t>
      </w:r>
      <w:r w:rsidRPr="00776875">
        <w:rPr>
          <w:rStyle w:val="StyleUnderline"/>
          <w:highlight w:val="yellow"/>
        </w:rPr>
        <w:t>. It is said that when America catches a cold, Black folks get pneumonia. Well, in this case the crimes perpetrated against Black people are the economic and financial equivalent of the Tuskegee Experiment.</w:t>
      </w:r>
    </w:p>
    <w:p w14:paraId="3CBBFE9D" w14:textId="77777777" w:rsidR="00E8265A" w:rsidRDefault="00E8265A" w:rsidP="00E8265A">
      <w:pPr>
        <w:pStyle w:val="Heading4"/>
      </w:pPr>
      <w:r>
        <w:t>Courts solve- Fair Housing Act proves</w:t>
      </w:r>
    </w:p>
    <w:p w14:paraId="132392CC" w14:textId="77777777" w:rsidR="00E8265A" w:rsidRDefault="00E8265A" w:rsidP="00E8265A">
      <w:r>
        <w:t xml:space="preserve">Bill </w:t>
      </w:r>
      <w:r w:rsidRPr="00A0485F">
        <w:rPr>
          <w:rStyle w:val="Style13ptBold"/>
        </w:rPr>
        <w:t>Chappell 6/27 2017</w:t>
      </w:r>
      <w:r>
        <w:t xml:space="preserve"> </w:t>
      </w:r>
      <w:r w:rsidRPr="008A66DC">
        <w:t>http://www.npr.org/sections/thetwo-way/2015/06/25/417433460/in-fair-housing-act-case-supreme-court-backs-disparate-impact-claims</w:t>
      </w:r>
    </w:p>
    <w:p w14:paraId="56C353B5" w14:textId="77777777" w:rsidR="00E8265A" w:rsidRPr="00E3330C" w:rsidRDefault="00E8265A" w:rsidP="00E8265A">
      <w:pPr>
        <w:rPr>
          <w:sz w:val="16"/>
        </w:rPr>
      </w:pPr>
      <w:r w:rsidRPr="00E3330C">
        <w:rPr>
          <w:sz w:val="16"/>
        </w:rPr>
        <w:t xml:space="preserve">Civil rights groups won a victory Thursday, as </w:t>
      </w:r>
      <w:r w:rsidRPr="003D110D">
        <w:rPr>
          <w:rStyle w:val="StyleUnderline"/>
          <w:highlight w:val="yellow"/>
        </w:rPr>
        <w:t>the Supreme Court ruled that claims of racial discrimination in housing cases shouldn't be limited by questions of intent. The court affirmed a Court of Appeals decision in a case in which a nonprofit group, the Inclusive Communities Project, said that the Texas Department of Housing and Community Affairs had contributed to "segregated housing patterns by allocating too many tax credits to housing in predominantly black inner-city areas and too few in predominantly white suburban neighborhoods."</w:t>
      </w:r>
      <w:r w:rsidRPr="00E3330C">
        <w:rPr>
          <w:sz w:val="16"/>
        </w:rPr>
        <w:t xml:space="preserve"> The 5-4 ruling endorses the notion of citing disparate impact in housing cases, meaning that statistics and other evidence can be used to show decisions and practices have discriminatory effects — without proving that they're the result of discriminatory intentions. "Justice Anthony Kennedy surprised many legal experts by siding with the court's four liberals," NPR's Carrie Johnson reports. </w:t>
      </w:r>
      <w:r w:rsidRPr="003D110D">
        <w:rPr>
          <w:rStyle w:val="StyleUnderline"/>
          <w:highlight w:val="yellow"/>
        </w:rPr>
        <w:t xml:space="preserve">"Business groups had long sought to limit lawsuits over the 1968 Fair Housing Act." Reacting to </w:t>
      </w:r>
      <w:r w:rsidRPr="003D110D">
        <w:rPr>
          <w:rStyle w:val="StyleUnderline"/>
          <w:highlight w:val="yellow"/>
        </w:rPr>
        <w:lastRenderedPageBreak/>
        <w:t>the ruling, Attorney General Loretta Lynch says, "While our nation has made tremendous progress since the Fair Housing Act was passed in 1968, disparate impact claims remain an all-too-necessary mechanism for rooting out discrimination in housing and lending.</w:t>
      </w:r>
      <w:r w:rsidRPr="00E3330C">
        <w:rPr>
          <w:sz w:val="16"/>
        </w:rPr>
        <w:t>" The majority wrote, "Recognition of disparate-impact claims is consistent with the FHA's central purpose" of ending discriminatory practices in housing</w:t>
      </w:r>
      <w:r w:rsidRPr="003D110D">
        <w:rPr>
          <w:rStyle w:val="StyleUnderline"/>
          <w:highlight w:val="yellow"/>
        </w:rPr>
        <w:t>. The justices wrote, "These unlawful practices include zoning laws and other housing restrictions that function unfairly to exclude minorities from certain neighborhoods without any sufficient justification."</w:t>
      </w:r>
      <w:r w:rsidRPr="00E3330C">
        <w:rPr>
          <w:sz w:val="16"/>
        </w:rPr>
        <w:t xml:space="preserve"> But the dissenting justices say that Thursday's ruling creates a legal liability that wasn't intended in the original 1968 law. The ruling brings clarity to an issue that had lingered in doubt: Are plaintiffs in housing discrimination cases required to prove an intent to discriminate? Or is it enough for them to show that some practices have an outsized negative effect on minorities? Two previous high-profile cases had been settled, as neither side was willing to risk a defeat in the Supreme Court. The court decided the case 5-4; Justice Clarence Thomas wrote a dissenting opinion, as did Justice Samuel Alito, whose opinion was joined by Thomas, Chief John Roberts and Justice Antonin Scalia. "By any measure, the Court today makes a serious mistake," Alito wrote in his dissent, in which he said the majority opinion went too far in applying the Fair Housing law. Alito said Congress intended to cover disparate treatment — not claims of disparate impact. Adopted in 1968, the Fair Housing Act says that it is illegal to "refuse to sell or rent... or to refuse to negotiate for the sale or rental of, or otherwise make unavailable or deny, a dwelling to any person because of race." He wrote, "The Court acknowledges the risk that disparate impact may be used to 'perpetuate race-based considerations rather than move beyond them.'" In a shorter dissent, Thomas said the foundation of the majority's ruling "is made of sand." Thomas said that the court's 1971 ruling in the Griggs v. Duke Power Co. case, which had authorized disparate impact claims, represented "the triumph of an agency's preferences over Congress' enactment and of assumption over fact." The Fair Housing Act — and the deep correlations between housing and poverty in America — was put under new focus back in 2013, when journalist Nikole Hannah-Jones dove into the issue for ProPublica, as part of a series titled </w:t>
      </w:r>
      <w:hyperlink r:id="rId21" w:history="1">
        <w:r w:rsidRPr="00E3330C">
          <w:rPr>
            <w:rStyle w:val="Hyperlink"/>
            <w:sz w:val="16"/>
          </w:rPr>
          <w:t>Segregation Now</w:t>
        </w:r>
      </w:hyperlink>
      <w:r w:rsidRPr="00E3330C">
        <w:rPr>
          <w:sz w:val="16"/>
        </w:rPr>
        <w:t xml:space="preserve">. Hannah-Jones' work was the focus of an episode of This American Life — and when she </w:t>
      </w:r>
      <w:hyperlink r:id="rId22" w:history="1">
        <w:r w:rsidRPr="00E3330C">
          <w:rPr>
            <w:rStyle w:val="Hyperlink"/>
            <w:sz w:val="16"/>
          </w:rPr>
          <w:t>spoke to NPR's Gene Demby</w:t>
        </w:r>
      </w:hyperlink>
      <w:r w:rsidRPr="00E3330C">
        <w:rPr>
          <w:sz w:val="16"/>
        </w:rPr>
        <w:t xml:space="preserve"> about the Fair Housing Act shortly afterward, she said: "I knew housing discrimination was illegal, but that's about it. So, many things surprised me along the way, but two facts surprised me most. One, it was kind of unbelievable how egregiously little the governments — federal on down — have done to enforce this landmark civil rights law. I discovered governments have largely spent the last 45 years going about their business as if this law didn't exist, and in fact, were often taking actions that came out on the wrong side of the law. Two, I was literally taken aback by the fact that this law not only called for an end to housing discrimination, but that it mandated that the federal government wield its considerable powers to take affirmative steps to break down that housing segregation it created."</w:t>
      </w:r>
    </w:p>
    <w:p w14:paraId="0F3FB8E7" w14:textId="77777777" w:rsidR="00102D93" w:rsidRDefault="00102D93" w:rsidP="00102D93">
      <w:pPr>
        <w:pStyle w:val="Heading4"/>
      </w:pPr>
      <w:r>
        <w:t>Courts solve- deconstruct instutitionalized racism</w:t>
      </w:r>
    </w:p>
    <w:p w14:paraId="0A8C68EB" w14:textId="77777777" w:rsidR="00102D93" w:rsidRPr="000F5D00" w:rsidRDefault="00102D93" w:rsidP="00102D93">
      <w:pPr>
        <w:rPr>
          <w:sz w:val="16"/>
          <w:szCs w:val="16"/>
        </w:rPr>
      </w:pPr>
      <w:r w:rsidRPr="00D5262D">
        <w:rPr>
          <w:rFonts w:eastAsiaTheme="majorEastAsia" w:cstheme="majorBidi"/>
          <w:b/>
          <w:bCs/>
          <w:sz w:val="26"/>
          <w:szCs w:val="26"/>
        </w:rPr>
        <w:t>Wolf 3/6</w:t>
      </w:r>
      <w:r>
        <w:t xml:space="preserve"> </w:t>
      </w:r>
      <w:r w:rsidRPr="000F5D00">
        <w:rPr>
          <w:sz w:val="16"/>
          <w:szCs w:val="16"/>
        </w:rPr>
        <w:t>(Richard Wolf has reported on the Supreme Court, the White House and Congress in a Washington career spanning a quarter century (and $16 trillion in government debt.)https://www.usatoday.com/story/news/politics/2017/03/06/surpeme-court-jury-deliberations-racism-mexican/95015868/)</w:t>
      </w:r>
    </w:p>
    <w:p w14:paraId="47A1A9A1" w14:textId="77777777" w:rsidR="00102D93" w:rsidRPr="00C44E67" w:rsidRDefault="00102D93" w:rsidP="00102D93">
      <w:pPr>
        <w:rPr>
          <w:sz w:val="16"/>
        </w:rPr>
      </w:pPr>
      <w:r w:rsidRPr="00C44E67">
        <w:rPr>
          <w:sz w:val="16"/>
        </w:rPr>
        <w:t xml:space="preserve">WASHINGTON -- </w:t>
      </w:r>
      <w:r w:rsidRPr="00C44E67">
        <w:rPr>
          <w:highlight w:val="yellow"/>
          <w:u w:val="single"/>
        </w:rPr>
        <w:t>Racism in jury deliberations is so pernicious that verdicts can be thrown out even following convictions, a divided Supreme Court ruled</w:t>
      </w:r>
      <w:r w:rsidRPr="003717F1">
        <w:rPr>
          <w:u w:val="single"/>
        </w:rPr>
        <w:t xml:space="preserve"> </w:t>
      </w:r>
      <w:r w:rsidRPr="00C44E67">
        <w:rPr>
          <w:sz w:val="16"/>
        </w:rPr>
        <w:t xml:space="preserve">Monday. A majority of justices said a Colorado man accused of sexual battery may deserve a new trial because a juror made discriminatory comments about Mexicans such as him during private deliberations. The comments were revealed by fellow jurors only after the verdict was in. "Racial bias implicates unique historical, constitutional, and institutional concerns," </w:t>
      </w:r>
      <w:r w:rsidRPr="00C44E67">
        <w:rPr>
          <w:highlight w:val="yellow"/>
          <w:u w:val="single"/>
        </w:rPr>
        <w:t>Justice Anthony Kennedy</w:t>
      </w:r>
      <w:r w:rsidRPr="00D5262D">
        <w:rPr>
          <w:u w:val="single"/>
        </w:rPr>
        <w:t>,</w:t>
      </w:r>
      <w:r w:rsidRPr="00C44E67">
        <w:rPr>
          <w:sz w:val="16"/>
        </w:rPr>
        <w:t xml:space="preserve"> joined by the court's four liberal justices, </w:t>
      </w:r>
      <w:r w:rsidRPr="00C44E67">
        <w:rPr>
          <w:highlight w:val="yellow"/>
          <w:u w:val="single"/>
        </w:rPr>
        <w:t>wrote. "An effort to</w:t>
      </w:r>
      <w:r w:rsidRPr="00D5262D">
        <w:rPr>
          <w:u w:val="single"/>
        </w:rPr>
        <w:t xml:space="preserve"> </w:t>
      </w:r>
      <w:r w:rsidRPr="00C44E67">
        <w:rPr>
          <w:highlight w:val="yellow"/>
          <w:u w:val="single"/>
        </w:rPr>
        <w:t>address the most grave and serious statements of racial bias is not an effort to perfect the jury but to ensure that our legal system remains capable of coming ever closer to the promise of equal treatment under the law that is so central to a functioning democracy.</w:t>
      </w:r>
      <w:r w:rsidRPr="00D5262D">
        <w:rPr>
          <w:u w:val="single"/>
        </w:rPr>
        <w:t>"</w:t>
      </w:r>
      <w:r w:rsidRPr="00C44E67">
        <w:rPr>
          <w:sz w:val="16"/>
        </w:rPr>
        <w:t xml:space="preserve"> It was a close call -- the court ruled 5-3 in the defendant's favor -- because state and federal rules seek to protect jury verdicts from being questioned after the fact, based on the sanctity of the jury room. "The court not only pries open the door; it rules that respecting the privacy of the jury room, as our legal system has done for centuries, violates the Constitution," Justice Samuel Alito wrote in dissent, joined by Chief Justice John Roberts and Justice Clarence Thomas. "This is a startling development, and although the court tries to limit the degree of intrusion, it is doubtful that there are principled grounds for preventing the expansion of today’s holding." Thomas went further in a separate dissent, arguing that the majority ruling violates the original understanding of the 6th and 14th Amendments. "In its attempt to stimulate a 'thoughtful, rational dialogue' on race relations, the court today ends the political process and imposes a uniform, national rule," he wrote. "The Constitution does not require such a rule. Neither should we." Several justices had expressed concern during oral argument in October that allowing new trials because of racial discrimination could lead to other challenges over religion, gender, sexual orientation -- even a defendant's political party or driving skills. But Kennedy ruled that race is different from prior legal challenges involving private jury deliberations, such as a case in which several jurors were found to be inebriated. "</w:t>
      </w:r>
      <w:r w:rsidRPr="00C44E67">
        <w:rPr>
          <w:highlight w:val="yellow"/>
          <w:u w:val="single"/>
        </w:rPr>
        <w:t>All forms of improper bias pose challenges to the trial process. But there is a sound basis to treat racial bias with added precaution,"</w:t>
      </w:r>
      <w:r w:rsidRPr="00A0239C">
        <w:rPr>
          <w:u w:val="single"/>
        </w:rPr>
        <w:t xml:space="preserve"> he said. "</w:t>
      </w:r>
      <w:r w:rsidRPr="00C44E67">
        <w:rPr>
          <w:highlight w:val="yellow"/>
          <w:u w:val="single"/>
        </w:rPr>
        <w:t>A constitutional rule that racial bias in the justice system must be addressed</w:t>
      </w:r>
      <w:r w:rsidRPr="00A0239C">
        <w:rPr>
          <w:u w:val="single"/>
        </w:rPr>
        <w:t xml:space="preserve"> — including, in some instances, after the verdict has been entered — </w:t>
      </w:r>
      <w:r w:rsidRPr="00C44E67">
        <w:rPr>
          <w:highlight w:val="yellow"/>
          <w:u w:val="single"/>
        </w:rPr>
        <w:t>is necessary to prevent a systemic loss of confidence in jury verdicts</w:t>
      </w:r>
      <w:r w:rsidRPr="00A0239C">
        <w:rPr>
          <w:u w:val="single"/>
        </w:rPr>
        <w:t>.</w:t>
      </w:r>
      <w:r w:rsidRPr="00C44E67">
        <w:rPr>
          <w:sz w:val="16"/>
        </w:rPr>
        <w:t xml:space="preserve">" It was the second high court ruling in the space of 12 days implicating racial overtones in court proceedings. </w:t>
      </w:r>
      <w:r w:rsidRPr="00C44E67">
        <w:rPr>
          <w:highlight w:val="yellow"/>
          <w:u w:val="single"/>
        </w:rPr>
        <w:t>Last month, the justices ruled 6-2 that a Texas death row inmate deserved a new sentencing hearing because of racially discriminatory testimony presented by his own defense team</w:t>
      </w:r>
      <w:r w:rsidRPr="00A0239C">
        <w:rPr>
          <w:u w:val="single"/>
        </w:rPr>
        <w:t>.</w:t>
      </w:r>
      <w:r w:rsidRPr="00C44E67">
        <w:rPr>
          <w:sz w:val="16"/>
        </w:rPr>
        <w:t xml:space="preserve"> The latest case involved a racetrack employee's conviction for sexual battery involving teen-age girls and a single juror's statements -- revealed by two other jurors only after the verdict was announced -- that he must be guilty "because he's Mexican, and Mexican men take whatever they </w:t>
      </w:r>
      <w:r w:rsidRPr="00C44E67">
        <w:rPr>
          <w:sz w:val="16"/>
        </w:rPr>
        <w:lastRenderedPageBreak/>
        <w:t xml:space="preserve">want." Jeffrey Fisher, the lawyer for Miguel Angel Peña-Rodriguez, argued in October that that "racial bias is never the lesser evil" among competing interests. "Race is a particular poison," he said. That appeared to be a winning argument with most of the court's liberal justices. </w:t>
      </w:r>
      <w:r w:rsidRPr="00C44E67">
        <w:rPr>
          <w:highlight w:val="yellow"/>
          <w:u w:val="single"/>
        </w:rPr>
        <w:t>Justices</w:t>
      </w:r>
      <w:r w:rsidRPr="00A0239C">
        <w:rPr>
          <w:u w:val="single"/>
        </w:rPr>
        <w:t xml:space="preserve"> Sonia </w:t>
      </w:r>
      <w:r w:rsidRPr="00C44E67">
        <w:rPr>
          <w:highlight w:val="yellow"/>
          <w:u w:val="single"/>
        </w:rPr>
        <w:t>Sotomayor and</w:t>
      </w:r>
      <w:r w:rsidRPr="00A0239C">
        <w:rPr>
          <w:u w:val="single"/>
        </w:rPr>
        <w:t xml:space="preserve"> Elena </w:t>
      </w:r>
      <w:r w:rsidRPr="00C44E67">
        <w:rPr>
          <w:highlight w:val="yellow"/>
          <w:u w:val="single"/>
        </w:rPr>
        <w:t>Kagan</w:t>
      </w:r>
      <w:r w:rsidRPr="00C44E67">
        <w:rPr>
          <w:u w:val="single"/>
        </w:rPr>
        <w:t xml:space="preserve"> </w:t>
      </w:r>
      <w:r w:rsidRPr="00C44E67">
        <w:rPr>
          <w:highlight w:val="yellow"/>
          <w:u w:val="single"/>
        </w:rPr>
        <w:t>took strong stands</w:t>
      </w:r>
      <w:r w:rsidRPr="00C44E67">
        <w:rPr>
          <w:sz w:val="16"/>
        </w:rPr>
        <w:t xml:space="preserve"> on the defendant's behalf, </w:t>
      </w:r>
      <w:r w:rsidRPr="00A0239C">
        <w:rPr>
          <w:u w:val="single"/>
        </w:rPr>
        <w:t xml:space="preserve">agreeing with Fisher </w:t>
      </w:r>
      <w:r w:rsidRPr="00C44E67">
        <w:rPr>
          <w:highlight w:val="yellow"/>
          <w:u w:val="single"/>
        </w:rPr>
        <w:t>that race and ethnicity should get extra protection</w:t>
      </w:r>
      <w:r w:rsidRPr="00A0239C">
        <w:rPr>
          <w:u w:val="single"/>
        </w:rPr>
        <w:t xml:space="preserve"> </w:t>
      </w:r>
      <w:r w:rsidRPr="00C44E67">
        <w:rPr>
          <w:sz w:val="16"/>
        </w:rPr>
        <w:t>-- as they already do in 17 states. "</w:t>
      </w:r>
      <w:r w:rsidRPr="00A0239C">
        <w:rPr>
          <w:u w:val="single"/>
        </w:rPr>
        <w:t>We have the best smoking-gun evidence you're ever going to see about race bias in the jury room</w:t>
      </w:r>
      <w:r w:rsidRPr="00C44E67">
        <w:rPr>
          <w:sz w:val="16"/>
        </w:rPr>
        <w:t>," Kagan told Assistant Solicitor General Rachel Kovner, whose office sided with Colorado. But Alito, in his dissent, said one exception to the sanctity of jury deliberations inevitably will lead to others. "</w:t>
      </w:r>
      <w:r w:rsidRPr="00C44E67">
        <w:rPr>
          <w:highlight w:val="yellow"/>
          <w:u w:val="single"/>
        </w:rPr>
        <w:t>The court’s decision is well-intentioned. It seeks to remedy a flaw in the jury trial system</w:t>
      </w:r>
      <w:r w:rsidRPr="00C44E67">
        <w:rPr>
          <w:sz w:val="16"/>
        </w:rPr>
        <w:t>," he said. "But as this court said some years ago, it is questionable whether our system of trial by jury can endure this attempt to perfect it."</w:t>
      </w:r>
    </w:p>
    <w:p w14:paraId="1E6F180E" w14:textId="77777777" w:rsidR="00E8265A" w:rsidRPr="00E8265A" w:rsidRDefault="00E8265A" w:rsidP="00E8265A"/>
    <w:p w14:paraId="26FA87A3" w14:textId="77777777" w:rsidR="007075BA" w:rsidRDefault="007075BA" w:rsidP="00DA72A8">
      <w:pPr>
        <w:pStyle w:val="Heading3"/>
      </w:pPr>
      <w:r>
        <w:t>Readiness</w:t>
      </w:r>
    </w:p>
    <w:p w14:paraId="743234AE" w14:textId="77777777" w:rsidR="007075BA" w:rsidRPr="00AC01A1" w:rsidRDefault="007075BA" w:rsidP="007075BA">
      <w:pPr>
        <w:pStyle w:val="Heading4"/>
        <w:rPr>
          <w:rStyle w:val="StyleUnderline"/>
          <w:sz w:val="28"/>
          <w:u w:val="none"/>
        </w:rPr>
      </w:pPr>
      <w:r>
        <w:rPr>
          <w:rStyle w:val="StyleUnderline"/>
          <w:sz w:val="28"/>
          <w:u w:val="none"/>
        </w:rPr>
        <w:t>Ruling in favor of Sterling key to US military readliness-</w:t>
      </w:r>
    </w:p>
    <w:p w14:paraId="451BE774" w14:textId="77777777" w:rsidR="007075BA" w:rsidRPr="007075BA" w:rsidRDefault="007075BA" w:rsidP="007075BA">
      <w:r w:rsidRPr="007075BA">
        <w:rPr>
          <w:rStyle w:val="Style13ptBold"/>
        </w:rPr>
        <w:t>Duffy and Chao, 6/5</w:t>
      </w:r>
      <w:r w:rsidRPr="007075BA">
        <w:t xml:space="preserve"> J.P. Duffy and Alice Chao are contributors for the Family Research Council. </w:t>
      </w:r>
      <w:hyperlink r:id="rId23" w:history="1">
        <w:r w:rsidRPr="007075BA">
          <w:t>http://www.frc.org/newsroom/supreme-courts-refusal-to-hear-military-religious-freedom-case-is-troubling-says-frc</w:t>
        </w:r>
      </w:hyperlink>
    </w:p>
    <w:p w14:paraId="5A8B2AE0" w14:textId="77777777" w:rsidR="007075BA" w:rsidRDefault="007075BA" w:rsidP="007075BA">
      <w:pPr>
        <w:rPr>
          <w:rStyle w:val="StyleUnderline"/>
          <w:sz w:val="16"/>
          <w:u w:val="none"/>
        </w:rPr>
      </w:pPr>
      <w:r w:rsidRPr="00AC01A1">
        <w:t>Today</w:t>
      </w:r>
      <w:r w:rsidRPr="00AC01A1">
        <w:rPr>
          <w:rStyle w:val="StyleUnderline"/>
          <w:highlight w:val="yellow"/>
        </w:rPr>
        <w:t xml:space="preserve"> the U.S. Supreme Court declined to hear the case of United States v. Sterling.</w:t>
      </w:r>
      <w:r w:rsidRPr="00AC01A1">
        <w:rPr>
          <w:rStyle w:val="StyleUnderline"/>
        </w:rPr>
        <w:t xml:space="preserve"> </w:t>
      </w:r>
      <w:r w:rsidRPr="00AC01A1">
        <w:rPr>
          <w:rStyle w:val="StyleUnderline"/>
          <w:highlight w:val="yellow"/>
        </w:rPr>
        <w:t>The Court was asked to decide whether the Religious Freedom Restoration Act (RFRA) protects a Marine lance corporal’s decision to post scripture verses at her workstation</w:t>
      </w:r>
      <w:r>
        <w:rPr>
          <w:rStyle w:val="StyleUnderline"/>
          <w:sz w:val="16"/>
          <w:u w:val="none"/>
        </w:rPr>
        <w:t xml:space="preserve">. The lance corporal desired to post the verses to give her inspiration and strength, but military superiors ordered her to remove the verses she posted. The Court of Appeals for the Armed Forces refused to protect her religious expression, interpreting RFRA in a constrained manner to protect only certain types of religious exercise and requiring that service members seek a religious accommodation, even though this is not a requirement of the statute. Family Research Council and numerous other religious freedom advocates urged the Supreme Court to take this case and overturn this harmful decision. Lt. Gen. (Ret.) Jerry Boykin, Family Research Council’s Executive Vice President and former Delta Force commander, and Travis Weber, Esq., Director of FRC’s Center for Religious Liberty, a former naval aviator and graduate of the U.S. Naval Academy, had attended oral argument for the case before the U.S. Court of Appeals for the Armed Forces, and continued to monitor its status before the Supreme Court. </w:t>
      </w:r>
      <w:r w:rsidRPr="00362EAF">
        <w:rPr>
          <w:rStyle w:val="StyleUnderline"/>
          <w:highlight w:val="yellow"/>
        </w:rPr>
        <w:t>Lt. General Boykin commented on the case: “</w:t>
      </w:r>
      <w:r w:rsidRPr="00AC01A1">
        <w:rPr>
          <w:rStyle w:val="StyleUnderline"/>
          <w:highlight w:val="yellow"/>
        </w:rPr>
        <w:t>The Supreme Court’s refusal to hear this case has the unfortunate effect of allowing a chill on religious expression in the military to continue, and only underscores the need</w:t>
      </w:r>
      <w:r>
        <w:rPr>
          <w:rStyle w:val="StyleUnderline"/>
          <w:sz w:val="16"/>
          <w:u w:val="none"/>
        </w:rPr>
        <w:t xml:space="preserve"> for the Trump administration to root out the anti-religious animus allowed to fester in the military during the Obama administration. Defense Secretary Mattis must consider the many complex ramifications of anti-religious Obama-era policies that remain in effect. The DOD and Congress </w:t>
      </w:r>
      <w:r w:rsidRPr="00AC01A1">
        <w:t>need</w:t>
      </w:r>
      <w:r w:rsidRPr="00AC01A1">
        <w:rPr>
          <w:rStyle w:val="StyleUnderline"/>
        </w:rPr>
        <w:t xml:space="preserve"> </w:t>
      </w:r>
      <w:r w:rsidRPr="00AC01A1">
        <w:rPr>
          <w:rStyle w:val="StyleUnderline"/>
          <w:highlight w:val="yellow"/>
        </w:rPr>
        <w:t>to ensure the priorities of the U.S. armed forces remain those that the Secretary has outlined: mission readiness, command proficiency, and combat effectiveness - not squelching religion – which is actually quite necessary to readiness and effectiveness</w:t>
      </w:r>
      <w:r w:rsidRPr="00AC01A1">
        <w:rPr>
          <w:rStyle w:val="StyleUnderline"/>
          <w:sz w:val="16"/>
          <w:highlight w:val="yellow"/>
          <w:u w:val="none"/>
        </w:rPr>
        <w:t>.</w:t>
      </w:r>
      <w:r>
        <w:rPr>
          <w:rStyle w:val="StyleUnderline"/>
          <w:sz w:val="16"/>
          <w:u w:val="none"/>
        </w:rPr>
        <w:t xml:space="preserve"> Holdover personnel from the Obama administration need to focus on these priorities, and not on the last administration’s social engineering projects that ignore military readiness. “If one thing is clear from my 36 years in the military, it is that religious faith is indispensable for the soldier facing danger and the possibility of death in battle. Throughout the history of our magnificent military, faith has played a role not just in strengthening weak knees and frail hearts, but has actually made a difference in the actions of service members who act on this faith to accomplish deeds of valor. To rob the service member of the right to express this faith will do incalculable damage to the armed forces,” concluded Boykin. Weber, who has testified before Congress about the need for increased religious freedom protections in the military, commented on the case</w:t>
      </w:r>
      <w:r w:rsidRPr="00AC01A1">
        <w:rPr>
          <w:rStyle w:val="StyleUnderline"/>
        </w:rPr>
        <w:t xml:space="preserve">: </w:t>
      </w:r>
      <w:r w:rsidRPr="00AC01A1">
        <w:rPr>
          <w:rStyle w:val="StyleUnderline"/>
          <w:highlight w:val="yellow"/>
        </w:rPr>
        <w:t>“The Court should have taken the opportunity to clarify that RFRA protects religious expression in the military such as what is at issue in this case. Unfortunately, that must wait until another day</w:t>
      </w:r>
      <w:r w:rsidRPr="00AC01A1">
        <w:rPr>
          <w:rStyle w:val="StyleUnderline"/>
        </w:rPr>
        <w:t>.</w:t>
      </w:r>
      <w:r>
        <w:rPr>
          <w:rStyle w:val="StyleUnderline"/>
          <w:sz w:val="16"/>
          <w:u w:val="none"/>
        </w:rPr>
        <w:t xml:space="preserve"> In the meantime, we must hope that leaving this ruling in place is not interpreted by anyone as permission to continue to scrub religious expression from our military. Far too many service members depend on their faith as the lifeline which enables them to cope with and accomplish the many incredibly difficult things our nation calls on them to do. They shouldn’t be asked to give up the very constitutional rights we are asking them to defend.” As Lt. General Boykin and other retired general officers noted in an amicus brief they filed in the case, “the [lower court] decision undermines one of the greatest strengths of America’s military: the religiosity of its members. It effectively tells service members to keep their religious beliefs hidden or face discipline.” It is difficult to argue with their observation that “[m]ilitary men and women who swear to uphold the Constitution should also be afforded its protections.” </w:t>
      </w:r>
    </w:p>
    <w:p w14:paraId="27F8B622" w14:textId="77777777" w:rsidR="007075BA" w:rsidRPr="007075BA" w:rsidRDefault="007075BA" w:rsidP="007075BA"/>
    <w:p w14:paraId="0B6FF944" w14:textId="28AECB26" w:rsidR="00E42E4C" w:rsidRDefault="00102D93" w:rsidP="00102D93">
      <w:pPr>
        <w:pStyle w:val="Heading1"/>
      </w:pPr>
      <w:r>
        <w:t>Aff</w:t>
      </w:r>
    </w:p>
    <w:p w14:paraId="765FB78D" w14:textId="77777777" w:rsidR="00AE2E18" w:rsidRPr="00C1480F" w:rsidRDefault="00AE2E18" w:rsidP="00C1480F">
      <w:pPr>
        <w:pStyle w:val="Heading4"/>
      </w:pPr>
      <w:r w:rsidRPr="00C1480F">
        <w:t>Federal Courts Can’t Solve Education</w:t>
      </w:r>
    </w:p>
    <w:p w14:paraId="51119B13" w14:textId="77777777" w:rsidR="00AE2E18" w:rsidRPr="002A330C" w:rsidRDefault="00AE2E18" w:rsidP="00AE2E18">
      <w:pPr>
        <w:rPr>
          <w:rStyle w:val="Style13ptBold"/>
        </w:rPr>
      </w:pPr>
      <w:r w:rsidRPr="002A330C">
        <w:rPr>
          <w:rStyle w:val="Style13ptBold"/>
        </w:rPr>
        <w:t xml:space="preserve">Lindseth </w:t>
      </w:r>
      <w:proofErr w:type="gramStart"/>
      <w:r w:rsidRPr="002A330C">
        <w:rPr>
          <w:rStyle w:val="Style13ptBold"/>
        </w:rPr>
        <w:t>et</w:t>
      </w:r>
      <w:proofErr w:type="gramEnd"/>
      <w:r w:rsidRPr="002A330C">
        <w:rPr>
          <w:rStyle w:val="Style13ptBold"/>
        </w:rPr>
        <w:t>. All, 5/17</w:t>
      </w:r>
      <w:r>
        <w:rPr>
          <w:rStyle w:val="Style13ptBold"/>
        </w:rPr>
        <w:t xml:space="preserve">, </w:t>
      </w:r>
      <w:r w:rsidRPr="002A330C">
        <w:t>Alfred A. Lindseth, Lee A. Peifer and Rocco E. Testani</w:t>
      </w:r>
      <w:r>
        <w:t xml:space="preserve">, Federal Courts Can’t Solve Our Education Ills, </w:t>
      </w:r>
      <w:hyperlink r:id="rId24" w:history="1">
        <w:r w:rsidRPr="0018200F">
          <w:rPr>
            <w:rStyle w:val="Hyperlink"/>
          </w:rPr>
          <w:t>http://educationnext.org/federal-courts-cant-solve-our-education-ills-forum-san-antonio-rodriguez/</w:t>
        </w:r>
      </w:hyperlink>
      <w:r>
        <w:t xml:space="preserve"> all are attorneys</w:t>
      </w:r>
      <w:r w:rsidRPr="002A330C">
        <w:t xml:space="preserve"> at the law firm Eversheds Sutherland (US).</w:t>
      </w:r>
    </w:p>
    <w:p w14:paraId="2B7715AD" w14:textId="77777777" w:rsidR="00AE2E18" w:rsidRDefault="00AE2E18" w:rsidP="00AE2E18">
      <w:pPr>
        <w:rPr>
          <w:sz w:val="8"/>
        </w:rPr>
      </w:pPr>
      <w:r w:rsidRPr="002A330C">
        <w:rPr>
          <w:sz w:val="8"/>
        </w:rPr>
        <w:t xml:space="preserve">But even if Rodriguez had been wrongly decided, </w:t>
      </w:r>
      <w:r w:rsidRPr="005C53FA">
        <w:rPr>
          <w:u w:val="single"/>
        </w:rPr>
        <w:t xml:space="preserve">defining a federal right to education in a way that guarantees “equal educational opportunity” would be no easy task and would raise more questions than it </w:t>
      </w:r>
      <w:r w:rsidRPr="009B3FA5">
        <w:rPr>
          <w:u w:val="single"/>
        </w:rPr>
        <w:t xml:space="preserve">answered. For example, should equality be gauged by the financial resources made available to public schools? How far would states have to go to equalize these educational inputs? Would providing greater base funding suffice, or would states have to go further to prohibit additional “unequal” spending by local school districts? Would the federal government have its own affirmative duty to provide additional federal funds—which currently make up less than 10 percent of all nationwide funding for K–12 education? And would Congress need to equalize spending across states? </w:t>
      </w:r>
      <w:r w:rsidRPr="002A330C">
        <w:rPr>
          <w:sz w:val="8"/>
        </w:rPr>
        <w:t xml:space="preserve">Arguments to equalize funding ignore the reality that in many places, schools with concentrations of poor or academically struggling students already receive at least as much funding per pupil as other schools. Even the Education Law Center, an advocacy organization that supports plaintiffs seeking “fair” (that is, more) public-education funding, recently reported that two-thirds of the states provide equal or “progressive” funding for high-poverty school districts. Particularly in large urban districts, funding levels for disadvantaged or struggling students are often more than equal. Should those targeted funding differences be held unconstitutional? Or would “equal educational opportunity” require even more unequal spending, as Professors Ogletree and Robinson argue in their companion essay? If equalized funding is not the answer, should states instead be forced to equalize student outcomes? Setting aside practical and policy questions about how to accomplish that goal, serious questions about the proper “aims of education” cited by Ogletree and Robinson remain unsettled. 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 Asking federal courts to wade into these thickets is a mistake. State officials and courts have already grappled with many of these issues, and creating a federal right to education would destabilize policies and decisions that have shaped local school systems for generations. On this point, the Rodriguez court observed that the school-funding systems in Texas and “virtually every other state [would] not pass muster” under strict federal judicial scrutiny. “Nor indeed,” the court explained, “in view of the infinite variables affecting the educational process, can any system assure equal quality of education except in the most relative sense.” Proponents of a federal right to education presume that federal judges would succeed where local policymakers have supposedly failed. But </w:t>
      </w:r>
      <w:r w:rsidRPr="009B3FA5">
        <w:rPr>
          <w:u w:val="single"/>
        </w:rPr>
        <w:t>the federal judiciary lacks the capacity and expertise to solve entrenched problems like the achievement gap from the bench. Federal judges are not school superintendents, education experts, or central planners.</w:t>
      </w:r>
      <w:r w:rsidRPr="002A330C">
        <w:rPr>
          <w:sz w:val="8"/>
        </w:rPr>
        <w:t xml:space="preserve"> What evidence shows that federal courts would produce better results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Adding constitutional equity and adequacy claims to the federal dockets, in the service of an implicit right to education, could lead to an era of federal judicial supervision with no end in sight. It may well be the case that additional funds devoted to particular policies could improve certain facets of American public education. But the Rodriguez court correctly held that because “the Constitution does not provide judicial remedies for every social and economic ill,” broad educational goals are “not values to be implemented by judicial intrusion into otherwise legitimate state activities.” Given the substantial risks (and uncertain rewards) of federal judicial intervention, any acknowledgment of constitutional rights to education should be left to the states. </w:t>
      </w:r>
    </w:p>
    <w:p w14:paraId="6FC327D4" w14:textId="77777777" w:rsidR="00102D93" w:rsidRDefault="00102D93" w:rsidP="00102D93">
      <w:pPr>
        <w:pStyle w:val="Heading4"/>
      </w:pPr>
      <w:r>
        <w:t>Courts entrench racism- jury selection proves</w:t>
      </w:r>
    </w:p>
    <w:p w14:paraId="1F258137" w14:textId="77777777" w:rsidR="00102D93" w:rsidRPr="008147EF" w:rsidRDefault="00102D93" w:rsidP="00102D93">
      <w:pPr>
        <w:rPr>
          <w:sz w:val="16"/>
          <w:szCs w:val="16"/>
        </w:rPr>
      </w:pPr>
      <w:r w:rsidRPr="003C1B28">
        <w:rPr>
          <w:rFonts w:eastAsiaTheme="majorEastAsia" w:cstheme="majorBidi"/>
          <w:b/>
          <w:bCs/>
          <w:sz w:val="26"/>
          <w:szCs w:val="26"/>
        </w:rPr>
        <w:t>S</w:t>
      </w:r>
      <w:r>
        <w:rPr>
          <w:rFonts w:eastAsiaTheme="majorEastAsia" w:cstheme="majorBidi"/>
          <w:b/>
          <w:bCs/>
          <w:sz w:val="26"/>
          <w:szCs w:val="26"/>
        </w:rPr>
        <w:t>.</w:t>
      </w:r>
      <w:r w:rsidRPr="003C1B28">
        <w:rPr>
          <w:rFonts w:eastAsiaTheme="majorEastAsia" w:cstheme="majorBidi"/>
          <w:b/>
          <w:bCs/>
          <w:sz w:val="26"/>
          <w:szCs w:val="26"/>
        </w:rPr>
        <w:t>M</w:t>
      </w:r>
      <w:r>
        <w:rPr>
          <w:rFonts w:eastAsiaTheme="majorEastAsia" w:cstheme="majorBidi"/>
          <w:b/>
          <w:bCs/>
          <w:sz w:val="26"/>
          <w:szCs w:val="26"/>
        </w:rPr>
        <w:t>.</w:t>
      </w:r>
      <w:r w:rsidRPr="003C1B28">
        <w:rPr>
          <w:rFonts w:eastAsiaTheme="majorEastAsia" w:cstheme="majorBidi"/>
          <w:b/>
          <w:bCs/>
          <w:sz w:val="26"/>
          <w:szCs w:val="26"/>
        </w:rPr>
        <w:t xml:space="preserve"> 15</w:t>
      </w:r>
      <w:r>
        <w:t xml:space="preserve"> </w:t>
      </w:r>
      <w:r w:rsidRPr="000F5D00">
        <w:rPr>
          <w:sz w:val="14"/>
          <w:szCs w:val="14"/>
        </w:rPr>
        <w:t>(S.M. is a writer for The Economist, mainly focused in democracy in the United States. http://www.economist.com/blogs/democracyinamerica/2015/11/courtrooms-and-racial-bias)</w:t>
      </w:r>
    </w:p>
    <w:p w14:paraId="761197EB" w14:textId="07F27BB1" w:rsidR="00102D93" w:rsidRPr="00102D93" w:rsidRDefault="00102D93" w:rsidP="00102D93">
      <w:pPr>
        <w:rPr>
          <w:rStyle w:val="Style13ptBold"/>
          <w:b w:val="0"/>
          <w:sz w:val="16"/>
        </w:rPr>
      </w:pPr>
      <w:r w:rsidRPr="003C1B28">
        <w:rPr>
          <w:b/>
          <w:u w:val="single"/>
        </w:rPr>
        <w:t xml:space="preserve">Timothy Tyrone </w:t>
      </w:r>
      <w:r w:rsidRPr="003C1B28">
        <w:rPr>
          <w:b/>
          <w:highlight w:val="yellow"/>
          <w:u w:val="single"/>
        </w:rPr>
        <w:t>Foster, a black man, sits on Georgia’s death row</w:t>
      </w:r>
      <w:r w:rsidRPr="003C1B28">
        <w:rPr>
          <w:sz w:val="16"/>
        </w:rPr>
        <w:t xml:space="preserve"> for killing an elderly white woman in 1986. </w:t>
      </w:r>
      <w:r w:rsidRPr="003C1B28">
        <w:rPr>
          <w:b/>
          <w:highlight w:val="yellow"/>
          <w:u w:val="single"/>
        </w:rPr>
        <w:t>When jurors were being vetted to hear Mr Foster’s case</w:t>
      </w:r>
      <w:r w:rsidRPr="003C1B28">
        <w:rPr>
          <w:b/>
          <w:u w:val="single"/>
        </w:rPr>
        <w:t xml:space="preserve">, </w:t>
      </w:r>
      <w:r w:rsidRPr="003C1B28">
        <w:rPr>
          <w:b/>
          <w:highlight w:val="yellow"/>
          <w:u w:val="single"/>
        </w:rPr>
        <w:t>prosecutors struck all five African Americans from the jury pool</w:t>
      </w:r>
      <w:r w:rsidRPr="003C1B28">
        <w:rPr>
          <w:b/>
          <w:u w:val="single"/>
        </w:rPr>
        <w:t>.</w:t>
      </w:r>
      <w:r w:rsidRPr="003C1B28">
        <w:rPr>
          <w:sz w:val="16"/>
        </w:rPr>
        <w:t xml:space="preserve"> Four of those strikes came via “peremptory challenges”, tools by which lawyers can nix potential jurors without having to cite a reason. In his closing argument, </w:t>
      </w:r>
      <w:r w:rsidRPr="003C1B28">
        <w:rPr>
          <w:b/>
          <w:highlight w:val="yellow"/>
          <w:u w:val="single"/>
        </w:rPr>
        <w:t>the prosecutor told the all-white jury that sentencing Mr Foster to die would “deter other people out there in the projects”—public housing blocks populated mainly by African-Americans</w:t>
      </w:r>
      <w:r w:rsidRPr="00564743">
        <w:rPr>
          <w:u w:val="single"/>
        </w:rPr>
        <w:t>.</w:t>
      </w:r>
      <w:r w:rsidRPr="003C1B28">
        <w:rPr>
          <w:sz w:val="16"/>
        </w:rPr>
        <w:t xml:space="preserve"> Overt racism in jury selection has been illegal in America since the Strauder v West Virginia ruling in 1880. But </w:t>
      </w:r>
      <w:r w:rsidRPr="003C1B28">
        <w:rPr>
          <w:b/>
          <w:highlight w:val="yellow"/>
          <w:u w:val="single"/>
        </w:rPr>
        <w:t>lawyers continue to strike blacks from juries at suspiciously high rates</w:t>
      </w:r>
      <w:r w:rsidRPr="003C1B28">
        <w:rPr>
          <w:sz w:val="16"/>
        </w:rPr>
        <w:t xml:space="preserve">, as an amicus brief in Foster v Chatman—a case the Supreme Court heard on November 2nd—details. In North Carolina, a state court found in 2012 that in 173 capital cases, 52.8% of potential black jurors were cut, compared to 25.7% of non-black individuals. A few years earlier in Louisiana, a court found that blacks were three times more likely than whites to be roped out of the jury box. In Houston County, Alabama, where 27% of the residents are black, half of death-penalty juries wound up all-white from 2005 to 2009; the rest had only one African-American juror. Mr Foster’s trial took place in the aftermath of the Supreme Court’s 1986 ruling in Batson v Kentucky. Batson held that racial considerations are out of bounds in jury selection. When issuing peremptory challenges, the court said, lawyers must be ready to present a race-neutral explanation for their strikes. Justice Thurgood Marshall voted with the majority in Batson, but he warned Americans not to expect too much from the ruling. "The decision today will not end the racial discrimination that peremptories inject into the jury-selection process,” he wrote. “That goal can be accomplished only by eliminating peremptory challenges entirely." Justice Marshall’s caveat seems prescient today. As the amicus brief by former prosecutors explains, </w:t>
      </w:r>
      <w:r w:rsidRPr="003C1B28">
        <w:rPr>
          <w:b/>
          <w:highlight w:val="yellow"/>
          <w:u w:val="single"/>
        </w:rPr>
        <w:t>discriminatory motives during</w:t>
      </w:r>
      <w:r w:rsidRPr="00F1459D">
        <w:rPr>
          <w:u w:val="single"/>
        </w:rPr>
        <w:t xml:space="preserve"> voir dire, as </w:t>
      </w:r>
      <w:r w:rsidRPr="003C1B28">
        <w:rPr>
          <w:b/>
          <w:highlight w:val="yellow"/>
          <w:u w:val="single"/>
        </w:rPr>
        <w:t>the jury selection process</w:t>
      </w:r>
      <w:r w:rsidRPr="003C1B28">
        <w:rPr>
          <w:b/>
          <w:u w:val="single"/>
        </w:rPr>
        <w:t xml:space="preserve"> is called, </w:t>
      </w:r>
      <w:r w:rsidRPr="003C1B28">
        <w:rPr>
          <w:b/>
          <w:highlight w:val="yellow"/>
          <w:u w:val="single"/>
        </w:rPr>
        <w:t>are often “veiled by purportedly ‘race-neutral’ justifications</w:t>
      </w:r>
      <w:r w:rsidRPr="00F1459D">
        <w:rPr>
          <w:u w:val="single"/>
        </w:rPr>
        <w:t xml:space="preserve"> prepared by prosecutors for the very purpose of defending their race-motivated strikes</w:t>
      </w:r>
      <w:r w:rsidRPr="003C1B28">
        <w:rPr>
          <w:sz w:val="16"/>
        </w:rPr>
        <w:t xml:space="preserve">”. </w:t>
      </w:r>
      <w:r w:rsidRPr="00FE6FF5">
        <w:rPr>
          <w:u w:val="single"/>
        </w:rPr>
        <w:t>Among the pretexts for discrimination are the potential juror’s “low intelligence”, eyeglasses, marital status, age, address in a “bad part of town”, suspicious gait</w:t>
      </w:r>
      <w:r w:rsidRPr="003C1B28">
        <w:rPr>
          <w:sz w:val="16"/>
        </w:rPr>
        <w:t xml:space="preserve"> or propensity—no joke—to chew gum. In the case of Mr Foster, prosecutors presented a long list of supposed reasons for striking the African-Americans from the jury: they were too young to identify with the elderly victim, appeared bored, </w:t>
      </w:r>
      <w:proofErr w:type="gramStart"/>
      <w:r w:rsidRPr="003C1B28">
        <w:rPr>
          <w:sz w:val="16"/>
        </w:rPr>
        <w:t>had</w:t>
      </w:r>
      <w:proofErr w:type="gramEnd"/>
      <w:r w:rsidRPr="003C1B28">
        <w:rPr>
          <w:sz w:val="16"/>
        </w:rPr>
        <w:t xml:space="preserve"> relatives who were social workers or did not make sufficient eye contact. </w:t>
      </w:r>
      <w:r w:rsidRPr="00FE6FF5">
        <w:rPr>
          <w:u w:val="single"/>
        </w:rPr>
        <w:t>The judge bought these explanations</w:t>
      </w:r>
      <w:r w:rsidRPr="003C1B28">
        <w:rPr>
          <w:sz w:val="16"/>
        </w:rPr>
        <w:t xml:space="preserve">, apparently without winking, and Mr Foster was sentenced to die. </w:t>
      </w:r>
      <w:r w:rsidRPr="00FE6FF5">
        <w:rPr>
          <w:u w:val="single"/>
        </w:rPr>
        <w:t>But 20 years later, serious doubt was cast on the prosecution’s motives when Mr Foster got his hands on the notes prosecutors kept during voir dire. The details are shocking: the lawyer had marked each black juror with a “B” and highlighted their names in green ink. He numbered them (“B#1”, “B#2”, and so on), and—most damningly—compared them and discussed which is the lesser of the evils if “it comes down to having to pick one of the black jurors”</w:t>
      </w:r>
      <w:r w:rsidRPr="003C1B28">
        <w:rPr>
          <w:sz w:val="16"/>
        </w:rPr>
        <w:t>. As Steven Bright, Mr Foster’s lawyer, told the justices on Monday, this evidence amounts to “an arsenal of smoking guns”. It is, in the estimation of Justice Elena Kagan, “as clear a Batson violation as a court is ever going to see”. The unenviable job of defending the prosecutors’ conduct fell to Beth Burton, a deputy attorney general from Georgia. She argued that the notes “certainly can be interpreted in two ways.” The reading on offer from Ms Burton painted a portrait of prosecutorial innocence. Since Batson had just been decided the year before, it was very much on the minds of the prosecutors. They could anticipate that challenges would arise to their peremptory strikes and it made sense to keep careful track of the black members of the jury pool so they would be prepared to offer race-neutral explanations of the strikes. Justice Stephen Breyer had fun taking apart this line of argument. The reason for highlighting the black jurors’ names “was because he was preparing a defense in case of a Batson challenge”? Correct, Ms Burton said. But this explanation never came up until very recently. “[I</w:t>
      </w:r>
      <w:proofErr w:type="gramStart"/>
      <w:r w:rsidRPr="003C1B28">
        <w:rPr>
          <w:sz w:val="16"/>
        </w:rPr>
        <w:t>]sn’t</w:t>
      </w:r>
      <w:proofErr w:type="gramEnd"/>
      <w:r w:rsidRPr="003C1B28">
        <w:rPr>
          <w:sz w:val="16"/>
        </w:rPr>
        <w:t xml:space="preserve"> it a little surprising that he never thought of it?” Justice Breyer was also dubious of the post-hoc “race-neutral” rationalisations for the strikes. Some of those might sound valid in retrospect, but the question is which reasons actually motivated the prosecutor’s decision to strike all the blacks from the jury: Now, if my grandson tells me, I don't want to do my homework tonight at 7:00 because I'm just so tired. And besides, I promised my friend I'd play basketball. And besides that, there's a great program on television. And besides that, you know, I really—my stomach is upset, but I want to eat spaghetti. And so he's now given me five different reasons. A snaggle-toothed procedural tangle that unexpectedly occupied the court for about half of the hearing on Monday may result in the case returning to a Georgia state court for another hearing. But if the justices decide Foster on the merits, it seems likely the prosecutors will get a good scolding. It’s unclear, though, if a win for Mr Foster will be a signal to prosecutors to clean up their acts—or simply to keep less incriminating notes.</w:t>
      </w:r>
    </w:p>
    <w:p w14:paraId="7C7FD837" w14:textId="77777777" w:rsidR="00102D93" w:rsidRDefault="00102D93" w:rsidP="00102D93">
      <w:pPr>
        <w:pStyle w:val="Heading4"/>
      </w:pPr>
      <w:r w:rsidRPr="00102D93">
        <w:t xml:space="preserve">Courts </w:t>
      </w:r>
      <w:r>
        <w:t>reinforce discrimination against minorities-</w:t>
      </w:r>
    </w:p>
    <w:p w14:paraId="78DCD408" w14:textId="77777777" w:rsidR="00102D93" w:rsidRDefault="00102D93" w:rsidP="00102D93">
      <w:r w:rsidRPr="00D75A59">
        <w:rPr>
          <w:rStyle w:val="Style13ptBold"/>
        </w:rPr>
        <w:t>Gonzalez Van Cleve 16</w:t>
      </w:r>
      <w:r>
        <w:t xml:space="preserve"> </w:t>
      </w:r>
      <w:r w:rsidRPr="008F1779">
        <w:rPr>
          <w:sz w:val="16"/>
          <w:szCs w:val="16"/>
        </w:rPr>
        <w:t>(Nicole Gonzalez Van Cleve is an Assistant Professor at Temple University in the Department of Criminal Justice, with courtesy appointments in the Department of Sociology and the Beasley School of Law</w:t>
      </w:r>
      <w:r>
        <w:rPr>
          <w:sz w:val="16"/>
          <w:szCs w:val="16"/>
        </w:rPr>
        <w:t xml:space="preserve">. </w:t>
      </w:r>
      <w:r w:rsidRPr="008F1779">
        <w:rPr>
          <w:sz w:val="16"/>
          <w:szCs w:val="16"/>
        </w:rPr>
        <w:t>She has provided legal commentary on the criminal justice system for MSNBC's The Rachel Maddow Show, NBC News, CNN, and The New York Times.</w:t>
      </w:r>
      <w:r>
        <w:rPr>
          <w:sz w:val="16"/>
          <w:szCs w:val="16"/>
        </w:rPr>
        <w:t xml:space="preserve"> </w:t>
      </w:r>
      <w:r w:rsidRPr="008F1779">
        <w:rPr>
          <w:sz w:val="16"/>
          <w:szCs w:val="16"/>
        </w:rPr>
        <w:t>https://www.nytimes.com/2016/04/15/opinion/chicagos-racist-cops-and-racist-courts.html</w:t>
      </w:r>
      <w:r>
        <w:rPr>
          <w:sz w:val="16"/>
          <w:szCs w:val="16"/>
        </w:rPr>
        <w:t>)</w:t>
      </w:r>
    </w:p>
    <w:p w14:paraId="4ABF2E7E" w14:textId="77777777" w:rsidR="00102D93" w:rsidRPr="008F1779" w:rsidRDefault="00102D93" w:rsidP="00102D93">
      <w:pPr>
        <w:rPr>
          <w:sz w:val="16"/>
        </w:rPr>
      </w:pPr>
      <w:r w:rsidRPr="008F1779">
        <w:rPr>
          <w:sz w:val="16"/>
        </w:rPr>
        <w:t xml:space="preserve">AS a report by a panel commissioned by Mayor Rahm Emanuel of Chicago found on Wednesday, racism in the city’s Police Department is rampant: Blacks are disproportionately subjected to traffic stops, Tasers and street stops that do not lead to arrest; they also account for an appalling 74 percent of the 404 people shot by the Chicago police between 2008 and 2015. What the report does not say, though — and what many Chicagoans </w:t>
      </w:r>
      <w:proofErr w:type="gramStart"/>
      <w:r w:rsidRPr="008F1779">
        <w:rPr>
          <w:sz w:val="16"/>
        </w:rPr>
        <w:t>themselves</w:t>
      </w:r>
      <w:proofErr w:type="gramEnd"/>
      <w:r w:rsidRPr="008F1779">
        <w:rPr>
          <w:sz w:val="16"/>
        </w:rPr>
        <w:t xml:space="preserve"> may not know — is that the rottenness is not confined to the Police Department. </w:t>
      </w:r>
      <w:r w:rsidRPr="00D75A59">
        <w:rPr>
          <w:b/>
          <w:highlight w:val="yellow"/>
          <w:u w:val="single"/>
        </w:rPr>
        <w:t>Racist practices extend far into the criminal courts, indeed they are the very foundation of the cases that enter into the court system.</w:t>
      </w:r>
      <w:r w:rsidRPr="008F1779">
        <w:rPr>
          <w:sz w:val="16"/>
        </w:rPr>
        <w:t xml:space="preserve"> The hands of many judges and prosecutors are just as dirty as the bigots in blue. I know this firsthand. </w:t>
      </w:r>
      <w:r w:rsidRPr="00D75A59">
        <w:rPr>
          <w:u w:val="single"/>
        </w:rPr>
        <w:t xml:space="preserve">In </w:t>
      </w:r>
      <w:r w:rsidRPr="00D75A59">
        <w:rPr>
          <w:highlight w:val="yellow"/>
          <w:u w:val="single"/>
        </w:rPr>
        <w:t>1997</w:t>
      </w:r>
      <w:r w:rsidRPr="00D75A59">
        <w:rPr>
          <w:u w:val="single"/>
        </w:rPr>
        <w:t>,</w:t>
      </w:r>
      <w:r w:rsidRPr="008F1779">
        <w:rPr>
          <w:sz w:val="16"/>
        </w:rPr>
        <w:t xml:space="preserve"> I became a court clerk in the prosecutor’s office for Cook County, which encompasses Chicago. Many of my days started with my </w:t>
      </w:r>
      <w:r w:rsidRPr="00D75A59">
        <w:rPr>
          <w:u w:val="single"/>
        </w:rPr>
        <w:t>supervisors’ corralling police officers who were scheduled to testify</w:t>
      </w:r>
      <w:r w:rsidRPr="008F1779">
        <w:rPr>
          <w:sz w:val="16"/>
        </w:rPr>
        <w:t xml:space="preserve">. </w:t>
      </w:r>
      <w:r w:rsidRPr="00D75A59">
        <w:rPr>
          <w:u w:val="single"/>
        </w:rPr>
        <w:t>The officers</w:t>
      </w:r>
      <w:r w:rsidRPr="008F1779">
        <w:rPr>
          <w:sz w:val="16"/>
        </w:rPr>
        <w:t>, in plain clothes, would walk into the office with a rolled-up newspaper under one arm, as if they were walking into a men’s bathroom rather than an office. Often, they would sit in the jury box, next to the judge</w:t>
      </w:r>
      <w:r w:rsidRPr="003C1B28">
        <w:rPr>
          <w:u w:val="single"/>
        </w:rPr>
        <w:t xml:space="preserve"> </w:t>
      </w:r>
      <w:r w:rsidRPr="008F1779">
        <w:rPr>
          <w:sz w:val="16"/>
        </w:rPr>
        <w:t xml:space="preserve">(regardless of the appearance of impropriety) and </w:t>
      </w:r>
      <w:r w:rsidRPr="00D75A59">
        <w:rPr>
          <w:u w:val="single"/>
        </w:rPr>
        <w:t>would</w:t>
      </w:r>
      <w:r w:rsidRPr="008F1779">
        <w:rPr>
          <w:sz w:val="16"/>
        </w:rPr>
        <w:t xml:space="preserve"> dutifully </w:t>
      </w:r>
      <w:r w:rsidRPr="00D75A59">
        <w:rPr>
          <w:u w:val="single"/>
        </w:rPr>
        <w:t xml:space="preserve">teach me how the justice system really worked, how black men really were “dogs,” </w:t>
      </w:r>
      <w:r w:rsidRPr="008F1779">
        <w:rPr>
          <w:sz w:val="16"/>
        </w:rPr>
        <w:t xml:space="preserve">and how judges and prosecutors who focused on due process “nonsense” were “liberals” who were throwing away “their” cases. </w:t>
      </w:r>
      <w:r w:rsidRPr="00D75A59">
        <w:rPr>
          <w:b/>
          <w:highlight w:val="yellow"/>
          <w:u w:val="single"/>
        </w:rPr>
        <w:t>Prosecutors and judges</w:t>
      </w:r>
      <w:r w:rsidRPr="00D75A59">
        <w:rPr>
          <w:b/>
          <w:u w:val="single"/>
        </w:rPr>
        <w:t xml:space="preserve"> </w:t>
      </w:r>
      <w:r w:rsidRPr="00D75A59">
        <w:rPr>
          <w:b/>
          <w:highlight w:val="yellow"/>
          <w:u w:val="single"/>
        </w:rPr>
        <w:t>often</w:t>
      </w:r>
      <w:r w:rsidRPr="003C1B28">
        <w:rPr>
          <w:u w:val="single"/>
        </w:rPr>
        <w:t xml:space="preserve"> participated in this culture. They </w:t>
      </w:r>
      <w:r w:rsidRPr="00D75A59">
        <w:rPr>
          <w:b/>
          <w:highlight w:val="yellow"/>
          <w:u w:val="single"/>
        </w:rPr>
        <w:t>spoke in overtly racist ways in court, mocked</w:t>
      </w:r>
      <w:r w:rsidRPr="00D75A59">
        <w:rPr>
          <w:highlight w:val="yellow"/>
          <w:u w:val="single"/>
        </w:rPr>
        <w:t xml:space="preserve"> </w:t>
      </w:r>
      <w:r w:rsidRPr="00D75A59">
        <w:rPr>
          <w:b/>
          <w:highlight w:val="yellow"/>
          <w:u w:val="single"/>
        </w:rPr>
        <w:t>defendant’s black-sounding names or used bastardized Ebonics to imitate the voices of defendants, families and victims</w:t>
      </w:r>
      <w:r w:rsidRPr="00D75A59">
        <w:rPr>
          <w:highlight w:val="yellow"/>
          <w:u w:val="single"/>
        </w:rPr>
        <w:t>. In their eyes,</w:t>
      </w:r>
      <w:r w:rsidRPr="00D75A59">
        <w:rPr>
          <w:u w:val="single"/>
        </w:rPr>
        <w:t xml:space="preserve"> </w:t>
      </w:r>
      <w:r w:rsidRPr="00D75A59">
        <w:rPr>
          <w:b/>
          <w:highlight w:val="yellow"/>
          <w:u w:val="single"/>
        </w:rPr>
        <w:t>defendants were to blame for their poverty, an ideology that justified a host of abuses of defendants, victims, witnesses or anyone with black or brown skin who found themselves in the court</w:t>
      </w:r>
      <w:r w:rsidRPr="008F1779">
        <w:rPr>
          <w:sz w:val="16"/>
        </w:rPr>
        <w:t xml:space="preserve">. What I realized was that attorneys were nearly as well versed in the Chicago Police Department’s brand of street justice as they were in the criminal code. And they knew that to blow the whistle or in any way resist this culture could cost you your reputation, your job or, even, your safety. A judge I often worked with gave me my first lesson in criminal law, Cook County-style. He didn’t refer to the criminal code or even the Constitution. He taught me the Chicago Police Department’s brand of case acquisition. He said to watch for a string of cases where officers would reproduce the same police report detailing how drugs would “fall out” of defendants’ pockets as they “fled on foot” — common phrases used by police officers. The judge said that a “certain” neighborhood (which was code for black and Latino) had an epidemic of “holey” pockets. The judge laughed at the fabrication of police reports as if it were a novelty, rather than an abuse of power. Never once did the judge try to teach me about the Fourth Amendment and whether such police practices fell within the boundaries of lawful search and seizure. I spent years researching the Cook County court system for a book, including scores of interviews with prosecutors and judges. Their stories lined up closely with my own experience. “A police officer killed a guy and they said he was shooting at them at the time,” one prosecutor told me. “I could tell that didn’t make much sense, but I put the blinders on.” When the prosecutor brought up inconsistencies in two officers’ stories to a supervisor, the boss screamed, “You’re a prosecutor, not a defense attorney!” and assigned a new lawyer to the case. In my interviews with judges and prosecutors, they willingly admitted that police perjury was part of the culture of the court system in Cook County. Twenty of the 27 judges I interviewed said that police perjury occurred, six did not directly respond, and only one said that it did not occur. As for prosecutors, 12 of 27 prosecutors said that police perjury sometimes occurred, seven did not directly respond and eight said that it did not. What was unclear from these interviews was whether the silence or denial was based on an unwillingness to talk, or on a fear of talking. From my experience, it was rooted in fear. </w:t>
      </w:r>
      <w:r w:rsidRPr="00D75A59">
        <w:rPr>
          <w:b/>
          <w:highlight w:val="yellow"/>
          <w:u w:val="single"/>
        </w:rPr>
        <w:t>Prosecutors need the police</w:t>
      </w:r>
      <w:r w:rsidRPr="00D75A59">
        <w:rPr>
          <w:b/>
          <w:u w:val="single"/>
        </w:rPr>
        <w:t>.</w:t>
      </w:r>
      <w:r w:rsidRPr="00D75A59">
        <w:rPr>
          <w:u w:val="single"/>
        </w:rPr>
        <w:t xml:space="preserve"> They are their star witnesses. </w:t>
      </w:r>
      <w:r w:rsidRPr="00D75A59">
        <w:rPr>
          <w:b/>
          <w:highlight w:val="yellow"/>
          <w:u w:val="single"/>
        </w:rPr>
        <w:t>They need cops to win cases, and they need to win cases to get promoted</w:t>
      </w:r>
      <w:r w:rsidRPr="00D75A59">
        <w:rPr>
          <w:b/>
          <w:u w:val="single"/>
        </w:rPr>
        <w:t>.</w:t>
      </w:r>
      <w:r w:rsidRPr="00D75A59">
        <w:rPr>
          <w:u w:val="single"/>
        </w:rPr>
        <w:t xml:space="preserve"> This dependency </w:t>
      </w:r>
      <w:r w:rsidRPr="00D75A59">
        <w:rPr>
          <w:b/>
          <w:highlight w:val="yellow"/>
          <w:u w:val="single"/>
        </w:rPr>
        <w:t>creates a system where the police have a hand in controlling</w:t>
      </w:r>
      <w:r w:rsidRPr="00D75A59">
        <w:rPr>
          <w:b/>
          <w:u w:val="single"/>
        </w:rPr>
        <w:t xml:space="preserve"> </w:t>
      </w:r>
      <w:r w:rsidRPr="00D75A59">
        <w:rPr>
          <w:u w:val="single"/>
        </w:rPr>
        <w:t xml:space="preserve">the types of prosecutors who get promoted, and </w:t>
      </w:r>
      <w:r w:rsidRPr="00D75A59">
        <w:rPr>
          <w:b/>
          <w:highlight w:val="yellow"/>
          <w:u w:val="single"/>
        </w:rPr>
        <w:t>the type of justice defendants receive in our courts.</w:t>
      </w:r>
      <w:r w:rsidRPr="00D75A59">
        <w:rPr>
          <w:highlight w:val="yellow"/>
          <w:u w:val="single"/>
        </w:rPr>
        <w:t xml:space="preserve"> </w:t>
      </w:r>
      <w:r w:rsidRPr="00D75A59">
        <w:rPr>
          <w:b/>
          <w:highlight w:val="yellow"/>
          <w:u w:val="single"/>
        </w:rPr>
        <w:t>Some</w:t>
      </w:r>
      <w:r w:rsidRPr="00D75A59">
        <w:rPr>
          <w:highlight w:val="yellow"/>
          <w:u w:val="single"/>
        </w:rPr>
        <w:t xml:space="preserve"> </w:t>
      </w:r>
      <w:r w:rsidRPr="00D75A59">
        <w:rPr>
          <w:u w:val="single"/>
        </w:rPr>
        <w:t xml:space="preserve">apologists </w:t>
      </w:r>
      <w:r w:rsidRPr="00D75A59">
        <w:rPr>
          <w:b/>
          <w:highlight w:val="yellow"/>
          <w:u w:val="single"/>
        </w:rPr>
        <w:t>claim that these types of racist practices, and the codes of silence that are required to perpetuate them, are the</w:t>
      </w:r>
      <w:r w:rsidRPr="00D75A59">
        <w:rPr>
          <w:b/>
          <w:u w:val="single"/>
        </w:rPr>
        <w:t xml:space="preserve"> </w:t>
      </w:r>
      <w:r w:rsidRPr="00D75A59">
        <w:rPr>
          <w:u w:val="single"/>
        </w:rPr>
        <w:t xml:space="preserve">unsavory but </w:t>
      </w:r>
      <w:r w:rsidRPr="00D75A59">
        <w:rPr>
          <w:b/>
          <w:highlight w:val="yellow"/>
          <w:u w:val="single"/>
        </w:rPr>
        <w:t>necessary facts of life in maintaining law and order in the big city</w:t>
      </w:r>
      <w:r w:rsidRPr="00D75A59">
        <w:rPr>
          <w:b/>
          <w:u w:val="single"/>
        </w:rPr>
        <w:t xml:space="preserve">. </w:t>
      </w:r>
      <w:r w:rsidRPr="00D75A59">
        <w:rPr>
          <w:b/>
          <w:highlight w:val="yellow"/>
          <w:u w:val="single"/>
        </w:rPr>
        <w:t>That is simply not true.</w:t>
      </w:r>
      <w:r w:rsidRPr="008F1779">
        <w:rPr>
          <w:sz w:val="16"/>
        </w:rPr>
        <w:t xml:space="preserve"> They have dire consequences for the rights and liberties of those least capable of protecting them.</w:t>
      </w:r>
    </w:p>
    <w:p w14:paraId="5B566808" w14:textId="77777777" w:rsidR="00800784" w:rsidRDefault="00800784" w:rsidP="00800784">
      <w:pPr>
        <w:pStyle w:val="Heading4"/>
      </w:pPr>
      <w:r>
        <w:t>Courts have not sustained the precedent set by Brown v. Education</w:t>
      </w:r>
    </w:p>
    <w:p w14:paraId="1CE1EEBF" w14:textId="77777777" w:rsidR="00800784" w:rsidRDefault="00800784" w:rsidP="00800784">
      <w:pPr>
        <w:rPr>
          <w:rStyle w:val="Style13ptBold"/>
          <w:b w:val="0"/>
        </w:rPr>
      </w:pPr>
      <w:r>
        <w:rPr>
          <w:rStyle w:val="Style13ptBold"/>
        </w:rPr>
        <w:t xml:space="preserve">Samuel 2016, </w:t>
      </w:r>
      <w:r w:rsidRPr="005F298A">
        <w:rPr>
          <w:rStyle w:val="Style13ptBold"/>
        </w:rPr>
        <w:t>Gwendolyn E.Samuel, parent leader is the founder of Connecticut Parents Union (CTPU</w:t>
      </w:r>
      <w:proofErr w:type="gramStart"/>
      <w:r w:rsidRPr="005F298A">
        <w:rPr>
          <w:rStyle w:val="Style13ptBold"/>
        </w:rPr>
        <w:t>)</w:t>
      </w:r>
      <w:proofErr w:type="gramEnd"/>
      <w:r w:rsidR="003E1529">
        <w:fldChar w:fldCharType="begin"/>
      </w:r>
      <w:r w:rsidR="003E1529">
        <w:instrText xml:space="preserve"> HYPERLINK "http://www.huffingtonpost.com/gwen-e-samuel/courts-are-failing-childr_b_9937514.html" </w:instrText>
      </w:r>
      <w:r w:rsidR="003E1529">
        <w:fldChar w:fldCharType="separate"/>
      </w:r>
      <w:r w:rsidRPr="00C22DA4">
        <w:rPr>
          <w:rStyle w:val="Hyperlink"/>
          <w:sz w:val="26"/>
        </w:rPr>
        <w:t>http://www.huffingtonpost.com/gwen-e-samuel/courts-are-failing-childr_b_9937514.html</w:t>
      </w:r>
      <w:r w:rsidR="003E1529">
        <w:rPr>
          <w:rStyle w:val="Hyperlink"/>
          <w:sz w:val="26"/>
        </w:rPr>
        <w:fldChar w:fldCharType="end"/>
      </w:r>
    </w:p>
    <w:p w14:paraId="2290E82F" w14:textId="77777777" w:rsidR="00800784" w:rsidRDefault="00800784" w:rsidP="00800784">
      <w:r>
        <w:t>As a mother of color</w:t>
      </w:r>
      <w:r w:rsidRPr="000323E1">
        <w:rPr>
          <w:rStyle w:val="StyleUnderline"/>
          <w:highlight w:val="yellow"/>
        </w:rPr>
        <w:t xml:space="preserve">, I have long looked to American courts to right wrongs and serve justice when systemic injustices continue to occur, especially in education. But I’m starting to wonder if I can still count on our courts to protect the rights of children the same way they protect special interest. Over the past year, I’ve watched justices from the court of appeals all the way up to the U.S. Supreme Court issue decisions that hurt disadvantaged kids - particularly students of color. When the Supreme Court decided, in Brown v. Board of Education, that all American children had a fundamental right to an effective education that would prepare them for life, it opened the door to educational opportunity for millions of black children. Since then, decades of bad education policy and court cases have chipped away at the promise made with Brown. On March 29, 2016, the U.S. Supreme Court issued a split decision in Friedrichs v. California Teachers Association. That case was filed by a group of California teachers who are forced to pay fees every year to the teacher’s union that then uses the money to advance </w:t>
      </w:r>
      <w:proofErr w:type="gramStart"/>
      <w:r w:rsidRPr="000323E1">
        <w:rPr>
          <w:rStyle w:val="StyleUnderline"/>
          <w:highlight w:val="yellow"/>
        </w:rPr>
        <w:t>policies, that</w:t>
      </w:r>
      <w:proofErr w:type="gramEnd"/>
      <w:r w:rsidRPr="000323E1">
        <w:rPr>
          <w:rStyle w:val="StyleUnderline"/>
          <w:highlight w:val="yellow"/>
        </w:rPr>
        <w:t xml:space="preserve"> in some cases, are not good for children and teachers. What does this have to do with marginalized communities and students of color? Everything! The policies the California teacher plaintiffs object to directly and disproportionally affect students of color and low-income students</w:t>
      </w:r>
      <w:r w:rsidRPr="000323E1">
        <w:rPr>
          <w:highlight w:val="yellow"/>
        </w:rPr>
        <w:t>.</w:t>
      </w:r>
      <w:r>
        <w:t xml:space="preserve"> Policies like teacher tenure, last-in, </w:t>
      </w:r>
      <w:proofErr w:type="gramStart"/>
      <w:r>
        <w:t>first</w:t>
      </w:r>
      <w:proofErr w:type="gramEnd"/>
      <w:r>
        <w:t>-out lay off practices, and school assignments based on years of service rather than effectiveness and student need ensure that our more inexperienced teachers end up in challenged schools, and promising young teachers get fired, even if they are doing well in a tough environment</w:t>
      </w:r>
      <w:r w:rsidRPr="000323E1">
        <w:rPr>
          <w:rStyle w:val="StyleUnderline"/>
          <w:highlight w:val="yellow"/>
        </w:rPr>
        <w:t>. In other words, disadvantaged schools don’t get the rock-star teachers they need. Who attends challenged, disadvantaged schools in tough neighborhoods? Children of color and the poor</w:t>
      </w:r>
      <w:r>
        <w:t xml:space="preserve">. I had the surreal experience of being in the courtroom the day the Supreme Court heard arguments in the Friedrichs case and it was clear to me that forcing teachers to fund union work advancing policies they disagree with was on its way out. But, with Justice Scalia’s death, the fifth vote to end this practice went away. The Friedrichs teachers are trying hard to get the Court to hold the case until a new Justice is confirmed. I hope and pray they succeed because the educational wellbeing of children most in need depends on it-literally. Until then, </w:t>
      </w:r>
      <w:r w:rsidRPr="000323E1">
        <w:rPr>
          <w:rStyle w:val="StyleUnderline"/>
          <w:highlight w:val="yellow"/>
        </w:rPr>
        <w:t>how many more years will pass while our kids suffer under bad education policies funded by people who don’t even believe all children should be educated equitably? To add insult to the Friedrich’s, turn of events, just a few weeks later, the California Court of Appeals overturned a positive lower court decision in Vergara v. California</w:t>
      </w:r>
      <w:r>
        <w:t>. The Vergara case is also a direct challenge to the policies that the Friedrichs teachers oppose. This case was brought by diverse students from low-income families who are challenging laws and policies that virtually guarantee students from their backgrounds will be in classrooms with less effective teachers. If all children are guaranteed by state and federal constitutions an equal opportunity to have effective teachers, but there are known and identifiable policies preventing this guarantee from being realized, something has got to give and we must err on the side justice. We must choose to do what is right and that is to guarantee an equal opportunity that ensures effective teachers in every classroom. Last year, the Washington State Supreme Court overturned a voter-approved measure to create public charter schools. The key words are “voter-approved”. In a state where the achievement gap between children of color and white children is growing at a consistent rate, blocking school models that have proven they can close the opportunity gap is nothing less than immoral and irresponsible</w:t>
      </w:r>
      <w:r w:rsidRPr="000323E1">
        <w:rPr>
          <w:rStyle w:val="StyleUnderline"/>
          <w:highlight w:val="yellow"/>
        </w:rPr>
        <w:t>. From Boston to Houston to Oakland to New York to Connecticut, we’ve watched hundreds of quality charter schools and other successful school models enroll students of color from tough neighborhoods and send a majority of them to college. If that’s not delivering on the promise of Brown, I don’t know what is. But, that didn’t matter to the nine-justice Washington Supreme Court where only two of the members are not white (one is Hispanic and one is Asian-American).</w:t>
      </w:r>
      <w:r>
        <w:t xml:space="preserve"> To help stabilize our country’s economy we must invest in our future workforce - our children! The people in this country whose job is to even the scales of justice cannot continue to turn a blind eye to the injustice being done mostly to children of color and marginalized communities every day in America’s schools. The Constitution does not end at the schoolhouse door</w:t>
      </w:r>
      <w:r w:rsidRPr="000323E1">
        <w:rPr>
          <w:rStyle w:val="StyleUnderline"/>
          <w:highlight w:val="yellow"/>
        </w:rPr>
        <w:t>. In the Friedrichs case, some of the liberal Justices seemed worried about overturning a previous precedent. Shouldn’t they be equally worried that doing nothing will continue the silent but deadly unconstitutional retreat from Brown?</w:t>
      </w:r>
      <w:r>
        <w:t xml:space="preserve"> When elected officials and decision makers—beholden to their supporters as they are—fail our children, the courts must step in. I know the issues presented in these cases are not easy. But when it comes to choosing between children who need schools that will prepare them for a successful future and help stabilize our country’s economy or policies that benefit adults only and special interests, the choice is clear. We must choose Justice and Children every time! </w:t>
      </w:r>
    </w:p>
    <w:p w14:paraId="4E6DCE76" w14:textId="77777777" w:rsidR="000D7A22" w:rsidRPr="00011133" w:rsidRDefault="000D7A22" w:rsidP="000D7A22">
      <w:pPr>
        <w:pStyle w:val="Heading4"/>
      </w:pPr>
      <w:r>
        <w:t>Reductions in racial inequality can’t come from the government – it must come from communities</w:t>
      </w:r>
    </w:p>
    <w:p w14:paraId="65965E41" w14:textId="77777777" w:rsidR="000D7A22" w:rsidRPr="00DF769E" w:rsidRDefault="000D7A22" w:rsidP="000D7A22">
      <w:pPr>
        <w:rPr>
          <w:b/>
          <w:sz w:val="26"/>
        </w:rPr>
      </w:pPr>
      <w:r>
        <w:rPr>
          <w:rStyle w:val="Style13ptBold"/>
        </w:rPr>
        <w:t xml:space="preserve">Cary 13 </w:t>
      </w:r>
      <w:r w:rsidRPr="00DF769E">
        <w:t>Mary Kate Cary is a senior fellow for presidential studies at the University of Virginia’s Miller Center and a former White House speechwriter for President George H.W. Bush. She is a contributing editor at U.S. News &amp; World Report.</w:t>
      </w:r>
      <w:r>
        <w:t xml:space="preserve"> </w:t>
      </w:r>
      <w:r w:rsidRPr="00DF769E">
        <w:t>https://www.usnews.com/topics/author/cary_mary_kate</w:t>
      </w:r>
    </w:p>
    <w:p w14:paraId="54AAD833" w14:textId="77777777" w:rsidR="000D7A22" w:rsidRDefault="000D7A22" w:rsidP="000D7A22"/>
    <w:p w14:paraId="39350EA5" w14:textId="77777777" w:rsidR="000D7A22" w:rsidRPr="00F342BA" w:rsidRDefault="000D7A22" w:rsidP="000D7A22">
      <w:pPr>
        <w:rPr>
          <w:b/>
          <w:u w:val="single"/>
        </w:rPr>
      </w:pPr>
      <w:r w:rsidRPr="00F342BA">
        <w:rPr>
          <w:sz w:val="16"/>
        </w:rPr>
        <w:t>When the March on Washington took place in 1963, my mother was 23 years old and eight months pregnant with me. Dad was the same age. He had just put himself through college and landed a gig as an elevator operator in the U.S. Senate. At night he went to Georgetown Law School. During the day, he kept his books in his lap as he ferried the senators between floors in the Capitol. Mom and Dad lived in the same garden apartment complex that future presidents Richard Nixon and Gerald Ford did when they served in Congress. In the fall of 1963, Mom drove Dad to work every day on Capitol Hill and then every night to law school. Like many couples then, they only had one car – theirs was a Plymouth Valiant – and they got their news on the radio, because they couldn't afford a TV. My parents didn't go to the march that hot summer – she was very pregnant, and he couldn't get time off work. Two months after I was born, President John F. Kennedy was shot. They bundled me up, and we stood curbside on Memorial Bridge as the president's caisson passed by on its way to Arlington National Cemetery. When I was five, I remember the riots after the Rev. Martin Luther King Jr. was shot and the smoke from fires across the city. Mom remembers "Resurrection City," the tent complex that King's supporters built on the grounds of the Capitol as part of the Poor People's Campaign and the Army clearing the demonstrators after King's assassination. A federal judge called Dad's small solo law office to ask if he'd join other lawyers representing those who had been arrested, and over my mom's fears, he said yes. He found it so worthwhile that for the rest of his life, my father continued to represent indigent families in Washington for free. [</w:t>
      </w:r>
      <w:hyperlink r:id="rId25" w:history="1">
        <w:r w:rsidRPr="00F342BA">
          <w:rPr>
            <w:sz w:val="16"/>
          </w:rPr>
          <w:t>Check out U.S. News Weekly, an insider's guide to politics and policy.</w:t>
        </w:r>
      </w:hyperlink>
      <w:r w:rsidRPr="00F342BA">
        <w:rPr>
          <w:sz w:val="16"/>
        </w:rPr>
        <w:t xml:space="preserve">] After the riots, I watched the city's poorer neighborhoods slowly rebuild and saw how home rule evolved in the District. In many ways, the city's postwar struggles with civil rights symbolized the larger campaign for equal rights nationally. Over the 50 years of my life, I've seen a lot of progress. But not enough. First, the good news: Recent demographic surveys by Pew Research show that the gap between blacks and whites has narrowed in many crucial areas since my childhood. In 1964, the rate of blacks who completed high school was about half of the white rate; by 2012, the two rates were nearly the same. In 1964, black voter participation was only 59 percent; in the 2012 election, the rate of black voter turnout exceeded white voter turnout for the first time. The rate of black homeownership has stayed pretty stable relative to whites over the last four decades. Black life expectancy at birth has gone from 63 years in 1960 to 75 years in 2010, nearly the same as whites. While the black poverty rate has declined, black Americans are still nearly three times as likely as white Americans to live below the poverty line. </w:t>
      </w:r>
      <w:r w:rsidRPr="00F342BA">
        <w:rPr>
          <w:b/>
          <w:u w:val="single"/>
        </w:rPr>
        <w:t>Last month's jobs report showed that black teen unemployment is a whopping 41 percent, more than double that of white teens; and almost half of black teens who want to work can't find jobs.</w:t>
      </w:r>
      <w:r w:rsidRPr="00F342BA">
        <w:rPr>
          <w:sz w:val="16"/>
        </w:rPr>
        <w:t xml:space="preserve"> The income gap between blacks and whites has widened since the 1960s: In 2011, the household wealth of black Americans was only 7 percent of white households – $6,000 compared to $91,000 per household. That's shocking. [</w:t>
      </w:r>
      <w:hyperlink r:id="rId26" w:history="1">
        <w:r w:rsidRPr="00F342BA">
          <w:rPr>
            <w:sz w:val="16"/>
          </w:rPr>
          <w:t>See a collection of political cartoons on the economy</w:t>
        </w:r>
      </w:hyperlink>
      <w:r w:rsidRPr="00F342BA">
        <w:rPr>
          <w:sz w:val="16"/>
        </w:rPr>
        <w:t>.] In 1960, 61 percent of blacks were married, now only 31 percent are. In fact, in 2011, nearly three-quarters of all births to black women occurred outside of marriage, compared to less than a third for white women, a statistic that drives disparity in everything from educational success to crime rates to poverty levels. Clearly, looking at many traditional civil rights measures, the differences between blacks and whites have narrowed or been reversed. Where the gap has widened is in the economic realm. But is this disparity a civil rights issue? Economics professor Walter Williams of George Mason University argues it's not. "</w:t>
      </w:r>
      <w:r w:rsidRPr="00F342BA">
        <w:rPr>
          <w:b/>
          <w:highlight w:val="cyan"/>
          <w:u w:val="single"/>
        </w:rPr>
        <w:t>At one time, black Americans did not have the constitutional guarantees of everybody else.</w:t>
      </w:r>
      <w:r w:rsidRPr="00F342BA">
        <w:rPr>
          <w:b/>
          <w:u w:val="single"/>
        </w:rPr>
        <w:t xml:space="preserve"> Now we do. </w:t>
      </w:r>
      <w:r w:rsidRPr="00F342BA">
        <w:rPr>
          <w:b/>
          <w:highlight w:val="cyan"/>
          <w:u w:val="single"/>
        </w:rPr>
        <w:t>The fact that the civil rights struggle is over and won does not mean that there are not major problems that black Americans face, but they're not civil rights problems. And if we view them as civil rights problems, the solutions will be elusive forever.</w:t>
      </w:r>
      <w:r w:rsidRPr="00F342BA">
        <w:rPr>
          <w:b/>
          <w:u w:val="single"/>
        </w:rPr>
        <w:t xml:space="preserve">" The number of single moms who are black is one obstacle, he says: "That's a devastating problem, but it's not a civil rights problem." Over the last five decades, both in Washington and across the country, </w:t>
      </w:r>
      <w:r w:rsidRPr="00F342BA">
        <w:rPr>
          <w:b/>
          <w:highlight w:val="cyan"/>
          <w:u w:val="single"/>
        </w:rPr>
        <w:t xml:space="preserve">government action has brought </w:t>
      </w:r>
      <w:r w:rsidRPr="00F342BA">
        <w:rPr>
          <w:b/>
          <w:u w:val="single"/>
        </w:rPr>
        <w:t xml:space="preserve">about </w:t>
      </w:r>
      <w:r w:rsidRPr="00F342BA">
        <w:rPr>
          <w:b/>
          <w:highlight w:val="cyan"/>
          <w:u w:val="single"/>
        </w:rPr>
        <w:t xml:space="preserve">racial equality under the law – integrating schools, encouraging voter turnout, guaranteeing fair housing laws, </w:t>
      </w:r>
      <w:r w:rsidRPr="00F342BA">
        <w:rPr>
          <w:b/>
          <w:u w:val="single"/>
        </w:rPr>
        <w:t xml:space="preserve">even enacting home rule here in D.C. </w:t>
      </w:r>
      <w:r w:rsidRPr="00F342BA">
        <w:rPr>
          <w:b/>
          <w:highlight w:val="cyan"/>
          <w:u w:val="single"/>
        </w:rPr>
        <w:t>But there's not much the government can do to encourage two people to decide to get married and raise their children together. Or to encourage a small business owner to take a chance on hiring an inexperienced teen who happens to be black.</w:t>
      </w:r>
      <w:r w:rsidRPr="00F342BA">
        <w:rPr>
          <w:sz w:val="16"/>
        </w:rPr>
        <w:t xml:space="preserve"> [</w:t>
      </w:r>
      <w:hyperlink r:id="rId27" w:history="1">
        <w:r w:rsidRPr="00F342BA">
          <w:rPr>
            <w:sz w:val="16"/>
          </w:rPr>
          <w:t>Read the U.S. News Debate: Is the Justice Department right to sue over Texas' voter ID law?</w:t>
        </w:r>
      </w:hyperlink>
      <w:r w:rsidRPr="00F342BA">
        <w:rPr>
          <w:sz w:val="16"/>
        </w:rPr>
        <w:t xml:space="preserve">] That may explain the partisan difference Pew noted in August when it found that nearly twice as many Democrats as Republicans feel that "a lot more needs to be done to achieve racial equality." Key to the difference: the belief in who should drive further change. Liberals would say the government. Conservatives would say business owners, volunteers and faith-based organizations. I'm with them. </w:t>
      </w:r>
      <w:r w:rsidRPr="00F342BA">
        <w:rPr>
          <w:b/>
          <w:highlight w:val="cyan"/>
          <w:u w:val="single"/>
        </w:rPr>
        <w:t>The solution to racial inequality in America lies in building stronger families and in allowing businesses to create more economic opportunity, neither of which our government has been very good at accomplishing</w:t>
      </w:r>
      <w:r w:rsidRPr="00F342BA">
        <w:rPr>
          <w:b/>
          <w:u w:val="single"/>
        </w:rPr>
        <w:t xml:space="preserve"> over the last 50 years. </w:t>
      </w:r>
      <w:r w:rsidRPr="00F342BA">
        <w:rPr>
          <w:b/>
          <w:highlight w:val="cyan"/>
          <w:u w:val="single"/>
        </w:rPr>
        <w:t>There's still plenty that needs to be done, but for the most part, the progress of the next 50 years won't be brought about by the government.</w:t>
      </w:r>
      <w:r w:rsidRPr="00F342BA">
        <w:rPr>
          <w:b/>
          <w:u w:val="single"/>
        </w:rPr>
        <w:t xml:space="preserve"> </w:t>
      </w:r>
    </w:p>
    <w:p w14:paraId="373934E3" w14:textId="77777777" w:rsidR="00102D93" w:rsidRPr="00102D93" w:rsidRDefault="00102D93" w:rsidP="00102D93"/>
    <w:sectPr w:rsidR="00102D93" w:rsidRPr="00102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DA72A8"/>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0D7A22"/>
    <w:rsid w:val="00100B28"/>
    <w:rsid w:val="00102D93"/>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C51C4"/>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1529"/>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75BA"/>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0784"/>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2E18"/>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480F"/>
    <w:rsid w:val="00C203FA"/>
    <w:rsid w:val="00C3164F"/>
    <w:rsid w:val="00C31B5E"/>
    <w:rsid w:val="00C34D3E"/>
    <w:rsid w:val="00C35B37"/>
    <w:rsid w:val="00C3747A"/>
    <w:rsid w:val="00C54BBB"/>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63EAE"/>
    <w:rsid w:val="00D77956"/>
    <w:rsid w:val="00D80F0C"/>
    <w:rsid w:val="00D92077"/>
    <w:rsid w:val="00D951E2"/>
    <w:rsid w:val="00D9565A"/>
    <w:rsid w:val="00DA72A8"/>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265A"/>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9DDCE"/>
  <w14:defaultImageDpi w14:val="300"/>
  <w15:docId w15:val="{D234CC40-015F-4454-A14D-811321DC4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E1529"/>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3E15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E152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E152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E152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E15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529"/>
  </w:style>
  <w:style w:type="character" w:customStyle="1" w:styleId="Heading1Char">
    <w:name w:val="Heading 1 Char"/>
    <w:aliases w:val="Pocket Char"/>
    <w:basedOn w:val="DefaultParagraphFont"/>
    <w:link w:val="Heading1"/>
    <w:uiPriority w:val="1"/>
    <w:rsid w:val="003E152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E152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E1529"/>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3E1529"/>
    <w:rPr>
      <w:rFonts w:ascii="Calibri" w:eastAsiaTheme="majorEastAsia" w:hAnsi="Calibri" w:cstheme="majorBidi"/>
      <w:b/>
      <w:bCs/>
      <w:iCs/>
      <w:sz w:val="26"/>
      <w:szCs w:val="22"/>
    </w:rPr>
  </w:style>
  <w:style w:type="character" w:customStyle="1" w:styleId="Style13ptBold">
    <w:name w:val="Style 13 pt Bold"/>
    <w:aliases w:val="Cite,Style Style Bold + 12 pt"/>
    <w:basedOn w:val="StyleBold"/>
    <w:uiPriority w:val="5"/>
    <w:qFormat/>
    <w:rsid w:val="003E1529"/>
    <w:rPr>
      <w:b/>
      <w:bCs/>
      <w:sz w:val="26"/>
      <w:u w:val="none"/>
    </w:rPr>
  </w:style>
  <w:style w:type="character" w:customStyle="1" w:styleId="StyleUnderline">
    <w:name w:val="Style Underline"/>
    <w:aliases w:val="Underline,Style Bold Underline"/>
    <w:basedOn w:val="DefaultParagraphFont"/>
    <w:uiPriority w:val="6"/>
    <w:qFormat/>
    <w:rsid w:val="003E1529"/>
    <w:rPr>
      <w:b w:val="0"/>
      <w:bCs/>
      <w:sz w:val="22"/>
      <w:u w:val="single"/>
    </w:rPr>
  </w:style>
  <w:style w:type="character" w:styleId="Emphasis">
    <w:name w:val="Emphasis"/>
    <w:basedOn w:val="DefaultParagraphFont"/>
    <w:uiPriority w:val="7"/>
    <w:qFormat/>
    <w:rsid w:val="003E1529"/>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3E1529"/>
    <w:rPr>
      <w:color w:val="auto"/>
      <w:u w:val="none"/>
    </w:rPr>
  </w:style>
  <w:style w:type="character" w:styleId="Hyperlink">
    <w:name w:val="Hyperlink"/>
    <w:basedOn w:val="DefaultParagraphFont"/>
    <w:uiPriority w:val="99"/>
    <w:rsid w:val="003E1529"/>
    <w:rPr>
      <w:color w:val="auto"/>
      <w:u w:val="none"/>
    </w:rPr>
  </w:style>
  <w:style w:type="paragraph" w:styleId="DocumentMap">
    <w:name w:val="Document Map"/>
    <w:basedOn w:val="Normal"/>
    <w:link w:val="DocumentMapChar"/>
    <w:uiPriority w:val="99"/>
    <w:semiHidden/>
    <w:unhideWhenUsed/>
    <w:rsid w:val="001C51C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C51C4"/>
    <w:rPr>
      <w:rFonts w:ascii="Lucida Grande" w:hAnsi="Lucida Grande" w:cs="Lucida Grande"/>
    </w:rPr>
  </w:style>
  <w:style w:type="character" w:customStyle="1" w:styleId="StyleBold">
    <w:name w:val="Style Bold"/>
    <w:basedOn w:val="DefaultParagraphFont"/>
    <w:uiPriority w:val="9"/>
    <w:semiHidden/>
    <w:rsid w:val="003E1529"/>
    <w:rPr>
      <w:b/>
      <w:bCs/>
    </w:rPr>
  </w:style>
  <w:style w:type="paragraph" w:styleId="Header">
    <w:name w:val="header"/>
    <w:basedOn w:val="Normal"/>
    <w:link w:val="HeaderChar"/>
    <w:uiPriority w:val="99"/>
    <w:semiHidden/>
    <w:rsid w:val="003E1529"/>
    <w:pPr>
      <w:tabs>
        <w:tab w:val="center" w:pos="4680"/>
        <w:tab w:val="right" w:pos="9360"/>
      </w:tabs>
    </w:pPr>
  </w:style>
  <w:style w:type="character" w:customStyle="1" w:styleId="HeaderChar">
    <w:name w:val="Header Char"/>
    <w:basedOn w:val="DefaultParagraphFont"/>
    <w:link w:val="Header"/>
    <w:uiPriority w:val="99"/>
    <w:semiHidden/>
    <w:rsid w:val="003E1529"/>
    <w:rPr>
      <w:rFonts w:ascii="Calibri" w:eastAsiaTheme="minorHAnsi" w:hAnsi="Calibri" w:cs="Calibri"/>
      <w:sz w:val="22"/>
      <w:szCs w:val="22"/>
    </w:rPr>
  </w:style>
  <w:style w:type="paragraph" w:styleId="Footer">
    <w:name w:val="footer"/>
    <w:basedOn w:val="Normal"/>
    <w:link w:val="FooterChar"/>
    <w:uiPriority w:val="99"/>
    <w:semiHidden/>
    <w:rsid w:val="003E1529"/>
    <w:pPr>
      <w:tabs>
        <w:tab w:val="center" w:pos="4680"/>
        <w:tab w:val="right" w:pos="9360"/>
      </w:tabs>
    </w:pPr>
  </w:style>
  <w:style w:type="character" w:customStyle="1" w:styleId="FooterChar">
    <w:name w:val="Footer Char"/>
    <w:basedOn w:val="DefaultParagraphFont"/>
    <w:link w:val="Footer"/>
    <w:uiPriority w:val="99"/>
    <w:semiHidden/>
    <w:rsid w:val="003E1529"/>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dentsmatter.org/our-case/vergara-v-california-case-summary/" TargetMode="External"/><Relationship Id="rId13" Type="http://schemas.openxmlformats.org/officeDocument/2006/relationships/hyperlink" Target="http://www.msn.com/en-us/news/us/supreme-court-ruling-could-shape-future-of-school-choice/ar-BBDn3u7?ocid=spartanntp" TargetMode="External"/><Relationship Id="rId18" Type="http://schemas.openxmlformats.org/officeDocument/2006/relationships/hyperlink" Target="http://www.scotusblog.com/wp-content/uploads/2016/06/15-1111-Op-Bel-11th-Cir.pdf" TargetMode="External"/><Relationship Id="rId26" Type="http://schemas.openxmlformats.org/officeDocument/2006/relationships/hyperlink" Target="https://www.usnews.com/cartoons/economy-cartoons" TargetMode="External"/><Relationship Id="rId3" Type="http://schemas.openxmlformats.org/officeDocument/2006/relationships/styles" Target="styles.xml"/><Relationship Id="rId21" Type="http://schemas.openxmlformats.org/officeDocument/2006/relationships/hyperlink" Target="http://www.propublica.org/series/segregation-now" TargetMode="External"/><Relationship Id="rId7" Type="http://schemas.openxmlformats.org/officeDocument/2006/relationships/hyperlink" Target="http://www.gibsondunn.com/offices/LosAngeles" TargetMode="External"/><Relationship Id="rId12" Type="http://schemas.openxmlformats.org/officeDocument/2006/relationships/hyperlink" Target="http://www.edsource.org/assets/files/finance/EdS_hist_serrano.pdf" TargetMode="External"/><Relationship Id="rId17" Type="http://schemas.openxmlformats.org/officeDocument/2006/relationships/hyperlink" Target="https://www.nytimes.com/2016/11/09/us/politics/supreme-court-predatory-lending-fair-housing-act.html" TargetMode="External"/><Relationship Id="rId25" Type="http://schemas.openxmlformats.org/officeDocument/2006/relationships/hyperlink" Target="https://www.usnews.com/weekly" TargetMode="External"/><Relationship Id="rId2" Type="http://schemas.openxmlformats.org/officeDocument/2006/relationships/numbering" Target="numbering.xml"/><Relationship Id="rId16" Type="http://schemas.openxmlformats.org/officeDocument/2006/relationships/hyperlink" Target="https://www.supremecourt.gov/opinions/16pdf/15-1111_5i36.pdf" TargetMode="External"/><Relationship Id="rId20" Type="http://schemas.openxmlformats.org/officeDocument/2006/relationships/hyperlink" Target="https://www.supremecourt.gov/opinions/14pdf/13-1371_m64o.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click.icptrack.com/icp/relay.php?r=66260261&amp;msgid=825801&amp;act=0INS&amp;c=340974&amp;destination=http%3A%2F%2Fstudentsmatter.org%2Flegal-team%2Fmarcellus-mcrae%2F" TargetMode="External"/><Relationship Id="rId11" Type="http://schemas.openxmlformats.org/officeDocument/2006/relationships/hyperlink" Target="http://studentsmatter.org/wp-content/uploads/2013/11/SM_Opposition-to-MSJ-or-in-the-Alternative-Summary-Adjudication_11.13.13.pdf" TargetMode="External"/><Relationship Id="rId24" Type="http://schemas.openxmlformats.org/officeDocument/2006/relationships/hyperlink" Target="http://educationnext.org/federal-courts-cant-solve-our-education-ills-forum-san-antonio-rodriguez/" TargetMode="External"/><Relationship Id="rId5" Type="http://schemas.openxmlformats.org/officeDocument/2006/relationships/webSettings" Target="webSettings.xml"/><Relationship Id="rId15" Type="http://schemas.openxmlformats.org/officeDocument/2006/relationships/hyperlink" Target="http://krwg.org/post/families-school-districts-seek-court-action-against-state-new-mexico" TargetMode="External"/><Relationship Id="rId23" Type="http://schemas.openxmlformats.org/officeDocument/2006/relationships/hyperlink" Target="http://www.frc.org/newsroom/supreme-courts-refusal-to-hear-military-religious-freedom-case-is-troubling-says-frc" TargetMode="External"/><Relationship Id="rId28" Type="http://schemas.openxmlformats.org/officeDocument/2006/relationships/fontTable" Target="fontTable.xml"/><Relationship Id="rId10" Type="http://schemas.openxmlformats.org/officeDocument/2006/relationships/hyperlink" Target="http://studentsmatter.org/wp-content/uploads/2013/11/SM_Release-Plaintiffs-Opposition-to-Summary-Judgment_11.13.13.pdf" TargetMode="External"/><Relationship Id="rId19" Type="http://schemas.openxmlformats.org/officeDocument/2006/relationships/hyperlink" Target="http://caselaw.findlaw.com/us-supreme-court/441/91.html" TargetMode="External"/><Relationship Id="rId4" Type="http://schemas.openxmlformats.org/officeDocument/2006/relationships/settings" Target="settings.xml"/><Relationship Id="rId9" Type="http://schemas.openxmlformats.org/officeDocument/2006/relationships/hyperlink" Target="http://studentsmatter.org/" TargetMode="External"/><Relationship Id="rId14" Type="http://schemas.openxmlformats.org/officeDocument/2006/relationships/hyperlink" Target="https://www.washingtonpost.com/politics/courts_law/supreme-court-sets-higher-bar-for-education-of-students-with-disabilities/2017/03/22/fcb7bc62-0f16-11e7-9d5a-a83e627dc120_story.html?utm_term=.105c3700c9ea" TargetMode="External"/><Relationship Id="rId22" Type="http://schemas.openxmlformats.org/officeDocument/2006/relationships/hyperlink" Target="http://www.npr.org/sections/codeswitch/2013/12/01/248039354/a-battle-for-fair-housing-still-raging-but-mostly-forgotten" TargetMode="External"/><Relationship Id="rId27" Type="http://schemas.openxmlformats.org/officeDocument/2006/relationships/hyperlink" Target="https://www.usnews.com/debate-club/is-the-justice-department-right-to-sue-over-texas-voter-id-l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334C2-0ABB-4D6E-9269-FB7C73972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Pages>
  <Words>17767</Words>
  <Characters>101278</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118808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Blue Valley</dc:creator>
  <cp:keywords>5.0</cp:keywords>
  <dc:description/>
  <cp:lastModifiedBy>Alexandria</cp:lastModifiedBy>
  <cp:revision>2</cp:revision>
  <dcterms:created xsi:type="dcterms:W3CDTF">2017-07-02T17:29:00Z</dcterms:created>
  <dcterms:modified xsi:type="dcterms:W3CDTF">2017-07-02T17:29:00Z</dcterms:modified>
  <cp:category/>
</cp:coreProperties>
</file>