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A09" w:rsidRDefault="00CC3CA1" w:rsidP="004B6A09">
      <w:pPr>
        <w:pStyle w:val="Heading1"/>
      </w:pPr>
      <w:bookmarkStart w:id="0" w:name="_GoBack"/>
      <w:bookmarkEnd w:id="0"/>
      <w:r>
        <w:t>Courts Core</w:t>
      </w:r>
    </w:p>
    <w:p w:rsidR="0025088B" w:rsidRDefault="0025088B" w:rsidP="0025088B"/>
    <w:p w:rsidR="005B5F55" w:rsidRDefault="005B5F55" w:rsidP="005B5F55">
      <w:pPr>
        <w:pStyle w:val="Heading1"/>
      </w:pPr>
      <w:r>
        <w:t>Neg</w:t>
      </w:r>
    </w:p>
    <w:p w:rsidR="0025088B" w:rsidRDefault="0025088B" w:rsidP="0025088B">
      <w:pPr>
        <w:pStyle w:val="Heading1"/>
      </w:pPr>
      <w:r>
        <w:t>Counterplans</w:t>
      </w:r>
    </w:p>
    <w:p w:rsidR="0025088B" w:rsidRDefault="0025088B" w:rsidP="0025088B"/>
    <w:p w:rsidR="0025088B" w:rsidRDefault="0025088B" w:rsidP="0025088B"/>
    <w:p w:rsidR="003C0FEE" w:rsidRDefault="003C0FEE" w:rsidP="003C0FEE">
      <w:pPr>
        <w:pStyle w:val="Heading2"/>
      </w:pPr>
      <w:r>
        <w:t>State Courts CP</w:t>
      </w:r>
    </w:p>
    <w:p w:rsidR="003C0FEE" w:rsidRDefault="003C0FEE" w:rsidP="003C0FEE">
      <w:pPr>
        <w:pStyle w:val="Heading4"/>
      </w:pPr>
      <w:r>
        <w:t>Text: 50 state supreme courts should rule that ________________</w:t>
      </w:r>
    </w:p>
    <w:p w:rsidR="003C0FEE" w:rsidRDefault="003C0FEE" w:rsidP="003C0FEE"/>
    <w:p w:rsidR="003C0FEE" w:rsidRDefault="003C0FEE" w:rsidP="003C0FEE">
      <w:pPr>
        <w:pStyle w:val="Heading4"/>
      </w:pPr>
      <w:r>
        <w:t xml:space="preserve">CP solves and is net beneficial – States have jurisdiction and federal ruling UNIQUELY is activist and undermines judicial legitimacy </w:t>
      </w:r>
    </w:p>
    <w:p w:rsidR="003C0FEE" w:rsidRPr="00F6003B" w:rsidRDefault="003C0FEE" w:rsidP="003C0FEE">
      <w:r>
        <w:t xml:space="preserve">Daniel S. </w:t>
      </w:r>
      <w:r w:rsidRPr="003C1B17">
        <w:rPr>
          <w:rStyle w:val="Style13ptBold"/>
        </w:rPr>
        <w:t>Greenspahn</w:t>
      </w:r>
      <w:r>
        <w:t>, J.D. 2008, The George Washington University School of Law, “SYMPOSIUM: THE ROBERTS COURT AND EQUAL PROTECTION: GENDER, RACE, AND CLASS: RACE: A Constitutional Right to Learn: The Uncertain Allure of Making a Federal Case out of Education”, South Carolina Law Review , Summer 20</w:t>
      </w:r>
      <w:r w:rsidRPr="003C1B17">
        <w:rPr>
          <w:rStyle w:val="Style13ptBold"/>
        </w:rPr>
        <w:t>08</w:t>
      </w:r>
      <w:r>
        <w:t>, Lexis</w:t>
      </w:r>
    </w:p>
    <w:p w:rsidR="003C0FEE" w:rsidRDefault="003C0FEE" w:rsidP="003C0FEE"/>
    <w:p w:rsidR="003C0FEE" w:rsidRPr="00B82063" w:rsidRDefault="003C0FEE" w:rsidP="003C0FEE">
      <w:pPr>
        <w:rPr>
          <w:rStyle w:val="StyleUnderline"/>
        </w:rPr>
      </w:pPr>
      <w:r w:rsidRPr="00B82063">
        <w:rPr>
          <w:sz w:val="16"/>
        </w:rPr>
        <w:t xml:space="preserve">D. </w:t>
      </w:r>
      <w:r w:rsidRPr="00B82063">
        <w:rPr>
          <w:rStyle w:val="StyleUnderline"/>
        </w:rPr>
        <w:t xml:space="preserve">Success of </w:t>
      </w:r>
      <w:r w:rsidRPr="00B82063">
        <w:rPr>
          <w:rStyle w:val="Emphasis"/>
        </w:rPr>
        <w:t>State School</w:t>
      </w:r>
      <w:r w:rsidRPr="00B82063">
        <w:rPr>
          <w:sz w:val="16"/>
        </w:rPr>
        <w:t xml:space="preserve"> Funding </w:t>
      </w:r>
      <w:r w:rsidRPr="00B82063">
        <w:rPr>
          <w:rStyle w:val="Emphasis"/>
        </w:rPr>
        <w:t>Litigation</w:t>
      </w:r>
      <w:r w:rsidRPr="00B82063">
        <w:rPr>
          <w:sz w:val="16"/>
        </w:rPr>
        <w:t xml:space="preserve"> </w:t>
      </w:r>
      <w:r w:rsidRPr="00B82063">
        <w:rPr>
          <w:rStyle w:val="StyleUnderline"/>
        </w:rPr>
        <w:t>As a counterpoint to the risks of returning to federal court,</w:t>
      </w:r>
      <w:r w:rsidRPr="00B82063">
        <w:rPr>
          <w:sz w:val="16"/>
        </w:rPr>
        <w:t xml:space="preserve"> </w:t>
      </w:r>
      <w:r w:rsidRPr="00B82063">
        <w:rPr>
          <w:rStyle w:val="Emphasis"/>
        </w:rPr>
        <w:t xml:space="preserve">there are benefits of continuing to litigate school funding cases at the state level. </w:t>
      </w:r>
      <w:r w:rsidRPr="00B82063">
        <w:rPr>
          <w:rStyle w:val="StyleUnderline"/>
        </w:rPr>
        <w:t>State constitutions</w:t>
      </w:r>
      <w:r w:rsidRPr="00B82063">
        <w:rPr>
          <w:sz w:val="16"/>
        </w:rPr>
        <w:t xml:space="preserve">, </w:t>
      </w:r>
      <w:r w:rsidRPr="00B82063">
        <w:rPr>
          <w:rStyle w:val="StyleUnderline"/>
        </w:rPr>
        <w:t>unlike the federal Constitution</w:t>
      </w:r>
      <w:r w:rsidRPr="00B82063">
        <w:rPr>
          <w:sz w:val="16"/>
        </w:rPr>
        <w:t xml:space="preserve">, </w:t>
      </w:r>
      <w:r w:rsidRPr="00B82063">
        <w:rPr>
          <w:rStyle w:val="Emphasis"/>
        </w:rPr>
        <w:t>explicitly</w:t>
      </w:r>
      <w:r w:rsidRPr="00B82063">
        <w:rPr>
          <w:sz w:val="16"/>
        </w:rPr>
        <w:t xml:space="preserve"> </w:t>
      </w:r>
      <w:r w:rsidRPr="00B82063">
        <w:rPr>
          <w:rStyle w:val="StyleUnderline"/>
        </w:rPr>
        <w:t>recognize the right to an education</w:t>
      </w:r>
      <w:r w:rsidRPr="00B82063">
        <w:rPr>
          <w:sz w:val="16"/>
        </w:rPr>
        <w:t xml:space="preserve">. n242 As [*780] a result, courts have been more willing to hold states accountable in providing the resources necessary to meet state-imposed educational standards. n243 </w:t>
      </w:r>
      <w:r w:rsidRPr="00B82063">
        <w:rPr>
          <w:rStyle w:val="StyleUnderline"/>
        </w:rPr>
        <w:t>State litigation, by most accounts</w:t>
      </w:r>
      <w:r w:rsidRPr="00B82063">
        <w:rPr>
          <w:sz w:val="16"/>
        </w:rPr>
        <w:t xml:space="preserve">, </w:t>
      </w:r>
      <w:r w:rsidRPr="00B82063">
        <w:rPr>
          <w:rStyle w:val="Emphasis"/>
        </w:rPr>
        <w:t>has been</w:t>
      </w:r>
      <w:r w:rsidRPr="00B82063">
        <w:rPr>
          <w:sz w:val="16"/>
        </w:rPr>
        <w:t xml:space="preserve"> relatively </w:t>
      </w:r>
      <w:r w:rsidRPr="00B82063">
        <w:rPr>
          <w:rStyle w:val="Emphasis"/>
        </w:rPr>
        <w:t>successful</w:t>
      </w:r>
      <w:r w:rsidRPr="00B82063">
        <w:rPr>
          <w:sz w:val="16"/>
        </w:rPr>
        <w:t xml:space="preserve">, </w:t>
      </w:r>
      <w:r w:rsidRPr="00B82063">
        <w:rPr>
          <w:rStyle w:val="StyleUnderline"/>
        </w:rPr>
        <w:t>with plaintiff victories in twenty-eight states</w:t>
      </w:r>
      <w:r w:rsidRPr="00B82063">
        <w:rPr>
          <w:sz w:val="16"/>
        </w:rPr>
        <w:t xml:space="preserve">. n244 </w:t>
      </w:r>
      <w:r w:rsidRPr="00B82063">
        <w:rPr>
          <w:rStyle w:val="StyleUnderline"/>
        </w:rPr>
        <w:t>Elected officials, following state court orders</w:t>
      </w:r>
      <w:r w:rsidRPr="00B82063">
        <w:rPr>
          <w:sz w:val="16"/>
        </w:rPr>
        <w:t xml:space="preserve">, </w:t>
      </w:r>
      <w:r w:rsidRPr="00B82063">
        <w:rPr>
          <w:rStyle w:val="Emphasis"/>
        </w:rPr>
        <w:t>have increased spending</w:t>
      </w:r>
      <w:r w:rsidRPr="00B82063">
        <w:rPr>
          <w:sz w:val="16"/>
        </w:rPr>
        <w:t xml:space="preserve"> by 11% </w:t>
      </w:r>
      <w:r w:rsidRPr="00B82063">
        <w:rPr>
          <w:rStyle w:val="Emphasis"/>
        </w:rPr>
        <w:t>on schools</w:t>
      </w:r>
      <w:r w:rsidRPr="00B82063">
        <w:rPr>
          <w:sz w:val="16"/>
        </w:rPr>
        <w:t xml:space="preserve"> in the poorest districts and by 7% in median districts. n245 </w:t>
      </w:r>
      <w:r w:rsidRPr="00B82063">
        <w:rPr>
          <w:rStyle w:val="StyleUnderline"/>
        </w:rPr>
        <w:t>Increased funding for the neediest districts has increased student proficiency in states</w:t>
      </w:r>
      <w:r w:rsidRPr="00B82063">
        <w:rPr>
          <w:sz w:val="16"/>
        </w:rPr>
        <w:t xml:space="preserve"> such as Kentucky and Massachusetts and improved school facilities in others, such as Arizona. n246 Furthermore, studies prompted by litigation in more than thirty states have resulted in revisions to school funding formulas so that educational resources are delivered based on actual student need. n247 At the remedial stage, </w:t>
      </w:r>
      <w:r w:rsidRPr="00B82063">
        <w:rPr>
          <w:rStyle w:val="StyleUnderline"/>
        </w:rPr>
        <w:t xml:space="preserve">state-generated solutions also make it </w:t>
      </w:r>
      <w:r w:rsidRPr="00B82063">
        <w:rPr>
          <w:rStyle w:val="Emphasis"/>
        </w:rPr>
        <w:t>easier</w:t>
      </w:r>
      <w:r w:rsidRPr="00B82063">
        <w:rPr>
          <w:rStyle w:val="StyleUnderline"/>
        </w:rPr>
        <w:t xml:space="preserve"> to </w:t>
      </w:r>
      <w:r w:rsidRPr="00B82063">
        <w:rPr>
          <w:rStyle w:val="Emphasis"/>
        </w:rPr>
        <w:t>tailor reforms</w:t>
      </w:r>
      <w:r w:rsidRPr="00B82063">
        <w:rPr>
          <w:sz w:val="16"/>
        </w:rPr>
        <w:t xml:space="preserve"> </w:t>
      </w:r>
      <w:r w:rsidRPr="00B82063">
        <w:rPr>
          <w:rStyle w:val="StyleUnderline"/>
        </w:rPr>
        <w:t xml:space="preserve">to various educational </w:t>
      </w:r>
      <w:r w:rsidRPr="00B82063">
        <w:rPr>
          <w:sz w:val="16"/>
        </w:rPr>
        <w:t xml:space="preserve">shortcomings and local political realities </w:t>
      </w:r>
      <w:r w:rsidRPr="00B82063">
        <w:rPr>
          <w:rStyle w:val="StyleUnderline"/>
        </w:rPr>
        <w:t>than would be possible at the national level</w:t>
      </w:r>
      <w:r w:rsidRPr="00B82063">
        <w:rPr>
          <w:sz w:val="16"/>
        </w:rPr>
        <w:t xml:space="preserve">. n248 </w:t>
      </w:r>
      <w:r w:rsidRPr="00B82063">
        <w:rPr>
          <w:rStyle w:val="StyleUnderline"/>
        </w:rPr>
        <w:t>Correcting sharp divides between New York City schools and its suburban counterparts</w:t>
      </w:r>
      <w:r w:rsidRPr="00B82063">
        <w:rPr>
          <w:sz w:val="16"/>
        </w:rPr>
        <w:t xml:space="preserve">, for example, </w:t>
      </w:r>
      <w:r w:rsidRPr="00B82063">
        <w:rPr>
          <w:rStyle w:val="StyleUnderline"/>
        </w:rPr>
        <w:t>raises very different challenges than does fixing the educational inadequacies facing rural communities in sparsely populated Alaska</w:t>
      </w:r>
      <w:r w:rsidRPr="00B82063">
        <w:rPr>
          <w:sz w:val="16"/>
        </w:rPr>
        <w:t xml:space="preserve">. n249 </w:t>
      </w:r>
      <w:r w:rsidRPr="00B82063">
        <w:rPr>
          <w:rStyle w:val="StyleUnderline"/>
        </w:rPr>
        <w:t>Furthermore</w:t>
      </w:r>
      <w:r w:rsidRPr="00B82063">
        <w:rPr>
          <w:sz w:val="16"/>
        </w:rPr>
        <w:t xml:space="preserve">, </w:t>
      </w:r>
      <w:r w:rsidRPr="00B82063">
        <w:rPr>
          <w:rStyle w:val="Emphasis"/>
        </w:rPr>
        <w:t>judicial activism at the state level is viewed as more tolerable because state judges,</w:t>
      </w:r>
      <w:r w:rsidRPr="00B82063">
        <w:rPr>
          <w:sz w:val="16"/>
        </w:rPr>
        <w:t xml:space="preserve"> often elected, </w:t>
      </w:r>
      <w:r w:rsidRPr="00B82063">
        <w:rPr>
          <w:rStyle w:val="Emphasis"/>
        </w:rPr>
        <w:t>are accountable to state residents</w:t>
      </w:r>
      <w:r w:rsidRPr="00B82063">
        <w:rPr>
          <w:sz w:val="16"/>
        </w:rPr>
        <w:t xml:space="preserve">, </w:t>
      </w:r>
      <w:r w:rsidRPr="00B82063">
        <w:rPr>
          <w:rStyle w:val="StyleUnderline"/>
        </w:rPr>
        <w:t>and the citizens of the states can more easily amend their state constitutions in response to judicial decisions</w:t>
      </w:r>
      <w:r w:rsidRPr="00B82063">
        <w:rPr>
          <w:sz w:val="16"/>
        </w:rPr>
        <w:t xml:space="preserve"> they believe are faulty. n250 </w:t>
      </w:r>
      <w:r w:rsidRPr="00B82063">
        <w:rPr>
          <w:rStyle w:val="StyleUnderline"/>
        </w:rPr>
        <w:t>As a result, decisions of state courts tend to enjoy</w:t>
      </w:r>
      <w:r w:rsidRPr="00B82063">
        <w:rPr>
          <w:sz w:val="16"/>
        </w:rPr>
        <w:t xml:space="preserve"> </w:t>
      </w:r>
      <w:r w:rsidRPr="00B82063">
        <w:rPr>
          <w:rStyle w:val="Emphasis"/>
        </w:rPr>
        <w:t>more legitimacy</w:t>
      </w:r>
      <w:r w:rsidRPr="00B82063">
        <w:rPr>
          <w:sz w:val="16"/>
        </w:rPr>
        <w:t xml:space="preserve"> </w:t>
      </w:r>
      <w:r w:rsidRPr="00B82063">
        <w:rPr>
          <w:rStyle w:val="StyleUnderline"/>
        </w:rPr>
        <w:t>and are</w:t>
      </w:r>
      <w:r w:rsidRPr="00B82063">
        <w:rPr>
          <w:sz w:val="16"/>
        </w:rPr>
        <w:t xml:space="preserve"> </w:t>
      </w:r>
      <w:r w:rsidRPr="00B82063">
        <w:rPr>
          <w:rStyle w:val="Emphasis"/>
        </w:rPr>
        <w:t>more likely to reflect community concerns</w:t>
      </w:r>
      <w:r w:rsidRPr="00B82063">
        <w:rPr>
          <w:sz w:val="16"/>
        </w:rPr>
        <w:t xml:space="preserve"> </w:t>
      </w:r>
      <w:r w:rsidRPr="00B82063">
        <w:rPr>
          <w:rStyle w:val="StyleUnderline"/>
        </w:rPr>
        <w:t>than those of life-tenured federal judges often perceived as distant.</w:t>
      </w:r>
      <w:r>
        <w:rPr>
          <w:rStyle w:val="StyleUnderline"/>
        </w:rPr>
        <w:t xml:space="preserve"> </w:t>
      </w:r>
      <w:r w:rsidRPr="00B82063">
        <w:rPr>
          <w:sz w:val="16"/>
        </w:rPr>
        <w:t xml:space="preserve">In the last three decades, </w:t>
      </w:r>
      <w:r w:rsidRPr="00B82063">
        <w:rPr>
          <w:rStyle w:val="StyleUnderline"/>
        </w:rPr>
        <w:t>state-level litigation</w:t>
      </w:r>
      <w:r w:rsidRPr="00B82063">
        <w:rPr>
          <w:sz w:val="16"/>
        </w:rPr>
        <w:t xml:space="preserve"> </w:t>
      </w:r>
      <w:r w:rsidRPr="00B82063">
        <w:rPr>
          <w:rStyle w:val="Emphasis"/>
        </w:rPr>
        <w:t xml:space="preserve">has made important contributions in the field of school funding. </w:t>
      </w:r>
      <w:r w:rsidRPr="00B82063">
        <w:rPr>
          <w:rStyle w:val="StyleUnderline"/>
        </w:rPr>
        <w:t>Such litigation has documented the failures of unnecessarily complex state funding formulas that distribute resources based on</w:t>
      </w:r>
      <w:r w:rsidRPr="00B82063">
        <w:rPr>
          <w:sz w:val="16"/>
        </w:rPr>
        <w:t xml:space="preserve"> [*781] </w:t>
      </w:r>
      <w:r w:rsidRPr="00B82063">
        <w:rPr>
          <w:rStyle w:val="StyleUnderline"/>
        </w:rPr>
        <w:t>political motivations rather than student need</w:t>
      </w:r>
      <w:r w:rsidRPr="00B82063">
        <w:rPr>
          <w:sz w:val="16"/>
        </w:rPr>
        <w:t xml:space="preserve">. n251 </w:t>
      </w:r>
      <w:r w:rsidRPr="00B82063">
        <w:rPr>
          <w:rStyle w:val="StyleUnderline"/>
        </w:rPr>
        <w:t>State litigation</w:t>
      </w:r>
      <w:r w:rsidRPr="00B82063">
        <w:rPr>
          <w:sz w:val="16"/>
        </w:rPr>
        <w:t xml:space="preserve"> </w:t>
      </w:r>
      <w:r w:rsidRPr="00B82063">
        <w:rPr>
          <w:rStyle w:val="Emphasis"/>
        </w:rPr>
        <w:t>has spurred the development of innovative legal strategies</w:t>
      </w:r>
      <w:r w:rsidRPr="00B82063">
        <w:rPr>
          <w:sz w:val="16"/>
        </w:rPr>
        <w:t xml:space="preserve">, </w:t>
      </w:r>
      <w:r w:rsidRPr="00B82063">
        <w:rPr>
          <w:rStyle w:val="StyleUnderline"/>
        </w:rPr>
        <w:t>such as the shift from equity to adequacy, as well as the development of basic school funding principles, including transparency, predictability, and accountability</w:t>
      </w:r>
      <w:r w:rsidRPr="00B82063">
        <w:rPr>
          <w:sz w:val="16"/>
        </w:rPr>
        <w:t xml:space="preserve">. n252 </w:t>
      </w:r>
      <w:r w:rsidRPr="00B82063">
        <w:rPr>
          <w:rStyle w:val="StyleUnderline"/>
        </w:rPr>
        <w:t>By coupling accountability and adequacy, state lawsuits have united liberals and conservatives, and "linked higher standards ... to increased resources."</w:t>
      </w:r>
      <w:r w:rsidRPr="00B82063">
        <w:rPr>
          <w:sz w:val="16"/>
        </w:rPr>
        <w:t xml:space="preserve"> n253 </w:t>
      </w:r>
      <w:r w:rsidRPr="00B82063">
        <w:rPr>
          <w:rStyle w:val="StyleUnderline"/>
        </w:rPr>
        <w:t>In addition, state litigation has produced judicially manageable standards,</w:t>
      </w:r>
      <w:r w:rsidRPr="00B82063">
        <w:rPr>
          <w:sz w:val="16"/>
        </w:rPr>
        <w:t xml:space="preserve"> n254 </w:t>
      </w:r>
      <w:r w:rsidRPr="00B82063">
        <w:rPr>
          <w:rStyle w:val="StyleUnderline"/>
        </w:rPr>
        <w:t>and has brought courts and legislatures together in fixing school funding inadequacies</w:t>
      </w:r>
      <w:r w:rsidRPr="00B82063">
        <w:rPr>
          <w:sz w:val="16"/>
        </w:rPr>
        <w:t xml:space="preserve">. n255 </w:t>
      </w:r>
      <w:r w:rsidRPr="00B82063">
        <w:rPr>
          <w:rStyle w:val="StyleUnderline"/>
        </w:rPr>
        <w:t>State litigation is not a perfect solution to educational inadequacies, n256 but it has been an effective tool that is preferable to the uncertainties of seeking redress in federal court.</w:t>
      </w:r>
    </w:p>
    <w:p w:rsidR="003C0FEE" w:rsidRDefault="003C0FEE" w:rsidP="003C0FEE"/>
    <w:p w:rsidR="003C0FEE" w:rsidRDefault="003C0FEE" w:rsidP="003C0FEE">
      <w:pPr>
        <w:pStyle w:val="Heading3"/>
      </w:pPr>
      <w:r>
        <w:t>Overview</w:t>
      </w:r>
    </w:p>
    <w:p w:rsidR="003C0FEE" w:rsidRDefault="003C0FEE" w:rsidP="003C0FEE"/>
    <w:p w:rsidR="003C0FEE" w:rsidRDefault="003C0FEE" w:rsidP="003C0FEE">
      <w:pPr>
        <w:pStyle w:val="Heading4"/>
      </w:pPr>
      <w:r>
        <w:t>Modeling</w:t>
      </w:r>
    </w:p>
    <w:p w:rsidR="003C0FEE" w:rsidRPr="00B44F95" w:rsidRDefault="003C0FEE" w:rsidP="003C0FEE">
      <w:r>
        <w:t xml:space="preserve">James </w:t>
      </w:r>
      <w:r w:rsidRPr="00B44F95">
        <w:rPr>
          <w:rStyle w:val="Style13ptBold"/>
        </w:rPr>
        <w:t>Gardner ’03</w:t>
      </w:r>
      <w:r w:rsidRPr="00B44F95">
        <w:t xml:space="preserve"> professor of law @ State University of New York</w:t>
      </w:r>
      <w:r>
        <w:t>, “</w:t>
      </w:r>
      <w:r w:rsidRPr="00B44F95">
        <w:t>State Constitutional Rights as Resistance to National Power: Toward a Functional Theory of State Constitutions,” Georgetown Law Journal, June 2003, 91 Geo. L.J. 1003</w:t>
      </w:r>
    </w:p>
    <w:p w:rsidR="003C0FEE" w:rsidRPr="00B44F95" w:rsidRDefault="003C0FEE" w:rsidP="003C0FEE">
      <w:pPr>
        <w:rPr>
          <w:sz w:val="16"/>
        </w:rPr>
      </w:pPr>
      <w:r w:rsidRPr="00B44F95">
        <w:rPr>
          <w:rStyle w:val="StyleUnderline"/>
        </w:rPr>
        <w:t>State judicial rejection of excessively narrow Supreme Court precedents concerning the scope of individual rights helps check national power in at least four ways. First, whenever a state court dissents from the reasoning of a U.S. Supreme Court decision, it offers a forceful and very public critique of the national ruling, which can in the long run influence the formation of public and, eventually, official opinion on the propriety of the federal ruling. Second, state rulings that depart from or criticize U.S. Supreme Court precedents can contribute to the establishment of a nationwide legal consensus at the state level, a factor which the Supreme Court sometimes considers in the course of constitutional decision making.</w:t>
      </w:r>
      <w:r w:rsidRPr="00B44F95">
        <w:rPr>
          <w:sz w:val="16"/>
        </w:rPr>
        <w:t xml:space="preserve"> Third, generous state interpretations of individual rights can more directly check national power by prohibiting state and local governments from exercising authority permitted them under the U.S. Constitution to suppress certain kinds of private behavior. In so doing, state courts create spaces in which otherwise prohibitable behavior may flourish. Finally, rights-protective rulings by state courts can help ameliorate the harm to liberty caused by narrow national rulings by providing protection for second-best alternatives to the types of behavior that such national rulings permit governments to suppress.</w:t>
      </w:r>
    </w:p>
    <w:p w:rsidR="003C0FEE" w:rsidRPr="00B44F95" w:rsidRDefault="003C0FEE" w:rsidP="003C0FEE"/>
    <w:p w:rsidR="003C0FEE" w:rsidRDefault="003C0FEE" w:rsidP="003C0FEE">
      <w:pPr>
        <w:pStyle w:val="Heading3"/>
      </w:pPr>
      <w:r>
        <w:t>State Courts Solve – Generic</w:t>
      </w:r>
    </w:p>
    <w:p w:rsidR="003C0FEE" w:rsidRDefault="003C0FEE" w:rsidP="003C0FEE"/>
    <w:p w:rsidR="003C0FEE" w:rsidRDefault="003C0FEE" w:rsidP="003C0FEE">
      <w:pPr>
        <w:pStyle w:val="Heading4"/>
      </w:pPr>
      <w:r>
        <w:t>State constitutions solve</w:t>
      </w:r>
    </w:p>
    <w:p w:rsidR="003C0FEE" w:rsidRDefault="003C0FEE" w:rsidP="003C0FEE">
      <w:r>
        <w:t xml:space="preserve">Aaron </w:t>
      </w:r>
      <w:r w:rsidRPr="001846DA">
        <w:rPr>
          <w:rStyle w:val="Style13ptBold"/>
        </w:rPr>
        <w:t>Lawson</w:t>
      </w:r>
      <w:r>
        <w:t>, J.D. 2013, University of Michigan Law School, “Educational Federalism: A New Case for Reduced Federal Involvement in K-12 Education”, Brigham Young University Education and Law Journal Volume 2013 | Issue 2 Article 5 Summer 3-1-20</w:t>
      </w:r>
      <w:r w:rsidRPr="001846DA">
        <w:rPr>
          <w:rStyle w:val="Style13ptBold"/>
        </w:rPr>
        <w:t>13</w:t>
      </w:r>
      <w:r>
        <w:t xml:space="preserve">, </w:t>
      </w:r>
      <w:hyperlink r:id="rId6" w:history="1">
        <w:r w:rsidRPr="0045124D">
          <w:rPr>
            <w:rStyle w:val="Hyperlink"/>
          </w:rPr>
          <w:t>http://digitalcommons.law.byu.edu/cgi/viewcontent.cgi?article=1333&amp;context=elj</w:t>
        </w:r>
      </w:hyperlink>
    </w:p>
    <w:p w:rsidR="003C0FEE" w:rsidRPr="006C1CA4" w:rsidRDefault="003C0FEE" w:rsidP="003C0FEE"/>
    <w:p w:rsidR="003C0FEE" w:rsidRDefault="003C0FEE" w:rsidP="003C0FEE">
      <w:r w:rsidRPr="006C1CA4">
        <w:rPr>
          <w:rStyle w:val="StyleUnderline"/>
        </w:rPr>
        <w:t>Every state constitution</w:t>
      </w:r>
      <w:r>
        <w:t xml:space="preserve">, in contrast with the Federal Constitution, </w:t>
      </w:r>
      <w:r w:rsidRPr="006C1CA4">
        <w:rPr>
          <w:rStyle w:val="StyleUnderline"/>
        </w:rPr>
        <w:t>contains</w:t>
      </w:r>
      <w:r>
        <w:t xml:space="preserve"> some </w:t>
      </w:r>
      <w:r w:rsidRPr="006C1CA4">
        <w:rPr>
          <w:rStyle w:val="Emphasis"/>
        </w:rPr>
        <w:t>guarantee of education</w:t>
      </w:r>
      <w:r>
        <w:t xml:space="preserve">.18 </w:t>
      </w:r>
      <w:r w:rsidRPr="006C1CA4">
        <w:rPr>
          <w:rStyle w:val="StyleUnderline"/>
        </w:rPr>
        <w:t>State courts split into two groups on how to give effect to these</w:t>
      </w:r>
      <w:r>
        <w:rPr>
          <w:rStyle w:val="StyleUnderline"/>
        </w:rPr>
        <w:t xml:space="preserve"> </w:t>
      </w:r>
      <w:r w:rsidRPr="006C1CA4">
        <w:rPr>
          <w:rStyle w:val="StyleUnderline"/>
        </w:rPr>
        <w:t>guarantees: (1) by evaluating education policy under Equal</w:t>
      </w:r>
      <w:r>
        <w:rPr>
          <w:rStyle w:val="StyleUnderline"/>
        </w:rPr>
        <w:t xml:space="preserve"> </w:t>
      </w:r>
      <w:r w:rsidRPr="006C1CA4">
        <w:rPr>
          <w:rStyle w:val="StyleUnderline"/>
        </w:rPr>
        <w:t>Protection by declaring education a fundamental right or</w:t>
      </w:r>
      <w:r>
        <w:t xml:space="preserve"> by treating wealth as a suspect classification,19 or (2) </w:t>
      </w:r>
      <w:r w:rsidRPr="006C1CA4">
        <w:rPr>
          <w:rStyle w:val="StyleUnderline"/>
        </w:rPr>
        <w:t>by evaluating</w:t>
      </w:r>
      <w:r>
        <w:rPr>
          <w:rStyle w:val="StyleUnderline"/>
        </w:rPr>
        <w:t xml:space="preserve"> </w:t>
      </w:r>
      <w:r w:rsidRPr="006C1CA4">
        <w:rPr>
          <w:rStyle w:val="StyleUnderline"/>
        </w:rPr>
        <w:t>education policies under a framework of educational</w:t>
      </w:r>
      <w:r>
        <w:rPr>
          <w:rStyle w:val="StyleUnderline"/>
        </w:rPr>
        <w:t xml:space="preserve"> </w:t>
      </w:r>
      <w:r w:rsidRPr="006C1CA4">
        <w:rPr>
          <w:rStyle w:val="StyleUnderline"/>
        </w:rPr>
        <w:t>adequacy</w:t>
      </w:r>
      <w:r>
        <w:t xml:space="preserve">.20 </w:t>
      </w:r>
      <w:r w:rsidRPr="006C1CA4">
        <w:rPr>
          <w:rStyle w:val="Emphasis"/>
        </w:rPr>
        <w:t>In either case</w:t>
      </w:r>
      <w:r>
        <w:t xml:space="preserve">, </w:t>
      </w:r>
      <w:r w:rsidRPr="006C1CA4">
        <w:rPr>
          <w:rStyle w:val="StyleUnderline"/>
        </w:rPr>
        <w:t>these clauses establish substantive</w:t>
      </w:r>
      <w:r>
        <w:rPr>
          <w:rStyle w:val="StyleUnderline"/>
        </w:rPr>
        <w:t xml:space="preserve"> </w:t>
      </w:r>
      <w:r w:rsidRPr="006C1CA4">
        <w:rPr>
          <w:rStyle w:val="Emphasis"/>
        </w:rPr>
        <w:t>educational guarantees on the state level that do not exist at</w:t>
      </w:r>
      <w:r>
        <w:rPr>
          <w:rStyle w:val="Emphasis"/>
        </w:rPr>
        <w:t xml:space="preserve"> </w:t>
      </w:r>
      <w:r w:rsidRPr="006C1CA4">
        <w:rPr>
          <w:rStyle w:val="Emphasis"/>
        </w:rPr>
        <w:t>the federal level</w:t>
      </w:r>
      <w:r>
        <w:t xml:space="preserve"> </w:t>
      </w:r>
      <w:r w:rsidRPr="006C1CA4">
        <w:rPr>
          <w:rStyle w:val="StyleUnderline"/>
        </w:rPr>
        <w:t>and provide the courts with a role in ensuring</w:t>
      </w:r>
      <w:r>
        <w:rPr>
          <w:rStyle w:val="StyleUnderline"/>
        </w:rPr>
        <w:t xml:space="preserve"> </w:t>
      </w:r>
      <w:r w:rsidRPr="006C1CA4">
        <w:rPr>
          <w:rStyle w:val="StyleUnderline"/>
        </w:rPr>
        <w:t xml:space="preserve">the </w:t>
      </w:r>
      <w:r w:rsidRPr="006C1CA4">
        <w:rPr>
          <w:rStyle w:val="Emphasis"/>
        </w:rPr>
        <w:t>fulfillment of these guarantees</w:t>
      </w:r>
      <w:r>
        <w:t>.21 These clauses also help to create a valuable political dynamic, which has inured to the benefit of children. As part of this political dynamic</w:t>
      </w:r>
      <w:r w:rsidRPr="006C1CA4">
        <w:rPr>
          <w:rStyle w:val="StyleUnderline"/>
        </w:rPr>
        <w:t>, courts</w:t>
      </w:r>
      <w:r>
        <w:rPr>
          <w:rStyle w:val="StyleUnderline"/>
        </w:rPr>
        <w:t xml:space="preserve"> </w:t>
      </w:r>
      <w:r w:rsidRPr="006C1CA4">
        <w:rPr>
          <w:rStyle w:val="StyleUnderline"/>
        </w:rPr>
        <w:t>define the contours of these affirmative guarantees, and the</w:t>
      </w:r>
      <w:r>
        <w:rPr>
          <w:rStyle w:val="StyleUnderline"/>
        </w:rPr>
        <w:t xml:space="preserve"> </w:t>
      </w:r>
      <w:r w:rsidRPr="006C1CA4">
        <w:rPr>
          <w:rStyle w:val="StyleUnderline"/>
        </w:rPr>
        <w:t>legislature fulfills its own constitutional duty by legislating</w:t>
      </w:r>
      <w:r>
        <w:rPr>
          <w:rStyle w:val="StyleUnderline"/>
        </w:rPr>
        <w:t xml:space="preserve"> </w:t>
      </w:r>
      <w:r w:rsidRPr="006C1CA4">
        <w:rPr>
          <w:rStyle w:val="StyleUnderline"/>
        </w:rPr>
        <w:t>between those boundaries</w:t>
      </w:r>
      <w:r>
        <w:t>.22</w:t>
      </w:r>
    </w:p>
    <w:p w:rsidR="003C0FEE" w:rsidRDefault="003C0FEE" w:rsidP="003C0FEE"/>
    <w:p w:rsidR="003C0FEE" w:rsidRDefault="003C0FEE" w:rsidP="003C0FEE">
      <w:pPr>
        <w:pStyle w:val="Heading4"/>
      </w:pPr>
      <w:r w:rsidRPr="005E6CC7">
        <w:t>Education policy is left to state supreme courts</w:t>
      </w:r>
    </w:p>
    <w:p w:rsidR="003C0FEE" w:rsidRPr="005E6CC7" w:rsidRDefault="003C0FEE" w:rsidP="003C0FEE">
      <w:pPr>
        <w:rPr>
          <w:rStyle w:val="Style13ptBold"/>
        </w:rPr>
      </w:pPr>
      <w:r>
        <w:rPr>
          <w:rStyle w:val="Style13ptBold"/>
        </w:rPr>
        <w:t xml:space="preserve">Gleason and Howard 2015 </w:t>
      </w:r>
      <w:r w:rsidRPr="005E6CC7">
        <w:t>(</w:t>
      </w:r>
      <w:r>
        <w:t xml:space="preserve">Shane Gleason, Assistant Professor at the Department of Political Science at the Idaho State University, Robert Howard, Associate Professor at the Department of Political Science at the Georgia State University, “State Supreme Courts and Shared Networking: The Diffusion of Education Policy,” published by the Albany Law Review, published 11.11.2015, accessed 7.12.2017, </w:t>
      </w:r>
      <w:r w:rsidRPr="00812730">
        <w:t>http://www.albanylawreview.org/Articles/Vol78_4/1485_Gleason%20%20Howard_First%20Proof.pdf</w:t>
      </w:r>
      <w:r>
        <w:t>)</w:t>
      </w:r>
    </w:p>
    <w:p w:rsidR="003C0FEE" w:rsidRPr="00453768" w:rsidRDefault="003C0FEE" w:rsidP="003C0FEE">
      <w:pPr>
        <w:rPr>
          <w:sz w:val="16"/>
        </w:rPr>
      </w:pPr>
      <w:r w:rsidRPr="00453768">
        <w:rPr>
          <w:sz w:val="16"/>
        </w:rPr>
        <w:t>State court decisions play a prominent role in many policy areas. In our federalist system</w:t>
      </w:r>
      <w:r w:rsidRPr="005E6CC7">
        <w:rPr>
          <w:rStyle w:val="StyleUnderline"/>
        </w:rPr>
        <w:t>, many policy domains are left predominantly to the states</w:t>
      </w:r>
      <w:r w:rsidRPr="00453768">
        <w:rPr>
          <w:sz w:val="16"/>
        </w:rPr>
        <w:t xml:space="preserve">, including such areas as marriage, divorce, and, </w:t>
      </w:r>
      <w:r w:rsidRPr="005E6CC7">
        <w:rPr>
          <w:rStyle w:val="StyleUnderline"/>
        </w:rPr>
        <w:t>perhaps most prominently, education</w:t>
      </w:r>
      <w:r w:rsidRPr="00453768">
        <w:rPr>
          <w:sz w:val="16"/>
        </w:rPr>
        <w:t xml:space="preserve">.4 Particularly since San Antonio Independent School District v. Rodriguez, 5 </w:t>
      </w:r>
      <w:r w:rsidRPr="005E6CC7">
        <w:rPr>
          <w:rStyle w:val="StyleUnderline"/>
        </w:rPr>
        <w:t>state supreme courts are often the final authority on education</w:t>
      </w:r>
      <w:r w:rsidRPr="00453768">
        <w:rPr>
          <w:sz w:val="16"/>
        </w:rPr>
        <w:t xml:space="preserve"> finance </w:t>
      </w:r>
      <w:r w:rsidRPr="005E6CC7">
        <w:rPr>
          <w:rStyle w:val="StyleUnderline"/>
        </w:rPr>
        <w:t>law</w:t>
      </w:r>
      <w:r w:rsidRPr="00453768">
        <w:rPr>
          <w:sz w:val="16"/>
        </w:rPr>
        <w:t xml:space="preserve">.6 However, while the </w:t>
      </w:r>
      <w:r w:rsidRPr="005E6CC7">
        <w:rPr>
          <w:rStyle w:val="StyleUnderline"/>
        </w:rPr>
        <w:t>decisions of state supreme courts are final within their jurisdictions</w:t>
      </w:r>
      <w:r w:rsidRPr="00453768">
        <w:rPr>
          <w:sz w:val="16"/>
        </w:rPr>
        <w:t>, state high courts often look to the decisions of other courts for guidance.7 Education finance reform is a matter of policy, and while scholars have long recognized the diffusion of policy between state legislatures, no study has, as of yet, studied the diffusion of policy change through the use of state supreme court citations as a diffusion mechanism. Traditionally, the literature on state courts holds that judicial decisions are a function of attitudes or policy preferences, constrained by institutional considerations and the separation of powers system inherent in each state.8 Much of this literature assumes that decisions reached by state courts of last resort are largely independent of other state courts of last resort.9 Each state court has its own preferences; laws; particular set of institutional constraints; and confronts different governors, publics, and state.</w:t>
      </w:r>
    </w:p>
    <w:p w:rsidR="003C0FEE" w:rsidRDefault="003C0FEE" w:rsidP="003C0FEE"/>
    <w:p w:rsidR="003C0FEE" w:rsidRDefault="003C0FEE" w:rsidP="003C0FEE">
      <w:pPr>
        <w:pStyle w:val="Heading3"/>
      </w:pPr>
      <w:r>
        <w:t>State courts = Labratories</w:t>
      </w:r>
    </w:p>
    <w:p w:rsidR="003C0FEE" w:rsidRDefault="003C0FEE" w:rsidP="003C0FEE"/>
    <w:p w:rsidR="003C0FEE" w:rsidRDefault="003C0FEE" w:rsidP="003C0FEE">
      <w:pPr>
        <w:pStyle w:val="Heading4"/>
      </w:pPr>
      <w:r>
        <w:t xml:space="preserve">State Supreme Court decisions on education are laboratories for innovation </w:t>
      </w:r>
    </w:p>
    <w:p w:rsidR="003C0FEE" w:rsidRPr="00BF00ED" w:rsidRDefault="003C0FEE" w:rsidP="003C0FEE">
      <w:pPr>
        <w:rPr>
          <w:rStyle w:val="Style13ptBold"/>
        </w:rPr>
      </w:pPr>
      <w:r>
        <w:rPr>
          <w:rStyle w:val="Style13ptBold"/>
        </w:rPr>
        <w:t xml:space="preserve">Buzuvis ’01 </w:t>
      </w:r>
      <w:r>
        <w:rPr>
          <w:rStyle w:val="Style13ptBold"/>
          <w:b w:val="0"/>
          <w:sz w:val="22"/>
        </w:rPr>
        <w:t>Erin E. Buzuvis- D</w:t>
      </w:r>
      <w:r w:rsidRPr="00BF00ED">
        <w:rPr>
          <w:rStyle w:val="Style13ptBold"/>
          <w:b w:val="0"/>
          <w:sz w:val="22"/>
        </w:rPr>
        <w:t>irector</w:t>
      </w:r>
      <w:r>
        <w:t xml:space="preserve"> at the Center for Gender and Sexuality Studies, Professor of Law, B.S., University of New Hampshire, J.D., Cornell Law School- “"A" for Effort: Evaluating Recent State Education Reform in Response to Judicial Demands for Equity and Adequacy”- 86 Cornell L. Rev. 644 (2001)- </w:t>
      </w:r>
      <w:r w:rsidRPr="00BF00ED">
        <w:t>http://digitalcommons.law.wne.edu/cgi/viewcontent.cgi?article=1047&amp;context=facschol</w:t>
      </w:r>
    </w:p>
    <w:p w:rsidR="003C0FEE" w:rsidRPr="00BF00ED" w:rsidRDefault="003C0FEE" w:rsidP="003C0FEE">
      <w:pPr>
        <w:rPr>
          <w:sz w:val="16"/>
        </w:rPr>
      </w:pPr>
      <w:r w:rsidRPr="00BF00ED">
        <w:rPr>
          <w:sz w:val="16"/>
        </w:rPr>
        <w:t xml:space="preserve">In Brown v. Board of Education, 1 Chief Justice Warren declared, "[i] t is doubtful that any child may reasonably be expected to succeed in life if he is denied the opportunity of an education."2 While the immediate response to Brown was the racial desegregation of American public schools, the spirit of Brown manifests itself today in the effort to effectuate economic desegregation.3 </w:t>
      </w:r>
      <w:r w:rsidRPr="00BF00ED">
        <w:rPr>
          <w:highlight w:val="yellow"/>
          <w:u w:val="single"/>
        </w:rPr>
        <w:t>For the last thirty years, state supreme courts have interpreted state constitutions to require state education systems to meet basic requirements of adequacy, equity, or both</w:t>
      </w:r>
      <w:r w:rsidRPr="00BF00ED">
        <w:rPr>
          <w:sz w:val="16"/>
        </w:rPr>
        <w:t xml:space="preserve">.4 Thus, "where the state has undertaken to provide it," education "is a right which must be made available on equal terms. Consequently, it is unconstitutional for a state to delegate its responsibility to local districts when those districts vary greatly in their ability to finance adequate public education. 6 Because every state except Hawaii relies on local school districts to some extent, </w:t>
      </w:r>
      <w:r w:rsidRPr="00BF00ED">
        <w:rPr>
          <w:highlight w:val="yellow"/>
          <w:u w:val="single"/>
        </w:rPr>
        <w:t xml:space="preserve">7 judicial declarations of the state's ultimate responsibility for education have catalyzed dramatic changes in how states ensure their citizens' fundamental right to education. Indeed, reform inspired by state supreme court demands for economic equality in education have been </w:t>
      </w:r>
      <w:r w:rsidRPr="00BF00ED">
        <w:rPr>
          <w:u w:val="single"/>
        </w:rPr>
        <w:t xml:space="preserve">as </w:t>
      </w:r>
      <w:r w:rsidRPr="00BF00ED">
        <w:rPr>
          <w:highlight w:val="yellow"/>
          <w:u w:val="single"/>
        </w:rPr>
        <w:t xml:space="preserve">controversial8-and </w:t>
      </w:r>
      <w:r w:rsidRPr="00BF00ED">
        <w:rPr>
          <w:u w:val="single"/>
        </w:rPr>
        <w:t xml:space="preserve">as </w:t>
      </w:r>
      <w:r w:rsidRPr="00BF00ED">
        <w:rPr>
          <w:highlight w:val="yellow"/>
          <w:u w:val="single"/>
        </w:rPr>
        <w:t>essential to the American ideals of democracy and equality</w:t>
      </w:r>
      <w:r w:rsidRPr="00BF00ED">
        <w:rPr>
          <w:sz w:val="16"/>
        </w:rPr>
        <w:t>-as the reform the Brown Court mandated.</w:t>
      </w:r>
    </w:p>
    <w:p w:rsidR="003C0FEE" w:rsidRDefault="003C0FEE" w:rsidP="003C0FEE">
      <w:pPr>
        <w:rPr>
          <w:u w:val="single"/>
        </w:rPr>
      </w:pPr>
      <w:r>
        <w:t xml:space="preserve"> </w:t>
      </w:r>
      <w:r w:rsidRPr="001D5717">
        <w:rPr>
          <w:highlight w:val="yellow"/>
          <w:u w:val="single"/>
        </w:rPr>
        <w:t>New Hampshire and Vermont, two states that have recently responded to judicial mandates for educational reform,9 are fascinating</w:t>
      </w:r>
      <w:r w:rsidRPr="001D5717">
        <w:rPr>
          <w:u w:val="single"/>
        </w:rPr>
        <w:t xml:space="preserve"> case studies of the controversies surrounding education finance re· form, particularly </w:t>
      </w:r>
      <w:r w:rsidRPr="001D5717">
        <w:rPr>
          <w:highlight w:val="yellow"/>
          <w:u w:val="single"/>
        </w:rPr>
        <w:t>when compared to one another</w:t>
      </w:r>
      <w:r>
        <w:t>. Looking at policy and results in these two states in tandem is productive for three rea· sons. First</w:t>
      </w:r>
      <w:r w:rsidRPr="001D5717">
        <w:rPr>
          <w:u w:val="single"/>
        </w:rPr>
        <w:t xml:space="preserve">, </w:t>
      </w:r>
      <w:r w:rsidRPr="001D5717">
        <w:rPr>
          <w:highlight w:val="yellow"/>
          <w:u w:val="single"/>
        </w:rPr>
        <w:t>both states implemented reform during approximately the same time frame</w:t>
      </w:r>
      <w:r w:rsidRPr="001D5717">
        <w:rPr>
          <w:u w:val="single"/>
        </w:rPr>
        <w:t xml:space="preserve"> (1997 to 1999) and with the same information available to each in terms of the experiences of and lessons to be learned from other states</w:t>
      </w:r>
      <w:r>
        <w:t xml:space="preserve">. Second, because </w:t>
      </w:r>
      <w:r w:rsidRPr="001D5717">
        <w:rPr>
          <w:highlight w:val="yellow"/>
          <w:u w:val="single"/>
        </w:rPr>
        <w:t>both states are overwhelmingly white and therefore racially homogenous</w:t>
      </w:r>
      <w:r>
        <w:t xml:space="preserve">, the aspect of race-based in equality is largely eliminated from the equation, allowing for the isolation of economic inequality.10 Third, because </w:t>
      </w:r>
      <w:r w:rsidRPr="001D5717">
        <w:rPr>
          <w:highlight w:val="yellow"/>
          <w:u w:val="single"/>
        </w:rPr>
        <w:t>both states are comparable in their population profiles</w:t>
      </w:r>
      <w:r>
        <w:t xml:space="preserve">-largely rural with smaller, metropolitan centers11-aspects of inequality associated with population distribution also do not distort the picture. </w:t>
      </w:r>
      <w:r w:rsidRPr="001D5717">
        <w:rPr>
          <w:highlight w:val="yellow"/>
          <w:u w:val="single"/>
        </w:rPr>
        <w:t>In sum, these states provide a unique and valuable controlled "laboratory" environment in which to examine education finance reform.</w:t>
      </w:r>
    </w:p>
    <w:p w:rsidR="003C0FEE" w:rsidRPr="00CB0040" w:rsidRDefault="003C0FEE" w:rsidP="003C0FEE"/>
    <w:p w:rsidR="003C0FEE" w:rsidRDefault="003C0FEE" w:rsidP="003C0FEE">
      <w:pPr>
        <w:pStyle w:val="Heading3"/>
      </w:pPr>
      <w:r>
        <w:t>CP Doesn’t Link to the NB</w:t>
      </w:r>
    </w:p>
    <w:p w:rsidR="003C0FEE" w:rsidRDefault="003C0FEE" w:rsidP="003C0FEE"/>
    <w:p w:rsidR="003C0FEE" w:rsidRDefault="003C0FEE" w:rsidP="003C0FEE">
      <w:pPr>
        <w:pStyle w:val="Heading4"/>
      </w:pPr>
      <w:r>
        <w:t>State courts avoid SOP and PQD links – more democratically accountable</w:t>
      </w:r>
    </w:p>
    <w:p w:rsidR="003C0FEE" w:rsidRDefault="003C0FEE" w:rsidP="003C0FEE"/>
    <w:p w:rsidR="003C0FEE" w:rsidRDefault="003C0FEE" w:rsidP="003C0FEE">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3C0FEE" w:rsidRPr="00CB6EF9" w:rsidRDefault="003C0FEE" w:rsidP="003C0FEE">
      <w:pPr>
        <w:rPr>
          <w:rStyle w:val="StyleUnderline"/>
        </w:rPr>
      </w:pPr>
      <w:r w:rsidRPr="00CB6EF9">
        <w:rPr>
          <w:sz w:val="16"/>
        </w:rPr>
        <w:t xml:space="preserve">As noted, several state courts have invoked the political question doctrine as a reason for judicial restraint in education finance. Curiously, while commentators have observed the decline of the doctrine in the federal courts since the early 1960s, n227 the state courts have seemed to break from any adherence to federal jurisprudence and continue to apply the doctrine regularly. n228 What is striking about the states' retention of a vigorous political question doctrine, however, is that </w:t>
      </w:r>
      <w:r w:rsidRPr="00CB6EF9">
        <w:rPr>
          <w:rStyle w:val="StyleUnderline"/>
        </w:rPr>
        <w:t>there is little or no basis in state constitutional jurisprudence for the doctrine's existence</w:t>
      </w:r>
      <w:r w:rsidRPr="00CB6EF9">
        <w:rPr>
          <w:sz w:val="16"/>
        </w:rPr>
        <w:t xml:space="preserve">. To the extent that </w:t>
      </w:r>
      <w:r w:rsidRPr="00CB6EF9">
        <w:rPr>
          <w:rStyle w:val="StyleUnderline"/>
        </w:rPr>
        <w:t>the political question doctrine</w:t>
      </w:r>
      <w:r w:rsidRPr="00CB6EF9">
        <w:rPr>
          <w:sz w:val="16"/>
        </w:rPr>
        <w:t xml:space="preserve"> is grounded in Article III of the Constitution it </w:t>
      </w:r>
      <w:r w:rsidRPr="00CB6EF9">
        <w:rPr>
          <w:rStyle w:val="Emphasis"/>
        </w:rPr>
        <w:t>is not binding on state courts</w:t>
      </w:r>
      <w:r w:rsidRPr="00CB6EF9">
        <w:rPr>
          <w:sz w:val="16"/>
        </w:rPr>
        <w:t xml:space="preserve">. n229 Thus, the only potential basis for the political question doctrine in state courts derives from the prudential considerations that have been essentially refuted in the federal context. n230 However, the prudential premises of the political question doctrine are in large part inapposite to state jurisprudence. First, as noted, </w:t>
      </w:r>
      <w:r w:rsidRPr="00CB6EF9">
        <w:rPr>
          <w:rStyle w:val="StyleUnderline"/>
        </w:rPr>
        <w:t>state courts are far more democratically responsive than are federal courts, and state court opinions are more easily overruled by constitutional amendment</w:t>
      </w:r>
      <w:r w:rsidRPr="00CB6EF9">
        <w:rPr>
          <w:sz w:val="16"/>
        </w:rPr>
        <w:t xml:space="preserve">. n231 </w:t>
      </w:r>
      <w:r w:rsidRPr="00CB6EF9">
        <w:rPr>
          <w:rStyle w:val="StyleUnderline"/>
        </w:rPr>
        <w:t xml:space="preserve">Thus, state courts </w:t>
      </w:r>
      <w:r w:rsidRPr="00CB6EF9">
        <w:rPr>
          <w:rStyle w:val="Emphasis"/>
        </w:rPr>
        <w:t xml:space="preserve">should not shy away from "political questions" </w:t>
      </w:r>
      <w:r w:rsidRPr="00CB6EF9">
        <w:rPr>
          <w:sz w:val="16"/>
        </w:rPr>
        <w:t xml:space="preserve">under the guise of respect for democracy. Second, </w:t>
      </w:r>
      <w:r w:rsidRPr="00CB6EF9">
        <w:rPr>
          <w:rStyle w:val="StyleUnderline"/>
        </w:rPr>
        <w:t>state courts are generally more involved with state governance. State courts are courts of general jurisdiction and make law through their common law function</w:t>
      </w:r>
      <w:r w:rsidRPr="00CB6EF9">
        <w:rPr>
          <w:sz w:val="16"/>
        </w:rPr>
        <w:t xml:space="preserve">. n232 In addition, many state courts have the power to render advisory opinions, further expanding the role of the court in governance. n233 Therefore, state courts are generally more involved with creating public policy than are federal courts. To the extent that an issue of law raises a question of policy, rather than politics, state courts have experience that lends legitimacy to addressing such issues. Reliance by state court jurists on the political question doctrine is therefore perhaps even more disturbing than reliance on separation of powers doctrine. Nonetheless, </w:t>
      </w:r>
      <w:r w:rsidRPr="00CB6EF9">
        <w:rPr>
          <w:rStyle w:val="StyleUnderline"/>
        </w:rPr>
        <w:t>the doctrine has been invoked by several courts</w:t>
      </w:r>
      <w:r w:rsidRPr="00CB6EF9">
        <w:rPr>
          <w:sz w:val="16"/>
        </w:rPr>
        <w:t xml:space="preserve"> and dissenting justices </w:t>
      </w:r>
      <w:r w:rsidRPr="00CB6EF9">
        <w:rPr>
          <w:rStyle w:val="StyleUnderline"/>
        </w:rPr>
        <w:t>as a reason for denying judicial review of education finance systems</w:t>
      </w:r>
      <w:r w:rsidRPr="00CB6EF9">
        <w:rPr>
          <w:sz w:val="16"/>
        </w:rPr>
        <w:t xml:space="preserve">. n234 The education finance cases relying on the political question doctrine have advanced essentially three rationales that might loosely fit under the prudential application of the doctrine: that judicial determination of questions of education finance do violence to democracy as these questions are properly reserved to "the public"; n235 that [*274] education finance questions lack "judicially discoverable and manageable standards" to guide judicial decisions; n236 and that deciding such questions would endanger the prestige of the judicial institution because the decisions might be ignored. n237 The first of these arguments is clearly </w:t>
      </w:r>
      <w:r w:rsidRPr="00CB6EF9">
        <w:rPr>
          <w:rStyle w:val="Emphasis"/>
        </w:rPr>
        <w:t>without merit.</w:t>
      </w:r>
      <w:r w:rsidRPr="00CB6EF9">
        <w:rPr>
          <w:sz w:val="16"/>
        </w:rPr>
        <w:t xml:space="preserve"> As noted in the federal context, </w:t>
      </w:r>
      <w:r w:rsidRPr="00CB6EF9">
        <w:rPr>
          <w:rStyle w:val="StyleUnderline"/>
        </w:rPr>
        <w:t>the "basic function of unrepresentative judicial review is to assure that the Constitution restrains majoritarian will,"</w:t>
      </w:r>
      <w:r w:rsidRPr="00CB6EF9">
        <w:rPr>
          <w:sz w:val="16"/>
        </w:rPr>
        <w:t xml:space="preserve"> and it is therefore "unresponsive to argue that the courts should abstain from exercising their review power because of their undemocratic nature." n238 Moreover, </w:t>
      </w:r>
      <w:r w:rsidRPr="00CB6EF9">
        <w:rPr>
          <w:rStyle w:val="StyleUnderline"/>
        </w:rPr>
        <w:t>as stated above, state courts are clearly more democratically responsive than federal courts.</w:t>
      </w:r>
      <w:r w:rsidRPr="00CB6EF9">
        <w:rPr>
          <w:sz w:val="16"/>
        </w:rPr>
        <w:t xml:space="preserve"> </w:t>
      </w:r>
      <w:r w:rsidRPr="00CB6EF9">
        <w:rPr>
          <w:rStyle w:val="StyleUnderline"/>
        </w:rPr>
        <w:t>Assuming that questions of education</w:t>
      </w:r>
      <w:r w:rsidRPr="00CB6EF9">
        <w:rPr>
          <w:sz w:val="16"/>
        </w:rPr>
        <w:t xml:space="preserve"> finance </w:t>
      </w:r>
      <w:r w:rsidRPr="00CB6EF9">
        <w:rPr>
          <w:rStyle w:val="StyleUnderline"/>
        </w:rPr>
        <w:t>are determinations appropriately made by "the public," judicial determination of constitutional standards in no way impedes that discussion. In most states, if the judiciary were in fact to set the standards of educational constitutionality beyond what "the public" deemed appropriate, "the public" could simply amend the constitution or, in some states, elect new judges</w:t>
      </w:r>
      <w:r w:rsidRPr="00CB6EF9">
        <w:rPr>
          <w:sz w:val="16"/>
        </w:rPr>
        <w:t xml:space="preserve">. In any event, </w:t>
      </w:r>
      <w:r w:rsidRPr="00CB6EF9">
        <w:rPr>
          <w:rStyle w:val="StyleUnderline"/>
        </w:rPr>
        <w:t>the assumption that defining the constitutional right to education ought to be left to the public borders on the ridiculous. Determining the appropriate constitutional standards is by definition the judiciary's function, yet public determinations of how to meet those standards are in no way precluded.</w:t>
      </w:r>
    </w:p>
    <w:p w:rsidR="003C0FEE" w:rsidRPr="00CB6EF9" w:rsidRDefault="003C0FEE" w:rsidP="003C0FEE"/>
    <w:p w:rsidR="003C0FEE" w:rsidRDefault="003C0FEE" w:rsidP="003C0FEE">
      <w:pPr>
        <w:pStyle w:val="Heading3"/>
      </w:pPr>
      <w:r>
        <w:t>A2: CP Doesn’t Solve – Federal Law Blocks</w:t>
      </w:r>
    </w:p>
    <w:p w:rsidR="003C0FEE" w:rsidRDefault="003C0FEE" w:rsidP="003C0FEE"/>
    <w:p w:rsidR="003C0FEE" w:rsidRDefault="003C0FEE" w:rsidP="003C0FEE">
      <w:pPr>
        <w:pStyle w:val="Heading4"/>
      </w:pPr>
      <w:r>
        <w:t>This is not true – States can provide GREATER protections in spite of a Supreme Court precedent</w:t>
      </w:r>
    </w:p>
    <w:p w:rsidR="003C0FEE" w:rsidRDefault="003C0FEE" w:rsidP="003C0FEE">
      <w:r>
        <w:t xml:space="preserve">Aaron </w:t>
      </w:r>
      <w:r w:rsidRPr="001846DA">
        <w:rPr>
          <w:rStyle w:val="Style13ptBold"/>
        </w:rPr>
        <w:t>Lawson</w:t>
      </w:r>
      <w:r>
        <w:t>, J.D. 2013, University of Michigan Law School, “Educational Federalism: A New Case for Reduced Federal Involvement in K-12 Education”, Brigham Young University Education and Law Journal Volume 2013 | Issue 2 Article 5 Summer 3-1-20</w:t>
      </w:r>
      <w:r w:rsidRPr="001846DA">
        <w:rPr>
          <w:rStyle w:val="Style13ptBold"/>
        </w:rPr>
        <w:t>13</w:t>
      </w:r>
      <w:r>
        <w:t xml:space="preserve">, </w:t>
      </w:r>
      <w:hyperlink r:id="rId7" w:history="1">
        <w:r w:rsidRPr="0045124D">
          <w:rPr>
            <w:rStyle w:val="Hyperlink"/>
          </w:rPr>
          <w:t>http://digitalcommons.law.byu.edu/cgi/viewcontent.cgi?article=1333&amp;context=elj</w:t>
        </w:r>
      </w:hyperlink>
    </w:p>
    <w:p w:rsidR="003C0FEE" w:rsidRDefault="003C0FEE" w:rsidP="003C0FEE"/>
    <w:p w:rsidR="003C0FEE" w:rsidRDefault="003C0FEE" w:rsidP="003C0FEE">
      <w:r w:rsidRPr="00FA03D9">
        <w:rPr>
          <w:rStyle w:val="StyleUnderline"/>
        </w:rPr>
        <w:t>State-level education litigation is largely a reaction to</w:t>
      </w:r>
      <w:r>
        <w:t xml:space="preserve"> Rodriguez and </w:t>
      </w:r>
      <w:r w:rsidRPr="00FA03D9">
        <w:rPr>
          <w:rStyle w:val="StyleUnderline"/>
        </w:rPr>
        <w:t xml:space="preserve">the </w:t>
      </w:r>
      <w:r w:rsidRPr="00FA03D9">
        <w:rPr>
          <w:rStyle w:val="Emphasis"/>
        </w:rPr>
        <w:t>inability or unwillingness</w:t>
      </w:r>
      <w:r w:rsidRPr="00FA03D9">
        <w:rPr>
          <w:rStyle w:val="StyleUnderline"/>
        </w:rPr>
        <w:t xml:space="preserve"> of federal courts</w:t>
      </w:r>
      <w:r>
        <w:rPr>
          <w:rStyle w:val="StyleUnderline"/>
        </w:rPr>
        <w:t xml:space="preserve"> </w:t>
      </w:r>
      <w:r w:rsidRPr="00FA03D9">
        <w:rPr>
          <w:rStyle w:val="StyleUnderline"/>
        </w:rPr>
        <w:t xml:space="preserve">to do what is needed </w:t>
      </w:r>
      <w:r>
        <w:t xml:space="preserve">to truly remedy the underlying problems in many of our educational systems.40 </w:t>
      </w:r>
      <w:r w:rsidRPr="00FA03D9">
        <w:rPr>
          <w:rStyle w:val="StyleUnderline"/>
        </w:rPr>
        <w:t>State constitutional law</w:t>
      </w:r>
      <w:r>
        <w:t xml:space="preserve"> </w:t>
      </w:r>
      <w:r w:rsidRPr="00FA03D9">
        <w:rPr>
          <w:rStyle w:val="StyleUnderline"/>
        </w:rPr>
        <w:t>provided two new opportunities for success following</w:t>
      </w:r>
      <w:r>
        <w:rPr>
          <w:rStyle w:val="StyleUnderline"/>
        </w:rPr>
        <w:t xml:space="preserve"> </w:t>
      </w:r>
      <w:r w:rsidRPr="00FA03D9">
        <w:rPr>
          <w:rStyle w:val="StyleUnderline"/>
        </w:rPr>
        <w:t>Rodriguez</w:t>
      </w:r>
      <w:r>
        <w:t xml:space="preserve">. </w:t>
      </w:r>
      <w:r w:rsidRPr="00FA03D9">
        <w:rPr>
          <w:rStyle w:val="Emphasis"/>
        </w:rPr>
        <w:t>First</w:t>
      </w:r>
      <w:r>
        <w:t xml:space="preserve">, </w:t>
      </w:r>
      <w:r w:rsidRPr="00FA03D9">
        <w:rPr>
          <w:rStyle w:val="StyleUnderline"/>
        </w:rPr>
        <w:t>state guarantees of equal protection are not</w:t>
      </w:r>
      <w:r>
        <w:rPr>
          <w:rStyle w:val="StyleUnderline"/>
        </w:rPr>
        <w:t xml:space="preserve"> </w:t>
      </w:r>
      <w:r w:rsidRPr="00FA03D9">
        <w:rPr>
          <w:rStyle w:val="StyleUnderline"/>
        </w:rPr>
        <w:t>necessarily co-extensive with their federal analogues, allowing</w:t>
      </w:r>
      <w:r>
        <w:rPr>
          <w:rStyle w:val="StyleUnderline"/>
        </w:rPr>
        <w:t xml:space="preserve"> </w:t>
      </w:r>
      <w:r w:rsidRPr="00FA03D9">
        <w:rPr>
          <w:rStyle w:val="StyleUnderline"/>
        </w:rPr>
        <w:t>for protection of education as a fundamental right within the</w:t>
      </w:r>
      <w:r>
        <w:rPr>
          <w:rStyle w:val="StyleUnderline"/>
        </w:rPr>
        <w:t xml:space="preserve"> </w:t>
      </w:r>
      <w:r w:rsidRPr="00FA03D9">
        <w:rPr>
          <w:rStyle w:val="StyleUnderline"/>
        </w:rPr>
        <w:t>state constitution</w:t>
      </w:r>
      <w:r>
        <w:t xml:space="preserve">, </w:t>
      </w:r>
      <w:r w:rsidRPr="00FA03D9">
        <w:rPr>
          <w:rStyle w:val="Emphasis"/>
        </w:rPr>
        <w:t>notwithstanding Rodriguez.</w:t>
      </w:r>
      <w:r>
        <w:rPr>
          <w:rStyle w:val="Emphasis"/>
        </w:rPr>
        <w:t xml:space="preserve"> </w:t>
      </w:r>
      <w:r>
        <w:t xml:space="preserve">41 </w:t>
      </w:r>
      <w:r w:rsidRPr="00FA03D9">
        <w:rPr>
          <w:rStyle w:val="Emphasis"/>
        </w:rPr>
        <w:t>Second, every</w:t>
      </w:r>
      <w:r>
        <w:rPr>
          <w:rStyle w:val="Emphasis"/>
        </w:rPr>
        <w:t xml:space="preserve"> </w:t>
      </w:r>
      <w:r w:rsidRPr="00FA03D9">
        <w:rPr>
          <w:rStyle w:val="Emphasis"/>
        </w:rPr>
        <w:t>state constitution contains</w:t>
      </w:r>
      <w:r>
        <w:t xml:space="preserve"> an additional textual hook: </w:t>
      </w:r>
      <w:r w:rsidRPr="00FA03D9">
        <w:rPr>
          <w:rStyle w:val="Emphasis"/>
        </w:rPr>
        <w:t>a</w:t>
      </w:r>
      <w:r>
        <w:rPr>
          <w:rStyle w:val="Emphasis"/>
        </w:rPr>
        <w:t xml:space="preserve"> </w:t>
      </w:r>
      <w:r w:rsidRPr="00FA03D9">
        <w:rPr>
          <w:rStyle w:val="Emphasis"/>
        </w:rPr>
        <w:t>guarantee of education</w:t>
      </w:r>
      <w:r>
        <w:t xml:space="preserve"> in its constitution,42 indicating that education is afforded a higher status on the state level than on the federal level.</w:t>
      </w:r>
    </w:p>
    <w:p w:rsidR="003C0FEE" w:rsidRDefault="003C0FEE" w:rsidP="003C0FEE"/>
    <w:p w:rsidR="003C0FEE" w:rsidRDefault="003C0FEE" w:rsidP="003C0FEE">
      <w:pPr>
        <w:pStyle w:val="Heading4"/>
      </w:pPr>
      <w:r>
        <w:t>Lots of grounds for the states to rule on</w:t>
      </w:r>
    </w:p>
    <w:p w:rsidR="003C0FEE" w:rsidRDefault="003C0FEE" w:rsidP="003C0FEE">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3C0FEE" w:rsidRDefault="003C0FEE" w:rsidP="003C0FEE"/>
    <w:p w:rsidR="003C0FEE" w:rsidRDefault="003C0FEE" w:rsidP="003C0FEE">
      <w:r>
        <w:t>The history of state court interpretations of the "right to education" under the state constitutions illustrates the potential for state constitutionalism to transcend federal constitutional jurisprudence and give indepen  [*240]  dent effect to a provision of the state constitution. The United States Supreme Court made clear in San Antonio Independent School District v. Rodriguez n38 that, for the purpose of reviewing education finance disparities under the equal protection clause, no fundamental right to education exists under the Federal Constitution. n39 The Rodriguez decision left several possibilities for the protection of educational rights under state constitutions. State courts may find protection of a right to education under an interpretation of not only the equal protection clauses of state constitutions, but also under due process clause protection, privileges and immunities clause protection, or the "education clauses" of the state constitutions. Generally, two types of challenges have emerged since Rodriguez: state equal protection challenges and challenges under the state education clauses. n40</w:t>
      </w:r>
    </w:p>
    <w:p w:rsidR="003C0FEE" w:rsidRDefault="003C0FEE" w:rsidP="003C0FEE"/>
    <w:p w:rsidR="003C0FEE" w:rsidRDefault="003C0FEE" w:rsidP="003C0FEE">
      <w:pPr>
        <w:pStyle w:val="Heading3"/>
      </w:pPr>
      <w:r>
        <w:t>A2: Doesn’t Solve – Uniformity</w:t>
      </w:r>
    </w:p>
    <w:p w:rsidR="003C0FEE" w:rsidRDefault="003C0FEE" w:rsidP="003C0FEE"/>
    <w:p w:rsidR="003C0FEE" w:rsidRDefault="003C0FEE" w:rsidP="003C0FEE">
      <w:pPr>
        <w:pStyle w:val="Heading4"/>
      </w:pPr>
      <w:r>
        <w:t>Fiat solves – same ruling as the plan in all 50 states</w:t>
      </w:r>
    </w:p>
    <w:p w:rsidR="003C0FEE" w:rsidRDefault="003C0FEE" w:rsidP="003C0FEE"/>
    <w:p w:rsidR="003C0FEE" w:rsidRDefault="003C0FEE" w:rsidP="003C0FEE">
      <w:pPr>
        <w:pStyle w:val="Heading4"/>
      </w:pPr>
      <w:r>
        <w:t>If this links to us it links to them too – Uniformity in remedy and enforcement is impossible even with the Supreme Court</w:t>
      </w:r>
    </w:p>
    <w:p w:rsidR="003C0FEE" w:rsidRPr="002933F3" w:rsidRDefault="003C0FEE" w:rsidP="003C0FEE">
      <w:pPr>
        <w:widowControl w:val="0"/>
        <w:rPr>
          <w:rFonts w:eastAsia="Times New Roman"/>
          <w:sz w:val="20"/>
          <w:szCs w:val="20"/>
        </w:rPr>
      </w:pPr>
      <w:r w:rsidRPr="00AB2A8C">
        <w:rPr>
          <w:rStyle w:val="Style13ptBold"/>
        </w:rPr>
        <w:t>Bhagwat 00</w:t>
      </w:r>
      <w:r w:rsidRPr="002933F3">
        <w:rPr>
          <w:rFonts w:eastAsia="Malgun Gothic"/>
          <w:sz w:val="20"/>
          <w:szCs w:val="20"/>
        </w:rPr>
        <w:t xml:space="preserve"> </w:t>
      </w:r>
      <w:r w:rsidRPr="002933F3">
        <w:rPr>
          <w:rFonts w:eastAsia="Times New Roman"/>
          <w:sz w:val="20"/>
          <w:szCs w:val="20"/>
        </w:rPr>
        <w:t>Professor of Law at University of California, JD from University of Chicago Law School</w:t>
      </w:r>
      <w:r>
        <w:rPr>
          <w:rFonts w:eastAsia="Times New Roman"/>
          <w:sz w:val="20"/>
          <w:szCs w:val="20"/>
        </w:rPr>
        <w:t xml:space="preserve"> </w:t>
      </w:r>
      <w:r w:rsidRPr="002933F3">
        <w:rPr>
          <w:rFonts w:eastAsia="Times New Roman"/>
          <w:sz w:val="20"/>
          <w:szCs w:val="20"/>
        </w:rPr>
        <w:t>[Ashutosh, "SEPARATE BUT EQUAL?: THE SUPREME COURT, THE LOWER FEDERAL COURTS, AND THE NATURE OF THE "JUDICIAL POWER"," 80 B.U.L. Rev. 967, October, Lexis]</w:t>
      </w:r>
    </w:p>
    <w:p w:rsidR="003C0FEE" w:rsidRPr="002933F3" w:rsidRDefault="003C0FEE" w:rsidP="003C0FEE">
      <w:pPr>
        <w:widowControl w:val="0"/>
        <w:rPr>
          <w:rFonts w:eastAsia="Times New Roman"/>
          <w:sz w:val="20"/>
          <w:szCs w:val="20"/>
        </w:rPr>
      </w:pPr>
    </w:p>
    <w:p w:rsidR="003C0FEE" w:rsidRPr="002933F3" w:rsidRDefault="003C0FEE" w:rsidP="003C0FEE">
      <w:pPr>
        <w:contextualSpacing/>
        <w:rPr>
          <w:rFonts w:eastAsia="Malgun Gothic"/>
          <w:sz w:val="20"/>
          <w:szCs w:val="20"/>
        </w:rPr>
      </w:pPr>
      <w:r w:rsidRPr="002933F3">
        <w:rPr>
          <w:rFonts w:eastAsia="Malgun Gothic"/>
          <w:sz w:val="20"/>
          <w:szCs w:val="20"/>
        </w:rPr>
        <w:t xml:space="preserve">A better explanation for the evolution of the Court's role might be found in the twin concepts of guidance and uniformity. </w:t>
      </w:r>
      <w:r w:rsidRPr="00AC202B">
        <w:rPr>
          <w:rStyle w:val="StyleUnderline"/>
        </w:rPr>
        <w:t>As the federal judiciary's size and docket have grown, so inevitably has the incidence of disagreement and doctrinal diversion among the courts of appeals</w:t>
      </w:r>
      <w:r w:rsidRPr="002933F3">
        <w:rPr>
          <w:rFonts w:eastAsia="Malgun Gothic"/>
          <w:sz w:val="20"/>
          <w:szCs w:val="20"/>
        </w:rPr>
        <w:t xml:space="preserve">. Furthermore, </w:t>
      </w:r>
      <w:r w:rsidRPr="00AC202B">
        <w:rPr>
          <w:rStyle w:val="StyleUnderline"/>
        </w:rPr>
        <w:t>as the number of federal statutes, regulations, and agencies has exploded, so has the sheer number of different types of issues that federal courts must resolve</w:t>
      </w:r>
      <w:r w:rsidRPr="002933F3">
        <w:rPr>
          <w:rFonts w:eastAsia="Malgun Gothic"/>
          <w:sz w:val="20"/>
          <w:szCs w:val="20"/>
        </w:rPr>
        <w:t xml:space="preserve">. As a result, </w:t>
      </w:r>
      <w:r w:rsidRPr="002933F3">
        <w:rPr>
          <w:rFonts w:eastAsia="Malgun Gothic"/>
          <w:bCs/>
          <w:sz w:val="20"/>
          <w:szCs w:val="20"/>
        </w:rPr>
        <w:t xml:space="preserve">assuming that it is desirable for the Supreme Court to provide guidance to the lower courts on how to address these issues, and to try to maintain uniformity of federal law by minimizing the extent of disagreement among the courts of appeals, </w:t>
      </w:r>
      <w:r w:rsidRPr="00AC202B">
        <w:rPr>
          <w:rStyle w:val="StyleUnderline"/>
        </w:rPr>
        <w:t>it seems inevitable that the Supreme Court today will end up spending much of its time setting forth rules, and resolving legal disputes between the lower courts, rather than deciding concrete cases</w:t>
      </w:r>
      <w:r w:rsidRPr="002933F3">
        <w:rPr>
          <w:rFonts w:eastAsia="Malgun Gothic"/>
          <w:sz w:val="20"/>
          <w:szCs w:val="20"/>
        </w:rPr>
        <w:t xml:space="preserve">. </w:t>
      </w:r>
      <w:r w:rsidRPr="00AC202B">
        <w:rPr>
          <w:rStyle w:val="StyleUnderline"/>
        </w:rPr>
        <w:t>The values of uniformity</w:t>
      </w:r>
      <w:r w:rsidRPr="002933F3">
        <w:rPr>
          <w:rFonts w:eastAsia="Malgun Gothic"/>
          <w:sz w:val="20"/>
          <w:szCs w:val="20"/>
        </w:rPr>
        <w:t xml:space="preserve">, </w:t>
      </w:r>
      <w:r w:rsidRPr="00AC202B">
        <w:rPr>
          <w:rStyle w:val="StyleUnderline"/>
        </w:rPr>
        <w:t>however</w:t>
      </w:r>
      <w:r w:rsidRPr="002933F3">
        <w:rPr>
          <w:rFonts w:eastAsia="Malgun Gothic"/>
          <w:sz w:val="20"/>
          <w:szCs w:val="20"/>
        </w:rPr>
        <w:t xml:space="preserve">, </w:t>
      </w:r>
      <w:r w:rsidRPr="00AC202B">
        <w:rPr>
          <w:rStyle w:val="StyleUnderline"/>
        </w:rPr>
        <w:t>strike me as often being overstated</w:t>
      </w:r>
      <w:r w:rsidRPr="002933F3">
        <w:rPr>
          <w:rFonts w:eastAsia="Malgun Gothic"/>
          <w:sz w:val="20"/>
          <w:szCs w:val="20"/>
        </w:rPr>
        <w:t xml:space="preserve">. After all, </w:t>
      </w:r>
      <w:r w:rsidRPr="00AC202B">
        <w:rPr>
          <w:rStyle w:val="StyleUnderline"/>
        </w:rPr>
        <w:t xml:space="preserve">on issues governed by state law we tolerate substantial disuniformity as a product of our federal system, with 50 different state supreme courts creating 50 often inconsistent and certainly unreconciled sets of rules </w:t>
      </w:r>
      <w:r w:rsidRPr="002933F3">
        <w:rPr>
          <w:rFonts w:eastAsia="Malgun Gothic"/>
          <w:sz w:val="20"/>
          <w:szCs w:val="20"/>
        </w:rPr>
        <w:t>(</w:t>
      </w:r>
      <w:r w:rsidRPr="00AC202B">
        <w:rPr>
          <w:rStyle w:val="StyleUnderline"/>
        </w:rPr>
        <w:t>albeit this disuniformity is not over interpretation of the same statutory or constitutional language - though</w:t>
      </w:r>
      <w:r w:rsidRPr="002933F3">
        <w:rPr>
          <w:rFonts w:eastAsia="Malgun Gothic"/>
          <w:sz w:val="20"/>
          <w:szCs w:val="20"/>
        </w:rPr>
        <w:t xml:space="preserve"> from the point of view of private citizens </w:t>
      </w:r>
      <w:r w:rsidRPr="00AC202B">
        <w:rPr>
          <w:rStyle w:val="StyleUnderline"/>
        </w:rPr>
        <w:t>why that should matter is less clear</w:t>
      </w:r>
      <w:r w:rsidRPr="002933F3">
        <w:rPr>
          <w:rFonts w:eastAsia="Malgun Gothic"/>
          <w:sz w:val="20"/>
          <w:szCs w:val="20"/>
        </w:rPr>
        <w:t xml:space="preserve">). </w:t>
      </w:r>
      <w:r w:rsidRPr="00AC202B">
        <w:rPr>
          <w:rStyle w:val="StyleUnderline"/>
        </w:rPr>
        <w:t>And yet the Republic has not fallen</w:t>
      </w:r>
      <w:r w:rsidRPr="002933F3">
        <w:rPr>
          <w:rFonts w:eastAsia="Malgun Gothic"/>
          <w:sz w:val="20"/>
          <w:szCs w:val="20"/>
        </w:rPr>
        <w:t xml:space="preserve">. In contrast, </w:t>
      </w:r>
      <w:r w:rsidRPr="00AC202B">
        <w:rPr>
          <w:rStyle w:val="StyleUnderline"/>
        </w:rPr>
        <w:t>there are after all only twelve regional courts of appeals, and furthermore the extent of disagreement between them seems likely to be less serious than among 50 quite heterogeneous state court systems</w:t>
      </w:r>
      <w:r w:rsidRPr="002933F3">
        <w:rPr>
          <w:rFonts w:eastAsia="Malgun Gothic"/>
          <w:sz w:val="20"/>
          <w:szCs w:val="20"/>
        </w:rPr>
        <w:t>. n176 I do not want to overstate this point - the desire for guidance and uniformity certainly provides a partial justification for the Court's strong move towards a primarily rulemaking role. But it is hard to believe that it is a complete justification. n177</w:t>
      </w:r>
    </w:p>
    <w:p w:rsidR="003C0FEE" w:rsidRPr="00FA03D9" w:rsidRDefault="003C0FEE" w:rsidP="003C0FEE"/>
    <w:p w:rsidR="003C0FEE" w:rsidRDefault="003C0FEE" w:rsidP="003C0FEE">
      <w:pPr>
        <w:pStyle w:val="Heading3"/>
      </w:pPr>
      <w:r>
        <w:t>A2: CP Is Illegitimate</w:t>
      </w:r>
    </w:p>
    <w:p w:rsidR="003C0FEE" w:rsidRDefault="003C0FEE" w:rsidP="003C0FEE"/>
    <w:p w:rsidR="003C0FEE" w:rsidRDefault="003C0FEE" w:rsidP="003C0FEE">
      <w:pPr>
        <w:pStyle w:val="Heading4"/>
      </w:pPr>
      <w:r>
        <w:t>&lt;insert regular 50 state fiat theory&gt;</w:t>
      </w:r>
    </w:p>
    <w:p w:rsidR="003C0FEE" w:rsidRDefault="003C0FEE" w:rsidP="003C0FEE"/>
    <w:p w:rsidR="003C0FEE" w:rsidRDefault="003C0FEE" w:rsidP="003C0FEE">
      <w:pPr>
        <w:pStyle w:val="Heading4"/>
      </w:pPr>
      <w:r>
        <w:t>The actor is THE question on education resolution and lots of ground</w:t>
      </w:r>
    </w:p>
    <w:p w:rsidR="003C0FEE" w:rsidRDefault="003C0FEE" w:rsidP="003C0FEE">
      <w:r>
        <w:t xml:space="preserve">Aaron </w:t>
      </w:r>
      <w:r w:rsidRPr="001846DA">
        <w:rPr>
          <w:rStyle w:val="Style13ptBold"/>
        </w:rPr>
        <w:t>Lawson</w:t>
      </w:r>
      <w:r>
        <w:t>, J.D. 2013, University of Michigan Law School, “Educational Federalism: A New Case for Reduced Federal Involvement in K-12 Education”, Brigham Young University Education and Law Journal Volume 2013 | Issue 2 Article 5 Summer 3-1-20</w:t>
      </w:r>
      <w:r w:rsidRPr="001846DA">
        <w:rPr>
          <w:rStyle w:val="Style13ptBold"/>
        </w:rPr>
        <w:t>13</w:t>
      </w:r>
      <w:r>
        <w:t xml:space="preserve">, </w:t>
      </w:r>
      <w:hyperlink r:id="rId8" w:history="1">
        <w:r w:rsidRPr="0045124D">
          <w:rPr>
            <w:rStyle w:val="Hyperlink"/>
          </w:rPr>
          <w:t>http://digitalcommons.law.byu.edu/cgi/viewcontent.cgi?article=1333&amp;context=elj</w:t>
        </w:r>
      </w:hyperlink>
    </w:p>
    <w:p w:rsidR="003C0FEE" w:rsidRPr="006C1CA4" w:rsidRDefault="003C0FEE" w:rsidP="003C0FEE"/>
    <w:p w:rsidR="003C0FEE" w:rsidRPr="006C1CA4" w:rsidRDefault="003C0FEE" w:rsidP="003C0FEE">
      <w:pPr>
        <w:rPr>
          <w:sz w:val="16"/>
        </w:rPr>
      </w:pPr>
      <w:r w:rsidRPr="006C1CA4">
        <w:rPr>
          <w:rStyle w:val="Emphasis"/>
        </w:rPr>
        <w:t xml:space="preserve">A crucial part </w:t>
      </w:r>
      <w:r w:rsidRPr="006C1CA4">
        <w:rPr>
          <w:rStyle w:val="StyleUnderline"/>
        </w:rPr>
        <w:t>of the debate over education law and policy</w:t>
      </w:r>
      <w:r>
        <w:rPr>
          <w:rStyle w:val="StyleUnderline"/>
        </w:rPr>
        <w:t xml:space="preserve"> </w:t>
      </w:r>
      <w:r w:rsidRPr="006C1CA4">
        <w:rPr>
          <w:rStyle w:val="StyleUnderline"/>
        </w:rPr>
        <w:t>asks</w:t>
      </w:r>
      <w:r w:rsidRPr="006C1CA4">
        <w:rPr>
          <w:sz w:val="16"/>
        </w:rPr>
        <w:t xml:space="preserve">: </w:t>
      </w:r>
      <w:r w:rsidRPr="006C1CA4">
        <w:rPr>
          <w:rStyle w:val="Emphasis"/>
        </w:rPr>
        <w:t>Who should be creating education policy</w:t>
      </w:r>
      <w:r w:rsidRPr="006C1CA4">
        <w:rPr>
          <w:sz w:val="16"/>
        </w:rPr>
        <w:t xml:space="preserve">? When education policy is formulated, what is at stake is nothing less than success in life for our nation’s young people. </w:t>
      </w:r>
      <w:r w:rsidRPr="006C1CA4">
        <w:rPr>
          <w:rStyle w:val="StyleUnderline"/>
        </w:rPr>
        <w:t>The twentyfirst</w:t>
      </w:r>
      <w:r>
        <w:rPr>
          <w:rStyle w:val="StyleUnderline"/>
        </w:rPr>
        <w:t xml:space="preserve"> </w:t>
      </w:r>
      <w:r w:rsidRPr="006C1CA4">
        <w:rPr>
          <w:rStyle w:val="StyleUnderline"/>
        </w:rPr>
        <w:t>century has seen a pronounced shift in the way education</w:t>
      </w:r>
      <w:r>
        <w:rPr>
          <w:rStyle w:val="StyleUnderline"/>
        </w:rPr>
        <w:t xml:space="preserve"> </w:t>
      </w:r>
      <w:r w:rsidRPr="006C1CA4">
        <w:rPr>
          <w:rStyle w:val="StyleUnderline"/>
        </w:rPr>
        <w:t>policy decisions are made, as the educational policy making</w:t>
      </w:r>
      <w:r>
        <w:rPr>
          <w:rStyle w:val="StyleUnderline"/>
        </w:rPr>
        <w:t xml:space="preserve"> </w:t>
      </w:r>
      <w:r w:rsidRPr="006C1CA4">
        <w:rPr>
          <w:rStyle w:val="StyleUnderline"/>
        </w:rPr>
        <w:t>and regulatory epicenter has begun shifting from the state to</w:t>
      </w:r>
      <w:r>
        <w:rPr>
          <w:rStyle w:val="StyleUnderline"/>
        </w:rPr>
        <w:t xml:space="preserve"> </w:t>
      </w:r>
      <w:r w:rsidRPr="006C1CA4">
        <w:rPr>
          <w:rStyle w:val="StyleUnderline"/>
        </w:rPr>
        <w:t xml:space="preserve">the federal level, </w:t>
      </w:r>
      <w:r w:rsidRPr="006C1CA4">
        <w:rPr>
          <w:sz w:val="16"/>
        </w:rPr>
        <w:t xml:space="preserve">particularly with the passage of No Child Left Behind (“NCLB”)1 and Race to the Top (“RTTT”).2 NCLB comprehensively reformed the Elementary and Secondary Education Act (ESEA), the primary federal education law.3 Among the major changes were requirements (1) that states establish yearly testing of students in grades three through eight for reading and math and in three grades for science;4 (2) that states establish standards for the adequate yearly progress of its students, incorporating a goal of total proficiency in all subjects by 2013–14;5 (3) that students be allowed to transfer out of schools deemed in need of improvement;6 and (4) that states develop a number of new accountability measures to measure the progress of students with limited English language proficiency.7 The focus on testing was meant to provide some accountability on the part of schools to parents and taxpayers and focus schools’ efforts towards groups of students in need.8 RTTT, on the other hand, was less a legislative program and more a set of spending conditions.9 In order to receive money from the RTTT fund, states must submit ambitious plans in four core areas: (1) adoption of standards geared to workplace preparedness, (2) building systems to measure student success, (3) increasing teacher effectiveness, and (4) improving the lowest achieving schools.10 States were encouraged, as part of their funding applications, to develop budgets reflecting the changes they proposed, and the Department of Education provided guidance as to the size of these budgets.11 For the purpose of this Comment, </w:t>
      </w:r>
      <w:r w:rsidRPr="006C1CA4">
        <w:rPr>
          <w:rStyle w:val="StyleUnderline"/>
        </w:rPr>
        <w:t>what is important about</w:t>
      </w:r>
      <w:r>
        <w:rPr>
          <w:rStyle w:val="StyleUnderline"/>
        </w:rPr>
        <w:t xml:space="preserve"> </w:t>
      </w:r>
      <w:r w:rsidRPr="006C1CA4">
        <w:rPr>
          <w:rStyle w:val="StyleUnderline"/>
        </w:rPr>
        <w:t xml:space="preserve">these programs is </w:t>
      </w:r>
      <w:r w:rsidRPr="006C1CA4">
        <w:rPr>
          <w:rStyle w:val="Emphasis"/>
        </w:rPr>
        <w:t>not what they contain</w:t>
      </w:r>
      <w:r w:rsidRPr="006C1CA4">
        <w:rPr>
          <w:sz w:val="16"/>
        </w:rPr>
        <w:t xml:space="preserve">, </w:t>
      </w:r>
      <w:r w:rsidRPr="006C1CA4">
        <w:rPr>
          <w:rStyle w:val="StyleUnderline"/>
        </w:rPr>
        <w:t>but</w:t>
      </w:r>
      <w:r w:rsidRPr="006C1CA4">
        <w:rPr>
          <w:sz w:val="16"/>
        </w:rPr>
        <w:t xml:space="preserve"> </w:t>
      </w:r>
      <w:r w:rsidRPr="006C1CA4">
        <w:rPr>
          <w:rStyle w:val="Emphasis"/>
        </w:rPr>
        <w:t>the</w:t>
      </w:r>
      <w:r w:rsidRPr="006C1CA4">
        <w:rPr>
          <w:sz w:val="16"/>
        </w:rPr>
        <w:t xml:space="preserve"> fact that they represent a much larger </w:t>
      </w:r>
      <w:r w:rsidRPr="006C1CA4">
        <w:rPr>
          <w:rStyle w:val="Emphasis"/>
        </w:rPr>
        <w:t>role for the federal government in</w:t>
      </w:r>
      <w:r>
        <w:rPr>
          <w:rStyle w:val="Emphasis"/>
        </w:rPr>
        <w:t xml:space="preserve"> </w:t>
      </w:r>
      <w:r w:rsidRPr="006C1CA4">
        <w:rPr>
          <w:rStyle w:val="Emphasis"/>
        </w:rPr>
        <w:t>education</w:t>
      </w:r>
      <w:r w:rsidRPr="006C1CA4">
        <w:rPr>
          <w:sz w:val="16"/>
        </w:rPr>
        <w:t xml:space="preserve">. </w:t>
      </w:r>
      <w:r w:rsidRPr="006C1CA4">
        <w:rPr>
          <w:rStyle w:val="StyleUnderline"/>
        </w:rPr>
        <w:t>A growing body of legal scholarship argues that an</w:t>
      </w:r>
      <w:r>
        <w:rPr>
          <w:rStyle w:val="StyleUnderline"/>
        </w:rPr>
        <w:t xml:space="preserve"> </w:t>
      </w:r>
      <w:r w:rsidRPr="006C1CA4">
        <w:rPr>
          <w:rStyle w:val="StyleUnderline"/>
        </w:rPr>
        <w:t>increased role for the federal government in education is a</w:t>
      </w:r>
      <w:r>
        <w:rPr>
          <w:rStyle w:val="StyleUnderline"/>
        </w:rPr>
        <w:t xml:space="preserve"> </w:t>
      </w:r>
      <w:r w:rsidRPr="006C1CA4">
        <w:rPr>
          <w:rStyle w:val="Emphasis"/>
        </w:rPr>
        <w:t>normatively desirable development</w:t>
      </w:r>
      <w:r w:rsidRPr="006C1CA4">
        <w:rPr>
          <w:sz w:val="16"/>
        </w:rPr>
        <w:t>. One scholar, for instance, argues that limited state bureaucratic capabilities, which she asserts have developed compliance functions at the expense of true policy expertise, counsel in favor of an increased federal role.12 Likewise, Professor Kimberly Jenkins Robinson, who served in the General Counsel’s office at the U.S. Department of Education,13 noting the persistence of interstate educational disparities since Brown v. Board of Education, 14 argues that an increased federal role in education is necessary because history teaches that states are incapable, on their own, of addressing disparities in educational opportunity.15 Another scholar argues that the central role education has always held in our society necessitates recognition of education as a judicially-enforceable fundamental right.16 Similarly, 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citizenship.”17 However, increased federal involvement in education is worrisome for other reasons, explored below. This Comment pushes back on scholarship that supports federal solutions for the nation’s education issues and argues that countervailing considerations militate in favor of less federal involvement in education.</w:t>
      </w:r>
    </w:p>
    <w:p w:rsidR="003C0FEE" w:rsidRDefault="003C0FEE" w:rsidP="003C0FEE">
      <w:pPr>
        <w:pStyle w:val="Heading3"/>
      </w:pPr>
      <w:r>
        <w:t>A2: Perm</w:t>
      </w:r>
    </w:p>
    <w:p w:rsidR="003C0FEE" w:rsidRDefault="003C0FEE" w:rsidP="003C0FEE"/>
    <w:p w:rsidR="003C0FEE" w:rsidRDefault="003C0FEE" w:rsidP="003C0FEE">
      <w:pPr>
        <w:pStyle w:val="Heading4"/>
      </w:pPr>
      <w:r>
        <w:t xml:space="preserve">CP is mutually exclusive – a Federal ruling negates the ability for state courts to make the same ruling – either logic dictates they cant do both – or – they fiat doing both which is legally absurd and supercharges the legitimacy link  </w:t>
      </w:r>
    </w:p>
    <w:p w:rsidR="003C0FEE" w:rsidRDefault="003C0FEE" w:rsidP="003C0FEE">
      <w:r>
        <w:t xml:space="preserve">Aaron </w:t>
      </w:r>
      <w:r w:rsidRPr="001846DA">
        <w:rPr>
          <w:rStyle w:val="Style13ptBold"/>
        </w:rPr>
        <w:t>Lawson</w:t>
      </w:r>
      <w:r>
        <w:t>, J.D. 2013, University of Michigan Law School, “Educational Federalism: A New Case for Reduced Federal Involvement in K-12 Education”, Brigham Young University Education and Law Journal Volume 2013 | Issue 2 Article 5 Summer 3-1-20</w:t>
      </w:r>
      <w:r w:rsidRPr="001846DA">
        <w:rPr>
          <w:rStyle w:val="Style13ptBold"/>
        </w:rPr>
        <w:t>13</w:t>
      </w:r>
      <w:r>
        <w:t xml:space="preserve">, </w:t>
      </w:r>
      <w:hyperlink r:id="rId9" w:history="1">
        <w:r w:rsidRPr="0045124D">
          <w:rPr>
            <w:rStyle w:val="Hyperlink"/>
          </w:rPr>
          <w:t>http://digitalcommons.law.byu.edu/cgi/viewcontent.cgi?article=1333&amp;context=elj</w:t>
        </w:r>
      </w:hyperlink>
    </w:p>
    <w:p w:rsidR="003C0FEE" w:rsidRPr="006C1CA4" w:rsidRDefault="003C0FEE" w:rsidP="003C0FEE"/>
    <w:p w:rsidR="003C0FEE" w:rsidRDefault="003C0FEE" w:rsidP="003C0FEE">
      <w:pPr>
        <w:rPr>
          <w:sz w:val="16"/>
        </w:rPr>
      </w:pPr>
      <w:r w:rsidRPr="006C1CA4">
        <w:rPr>
          <w:sz w:val="16"/>
        </w:rPr>
        <w:t xml:space="preserve">However, </w:t>
      </w:r>
      <w:r w:rsidRPr="006C1CA4">
        <w:rPr>
          <w:rStyle w:val="StyleUnderline"/>
        </w:rPr>
        <w:t>when the federal government</w:t>
      </w:r>
      <w:r w:rsidRPr="006C1CA4">
        <w:rPr>
          <w:sz w:val="16"/>
        </w:rPr>
        <w:t xml:space="preserve"> </w:t>
      </w:r>
      <w:r w:rsidRPr="006C1CA4">
        <w:rPr>
          <w:rStyle w:val="Emphasis"/>
        </w:rPr>
        <w:t>legislates or</w:t>
      </w:r>
      <w:r>
        <w:rPr>
          <w:rStyle w:val="Emphasis"/>
        </w:rPr>
        <w:t xml:space="preserve"> </w:t>
      </w:r>
      <w:r w:rsidRPr="006C1CA4">
        <w:rPr>
          <w:rStyle w:val="Emphasis"/>
        </w:rPr>
        <w:t xml:space="preserve">regulates </w:t>
      </w:r>
      <w:r w:rsidRPr="006C1CA4">
        <w:rPr>
          <w:sz w:val="16"/>
        </w:rPr>
        <w:t xml:space="preserve">in a given field, </w:t>
      </w:r>
      <w:r w:rsidRPr="006C1CA4">
        <w:rPr>
          <w:rStyle w:val="StyleUnderline"/>
        </w:rPr>
        <w:t>it necessarily</w:t>
      </w:r>
      <w:r w:rsidRPr="006C1CA4">
        <w:rPr>
          <w:sz w:val="16"/>
        </w:rPr>
        <w:t xml:space="preserve"> </w:t>
      </w:r>
      <w:r w:rsidRPr="006C1CA4">
        <w:rPr>
          <w:rStyle w:val="Emphasis"/>
        </w:rPr>
        <w:t>constrains the ability of</w:t>
      </w:r>
      <w:r>
        <w:rPr>
          <w:rStyle w:val="Emphasis"/>
        </w:rPr>
        <w:t xml:space="preserve"> </w:t>
      </w:r>
      <w:r w:rsidRPr="006C1CA4">
        <w:rPr>
          <w:rStyle w:val="Emphasis"/>
        </w:rPr>
        <w:t>states to legislate in that same field</w:t>
      </w:r>
      <w:r w:rsidRPr="006C1CA4">
        <w:rPr>
          <w:sz w:val="16"/>
        </w:rPr>
        <w:t xml:space="preserve">.23 </w:t>
      </w:r>
      <w:r w:rsidRPr="006C1CA4">
        <w:rPr>
          <w:rStyle w:val="StyleUnderline"/>
        </w:rPr>
        <w:t>In the field of education</w:t>
      </w:r>
      <w:r w:rsidRPr="006C1CA4">
        <w:rPr>
          <w:sz w:val="16"/>
        </w:rPr>
        <w:t xml:space="preserve">, </w:t>
      </w:r>
      <w:r w:rsidRPr="006C1CA4">
        <w:rPr>
          <w:rStyle w:val="StyleUnderline"/>
        </w:rPr>
        <w:t>the ability of courts to protect the rights of children</w:t>
      </w:r>
      <w:r w:rsidRPr="006C1CA4">
        <w:rPr>
          <w:sz w:val="16"/>
        </w:rPr>
        <w:t xml:space="preserve"> </w:t>
      </w:r>
      <w:r w:rsidRPr="006C1CA4">
        <w:rPr>
          <w:rStyle w:val="Emphasis"/>
        </w:rPr>
        <w:t>is</w:t>
      </w:r>
      <w:r>
        <w:rPr>
          <w:rStyle w:val="Emphasis"/>
        </w:rPr>
        <w:t xml:space="preserve"> </w:t>
      </w:r>
      <w:r w:rsidRPr="006C1CA4">
        <w:rPr>
          <w:rStyle w:val="Emphasis"/>
        </w:rPr>
        <w:t>dependent on the ability of legislatures freely to react to</w:t>
      </w:r>
      <w:r>
        <w:rPr>
          <w:rStyle w:val="Emphasis"/>
        </w:rPr>
        <w:t xml:space="preserve"> </w:t>
      </w:r>
      <w:r w:rsidRPr="006C1CA4">
        <w:rPr>
          <w:rStyle w:val="Emphasis"/>
        </w:rPr>
        <w:t>courts</w:t>
      </w:r>
      <w:r w:rsidRPr="006C1CA4">
        <w:rPr>
          <w:sz w:val="16"/>
        </w:rPr>
        <w:t xml:space="preserve">. As such, </w:t>
      </w:r>
      <w:r w:rsidRPr="006C1CA4">
        <w:rPr>
          <w:rStyle w:val="Emphasis"/>
        </w:rPr>
        <w:t>anything</w:t>
      </w:r>
      <w:r w:rsidRPr="006C1CA4">
        <w:rPr>
          <w:sz w:val="16"/>
        </w:rPr>
        <w:t xml:space="preserve"> </w:t>
      </w:r>
      <w:r w:rsidRPr="006C1CA4">
        <w:rPr>
          <w:rStyle w:val="StyleUnderline"/>
        </w:rPr>
        <w:t>that constrains state legislatures</w:t>
      </w:r>
      <w:r w:rsidRPr="006C1CA4">
        <w:rPr>
          <w:sz w:val="16"/>
        </w:rPr>
        <w:t xml:space="preserve"> </w:t>
      </w:r>
      <w:r w:rsidRPr="006C1CA4">
        <w:rPr>
          <w:rStyle w:val="Emphasis"/>
        </w:rPr>
        <w:t>also</w:t>
      </w:r>
      <w:r>
        <w:rPr>
          <w:rStyle w:val="Emphasis"/>
        </w:rPr>
        <w:t xml:space="preserve"> </w:t>
      </w:r>
      <w:r w:rsidRPr="006C1CA4">
        <w:rPr>
          <w:rStyle w:val="Emphasis"/>
        </w:rPr>
        <w:t>constrains state courts</w:t>
      </w:r>
      <w:r w:rsidRPr="006C1CA4">
        <w:rPr>
          <w:sz w:val="16"/>
        </w:rPr>
        <w:t xml:space="preserve"> </w:t>
      </w:r>
      <w:r w:rsidRPr="006C1CA4">
        <w:rPr>
          <w:rStyle w:val="StyleUnderline"/>
        </w:rPr>
        <w:t>and upsets</w:t>
      </w:r>
      <w:r w:rsidRPr="006C1CA4">
        <w:rPr>
          <w:sz w:val="16"/>
        </w:rPr>
        <w:t xml:space="preserve"> </w:t>
      </w:r>
      <w:r w:rsidRPr="006C1CA4">
        <w:rPr>
          <w:rStyle w:val="Emphasis"/>
        </w:rPr>
        <w:t>this valuable political dynamic created by the interaction of state legislatures and</w:t>
      </w:r>
      <w:r>
        <w:rPr>
          <w:rStyle w:val="Emphasis"/>
        </w:rPr>
        <w:t xml:space="preserve"> </w:t>
      </w:r>
      <w:r w:rsidRPr="006C1CA4">
        <w:rPr>
          <w:rStyle w:val="Emphasis"/>
        </w:rPr>
        <w:t>state courts</w:t>
      </w:r>
      <w:r w:rsidRPr="006C1CA4">
        <w:rPr>
          <w:sz w:val="16"/>
        </w:rPr>
        <w:t xml:space="preserve">. </w:t>
      </w:r>
      <w:r w:rsidRPr="006C1CA4">
        <w:rPr>
          <w:rStyle w:val="StyleUnderline"/>
        </w:rPr>
        <w:t>A</w:t>
      </w:r>
      <w:r w:rsidRPr="006C1CA4">
        <w:rPr>
          <w:sz w:val="16"/>
        </w:rPr>
        <w:t xml:space="preserve">n expansive </w:t>
      </w:r>
      <w:r w:rsidRPr="006C1CA4">
        <w:rPr>
          <w:rStyle w:val="StyleUnderline"/>
        </w:rPr>
        <w:t>federal role</w:t>
      </w:r>
      <w:r w:rsidRPr="006C1CA4">
        <w:rPr>
          <w:sz w:val="16"/>
        </w:rPr>
        <w:t xml:space="preserve"> in educational policymaking </w:t>
      </w:r>
      <w:r w:rsidRPr="006C1CA4">
        <w:rPr>
          <w:rStyle w:val="Emphasis"/>
        </w:rPr>
        <w:t>is normatively undesirable</w:t>
      </w:r>
      <w:r w:rsidRPr="006C1CA4">
        <w:rPr>
          <w:sz w:val="16"/>
        </w:rPr>
        <w:t xml:space="preserve"> when it threatens to interfere with this political dynamic. This dynamic receives scant attention in the literature described above. However, </w:t>
      </w:r>
      <w:r w:rsidRPr="006C1CA4">
        <w:rPr>
          <w:rStyle w:val="StyleUnderline"/>
        </w:rPr>
        <w:t>mindfulness of this dynamic is crucial to the proper placement</w:t>
      </w:r>
      <w:r>
        <w:rPr>
          <w:rStyle w:val="StyleUnderline"/>
        </w:rPr>
        <w:t xml:space="preserve"> </w:t>
      </w:r>
      <w:r w:rsidRPr="006C1CA4">
        <w:rPr>
          <w:rStyle w:val="StyleUnderline"/>
        </w:rPr>
        <w:t>of the educational policymaking and regulatory epicenter</w:t>
      </w:r>
      <w:r w:rsidRPr="006C1CA4">
        <w:rPr>
          <w:sz w:val="16"/>
        </w:rPr>
        <w:t xml:space="preserve">. Constraints on state legislatures would not be as problematic if </w:t>
      </w:r>
      <w:r w:rsidRPr="006C1CA4">
        <w:rPr>
          <w:rStyle w:val="StyleUnderline"/>
        </w:rPr>
        <w:t>the federal government</w:t>
      </w:r>
      <w:r w:rsidRPr="006C1CA4">
        <w:rPr>
          <w:sz w:val="16"/>
        </w:rPr>
        <w:t xml:space="preserve"> had proven itself adept at guaranteeing adequate educational opportunity for all students. However, RTTT and NCLB have, in some cases, </w:t>
      </w:r>
      <w:r w:rsidRPr="006C1CA4">
        <w:rPr>
          <w:rStyle w:val="Emphasis"/>
        </w:rPr>
        <w:t>proven remarkably unhelpful</w:t>
      </w:r>
      <w:r w:rsidRPr="006C1CA4">
        <w:rPr>
          <w:sz w:val="16"/>
        </w:rPr>
        <w:t xml:space="preserve"> for poor and minority students.24 These negative outcomes, of course, are not guaranteed. However, </w:t>
      </w:r>
      <w:r w:rsidRPr="006C1CA4">
        <w:rPr>
          <w:rStyle w:val="StyleUnderline"/>
        </w:rPr>
        <w:t>the fact that federal involvement in</w:t>
      </w:r>
      <w:r>
        <w:rPr>
          <w:rStyle w:val="StyleUnderline"/>
        </w:rPr>
        <w:t xml:space="preserve"> </w:t>
      </w:r>
      <w:r w:rsidRPr="006C1CA4">
        <w:rPr>
          <w:rStyle w:val="StyleUnderline"/>
        </w:rPr>
        <w:t>education has produced</w:t>
      </w:r>
      <w:r w:rsidRPr="006C1CA4">
        <w:rPr>
          <w:sz w:val="16"/>
        </w:rPr>
        <w:t xml:space="preserve"> </w:t>
      </w:r>
      <w:r w:rsidRPr="006C1CA4">
        <w:rPr>
          <w:rStyle w:val="Emphasis"/>
        </w:rPr>
        <w:t>undesirable outcomes</w:t>
      </w:r>
      <w:r w:rsidRPr="006C1CA4">
        <w:rPr>
          <w:sz w:val="16"/>
        </w:rPr>
        <w:t xml:space="preserve"> for poor and minority students </w:t>
      </w:r>
      <w:r w:rsidRPr="006C1CA4">
        <w:rPr>
          <w:rStyle w:val="StyleUnderline"/>
        </w:rPr>
        <w:t>should cause policymakers to</w:t>
      </w:r>
      <w:r w:rsidRPr="006C1CA4">
        <w:rPr>
          <w:sz w:val="16"/>
        </w:rPr>
        <w:t xml:space="preserve"> </w:t>
      </w:r>
      <w:r w:rsidRPr="006C1CA4">
        <w:rPr>
          <w:rStyle w:val="Emphasis"/>
        </w:rPr>
        <w:t>reexamine</w:t>
      </w:r>
      <w:r>
        <w:rPr>
          <w:rStyle w:val="Emphasis"/>
        </w:rPr>
        <w:t xml:space="preserve"> </w:t>
      </w:r>
      <w:r w:rsidRPr="006C1CA4">
        <w:rPr>
          <w:rStyle w:val="Emphasis"/>
        </w:rPr>
        <w:t>whether it is most desirable for the federal government to play</w:t>
      </w:r>
      <w:r>
        <w:rPr>
          <w:rStyle w:val="Emphasis"/>
        </w:rPr>
        <w:t xml:space="preserve"> </w:t>
      </w:r>
      <w:r w:rsidRPr="006C1CA4">
        <w:rPr>
          <w:rStyle w:val="Emphasis"/>
        </w:rPr>
        <w:t>such a significant role in education</w:t>
      </w:r>
      <w:r w:rsidRPr="006C1CA4">
        <w:rPr>
          <w:sz w:val="16"/>
        </w:rPr>
        <w:t xml:space="preserve">. This Comment argues that it is not. </w:t>
      </w:r>
    </w:p>
    <w:p w:rsidR="003C0FEE" w:rsidRPr="0025088B" w:rsidRDefault="003C0FEE" w:rsidP="003C0FEE"/>
    <w:p w:rsidR="0025088B" w:rsidRDefault="0025088B" w:rsidP="0025088B">
      <w:pPr>
        <w:pStyle w:val="Heading2"/>
      </w:pPr>
      <w:r>
        <w:t>Amendment CP</w:t>
      </w:r>
    </w:p>
    <w:p w:rsidR="0025088B" w:rsidRDefault="0025088B" w:rsidP="0025088B"/>
    <w:p w:rsidR="0025088B" w:rsidRDefault="0025088B" w:rsidP="0025088B">
      <w:pPr>
        <w:pStyle w:val="Heading3"/>
      </w:pPr>
      <w:r>
        <w:t>1NC</w:t>
      </w:r>
    </w:p>
    <w:p w:rsidR="0025088B" w:rsidRPr="00257A80" w:rsidRDefault="0025088B" w:rsidP="0025088B"/>
    <w:p w:rsidR="0025088B" w:rsidRDefault="0025088B" w:rsidP="0025088B">
      <w:pPr>
        <w:pStyle w:val="Heading4"/>
      </w:pPr>
      <w:r w:rsidRPr="002933F3">
        <w:t xml:space="preserve">The United States Congress should propose an Amendment to the United States Constitution which </w:t>
      </w:r>
    </w:p>
    <w:p w:rsidR="0025088B" w:rsidRDefault="0025088B" w:rsidP="0025088B">
      <w:pPr>
        <w:pStyle w:val="Heading4"/>
      </w:pPr>
      <w:r w:rsidRPr="002933F3">
        <w:t xml:space="preserve">&lt;Insert Mandates of Aff Plan&gt;.  </w:t>
      </w:r>
    </w:p>
    <w:p w:rsidR="0025088B" w:rsidRDefault="0025088B" w:rsidP="0025088B">
      <w:pPr>
        <w:pStyle w:val="Heading4"/>
      </w:pPr>
      <w:r w:rsidRPr="002933F3">
        <w:t xml:space="preserve"> The necessary states should ratify the Amendment. We’ll clarify.</w:t>
      </w:r>
    </w:p>
    <w:p w:rsidR="0025088B" w:rsidRDefault="0025088B" w:rsidP="0025088B"/>
    <w:p w:rsidR="0025088B" w:rsidRDefault="0025088B" w:rsidP="0025088B">
      <w:pPr>
        <w:pStyle w:val="Heading4"/>
      </w:pPr>
      <w:r>
        <w:t>Education amendment solves – sends a clear signal that results I sweeping policy change – also key to making American leadership and democratic model</w:t>
      </w:r>
    </w:p>
    <w:p w:rsidR="0025088B" w:rsidRDefault="0025088B" w:rsidP="0025088B">
      <w:r>
        <w:t xml:space="preserve">Eric </w:t>
      </w:r>
      <w:r w:rsidRPr="002D07E8">
        <w:rPr>
          <w:rStyle w:val="Style13ptBold"/>
        </w:rPr>
        <w:t>Lerum</w:t>
      </w:r>
      <w:r>
        <w:t xml:space="preserve"> is currently the Legislative Counsel for the Committee on Education, Libraries, and Recreation for the Council of the District of Columbia. Sheila </w:t>
      </w:r>
      <w:r w:rsidRPr="002D07E8">
        <w:rPr>
          <w:rStyle w:val="Style13ptBold"/>
        </w:rPr>
        <w:t>Moreira</w:t>
      </w:r>
      <w:r>
        <w:t xml:space="preserve"> is an attorney with the Moreira Law Firm, P.C. in New York. Rena </w:t>
      </w:r>
      <w:r w:rsidRPr="002D07E8">
        <w:rPr>
          <w:rStyle w:val="Style13ptBold"/>
        </w:rPr>
        <w:t>Scheinkman</w:t>
      </w:r>
      <w:r>
        <w:t xml:space="preserve"> is an Associate at Fulbright &amp; Jaworski L.L.P. in Washington, D.C., “Strengthening America’s Foundation: Why Securing the Right to an Education at Home is Fundamental to the United States’ Efforts to Spread Democracy Abroad”, WCL Journals &amp; Law Reviews &gt; HRBRIEF &gt; Vol. 12 &gt; Iss. 3 (20</w:t>
      </w:r>
      <w:r w:rsidRPr="002D07E8">
        <w:rPr>
          <w:rStyle w:val="Style13ptBold"/>
        </w:rPr>
        <w:t>05</w:t>
      </w:r>
      <w:r>
        <w:t>) , http://digitalcommons.wcl.american.edu/cgi/viewcontent.cgi?article=1323&amp;context=hrbrief</w:t>
      </w:r>
    </w:p>
    <w:p w:rsidR="0025088B" w:rsidRPr="002D07E8" w:rsidRDefault="0025088B" w:rsidP="0025088B">
      <w:pPr>
        <w:rPr>
          <w:sz w:val="16"/>
        </w:rPr>
      </w:pPr>
      <w:r w:rsidRPr="002D07E8">
        <w:rPr>
          <w:rStyle w:val="Emphasis"/>
        </w:rPr>
        <w:t>THE CASE FOR A CONSTITUTIONAL AMENDMENT</w:t>
      </w:r>
      <w:r>
        <w:rPr>
          <w:rStyle w:val="Emphasis"/>
        </w:rPr>
        <w:t xml:space="preserve"> </w:t>
      </w:r>
      <w:r w:rsidRPr="002D07E8">
        <w:rPr>
          <w:rStyle w:val="Emphasis"/>
        </w:rPr>
        <w:t>GUARANTEEING THE RIGHT TO EDUCATION</w:t>
      </w:r>
      <w:r>
        <w:rPr>
          <w:rStyle w:val="Emphasis"/>
        </w:rPr>
        <w:t xml:space="preserve"> </w:t>
      </w:r>
      <w:r w:rsidRPr="002D07E8">
        <w:rPr>
          <w:sz w:val="16"/>
        </w:rPr>
        <w:t xml:space="preserve">GIVEN THE VULNERABILITY OF THE RIGHT TO EDUCATION when we attempt to read it into our laws, </w:t>
      </w:r>
      <w:r w:rsidRPr="002D07E8">
        <w:rPr>
          <w:rStyle w:val="StyleUnderline"/>
        </w:rPr>
        <w:t xml:space="preserve">proponents of </w:t>
      </w:r>
      <w:r w:rsidRPr="002D07E8">
        <w:rPr>
          <w:sz w:val="16"/>
        </w:rPr>
        <w:t xml:space="preserve">securing </w:t>
      </w:r>
      <w:r w:rsidRPr="002D07E8">
        <w:rPr>
          <w:rStyle w:val="StyleUnderline"/>
        </w:rPr>
        <w:t>educational</w:t>
      </w:r>
      <w:r>
        <w:rPr>
          <w:rStyle w:val="StyleUnderline"/>
        </w:rPr>
        <w:t xml:space="preserve"> </w:t>
      </w:r>
      <w:r w:rsidRPr="002D07E8">
        <w:rPr>
          <w:rStyle w:val="StyleUnderline"/>
        </w:rPr>
        <w:t>rights should</w:t>
      </w:r>
      <w:r w:rsidRPr="002D07E8">
        <w:rPr>
          <w:sz w:val="16"/>
        </w:rPr>
        <w:t xml:space="preserve"> also </w:t>
      </w:r>
      <w:r w:rsidRPr="002D07E8">
        <w:rPr>
          <w:rStyle w:val="StyleUnderline"/>
        </w:rPr>
        <w:t>move to incorporate an</w:t>
      </w:r>
      <w:r w:rsidRPr="002D07E8">
        <w:rPr>
          <w:sz w:val="16"/>
        </w:rPr>
        <w:t xml:space="preserve"> e</w:t>
      </w:r>
      <w:r w:rsidRPr="002D07E8">
        <w:rPr>
          <w:rStyle w:val="Emphasis"/>
        </w:rPr>
        <w:t>xplicit guarantee to education</w:t>
      </w:r>
      <w:r>
        <w:rPr>
          <w:rStyle w:val="Emphasis"/>
        </w:rPr>
        <w:t xml:space="preserve"> </w:t>
      </w:r>
      <w:r w:rsidRPr="002D07E8">
        <w:rPr>
          <w:rStyle w:val="Emphasis"/>
        </w:rPr>
        <w:t>into our Constitution</w:t>
      </w:r>
      <w:r w:rsidRPr="002D07E8">
        <w:rPr>
          <w:sz w:val="16"/>
        </w:rPr>
        <w:t xml:space="preserve">. </w:t>
      </w:r>
      <w:r w:rsidRPr="002D07E8">
        <w:rPr>
          <w:rStyle w:val="StyleUnderline"/>
        </w:rPr>
        <w:t>Armed with a</w:t>
      </w:r>
      <w:r w:rsidRPr="002D07E8">
        <w:rPr>
          <w:sz w:val="16"/>
        </w:rPr>
        <w:t xml:space="preserve"> </w:t>
      </w:r>
      <w:r w:rsidRPr="002D07E8">
        <w:rPr>
          <w:rStyle w:val="Emphasis"/>
        </w:rPr>
        <w:t>clear</w:t>
      </w:r>
      <w:r w:rsidRPr="002D07E8">
        <w:rPr>
          <w:sz w:val="16"/>
        </w:rPr>
        <w:t xml:space="preserve"> </w:t>
      </w:r>
      <w:r w:rsidRPr="002D07E8">
        <w:rPr>
          <w:rStyle w:val="StyleUnderline"/>
        </w:rPr>
        <w:t>and</w:t>
      </w:r>
      <w:r w:rsidRPr="002D07E8">
        <w:rPr>
          <w:sz w:val="16"/>
        </w:rPr>
        <w:t xml:space="preserve"> </w:t>
      </w:r>
      <w:r w:rsidRPr="002D07E8">
        <w:rPr>
          <w:rStyle w:val="Emphasis"/>
        </w:rPr>
        <w:t>potent pledge</w:t>
      </w:r>
      <w:r w:rsidRPr="002D07E8">
        <w:rPr>
          <w:sz w:val="16"/>
        </w:rPr>
        <w:t xml:space="preserve"> </w:t>
      </w:r>
      <w:r w:rsidRPr="002D07E8">
        <w:rPr>
          <w:rStyle w:val="StyleUnderline"/>
        </w:rPr>
        <w:t>that</w:t>
      </w:r>
      <w:r>
        <w:rPr>
          <w:rStyle w:val="StyleUnderline"/>
        </w:rPr>
        <w:t xml:space="preserve"> </w:t>
      </w:r>
      <w:r w:rsidRPr="002D07E8">
        <w:rPr>
          <w:rStyle w:val="StyleUnderline"/>
        </w:rPr>
        <w:t>the right to education will be protected</w:t>
      </w:r>
      <w:r w:rsidRPr="002D07E8">
        <w:rPr>
          <w:sz w:val="16"/>
        </w:rPr>
        <w:t xml:space="preserve"> </w:t>
      </w:r>
      <w:r w:rsidRPr="002D07E8">
        <w:rPr>
          <w:rStyle w:val="Emphasis"/>
        </w:rPr>
        <w:t>as a fundamental right</w:t>
      </w:r>
      <w:r w:rsidRPr="002D07E8">
        <w:rPr>
          <w:sz w:val="16"/>
        </w:rPr>
        <w:t xml:space="preserve">, </w:t>
      </w:r>
      <w:r w:rsidRPr="002D07E8">
        <w:rPr>
          <w:rStyle w:val="StyleUnderline"/>
        </w:rPr>
        <w:t>victims</w:t>
      </w:r>
      <w:r>
        <w:rPr>
          <w:rStyle w:val="StyleUnderline"/>
        </w:rPr>
        <w:t xml:space="preserve"> </w:t>
      </w:r>
      <w:r w:rsidRPr="002D07E8">
        <w:rPr>
          <w:rStyle w:val="StyleUnderline"/>
        </w:rPr>
        <w:t>of failed educational systems across the country</w:t>
      </w:r>
      <w:r w:rsidRPr="002D07E8">
        <w:rPr>
          <w:sz w:val="16"/>
        </w:rPr>
        <w:t xml:space="preserve"> </w:t>
      </w:r>
      <w:r w:rsidRPr="002D07E8">
        <w:rPr>
          <w:rStyle w:val="Emphasis"/>
        </w:rPr>
        <w:t>could effectively</w:t>
      </w:r>
      <w:r>
        <w:rPr>
          <w:rStyle w:val="Emphasis"/>
        </w:rPr>
        <w:t xml:space="preserve"> </w:t>
      </w:r>
      <w:r w:rsidRPr="002D07E8">
        <w:rPr>
          <w:rStyle w:val="Emphasis"/>
        </w:rPr>
        <w:t>challenge financing schemes, unequal distribution of resources, and</w:t>
      </w:r>
      <w:r>
        <w:rPr>
          <w:rStyle w:val="Emphasis"/>
        </w:rPr>
        <w:t xml:space="preserve"> </w:t>
      </w:r>
      <w:r w:rsidRPr="002D07E8">
        <w:rPr>
          <w:rStyle w:val="Emphasis"/>
        </w:rPr>
        <w:t>de facto segregation.</w:t>
      </w:r>
      <w:r>
        <w:rPr>
          <w:rStyle w:val="Emphasis"/>
        </w:rPr>
        <w:t xml:space="preserve"> </w:t>
      </w:r>
      <w:r w:rsidRPr="002D07E8">
        <w:rPr>
          <w:sz w:val="16"/>
        </w:rPr>
        <w:t xml:space="preserve">[D]elivering on the promises of “life, liberty, and the pursuit of happiness,” in short granting all people the rights they deserve, begins with and requires a commitment to education. THE IMPACT OF A CONSTITUTIONAL AMENDMENT </w:t>
      </w:r>
      <w:r w:rsidRPr="002D07E8">
        <w:rPr>
          <w:rStyle w:val="StyleUnderline"/>
        </w:rPr>
        <w:t>An amendment to the U.S. Constitution guaranteeing</w:t>
      </w:r>
      <w:r w:rsidRPr="002D07E8">
        <w:rPr>
          <w:sz w:val="16"/>
        </w:rPr>
        <w:t xml:space="preserve"> a right to </w:t>
      </w:r>
      <w:r w:rsidRPr="002D07E8">
        <w:rPr>
          <w:rStyle w:val="StyleUnderline"/>
        </w:rPr>
        <w:t>education would place the United States in the company of</w:t>
      </w:r>
      <w:r>
        <w:rPr>
          <w:rStyle w:val="StyleUnderline"/>
        </w:rPr>
        <w:t xml:space="preserve"> </w:t>
      </w:r>
      <w:r w:rsidRPr="002D07E8">
        <w:rPr>
          <w:rStyle w:val="StyleUnderline"/>
        </w:rPr>
        <w:t>nearly every industrialized nation</w:t>
      </w:r>
      <w:r w:rsidRPr="002D07E8">
        <w:rPr>
          <w:sz w:val="16"/>
        </w:rPr>
        <w:t xml:space="preserve">. Without such a guarantee, the United States stands behind Iran, Iraq, Jordan, Libya, Pakistan, Sierra Leone, Sudan, Syria, and Yemen, each of which has some, although limited, constitutional guarantee to educational opportunity. </w:t>
      </w:r>
      <w:r w:rsidRPr="002D07E8">
        <w:rPr>
          <w:rStyle w:val="StyleUnderline"/>
        </w:rPr>
        <w:t xml:space="preserve">The United States </w:t>
      </w:r>
      <w:r w:rsidRPr="002D07E8">
        <w:rPr>
          <w:rStyle w:val="Emphasis"/>
        </w:rPr>
        <w:t>cannot legitimately lead the world as an</w:t>
      </w:r>
      <w:r>
        <w:rPr>
          <w:rStyle w:val="Emphasis"/>
        </w:rPr>
        <w:t xml:space="preserve"> </w:t>
      </w:r>
      <w:r w:rsidRPr="002D07E8">
        <w:rPr>
          <w:rStyle w:val="Emphasis"/>
        </w:rPr>
        <w:t>example of freedom and democracy</w:t>
      </w:r>
      <w:r w:rsidRPr="002D07E8">
        <w:rPr>
          <w:sz w:val="16"/>
        </w:rPr>
        <w:t xml:space="preserve"> </w:t>
      </w:r>
      <w:r w:rsidRPr="002D07E8">
        <w:rPr>
          <w:rStyle w:val="StyleUnderline"/>
        </w:rPr>
        <w:t>when it trails so far behind</w:t>
      </w:r>
      <w:r>
        <w:rPr>
          <w:rStyle w:val="StyleUnderline"/>
        </w:rPr>
        <w:t xml:space="preserve"> </w:t>
      </w:r>
      <w:r w:rsidRPr="002D07E8">
        <w:rPr>
          <w:rStyle w:val="StyleUnderline"/>
        </w:rPr>
        <w:t>much of the world with respect to its commitment to a right that</w:t>
      </w:r>
      <w:r>
        <w:rPr>
          <w:rStyle w:val="StyleUnderline"/>
        </w:rPr>
        <w:t xml:space="preserve"> </w:t>
      </w:r>
      <w:r w:rsidRPr="002D07E8">
        <w:rPr>
          <w:rStyle w:val="StyleUnderline"/>
        </w:rPr>
        <w:t>is so fundamental to effective participation in any democracy.</w:t>
      </w:r>
      <w:r>
        <w:rPr>
          <w:rStyle w:val="StyleUnderline"/>
        </w:rPr>
        <w:t xml:space="preserve"> </w:t>
      </w:r>
      <w:r w:rsidRPr="002D07E8">
        <w:rPr>
          <w:rStyle w:val="Emphasis"/>
        </w:rPr>
        <w:t>A constitutional amendment</w:t>
      </w:r>
      <w:r w:rsidRPr="002D07E8">
        <w:rPr>
          <w:sz w:val="16"/>
        </w:rPr>
        <w:t xml:space="preserve"> </w:t>
      </w:r>
      <w:r w:rsidRPr="002D07E8">
        <w:rPr>
          <w:rStyle w:val="StyleUnderline"/>
        </w:rPr>
        <w:t xml:space="preserve">will also provide the </w:t>
      </w:r>
      <w:r w:rsidRPr="002D07E8">
        <w:rPr>
          <w:rStyle w:val="Emphasis"/>
        </w:rPr>
        <w:t>catalyst</w:t>
      </w:r>
      <w:r w:rsidRPr="002D07E8">
        <w:rPr>
          <w:sz w:val="16"/>
        </w:rPr>
        <w:t xml:space="preserve"> </w:t>
      </w:r>
      <w:r w:rsidRPr="002D07E8">
        <w:rPr>
          <w:rStyle w:val="StyleUnderline"/>
        </w:rPr>
        <w:t>to</w:t>
      </w:r>
      <w:r>
        <w:rPr>
          <w:rStyle w:val="StyleUnderline"/>
        </w:rPr>
        <w:t xml:space="preserve"> </w:t>
      </w:r>
      <w:r w:rsidRPr="002D07E8">
        <w:rPr>
          <w:rStyle w:val="StyleUnderline"/>
        </w:rPr>
        <w:t>reverse our country’s history of directly and indirectly linking</w:t>
      </w:r>
      <w:r>
        <w:rPr>
          <w:rStyle w:val="StyleUnderline"/>
        </w:rPr>
        <w:t xml:space="preserve"> </w:t>
      </w:r>
      <w:r w:rsidRPr="002D07E8">
        <w:rPr>
          <w:rStyle w:val="StyleUnderline"/>
        </w:rPr>
        <w:t>educational opportunities to race and wealth</w:t>
      </w:r>
      <w:r w:rsidRPr="002D07E8">
        <w:rPr>
          <w:sz w:val="16"/>
        </w:rPr>
        <w:t xml:space="preserve">. </w:t>
      </w:r>
      <w:r w:rsidRPr="002D07E8">
        <w:rPr>
          <w:rStyle w:val="StyleUnderline"/>
        </w:rPr>
        <w:t>In Rodriguez, the</w:t>
      </w:r>
      <w:r>
        <w:rPr>
          <w:rStyle w:val="StyleUnderline"/>
        </w:rPr>
        <w:t xml:space="preserve"> </w:t>
      </w:r>
      <w:r w:rsidRPr="002D07E8">
        <w:rPr>
          <w:sz w:val="16"/>
        </w:rPr>
        <w:t xml:space="preserve">Supreme </w:t>
      </w:r>
      <w:r w:rsidRPr="002D07E8">
        <w:rPr>
          <w:rStyle w:val="StyleUnderline"/>
        </w:rPr>
        <w:t>Court</w:t>
      </w:r>
      <w:r w:rsidRPr="002D07E8">
        <w:rPr>
          <w:sz w:val="16"/>
        </w:rPr>
        <w:t xml:space="preserve"> not only </w:t>
      </w:r>
      <w:r w:rsidRPr="002D07E8">
        <w:rPr>
          <w:rStyle w:val="StyleUnderline"/>
        </w:rPr>
        <w:t>rejected the argument that education is a</w:t>
      </w:r>
      <w:r>
        <w:rPr>
          <w:rStyle w:val="StyleUnderline"/>
        </w:rPr>
        <w:t xml:space="preserve"> </w:t>
      </w:r>
      <w:r w:rsidRPr="002D07E8">
        <w:rPr>
          <w:rStyle w:val="StyleUnderline"/>
        </w:rPr>
        <w:t>fundamental right,</w:t>
      </w:r>
      <w:r w:rsidRPr="002D07E8">
        <w:rPr>
          <w:sz w:val="16"/>
        </w:rPr>
        <w:t xml:space="preserve"> it set the stage for resegregation of public schools and triggered the rapid decline of educational opportunities. On the heels of Rodriguez, the Court, </w:t>
      </w:r>
      <w:r w:rsidRPr="002D07E8">
        <w:rPr>
          <w:rStyle w:val="StyleUnderline"/>
        </w:rPr>
        <w:t>in Milliken</w:t>
      </w:r>
      <w:r w:rsidRPr="002D07E8">
        <w:rPr>
          <w:sz w:val="16"/>
        </w:rPr>
        <w:t xml:space="preserve"> v. Bradley, </w:t>
      </w:r>
      <w:r w:rsidRPr="002D07E8">
        <w:rPr>
          <w:rStyle w:val="StyleUnderline"/>
        </w:rPr>
        <w:t>declared that inter-district remedies for segregation were unconstitutional,</w:t>
      </w:r>
      <w:r>
        <w:rPr>
          <w:rStyle w:val="StyleUnderline"/>
        </w:rPr>
        <w:t xml:space="preserve"> </w:t>
      </w:r>
      <w:r w:rsidRPr="002D07E8">
        <w:rPr>
          <w:rStyle w:val="StyleUnderline"/>
        </w:rPr>
        <w:t>leaving no legal basis to force desegregation</w:t>
      </w:r>
      <w:r w:rsidRPr="002D07E8">
        <w:rPr>
          <w:sz w:val="16"/>
        </w:rPr>
        <w:t xml:space="preserve"> across schooldistrict lines. As constitutional law scholar Erwin Chermerinsky has argued, Rodriguez and Milliken reversed much of the progress achieved under Brown and essentially constitutionalized a system that is both separate and unequal. </w:t>
      </w:r>
      <w:r w:rsidRPr="002D07E8">
        <w:rPr>
          <w:rStyle w:val="StyleUnderline"/>
        </w:rPr>
        <w:t>An amendment to the</w:t>
      </w:r>
      <w:r>
        <w:rPr>
          <w:rStyle w:val="StyleUnderline"/>
        </w:rPr>
        <w:t xml:space="preserve"> </w:t>
      </w:r>
      <w:r w:rsidRPr="002D07E8">
        <w:rPr>
          <w:rStyle w:val="StyleUnderline"/>
        </w:rPr>
        <w:t>Constitution will begin to undo the damage from the widespread</w:t>
      </w:r>
      <w:r>
        <w:rPr>
          <w:rStyle w:val="StyleUnderline"/>
        </w:rPr>
        <w:t xml:space="preserve"> </w:t>
      </w:r>
      <w:r w:rsidRPr="002D07E8">
        <w:rPr>
          <w:rStyle w:val="StyleUnderline"/>
        </w:rPr>
        <w:t>denial of equal educational opportunity that has resulted from</w:t>
      </w:r>
      <w:r>
        <w:rPr>
          <w:rStyle w:val="StyleUnderline"/>
        </w:rPr>
        <w:t xml:space="preserve"> </w:t>
      </w:r>
      <w:r w:rsidRPr="002D07E8">
        <w:rPr>
          <w:rStyle w:val="StyleUnderline"/>
        </w:rPr>
        <w:t>those decisions.</w:t>
      </w:r>
      <w:r>
        <w:rPr>
          <w:rStyle w:val="StyleUnderline"/>
        </w:rPr>
        <w:t xml:space="preserve"> </w:t>
      </w:r>
      <w:r w:rsidRPr="002D07E8">
        <w:rPr>
          <w:sz w:val="16"/>
        </w:rPr>
        <w:t xml:space="preserve">Of course, amending the Constitution will not immediately change the state of education in the United States: schools will not simply become better and students will not suddenly succeed overnight. But </w:t>
      </w:r>
      <w:r w:rsidRPr="002D07E8">
        <w:rPr>
          <w:rStyle w:val="StyleUnderline"/>
        </w:rPr>
        <w:t xml:space="preserve">an amendment will have </w:t>
      </w:r>
      <w:r w:rsidRPr="002D07E8">
        <w:rPr>
          <w:rStyle w:val="Emphasis"/>
        </w:rPr>
        <w:t>significant, broadreaching</w:t>
      </w:r>
      <w:r>
        <w:rPr>
          <w:rStyle w:val="Emphasis"/>
        </w:rPr>
        <w:t xml:space="preserve"> </w:t>
      </w:r>
      <w:r w:rsidRPr="002D07E8">
        <w:rPr>
          <w:rStyle w:val="Emphasis"/>
        </w:rPr>
        <w:t>policy implications.</w:t>
      </w:r>
      <w:r w:rsidRPr="002D07E8">
        <w:rPr>
          <w:sz w:val="16"/>
        </w:rPr>
        <w:t xml:space="preserve"> </w:t>
      </w:r>
      <w:r w:rsidRPr="002D07E8">
        <w:rPr>
          <w:rStyle w:val="StyleUnderline"/>
        </w:rPr>
        <w:t>The act of passing an amendment</w:t>
      </w:r>
      <w:r>
        <w:rPr>
          <w:rStyle w:val="StyleUnderline"/>
        </w:rPr>
        <w:t xml:space="preserve"> </w:t>
      </w:r>
      <w:r w:rsidRPr="002D07E8">
        <w:rPr>
          <w:rStyle w:val="StyleUnderline"/>
        </w:rPr>
        <w:t xml:space="preserve">itself will prove to be a </w:t>
      </w:r>
      <w:r w:rsidRPr="002D07E8">
        <w:rPr>
          <w:rStyle w:val="Emphasis"/>
        </w:rPr>
        <w:t>unifying rally around the right to education</w:t>
      </w:r>
      <w:r w:rsidRPr="002D07E8">
        <w:rPr>
          <w:sz w:val="16"/>
        </w:rPr>
        <w:t xml:space="preserve"> </w:t>
      </w:r>
      <w:r w:rsidRPr="002D07E8">
        <w:rPr>
          <w:rStyle w:val="StyleUnderline"/>
        </w:rPr>
        <w:t>and will turn national attention to the failing state of our public</w:t>
      </w:r>
      <w:r>
        <w:rPr>
          <w:rStyle w:val="StyleUnderline"/>
        </w:rPr>
        <w:t xml:space="preserve"> </w:t>
      </w:r>
      <w:r w:rsidRPr="002D07E8">
        <w:rPr>
          <w:rStyle w:val="StyleUnderline"/>
        </w:rPr>
        <w:t xml:space="preserve">education system. </w:t>
      </w:r>
      <w:r w:rsidRPr="002D07E8">
        <w:rPr>
          <w:sz w:val="16"/>
        </w:rPr>
        <w:t xml:space="preserve">Further, </w:t>
      </w:r>
      <w:r w:rsidRPr="002D07E8">
        <w:rPr>
          <w:rStyle w:val="StyleUnderline"/>
        </w:rPr>
        <w:t>guaranteeing the right to an education</w:t>
      </w:r>
      <w:r w:rsidRPr="002D07E8">
        <w:rPr>
          <w:sz w:val="16"/>
        </w:rPr>
        <w:t xml:space="preserve"> </w:t>
      </w:r>
      <w:r w:rsidRPr="002D07E8">
        <w:rPr>
          <w:rStyle w:val="StyleUnderline"/>
        </w:rPr>
        <w:t>will send the message to policymakers, parents, and students that</w:t>
      </w:r>
      <w:r>
        <w:rPr>
          <w:rStyle w:val="StyleUnderline"/>
        </w:rPr>
        <w:t xml:space="preserve"> </w:t>
      </w:r>
      <w:r w:rsidRPr="002D07E8">
        <w:rPr>
          <w:rStyle w:val="StyleUnderline"/>
        </w:rPr>
        <w:t>education is as important as the right to speak</w:t>
      </w:r>
      <w:r w:rsidRPr="002D07E8">
        <w:rPr>
          <w:sz w:val="16"/>
        </w:rPr>
        <w:t xml:space="preserve">, the right to worship, and the right to a fair trial. </w:t>
      </w:r>
      <w:r w:rsidRPr="002D07E8">
        <w:rPr>
          <w:rStyle w:val="StyleUnderline"/>
        </w:rPr>
        <w:t>An amendment will be the</w:t>
      </w:r>
      <w:r>
        <w:rPr>
          <w:rStyle w:val="StyleUnderline"/>
        </w:rPr>
        <w:t xml:space="preserve"> </w:t>
      </w:r>
      <w:r w:rsidRPr="002D07E8">
        <w:rPr>
          <w:rStyle w:val="StyleUnderline"/>
        </w:rPr>
        <w:t>“</w:t>
      </w:r>
      <w:r w:rsidRPr="002D07E8">
        <w:rPr>
          <w:rStyle w:val="Emphasis"/>
        </w:rPr>
        <w:t>sea change” in our society and culture that is necessary for true</w:t>
      </w:r>
      <w:r>
        <w:rPr>
          <w:rStyle w:val="Emphasis"/>
        </w:rPr>
        <w:t xml:space="preserve"> </w:t>
      </w:r>
      <w:r w:rsidRPr="002D07E8">
        <w:rPr>
          <w:rStyle w:val="Emphasis"/>
        </w:rPr>
        <w:t>education reform.</w:t>
      </w:r>
      <w:r w:rsidRPr="002D07E8">
        <w:rPr>
          <w:sz w:val="16"/>
        </w:rPr>
        <w:t xml:space="preserve"> Frederick Douglass, speaking about ending the “hypocrisy of American slavery,” stated that “it is not light that is needed, but fire; it is not the gentle shower, but thunder. We need the storm, the whirlwind, and the earthquake.” Amending the Constitution is the spark for the fire, the thunder for the storm, and the tremor that begins the quake. </w:t>
      </w:r>
      <w:r w:rsidRPr="002D07E8">
        <w:rPr>
          <w:rStyle w:val="StyleUnderline"/>
        </w:rPr>
        <w:t>An amendment guaranteeing</w:t>
      </w:r>
      <w:r>
        <w:rPr>
          <w:rStyle w:val="StyleUnderline"/>
        </w:rPr>
        <w:t xml:space="preserve"> </w:t>
      </w:r>
      <w:r w:rsidRPr="002D07E8">
        <w:rPr>
          <w:rStyle w:val="StyleUnderline"/>
        </w:rPr>
        <w:t>a right to education will end the hypocrisy of the American</w:t>
      </w:r>
      <w:r>
        <w:rPr>
          <w:rStyle w:val="StyleUnderline"/>
        </w:rPr>
        <w:t xml:space="preserve"> </w:t>
      </w:r>
      <w:r w:rsidRPr="002D07E8">
        <w:rPr>
          <w:rStyle w:val="StyleUnderline"/>
        </w:rPr>
        <w:t>public education system.</w:t>
      </w:r>
      <w:r>
        <w:rPr>
          <w:rStyle w:val="StyleUnderline"/>
        </w:rPr>
        <w:t xml:space="preserve"> </w:t>
      </w:r>
      <w:r w:rsidRPr="002D07E8">
        <w:rPr>
          <w:sz w:val="16"/>
        </w:rPr>
        <w:t xml:space="preserve">CONCLUSION: FULFILLING THE PROMISE OF DEMOCRACY THE PROMISE OF DEMOCRACY is one of personal and political autonomy. A healthy constitutional democracy exists when the people know and live out their rights, and genuinely govern themselves through their representatives. Education transforms this promise from rhetoric into reality. </w:t>
      </w:r>
      <w:r w:rsidRPr="002D07E8">
        <w:rPr>
          <w:rStyle w:val="StyleUnderline"/>
        </w:rPr>
        <w:t>The right to education should</w:t>
      </w:r>
      <w:r w:rsidRPr="002D07E8">
        <w:rPr>
          <w:sz w:val="16"/>
        </w:rPr>
        <w:t xml:space="preserve"> therefore </w:t>
      </w:r>
      <w:r w:rsidRPr="002D07E8">
        <w:rPr>
          <w:rStyle w:val="StyleUnderline"/>
        </w:rPr>
        <w:t>be the centerpiece</w:t>
      </w:r>
      <w:r>
        <w:rPr>
          <w:rStyle w:val="StyleUnderline"/>
        </w:rPr>
        <w:t xml:space="preserve"> </w:t>
      </w:r>
      <w:r w:rsidRPr="002D07E8">
        <w:rPr>
          <w:rStyle w:val="StyleUnderline"/>
        </w:rPr>
        <w:t>of American efforts to build democracies around the world</w:t>
      </w:r>
      <w:r w:rsidRPr="002D07E8">
        <w:rPr>
          <w:sz w:val="16"/>
        </w:rPr>
        <w:t xml:space="preserve">. As the United States claims to lead the world in the promotion and protection of freedom and democratic ideals, </w:t>
      </w:r>
      <w:r w:rsidRPr="002D07E8">
        <w:rPr>
          <w:rStyle w:val="StyleUnderline"/>
        </w:rPr>
        <w:t>the right to an education is ripe</w:t>
      </w:r>
      <w:r>
        <w:rPr>
          <w:rStyle w:val="StyleUnderline"/>
        </w:rPr>
        <w:t xml:space="preserve"> </w:t>
      </w:r>
      <w:r w:rsidRPr="002D07E8">
        <w:rPr>
          <w:rStyle w:val="StyleUnderline"/>
        </w:rPr>
        <w:t>for recognition at home</w:t>
      </w:r>
      <w:r w:rsidRPr="002D07E8">
        <w:rPr>
          <w:sz w:val="16"/>
        </w:rPr>
        <w:t xml:space="preserve">. </w:t>
      </w:r>
      <w:r w:rsidRPr="002D07E8">
        <w:rPr>
          <w:rStyle w:val="Emphasis"/>
        </w:rPr>
        <w:t>What is at stake is the future of this country</w:t>
      </w:r>
      <w:r w:rsidRPr="002D07E8">
        <w:rPr>
          <w:sz w:val="16"/>
        </w:rPr>
        <w:t xml:space="preserve"> </w:t>
      </w:r>
      <w:r w:rsidRPr="002D07E8">
        <w:rPr>
          <w:rStyle w:val="Emphasis"/>
        </w:rPr>
        <w:t>and the very spirit and authenticity of its democracy</w:t>
      </w:r>
      <w:r w:rsidRPr="002D07E8">
        <w:rPr>
          <w:sz w:val="16"/>
        </w:rPr>
        <w:t xml:space="preserve">. What is required is a commitment and a guarantee that every person has access to the educational opportunity needed to realize her own self-fulfillment and to become an active participant in our democracy. </w:t>
      </w:r>
    </w:p>
    <w:p w:rsidR="0025088B" w:rsidRPr="003D26F6" w:rsidRDefault="0025088B" w:rsidP="0025088B"/>
    <w:p w:rsidR="0025088B" w:rsidRDefault="0025088B" w:rsidP="0025088B"/>
    <w:p w:rsidR="0025088B" w:rsidRDefault="0025088B" w:rsidP="0025088B">
      <w:pPr>
        <w:pStyle w:val="Heading4"/>
        <w:rPr>
          <w:b w:val="0"/>
          <w:bCs/>
        </w:rPr>
      </w:pPr>
      <w:r>
        <w:t>Amending instead of judicial policy change solves the case without hurting the Supreme Court's image or risking rollback</w:t>
      </w:r>
    </w:p>
    <w:p w:rsidR="0025088B" w:rsidRPr="003D26F6" w:rsidRDefault="0025088B" w:rsidP="0025088B">
      <w:pPr>
        <w:rPr>
          <w:sz w:val="16"/>
        </w:rPr>
      </w:pPr>
      <w:r w:rsidRPr="003D26F6">
        <w:rPr>
          <w:sz w:val="16"/>
        </w:rPr>
        <w:t xml:space="preserve">Thomas E. </w:t>
      </w:r>
      <w:r w:rsidRPr="003D26F6">
        <w:rPr>
          <w:rStyle w:val="Style13ptBold"/>
        </w:rPr>
        <w:t>Baker</w:t>
      </w:r>
      <w:r w:rsidRPr="003D26F6">
        <w:rPr>
          <w:sz w:val="16"/>
        </w:rPr>
        <w:t>, Law Prof @ Texas Tech, 19</w:t>
      </w:r>
      <w:r w:rsidRPr="003D26F6">
        <w:rPr>
          <w:rStyle w:val="Style13ptBold"/>
        </w:rPr>
        <w:t>95</w:t>
      </w:r>
      <w:r w:rsidRPr="003D26F6">
        <w:rPr>
          <w:sz w:val="16"/>
        </w:rPr>
        <w:t>, “Exercising the Amendment Power,” 22 Hastings Const. L.Q. 325</w:t>
      </w:r>
    </w:p>
    <w:p w:rsidR="0025088B" w:rsidRPr="003D26F6" w:rsidRDefault="0025088B" w:rsidP="0025088B"/>
    <w:p w:rsidR="0025088B" w:rsidRDefault="0025088B" w:rsidP="0025088B">
      <w:pPr>
        <w:rPr>
          <w:sz w:val="16"/>
        </w:rPr>
      </w:pPr>
      <w:r w:rsidRPr="003D26F6">
        <w:rPr>
          <w:sz w:val="16"/>
        </w:rPr>
        <w:t xml:space="preserve">Indeed, </w:t>
      </w:r>
      <w:r w:rsidRPr="003D26F6">
        <w:rPr>
          <w:rStyle w:val="StyleUnderline"/>
        </w:rPr>
        <w:t>the best use of this</w:t>
      </w:r>
      <w:r w:rsidRPr="003D26F6">
        <w:rPr>
          <w:sz w:val="16"/>
        </w:rPr>
        <w:t xml:space="preserve"> “republican veto” </w:t>
      </w:r>
      <w:r w:rsidRPr="003D26F6">
        <w:rPr>
          <w:rStyle w:val="StyleUnderline"/>
        </w:rPr>
        <w:t>would be to set aside a Supreme Court decision that</w:t>
      </w:r>
      <w:r w:rsidRPr="003D26F6">
        <w:rPr>
          <w:sz w:val="16"/>
        </w:rPr>
        <w:t xml:space="preserve"> itself </w:t>
      </w:r>
      <w:r w:rsidRPr="003D26F6">
        <w:rPr>
          <w:rStyle w:val="StyleUnderline"/>
        </w:rPr>
        <w:t>overrules a prior decision. This would have the immediate effect of reinstating the preferred earlier interpretation.</w:t>
      </w:r>
      <w:r w:rsidRPr="003D26F6">
        <w:rPr>
          <w:sz w:val="16"/>
        </w:rPr>
        <w:t xml:space="preserve"> For example, Congress and the state legislatures by vetoing either National League of Cities v. Usery86 or Garcia v. San Antonio Metropolitan Transit Authority, could have settled the debate over the Tenth Amendment, at least for this generation. </w:t>
      </w:r>
      <w:r w:rsidRPr="003D26F6">
        <w:rPr>
          <w:rStyle w:val="StyleUnderline"/>
        </w:rPr>
        <w:t>That would have avoided the constitutional consternation that resulted from the Court’s yo-yoing of its own precedents</w:t>
      </w:r>
      <w:r w:rsidRPr="003D26F6">
        <w:rPr>
          <w:sz w:val="16"/>
        </w:rPr>
        <w:t xml:space="preserve">.88 </w:t>
      </w:r>
      <w:r w:rsidRPr="003D26F6">
        <w:rPr>
          <w:rStyle w:val="StyleUnderline"/>
        </w:rPr>
        <w:t>This usage to set aside judicial overrulings has the potential to reclaim valuable constitutional precedent at only an incremental cost to the Court</w:t>
      </w:r>
      <w:r w:rsidRPr="003D26F6">
        <w:rPr>
          <w:sz w:val="16"/>
        </w:rPr>
        <w:t xml:space="preserve"> as an institution.89 The Supreme Court’s recent internal debate over stare decisis for constitutional questions is instructive and provides Congress with some helpful criteria to consider in deciding whether to veto a Supreme Court decision. Such criteria include the narrowness of the margin of the decision, the persuasiveness of the dissents, the lack of allegiance by present members of the Court, the difficulty of consistent application by the lower courts and subsequent Supreme Courts, the extent of reliance on the ruling within the legal community and in society at large, how related doctrines have affected the ruling, and whether the facts and assumptions relied on in the decision have been overcome by subsequent developments.90 The debate over the particular proposal ought to take place on this level of pragmatic argumentation, with full consideration afforded to all relevant and prudential factors,91 including the threshold assumption that there is a higher burden for constitutional change than for legislative matters. Constitutional politics ought to claim the best wisdom of our nation, expressed through the Congress and the state legislatures.   </w:t>
      </w:r>
      <w:r w:rsidRPr="003D26F6">
        <w:rPr>
          <w:rStyle w:val="StyleUnderline"/>
        </w:rPr>
        <w:t>How can the Supreme Court be expected to act in response</w:t>
      </w:r>
      <w:r w:rsidRPr="003D26F6">
        <w:rPr>
          <w:sz w:val="16"/>
        </w:rPr>
        <w:t xml:space="preserve"> to the exercise of the “republican veto” if the practice becomes routine? If an amendment is proposed by Congress and ratified by the states, then </w:t>
      </w:r>
      <w:r w:rsidRPr="003D26F6">
        <w:rPr>
          <w:rStyle w:val="StyleUnderline"/>
        </w:rPr>
        <w:t xml:space="preserve">the Court is oath-bound </w:t>
      </w:r>
      <w:r w:rsidRPr="003D26F6">
        <w:rPr>
          <w:sz w:val="16"/>
        </w:rPr>
        <w:t xml:space="preserve">92 </w:t>
      </w:r>
      <w:r w:rsidRPr="003D26F6">
        <w:rPr>
          <w:rStyle w:val="StyleUnderline"/>
        </w:rPr>
        <w:t>to respect the outcome of the political process</w:t>
      </w:r>
      <w:r w:rsidRPr="003D26F6">
        <w:rPr>
          <w:sz w:val="16"/>
        </w:rPr>
        <w:t xml:space="preserve">.93 In fact, </w:t>
      </w:r>
      <w:r w:rsidRPr="003D26F6">
        <w:rPr>
          <w:rStyle w:val="StyleUnderline"/>
        </w:rPr>
        <w:t>each time Article V has been relied on to overrule a Supreme Court decision, the Justices have adhered to their oaths</w:t>
      </w:r>
      <w:r w:rsidRPr="003D26F6">
        <w:rPr>
          <w:sz w:val="16"/>
        </w:rPr>
        <w:t xml:space="preserve">.94 The Supreme Court, no less than the political branches, must adhere to the rule of law; indeed, the Court as an institution has the most to lose under the rule of man.95 The constitutional dialogue would be enhanced by regular repair to the “republican veto.”96 Under settled understandings of the principle of separation of powers, the decisions when and what to propose and ratify in a “republican veto” are wholly given over to the Article V procedures. The judicial task of interpreting any amendment, including a new amendment setting aside a specific Court decision, necessarily resides with the Supreme Court, as does the continuing obligation to interpret the scope of the underlying provision of the Constitution’ The implied veto of judicial review is subject to the explicit veto of Article V, but the awesome responsibility to interpret the Constitution will remain with the Supreme Court. </w:t>
      </w:r>
      <w:r w:rsidRPr="003D26F6">
        <w:rPr>
          <w:rStyle w:val="StyleUnderline"/>
        </w:rPr>
        <w:t>Once ratified, a “republican veto” will become part and parcel of the same constitutional dynamic</w:t>
      </w:r>
      <w:r w:rsidRPr="003D26F6">
        <w:rPr>
          <w:sz w:val="16"/>
        </w:rPr>
        <w:t xml:space="preserve">.98 Arguably, </w:t>
      </w:r>
      <w:r w:rsidRPr="003D26F6">
        <w:rPr>
          <w:rStyle w:val="StyleUnderline"/>
        </w:rPr>
        <w:t>an amendment</w:t>
      </w:r>
      <w:r w:rsidRPr="003D26F6">
        <w:rPr>
          <w:sz w:val="16"/>
        </w:rPr>
        <w:t xml:space="preserve"> that is negative should be  preferred over an amendment that attempts affirmatively to state a new constitutional rule for decision. What is needed is a different interpretation, not different language.99 In our constitutional theater, the Supreme Court always will perform center stage, but Article V makes Congress the director, and the people in the states the playwrights. A “republican veto” </w:t>
      </w:r>
      <w:r w:rsidRPr="003D26F6">
        <w:rPr>
          <w:rStyle w:val="StyleUnderline"/>
        </w:rPr>
        <w:t>will oblige the Justices to reinterpret their part as they perform their ongoing role. This is a constitutionally creative collaboration which is textually preferred over the common law</w:t>
      </w:r>
      <w:r w:rsidRPr="002933F3">
        <w:rPr>
          <w:rStyle w:val="StyleUnderline"/>
        </w:rPr>
        <w:t xml:space="preserve"> methodology within the exclusive domain of the Justices.’</w:t>
      </w:r>
      <w:r>
        <w:rPr>
          <w:sz w:val="16"/>
        </w:rPr>
        <w:t>°°</w:t>
      </w:r>
      <w:r w:rsidRPr="002933F3">
        <w:rPr>
          <w:rStyle w:val="StyleUnderline"/>
        </w:rPr>
        <w:t xml:space="preserve"> </w:t>
      </w:r>
    </w:p>
    <w:p w:rsidR="0025088B" w:rsidRDefault="0025088B" w:rsidP="0025088B"/>
    <w:p w:rsidR="0025088B" w:rsidRPr="003D26F6" w:rsidRDefault="0025088B" w:rsidP="0025088B">
      <w:pPr>
        <w:pStyle w:val="Heading4"/>
        <w:rPr>
          <w:rFonts w:eastAsia="Times New Roman"/>
          <w:lang w:eastAsia="ko-KR"/>
        </w:rPr>
      </w:pPr>
      <w:r w:rsidRPr="002933F3">
        <w:rPr>
          <w:rFonts w:eastAsia="Times New Roman"/>
          <w:lang w:eastAsia="ko-KR"/>
        </w:rPr>
        <w:t>Supreme Court activism destroys participatory democracy and leads to judicial supremacy – only a</w:t>
      </w:r>
      <w:r>
        <w:rPr>
          <w:rFonts w:eastAsia="Times New Roman"/>
          <w:lang w:eastAsia="ko-KR"/>
        </w:rPr>
        <w:t>n</w:t>
      </w:r>
      <w:r w:rsidRPr="002933F3">
        <w:rPr>
          <w:rFonts w:eastAsia="Times New Roman"/>
          <w:lang w:eastAsia="ko-KR"/>
        </w:rPr>
        <w:t xml:space="preserve"> amendment can solve </w:t>
      </w:r>
    </w:p>
    <w:p w:rsidR="0025088B" w:rsidRPr="003D26F6" w:rsidRDefault="0025088B" w:rsidP="0025088B">
      <w:pPr>
        <w:contextualSpacing/>
        <w:rPr>
          <w:rStyle w:val="Style13ptBold"/>
          <w:lang w:eastAsia="ko-KR"/>
        </w:rPr>
      </w:pPr>
      <w:r w:rsidRPr="003D26F6">
        <w:rPr>
          <w:rStyle w:val="Style13ptBold"/>
          <w:lang w:eastAsia="ko-KR"/>
        </w:rPr>
        <w:t>Lipkin 6</w:t>
      </w:r>
    </w:p>
    <w:p w:rsidR="0025088B" w:rsidRPr="003D26F6" w:rsidRDefault="0025088B" w:rsidP="0025088B">
      <w:pPr>
        <w:widowControl w:val="0"/>
        <w:rPr>
          <w:rFonts w:eastAsia="Times New Roman"/>
          <w:sz w:val="20"/>
          <w:szCs w:val="20"/>
          <w:lang w:eastAsia="ko-KR"/>
        </w:rPr>
      </w:pPr>
      <w:r w:rsidRPr="003D26F6">
        <w:rPr>
          <w:rFonts w:eastAsia="Times New Roman"/>
          <w:sz w:val="20"/>
          <w:szCs w:val="20"/>
          <w:lang w:eastAsia="ko-KR"/>
        </w:rPr>
        <w:t>Robert - Professor of Law, Widener University School of Law, Ph.D., Princeton University, 1974, J.D., UCLA, 1984, “WHICH CONSTITUTION? WHO DECIDES?,” 28 Cardozo L. Rev. 1055, Lexis</w:t>
      </w:r>
    </w:p>
    <w:p w:rsidR="0025088B" w:rsidRPr="003D26F6" w:rsidRDefault="0025088B" w:rsidP="0025088B">
      <w:pPr>
        <w:contextualSpacing/>
        <w:rPr>
          <w:rFonts w:eastAsia="Malgun Gothic"/>
          <w:sz w:val="20"/>
          <w:szCs w:val="20"/>
          <w:lang w:eastAsia="ko-KR"/>
        </w:rPr>
      </w:pPr>
    </w:p>
    <w:p w:rsidR="0025088B" w:rsidRPr="002B02D0" w:rsidRDefault="0025088B" w:rsidP="0025088B">
      <w:pPr>
        <w:contextualSpacing/>
        <w:rPr>
          <w:rFonts w:eastAsia="Malgun Gothic"/>
          <w:sz w:val="14"/>
          <w:szCs w:val="20"/>
          <w:lang w:eastAsia="ko-KR"/>
        </w:rPr>
      </w:pPr>
      <w:r w:rsidRPr="003D26F6">
        <w:rPr>
          <w:rFonts w:eastAsia="Malgun Gothic"/>
          <w:sz w:val="14"/>
          <w:szCs w:val="20"/>
          <w:lang w:eastAsia="ko-KR"/>
        </w:rPr>
        <w:t xml:space="preserve">Does any institution exercising such enormous unchecked power and authority comport with republican self-government? If the answer is no, what is the remedy? This Article first explains why such </w:t>
      </w:r>
      <w:r w:rsidRPr="003D26F6">
        <w:rPr>
          <w:rStyle w:val="StyleUnderline"/>
        </w:rPr>
        <w:t>unchecked power and authority are incompatible with republican democracy</w:t>
      </w:r>
      <w:r w:rsidRPr="003D26F6">
        <w:rPr>
          <w:rFonts w:eastAsia="Malgun Gothic"/>
          <w:sz w:val="14"/>
          <w:szCs w:val="20"/>
          <w:lang w:eastAsia="ko-KR"/>
        </w:rPr>
        <w:t xml:space="preserve">. In a nutshell, republican democracy is a form of selfgovernment where complex deliberation is designed to articulate the community’s real interests or what the community reflectively judges its real interests to be. Republican democracy rejects both direct and representative majoritarian democracy.2 Instead, it embraces the distinction between the community’s reflective judgment and the everyday attitudes of the populace.3 Republican democracy fortifies this distinction by constructing deliberative governmental filters to transform the electorate’s raw, unrefined, and possibly transient beliefs into the reflective judgment of the community. Judicial review may be one of these filters by providing a chance for the lawmaking community to express second-thoughts—or critical reflection—concerning legislation and other governmental conduct.4 Ultimately, however, republican democracy is committed to the proposition that the electorate—after refining its judgment deliberatively through its representatives and other institutional procedures—is the final arbiter of constitutional meaning. Republican democracy founders when any governmental branch has final unchecked authority and uses it to shortcircuit this process. In the American republic, </w:t>
      </w:r>
      <w:r w:rsidRPr="003D26F6">
        <w:rPr>
          <w:rStyle w:val="StyleUnderline"/>
        </w:rPr>
        <w:t>no other political institution has anything like the judiciary’s unchecked authority to invalidate or sustain5 federal and state legislation simply because the Court views such legislation to be unconstitutional.</w:t>
      </w:r>
      <w:r w:rsidRPr="003D26F6">
        <w:rPr>
          <w:rFonts w:eastAsia="Malgun Gothic"/>
          <w:sz w:val="14"/>
          <w:szCs w:val="20"/>
          <w:lang w:eastAsia="ko-KR"/>
        </w:rPr>
        <w:t xml:space="preserve">6 This power—known as </w:t>
      </w:r>
      <w:r w:rsidRPr="003D26F6">
        <w:rPr>
          <w:rStyle w:val="StyleUnderline"/>
        </w:rPr>
        <w:t>judicial supremacy</w:t>
      </w:r>
      <w:r w:rsidRPr="003D26F6">
        <w:rPr>
          <w:rFonts w:eastAsia="Malgun Gothic"/>
          <w:sz w:val="14"/>
          <w:szCs w:val="20"/>
          <w:lang w:eastAsia="ko-KR"/>
        </w:rPr>
        <w:t>—</w:t>
      </w:r>
      <w:r w:rsidRPr="003D26F6">
        <w:rPr>
          <w:rStyle w:val="StyleUnderline"/>
        </w:rPr>
        <w:t>is essentially a failure of accountability</w:t>
      </w:r>
      <w:r w:rsidRPr="003D26F6">
        <w:rPr>
          <w:rFonts w:eastAsia="Malgun Gothic"/>
          <w:sz w:val="14"/>
          <w:szCs w:val="20"/>
          <w:lang w:eastAsia="ko-KR"/>
        </w:rPr>
        <w:t xml:space="preserve">,7 not, as many jurists and commentators contend, </w:t>
      </w:r>
      <w:r w:rsidRPr="003D26F6">
        <w:rPr>
          <w:rStyle w:val="StyleUnderline"/>
        </w:rPr>
        <w:t>a countermajoritarian difficulty</w:t>
      </w:r>
      <w:r w:rsidRPr="003D26F6">
        <w:rPr>
          <w:rFonts w:eastAsia="Malgun Gothic"/>
          <w:sz w:val="14"/>
          <w:szCs w:val="20"/>
          <w:lang w:eastAsia="ko-KR"/>
        </w:rPr>
        <w:t xml:space="preserve">.8 Even if a super-majority or a mere plurality were required to pass ordinary legislation, the problem of judicial supremacy would persist—not because it is countermajoritarian—but rather because no constitutional actor can effectively check the Court when it chooses to speak.9 This point requires emphasis. Accountability need not be majoritarian to its core. Even in such undemocratic governments as monarchies, aristocracies, or theocracies, a failure of accountability may exist when the institution primarily designated to create law is checked by another institution whose role as authoritative reviewer has been garnered informally. In other words, even when the primary designated decision-maker is unaccountable to the people, the problem of accountability is present if a formally undesignated decision-maker can overturn or significantly modify the primary designated decision maker’s decisions even if only on special occasions. Hence, one salient form of unaccountability is unchecked power by an undesignated decision maker.10 </w:t>
      </w:r>
      <w:r w:rsidRPr="003D26F6">
        <w:rPr>
          <w:rStyle w:val="StyleUnderline"/>
        </w:rPr>
        <w:t>Defending the practice of judicial supremacy requires too great a tolerance for almost complete unaccountability in deciding constitutional meaning</w:t>
      </w:r>
      <w:r w:rsidRPr="003D26F6">
        <w:rPr>
          <w:rFonts w:eastAsia="Malgun Gothic"/>
          <w:sz w:val="14"/>
          <w:szCs w:val="20"/>
          <w:lang w:eastAsia="ko-KR"/>
        </w:rPr>
        <w:t xml:space="preserve">.11 This creates a republic where the constitutional choices of the people are often blocked or come to a virtual dead-end. Such a dead-end republic can, of course, survive; ours has for over 200 years. But it prevents citizens nevertheless from engaging in the joint enterprise of integrating and reconstructing their reflective judgments into a conception of the common good as the only authentic fount of sovereign authority over the society’s future.12 Rather than offering an internal remedy of judicial selfregulation— requiring judges to adopt judicial restraint13 or to adhere to the “correct” judicial methodology—I offer instead </w:t>
      </w:r>
      <w:r w:rsidRPr="003D26F6">
        <w:rPr>
          <w:rStyle w:val="StyleUnderline"/>
        </w:rPr>
        <w:t>an external solution</w:t>
      </w:r>
      <w:r w:rsidRPr="003D26F6">
        <w:rPr>
          <w:rFonts w:eastAsia="Malgun Gothic"/>
          <w:sz w:val="14"/>
          <w:szCs w:val="20"/>
          <w:lang w:eastAsia="ko-KR"/>
        </w:rPr>
        <w:t xml:space="preserve"> to be </w:t>
      </w:r>
      <w:r w:rsidRPr="003D26F6">
        <w:rPr>
          <w:rStyle w:val="StyleUnderline"/>
        </w:rPr>
        <w:t>imposed on judges through a congressional override of Supreme Court decisions</w:t>
      </w:r>
      <w:r w:rsidRPr="003D26F6">
        <w:rPr>
          <w:rFonts w:eastAsia="Malgun Gothic"/>
          <w:sz w:val="14"/>
          <w:szCs w:val="20"/>
          <w:lang w:eastAsia="ko-KR"/>
        </w:rPr>
        <w:t xml:space="preserve">. </w:t>
      </w:r>
      <w:r w:rsidRPr="003D26F6">
        <w:rPr>
          <w:rStyle w:val="StyleUnderline"/>
        </w:rPr>
        <w:t>My suggested remedy</w:t>
      </w:r>
      <w:r w:rsidRPr="003D26F6">
        <w:rPr>
          <w:rFonts w:eastAsia="Malgun Gothic"/>
          <w:sz w:val="14"/>
          <w:szCs w:val="20"/>
          <w:lang w:eastAsia="ko-KR"/>
        </w:rPr>
        <w:t xml:space="preserve"> </w:t>
      </w:r>
      <w:r w:rsidRPr="003D26F6">
        <w:rPr>
          <w:rStyle w:val="StyleUnderline"/>
        </w:rPr>
        <w:t>does not eliminate judicial review, but rather augments this important constitutional practice by fashioning an institutional safety net that permits the best reflective judgment of the people to prevail over the best reflective judgment of the courts</w:t>
      </w:r>
      <w:r w:rsidRPr="003D26F6">
        <w:rPr>
          <w:rFonts w:eastAsia="Malgun Gothic"/>
          <w:sz w:val="14"/>
          <w:szCs w:val="20"/>
          <w:lang w:eastAsia="ko-KR"/>
        </w:rPr>
        <w:t xml:space="preserve">.14 Article V makes it clear that the Constitution is committed to the proposition that the best reflective judgment of the electorate should prevail over other constitutional actors.15 However, while recognizing the promise of the electorate’s ultimate role in constitutional change, </w:t>
      </w:r>
      <w:r w:rsidRPr="003D26F6">
        <w:rPr>
          <w:rStyle w:val="StyleUnderline"/>
        </w:rPr>
        <w:t>Article V</w:t>
      </w:r>
      <w:r w:rsidRPr="003D26F6">
        <w:rPr>
          <w:rFonts w:eastAsia="Malgun Gothic"/>
          <w:sz w:val="14"/>
          <w:szCs w:val="20"/>
          <w:lang w:eastAsia="ko-KR"/>
        </w:rPr>
        <w:t xml:space="preserve"> fails to fulfill this promise.16 This Article </w:t>
      </w:r>
      <w:r w:rsidRPr="003D26F6">
        <w:rPr>
          <w:rStyle w:val="StyleUnderline"/>
        </w:rPr>
        <w:t>proposes a congressional override as a more effective way for the electorate to fulfill its role as the ultimate constitutional arbiter</w:t>
      </w:r>
      <w:r w:rsidRPr="003D26F6">
        <w:rPr>
          <w:rFonts w:eastAsia="Malgun Gothic"/>
          <w:sz w:val="14"/>
          <w:szCs w:val="20"/>
          <w:lang w:eastAsia="ko-KR"/>
        </w:rPr>
        <w:t>. The idea of a congressional override has a grand legacy.17 But it is not the only possible solution to the problem of judicial supremacy. Among the more prominent solutions are: councils of revision; impeaching Justices; recalling Justices; electing Justices; a periodic reappointment procedure; referenda; random and temporary selection of appellate judges to serve as Justices on the Court; formal term limits or informal incentives such as attractive retirement packages; and most recently and controversially, congressional standing to challenge any attempt to strike down a congressional statute. Each of these remedies warrants examination, and each has costs and benefits. However</w:t>
      </w:r>
      <w:r w:rsidRPr="003D26F6">
        <w:rPr>
          <w:rFonts w:eastAsia="Malgun Gothic"/>
          <w:sz w:val="14"/>
          <w:szCs w:val="24"/>
          <w:lang w:eastAsia="ko-KR"/>
        </w:rPr>
        <w:t xml:space="preserve">, </w:t>
      </w:r>
      <w:r w:rsidRPr="003D26F6">
        <w:rPr>
          <w:rStyle w:val="StyleUnderline"/>
        </w:rPr>
        <w:t>a congressional override of Supreme Court decisions as the solution to the problem of judicial supremacy has the advantage of resting the authority for constitutional decision-making in the governmental body representative of the electorate and one that can be held accountable by it</w:t>
      </w:r>
      <w:r w:rsidRPr="003D26F6">
        <w:rPr>
          <w:rFonts w:eastAsia="Malgun Gothic"/>
          <w:sz w:val="14"/>
          <w:szCs w:val="20"/>
          <w:lang w:eastAsia="ko-KR"/>
        </w:rPr>
        <w:t>.18</w:t>
      </w:r>
    </w:p>
    <w:p w:rsidR="0025088B" w:rsidRPr="002933F3" w:rsidRDefault="0025088B" w:rsidP="0025088B">
      <w:pPr>
        <w:rPr>
          <w:lang w:eastAsia="ko-KR"/>
        </w:rPr>
      </w:pPr>
    </w:p>
    <w:p w:rsidR="0025088B" w:rsidRPr="003D26F6" w:rsidRDefault="0025088B" w:rsidP="0025088B">
      <w:pPr>
        <w:pStyle w:val="Heading4"/>
        <w:rPr>
          <w:rFonts w:eastAsia="Malgun Gothic"/>
        </w:rPr>
      </w:pPr>
      <w:r w:rsidRPr="002933F3">
        <w:rPr>
          <w:rFonts w:eastAsia="Malgun Gothic"/>
        </w:rPr>
        <w:t>Participatory democracy prevents nuclear war and American economic collapse</w:t>
      </w:r>
    </w:p>
    <w:p w:rsidR="0025088B" w:rsidRPr="00AC202B" w:rsidRDefault="0025088B" w:rsidP="0025088B">
      <w:pPr>
        <w:widowControl w:val="0"/>
        <w:rPr>
          <w:rStyle w:val="StyleUnderline"/>
        </w:rPr>
      </w:pPr>
      <w:r w:rsidRPr="002933F3">
        <w:rPr>
          <w:rStyle w:val="Style13ptBold"/>
        </w:rPr>
        <w:t>Manley and Dolbeare 87</w:t>
      </w:r>
      <w:r w:rsidRPr="002933F3">
        <w:rPr>
          <w:rFonts w:eastAsia="Malgun Gothic"/>
          <w:bCs/>
          <w:sz w:val="20"/>
          <w:szCs w:val="20"/>
        </w:rPr>
        <w:t xml:space="preserve"> </w:t>
      </w:r>
      <w:r w:rsidRPr="002933F3">
        <w:rPr>
          <w:rFonts w:eastAsia="Times New Roman"/>
          <w:sz w:val="20"/>
          <w:szCs w:val="20"/>
        </w:rPr>
        <w:t>(John F., professor emeritus of political science at Stanford University and Kenneth M., retired professor of political science who taught for many satisfying years at the universities of Wisconsin, Washington, Massachusetts, and Colorado-Denver, "The Case Against the Constitution" p. 138)</w:t>
      </w:r>
    </w:p>
    <w:p w:rsidR="0025088B" w:rsidRPr="00AC202B" w:rsidRDefault="0025088B" w:rsidP="0025088B">
      <w:pPr>
        <w:widowControl w:val="0"/>
        <w:rPr>
          <w:rStyle w:val="StyleUnderline"/>
        </w:rPr>
      </w:pPr>
      <w:bookmarkStart w:id="1" w:name="_Toc234066162"/>
    </w:p>
    <w:p w:rsidR="0025088B" w:rsidRPr="00AC202B" w:rsidRDefault="0025088B" w:rsidP="0025088B">
      <w:pPr>
        <w:widowControl w:val="0"/>
        <w:rPr>
          <w:rStyle w:val="StyleUnderline"/>
        </w:rPr>
      </w:pPr>
      <w:r w:rsidRPr="00AC202B">
        <w:rPr>
          <w:rStyle w:val="StyleUnderline"/>
        </w:rPr>
        <w:t>Our political system</w:t>
      </w:r>
      <w:bookmarkEnd w:id="1"/>
      <w:r w:rsidRPr="002933F3">
        <w:rPr>
          <w:rFonts w:eastAsia="Times New Roman"/>
          <w:sz w:val="20"/>
          <w:szCs w:val="20"/>
        </w:rPr>
        <w:t xml:space="preserve"> works by fits and starts. It is neither responsive nor accountable and it lacks solid grounding in the body of its people. It </w:t>
      </w:r>
      <w:r w:rsidRPr="00AC202B">
        <w:rPr>
          <w:rStyle w:val="StyleUnderline"/>
        </w:rPr>
        <w:t>sits and waits for the next crisis</w:t>
      </w:r>
      <w:r w:rsidRPr="002933F3">
        <w:rPr>
          <w:rFonts w:eastAsia="Times New Roman"/>
          <w:sz w:val="20"/>
          <w:szCs w:val="20"/>
        </w:rPr>
        <w:t xml:space="preserve">. Unfortunately, to solve that crisis, it may have to transform itself into something that will be very difficult to rationalize as "democracy." </w:t>
      </w:r>
      <w:r w:rsidRPr="00AC202B">
        <w:rPr>
          <w:rStyle w:val="StyleUnderline"/>
        </w:rPr>
        <w:t>We have not addressed the great issues of nuclear war, planetary survival, or even American economic viability</w:t>
      </w:r>
      <w:r w:rsidRPr="002933F3">
        <w:rPr>
          <w:rFonts w:eastAsia="Times New Roman"/>
          <w:sz w:val="20"/>
          <w:szCs w:val="20"/>
        </w:rPr>
        <w:t xml:space="preserve"> in a drastically changing world economy - not because the people don't care, but because there is no linkage between the people's felt needs and their policymakers. </w:t>
      </w:r>
      <w:r w:rsidRPr="00AC202B">
        <w:rPr>
          <w:rStyle w:val="StyleUnderline"/>
        </w:rPr>
        <w:t>No such basic policies can be implemented, even if policymakers were to concur, without the sustained support of some major portion of the people.</w:t>
      </w:r>
    </w:p>
    <w:p w:rsidR="0025088B" w:rsidRDefault="0025088B" w:rsidP="0025088B"/>
    <w:p w:rsidR="0025088B" w:rsidRDefault="0025088B" w:rsidP="0025088B">
      <w:pPr>
        <w:pStyle w:val="Heading3"/>
      </w:pPr>
      <w:r>
        <w:t>Amendments solve – Education</w:t>
      </w:r>
    </w:p>
    <w:p w:rsidR="0025088B" w:rsidRDefault="0025088B" w:rsidP="0025088B"/>
    <w:p w:rsidR="0025088B" w:rsidRDefault="0025088B" w:rsidP="0025088B">
      <w:pPr>
        <w:pStyle w:val="Heading4"/>
      </w:pPr>
      <w:r>
        <w:t>Constitutional amendment solves education policy – catalyzes support and shields the court</w:t>
      </w:r>
    </w:p>
    <w:p w:rsidR="0025088B" w:rsidRPr="003D26F6" w:rsidRDefault="0025088B" w:rsidP="0025088B">
      <w:r>
        <w:t xml:space="preserve">STEPHEN </w:t>
      </w:r>
      <w:r w:rsidRPr="003D26F6">
        <w:rPr>
          <w:rStyle w:val="Style13ptBold"/>
        </w:rPr>
        <w:t>LURIE</w:t>
      </w:r>
      <w:r>
        <w:t>, writer for The Atlantic, “Why Doesn't the Constitution Guarantee the Right to Education?”, October 16</w:t>
      </w:r>
      <w:r w:rsidRPr="003D26F6">
        <w:rPr>
          <w:vertAlign w:val="superscript"/>
        </w:rPr>
        <w:t>th</w:t>
      </w:r>
      <w:r>
        <w:t xml:space="preserve"> 20</w:t>
      </w:r>
      <w:r w:rsidRPr="003D26F6">
        <w:rPr>
          <w:rStyle w:val="Style13ptBold"/>
        </w:rPr>
        <w:t>13</w:t>
      </w:r>
      <w:r>
        <w:t>, https://www.theatlantic.com/education/archive/2013/10/why-doesnt-the-constitution-guarantee-the-right-to-education/280583/</w:t>
      </w:r>
    </w:p>
    <w:p w:rsidR="0025088B" w:rsidRPr="003D26F6" w:rsidRDefault="0025088B" w:rsidP="0025088B">
      <w:pPr>
        <w:rPr>
          <w:rStyle w:val="StyleUnderline"/>
        </w:rPr>
      </w:pPr>
      <w:r w:rsidRPr="003D26F6">
        <w:rPr>
          <w:sz w:val="16"/>
        </w:rPr>
        <w:t xml:space="preserve">Each of the </w:t>
      </w:r>
      <w:r w:rsidRPr="003D26F6">
        <w:rPr>
          <w:rStyle w:val="StyleUnderline"/>
        </w:rPr>
        <w:t>countries ahead of the U.S. has a</w:t>
      </w:r>
      <w:r w:rsidRPr="003D26F6">
        <w:rPr>
          <w:sz w:val="16"/>
        </w:rPr>
        <w:t xml:space="preserve"> fundamental </w:t>
      </w:r>
      <w:r w:rsidRPr="003D26F6">
        <w:rPr>
          <w:rStyle w:val="StyleUnderline"/>
        </w:rPr>
        <w:t>commitment</w:t>
      </w:r>
      <w:r w:rsidRPr="003D26F6">
        <w:rPr>
          <w:sz w:val="16"/>
        </w:rPr>
        <w:t xml:space="preserve"> in common, one </w:t>
      </w:r>
      <w:r w:rsidRPr="003D26F6">
        <w:rPr>
          <w:rStyle w:val="StyleUnderline"/>
        </w:rPr>
        <w:t>that</w:t>
      </w:r>
      <w:r w:rsidRPr="003D26F6">
        <w:rPr>
          <w:sz w:val="16"/>
        </w:rPr>
        <w:t xml:space="preserve"> the </w:t>
      </w:r>
      <w:r w:rsidRPr="003D26F6">
        <w:rPr>
          <w:rStyle w:val="StyleUnderline"/>
        </w:rPr>
        <w:t>America doesn’t</w:t>
      </w:r>
      <w:r w:rsidRPr="003D26F6">
        <w:rPr>
          <w:sz w:val="16"/>
        </w:rPr>
        <w:t xml:space="preserve">: </w:t>
      </w:r>
      <w:r w:rsidRPr="003D26F6">
        <w:rPr>
          <w:rStyle w:val="StyleUnderline"/>
        </w:rPr>
        <w:t>a</w:t>
      </w:r>
      <w:r w:rsidRPr="003D26F6">
        <w:rPr>
          <w:sz w:val="16"/>
        </w:rPr>
        <w:t xml:space="preserve"> </w:t>
      </w:r>
      <w:r w:rsidRPr="003D26F6">
        <w:rPr>
          <w:rStyle w:val="Emphasis"/>
        </w:rPr>
        <w:t>constitutional</w:t>
      </w:r>
      <w:r w:rsidRPr="003D26F6">
        <w:rPr>
          <w:sz w:val="16"/>
        </w:rPr>
        <w:t xml:space="preserve">, or statutory, guarantee of the </w:t>
      </w:r>
      <w:r w:rsidRPr="003D26F6">
        <w:rPr>
          <w:rStyle w:val="StyleUnderline"/>
        </w:rPr>
        <w:t xml:space="preserve">right to education. </w:t>
      </w:r>
      <w:r w:rsidRPr="003D26F6">
        <w:rPr>
          <w:sz w:val="16"/>
        </w:rPr>
        <w:t xml:space="preserve">By centralizing education as a key focus of the state, these countries establish baseline requirements that set the frame for policy and judicial challenges, as well as contribute to what the Pearson report calls a “culture” of education: where “the cultural assumptions and values surrounding an education system do more to support or undermine it than the system can do on its own.” </w:t>
      </w:r>
      <w:r w:rsidRPr="003D26F6">
        <w:rPr>
          <w:rStyle w:val="StyleUnderline"/>
        </w:rPr>
        <w:t>As the U.S. is about to embark on another national attempt at education reform</w:t>
      </w:r>
      <w:r w:rsidRPr="003D26F6">
        <w:rPr>
          <w:sz w:val="16"/>
        </w:rPr>
        <w:t xml:space="preserve"> in the Common Core, </w:t>
      </w:r>
      <w:r w:rsidRPr="003D26F6">
        <w:rPr>
          <w:rStyle w:val="StyleUnderline"/>
        </w:rPr>
        <w:t>evidence suggests that a</w:t>
      </w:r>
      <w:r w:rsidRPr="003D26F6">
        <w:rPr>
          <w:sz w:val="16"/>
        </w:rPr>
        <w:t xml:space="preserve"> </w:t>
      </w:r>
      <w:r w:rsidRPr="003D26F6">
        <w:rPr>
          <w:rStyle w:val="Emphasis"/>
        </w:rPr>
        <w:t>constitutional amendment</w:t>
      </w:r>
      <w:r w:rsidRPr="003D26F6">
        <w:rPr>
          <w:sz w:val="16"/>
        </w:rPr>
        <w:t xml:space="preserve">, that rare beast, </w:t>
      </w:r>
      <w:r w:rsidRPr="003D26F6">
        <w:rPr>
          <w:rStyle w:val="StyleUnderline"/>
        </w:rPr>
        <w:t>is both</w:t>
      </w:r>
      <w:r w:rsidRPr="003D26F6">
        <w:rPr>
          <w:sz w:val="16"/>
        </w:rPr>
        <w:t xml:space="preserve"> </w:t>
      </w:r>
      <w:r w:rsidRPr="003D26F6">
        <w:rPr>
          <w:rStyle w:val="Emphasis"/>
        </w:rPr>
        <w:t>timely</w:t>
      </w:r>
      <w:r w:rsidRPr="003D26F6">
        <w:rPr>
          <w:sz w:val="16"/>
        </w:rPr>
        <w:t xml:space="preserve"> </w:t>
      </w:r>
      <w:r w:rsidRPr="003D26F6">
        <w:rPr>
          <w:rStyle w:val="StyleUnderline"/>
        </w:rPr>
        <w:t>and</w:t>
      </w:r>
      <w:r w:rsidRPr="003D26F6">
        <w:rPr>
          <w:sz w:val="16"/>
        </w:rPr>
        <w:t xml:space="preserve"> </w:t>
      </w:r>
      <w:r w:rsidRPr="003D26F6">
        <w:rPr>
          <w:rStyle w:val="Emphasis"/>
        </w:rPr>
        <w:t>vital</w:t>
      </w:r>
      <w:r w:rsidRPr="003D26F6">
        <w:rPr>
          <w:sz w:val="16"/>
        </w:rPr>
        <w:t xml:space="preserve"> </w:t>
      </w:r>
      <w:r w:rsidRPr="003D26F6">
        <w:rPr>
          <w:rStyle w:val="StyleUnderline"/>
        </w:rPr>
        <w:t>to improved results</w:t>
      </w:r>
      <w:r w:rsidRPr="003D26F6">
        <w:rPr>
          <w:sz w:val="16"/>
        </w:rPr>
        <w:t xml:space="preserve">. Comparing the American to the international approach to educational rights suggests that </w:t>
      </w:r>
      <w:r w:rsidRPr="003D26F6">
        <w:rPr>
          <w:rStyle w:val="StyleUnderline"/>
        </w:rPr>
        <w:t>this reform might be a wise one</w:t>
      </w:r>
      <w:r w:rsidRPr="003D26F6">
        <w:rPr>
          <w:sz w:val="16"/>
        </w:rPr>
        <w:t xml:space="preserve">. *** Looking at the fundamental guarantee of education doesn’t just mean looking up the ladder. Thanks to the new Constitute Project, searching the global expanse of constitutions for a particular theme is now possible. “Education” is found in 174 country constitutions—i.e. nearly every single one. For some context, that’s just less than “free” (appearing 176 times), and just more than another term missing from the U.S. Constitution, “health” (170 times). Every country that bests us in the education rankings either has a constitutional guarantee to education, or does not have a constitution but has ensured the right through an independent statute. Each has constructed law around education as a fundamental right of citizens, at least until the age of adulthood. Finland, the world leader, succinctly asserts, “Everyone has the right to basic education free of charge.”(Chapter 2, Section 16). South Korea’s Article 31 on Education has six sections. Switzerland’s constitution mentions education more than two dozen times. For countries with no formal constitution, many have included the right in supplementary documents like the Human Rights Act of the United Kingdom (1998) or the Australian Capital Territory Human Rights Act (2005). Others still, like New Zealand, form the basis for the right to education by incorporating international laws like the International Covenant on Economic, Social and Cultural Rights, whose Article 13 provides expansive assurances of education. In addition, each of these countries—well, almost every country in the world—is also party to the Convention on the Rights of the Child, the most widely accepted human rights treaty in history. The convention, which prohibits among other things the kidnapping and sexual exploitation of children, vigorously asserts the right of a child to education. Of UN members, only Somalia and the United States have not ratified that agreement. There simply hasn’t been a movement in the U.S. to establish the rights of children in respect to equal, free, and adequate education. One of the few pending constitutional amendments (meaning approved by Congress but not by 3/4ths of States) is the Child Labor Amendment of 1924, limiting and prohibiting labor for those under 18. Though the amendment failed to gain ratification from enough states, including Louisiana who rejected it multiple times, child labor was effectively nixed by FDR in the Fair Labor Standards Act, 14 years later. When it comes to the rights of children in education, traditional interpretation has deemed the 10th amendment sufficient to shift responsibility to the states, and the 14th amendment adequate to ensure fairness. The Supreme Court decision in San Antonio Independent School District v. Rodriguez (1973), though, ran directly counter to that logic, denying appellant claims that unequal education funding violated a fundamental right and the Equal Protection Clause. Even as America assumes the responsibility for education rests somewhere, its clear that the right to that education has clearly fallen through the cracks. Of the over 11,000 proposed amendments to the Constitution, there have only been a couple that directly address the right of an education (rather than various rights within school, such as the School Prayer Amendment). Though likely incomplete, Congress.Gov records indicate that there have only been two proposals—one by Rep. Major Owens (D-NY) and repeated efforts by Rep. Jesse Jackson Jr. (D-IL)—for an education amendment, ever. The now-infamous Jackson Jr. introduced an identical education amendment in every Congress from 1999 to 2012 “regarding the right of all citizens of the United States to a public education of equal high quality.” Though one year joined by 37 cosponsors (all Democrats), that was the extent of the support. In each case, the resolution was referred to and killed in the House Judiciary Committee. Despite his annual persistence, though, even Jackson’s push didn’t seem too concerted in light of his particularly buckshot approach to constitutional reform. In a House session in 2003, for example, Jackson introduced seven different constitutional amendments on everything from voting to the environment and taxes. Take that in comparison to the four separate resolutions regarding “parental rights” introduced in the 112th Congress alone. Those Republican lead efforts assert that the educational rights at stake are not those of children, but of “the liberty of parents to direct the education of their children” as “a fundamental right.” It’s hard to understand how the fundamental right in education is that of the “educators,” but that’s exactly what the record of constitutional reform suggests. When it comes to non-constitutional legislation, federal lawmakers have obsessed over logistical concerns. </w:t>
      </w:r>
      <w:r w:rsidRPr="003D26F6">
        <w:rPr>
          <w:rStyle w:val="StyleUnderline"/>
        </w:rPr>
        <w:t xml:space="preserve">With no central basis for reform, national initiatives have long offered varying approaches to improve disparate school systems. The idea is that the problems of the American education system are solved with policy and metrics, by technical requirements, and uniting standards. They assume that the American value on education is implicitly ingrained. </w:t>
      </w:r>
      <w:r w:rsidRPr="003D26F6">
        <w:rPr>
          <w:sz w:val="16"/>
        </w:rPr>
        <w:t xml:space="preserve">The basis for this thinking is founded, in the modern era, in </w:t>
      </w:r>
      <w:r w:rsidRPr="003D26F6">
        <w:rPr>
          <w:rStyle w:val="StyleUnderline"/>
        </w:rPr>
        <w:t>the Elementary and Secondary Education Act</w:t>
      </w:r>
      <w:r w:rsidRPr="003D26F6">
        <w:rPr>
          <w:sz w:val="16"/>
        </w:rPr>
        <w:t xml:space="preserve"> of 1965, </w:t>
      </w:r>
      <w:r w:rsidRPr="003D26F6">
        <w:rPr>
          <w:rStyle w:val="StyleUnderline"/>
        </w:rPr>
        <w:t>implemented as part of the War on Poverty,</w:t>
      </w:r>
      <w:r w:rsidRPr="003D26F6">
        <w:rPr>
          <w:sz w:val="16"/>
        </w:rPr>
        <w:t xml:space="preserve"> and periodically reauthorized since. This act, and its descendants like No Child Left Behind, </w:t>
      </w:r>
      <w:r w:rsidRPr="003D26F6">
        <w:rPr>
          <w:rStyle w:val="StyleUnderline"/>
        </w:rPr>
        <w:t>begins its work—funding, setting standards, and outlining federal requirements</w:t>
      </w:r>
      <w:r w:rsidRPr="003D26F6">
        <w:rPr>
          <w:sz w:val="16"/>
        </w:rPr>
        <w:t>—</w:t>
      </w:r>
      <w:r w:rsidRPr="003D26F6">
        <w:rPr>
          <w:rStyle w:val="Emphasis"/>
        </w:rPr>
        <w:t>from a rather bizarre premise</w:t>
      </w:r>
      <w:r w:rsidRPr="003D26F6">
        <w:rPr>
          <w:sz w:val="16"/>
        </w:rPr>
        <w:t xml:space="preserve">. </w:t>
      </w:r>
      <w:r w:rsidRPr="003D26F6">
        <w:rPr>
          <w:rStyle w:val="StyleUnderline"/>
        </w:rPr>
        <w:t>In striking out to reform education, their “purpose” is to “ensure that all children have a fair, equal, and significant opportunity to obtain a high quality education.” Yet, picking the procedural fight—the “ensuring” of a right that has no legal basis</w:t>
      </w:r>
      <w:r w:rsidRPr="003D26F6">
        <w:rPr>
          <w:sz w:val="16"/>
        </w:rPr>
        <w:t>—</w:t>
      </w:r>
      <w:r w:rsidRPr="003D26F6">
        <w:rPr>
          <w:rStyle w:val="Emphasis"/>
        </w:rPr>
        <w:t>hasn’t enabled practical solutions to vast educational inequality.</w:t>
      </w:r>
      <w:r>
        <w:rPr>
          <w:rStyle w:val="Emphasis"/>
        </w:rPr>
        <w:t xml:space="preserve"> </w:t>
      </w:r>
      <w:r w:rsidRPr="003D26F6">
        <w:rPr>
          <w:rStyle w:val="Emphasis"/>
        </w:rPr>
        <w:t>A real solution</w:t>
      </w:r>
      <w:r w:rsidRPr="003D26F6">
        <w:rPr>
          <w:sz w:val="16"/>
        </w:rPr>
        <w:t xml:space="preserve">, as international precedent and common sense suggest, </w:t>
      </w:r>
      <w:r w:rsidRPr="003D26F6">
        <w:rPr>
          <w:rStyle w:val="StyleUnderline"/>
        </w:rPr>
        <w:t>is to finally promote education as a national value through</w:t>
      </w:r>
      <w:r w:rsidRPr="003D26F6">
        <w:rPr>
          <w:sz w:val="16"/>
        </w:rPr>
        <w:t xml:space="preserve"> </w:t>
      </w:r>
      <w:r w:rsidRPr="003D26F6">
        <w:rPr>
          <w:rStyle w:val="Emphasis"/>
        </w:rPr>
        <w:t>a constitutional amendment</w:t>
      </w:r>
      <w:r w:rsidRPr="003D26F6">
        <w:rPr>
          <w:sz w:val="16"/>
        </w:rPr>
        <w:t xml:space="preserve">. If there is something still sacred to both of our political parties, it is certainly based in the fundamental assurances of the Constitution and Bill of Rights (even if there is vast disagreement of which amendments to care for, and how to interpret them). </w:t>
      </w:r>
      <w:r w:rsidRPr="003D26F6">
        <w:rPr>
          <w:rStyle w:val="StyleUnderline"/>
        </w:rPr>
        <w:t>When it comes to education</w:t>
      </w:r>
      <w:r w:rsidRPr="003D26F6">
        <w:rPr>
          <w:sz w:val="16"/>
        </w:rPr>
        <w:t xml:space="preserve">, the Pearson study confirms that the one of the greatest boons to education is a supportive national culture: where our national culture revolves around constitutional rights, </w:t>
      </w:r>
      <w:r w:rsidRPr="003D26F6">
        <w:rPr>
          <w:rStyle w:val="StyleUnderline"/>
        </w:rPr>
        <w:t xml:space="preserve">the course of action is </w:t>
      </w:r>
      <w:r w:rsidRPr="003D26F6">
        <w:rPr>
          <w:rStyle w:val="Emphasis"/>
        </w:rPr>
        <w:t>natural</w:t>
      </w:r>
      <w:r w:rsidRPr="003D26F6">
        <w:rPr>
          <w:rStyle w:val="StyleUnderline"/>
        </w:rPr>
        <w:t>.</w:t>
      </w:r>
      <w:r>
        <w:rPr>
          <w:rStyle w:val="StyleUnderline"/>
        </w:rPr>
        <w:t xml:space="preserve"> </w:t>
      </w:r>
      <w:r w:rsidRPr="003D26F6">
        <w:rPr>
          <w:sz w:val="16"/>
        </w:rPr>
        <w:t>An emotional attachment isn’t the only benefit of adopting a national right to education—</w:t>
      </w:r>
      <w:r w:rsidRPr="003D26F6">
        <w:rPr>
          <w:rStyle w:val="StyleUnderline"/>
        </w:rPr>
        <w:t xml:space="preserve">the benefits for students are </w:t>
      </w:r>
      <w:r w:rsidRPr="003D26F6">
        <w:rPr>
          <w:rStyle w:val="Emphasis"/>
        </w:rPr>
        <w:t>tangible</w:t>
      </w:r>
      <w:r w:rsidRPr="003D26F6">
        <w:rPr>
          <w:sz w:val="16"/>
        </w:rPr>
        <w:t xml:space="preserve">. The Southern Education Foundation’s 2009 report “No Time to Lose” thoroughly details the harmful disparities of the current education system and how </w:t>
      </w:r>
      <w:r w:rsidRPr="003D26F6">
        <w:rPr>
          <w:rStyle w:val="StyleUnderline"/>
        </w:rPr>
        <w:t xml:space="preserve">a constitutional amendment could help. Besides the important ability to catalyze a national discourse on education and legitimize federal leadership, a constitutional amendment provides a </w:t>
      </w:r>
      <w:r w:rsidRPr="003D26F6">
        <w:rPr>
          <w:rStyle w:val="Emphasis"/>
        </w:rPr>
        <w:t>vital opportunity for court challenge</w:t>
      </w:r>
      <w:r w:rsidRPr="003D26F6">
        <w:rPr>
          <w:sz w:val="16"/>
        </w:rPr>
        <w:t xml:space="preserve">. As influential as the decision in Brown v. Board proved to be for de jure discrimination, relying on the 14th Amendment for equal protection has proven inadequate to ensuring de facto educational equality across race, state, and income. </w:t>
      </w:r>
      <w:r w:rsidRPr="003D26F6">
        <w:rPr>
          <w:rStyle w:val="StyleUnderline"/>
        </w:rPr>
        <w:t>When there is a constitutional guarantee to education</w:t>
      </w:r>
      <w:r w:rsidRPr="003D26F6">
        <w:rPr>
          <w:sz w:val="16"/>
        </w:rPr>
        <w:t xml:space="preserve">, the report and history suggest, </w:t>
      </w:r>
      <w:r w:rsidRPr="003D26F6">
        <w:rPr>
          <w:rStyle w:val="Emphasis"/>
        </w:rPr>
        <w:t>direct litigation can produce lasting results</w:t>
      </w:r>
      <w:r w:rsidRPr="003D26F6">
        <w:rPr>
          <w:sz w:val="16"/>
        </w:rPr>
        <w:t xml:space="preserve">. </w:t>
      </w:r>
      <w:r w:rsidRPr="003D26F6">
        <w:rPr>
          <w:rStyle w:val="StyleUnderline"/>
        </w:rPr>
        <w:t>If a true right is established, soft forces and hard law can begin to fundamentally alter the immense flaws of the education system nationwide</w:t>
      </w:r>
      <w:r w:rsidRPr="003D26F6">
        <w:rPr>
          <w:sz w:val="16"/>
        </w:rPr>
        <w:t xml:space="preserve">. </w:t>
      </w:r>
      <w:r w:rsidRPr="003D26F6">
        <w:rPr>
          <w:rStyle w:val="StyleUnderline"/>
        </w:rPr>
        <w:t>This is the exact phenomenon that plays out time and again in other countries</w:t>
      </w:r>
      <w:r w:rsidRPr="003D26F6">
        <w:rPr>
          <w:sz w:val="16"/>
        </w:rPr>
        <w:t xml:space="preserve">—and particularly the ones besting American education. </w:t>
      </w:r>
      <w:r w:rsidRPr="003D26F6">
        <w:rPr>
          <w:rStyle w:val="StyleUnderline"/>
        </w:rPr>
        <w:t>The constitutional guarantee develops a national culture of education, a baseline for rights, and allows—if necessary—for legal protection of that standard. Such an amendment won’t be a panacea for American education, but without it the U.S. will stay average in the rankings and yet remain that one country left behind.</w:t>
      </w:r>
    </w:p>
    <w:p w:rsidR="0025088B" w:rsidRDefault="0025088B" w:rsidP="0025088B"/>
    <w:p w:rsidR="0025088B" w:rsidRDefault="0025088B" w:rsidP="0025088B"/>
    <w:p w:rsidR="0025088B" w:rsidRDefault="0025088B" w:rsidP="0025088B">
      <w:pPr>
        <w:pStyle w:val="Heading4"/>
      </w:pPr>
      <w:r>
        <w:t>Constitutional amendment solves education rights</w:t>
      </w:r>
    </w:p>
    <w:p w:rsidR="0025088B" w:rsidRPr="003D26F6" w:rsidRDefault="0025088B" w:rsidP="0025088B">
      <w:r w:rsidRPr="003D26F6">
        <w:rPr>
          <w:rStyle w:val="Style13ptBold"/>
        </w:rPr>
        <w:t>A vision for black lives</w:t>
      </w:r>
      <w:r>
        <w:t>, Policy brief, 7/20</w:t>
      </w:r>
      <w:r w:rsidRPr="003D26F6">
        <w:rPr>
          <w:rStyle w:val="Style13ptBold"/>
        </w:rPr>
        <w:t>16</w:t>
      </w:r>
      <w:r>
        <w:t>, https://policy.m4bl.org/wp-content/uploads/2016/07/Education-Amendment-Policy-Brief.pdf</w:t>
      </w:r>
    </w:p>
    <w:p w:rsidR="0025088B" w:rsidRPr="003D26F6" w:rsidRDefault="0025088B" w:rsidP="0025088B">
      <w:pPr>
        <w:rPr>
          <w:rStyle w:val="StyleUnderline"/>
        </w:rPr>
      </w:pPr>
      <w:r>
        <w:t xml:space="preserve">● </w:t>
      </w:r>
      <w:r w:rsidRPr="003D26F6">
        <w:rPr>
          <w:rStyle w:val="StyleUnderline"/>
        </w:rPr>
        <w:t>A constitutional amendment guaranteeing the right to</w:t>
      </w:r>
      <w:r>
        <w:t xml:space="preserve"> a fully­funded </w:t>
      </w:r>
      <w:r w:rsidRPr="003D26F6">
        <w:rPr>
          <w:rStyle w:val="StyleUnderline"/>
        </w:rPr>
        <w:t>education would</w:t>
      </w:r>
      <w:r>
        <w:rPr>
          <w:rStyle w:val="StyleUnderline"/>
        </w:rPr>
        <w:t xml:space="preserve"> </w:t>
      </w:r>
      <w:r w:rsidRPr="003D26F6">
        <w:rPr>
          <w:rStyle w:val="StyleUnderline"/>
        </w:rPr>
        <w:t>clarify and enhance the role of the national government in ensuring finance and resource</w:t>
      </w:r>
      <w:r>
        <w:rPr>
          <w:rStyle w:val="StyleUnderline"/>
        </w:rPr>
        <w:t xml:space="preserve"> </w:t>
      </w:r>
      <w:r w:rsidRPr="003D26F6">
        <w:rPr>
          <w:rStyle w:val="StyleUnderline"/>
        </w:rPr>
        <w:t>adequacy, address the education needs and priorities of the U.S. as a whole, and</w:t>
      </w:r>
      <w:r>
        <w:rPr>
          <w:rStyle w:val="StyleUnderline"/>
        </w:rPr>
        <w:t xml:space="preserve"> </w:t>
      </w:r>
      <w:r w:rsidRPr="003D26F6">
        <w:rPr>
          <w:rStyle w:val="StyleUnderline"/>
        </w:rPr>
        <w:t>provide necessary guidance to state and local governments to help raise the baseline of</w:t>
      </w:r>
      <w:r>
        <w:rPr>
          <w:rStyle w:val="StyleUnderline"/>
        </w:rPr>
        <w:t xml:space="preserve"> </w:t>
      </w:r>
      <w:r w:rsidRPr="003D26F6">
        <w:rPr>
          <w:rStyle w:val="StyleUnderline"/>
        </w:rPr>
        <w:t>education quality, achievement, attainment, and accountability.</w:t>
      </w:r>
      <w:r>
        <w:rPr>
          <w:rStyle w:val="StyleUnderline"/>
        </w:rPr>
        <w:t xml:space="preserve"> </w:t>
      </w:r>
      <w:r>
        <w:t xml:space="preserve">● </w:t>
      </w:r>
      <w:r w:rsidRPr="003D26F6">
        <w:rPr>
          <w:rStyle w:val="StyleUnderline"/>
        </w:rPr>
        <w:t>A constitutional amendment would also provide a chance to clearly articulate the</w:t>
      </w:r>
      <w:r>
        <w:rPr>
          <w:rStyle w:val="StyleUnderline"/>
        </w:rPr>
        <w:t xml:space="preserve"> </w:t>
      </w:r>
      <w:r w:rsidRPr="003D26F6">
        <w:rPr>
          <w:rStyle w:val="StyleUnderline"/>
        </w:rPr>
        <w:t>necessary components of a quality education, which include the right to: a free</w:t>
      </w:r>
      <w:r>
        <w:rPr>
          <w:rStyle w:val="StyleUnderline"/>
        </w:rPr>
        <w:t xml:space="preserve"> </w:t>
      </w:r>
      <w:r w:rsidRPr="003D26F6">
        <w:rPr>
          <w:rStyle w:val="StyleUnderline"/>
        </w:rPr>
        <w:t>education for all, wrap around services, a social worker for every 40 students, free health</w:t>
      </w:r>
      <w:r>
        <w:rPr>
          <w:rStyle w:val="StyleUnderline"/>
        </w:rPr>
        <w:t xml:space="preserve"> </w:t>
      </w:r>
      <w:r w:rsidRPr="003D26F6">
        <w:rPr>
          <w:rStyle w:val="StyleUnderline"/>
        </w:rPr>
        <w:t>services (including reproductive body autonomy and dental care), a curriculum that</w:t>
      </w:r>
      <w:r>
        <w:rPr>
          <w:rStyle w:val="StyleUnderline"/>
        </w:rPr>
        <w:t xml:space="preserve"> </w:t>
      </w:r>
      <w:r w:rsidRPr="003D26F6">
        <w:rPr>
          <w:rStyle w:val="StyleUnderline"/>
        </w:rPr>
        <w:t>acknowledges and addresses youth’s material and cultural needs, physical activity and</w:t>
      </w:r>
      <w:r>
        <w:rPr>
          <w:rStyle w:val="StyleUnderline"/>
        </w:rPr>
        <w:t xml:space="preserve"> </w:t>
      </w:r>
      <w:r w:rsidRPr="003D26F6">
        <w:rPr>
          <w:rStyle w:val="StyleUnderline"/>
        </w:rPr>
        <w:t>recreation, high quality food, free daycare, freedom from unwarranted search, seizure or</w:t>
      </w:r>
      <w:r>
        <w:rPr>
          <w:rStyle w:val="StyleUnderline"/>
        </w:rPr>
        <w:t xml:space="preserve"> </w:t>
      </w:r>
      <w:r w:rsidRPr="003D26F6">
        <w:rPr>
          <w:rStyle w:val="StyleUnderline"/>
        </w:rPr>
        <w:t>arrest and art. The amendment would also acknowledge the right of students to respect</w:t>
      </w:r>
      <w:r>
        <w:rPr>
          <w:rStyle w:val="StyleUnderline"/>
        </w:rPr>
        <w:t xml:space="preserve"> </w:t>
      </w:r>
      <w:r w:rsidRPr="003D26F6">
        <w:rPr>
          <w:rStyle w:val="StyleUnderline"/>
        </w:rPr>
        <w:t>and dignity.</w:t>
      </w:r>
    </w:p>
    <w:p w:rsidR="0025088B" w:rsidRDefault="0025088B" w:rsidP="0025088B"/>
    <w:p w:rsidR="0025088B" w:rsidRDefault="0025088B" w:rsidP="0025088B">
      <w:pPr>
        <w:pStyle w:val="Heading4"/>
      </w:pPr>
      <w:r>
        <w:t>Amendment solves education – key to democratic rights promotion – also spills up to the courts</w:t>
      </w:r>
    </w:p>
    <w:p w:rsidR="0025088B" w:rsidRDefault="0025088B" w:rsidP="0025088B">
      <w:r>
        <w:t xml:space="preserve">Krysten </w:t>
      </w:r>
      <w:r w:rsidRPr="002D07E8">
        <w:rPr>
          <w:rStyle w:val="Style13ptBold"/>
        </w:rPr>
        <w:t>Urchick</w:t>
      </w:r>
      <w:r>
        <w:t xml:space="preserve"> , Michigan State College of Law, Submitted in partial fulfillment of the requirements of the King Scholar Program, Spring 20</w:t>
      </w:r>
      <w:r w:rsidRPr="002D07E8">
        <w:rPr>
          <w:rStyle w:val="Style13ptBold"/>
        </w:rPr>
        <w:t>07</w:t>
      </w:r>
      <w:r>
        <w:t>, U.S. Education Law: Is the Right to Education in the U.S. in compliance with International Human Rights Standards? , http://www.law.msu.edu/king/2007/Urchick.pdf</w:t>
      </w:r>
    </w:p>
    <w:p w:rsidR="0025088B" w:rsidRPr="002D07E8" w:rsidRDefault="0025088B" w:rsidP="0025088B">
      <w:pPr>
        <w:rPr>
          <w:sz w:val="16"/>
        </w:rPr>
      </w:pPr>
      <w:r w:rsidRPr="002D07E8">
        <w:rPr>
          <w:sz w:val="16"/>
        </w:rPr>
        <w:t xml:space="preserve">In the marginal debates, some believe that </w:t>
      </w:r>
      <w:r w:rsidRPr="002D07E8">
        <w:rPr>
          <w:rStyle w:val="Emphasis"/>
        </w:rPr>
        <w:t>only</w:t>
      </w:r>
      <w:r w:rsidRPr="002D07E8">
        <w:rPr>
          <w:sz w:val="16"/>
        </w:rPr>
        <w:t xml:space="preserve"> </w:t>
      </w:r>
      <w:r w:rsidRPr="002D07E8">
        <w:rPr>
          <w:rStyle w:val="StyleUnderline"/>
        </w:rPr>
        <w:t>a constitutional amendment could achieve</w:t>
      </w:r>
      <w:r>
        <w:rPr>
          <w:rStyle w:val="StyleUnderline"/>
        </w:rPr>
        <w:t xml:space="preserve"> </w:t>
      </w:r>
      <w:r w:rsidRPr="002D07E8">
        <w:rPr>
          <w:rStyle w:val="StyleUnderline"/>
        </w:rPr>
        <w:t>the goals</w:t>
      </w:r>
      <w:r w:rsidRPr="002D07E8">
        <w:rPr>
          <w:sz w:val="16"/>
        </w:rPr>
        <w:t xml:space="preserve"> of international human rights standards. </w:t>
      </w:r>
      <w:r w:rsidRPr="002D07E8">
        <w:rPr>
          <w:rStyle w:val="StyleUnderline"/>
        </w:rPr>
        <w:t>This amendment</w:t>
      </w:r>
      <w:r w:rsidRPr="002D07E8">
        <w:rPr>
          <w:sz w:val="16"/>
        </w:rPr>
        <w:t xml:space="preserve"> would “place the [U.S.] 29 in the company of nearly every industrialized nation.”222 It </w:t>
      </w:r>
      <w:r w:rsidRPr="002D07E8">
        <w:rPr>
          <w:rStyle w:val="StyleUnderline"/>
        </w:rPr>
        <w:t>would give the U.S. the</w:t>
      </w:r>
      <w:r>
        <w:rPr>
          <w:rStyle w:val="StyleUnderline"/>
        </w:rPr>
        <w:t xml:space="preserve"> </w:t>
      </w:r>
      <w:r w:rsidRPr="002D07E8">
        <w:rPr>
          <w:rStyle w:val="StyleUnderline"/>
        </w:rPr>
        <w:t>legitimacy to advocate freedom and democracy worldwide that the</w:t>
      </w:r>
      <w:r w:rsidRPr="002D07E8">
        <w:rPr>
          <w:sz w:val="16"/>
        </w:rPr>
        <w:t xml:space="preserve"> </w:t>
      </w:r>
      <w:r w:rsidRPr="002D07E8">
        <w:rPr>
          <w:rStyle w:val="Emphasis"/>
        </w:rPr>
        <w:t>right to education</w:t>
      </w:r>
      <w:r>
        <w:rPr>
          <w:rStyle w:val="Emphasis"/>
        </w:rPr>
        <w:t xml:space="preserve"> </w:t>
      </w:r>
      <w:r w:rsidRPr="002D07E8">
        <w:rPr>
          <w:rStyle w:val="StyleUnderline"/>
        </w:rPr>
        <w:t>coincides with</w:t>
      </w:r>
      <w:r w:rsidRPr="002D07E8">
        <w:rPr>
          <w:sz w:val="16"/>
        </w:rPr>
        <w:t xml:space="preserve">.223 </w:t>
      </w:r>
      <w:r w:rsidRPr="002D07E8">
        <w:rPr>
          <w:rStyle w:val="StyleUnderline"/>
        </w:rPr>
        <w:t>Such an amendment would force the Supreme Court to face the</w:t>
      </w:r>
      <w:r>
        <w:rPr>
          <w:rStyle w:val="StyleUnderline"/>
        </w:rPr>
        <w:t xml:space="preserve"> </w:t>
      </w:r>
      <w:r w:rsidRPr="002D07E8">
        <w:rPr>
          <w:rStyle w:val="StyleUnderline"/>
        </w:rPr>
        <w:t>educational history of race and wealth distinctions.</w:t>
      </w:r>
      <w:r w:rsidRPr="002D07E8">
        <w:rPr>
          <w:sz w:val="16"/>
        </w:rPr>
        <w:t xml:space="preserve">224 </w:t>
      </w:r>
      <w:r w:rsidRPr="002D07E8">
        <w:rPr>
          <w:rStyle w:val="Emphasis"/>
        </w:rPr>
        <w:t>There would be no more</w:t>
      </w:r>
      <w:r w:rsidRPr="002D07E8">
        <w:rPr>
          <w:sz w:val="16"/>
        </w:rPr>
        <w:t xml:space="preserve"> so called </w:t>
      </w:r>
      <w:r w:rsidRPr="002D07E8">
        <w:rPr>
          <w:rStyle w:val="Emphasis"/>
        </w:rPr>
        <w:t>passing the buck</w:t>
      </w:r>
      <w:r w:rsidRPr="002D07E8">
        <w:rPr>
          <w:sz w:val="16"/>
        </w:rPr>
        <w:t xml:space="preserve">. </w:t>
      </w:r>
      <w:r w:rsidRPr="002D07E8">
        <w:rPr>
          <w:rStyle w:val="StyleUnderline"/>
        </w:rPr>
        <w:t>The Supreme Court and the federal government could no longer hide</w:t>
      </w:r>
      <w:r>
        <w:rPr>
          <w:rStyle w:val="StyleUnderline"/>
        </w:rPr>
        <w:t xml:space="preserve"> </w:t>
      </w:r>
      <w:r w:rsidRPr="002D07E8">
        <w:rPr>
          <w:rStyle w:val="StyleUnderline"/>
        </w:rPr>
        <w:t>behind the actions of the states</w:t>
      </w:r>
      <w:r w:rsidRPr="002D07E8">
        <w:rPr>
          <w:sz w:val="16"/>
        </w:rPr>
        <w:t xml:space="preserve">. In reality, the U.S., if it were to ratify the Children’s Convention and ICESCR, it would be unable to hide behind the Constitution anyway. The conventions give ultimate responsibility to the State parties no matter if they delegate the power to other organizations either public or private to ensure the rights under it.225 In addition, </w:t>
      </w:r>
      <w:r w:rsidRPr="002D07E8">
        <w:rPr>
          <w:rStyle w:val="StyleUnderline"/>
        </w:rPr>
        <w:t>the amendment would re-enforce the importance of education in our democratic</w:t>
      </w:r>
      <w:r>
        <w:rPr>
          <w:rStyle w:val="StyleUnderline"/>
        </w:rPr>
        <w:t xml:space="preserve"> </w:t>
      </w:r>
      <w:r w:rsidRPr="002D07E8">
        <w:rPr>
          <w:rStyle w:val="StyleUnderline"/>
        </w:rPr>
        <w:t>society and elevate its respect.</w:t>
      </w:r>
      <w:r w:rsidRPr="002D07E8">
        <w:rPr>
          <w:sz w:val="16"/>
        </w:rPr>
        <w:t xml:space="preserve">226 </w:t>
      </w:r>
      <w:r w:rsidRPr="002D07E8">
        <w:rPr>
          <w:rStyle w:val="StyleUnderline"/>
        </w:rPr>
        <w:t>It would</w:t>
      </w:r>
      <w:r w:rsidRPr="002D07E8">
        <w:rPr>
          <w:sz w:val="16"/>
        </w:rPr>
        <w:t xml:space="preserve"> “</w:t>
      </w:r>
      <w:r w:rsidRPr="002D07E8">
        <w:rPr>
          <w:rStyle w:val="StyleUnderline"/>
        </w:rPr>
        <w:t>undo the damage from the widespread denial of</w:t>
      </w:r>
      <w:r>
        <w:rPr>
          <w:rStyle w:val="StyleUnderline"/>
        </w:rPr>
        <w:t xml:space="preserve"> </w:t>
      </w:r>
      <w:r w:rsidRPr="002D07E8">
        <w:rPr>
          <w:rStyle w:val="StyleUnderline"/>
        </w:rPr>
        <w:t>equal educational opportunity that has resulted from [Supreme Court] decisions.”</w:t>
      </w:r>
      <w:r w:rsidRPr="002D07E8">
        <w:rPr>
          <w:sz w:val="16"/>
        </w:rPr>
        <w:t>227 In doing so, nati</w:t>
      </w:r>
      <w:r w:rsidRPr="002D07E8">
        <w:rPr>
          <w:rStyle w:val="StyleUnderline"/>
        </w:rPr>
        <w:t xml:space="preserve">onal attention will turn to the failing state of our educational system and </w:t>
      </w:r>
      <w:r w:rsidRPr="002D07E8">
        <w:rPr>
          <w:rStyle w:val="Emphasis"/>
        </w:rPr>
        <w:t>work towards</w:t>
      </w:r>
      <w:r>
        <w:rPr>
          <w:rStyle w:val="Emphasis"/>
        </w:rPr>
        <w:t xml:space="preserve"> </w:t>
      </w:r>
      <w:r w:rsidRPr="002D07E8">
        <w:rPr>
          <w:rStyle w:val="Emphasis"/>
        </w:rPr>
        <w:t>fixing it.</w:t>
      </w:r>
      <w:r w:rsidRPr="002D07E8">
        <w:rPr>
          <w:sz w:val="16"/>
        </w:rPr>
        <w:t>228</w:t>
      </w:r>
    </w:p>
    <w:p w:rsidR="0025088B" w:rsidRPr="002933F3" w:rsidRDefault="0025088B" w:rsidP="0025088B">
      <w:pPr>
        <w:pStyle w:val="Heading3"/>
        <w:rPr>
          <w:rFonts w:eastAsia="Times New Roman"/>
          <w:lang w:eastAsia="ko-KR"/>
        </w:rPr>
      </w:pPr>
      <w:r w:rsidRPr="002933F3">
        <w:rPr>
          <w:rFonts w:eastAsia="Times New Roman"/>
          <w:lang w:eastAsia="ko-KR"/>
        </w:rPr>
        <w:t>Amendment Solves – Generic</w:t>
      </w:r>
    </w:p>
    <w:p w:rsidR="0025088B" w:rsidRDefault="0025088B" w:rsidP="0025088B">
      <w:pPr>
        <w:widowControl w:val="0"/>
        <w:rPr>
          <w:rFonts w:eastAsia="Times New Roman"/>
          <w:sz w:val="20"/>
          <w:szCs w:val="20"/>
          <w:lang w:eastAsia="ko-KR"/>
        </w:rPr>
      </w:pPr>
    </w:p>
    <w:p w:rsidR="0025088B" w:rsidRDefault="0025088B" w:rsidP="0025088B">
      <w:pPr>
        <w:pStyle w:val="Heading4"/>
        <w:rPr>
          <w:rFonts w:eastAsia="Times New Roman"/>
          <w:lang w:eastAsia="ko-KR"/>
        </w:rPr>
      </w:pPr>
      <w:r>
        <w:rPr>
          <w:rFonts w:eastAsia="Times New Roman"/>
          <w:lang w:eastAsia="ko-KR"/>
        </w:rPr>
        <w:t xml:space="preserve">CP solves the case --- extend </w:t>
      </w:r>
      <w:r w:rsidRPr="00413B82">
        <w:rPr>
          <w:rFonts w:eastAsia="Times New Roman"/>
          <w:u w:val="single"/>
          <w:lang w:eastAsia="ko-KR"/>
        </w:rPr>
        <w:t>Baker</w:t>
      </w:r>
      <w:r>
        <w:rPr>
          <w:rFonts w:eastAsia="Times New Roman"/>
          <w:lang w:eastAsia="ko-KR"/>
        </w:rPr>
        <w:t xml:space="preserve"> --- amendments cause legal change by enshrining the plan’s ruling into the constitution without forcing the Supreme Court to make a controversial decision.</w:t>
      </w:r>
    </w:p>
    <w:p w:rsidR="0025088B" w:rsidRPr="002933F3" w:rsidRDefault="0025088B" w:rsidP="0025088B">
      <w:pPr>
        <w:pStyle w:val="Heading4"/>
        <w:rPr>
          <w:rFonts w:eastAsia="Times New Roman"/>
          <w:lang w:eastAsia="ko-KR"/>
        </w:rPr>
      </w:pPr>
      <w:r w:rsidRPr="002933F3">
        <w:rPr>
          <w:rFonts w:eastAsia="Times New Roman"/>
          <w:lang w:eastAsia="ko-KR"/>
        </w:rPr>
        <w:t>Solves 100% of case</w:t>
      </w:r>
    </w:p>
    <w:p w:rsidR="0025088B" w:rsidRPr="002933F3" w:rsidRDefault="0025088B" w:rsidP="0025088B">
      <w:pPr>
        <w:rPr>
          <w:lang w:eastAsia="ko-KR"/>
        </w:rPr>
      </w:pPr>
    </w:p>
    <w:p w:rsidR="0025088B" w:rsidRPr="002933F3" w:rsidRDefault="0025088B" w:rsidP="0025088B">
      <w:pPr>
        <w:contextualSpacing/>
        <w:rPr>
          <w:rStyle w:val="Style13ptBold"/>
          <w:lang w:eastAsia="ko-KR"/>
        </w:rPr>
      </w:pPr>
      <w:r w:rsidRPr="002933F3">
        <w:rPr>
          <w:rStyle w:val="Style13ptBold"/>
          <w:lang w:eastAsia="ko-KR"/>
        </w:rPr>
        <w:t>Schaffner 05</w:t>
      </w:r>
    </w:p>
    <w:p w:rsidR="0025088B" w:rsidRPr="002933F3" w:rsidRDefault="0025088B" w:rsidP="0025088B">
      <w:pPr>
        <w:widowControl w:val="0"/>
        <w:rPr>
          <w:rFonts w:eastAsia="Times New Roman"/>
          <w:sz w:val="20"/>
          <w:szCs w:val="20"/>
          <w:lang w:eastAsia="ko-KR"/>
        </w:rPr>
      </w:pPr>
      <w:r w:rsidRPr="002933F3">
        <w:t>Joan Schaffner - Associate Professor of Law, George Washington University Law School. The American University</w:t>
      </w:r>
      <w:r w:rsidRPr="002933F3">
        <w:rPr>
          <w:rFonts w:eastAsia="Times New Roman"/>
          <w:sz w:val="20"/>
          <w:szCs w:val="20"/>
          <w:lang w:eastAsia="ko-KR"/>
        </w:rPr>
        <w:t xml:space="preserve"> Law Review, 54 Am. U.L. Rev. 1487, August, 2005, lexis</w:t>
      </w:r>
    </w:p>
    <w:p w:rsidR="0025088B" w:rsidRPr="002933F3" w:rsidRDefault="0025088B" w:rsidP="0025088B">
      <w:pPr>
        <w:widowControl w:val="0"/>
        <w:rPr>
          <w:rFonts w:eastAsia="Times New Roman"/>
          <w:sz w:val="20"/>
          <w:szCs w:val="20"/>
          <w:lang w:eastAsia="ko-KR"/>
        </w:rPr>
      </w:pPr>
    </w:p>
    <w:p w:rsidR="0025088B" w:rsidRPr="002933F3" w:rsidRDefault="0025088B" w:rsidP="0025088B">
      <w:pPr>
        <w:contextualSpacing/>
        <w:rPr>
          <w:rFonts w:eastAsia="Malgun Gothic"/>
          <w:sz w:val="20"/>
          <w:szCs w:val="20"/>
          <w:lang w:eastAsia="ko-KR"/>
        </w:rPr>
      </w:pPr>
      <w:r w:rsidRPr="002933F3">
        <w:rPr>
          <w:rFonts w:eastAsia="Malgun Gothic"/>
          <w:sz w:val="20"/>
          <w:szCs w:val="20"/>
          <w:lang w:eastAsia="ko-KR"/>
        </w:rPr>
        <w:t xml:space="preserve">Only </w:t>
      </w:r>
      <w:r w:rsidRPr="008D1E56">
        <w:rPr>
          <w:rStyle w:val="StyleUnderline"/>
          <w:highlight w:val="yellow"/>
        </w:rPr>
        <w:t>four constitutional amendments have been adopted to overrule the Supreme Court</w:t>
      </w:r>
      <w:r w:rsidRPr="002933F3">
        <w:rPr>
          <w:rFonts w:eastAsia="Malgun Gothic"/>
          <w:sz w:val="20"/>
          <w:szCs w:val="20"/>
          <w:lang w:eastAsia="ko-KR"/>
        </w:rPr>
        <w:t xml:space="preserve">. n186 They are: (1) the Eleventh Amendment, which overruled Chisolm v. Georgia; n187 (2) the Thirteenth Amendment and, most specifically, the first sentence of the  [*1519]  Fourteenth Amendment, n188 which overruled Dred Scott v. Sanford; n189 (3) the Sixteenth Amendment, which overruled Pollack v. Farmer's Loan &amp; Trust Co.; n190 and (4) the Twenty-Sixth Amendment, which overruled Oregon v. Mitchell. n191 As we will see, </w:t>
      </w:r>
      <w:r w:rsidRPr="008D1E56">
        <w:rPr>
          <w:rStyle w:val="StyleUnderline"/>
          <w:highlight w:val="yellow"/>
        </w:rPr>
        <w:t>each amendment was in harmony with</w:t>
      </w:r>
      <w:r w:rsidRPr="00AC202B">
        <w:rPr>
          <w:rStyle w:val="StyleUnderline"/>
        </w:rPr>
        <w:t xml:space="preserve"> the basic principles that underlie </w:t>
      </w:r>
      <w:r w:rsidRPr="008D1E56">
        <w:rPr>
          <w:rStyle w:val="StyleUnderline"/>
          <w:highlight w:val="yellow"/>
        </w:rPr>
        <w:t>the Constitution</w:t>
      </w:r>
      <w:r w:rsidRPr="00AC202B">
        <w:rPr>
          <w:rStyle w:val="StyleUnderline"/>
        </w:rPr>
        <w:t xml:space="preserve"> - individual rights, separation of powers, and federalism</w:t>
      </w:r>
      <w:r w:rsidRPr="002933F3">
        <w:rPr>
          <w:rFonts w:eastAsia="Malgun Gothic"/>
          <w:sz w:val="20"/>
          <w:szCs w:val="20"/>
          <w:lang w:eastAsia="ko-KR"/>
        </w:rPr>
        <w:t>. Moreover</w:t>
      </w:r>
      <w:r w:rsidRPr="00AC202B">
        <w:rPr>
          <w:rStyle w:val="StyleUnderline"/>
        </w:rPr>
        <w:t>, in the cases where fundamental liberty interests were at stake, the amendment reestablished individual rights in light of the Court's limited interpretation of those rights</w:t>
      </w:r>
      <w:r w:rsidRPr="002933F3">
        <w:rPr>
          <w:rFonts w:eastAsia="Malgun Gothic"/>
          <w:sz w:val="20"/>
          <w:szCs w:val="20"/>
          <w:lang w:eastAsia="ko-KR"/>
        </w:rPr>
        <w:t xml:space="preserve">. </w:t>
      </w:r>
      <w:r w:rsidRPr="00AC202B">
        <w:rPr>
          <w:rStyle w:val="StyleUnderline"/>
        </w:rPr>
        <w:t xml:space="preserve">Without analyzing the propriety of the individual Supreme Court decisions, the following will demonstrate that, unlike the FMA, </w:t>
      </w:r>
      <w:r w:rsidRPr="008D1E56">
        <w:rPr>
          <w:rStyle w:val="StyleUnderline"/>
          <w:highlight w:val="yellow"/>
        </w:rPr>
        <w:t>the use of the amendment power to overrule these cases was proper and consistent with basic democratic principles</w:t>
      </w:r>
      <w:r w:rsidRPr="008D1E56">
        <w:rPr>
          <w:rFonts w:eastAsia="Malgun Gothic"/>
          <w:sz w:val="20"/>
          <w:szCs w:val="20"/>
          <w:highlight w:val="yellow"/>
          <w:lang w:eastAsia="ko-KR"/>
        </w:rPr>
        <w:t>.</w:t>
      </w:r>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4"/>
        <w:rPr>
          <w:rFonts w:eastAsia="Times New Roman"/>
        </w:rPr>
      </w:pPr>
      <w:r w:rsidRPr="002933F3">
        <w:rPr>
          <w:rFonts w:eastAsia="Times New Roman"/>
        </w:rPr>
        <w:t>An amendment to the constitution can overrule court precedent</w:t>
      </w:r>
    </w:p>
    <w:p w:rsidR="0025088B" w:rsidRPr="002933F3" w:rsidRDefault="0025088B" w:rsidP="0025088B"/>
    <w:p w:rsidR="0025088B" w:rsidRPr="002933F3" w:rsidRDefault="0025088B" w:rsidP="0025088B">
      <w:pPr>
        <w:widowControl w:val="0"/>
        <w:rPr>
          <w:rFonts w:eastAsia="Times New Roman"/>
          <w:sz w:val="20"/>
          <w:szCs w:val="20"/>
        </w:rPr>
      </w:pPr>
      <w:r w:rsidRPr="00AB2A8C">
        <w:rPr>
          <w:rStyle w:val="Style13ptBold"/>
        </w:rPr>
        <w:t>Schaffner 05</w:t>
      </w:r>
      <w:r w:rsidRPr="002933F3">
        <w:rPr>
          <w:rFonts w:eastAsia="Times New Roman"/>
          <w:sz w:val="20"/>
          <w:szCs w:val="20"/>
        </w:rPr>
        <w:t xml:space="preserve"> (Joan, Associate Professor of Law, George Washington University Law School., ARTICLE: THE FEDERAL MARRIAGE AMENDMENT: TO PROTECT THE SANCTITY OF MARRIAGE OR DESTROY CONSTITUTIONAL DEMOCRACY?, American University Law Review, August issue 54 volume 1487, Lexis)</w:t>
      </w:r>
    </w:p>
    <w:p w:rsidR="0025088B" w:rsidRPr="002933F3" w:rsidRDefault="0025088B" w:rsidP="0025088B">
      <w:pPr>
        <w:widowControl w:val="0"/>
        <w:rPr>
          <w:rFonts w:eastAsia="Times New Roman"/>
          <w:sz w:val="20"/>
          <w:szCs w:val="20"/>
        </w:rPr>
      </w:pPr>
    </w:p>
    <w:p w:rsidR="0025088B" w:rsidRPr="008D1E56" w:rsidRDefault="0025088B" w:rsidP="0025088B">
      <w:pPr>
        <w:widowControl w:val="0"/>
        <w:rPr>
          <w:rFonts w:eastAsia="Times New Roman"/>
          <w:sz w:val="16"/>
          <w:szCs w:val="20"/>
        </w:rPr>
      </w:pPr>
      <w:r w:rsidRPr="008D1E56">
        <w:rPr>
          <w:rFonts w:eastAsia="Times New Roman"/>
          <w:sz w:val="16"/>
          <w:szCs w:val="20"/>
        </w:rPr>
        <w:t xml:space="preserve">History supports this view. </w:t>
      </w:r>
      <w:r w:rsidRPr="00AC202B">
        <w:rPr>
          <w:rStyle w:val="StyleUnderline"/>
        </w:rPr>
        <w:t>The Constitution has been amended only four times to overturn Court precedent.</w:t>
      </w:r>
      <w:r w:rsidRPr="008D1E56">
        <w:rPr>
          <w:rFonts w:eastAsia="Times New Roman"/>
          <w:sz w:val="16"/>
          <w:szCs w:val="20"/>
        </w:rPr>
        <w:t xml:space="preserve"> n24 </w:t>
      </w:r>
      <w:r w:rsidRPr="008D1E56">
        <w:rPr>
          <w:rStyle w:val="StyleUnderline"/>
          <w:highlight w:val="yellow"/>
        </w:rPr>
        <w:t>Each time the amendment</w:t>
      </w:r>
      <w:r w:rsidRPr="00AC202B">
        <w:rPr>
          <w:rStyle w:val="StyleUnderline"/>
        </w:rPr>
        <w:t xml:space="preserve"> was in harmony with constitutional principles and </w:t>
      </w:r>
      <w:r w:rsidRPr="008D1E56">
        <w:rPr>
          <w:rStyle w:val="StyleUnderline"/>
          <w:highlight w:val="yellow"/>
        </w:rPr>
        <w:t>represented a proper exercise of the authority of the people</w:t>
      </w:r>
      <w:r w:rsidRPr="008D1E56">
        <w:rPr>
          <w:rStyle w:val="StyleUnderline"/>
        </w:rPr>
        <w:t xml:space="preserve"> </w:t>
      </w:r>
      <w:r w:rsidRPr="008D1E56">
        <w:rPr>
          <w:rStyle w:val="StyleUnderline"/>
          <w:highlight w:val="yellow"/>
        </w:rPr>
        <w:t>as the ultimate sovereign to correct a court decision inconsistent with these principles</w:t>
      </w:r>
      <w:r w:rsidRPr="008D1E56">
        <w:rPr>
          <w:rFonts w:eastAsia="Times New Roman"/>
          <w:sz w:val="16"/>
          <w:szCs w:val="20"/>
        </w:rPr>
        <w:t xml:space="preserve">. In fact, </w:t>
      </w:r>
      <w:r w:rsidRPr="008D1E56">
        <w:rPr>
          <w:rStyle w:val="StyleUnderline"/>
          <w:highlight w:val="yellow"/>
        </w:rPr>
        <w:t>the Supreme Court itself has often suggested that the amendment process was the proper means</w:t>
      </w:r>
      <w:r w:rsidRPr="008D1E56">
        <w:rPr>
          <w:rFonts w:eastAsia="Times New Roman"/>
          <w:sz w:val="16"/>
          <w:szCs w:val="20"/>
        </w:rPr>
        <w:t xml:space="preserve"> of addressing the question before it, because </w:t>
      </w:r>
      <w:r w:rsidRPr="008D1E56">
        <w:rPr>
          <w:rStyle w:val="StyleUnderline"/>
          <w:highlight w:val="yellow"/>
        </w:rPr>
        <w:t>the Court noted that it did not have the authority to decide the question properly</w:t>
      </w:r>
      <w:r w:rsidRPr="008D1E56">
        <w:rPr>
          <w:rFonts w:eastAsia="Times New Roman"/>
          <w:sz w:val="16"/>
          <w:szCs w:val="20"/>
        </w:rPr>
        <w:t>. n25 In contrast, the FMA violates separation of powers principles by prematurely overruling a state supreme court decision that is in harmony with our democratic constitutional principles and depriving the U.S. Supreme Court of jurisdiction to address the issue.</w:t>
      </w:r>
    </w:p>
    <w:p w:rsidR="0025088B" w:rsidRDefault="0025088B" w:rsidP="0025088B"/>
    <w:p w:rsidR="0025088B" w:rsidRPr="002933F3" w:rsidRDefault="0025088B" w:rsidP="0025088B">
      <w:pPr>
        <w:pStyle w:val="Heading3"/>
        <w:rPr>
          <w:rFonts w:eastAsia="Times New Roman"/>
          <w:lang w:eastAsia="ko-KR"/>
        </w:rPr>
      </w:pPr>
      <w:bookmarkStart w:id="2" w:name="_Toc234066177"/>
      <w:bookmarkStart w:id="3" w:name="_Toc234081287"/>
      <w:r w:rsidRPr="002933F3">
        <w:rPr>
          <w:rFonts w:eastAsia="Times New Roman"/>
          <w:lang w:eastAsia="ko-KR"/>
        </w:rPr>
        <w:t>Amendment Solves – Racism</w:t>
      </w:r>
      <w:bookmarkEnd w:id="2"/>
      <w:bookmarkEnd w:id="3"/>
      <w:r w:rsidRPr="002933F3">
        <w:rPr>
          <w:rFonts w:eastAsia="Times New Roman"/>
          <w:lang w:eastAsia="ko-KR"/>
        </w:rPr>
        <w:t xml:space="preserve"> </w:t>
      </w:r>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4"/>
        <w:rPr>
          <w:rFonts w:eastAsia="Times New Roman"/>
          <w:lang w:eastAsia="ko-KR"/>
        </w:rPr>
      </w:pPr>
      <w:r w:rsidRPr="002933F3">
        <w:rPr>
          <w:rFonts w:eastAsia="Times New Roman"/>
          <w:lang w:eastAsia="ko-KR"/>
        </w:rPr>
        <w:t>Amendments can enforce racial equality even though the federal government may be opposed to it</w:t>
      </w:r>
    </w:p>
    <w:p w:rsidR="0025088B" w:rsidRPr="002933F3" w:rsidRDefault="0025088B" w:rsidP="0025088B">
      <w:pPr>
        <w:rPr>
          <w:lang w:eastAsia="ko-KR"/>
        </w:rPr>
      </w:pPr>
    </w:p>
    <w:p w:rsidR="0025088B" w:rsidRPr="00AB2A8C" w:rsidRDefault="0025088B" w:rsidP="0025088B">
      <w:pPr>
        <w:contextualSpacing/>
        <w:rPr>
          <w:rStyle w:val="Style13ptBold"/>
        </w:rPr>
      </w:pPr>
      <w:r w:rsidRPr="00AB2A8C">
        <w:rPr>
          <w:rStyle w:val="Style13ptBold"/>
        </w:rPr>
        <w:t>Denning and Vile 2</w:t>
      </w: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Brannon P. Denning - Assistant Professor of Law, Southern Illinois University School of Law, John R. Vile - Chair, Department of Political Science, Middle Tennessee State University, November 2002, 77 Tul. L. Rev. 247, lexis</w:t>
      </w:r>
    </w:p>
    <w:p w:rsidR="0025088B" w:rsidRPr="002933F3" w:rsidRDefault="0025088B" w:rsidP="0025088B">
      <w:pPr>
        <w:contextualSpacing/>
        <w:rPr>
          <w:rFonts w:eastAsia="Malgun Gothic"/>
          <w:sz w:val="20"/>
          <w:szCs w:val="20"/>
          <w:lang w:eastAsia="ko-KR"/>
        </w:rPr>
      </w:pP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 xml:space="preserve">To many observers ... judicial developments [restricting the scope of the Reconstruction Amendments] signified that the Civil War amendments had failed. They did not override an earlier constitutional commitment to federalism and immediately produce a new [*271] constitutional order based on equality. However, ... the Civil War amendments did enter the fabric of the Constitution. They did enlarge the Constitution's authority and, as the South remained acutely aware, retained at least the potential for sanctioning change ... . Eventually, during the 1930s and 1950s in particular, the Civil War amendments would be reconsidered. They then served as the legal foundation for a new structure of federalism and civil rights that would have been much harder, indeed perhaps impossible, to establish without them. n105 Moreover, </w:t>
      </w:r>
      <w:r w:rsidRPr="00AC202B">
        <w:rPr>
          <w:rStyle w:val="StyleUnderline"/>
        </w:rPr>
        <w:t>the Reconstruction Amendments, under-enforced though they were, were not totally without effect. In the years after their ratification and before Brown, the Supreme Court did, on occasion, strike down state laws on their authority</w:t>
      </w:r>
      <w:r w:rsidRPr="002933F3">
        <w:rPr>
          <w:rFonts w:eastAsia="Times New Roman"/>
          <w:sz w:val="20"/>
          <w:szCs w:val="20"/>
          <w:lang w:eastAsia="ko-KR"/>
        </w:rPr>
        <w:t xml:space="preserve">. n106 One should add that while we are rightly inclined to disparage the doctrine of "separate but equal" announced in the Plessy case, it is quite possible that, </w:t>
      </w:r>
      <w:r w:rsidRPr="00AC202B">
        <w:rPr>
          <w:rStyle w:val="StyleUnderline"/>
        </w:rPr>
        <w:t xml:space="preserve">had there been no Fourteenth Amendment, the Supreme Court would have permitted states to separate the races without even a bow in the direction of equality. </w:t>
      </w:r>
      <w:r w:rsidRPr="002933F3">
        <w:rPr>
          <w:rFonts w:eastAsia="Times New Roman"/>
          <w:sz w:val="20"/>
          <w:szCs w:val="20"/>
          <w:lang w:eastAsia="ko-KR"/>
        </w:rPr>
        <w:t>Arguably, the demonstration that "equal" in the doctrine of "separate but equal" (clearly the direct result of the language of the Fourteenth Amendment) would never result in true equality as long as races were "separate" was one of the most important factors that led to this doctrine's eventual demise. n107 [*272] Though these efforts fell far short of the promise of equality embodied in the amendments</w:t>
      </w:r>
      <w:r w:rsidRPr="00AC202B">
        <w:rPr>
          <w:rStyle w:val="StyleUnderline"/>
        </w:rPr>
        <w:t>, it is difficult to imagine the success of even those efforts - minor and halting though they were - had the amendments not been available for use by the Court. Certainly, Congress and the President at the time of these decisions were not inclined aggressively to promote civil rights.</w:t>
      </w:r>
      <w:r w:rsidRPr="002933F3">
        <w:rPr>
          <w:rFonts w:eastAsia="Times New Roman"/>
          <w:sz w:val="20"/>
          <w:szCs w:val="20"/>
          <w:lang w:eastAsia="ko-KR"/>
        </w:rPr>
        <w:t xml:space="preserve"> Thus, if the Reconstruction Amendments initially fell woefully short of their promise, perhaps they were not the failed irrelevancies that Strauss portrays either.</w:t>
      </w:r>
    </w:p>
    <w:p w:rsidR="0025088B" w:rsidRPr="002933F3" w:rsidRDefault="0025088B" w:rsidP="0025088B">
      <w:pPr>
        <w:widowControl w:val="0"/>
        <w:rPr>
          <w:rFonts w:eastAsia="Times New Roman"/>
          <w:sz w:val="20"/>
          <w:szCs w:val="20"/>
          <w:lang w:eastAsia="ko-KR"/>
        </w:rPr>
      </w:pPr>
    </w:p>
    <w:p w:rsidR="0025088B" w:rsidRPr="002933F3" w:rsidRDefault="0025088B" w:rsidP="0025088B">
      <w:pPr>
        <w:widowControl w:val="0"/>
        <w:rPr>
          <w:rFonts w:eastAsia="Times New Roman"/>
          <w:sz w:val="20"/>
          <w:szCs w:val="20"/>
          <w:lang w:eastAsia="ko-KR"/>
        </w:rPr>
      </w:pPr>
    </w:p>
    <w:p w:rsidR="0025088B" w:rsidRPr="002933F3" w:rsidRDefault="0025088B" w:rsidP="0025088B">
      <w:pPr>
        <w:widowControl w:val="0"/>
        <w:rPr>
          <w:rFonts w:eastAsia="Times New Roman"/>
          <w:sz w:val="20"/>
          <w:szCs w:val="20"/>
          <w:lang w:eastAsia="ko-KR"/>
        </w:rPr>
      </w:pPr>
    </w:p>
    <w:p w:rsidR="0025088B" w:rsidRPr="002933F3" w:rsidRDefault="0025088B" w:rsidP="0025088B">
      <w:pPr>
        <w:widowControl w:val="0"/>
        <w:rPr>
          <w:rFonts w:eastAsia="Times New Roman"/>
          <w:sz w:val="20"/>
          <w:szCs w:val="20"/>
          <w:lang w:eastAsia="ko-KR"/>
        </w:rPr>
      </w:pPr>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3"/>
        <w:rPr>
          <w:rFonts w:eastAsia="Times New Roman"/>
          <w:lang w:eastAsia="ko-KR"/>
        </w:rPr>
      </w:pPr>
      <w:r w:rsidRPr="002933F3">
        <w:rPr>
          <w:rFonts w:eastAsia="Times New Roman"/>
          <w:lang w:eastAsia="ko-KR"/>
        </w:rPr>
        <w:br w:type="page"/>
      </w:r>
      <w:bookmarkStart w:id="4" w:name="_Toc234066178"/>
      <w:bookmarkStart w:id="5" w:name="_Toc234081288"/>
      <w:r w:rsidRPr="002933F3">
        <w:rPr>
          <w:rFonts w:eastAsia="Times New Roman"/>
          <w:lang w:eastAsia="ko-KR"/>
        </w:rPr>
        <w:t>Amendment Solves – Sexism</w:t>
      </w:r>
      <w:bookmarkEnd w:id="4"/>
      <w:bookmarkEnd w:id="5"/>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4"/>
        <w:rPr>
          <w:rFonts w:eastAsia="Times New Roman"/>
          <w:lang w:eastAsia="ko-KR"/>
        </w:rPr>
      </w:pPr>
      <w:r w:rsidRPr="002933F3">
        <w:rPr>
          <w:rFonts w:eastAsia="Times New Roman"/>
          <w:lang w:eastAsia="ko-KR"/>
        </w:rPr>
        <w:t>Amendments actively and passively solve sexism</w:t>
      </w:r>
    </w:p>
    <w:p w:rsidR="0025088B" w:rsidRPr="002933F3" w:rsidRDefault="0025088B" w:rsidP="0025088B">
      <w:pPr>
        <w:rPr>
          <w:lang w:eastAsia="ko-KR"/>
        </w:rPr>
      </w:pPr>
    </w:p>
    <w:p w:rsidR="0025088B" w:rsidRPr="00AB2A8C" w:rsidRDefault="0025088B" w:rsidP="0025088B">
      <w:pPr>
        <w:contextualSpacing/>
        <w:rPr>
          <w:rStyle w:val="Style13ptBold"/>
        </w:rPr>
      </w:pPr>
      <w:r w:rsidRPr="00AB2A8C">
        <w:rPr>
          <w:rStyle w:val="Style13ptBold"/>
        </w:rPr>
        <w:t>Denning and Vile 2</w:t>
      </w: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Brannon P. Denning - Assistant Professor of Law, Southern Illinois University School of Law, John R. Vile - Chair, Department of Political Science, Middle Tennessee State University, November 2002, 77 Tul. L. Rev. 247, lexis</w:t>
      </w:r>
    </w:p>
    <w:p w:rsidR="0025088B" w:rsidRPr="002933F3" w:rsidRDefault="0025088B" w:rsidP="0025088B">
      <w:pPr>
        <w:contextualSpacing/>
        <w:rPr>
          <w:rFonts w:eastAsia="Malgun Gothic"/>
          <w:sz w:val="20"/>
          <w:szCs w:val="20"/>
          <w:lang w:eastAsia="ko-KR"/>
        </w:rPr>
      </w:pPr>
    </w:p>
    <w:p w:rsidR="0025088B" w:rsidRPr="002933F3" w:rsidRDefault="0025088B" w:rsidP="0025088B">
      <w:pPr>
        <w:contextualSpacing/>
        <w:rPr>
          <w:rFonts w:eastAsia="Malgun Gothic"/>
          <w:sz w:val="20"/>
          <w:szCs w:val="20"/>
          <w:lang w:eastAsia="ko-KR"/>
        </w:rPr>
      </w:pP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 xml:space="preserve">First, there is again something ironic about Strauss's citing this example in support of his irrelevancy thesis. After all it was the very presence of the Fourteenth Amendment that enabled ERA opponents to claim with plausibility that tools already existed to combat gender discrimination, a position that the Court itself eventually adopted. Leaving this point to one side, however, </w:t>
      </w:r>
      <w:r w:rsidRPr="00AC202B">
        <w:rPr>
          <w:rStyle w:val="StyleUnderline"/>
        </w:rPr>
        <w:t>if one imagines a Constitution without Article V - in which the ERA could never have been proposed</w:t>
      </w:r>
      <w:r w:rsidRPr="002933F3">
        <w:rPr>
          <w:rFonts w:eastAsia="Times New Roman"/>
          <w:sz w:val="20"/>
          <w:szCs w:val="20"/>
          <w:lang w:eastAsia="ko-KR"/>
        </w:rPr>
        <w:t xml:space="preserve"> - </w:t>
      </w:r>
      <w:r w:rsidRPr="00AC202B">
        <w:rPr>
          <w:rStyle w:val="StyleUnderline"/>
        </w:rPr>
        <w:t>is it inevitable that sex equality would have been addressed by the Court? We think not</w:t>
      </w:r>
      <w:r w:rsidRPr="002933F3">
        <w:rPr>
          <w:rFonts w:eastAsia="Times New Roman"/>
          <w:sz w:val="20"/>
          <w:szCs w:val="20"/>
          <w:lang w:eastAsia="ko-KR"/>
        </w:rPr>
        <w:t xml:space="preserve">. </w:t>
      </w:r>
      <w:r w:rsidRPr="00AC202B">
        <w:rPr>
          <w:rStyle w:val="StyleUnderline"/>
        </w:rPr>
        <w:t>An equally plausible interpretation of events suggests that norm entrepreneurship by women's groups - which brought the issue to the fore - along with the possibility that the norm of sex equality could become part of the Constitution through the amendment process, raised the issue in a way that made the small-c-constitutional change possible.</w:t>
      </w:r>
      <w:r w:rsidRPr="002933F3">
        <w:rPr>
          <w:rFonts w:eastAsia="Times New Roman"/>
          <w:sz w:val="20"/>
          <w:szCs w:val="20"/>
          <w:lang w:eastAsia="ko-KR"/>
        </w:rPr>
        <w:t xml:space="preserve"> </w:t>
      </w:r>
      <w:r w:rsidRPr="00AC202B">
        <w:rPr>
          <w:rStyle w:val="StyleUnderline"/>
        </w:rPr>
        <w:t>Given this choice between formal and informal change, opponents</w:t>
      </w:r>
      <w:r w:rsidRPr="002933F3">
        <w:rPr>
          <w:rFonts w:eastAsia="Times New Roman"/>
          <w:sz w:val="20"/>
          <w:szCs w:val="20"/>
          <w:lang w:eastAsia="ko-KR"/>
        </w:rPr>
        <w:t xml:space="preserve"> of the ERA, like Senator Sam Ervin, clearly </w:t>
      </w:r>
      <w:r w:rsidRPr="00AC202B">
        <w:rPr>
          <w:rStyle w:val="StyleUnderline"/>
        </w:rPr>
        <w:t>preferred informal change</w:t>
      </w:r>
      <w:r w:rsidRPr="002933F3">
        <w:rPr>
          <w:rFonts w:eastAsia="Times New Roman"/>
          <w:sz w:val="20"/>
          <w:szCs w:val="20"/>
          <w:lang w:eastAsia="ko-KR"/>
        </w:rPr>
        <w:t xml:space="preserve"> and counted on the fact that it would be slower, more controlled, and less revolutionary than formal change. n89 </w:t>
      </w:r>
      <w:r w:rsidRPr="00AC202B">
        <w:rPr>
          <w:rStyle w:val="StyleUnderline"/>
        </w:rPr>
        <w:t>Were there no Article V, no such</w:t>
      </w:r>
      <w:r w:rsidRPr="002933F3">
        <w:rPr>
          <w:rFonts w:eastAsia="Times New Roman"/>
          <w:sz w:val="20"/>
          <w:szCs w:val="20"/>
          <w:lang w:eastAsia="ko-KR"/>
        </w:rPr>
        <w:t xml:space="preserve"> [*268] </w:t>
      </w:r>
      <w:r w:rsidRPr="00AC202B">
        <w:rPr>
          <w:rStyle w:val="StyleUnderline"/>
        </w:rPr>
        <w:t>choice would be possible</w:t>
      </w:r>
      <w:r w:rsidRPr="002933F3">
        <w:rPr>
          <w:rFonts w:eastAsia="Times New Roman"/>
          <w:sz w:val="20"/>
          <w:szCs w:val="20"/>
          <w:lang w:eastAsia="ko-KR"/>
        </w:rPr>
        <w:t xml:space="preserve">, and so the status quo might have held for many more years. After all, the ratification of the Nineteenth Amendment and the language of the Fourteenth Amendment did not prevent a unanimous Court from holding, in 1948, that a state could prohibit most women from becoming bartenders with the following observation: The Fourteenth Amendment did not tear history up by the roots, and regulation of the liquor traffic is one of the oldest and most untrammeled of legislative powers. </w:t>
      </w:r>
      <w:smartTag w:uri="urn:schemas-microsoft-com:office:smarttags" w:element="place">
        <w:smartTag w:uri="urn:schemas-microsoft-com:office:smarttags" w:element="State">
          <w:r w:rsidRPr="002933F3">
            <w:rPr>
              <w:rFonts w:eastAsia="Times New Roman"/>
              <w:sz w:val="20"/>
              <w:szCs w:val="20"/>
              <w:lang w:eastAsia="ko-KR"/>
            </w:rPr>
            <w:t>Michigan</w:t>
          </w:r>
        </w:smartTag>
      </w:smartTag>
      <w:r w:rsidRPr="002933F3">
        <w:rPr>
          <w:rFonts w:eastAsia="Times New Roman"/>
          <w:sz w:val="20"/>
          <w:szCs w:val="20"/>
          <w:lang w:eastAsia="ko-KR"/>
        </w:rPr>
        <w:t xml:space="preserve"> could, beyond question, forbid all women from working behind a bar... . The fact that women may now have achieved the virtues that men have long claimed as their prerogatives and now indulge in vices that men have long practiced, does not preclude the States from drawing a sharp line between the sexes ... in such matters as the regulation of the liquor traffic</w:t>
      </w:r>
    </w:p>
    <w:p w:rsidR="0025088B" w:rsidRPr="002933F3" w:rsidRDefault="0025088B" w:rsidP="0025088B">
      <w:pPr>
        <w:pStyle w:val="Heading3"/>
        <w:rPr>
          <w:rFonts w:eastAsia="Times New Roman"/>
          <w:lang w:eastAsia="ko-KR"/>
        </w:rPr>
      </w:pPr>
      <w:bookmarkStart w:id="6" w:name="_Toc234066179"/>
      <w:bookmarkStart w:id="7" w:name="_Toc234081289"/>
      <w:r w:rsidRPr="002933F3">
        <w:rPr>
          <w:rFonts w:eastAsia="Times New Roman"/>
          <w:lang w:eastAsia="ko-KR"/>
        </w:rPr>
        <w:t>A2: Strauss/Amendments are Irrelevant</w:t>
      </w:r>
      <w:bookmarkEnd w:id="6"/>
      <w:bookmarkEnd w:id="7"/>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4"/>
        <w:rPr>
          <w:rFonts w:eastAsia="Times New Roman"/>
          <w:lang w:eastAsia="ko-KR"/>
        </w:rPr>
      </w:pPr>
      <w:r w:rsidRPr="002933F3">
        <w:rPr>
          <w:rFonts w:eastAsia="Times New Roman"/>
          <w:lang w:eastAsia="ko-KR"/>
        </w:rPr>
        <w:t>Amendments bring legal change and the generalization that all amendments are irrelevant brings failure to the system</w:t>
      </w:r>
    </w:p>
    <w:p w:rsidR="0025088B" w:rsidRPr="002933F3" w:rsidRDefault="0025088B" w:rsidP="0025088B">
      <w:pPr>
        <w:rPr>
          <w:lang w:eastAsia="ko-KR"/>
        </w:rPr>
      </w:pPr>
    </w:p>
    <w:p w:rsidR="0025088B" w:rsidRPr="00AB2A8C" w:rsidRDefault="0025088B" w:rsidP="0025088B">
      <w:pPr>
        <w:contextualSpacing/>
        <w:rPr>
          <w:rStyle w:val="Style13ptBold"/>
        </w:rPr>
      </w:pPr>
      <w:r w:rsidRPr="00AB2A8C">
        <w:rPr>
          <w:rStyle w:val="Style13ptBold"/>
        </w:rPr>
        <w:t>Vermeule 4</w:t>
      </w: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 xml:space="preserve">(Adrian Vermeule - graduate of </w:t>
      </w:r>
      <w:smartTag w:uri="urn:schemas-microsoft-com:office:smarttags" w:element="PlaceName">
        <w:r w:rsidRPr="002933F3">
          <w:rPr>
            <w:rFonts w:eastAsia="Times New Roman"/>
            <w:sz w:val="20"/>
            <w:szCs w:val="20"/>
            <w:lang w:eastAsia="ko-KR"/>
          </w:rPr>
          <w:t>Harvard</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College</w:t>
        </w:r>
      </w:smartTag>
      <w:r w:rsidRPr="002933F3">
        <w:rPr>
          <w:rFonts w:eastAsia="Times New Roman"/>
          <w:sz w:val="20"/>
          <w:szCs w:val="20"/>
          <w:lang w:eastAsia="ko-KR"/>
        </w:rPr>
        <w:t xml:space="preserve"> and </w:t>
      </w:r>
      <w:smartTag w:uri="urn:schemas-microsoft-com:office:smarttags" w:element="PlaceName">
        <w:r w:rsidRPr="002933F3">
          <w:rPr>
            <w:rFonts w:eastAsia="Times New Roman"/>
            <w:sz w:val="20"/>
            <w:szCs w:val="20"/>
            <w:lang w:eastAsia="ko-KR"/>
          </w:rPr>
          <w:t>Harvard</w:t>
        </w:r>
      </w:smartTag>
      <w:r w:rsidRPr="002933F3">
        <w:rPr>
          <w:rFonts w:eastAsia="Times New Roman"/>
          <w:sz w:val="20"/>
          <w:szCs w:val="20"/>
          <w:lang w:eastAsia="ko-KR"/>
        </w:rPr>
        <w:t xml:space="preserve"> </w:t>
      </w:r>
      <w:smartTag w:uri="urn:schemas-microsoft-com:office:smarttags" w:element="PlaceName">
        <w:r w:rsidRPr="002933F3">
          <w:rPr>
            <w:rFonts w:eastAsia="Times New Roman"/>
            <w:sz w:val="20"/>
            <w:szCs w:val="20"/>
            <w:lang w:eastAsia="ko-KR"/>
          </w:rPr>
          <w:t>Law</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School</w:t>
        </w:r>
      </w:smartTag>
      <w:r w:rsidRPr="002933F3">
        <w:rPr>
          <w:rFonts w:eastAsia="Times New Roman"/>
          <w:sz w:val="20"/>
          <w:szCs w:val="20"/>
          <w:lang w:eastAsia="ko-KR"/>
        </w:rPr>
        <w:t xml:space="preserve">, has been Professor of Law at </w:t>
      </w:r>
      <w:smartTag w:uri="urn:schemas-microsoft-com:office:smarttags" w:element="place">
        <w:smartTag w:uri="urn:schemas-microsoft-com:office:smarttags" w:element="PlaceName">
          <w:r w:rsidRPr="002933F3">
            <w:rPr>
              <w:rFonts w:eastAsia="Times New Roman"/>
              <w:sz w:val="20"/>
              <w:szCs w:val="20"/>
              <w:lang w:eastAsia="ko-KR"/>
            </w:rPr>
            <w:t>Harvard</w:t>
          </w:r>
        </w:smartTag>
        <w:r w:rsidRPr="002933F3">
          <w:rPr>
            <w:rFonts w:eastAsia="Times New Roman"/>
            <w:sz w:val="20"/>
            <w:szCs w:val="20"/>
            <w:lang w:eastAsia="ko-KR"/>
          </w:rPr>
          <w:t xml:space="preserve"> </w:t>
        </w:r>
        <w:smartTag w:uri="urn:schemas-microsoft-com:office:smarttags" w:element="PlaceName">
          <w:r w:rsidRPr="002933F3">
            <w:rPr>
              <w:rFonts w:eastAsia="Times New Roman"/>
              <w:sz w:val="20"/>
              <w:szCs w:val="20"/>
              <w:lang w:eastAsia="ko-KR"/>
            </w:rPr>
            <w:t>Law</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School</w:t>
          </w:r>
        </w:smartTag>
      </w:smartTag>
      <w:r w:rsidRPr="002933F3">
        <w:rPr>
          <w:rFonts w:eastAsia="Times New Roman"/>
          <w:sz w:val="20"/>
          <w:szCs w:val="20"/>
          <w:lang w:eastAsia="ko-KR"/>
        </w:rPr>
        <w:t xml:space="preserve"> since 2006 and was named John H. Watson Professor of Law in 2008, “CONSTITUTIONAL AMENDMENTS AND THE CONSTITUTIONAL COMMON LAW”, THE LAW SCHOOL THE UNIVERSITY OF CHICAGO, September 2004, http://papers.ssrn.com/sol3/papers.cfm?abstractid=590341)</w:t>
      </w:r>
    </w:p>
    <w:p w:rsidR="0025088B" w:rsidRPr="002933F3" w:rsidRDefault="0025088B" w:rsidP="0025088B">
      <w:pPr>
        <w:widowControl w:val="0"/>
        <w:rPr>
          <w:rFonts w:eastAsia="Times New Roman"/>
          <w:sz w:val="20"/>
          <w:szCs w:val="20"/>
          <w:lang w:eastAsia="ko-KR"/>
        </w:rPr>
      </w:pPr>
    </w:p>
    <w:p w:rsidR="0025088B" w:rsidRPr="008D1E56" w:rsidRDefault="0025088B" w:rsidP="0025088B">
      <w:pPr>
        <w:widowControl w:val="0"/>
        <w:rPr>
          <w:rFonts w:eastAsia="Times New Roman"/>
          <w:sz w:val="16"/>
          <w:szCs w:val="20"/>
          <w:lang w:eastAsia="ko-KR"/>
        </w:rPr>
      </w:pPr>
      <w:r w:rsidRPr="008D1E56">
        <w:rPr>
          <w:rFonts w:eastAsia="Times New Roman"/>
          <w:sz w:val="16"/>
          <w:szCs w:val="20"/>
          <w:lang w:eastAsia="ko-KR"/>
        </w:rPr>
        <w:t xml:space="preserve">The discussion is organized as follows. Part I critiques Strauss’ thesis that constitutional amendments are systematically irrelevant. </w:t>
      </w:r>
      <w:r w:rsidRPr="00AC202B">
        <w:rPr>
          <w:rStyle w:val="StyleUnderline"/>
        </w:rPr>
        <w:t xml:space="preserve">First, even if </w:t>
      </w:r>
      <w:r w:rsidRPr="008D1E56">
        <w:rPr>
          <w:rStyle w:val="StyleUnderline"/>
          <w:highlight w:val="yellow"/>
        </w:rPr>
        <w:t>constitutional amendments are</w:t>
      </w:r>
      <w:r w:rsidRPr="00AC202B">
        <w:rPr>
          <w:rStyle w:val="StyleUnderline"/>
        </w:rPr>
        <w:t xml:space="preserve"> neither necessary nor sufficient to produce legal change, they </w:t>
      </w:r>
      <w:r w:rsidRPr="008D1E56">
        <w:rPr>
          <w:rStyle w:val="StyleUnderline"/>
          <w:highlight w:val="yellow"/>
        </w:rPr>
        <w:t>may</w:t>
      </w:r>
      <w:r w:rsidRPr="00AC202B">
        <w:rPr>
          <w:rStyle w:val="StyleUnderline"/>
        </w:rPr>
        <w:t xml:space="preserve"> nonetheless </w:t>
      </w:r>
      <w:r w:rsidRPr="008D1E56">
        <w:rPr>
          <w:rStyle w:val="StyleUnderline"/>
          <w:highlight w:val="yellow"/>
        </w:rPr>
        <w:t>be</w:t>
      </w:r>
      <w:r w:rsidRPr="00AC202B">
        <w:rPr>
          <w:rStyle w:val="StyleUnderline"/>
        </w:rPr>
        <w:t xml:space="preserve"> causally </w:t>
      </w:r>
      <w:r w:rsidRPr="008D1E56">
        <w:rPr>
          <w:rStyle w:val="StyleUnderline"/>
          <w:highlight w:val="yellow"/>
        </w:rPr>
        <w:t>efficacious in producing legal change</w:t>
      </w:r>
      <w:r w:rsidRPr="008D1E56">
        <w:rPr>
          <w:rFonts w:eastAsia="Times New Roman"/>
          <w:sz w:val="16"/>
          <w:szCs w:val="20"/>
          <w:lang w:eastAsia="ko-KR"/>
        </w:rPr>
        <w:t xml:space="preserve">. Strauss has overlooked that the causal force of amendments is probabilistic: </w:t>
      </w:r>
      <w:r w:rsidRPr="00AC202B">
        <w:rPr>
          <w:rStyle w:val="StyleUnderline"/>
        </w:rPr>
        <w:t>even if an amendment neither guarantees a desired legal change nor is indispensable to it</w:t>
      </w:r>
      <w:r w:rsidRPr="008D1E56">
        <w:rPr>
          <w:rStyle w:val="StyleUnderline"/>
          <w:highlight w:val="yellow"/>
        </w:rPr>
        <w:t>, the amendment may</w:t>
      </w:r>
      <w:r w:rsidRPr="00AC202B">
        <w:rPr>
          <w:rStyle w:val="StyleUnderline"/>
        </w:rPr>
        <w:t xml:space="preserve"> nonetheless </w:t>
      </w:r>
      <w:r w:rsidRPr="008D1E56">
        <w:rPr>
          <w:rStyle w:val="StyleUnderline"/>
          <w:highlight w:val="yellow"/>
        </w:rPr>
        <w:t>make the change more likely than it would have been in the amendment’s absence</w:t>
      </w:r>
      <w:r w:rsidRPr="008D1E56">
        <w:rPr>
          <w:rFonts w:eastAsia="Times New Roman"/>
          <w:sz w:val="16"/>
          <w:szCs w:val="20"/>
          <w:lang w:eastAsia="ko-KR"/>
        </w:rPr>
        <w:t xml:space="preserve">. Second, </w:t>
      </w:r>
      <w:r w:rsidRPr="00AC202B">
        <w:rPr>
          <w:rStyle w:val="StyleUnderline"/>
        </w:rPr>
        <w:t>the irrelevance view slips imperceptibly from the denial that any particular amendment is relevant to the denial that the total set of amendments is relevant</w:t>
      </w:r>
      <w:r w:rsidRPr="008D1E56">
        <w:rPr>
          <w:rFonts w:eastAsia="Times New Roman"/>
          <w:sz w:val="16"/>
          <w:szCs w:val="20"/>
          <w:lang w:eastAsia="ko-KR"/>
        </w:rPr>
        <w:t xml:space="preserve">. But if the reason that particular amendments are irrelevant is that other amendments would have been interpreted to produce the same effect—and this is the form of Strauss’ argument in many cases --- then </w:t>
      </w:r>
      <w:r w:rsidRPr="008D1E56">
        <w:rPr>
          <w:rStyle w:val="StyleUnderline"/>
          <w:highlight w:val="yellow"/>
        </w:rPr>
        <w:t>the irrelevance claim cannot hold true</w:t>
      </w:r>
      <w:r w:rsidRPr="00AC202B">
        <w:rPr>
          <w:rStyle w:val="StyleUnderline"/>
        </w:rPr>
        <w:t xml:space="preserve"> of all amendments at once</w:t>
      </w:r>
      <w:r w:rsidRPr="008D1E56">
        <w:rPr>
          <w:rFonts w:eastAsia="Times New Roman"/>
          <w:sz w:val="16"/>
          <w:szCs w:val="20"/>
          <w:lang w:eastAsia="ko-KR"/>
        </w:rPr>
        <w:t xml:space="preserve">. </w:t>
      </w:r>
      <w:r w:rsidRPr="00AC202B">
        <w:rPr>
          <w:rStyle w:val="StyleUnderline"/>
        </w:rPr>
        <w:t xml:space="preserve">Even if every particular constitutional amendment can be shown to be irrelevant through a seriatim procedure, </w:t>
      </w:r>
      <w:r w:rsidRPr="008D1E56">
        <w:rPr>
          <w:rStyle w:val="StyleUnderline"/>
          <w:highlight w:val="yellow"/>
        </w:rPr>
        <w:t>we cannot generalize the conclusion that all constitutional amendments might be irrelevant simultaneously</w:t>
      </w:r>
    </w:p>
    <w:p w:rsidR="0025088B" w:rsidRPr="002933F3" w:rsidRDefault="0025088B" w:rsidP="0025088B">
      <w:pPr>
        <w:widowControl w:val="0"/>
        <w:rPr>
          <w:rFonts w:eastAsia="Times New Roman"/>
          <w:sz w:val="20"/>
          <w:szCs w:val="20"/>
          <w:lang w:eastAsia="ko-KR"/>
        </w:rPr>
      </w:pPr>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3"/>
        <w:rPr>
          <w:rFonts w:eastAsia="Times New Roman"/>
          <w:lang w:eastAsia="ko-KR"/>
        </w:rPr>
      </w:pPr>
      <w:bookmarkStart w:id="8" w:name="_Toc234066181"/>
      <w:bookmarkStart w:id="9" w:name="_Toc234081291"/>
      <w:r w:rsidRPr="002933F3">
        <w:rPr>
          <w:rFonts w:eastAsia="Times New Roman"/>
          <w:lang w:eastAsia="ko-KR"/>
        </w:rPr>
        <w:t>A2: Courts Won’t Enforce/Interpret Fail</w:t>
      </w:r>
      <w:bookmarkEnd w:id="8"/>
      <w:bookmarkEnd w:id="9"/>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4"/>
        <w:rPr>
          <w:rFonts w:eastAsia="Times New Roman"/>
          <w:lang w:eastAsia="ko-KR"/>
        </w:rPr>
      </w:pPr>
      <w:r w:rsidRPr="002933F3">
        <w:rPr>
          <w:rFonts w:eastAsia="Times New Roman"/>
          <w:lang w:eastAsia="ko-KR"/>
        </w:rPr>
        <w:t>Courts will be forced to enforce the amendment and interpret it correctly</w:t>
      </w:r>
    </w:p>
    <w:p w:rsidR="0025088B" w:rsidRPr="002933F3" w:rsidRDefault="0025088B" w:rsidP="0025088B">
      <w:pPr>
        <w:widowControl w:val="0"/>
        <w:rPr>
          <w:rFonts w:eastAsia="Times New Roman"/>
          <w:sz w:val="20"/>
          <w:szCs w:val="20"/>
          <w:lang w:eastAsia="ko-KR"/>
        </w:rPr>
      </w:pPr>
    </w:p>
    <w:p w:rsidR="0025088B" w:rsidRPr="00AB2A8C" w:rsidRDefault="0025088B" w:rsidP="0025088B">
      <w:pPr>
        <w:contextualSpacing/>
        <w:rPr>
          <w:rStyle w:val="Style13ptBold"/>
        </w:rPr>
      </w:pPr>
      <w:r w:rsidRPr="008D1E56">
        <w:rPr>
          <w:rStyle w:val="Style13ptBold"/>
          <w:highlight w:val="yellow"/>
        </w:rPr>
        <w:t>Schaffner 5</w:t>
      </w: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 xml:space="preserve">Joan Schaffner - Associate Professor of Law, </w:t>
      </w:r>
      <w:smartTag w:uri="urn:schemas-microsoft-com:office:smarttags" w:element="place">
        <w:smartTag w:uri="urn:schemas-microsoft-com:office:smarttags" w:element="PlaceName">
          <w:r w:rsidRPr="002933F3">
            <w:rPr>
              <w:rFonts w:eastAsia="Times New Roman"/>
              <w:sz w:val="20"/>
              <w:szCs w:val="20"/>
              <w:lang w:eastAsia="ko-KR"/>
            </w:rPr>
            <w:t>George</w:t>
          </w:r>
        </w:smartTag>
        <w:r w:rsidRPr="002933F3">
          <w:rPr>
            <w:rFonts w:eastAsia="Times New Roman"/>
            <w:sz w:val="20"/>
            <w:szCs w:val="20"/>
            <w:lang w:eastAsia="ko-KR"/>
          </w:rPr>
          <w:t xml:space="preserve"> </w:t>
        </w:r>
        <w:smartTag w:uri="urn:schemas-microsoft-com:office:smarttags" w:element="PlaceName">
          <w:r w:rsidRPr="002933F3">
            <w:rPr>
              <w:rFonts w:eastAsia="Times New Roman"/>
              <w:sz w:val="20"/>
              <w:szCs w:val="20"/>
              <w:lang w:eastAsia="ko-KR"/>
            </w:rPr>
            <w:t>Washington</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University</w:t>
          </w:r>
        </w:smartTag>
        <w:r w:rsidRPr="002933F3">
          <w:rPr>
            <w:rFonts w:eastAsia="Times New Roman"/>
            <w:sz w:val="20"/>
            <w:szCs w:val="20"/>
            <w:lang w:eastAsia="ko-KR"/>
          </w:rPr>
          <w:t xml:space="preserve"> </w:t>
        </w:r>
        <w:smartTag w:uri="urn:schemas-microsoft-com:office:smarttags" w:element="PlaceName">
          <w:r w:rsidRPr="002933F3">
            <w:rPr>
              <w:rFonts w:eastAsia="Times New Roman"/>
              <w:sz w:val="20"/>
              <w:szCs w:val="20"/>
              <w:lang w:eastAsia="ko-KR"/>
            </w:rPr>
            <w:t>Law</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School</w:t>
          </w:r>
        </w:smartTag>
      </w:smartTag>
      <w:r w:rsidRPr="002933F3">
        <w:rPr>
          <w:rFonts w:eastAsia="Times New Roman"/>
          <w:sz w:val="20"/>
          <w:szCs w:val="20"/>
          <w:lang w:eastAsia="ko-KR"/>
        </w:rPr>
        <w:t>. The American University Law Review, 54 Am. U.L. Rev. 1487, August, 2005, lexis</w:t>
      </w: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w:t>
      </w:r>
    </w:p>
    <w:p w:rsidR="0025088B" w:rsidRPr="008D1E56" w:rsidRDefault="0025088B" w:rsidP="0025088B">
      <w:pPr>
        <w:widowControl w:val="0"/>
        <w:rPr>
          <w:rFonts w:eastAsia="Times New Roman"/>
          <w:sz w:val="16"/>
          <w:szCs w:val="20"/>
          <w:lang w:eastAsia="ko-KR"/>
        </w:rPr>
      </w:pPr>
      <w:r w:rsidRPr="008D1E56">
        <w:rPr>
          <w:rFonts w:eastAsia="Times New Roman"/>
          <w:sz w:val="16"/>
          <w:szCs w:val="20"/>
          <w:lang w:eastAsia="ko-KR"/>
        </w:rPr>
        <w:t xml:space="preserve">Nevertheless, </w:t>
      </w:r>
      <w:r w:rsidRPr="008D1E56">
        <w:rPr>
          <w:rStyle w:val="StyleUnderline"/>
          <w:highlight w:val="yellow"/>
        </w:rPr>
        <w:t>the generally accepted legal view derived from</w:t>
      </w:r>
      <w:r w:rsidRPr="00AC202B">
        <w:rPr>
          <w:rStyle w:val="StyleUnderline"/>
        </w:rPr>
        <w:t xml:space="preserve"> the plain language of </w:t>
      </w:r>
      <w:r w:rsidRPr="008D1E56">
        <w:rPr>
          <w:rStyle w:val="StyleUnderline"/>
          <w:highlight w:val="yellow"/>
        </w:rPr>
        <w:t>Article V is that the Court has no authority to question</w:t>
      </w:r>
      <w:r w:rsidRPr="00AC202B">
        <w:rPr>
          <w:rStyle w:val="StyleUnderline"/>
        </w:rPr>
        <w:t xml:space="preserve"> the substance of </w:t>
      </w:r>
      <w:r w:rsidRPr="008D1E56">
        <w:rPr>
          <w:rStyle w:val="StyleUnderline"/>
          <w:highlight w:val="yellow"/>
        </w:rPr>
        <w:t>constitutional amendments</w:t>
      </w:r>
      <w:r w:rsidRPr="008D1E56">
        <w:rPr>
          <w:rFonts w:eastAsia="Times New Roman"/>
          <w:sz w:val="16"/>
          <w:szCs w:val="20"/>
          <w:lang w:eastAsia="ko-KR"/>
        </w:rPr>
        <w:t xml:space="preserve">. </w:t>
      </w:r>
      <w:r w:rsidRPr="008D1E56">
        <w:rPr>
          <w:rStyle w:val="StyleUnderline"/>
          <w:highlight w:val="yellow"/>
        </w:rPr>
        <w:t>If the procedural requirements of Article V are properly followed, the amendment is valid</w:t>
      </w:r>
      <w:r w:rsidRPr="00AC202B">
        <w:rPr>
          <w:rStyle w:val="StyleUnderline"/>
        </w:rPr>
        <w:t>.</w:t>
      </w:r>
      <w:r w:rsidRPr="008D1E56">
        <w:rPr>
          <w:rFonts w:eastAsia="Times New Roman"/>
          <w:sz w:val="16"/>
          <w:szCs w:val="20"/>
          <w:lang w:eastAsia="ko-KR"/>
        </w:rPr>
        <w:t xml:space="preserve"> n46 The reason for this is simple. </w:t>
      </w:r>
      <w:r w:rsidRPr="008D1E56">
        <w:rPr>
          <w:rStyle w:val="StyleUnderline"/>
          <w:highlight w:val="yellow"/>
        </w:rPr>
        <w:t>The amendment process is the sole check on judicial power to interpret the Constitution.</w:t>
      </w:r>
      <w:r w:rsidRPr="008D1E56">
        <w:rPr>
          <w:rFonts w:eastAsia="Times New Roman"/>
          <w:sz w:val="16"/>
          <w:szCs w:val="20"/>
          <w:lang w:eastAsia="ko-KR"/>
        </w:rPr>
        <w:t xml:space="preserve"> Thus, if the judiciary could review the substance of constitutional amendments, it would wield unchecked ultimate power. n47 This is particularly problematic because its members are not elected but rather are appointed and serve for life. n48 </w:t>
      </w:r>
      <w:r w:rsidRPr="008D1E56">
        <w:rPr>
          <w:rStyle w:val="StyleUnderline"/>
          <w:highlight w:val="yellow"/>
        </w:rPr>
        <w:t>The judiciary</w:t>
      </w:r>
      <w:r w:rsidRPr="00AC202B">
        <w:rPr>
          <w:rStyle w:val="StyleUnderline"/>
        </w:rPr>
        <w:t xml:space="preserve">, in fact, </w:t>
      </w:r>
      <w:r w:rsidRPr="008D1E56">
        <w:rPr>
          <w:rStyle w:val="StyleUnderline"/>
          <w:highlight w:val="yellow"/>
        </w:rPr>
        <w:t>is designed to be counter-majoritarian and is not well-suited to express the will of the "majority</w:t>
      </w:r>
      <w:r w:rsidRPr="008D1E56">
        <w:rPr>
          <w:rFonts w:eastAsia="Times New Roman"/>
          <w:sz w:val="16"/>
          <w:szCs w:val="20"/>
          <w:lang w:eastAsia="ko-KR"/>
        </w:rPr>
        <w:t>." n49 Therefore, it is generally understood that the Supreme Court has no power to determine the content of the Constitution, but only the power to interpret that which the Constitution does contain. n50</w:t>
      </w: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ab/>
      </w:r>
    </w:p>
    <w:p w:rsidR="0025088B" w:rsidRPr="002933F3" w:rsidRDefault="0025088B" w:rsidP="0025088B">
      <w:pPr>
        <w:widowControl w:val="0"/>
        <w:rPr>
          <w:rFonts w:eastAsia="Times New Roman"/>
          <w:sz w:val="20"/>
          <w:szCs w:val="20"/>
          <w:lang w:eastAsia="ko-KR"/>
        </w:rPr>
      </w:pPr>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3"/>
        <w:rPr>
          <w:rFonts w:eastAsia="Times New Roman"/>
          <w:lang w:eastAsia="ko-KR"/>
        </w:rPr>
      </w:pPr>
      <w:r w:rsidRPr="002933F3">
        <w:rPr>
          <w:rFonts w:eastAsia="Times New Roman"/>
          <w:lang w:eastAsia="ko-KR"/>
        </w:rPr>
        <w:br w:type="page"/>
      </w:r>
      <w:bookmarkStart w:id="10" w:name="_Toc234066182"/>
      <w:bookmarkStart w:id="11" w:name="_Toc234081292"/>
      <w:r w:rsidRPr="002933F3">
        <w:rPr>
          <w:rFonts w:eastAsia="Times New Roman"/>
          <w:lang w:eastAsia="ko-KR"/>
        </w:rPr>
        <w:t>A2: Rollback</w:t>
      </w:r>
      <w:bookmarkEnd w:id="10"/>
      <w:bookmarkEnd w:id="11"/>
    </w:p>
    <w:p w:rsidR="0025088B" w:rsidRPr="002933F3" w:rsidRDefault="0025088B" w:rsidP="0025088B">
      <w:pPr>
        <w:widowControl w:val="0"/>
        <w:rPr>
          <w:rFonts w:eastAsia="Times New Roman"/>
          <w:sz w:val="20"/>
          <w:szCs w:val="20"/>
          <w:lang w:eastAsia="ko-KR"/>
        </w:rPr>
      </w:pPr>
    </w:p>
    <w:p w:rsidR="0025088B" w:rsidRPr="008D1E56" w:rsidRDefault="0025088B" w:rsidP="0025088B">
      <w:pPr>
        <w:pStyle w:val="Heading4"/>
        <w:rPr>
          <w:rFonts w:eastAsia="Times New Roman"/>
          <w:lang w:eastAsia="ko-KR"/>
        </w:rPr>
      </w:pPr>
      <w:r w:rsidRPr="002933F3">
        <w:rPr>
          <w:rFonts w:eastAsia="Times New Roman"/>
          <w:lang w:eastAsia="ko-KR"/>
        </w:rPr>
        <w:t>Empirical evidence errs neg; courts won’t overturn</w:t>
      </w:r>
    </w:p>
    <w:p w:rsidR="0025088B" w:rsidRPr="00AB2A8C" w:rsidRDefault="0025088B" w:rsidP="0025088B">
      <w:pPr>
        <w:contextualSpacing/>
        <w:rPr>
          <w:rStyle w:val="Style13ptBold"/>
        </w:rPr>
      </w:pPr>
      <w:r w:rsidRPr="008D1E56">
        <w:rPr>
          <w:rStyle w:val="Style13ptBold"/>
          <w:highlight w:val="yellow"/>
        </w:rPr>
        <w:t>Strauss 01</w:t>
      </w:r>
    </w:p>
    <w:p w:rsidR="0025088B" w:rsidRPr="008D1E56" w:rsidRDefault="0025088B" w:rsidP="0025088B">
      <w:pPr>
        <w:widowControl w:val="0"/>
        <w:rPr>
          <w:rFonts w:eastAsia="Times New Roman"/>
          <w:sz w:val="16"/>
          <w:szCs w:val="16"/>
        </w:rPr>
      </w:pPr>
      <w:r w:rsidRPr="008D1E56">
        <w:rPr>
          <w:rFonts w:eastAsia="Times New Roman"/>
          <w:sz w:val="16"/>
          <w:szCs w:val="16"/>
        </w:rPr>
        <w:t>David Strauss graduated from Harvard College summa cum laude in 1973.  . Before joining the faculty, he worked as an Attorney-Adviser in the Office of Legal Counsel of the U.S. Department of Justice and as an Assistant to the Solicitor General of the United States.  114 Harv. L. Rev. 1457.  The Harvard Law Review Association.  March 2001, lexis</w:t>
      </w:r>
    </w:p>
    <w:p w:rsidR="0025088B" w:rsidRPr="002933F3" w:rsidRDefault="0025088B" w:rsidP="0025088B">
      <w:pPr>
        <w:contextualSpacing/>
        <w:rPr>
          <w:rFonts w:eastAsia="Malgun Gothic"/>
          <w:sz w:val="20"/>
          <w:szCs w:val="20"/>
          <w:lang w:eastAsia="ko-KR"/>
        </w:rPr>
      </w:pPr>
    </w:p>
    <w:p w:rsidR="0025088B" w:rsidRPr="008D1E56" w:rsidRDefault="0025088B" w:rsidP="0025088B">
      <w:pPr>
        <w:widowControl w:val="0"/>
        <w:rPr>
          <w:rFonts w:eastAsia="Times New Roman"/>
          <w:sz w:val="16"/>
          <w:szCs w:val="20"/>
          <w:lang w:eastAsia="ko-KR"/>
        </w:rPr>
      </w:pPr>
      <w:r w:rsidRPr="008D1E56">
        <w:rPr>
          <w:rFonts w:eastAsia="Times New Roman"/>
          <w:sz w:val="16"/>
          <w:szCs w:val="20"/>
          <w:lang w:eastAsia="ko-KR"/>
        </w:rPr>
        <w:t>Still, the amendment process in our system does serve to settle matters of relative detail that need a decisive resolution. But this is not inconsistent with the claim that things would look the same even if there were no formal amendment process. If the Constitution could not be amended, it seems likely that the courts would interpret the Constitution to allow Congress to settle such matters by ordinary legislation. Why wouldn't they? Rules of the road are important, but the stakes are low</w:t>
      </w:r>
      <w:r w:rsidRPr="00AC202B">
        <w:rPr>
          <w:rStyle w:val="StyleUnderline"/>
        </w:rPr>
        <w:t>; there is no reason to require a supermajority, as opposed to a simple legislative majority, to establish them</w:t>
      </w:r>
      <w:r w:rsidRPr="008D1E56">
        <w:rPr>
          <w:rFonts w:eastAsia="Times New Roman"/>
          <w:sz w:val="16"/>
          <w:szCs w:val="20"/>
          <w:lang w:eastAsia="ko-KR"/>
        </w:rPr>
        <w:t xml:space="preserve">. Indeed, </w:t>
      </w:r>
      <w:r w:rsidRPr="008D1E56">
        <w:rPr>
          <w:rStyle w:val="StyleUnderline"/>
          <w:highlight w:val="yellow"/>
        </w:rPr>
        <w:t>the Supreme Court's interpretation of Article V suggests</w:t>
      </w:r>
      <w:r w:rsidRPr="00AC202B">
        <w:rPr>
          <w:rStyle w:val="StyleUnderline"/>
        </w:rPr>
        <w:t xml:space="preserve"> that </w:t>
      </w:r>
      <w:r w:rsidRPr="008D1E56">
        <w:rPr>
          <w:rStyle w:val="StyleUnderline"/>
          <w:highlight w:val="yellow"/>
        </w:rPr>
        <w:t>the Court would be receptive to the argument that a simple legislative majority should be allowed to establish rules of the road</w:t>
      </w:r>
      <w:r w:rsidRPr="00AC202B">
        <w:rPr>
          <w:rStyle w:val="StyleUnderline"/>
        </w:rPr>
        <w:t>, especially when they are urgently needed</w:t>
      </w:r>
      <w:r w:rsidRPr="008D1E56">
        <w:rPr>
          <w:rFonts w:eastAsia="Times New Roman"/>
          <w:sz w:val="16"/>
          <w:szCs w:val="20"/>
          <w:lang w:eastAsia="ko-KR"/>
        </w:rPr>
        <w:t xml:space="preserve">. </w:t>
      </w:r>
      <w:r w:rsidRPr="008D1E56">
        <w:rPr>
          <w:rStyle w:val="StyleUnderline"/>
          <w:highlight w:val="yellow"/>
        </w:rPr>
        <w:t>In Coleman v. Miller</w:t>
      </w:r>
      <w:r w:rsidRPr="00AC202B">
        <w:rPr>
          <w:rStyle w:val="StyleUnderline"/>
        </w:rPr>
        <w:t xml:space="preserve">, n127 </w:t>
      </w:r>
      <w:r w:rsidRPr="008D1E56">
        <w:rPr>
          <w:rStyle w:val="StyleUnderline"/>
          <w:highlight w:val="yellow"/>
        </w:rPr>
        <w:t>the Court ruled that</w:t>
      </w:r>
      <w:r w:rsidRPr="008D1E56">
        <w:rPr>
          <w:rFonts w:eastAsia="Times New Roman"/>
          <w:sz w:val="16"/>
          <w:szCs w:val="20"/>
          <w:lang w:eastAsia="ko-KR"/>
        </w:rPr>
        <w:t xml:space="preserve"> certain questions about whether a state's ratification of a constitutional amendment is valid are political questions; </w:t>
      </w:r>
      <w:r w:rsidRPr="00AC202B">
        <w:rPr>
          <w:rStyle w:val="StyleUnderline"/>
        </w:rPr>
        <w:t xml:space="preserve">n128 </w:t>
      </w:r>
      <w:r w:rsidRPr="008D1E56">
        <w:rPr>
          <w:rStyle w:val="StyleUnderline"/>
          <w:highlight w:val="yellow"/>
        </w:rPr>
        <w:t>the Court will not overturn Congress's judgment on those issues</w:t>
      </w:r>
      <w:r w:rsidRPr="00AC202B">
        <w:rPr>
          <w:rStyle w:val="StyleUnderline"/>
        </w:rPr>
        <w:t xml:space="preserve">. </w:t>
      </w:r>
      <w:r w:rsidRPr="008D1E56">
        <w:rPr>
          <w:rFonts w:eastAsia="Times New Roman"/>
          <w:sz w:val="16"/>
          <w:szCs w:val="20"/>
          <w:lang w:eastAsia="ko-KR"/>
        </w:rPr>
        <w:t xml:space="preserve">The reason the Court chose this allocation of authority seems clear: </w:t>
      </w:r>
      <w:r w:rsidRPr="00AC202B">
        <w:rPr>
          <w:rStyle w:val="StyleUnderline"/>
        </w:rPr>
        <w:t xml:space="preserve">it is important to establish definitively how many states have ratified, and because constitutional amendments are a way of overturning a Supreme Court decision, </w:t>
      </w:r>
      <w:r w:rsidRPr="008D1E56">
        <w:rPr>
          <w:rStyle w:val="StyleUnderline"/>
          <w:highlight w:val="yellow"/>
        </w:rPr>
        <w:t>the Court itself is not a suitable body to make that determination</w:t>
      </w:r>
      <w:r w:rsidRPr="008D1E56">
        <w:rPr>
          <w:rFonts w:eastAsia="Times New Roman"/>
          <w:sz w:val="16"/>
          <w:szCs w:val="20"/>
          <w:lang w:eastAsia="ko-KR"/>
        </w:rPr>
        <w:t>. If practical considerations like these led the Court to grant Congress the power to interpret Article V, why would the Court not similarly allow Congress to establish rules respecting, for example, Presidential disability, if that were the only way to set clear rules? n129</w:t>
      </w:r>
    </w:p>
    <w:p w:rsidR="0025088B" w:rsidRDefault="0025088B" w:rsidP="0025088B"/>
    <w:p w:rsidR="0025088B" w:rsidRDefault="0025088B" w:rsidP="0025088B">
      <w:pPr>
        <w:pStyle w:val="Heading3"/>
        <w:rPr>
          <w:rFonts w:eastAsia="Times New Roman"/>
          <w:lang w:eastAsia="ko-KR"/>
        </w:rPr>
      </w:pPr>
      <w:r>
        <w:rPr>
          <w:rFonts w:eastAsia="Times New Roman"/>
          <w:lang w:eastAsia="ko-KR"/>
        </w:rPr>
        <w:t>2NC A2: Perm – Doesn’t Solve Democracy</w:t>
      </w:r>
    </w:p>
    <w:p w:rsidR="0025088B" w:rsidRDefault="0025088B" w:rsidP="0025088B">
      <w:pPr>
        <w:rPr>
          <w:lang w:eastAsia="ko-KR"/>
        </w:rPr>
      </w:pPr>
    </w:p>
    <w:p w:rsidR="0025088B" w:rsidRPr="002B02D0" w:rsidRDefault="0025088B" w:rsidP="0025088B">
      <w:pPr>
        <w:pStyle w:val="Heading4"/>
        <w:rPr>
          <w:lang w:eastAsia="ko-KR"/>
        </w:rPr>
      </w:pPr>
      <w:r>
        <w:rPr>
          <w:lang w:eastAsia="ko-KR"/>
        </w:rPr>
        <w:t xml:space="preserve">The perm doesn’t solve participatory democracy --- extend </w:t>
      </w:r>
      <w:r w:rsidRPr="002B02D0">
        <w:rPr>
          <w:u w:val="single"/>
          <w:lang w:eastAsia="ko-KR"/>
        </w:rPr>
        <w:t>Lipkin</w:t>
      </w:r>
      <w:r>
        <w:rPr>
          <w:lang w:eastAsia="ko-KR"/>
        </w:rPr>
        <w:t xml:space="preserve"> --- exclusive congressional over-ride via an amendment is key to reign in the judiciary --- the plan reasserts court power and prevents Congress from controlling law</w:t>
      </w:r>
    </w:p>
    <w:p w:rsidR="0025088B" w:rsidRPr="002933F3" w:rsidRDefault="0025088B" w:rsidP="0025088B">
      <w:pPr>
        <w:rPr>
          <w:lang w:eastAsia="ko-KR"/>
        </w:rPr>
      </w:pPr>
    </w:p>
    <w:p w:rsidR="0025088B" w:rsidRPr="002B02D0" w:rsidRDefault="0025088B" w:rsidP="0025088B">
      <w:pPr>
        <w:pStyle w:val="Heading4"/>
        <w:rPr>
          <w:rStyle w:val="Style13ptBold"/>
          <w:rFonts w:ascii="Arial" w:eastAsia="Times New Roman" w:hAnsi="Arial"/>
          <w:b/>
          <w:bCs w:val="0"/>
          <w:lang w:eastAsia="ko-KR"/>
        </w:rPr>
      </w:pPr>
      <w:r w:rsidRPr="002933F3">
        <w:rPr>
          <w:rFonts w:eastAsia="Times New Roman"/>
          <w:lang w:eastAsia="ko-KR"/>
        </w:rPr>
        <w:t>Judicial supremacy and constitutional amendments are zero-sum – the permutation guts solvency and still links to the net benefits</w:t>
      </w:r>
    </w:p>
    <w:p w:rsidR="0025088B" w:rsidRPr="00AB2A8C" w:rsidRDefault="0025088B" w:rsidP="0025088B">
      <w:pPr>
        <w:contextualSpacing/>
        <w:rPr>
          <w:rStyle w:val="Style13ptBold"/>
        </w:rPr>
      </w:pPr>
      <w:r w:rsidRPr="008D1E56">
        <w:rPr>
          <w:rStyle w:val="Style13ptBold"/>
          <w:highlight w:val="yellow"/>
        </w:rPr>
        <w:t>Lipkin 6</w:t>
      </w:r>
    </w:p>
    <w:p w:rsidR="0025088B" w:rsidRPr="002933F3" w:rsidRDefault="0025088B" w:rsidP="0025088B">
      <w:pPr>
        <w:widowControl w:val="0"/>
        <w:rPr>
          <w:rFonts w:eastAsia="Times New Roman"/>
          <w:sz w:val="20"/>
          <w:szCs w:val="20"/>
        </w:rPr>
      </w:pPr>
      <w:r w:rsidRPr="002933F3">
        <w:rPr>
          <w:rFonts w:eastAsia="Times New Roman"/>
          <w:sz w:val="20"/>
          <w:szCs w:val="20"/>
          <w:lang w:eastAsia="ko-KR"/>
        </w:rPr>
        <w:t>Robert Lipkin - Professor of Law, Widener University School of Law, Ph.D., Princeton University, 1974, J.D., UCLA, 1984, “WHICH CONSTITUTION? WHO DECIDES?,” 28 Cardozo L. Rev. 1055</w:t>
      </w:r>
    </w:p>
    <w:p w:rsidR="0025088B" w:rsidRPr="002933F3" w:rsidRDefault="0025088B" w:rsidP="0025088B">
      <w:pPr>
        <w:contextualSpacing/>
        <w:rPr>
          <w:rFonts w:eastAsia="Malgun Gothic"/>
          <w:sz w:val="20"/>
          <w:szCs w:val="20"/>
          <w:lang w:eastAsia="ko-KR"/>
        </w:rPr>
      </w:pPr>
    </w:p>
    <w:p w:rsidR="0025088B" w:rsidRPr="008D1E56" w:rsidRDefault="0025088B" w:rsidP="0025088B">
      <w:pPr>
        <w:widowControl w:val="0"/>
        <w:rPr>
          <w:rFonts w:eastAsia="Times New Roman"/>
          <w:sz w:val="16"/>
          <w:szCs w:val="20"/>
          <w:lang w:eastAsia="ko-KR"/>
        </w:rPr>
      </w:pPr>
      <w:r w:rsidRPr="008D1E56">
        <w:rPr>
          <w:rFonts w:eastAsia="Times New Roman"/>
          <w:sz w:val="16"/>
          <w:szCs w:val="20"/>
          <w:lang w:eastAsia="ko-KR"/>
        </w:rPr>
        <w:t xml:space="preserve">Judicial supremacy exacerbates these problems. </w:t>
      </w:r>
      <w:r w:rsidRPr="00AC202B">
        <w:rPr>
          <w:rStyle w:val="StyleUnderline"/>
        </w:rPr>
        <w:t xml:space="preserve">Indeed, </w:t>
      </w:r>
      <w:r w:rsidRPr="008D1E56">
        <w:rPr>
          <w:rStyle w:val="StyleUnderline"/>
          <w:highlight w:val="yellow"/>
        </w:rPr>
        <w:t>the role of the Court in American democracy has been a thorn in the side of constitutional democrats</w:t>
      </w:r>
      <w:r w:rsidRPr="00AC202B">
        <w:rPr>
          <w:rStyle w:val="StyleUnderline"/>
        </w:rPr>
        <w:t xml:space="preserve"> since the Republic’s inception</w:t>
      </w:r>
      <w:r w:rsidRPr="008D1E56">
        <w:rPr>
          <w:rFonts w:eastAsia="Times New Roman"/>
          <w:sz w:val="16"/>
          <w:szCs w:val="20"/>
          <w:lang w:eastAsia="ko-KR"/>
        </w:rPr>
        <w:t>.22 For the past sixty years, if not longer, the so-called “</w:t>
      </w:r>
      <w:r w:rsidRPr="00AC202B">
        <w:rPr>
          <w:rStyle w:val="StyleUnderline"/>
        </w:rPr>
        <w:t>countermajoritarian difficulty</w:t>
      </w:r>
      <w:r w:rsidRPr="008D1E56">
        <w:rPr>
          <w:rFonts w:eastAsia="Times New Roman"/>
          <w:sz w:val="16"/>
          <w:szCs w:val="20"/>
          <w:lang w:eastAsia="ko-KR"/>
        </w:rPr>
        <w:t xml:space="preserve">” (or problem) has dominated constitutional culture23 and American constitutional scholarship has been pre-occupied, even “obsessed,”24 with its implications. This “problem” </w:t>
      </w:r>
      <w:r w:rsidRPr="00AC202B">
        <w:rPr>
          <w:rStyle w:val="StyleUnderline"/>
        </w:rPr>
        <w:t>charges Justices with replacing bona fide constitutional values with their own idiosyncratic preferences, even if these preferences are reflective, sincere, and defensible</w:t>
      </w:r>
      <w:r w:rsidRPr="008D1E56">
        <w:rPr>
          <w:rFonts w:eastAsia="Times New Roman"/>
          <w:sz w:val="16"/>
          <w:szCs w:val="20"/>
          <w:lang w:eastAsia="ko-KR"/>
        </w:rPr>
        <w:t xml:space="preserve">.25 In this manner, </w:t>
      </w:r>
      <w:r w:rsidRPr="008D1E56">
        <w:rPr>
          <w:rStyle w:val="StyleUnderline"/>
          <w:highlight w:val="yellow"/>
        </w:rPr>
        <w:t>the Court functions as a permanent, if unreliable, constitutional convention amending the Constitution by</w:t>
      </w:r>
      <w:r w:rsidRPr="00AC202B">
        <w:rPr>
          <w:rStyle w:val="StyleUnderline"/>
        </w:rPr>
        <w:t xml:space="preserve">, in effect, </w:t>
      </w:r>
      <w:r w:rsidRPr="008D1E56">
        <w:rPr>
          <w:rStyle w:val="StyleUnderline"/>
          <w:highlight w:val="yellow"/>
        </w:rPr>
        <w:t>rewriting its provisions according to the discretion of nine unelected, life-tenured Justices</w:t>
      </w:r>
      <w:r w:rsidRPr="008D1E56">
        <w:rPr>
          <w:rFonts w:eastAsia="Times New Roman"/>
          <w:sz w:val="16"/>
          <w:szCs w:val="20"/>
          <w:lang w:eastAsia="ko-KR"/>
        </w:rPr>
        <w:t xml:space="preserve">.26 </w:t>
      </w:r>
      <w:r w:rsidRPr="008D1E56">
        <w:rPr>
          <w:rStyle w:val="StyleUnderline"/>
          <w:highlight w:val="yellow"/>
        </w:rPr>
        <w:t>Can this be anything but heresy in a constitutional democracy? Amending the Constitution should be the people’s job</w:t>
      </w:r>
      <w:r w:rsidRPr="008D1E56">
        <w:rPr>
          <w:rFonts w:eastAsia="Times New Roman"/>
          <w:sz w:val="16"/>
          <w:szCs w:val="20"/>
          <w:highlight w:val="yellow"/>
          <w:lang w:eastAsia="ko-KR"/>
        </w:rPr>
        <w:t>.</w:t>
      </w:r>
    </w:p>
    <w:p w:rsidR="0025088B" w:rsidRDefault="0025088B" w:rsidP="0025088B">
      <w:pPr>
        <w:widowControl w:val="0"/>
        <w:rPr>
          <w:rFonts w:eastAsia="Times New Roman"/>
          <w:sz w:val="20"/>
          <w:szCs w:val="20"/>
          <w:lang w:eastAsia="ko-KR"/>
        </w:rPr>
      </w:pPr>
    </w:p>
    <w:p w:rsidR="0025088B" w:rsidRDefault="0025088B" w:rsidP="0025088B">
      <w:pPr>
        <w:widowControl w:val="0"/>
        <w:rPr>
          <w:rFonts w:eastAsia="Times New Roman"/>
          <w:sz w:val="20"/>
          <w:szCs w:val="20"/>
          <w:lang w:eastAsia="ko-KR"/>
        </w:rPr>
      </w:pPr>
    </w:p>
    <w:p w:rsidR="0025088B" w:rsidRPr="002933F3" w:rsidRDefault="0025088B" w:rsidP="0025088B">
      <w:pPr>
        <w:pStyle w:val="Heading3"/>
        <w:rPr>
          <w:rFonts w:eastAsia="Times New Roman"/>
          <w:lang w:eastAsia="ko-KR"/>
        </w:rPr>
      </w:pPr>
      <w:r>
        <w:rPr>
          <w:rFonts w:eastAsia="Times New Roman"/>
          <w:lang w:eastAsia="ko-KR"/>
        </w:rPr>
        <w:t>2NC A2: Perm – Links to Courts DA</w:t>
      </w:r>
    </w:p>
    <w:p w:rsidR="0025088B" w:rsidRPr="00413B82" w:rsidRDefault="0025088B" w:rsidP="0025088B">
      <w:pPr>
        <w:pStyle w:val="Heading4"/>
        <w:rPr>
          <w:rFonts w:eastAsia="Times New Roman"/>
        </w:rPr>
      </w:pPr>
      <w:r w:rsidRPr="002933F3">
        <w:rPr>
          <w:rFonts w:eastAsia="Times New Roman"/>
        </w:rPr>
        <w:t>Simultaneous action shifts blame to the court – worse for capital</w:t>
      </w:r>
      <w:r>
        <w:rPr>
          <w:rFonts w:eastAsia="Times New Roman"/>
        </w:rPr>
        <w:t xml:space="preserve">/legitimacy </w:t>
      </w:r>
    </w:p>
    <w:p w:rsidR="0025088B" w:rsidRPr="002933F3" w:rsidRDefault="0025088B" w:rsidP="0025088B">
      <w:pPr>
        <w:widowControl w:val="0"/>
        <w:rPr>
          <w:rFonts w:eastAsia="Times New Roman"/>
          <w:sz w:val="20"/>
          <w:szCs w:val="20"/>
        </w:rPr>
      </w:pPr>
      <w:r w:rsidRPr="008D1E56">
        <w:rPr>
          <w:rStyle w:val="Style13ptBold"/>
          <w:highlight w:val="yellow"/>
        </w:rPr>
        <w:t>Heise 00</w:t>
      </w:r>
      <w:r w:rsidRPr="002933F3">
        <w:rPr>
          <w:rFonts w:eastAsia="Times New Roman"/>
          <w:sz w:val="20"/>
          <w:szCs w:val="20"/>
        </w:rPr>
        <w:t xml:space="preserve"> (Michael, Professor of Law at </w:t>
      </w:r>
      <w:smartTag w:uri="urn:schemas-microsoft-com:office:smarttags" w:element="place">
        <w:smartTag w:uri="urn:schemas-microsoft-com:office:smarttags" w:element="PlaceName">
          <w:r w:rsidRPr="002933F3">
            <w:rPr>
              <w:rFonts w:eastAsia="Times New Roman"/>
              <w:sz w:val="20"/>
              <w:szCs w:val="20"/>
            </w:rPr>
            <w:t>Case</w:t>
          </w:r>
        </w:smartTag>
        <w:r w:rsidRPr="002933F3">
          <w:rPr>
            <w:rFonts w:eastAsia="Times New Roman"/>
            <w:sz w:val="20"/>
            <w:szCs w:val="20"/>
          </w:rPr>
          <w:t xml:space="preserve"> </w:t>
        </w:r>
        <w:smartTag w:uri="urn:schemas-microsoft-com:office:smarttags" w:element="PlaceName">
          <w:r w:rsidRPr="002933F3">
            <w:rPr>
              <w:rFonts w:eastAsia="Times New Roman"/>
              <w:sz w:val="20"/>
              <w:szCs w:val="20"/>
            </w:rPr>
            <w:t>Western Reserve</w:t>
          </w:r>
        </w:smartTag>
        <w:r w:rsidRPr="002933F3">
          <w:rPr>
            <w:rFonts w:eastAsia="Times New Roman"/>
            <w:sz w:val="20"/>
            <w:szCs w:val="20"/>
          </w:rPr>
          <w:t xml:space="preserve"> </w:t>
        </w:r>
        <w:smartTag w:uri="urn:schemas-microsoft-com:office:smarttags" w:element="PlaceType">
          <w:r w:rsidRPr="002933F3">
            <w:rPr>
              <w:rFonts w:eastAsia="Times New Roman"/>
              <w:sz w:val="20"/>
              <w:szCs w:val="20"/>
            </w:rPr>
            <w:t>University</w:t>
          </w:r>
        </w:smartTag>
      </w:smartTag>
      <w:r w:rsidRPr="002933F3">
        <w:rPr>
          <w:rFonts w:eastAsia="Times New Roman"/>
          <w:sz w:val="20"/>
          <w:szCs w:val="20"/>
        </w:rPr>
        <w:t>, "EDUCATION AND THE CONSTITUTION: SHAPING EACH OTHER AND THE NEXTCENTURY: Preliminary Thoughts on the Virtues of Passive Dialogue" Akron Law Review, vol 73 issue 34, Lexis)</w:t>
      </w:r>
    </w:p>
    <w:p w:rsidR="0025088B" w:rsidRPr="002933F3" w:rsidRDefault="0025088B" w:rsidP="0025088B">
      <w:pPr>
        <w:widowControl w:val="0"/>
        <w:rPr>
          <w:rFonts w:eastAsia="Times New Roman"/>
          <w:sz w:val="20"/>
          <w:szCs w:val="20"/>
        </w:rPr>
      </w:pPr>
    </w:p>
    <w:p w:rsidR="0025088B" w:rsidRPr="00AC202B" w:rsidRDefault="0025088B" w:rsidP="0025088B">
      <w:pPr>
        <w:widowControl w:val="0"/>
        <w:rPr>
          <w:rStyle w:val="StyleUnderline"/>
        </w:rPr>
      </w:pPr>
      <w:r w:rsidRPr="008D1E56">
        <w:rPr>
          <w:rFonts w:eastAsia="Times New Roman"/>
          <w:sz w:val="16"/>
          <w:szCs w:val="20"/>
        </w:rPr>
        <w:t xml:space="preserve">Professor Paul Tractenberg, long active in the </w:t>
      </w:r>
      <w:smartTag w:uri="urn:schemas-microsoft-com:office:smarttags" w:element="place">
        <w:smartTag w:uri="urn:schemas-microsoft-com:office:smarttags" w:element="State">
          <w:r w:rsidRPr="008D1E56">
            <w:rPr>
              <w:rFonts w:eastAsia="Times New Roman"/>
              <w:sz w:val="16"/>
              <w:szCs w:val="20"/>
            </w:rPr>
            <w:t>New Jersey</w:t>
          </w:r>
        </w:smartTag>
      </w:smartTag>
      <w:r w:rsidRPr="008D1E56">
        <w:rPr>
          <w:rFonts w:eastAsia="Times New Roman"/>
          <w:sz w:val="16"/>
          <w:szCs w:val="20"/>
        </w:rPr>
        <w:t xml:space="preserve"> school finance litigation, n81 identifies institutional credibility as an important practical concern for courts. Tractenberg is acutely aware of the institutional stakes involved in active judicial participation, particularly within the school finance setting. On the one hand he reasons that </w:t>
      </w:r>
      <w:r w:rsidRPr="008D1E56">
        <w:rPr>
          <w:rStyle w:val="StyleUnderline"/>
          <w:highlight w:val="yellow"/>
        </w:rPr>
        <w:t>an active judicial posture might provide political cover for reluctant legislators</w:t>
      </w:r>
      <w:r w:rsidRPr="008D1E56">
        <w:rPr>
          <w:rFonts w:eastAsia="Times New Roman"/>
          <w:sz w:val="16"/>
          <w:szCs w:val="20"/>
        </w:rPr>
        <w:t xml:space="preserve">. After all, </w:t>
      </w:r>
      <w:r w:rsidRPr="00AC202B">
        <w:rPr>
          <w:rStyle w:val="StyleUnderline"/>
        </w:rPr>
        <w:t xml:space="preserve">politically accountable </w:t>
      </w:r>
      <w:r w:rsidRPr="008D1E56">
        <w:rPr>
          <w:rStyle w:val="StyleUnderline"/>
          <w:highlight w:val="yellow"/>
        </w:rPr>
        <w:t>legislators could point to</w:t>
      </w:r>
      <w:r w:rsidRPr="00AC202B">
        <w:rPr>
          <w:rStyle w:val="StyleUnderline"/>
        </w:rPr>
        <w:t xml:space="preserve"> </w:t>
      </w:r>
      <w:r w:rsidRPr="008D1E56">
        <w:rPr>
          <w:rStyle w:val="StyleUnderline"/>
          <w:highlight w:val="yellow"/>
        </w:rPr>
        <w:t>the</w:t>
      </w:r>
      <w:r w:rsidRPr="00AC202B">
        <w:rPr>
          <w:rStyle w:val="StyleUnderline"/>
        </w:rPr>
        <w:t xml:space="preserve"> state </w:t>
      </w:r>
      <w:r w:rsidRPr="008D1E56">
        <w:rPr>
          <w:rStyle w:val="StyleUnderline"/>
          <w:highlight w:val="yellow"/>
        </w:rPr>
        <w:t>supreme court</w:t>
      </w:r>
      <w:r w:rsidRPr="00AC202B">
        <w:rPr>
          <w:rStyle w:val="StyleUnderline"/>
        </w:rPr>
        <w:t xml:space="preserve"> </w:t>
      </w:r>
      <w:r w:rsidRPr="008D1E56">
        <w:rPr>
          <w:rFonts w:eastAsia="Times New Roman"/>
          <w:sz w:val="16"/>
          <w:szCs w:val="20"/>
        </w:rPr>
        <w:t xml:space="preserve">and suggest that the justices left them with little choice but to increase school spending. n82 </w:t>
      </w:r>
      <w:r w:rsidRPr="008D1E56">
        <w:rPr>
          <w:rStyle w:val="StyleUnderline"/>
          <w:highlight w:val="yellow"/>
        </w:rPr>
        <w:t>Such a calculation</w:t>
      </w:r>
      <w:r w:rsidRPr="008D1E56">
        <w:rPr>
          <w:rFonts w:eastAsia="Times New Roman"/>
          <w:sz w:val="16"/>
          <w:szCs w:val="20"/>
        </w:rPr>
        <w:t xml:space="preserve">, Professor Tractenberg correctly notes, </w:t>
      </w:r>
      <w:r w:rsidRPr="008D1E56">
        <w:rPr>
          <w:rStyle w:val="StyleUnderline"/>
          <w:highlight w:val="yellow"/>
        </w:rPr>
        <w:t>risks</w:t>
      </w:r>
      <w:r w:rsidRPr="008D1E56">
        <w:rPr>
          <w:rFonts w:eastAsia="Times New Roman"/>
          <w:sz w:val="16"/>
          <w:szCs w:val="20"/>
        </w:rPr>
        <w:t xml:space="preserve">  [*87]  </w:t>
      </w:r>
      <w:r w:rsidRPr="008D1E56">
        <w:rPr>
          <w:rStyle w:val="StyleUnderline"/>
          <w:highlight w:val="yellow"/>
        </w:rPr>
        <w:t>depleting the court's limited and valuable "political capital</w:t>
      </w:r>
      <w:r w:rsidRPr="008D1E56">
        <w:rPr>
          <w:rFonts w:eastAsia="Times New Roman"/>
          <w:sz w:val="16"/>
          <w:szCs w:val="20"/>
        </w:rPr>
        <w:t xml:space="preserve">." n83 He goes on to note that: </w:t>
      </w:r>
      <w:r w:rsidRPr="008D1E56">
        <w:rPr>
          <w:rStyle w:val="StyleUnderline"/>
          <w:highlight w:val="yellow"/>
        </w:rPr>
        <w:t>There are only so many times that the court</w:t>
      </w:r>
      <w:r w:rsidRPr="008D1E56">
        <w:rPr>
          <w:rFonts w:eastAsia="Times New Roman"/>
          <w:sz w:val="16"/>
          <w:szCs w:val="20"/>
        </w:rPr>
        <w:t xml:space="preserve"> [the New Jersey Supreme Court] </w:t>
      </w:r>
      <w:r w:rsidRPr="008D1E56">
        <w:rPr>
          <w:rStyle w:val="StyleUnderline"/>
          <w:highlight w:val="yellow"/>
        </w:rPr>
        <w:t>can be portrayed as the dictatorial villain</w:t>
      </w:r>
      <w:r w:rsidRPr="00AC202B">
        <w:rPr>
          <w:rStyle w:val="StyleUnderline"/>
        </w:rPr>
        <w:t xml:space="preserve"> forcing the State to do, </w:t>
      </w:r>
      <w:r w:rsidRPr="008D1E56">
        <w:rPr>
          <w:rStyle w:val="StyleUnderline"/>
          <w:highlight w:val="yellow"/>
        </w:rPr>
        <w:t>in the name of a constitutional mandate, what a majority of its citizens disfavor before judicial credibility is undermined.</w:t>
      </w:r>
    </w:p>
    <w:p w:rsidR="0025088B" w:rsidRPr="002933F3" w:rsidRDefault="0025088B" w:rsidP="0025088B">
      <w:pPr>
        <w:widowControl w:val="0"/>
        <w:rPr>
          <w:rFonts w:eastAsia="Times New Roman"/>
          <w:sz w:val="20"/>
          <w:szCs w:val="20"/>
          <w:lang w:eastAsia="ko-KR"/>
        </w:rPr>
      </w:pPr>
    </w:p>
    <w:p w:rsidR="0025088B" w:rsidRDefault="0025088B" w:rsidP="0025088B">
      <w:pPr>
        <w:widowControl w:val="0"/>
        <w:rPr>
          <w:rFonts w:eastAsia="Times New Roman"/>
          <w:sz w:val="20"/>
          <w:szCs w:val="20"/>
          <w:lang w:eastAsia="ko-KR"/>
        </w:rPr>
      </w:pPr>
    </w:p>
    <w:p w:rsidR="0025088B" w:rsidRPr="002933F3" w:rsidRDefault="0025088B" w:rsidP="0025088B">
      <w:pPr>
        <w:pStyle w:val="Heading4"/>
        <w:rPr>
          <w:rFonts w:eastAsia="Times New Roman"/>
          <w:lang w:eastAsia="ko-KR"/>
        </w:rPr>
      </w:pPr>
      <w:r>
        <w:rPr>
          <w:rFonts w:eastAsia="Times New Roman"/>
          <w:lang w:eastAsia="ko-KR"/>
        </w:rPr>
        <w:t>They can’t make a sequencing argument to spike out of the link:</w:t>
      </w:r>
    </w:p>
    <w:p w:rsidR="0025088B" w:rsidRPr="0025088B" w:rsidRDefault="0025088B" w:rsidP="0025088B">
      <w:pPr>
        <w:pStyle w:val="Heading4"/>
      </w:pPr>
      <w:r w:rsidRPr="0025088B">
        <w:t>--Kills ground – it makes the aff a moving target and removes uniqueness considerations from DA evaluation.</w:t>
      </w:r>
    </w:p>
    <w:p w:rsidR="0025088B" w:rsidRPr="00413B82" w:rsidRDefault="0025088B" w:rsidP="0025088B"/>
    <w:p w:rsidR="0025088B" w:rsidRPr="00413B82" w:rsidRDefault="0025088B" w:rsidP="0025088B">
      <w:pPr>
        <w:keepNext/>
        <w:keepLines/>
        <w:spacing w:before="200"/>
        <w:outlineLvl w:val="3"/>
        <w:rPr>
          <w:rFonts w:ascii="Arial" w:eastAsia="Times New Roman" w:hAnsi="Arial"/>
          <w:b/>
          <w:bCs/>
          <w:i/>
          <w:iCs/>
          <w:sz w:val="26"/>
        </w:rPr>
      </w:pPr>
      <w:r w:rsidRPr="00413B82">
        <w:rPr>
          <w:rFonts w:ascii="Arial" w:eastAsia="Times New Roman" w:hAnsi="Arial"/>
          <w:b/>
          <w:bCs/>
          <w:i/>
          <w:iCs/>
          <w:sz w:val="26"/>
        </w:rPr>
        <w:t>“Should” is immediate and mandatory.</w:t>
      </w:r>
    </w:p>
    <w:p w:rsidR="0025088B" w:rsidRPr="00413B82" w:rsidRDefault="0025088B" w:rsidP="0025088B">
      <w:r w:rsidRPr="00413B82">
        <w:rPr>
          <w:b/>
          <w:bCs/>
          <w:sz w:val="26"/>
          <w:u w:val="single"/>
        </w:rPr>
        <w:t>SUMMER ‘94</w:t>
      </w:r>
      <w:r w:rsidRPr="00413B82">
        <w:t xml:space="preserve"> (Justice, Oklahoma City Supreme Court, http://www.oscn.net/applications/oscn/DeliverDocument.asp?CIteID= 20287#marker3fn14)</w:t>
      </w:r>
    </w:p>
    <w:p w:rsidR="0025088B" w:rsidRPr="00413B82" w:rsidRDefault="0025088B" w:rsidP="0025088B">
      <w:pPr>
        <w:rPr>
          <w:sz w:val="16"/>
        </w:rPr>
      </w:pPr>
      <w:r w:rsidRPr="00413B82">
        <w:rPr>
          <w:b/>
          <w:bCs/>
          <w:u w:val="single"/>
        </w:rPr>
        <w:t>The legal question to be resolved by the court is whether the word “should”</w:t>
      </w:r>
      <w:r w:rsidRPr="00413B82">
        <w:rPr>
          <w:sz w:val="16"/>
        </w:rPr>
        <w:t xml:space="preserve"> 13 in the May 18 order </w:t>
      </w:r>
      <w:r w:rsidRPr="00413B82">
        <w:rPr>
          <w:b/>
          <w:bCs/>
          <w:u w:val="single"/>
        </w:rPr>
        <w:t>connotes futurity or may be deemed a ruling in praesenti.</w:t>
      </w:r>
      <w:r w:rsidRPr="00413B82">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is”,(1) makes it an in futuro ruling – i.e., an expression of what the judge will or would do at a later stage – or (2) constitutes an in in praesenti resolution of a disputed law issue, the trial judge’s intent must be garnered from the four corners of the entire record.16  Nisi prius orders should be so construed as to give effect to every words and ever part of the text, with a view to carrying out the evident intent of the judge’s direction. 17 The order’s language ought not to be considered abstractly.  The actual meaning intended by the document’s signatory should be derived from the context in which the phrase to be interpreted is used. 18 When applied to the May 18 memorial, these told </w:t>
      </w:r>
      <w:r w:rsidRPr="00413B82">
        <w:rPr>
          <w:b/>
          <w:bCs/>
          <w:u w:val="single"/>
        </w:rPr>
        <w:t>canons impel my conclusion that the judge doubtless intended his ruling as an in praesenti resolution</w:t>
      </w:r>
      <w:r w:rsidRPr="00413B82">
        <w:rPr>
          <w:sz w:val="16"/>
        </w:rPr>
        <w:t xml:space="preserve"> of </w:t>
      </w:r>
      <w:r w:rsidRPr="00413B82">
        <w:rPr>
          <w:sz w:val="12"/>
        </w:rPr>
        <w:t xml:space="preserve">Dollarsaver’s quest for judgment n.o.v. Approval of all counsel plainly appears on the face of the critical May 18 entry which is [885 P.2d 1358] signed by the judge. 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IV Conclusion Nisi prius judgments and orders should be construed in the manner which gives effect and meaning to the complete substance of the memorial.  When a judge-signed direction is capable of two interpretations, one of which would make it a valid part of the record proper and the other would render it a meaningless exercise in futility, the adoption of the former interpretation is this court’s due.  A rule – that on direct appeal views as fatal to the order’s efficacy the mere omission from the journal entry of a long and customarily implied phrase, i.e., “and the same hereby is” – is soon likely to drift into the body of principles which govern the facial validity of judgments.  This development would make judicial acts acutely vulnerable to collateral attack for the most trivial reasons and tend to undermine the stability of titles or other adjudicated rights.  It is obvious the trial judge intended his May 18 memorial to be an in praesenti order overruling Dollarsaver’s motion for judgment n.o.v. It is hence that memorial, and not the later June 2 entry, which triggered appeal time in this case.  Because the petition in errir was not filed within 20 days of May 18, the appeal it untimely.  I would hence sustain the appellee’s motion to dismiss.21 Footnotes: 1 The pertinent terms of the memorial of May 18, 1993 are: IN THE DISTRICT COURT OF BRYAN COUNTRY, STATE OF OKLAHOMA COURT MINUTE /18/93 No. C-91-223 After having heard and considered arguments of counsel in support of and in opposition to the motions of the Defendant for judgement N.O.V. and a new trial, the Court finds that the motions should be overruled.  Approved as to form: /s/ Ken Rainbolt /s/ Austin R. Deaton, Jr. /s/ Don Michael Haggerty /s/ Rocky L. Powers Judge 2 The turgid phrase – “should be and the same hereby is” – is a tautological absurdity.  This is so because </w:t>
      </w:r>
      <w:r w:rsidRPr="00413B82">
        <w:rPr>
          <w:b/>
          <w:bCs/>
          <w:highlight w:val="green"/>
          <w:u w:val="single"/>
        </w:rPr>
        <w:t xml:space="preserve">“should” is </w:t>
      </w:r>
      <w:r w:rsidRPr="00413B82">
        <w:rPr>
          <w:b/>
          <w:bCs/>
          <w:u w:val="single"/>
        </w:rPr>
        <w:t>synonymous with</w:t>
      </w:r>
      <w:r w:rsidRPr="00413B82">
        <w:rPr>
          <w:b/>
          <w:bCs/>
          <w:highlight w:val="green"/>
          <w:u w:val="single"/>
        </w:rPr>
        <w:t xml:space="preserve"> ought or must and is </w:t>
      </w:r>
      <w:r w:rsidRPr="00413B82">
        <w:rPr>
          <w:b/>
          <w:bCs/>
          <w:u w:val="single"/>
        </w:rPr>
        <w:t>in itself</w:t>
      </w:r>
      <w:r w:rsidRPr="00413B82">
        <w:rPr>
          <w:b/>
          <w:bCs/>
          <w:highlight w:val="green"/>
          <w:u w:val="single"/>
        </w:rPr>
        <w:t xml:space="preserve"> sufficient to effect an inpraesenti ruling </w:t>
      </w:r>
      <w:r w:rsidRPr="00413B82">
        <w:rPr>
          <w:sz w:val="16"/>
        </w:rPr>
        <w:t xml:space="preserve">– </w:t>
      </w:r>
      <w:r w:rsidRPr="00413B82">
        <w:rPr>
          <w:sz w:val="12"/>
        </w:rPr>
        <w:t>one that is couched in “a present indicative synonymous with ought.”  See infra note 15.3 Carter v. Carter, Okl., 783 P.2d 969, 970 (1989); Horizons, Inc. v. Keo Leasing Co., Okl., 681 P.2d 757, 759 (1984); Amarex, Inc. v. Baker, Okl., 655 P.2d 1040, 1043 (1983); Knell v. Burnes, Okl., 645 P.2d 471, 473 (1982); Prock v. District Court of Pittsburgh County, Okl., 630 P.2d 772, 775 (1981); Harry v. Hertzler, 185 Okl., 151, P.2d 656, 659 (1939); Ginn v. Knight, 106 Okl. 4, 232 P. 936, 937 (1925). 4 “Recordable” means that by force of 12 O.S. 1991 24 an instrument meeting that section’s criteria must be entered on or “recorded” in the court’s journal.  The clerk may “enter” only that which in “on file.”  The pertinent terms of 12 O.S. 1991 24 are: “Upon the journal record required to be kept by the clerk of the district court in civil cases…shall be termed copies of the following instruments on file” 1. All items of process by which the court acquired jurisdiction of the person of each defendant in the case; and 2. All instruments filed in the case that bear the signature of the end judge and specify clearly the relief granted or order made.” [Emphasis added.] 5 See 12 O.S. 1991 1116 which states in pertinent part: “Every direction of a court of judge made or entered in writing, and not included in a judgment is an order.” [Emphasis added.] 6 The pertinent terms of 12 O.S. 1993 696 3,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court;…”7 The court holds that the May 18 memorial’s recital that “the Court finds that the motions should be overruled” is a “finding” and not a ruling.  In its pure form, a finding is generally not effective as an order or judgment.  See, e.g., Tillman v. Tillman, 199 Okl. 130, 184 P.2d 784 (1947), cited in the court’s opinion. 8 When ruling upon a motion for judgment n.o.v. the court must take into account all the evidence favorable to the party against whom the motion is directed and disregard all conflicting evidence favorable to the movant.  If the court should concluded that the motion is sustainable, it must hold, as a matter of law, that there is an entire absence of proof tending to show a right to recover. See Austin v. Wilkerson, Inc., Okl., 519 P.2d 899, 903 (1974). 9 See Bullard v. Grisham Const. Co., Okl., 660 P.2d 1045, 1047 (1983), where this court reviewed a trial judge’s “findings of fact”, perceived as a basis for his ruling on a motion for judgment in n.o.v. (in the face of a defendant’s reliance on plaintiff’s contributory negligence).  These judicial findings were held impermissible as an invasion of the providence of the jury proscribed by OKLA. CONST. ART, 23 6 Id. At 1048.  10 Everyday courthouse parlance does not always distinguish between a judge’s “finding”, which denotes nisi prius resolution of face issues, and “ruling” or “conclusion of law”.  The latter resolves disputed issues of law.  In practice usage members of the bench and bar often confuse what the judge “finds” with what the official “concludes”, i.e., resolves as a legal matter.  11 See Fowler v. Thomsen, 68 Neb. 578, 94 N.W. 810, 811-12 (1903), where the court determined a ruling that “[1] find from the bill of particulars that there is due the plantiff the sum of…” was a judgment  and not a finding.  In reaching its conclusion the court reasoned that “[e]ffect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Okl. 135, 148 P. 715, 716 (1915); Sharp v. McColm, 79 Kan. 772, 101 P. 659, 662 (1909); Clay v. Hildebrand, 34 Kan. 694, 9 P. 466, 470 (1886); see also 1 A.C. FREEMAN LAW OF JUDGMENTS 76 (5</w:t>
      </w:r>
      <w:r w:rsidRPr="00413B82">
        <w:rPr>
          <w:sz w:val="12"/>
          <w:vertAlign w:val="superscript"/>
        </w:rPr>
        <w:t>th</w:t>
      </w:r>
      <w:r w:rsidRPr="00413B82">
        <w:rPr>
          <w:sz w:val="12"/>
        </w:rPr>
        <w:t xml:space="preserve"> ed. 1925). 13 “Should” not only is used as a “present indicative” synonymous with ought but also is the past tense of “shall” with various shades of meaning not always to analyze.  See 57 C.J. Shall 9, Judgments 121 (1932). O. JESPERSEN, GROWTH AND STRUCTURE OF THE ENGLISH LANGUAGE (1984); St. Louis &amp; S.F.R. Co. v. Brown, 45 Okl. 143,144 P. 1075, 1080-81 (1914). For a more detailed explanation, see the Partridge quotation infra note 15.  Certain </w:t>
      </w:r>
      <w:r w:rsidRPr="00413B82">
        <w:rPr>
          <w:b/>
          <w:bCs/>
          <w:highlight w:val="green"/>
          <w:u w:val="single"/>
        </w:rPr>
        <w:t>contexts mandate a construction of the term “should”</w:t>
      </w:r>
      <w:r w:rsidRPr="00413B82">
        <w:rPr>
          <w:b/>
          <w:bCs/>
          <w:u w:val="single"/>
        </w:rPr>
        <w:t xml:space="preserve"> as more than merely indicating preference or desirability.</w:t>
      </w:r>
      <w:r w:rsidRPr="00413B82">
        <w:rPr>
          <w:sz w:val="16"/>
        </w:rPr>
        <w:t xml:space="preserve">  Brown, supra at 1080-1081 (jury instructions stating that jurors </w:t>
      </w:r>
      <w:r w:rsidRPr="00413B82">
        <w:rPr>
          <w:b/>
          <w:bCs/>
          <w:u w:val="single"/>
        </w:rPr>
        <w:t>“</w:t>
      </w:r>
      <w:r w:rsidRPr="00413B82">
        <w:rPr>
          <w:b/>
          <w:bCs/>
          <w:highlight w:val="green"/>
          <w:u w:val="single"/>
        </w:rPr>
        <w:t>should</w:t>
      </w:r>
      <w:r w:rsidRPr="00413B82">
        <w:rPr>
          <w:b/>
          <w:bCs/>
          <w:u w:val="single"/>
        </w:rPr>
        <w:t>”</w:t>
      </w:r>
      <w:r w:rsidRPr="00413B82">
        <w:rPr>
          <w:sz w:val="16"/>
        </w:rPr>
        <w:t xml:space="preserve"> reduce the amount of damages in proportion to the amount of contributory negligence of the plaintiff </w:t>
      </w:r>
      <w:r w:rsidRPr="00413B82">
        <w:rPr>
          <w:b/>
          <w:bCs/>
          <w:highlight w:val="green"/>
          <w:u w:val="single"/>
        </w:rPr>
        <w:t>was held to imply an obligation</w:t>
      </w:r>
      <w:r w:rsidRPr="00413B82">
        <w:rPr>
          <w:b/>
          <w:bCs/>
          <w:u w:val="single"/>
        </w:rPr>
        <w:t xml:space="preserve"> and to be </w:t>
      </w:r>
      <w:r w:rsidRPr="00413B82">
        <w:rPr>
          <w:b/>
          <w:bCs/>
          <w:highlight w:val="green"/>
          <w:u w:val="single"/>
        </w:rPr>
        <w:t>more than advisory</w:t>
      </w:r>
      <w:r w:rsidRPr="00413B82">
        <w:rPr>
          <w:sz w:val="16"/>
        </w:rPr>
        <w:t xml:space="preserve">; Carrrigan v. California Horse Racing Board, 60 Wash. App. 79, 802 P.2d 813 (1990) (one of the Rules of Appellate Procedure requiring that a party “should devote a section of the brief to the request for the fee and expenses” was interpreted to mean that a party under an obligation to included the requested segment); State v. Rack, 318 S.W.2d 211, 215 (Mo. 1958) (“should” would mean the same as “shall” or “must” when used in an instruction to the jury which tells the triers they “should disregard false testimony”).  14 </w:t>
      </w:r>
      <w:r w:rsidRPr="00413B82">
        <w:rPr>
          <w:b/>
          <w:bCs/>
          <w:u w:val="single"/>
        </w:rPr>
        <w:t xml:space="preserve">In </w:t>
      </w:r>
      <w:r w:rsidRPr="00413B82">
        <w:rPr>
          <w:b/>
          <w:bCs/>
          <w:highlight w:val="green"/>
          <w:u w:val="single"/>
        </w:rPr>
        <w:t xml:space="preserve">praesenti means literally “at the present time.” </w:t>
      </w:r>
      <w:r w:rsidRPr="00413B82">
        <w:rPr>
          <w:sz w:val="16"/>
        </w:rPr>
        <w:t>BLACK’S LAW DICTIONARY 792 (6</w:t>
      </w:r>
      <w:r w:rsidRPr="00413B82">
        <w:rPr>
          <w:sz w:val="16"/>
          <w:vertAlign w:val="superscript"/>
        </w:rPr>
        <w:t>th</w:t>
      </w:r>
      <w:r w:rsidRPr="00413B82">
        <w:rPr>
          <w:sz w:val="16"/>
        </w:rPr>
        <w:t xml:space="preserve"> Ed. 1990). </w:t>
      </w:r>
      <w:r w:rsidRPr="00413B82">
        <w:rPr>
          <w:b/>
          <w:bCs/>
          <w:u w:val="single"/>
        </w:rPr>
        <w:t xml:space="preserve">In legal parlance </w:t>
      </w:r>
      <w:r w:rsidRPr="00413B82">
        <w:rPr>
          <w:b/>
          <w:bCs/>
          <w:highlight w:val="green"/>
          <w:u w:val="single"/>
        </w:rPr>
        <w:t xml:space="preserve">the phrase denotes </w:t>
      </w:r>
      <w:r w:rsidRPr="00413B82">
        <w:rPr>
          <w:b/>
          <w:bCs/>
          <w:u w:val="single"/>
        </w:rPr>
        <w:t xml:space="preserve">that which in </w:t>
      </w:r>
      <w:r w:rsidRPr="00413B82">
        <w:rPr>
          <w:b/>
          <w:bCs/>
          <w:highlight w:val="green"/>
          <w:u w:val="single"/>
        </w:rPr>
        <w:t>law is</w:t>
      </w:r>
      <w:r w:rsidRPr="00413B82">
        <w:rPr>
          <w:b/>
          <w:bCs/>
          <w:u w:val="single"/>
        </w:rPr>
        <w:t xml:space="preserve"> presently or </w:t>
      </w:r>
      <w:r w:rsidRPr="00413B82">
        <w:rPr>
          <w:b/>
          <w:bCs/>
          <w:highlight w:val="green"/>
          <w:u w:val="single"/>
        </w:rPr>
        <w:t>immediately effective</w:t>
      </w:r>
      <w:r w:rsidRPr="00413B82">
        <w:rPr>
          <w:b/>
          <w:bCs/>
          <w:u w:val="single"/>
        </w:rPr>
        <w:t>, as opposed to something that will or would become effective in the future</w:t>
      </w:r>
      <w:r w:rsidRPr="00413B82">
        <w:rPr>
          <w:sz w:val="16"/>
        </w:rPr>
        <w:t xml:space="preserve"> [in futurol].  See Van Wyck v. Knevals, 106 U.S. 360, 365, 1 S.Ct. 336, 337, 27 L.Ed. 201 (1882).  </w:t>
      </w:r>
    </w:p>
    <w:p w:rsidR="0025088B" w:rsidRPr="00413B82" w:rsidRDefault="0025088B" w:rsidP="0025088B"/>
    <w:p w:rsidR="0025088B" w:rsidRPr="0025088B" w:rsidRDefault="0025088B" w:rsidP="0025088B">
      <w:pPr>
        <w:pStyle w:val="Heading4"/>
      </w:pPr>
      <w:r w:rsidRPr="0025088B">
        <w:t>They’re factually wrong --- Court decisions are frequently released before June --- if we win it’s POSSIBLE for Courts to announce before June you should err neg and force them to defend immediacy to preserve neg ground</w:t>
      </w:r>
    </w:p>
    <w:p w:rsidR="0025088B" w:rsidRPr="00413B82" w:rsidRDefault="0025088B" w:rsidP="0025088B">
      <w:pPr>
        <w:pStyle w:val="Heading4"/>
      </w:pPr>
      <w:r w:rsidRPr="00413B82">
        <w:t>They can be released as early as October</w:t>
      </w:r>
    </w:p>
    <w:p w:rsidR="0025088B" w:rsidRPr="00413B82" w:rsidRDefault="0025088B" w:rsidP="0025088B">
      <w:r w:rsidRPr="00413B82">
        <w:rPr>
          <w:b/>
          <w:bCs/>
          <w:sz w:val="26"/>
          <w:u w:val="single"/>
        </w:rPr>
        <w:t>Answers.com, no date</w:t>
      </w:r>
      <w:r w:rsidRPr="00413B82">
        <w:t xml:space="preserve"> – When does the US Supreme Court announce decisions? </w:t>
      </w:r>
      <w:hyperlink r:id="rId10" w:history="1">
        <w:r w:rsidRPr="00413B82">
          <w:t>http://wiki.answers.com/Q/When_does_the_US_Supreme_Court_announce_decisions</w:t>
        </w:r>
      </w:hyperlink>
    </w:p>
    <w:p w:rsidR="0025088B" w:rsidRPr="00413B82" w:rsidRDefault="0025088B" w:rsidP="0025088B"/>
    <w:p w:rsidR="0025088B" w:rsidRPr="00413B82" w:rsidRDefault="0025088B" w:rsidP="0025088B">
      <w:pPr>
        <w:rPr>
          <w:sz w:val="16"/>
        </w:rPr>
      </w:pPr>
      <w:r w:rsidRPr="00413B82">
        <w:rPr>
          <w:b/>
          <w:bCs/>
          <w:u w:val="single"/>
        </w:rPr>
        <w:t>The US Supreme Court releases opinions on Tuesday and Wednesday mornings</w:t>
      </w:r>
      <w:r w:rsidRPr="00413B82">
        <w:rPr>
          <w:sz w:val="16"/>
        </w:rPr>
        <w:t xml:space="preserve">, and on the third Monday of each sitting. The public is usually alerted a few days prior to an opinion being released, but the specific case name and docket number are kept secret until the formal announcement. </w:t>
      </w:r>
      <w:r w:rsidRPr="008D1E56">
        <w:rPr>
          <w:b/>
          <w:i/>
          <w:iCs/>
          <w:highlight w:val="yellow"/>
          <w:u w:val="single"/>
          <w:bdr w:val="single" w:sz="18" w:space="0" w:color="auto"/>
        </w:rPr>
        <w:t>This practice may begin as early as October</w:t>
      </w:r>
      <w:r w:rsidRPr="00413B82">
        <w:rPr>
          <w:sz w:val="16"/>
        </w:rPr>
        <w:t xml:space="preserve"> of the new Term and typically ends in late June or early July of the following year. </w:t>
      </w:r>
    </w:p>
    <w:p w:rsidR="0025088B" w:rsidRPr="002933F3" w:rsidRDefault="0025088B" w:rsidP="0025088B">
      <w:pPr>
        <w:pStyle w:val="Heading3"/>
        <w:rPr>
          <w:rFonts w:eastAsia="Times New Roman"/>
          <w:lang w:eastAsia="ko-KR"/>
        </w:rPr>
      </w:pPr>
      <w:bookmarkStart w:id="12" w:name="_Toc234066196"/>
      <w:bookmarkStart w:id="13" w:name="_Toc234081307"/>
      <w:r w:rsidRPr="002933F3">
        <w:rPr>
          <w:rFonts w:eastAsia="Times New Roman"/>
          <w:lang w:eastAsia="ko-KR"/>
        </w:rPr>
        <w:t>A2: Snowball DA</w:t>
      </w:r>
      <w:bookmarkEnd w:id="12"/>
      <w:bookmarkEnd w:id="13"/>
    </w:p>
    <w:p w:rsidR="0025088B" w:rsidRDefault="0025088B" w:rsidP="0025088B">
      <w:pPr>
        <w:contextualSpacing/>
        <w:rPr>
          <w:rFonts w:eastAsia="Malgun Gothic"/>
          <w:sz w:val="20"/>
          <w:szCs w:val="24"/>
          <w:lang w:eastAsia="ko-KR"/>
        </w:rPr>
      </w:pPr>
    </w:p>
    <w:p w:rsidR="0025088B" w:rsidRDefault="0025088B" w:rsidP="0025088B">
      <w:pPr>
        <w:rPr>
          <w:lang w:eastAsia="ko-KR"/>
        </w:rPr>
      </w:pPr>
    </w:p>
    <w:p w:rsidR="0025088B" w:rsidRDefault="0025088B" w:rsidP="0025088B">
      <w:pPr>
        <w:pStyle w:val="Heading4"/>
        <w:rPr>
          <w:lang w:eastAsia="ko-KR"/>
        </w:rPr>
      </w:pPr>
      <w:r>
        <w:rPr>
          <w:lang w:eastAsia="ko-KR"/>
        </w:rPr>
        <w:t>No snowball --- tons of checks on that</w:t>
      </w:r>
    </w:p>
    <w:p w:rsidR="0025088B" w:rsidRPr="0021121A" w:rsidRDefault="0025088B" w:rsidP="0025088B">
      <w:pPr>
        <w:rPr>
          <w:sz w:val="16"/>
          <w:lang w:eastAsia="ko-KR"/>
        </w:rPr>
      </w:pPr>
      <w:r w:rsidRPr="0021121A">
        <w:rPr>
          <w:rStyle w:val="Style13ptBold"/>
          <w:highlight w:val="yellow"/>
        </w:rPr>
        <w:t>Black ’12</w:t>
      </w:r>
      <w:r w:rsidRPr="0021121A">
        <w:rPr>
          <w:sz w:val="16"/>
          <w:lang w:eastAsia="ko-KR"/>
        </w:rPr>
        <w:t xml:space="preserve"> – Eric Black writes Eric Black Ink for MinnPost, analyzing politics and government of Minnesota and the United States, the historical background of topics and other issues. He is a former reporter for the Star Tribune and Twin Cities blogger. 12-10-12, Minnesota Post, Constitution nearly impossible to amend: Is the bar too high?, </w:t>
      </w:r>
      <w:hyperlink r:id="rId11" w:history="1">
        <w:r w:rsidRPr="0021121A">
          <w:rPr>
            <w:rStyle w:val="Hyperlink"/>
            <w:sz w:val="16"/>
            <w:lang w:eastAsia="ko-KR"/>
          </w:rPr>
          <w:t>http://www.minnpost.com/eric-black-ink/2012/12/constitution-nearly-impossible-amend-bar-too-high</w:t>
        </w:r>
      </w:hyperlink>
      <w:r w:rsidRPr="0021121A">
        <w:rPr>
          <w:sz w:val="16"/>
          <w:lang w:eastAsia="ko-KR"/>
        </w:rPr>
        <w:t>, jj</w:t>
      </w:r>
    </w:p>
    <w:p w:rsidR="0025088B" w:rsidRDefault="0025088B" w:rsidP="0025088B">
      <w:pPr>
        <w:rPr>
          <w:lang w:eastAsia="ko-KR"/>
        </w:rPr>
      </w:pPr>
    </w:p>
    <w:p w:rsidR="0025088B" w:rsidRPr="0021121A" w:rsidRDefault="0025088B" w:rsidP="0025088B">
      <w:pPr>
        <w:rPr>
          <w:sz w:val="16"/>
          <w:lang w:eastAsia="ko-KR"/>
        </w:rPr>
      </w:pPr>
      <w:r w:rsidRPr="0021121A">
        <w:rPr>
          <w:sz w:val="16"/>
          <w:lang w:eastAsia="ko-KR"/>
        </w:rPr>
        <w:t xml:space="preserve">The last of Tushnet’s descriptors, “hard to amend,” is also hard to dispute. Apparently, in its day, the old Constitution of Yugoslavia was the hardest in the world to amend, but that constitution (and the Yugoslav Federation) is no more, and </w:t>
      </w:r>
      <w:r w:rsidRPr="0021121A">
        <w:rPr>
          <w:rStyle w:val="StyleUnderline"/>
        </w:rPr>
        <w:t xml:space="preserve">those who study comparative constitutions generally agree that </w:t>
      </w:r>
      <w:r w:rsidRPr="0021121A">
        <w:rPr>
          <w:rStyle w:val="StyleUnderline"/>
          <w:highlight w:val="yellow"/>
        </w:rPr>
        <w:t>ours is the hardest in the world to amend</w:t>
      </w:r>
      <w:r w:rsidRPr="0021121A">
        <w:rPr>
          <w:sz w:val="16"/>
          <w:lang w:eastAsia="ko-KR"/>
        </w:rPr>
        <w:t>.</w:t>
      </w:r>
      <w:r w:rsidRPr="0021121A">
        <w:rPr>
          <w:sz w:val="12"/>
          <w:lang w:eastAsia="ko-KR"/>
        </w:rPr>
        <w:t>¶</w:t>
      </w:r>
      <w:r w:rsidRPr="0021121A">
        <w:rPr>
          <w:sz w:val="16"/>
          <w:lang w:eastAsia="ko-KR"/>
        </w:rPr>
        <w:t xml:space="preserve"> As you probably know, the requirements are these: A resolution proposing a constitutional amendment must pass the House and the Senate by a two-thirds majority of each body. Obviously, </w:t>
      </w:r>
      <w:r w:rsidRPr="0021121A">
        <w:rPr>
          <w:rStyle w:val="StyleUnderline"/>
        </w:rPr>
        <w:t xml:space="preserve">it </w:t>
      </w:r>
      <w:r w:rsidRPr="0021121A">
        <w:rPr>
          <w:rStyle w:val="StyleUnderline"/>
          <w:highlight w:val="yellow"/>
        </w:rPr>
        <w:t>has been done a few dozen times</w:t>
      </w:r>
      <w:r w:rsidRPr="0021121A">
        <w:rPr>
          <w:rStyle w:val="StyleUnderline"/>
        </w:rPr>
        <w:t xml:space="preserve"> over the centuries, </w:t>
      </w:r>
      <w:r w:rsidRPr="0021121A">
        <w:rPr>
          <w:rStyle w:val="StyleUnderline"/>
          <w:highlight w:val="yellow"/>
        </w:rPr>
        <w:t>but not for the past 42 years</w:t>
      </w:r>
      <w:r w:rsidRPr="0021121A">
        <w:rPr>
          <w:sz w:val="16"/>
          <w:lang w:eastAsia="ko-KR"/>
        </w:rPr>
        <w:t>.</w:t>
      </w:r>
      <w:r w:rsidRPr="0021121A">
        <w:rPr>
          <w:sz w:val="12"/>
          <w:lang w:eastAsia="ko-KR"/>
        </w:rPr>
        <w:t>¶</w:t>
      </w:r>
      <w:r w:rsidRPr="0021121A">
        <w:rPr>
          <w:sz w:val="16"/>
          <w:lang w:eastAsia="ko-KR"/>
        </w:rPr>
        <w:t xml:space="preserve"> Yes, that’s right. </w:t>
      </w:r>
      <w:r w:rsidRPr="0021121A">
        <w:rPr>
          <w:rStyle w:val="StyleUnderline"/>
          <w:highlight w:val="yellow"/>
        </w:rPr>
        <w:t>There are proposals</w:t>
      </w:r>
      <w:r w:rsidRPr="0021121A">
        <w:rPr>
          <w:rStyle w:val="StyleUnderline"/>
        </w:rPr>
        <w:t xml:space="preserve"> for constitutional amendments floating around in every session, </w:t>
      </w:r>
      <w:r w:rsidRPr="0021121A">
        <w:rPr>
          <w:rStyle w:val="StyleUnderline"/>
          <w:highlight w:val="yellow"/>
        </w:rPr>
        <w:t>but none has received the necessary two-thirds</w:t>
      </w:r>
      <w:r w:rsidRPr="0021121A">
        <w:rPr>
          <w:rStyle w:val="StyleUnderline"/>
        </w:rPr>
        <w:t xml:space="preserve"> of both houses since 1971</w:t>
      </w:r>
      <w:r w:rsidRPr="0021121A">
        <w:rPr>
          <w:sz w:val="16"/>
          <w:lang w:eastAsia="ko-KR"/>
        </w:rPr>
        <w:t>. That one, which became the 26th Amendment, lowered the voting age to 18. That’s an interesting example, since such an amendment in today’s climate would be viewed (probably justifiably) as a naked effort by Democrats to increase the youth vote, which Democrats dominate.</w:t>
      </w:r>
      <w:r w:rsidRPr="0021121A">
        <w:rPr>
          <w:sz w:val="12"/>
          <w:lang w:eastAsia="ko-KR"/>
        </w:rPr>
        <w:t>¶</w:t>
      </w:r>
      <w:r w:rsidRPr="0021121A">
        <w:rPr>
          <w:sz w:val="16"/>
          <w:lang w:eastAsia="ko-KR"/>
        </w:rPr>
        <w:t xml:space="preserve"> </w:t>
      </w:r>
      <w:r w:rsidRPr="0021121A">
        <w:rPr>
          <w:rStyle w:val="StyleUnderline"/>
          <w:highlight w:val="yellow"/>
        </w:rPr>
        <w:t>Republicans would unify against it</w:t>
      </w:r>
      <w:r w:rsidRPr="0021121A">
        <w:rPr>
          <w:sz w:val="16"/>
          <w:highlight w:val="yellow"/>
          <w:lang w:eastAsia="ko-KR"/>
        </w:rPr>
        <w:t xml:space="preserve"> (</w:t>
      </w:r>
      <w:r w:rsidRPr="0021121A">
        <w:rPr>
          <w:sz w:val="16"/>
          <w:lang w:eastAsia="ko-KR"/>
        </w:rPr>
        <w:t xml:space="preserve">much like Minnesota DFLers unified against the voter ID amendment in November). The point is that </w:t>
      </w:r>
      <w:r w:rsidRPr="0021121A">
        <w:rPr>
          <w:rStyle w:val="StyleUnderline"/>
        </w:rPr>
        <w:t xml:space="preserve">in today’s political culture, </w:t>
      </w:r>
      <w:r w:rsidRPr="0021121A">
        <w:rPr>
          <w:rStyle w:val="StyleUnderline"/>
          <w:highlight w:val="yellow"/>
        </w:rPr>
        <w:t>it’s hard for the two parties to agree on much, and the requirement of two-thirds of both houses is a very, very high bar in a closely divided nation that sees much through partisan lenses</w:t>
      </w:r>
      <w:r w:rsidRPr="0021121A">
        <w:rPr>
          <w:sz w:val="16"/>
          <w:lang w:eastAsia="ko-KR"/>
        </w:rPr>
        <w:t>.</w:t>
      </w:r>
      <w:r w:rsidRPr="0021121A">
        <w:rPr>
          <w:sz w:val="12"/>
          <w:lang w:eastAsia="ko-KR"/>
        </w:rPr>
        <w:t>¶</w:t>
      </w:r>
      <w:r w:rsidRPr="0021121A">
        <w:rPr>
          <w:sz w:val="16"/>
          <w:lang w:eastAsia="ko-KR"/>
        </w:rPr>
        <w:t xml:space="preserve"> But wait. </w:t>
      </w:r>
      <w:r w:rsidRPr="0021121A">
        <w:rPr>
          <w:rStyle w:val="StyleUnderline"/>
          <w:highlight w:val="yellow"/>
        </w:rPr>
        <w:t>Even a proposed amendment</w:t>
      </w:r>
      <w:r w:rsidRPr="0021121A">
        <w:rPr>
          <w:rStyle w:val="StyleUnderline"/>
        </w:rPr>
        <w:t xml:space="preserve"> that managed to cross the congressional two-thirds-of-both-houses threshold </w:t>
      </w:r>
      <w:r w:rsidRPr="0021121A">
        <w:rPr>
          <w:rStyle w:val="StyleUnderline"/>
          <w:highlight w:val="yellow"/>
        </w:rPr>
        <w:t>must be ratified by three-fourth of the states</w:t>
      </w:r>
      <w:r w:rsidRPr="0021121A">
        <w:rPr>
          <w:rStyle w:val="StyleUnderline"/>
        </w:rPr>
        <w:t>. That’s 38 out of 50</w:t>
      </w:r>
      <w:r w:rsidRPr="0021121A">
        <w:rPr>
          <w:sz w:val="16"/>
          <w:lang w:eastAsia="ko-KR"/>
        </w:rPr>
        <w:t xml:space="preserve">. An even higher bar. </w:t>
      </w:r>
      <w:r w:rsidRPr="0021121A">
        <w:rPr>
          <w:rStyle w:val="StyleUnderline"/>
          <w:highlight w:val="yellow"/>
        </w:rPr>
        <w:t>Every state</w:t>
      </w:r>
      <w:r w:rsidRPr="0021121A">
        <w:rPr>
          <w:sz w:val="16"/>
          <w:lang w:eastAsia="ko-KR"/>
        </w:rPr>
        <w:t xml:space="preserve"> (except in Nebraska, which has a one-house legislature) </w:t>
      </w:r>
      <w:r w:rsidRPr="0021121A">
        <w:rPr>
          <w:rStyle w:val="StyleUnderline"/>
          <w:highlight w:val="yellow"/>
        </w:rPr>
        <w:t>requires separate passage by both houses</w:t>
      </w:r>
      <w:r w:rsidRPr="0021121A">
        <w:rPr>
          <w:rStyle w:val="StyleUnderline"/>
        </w:rPr>
        <w:t xml:space="preserve">. So, theoretically, </w:t>
      </w:r>
      <w:r w:rsidRPr="0021121A">
        <w:rPr>
          <w:rStyle w:val="StyleUnderline"/>
          <w:highlight w:val="yellow"/>
        </w:rPr>
        <w:t>rejection by one house in each of 12 states</w:t>
      </w:r>
      <w:r w:rsidRPr="0021121A">
        <w:rPr>
          <w:sz w:val="16"/>
          <w:lang w:eastAsia="ko-KR"/>
        </w:rPr>
        <w:t xml:space="preserve"> (or, you might say, 12 out of the 99 houses of the combined state legislatures) </w:t>
      </w:r>
      <w:r w:rsidRPr="0021121A">
        <w:rPr>
          <w:rStyle w:val="StyleUnderline"/>
          <w:highlight w:val="yellow"/>
        </w:rPr>
        <w:t>could stop the amendment</w:t>
      </w:r>
      <w:r w:rsidRPr="0021121A">
        <w:rPr>
          <w:sz w:val="16"/>
          <w:lang w:eastAsia="ko-KR"/>
        </w:rPr>
        <w:t>.</w:t>
      </w:r>
      <w:r w:rsidRPr="0021121A">
        <w:rPr>
          <w:sz w:val="12"/>
          <w:lang w:eastAsia="ko-KR"/>
        </w:rPr>
        <w:t>¶</w:t>
      </w:r>
      <w:r w:rsidRPr="0021121A">
        <w:rPr>
          <w:sz w:val="16"/>
          <w:lang w:eastAsia="ko-KR"/>
        </w:rPr>
        <w:t xml:space="preserve"> </w:t>
      </w:r>
      <w:r w:rsidRPr="0021121A">
        <w:rPr>
          <w:rStyle w:val="StyleUnderline"/>
        </w:rPr>
        <w:t xml:space="preserve">Can you stand one more layer of icing on the amendments-are-hard cake? </w:t>
      </w:r>
      <w:r w:rsidRPr="0021121A">
        <w:rPr>
          <w:rStyle w:val="StyleUnderline"/>
          <w:highlight w:val="yellow"/>
        </w:rPr>
        <w:t>Seven states,</w:t>
      </w:r>
      <w:r w:rsidRPr="0021121A">
        <w:rPr>
          <w:rStyle w:val="StyleUnderline"/>
        </w:rPr>
        <w:t xml:space="preserve"> by their own constitutions or by state law or rule, </w:t>
      </w:r>
      <w:r w:rsidRPr="0021121A">
        <w:rPr>
          <w:rStyle w:val="StyleUnderline"/>
          <w:highlight w:val="yellow"/>
        </w:rPr>
        <w:t>require a supermajority vote</w:t>
      </w:r>
      <w:r w:rsidRPr="0021121A">
        <w:rPr>
          <w:rStyle w:val="StyleUnderline"/>
        </w:rPr>
        <w:t xml:space="preserve"> in at least one house of the legislature to ratify a federal constitutional amendment</w:t>
      </w:r>
      <w:r w:rsidRPr="0021121A">
        <w:rPr>
          <w:sz w:val="16"/>
          <w:lang w:eastAsia="ko-KR"/>
        </w:rPr>
        <w:t>. That supermajority practice was challenged in court, but the U.S. Supreme Court ultimately ruled that each state can set its own threshold for approval of a proposed amendment.</w:t>
      </w:r>
      <w:r w:rsidRPr="0021121A">
        <w:rPr>
          <w:sz w:val="12"/>
          <w:lang w:eastAsia="ko-KR"/>
        </w:rPr>
        <w:t>¶</w:t>
      </w:r>
      <w:r w:rsidRPr="0021121A">
        <w:rPr>
          <w:sz w:val="16"/>
          <w:lang w:eastAsia="ko-KR"/>
        </w:rPr>
        <w:t xml:space="preserve"> </w:t>
      </w:r>
      <w:r w:rsidRPr="0021121A">
        <w:rPr>
          <w:rStyle w:val="StyleUnderline"/>
        </w:rPr>
        <w:t xml:space="preserve">So, yes, </w:t>
      </w:r>
      <w:r w:rsidRPr="0021121A">
        <w:rPr>
          <w:rStyle w:val="StyleUnderline"/>
          <w:highlight w:val="yellow"/>
        </w:rPr>
        <w:t>constitutional amendments must clear a very high bar</w:t>
      </w:r>
      <w:r w:rsidRPr="0021121A">
        <w:rPr>
          <w:sz w:val="16"/>
          <w:lang w:eastAsia="ko-KR"/>
        </w:rPr>
        <w:t>. I don’t suggest that it should be easy to amend the Constitution. But is the bar too high?</w:t>
      </w:r>
      <w:r w:rsidRPr="0021121A">
        <w:rPr>
          <w:sz w:val="12"/>
          <w:lang w:eastAsia="ko-KR"/>
        </w:rPr>
        <w:t>¶</w:t>
      </w:r>
      <w:r w:rsidRPr="0021121A">
        <w:rPr>
          <w:sz w:val="16"/>
          <w:lang w:eastAsia="ko-KR"/>
        </w:rPr>
        <w:t xml:space="preserve"> </w:t>
      </w:r>
      <w:r w:rsidRPr="0021121A">
        <w:rPr>
          <w:rStyle w:val="StyleUnderline"/>
          <w:highlight w:val="yellow"/>
        </w:rPr>
        <w:t>Levinson calls Article V</w:t>
      </w:r>
      <w:r w:rsidRPr="0021121A">
        <w:rPr>
          <w:rStyle w:val="StyleUnderline"/>
        </w:rPr>
        <w:t xml:space="preserve"> of the Constitution, which sets that bar, </w:t>
      </w:r>
      <w:r w:rsidRPr="0021121A">
        <w:rPr>
          <w:rStyle w:val="StyleUnderline"/>
          <w:highlight w:val="yellow"/>
        </w:rPr>
        <w:t>an “iron cage</w:t>
      </w:r>
      <w:r w:rsidRPr="0021121A">
        <w:rPr>
          <w:rStyle w:val="StyleUnderline"/>
        </w:rPr>
        <w:t>” that prevents needed reforms in the Constitution</w:t>
      </w:r>
      <w:r w:rsidRPr="0021121A">
        <w:rPr>
          <w:sz w:val="16"/>
          <w:lang w:eastAsia="ko-KR"/>
        </w:rPr>
        <w:t>.</w:t>
      </w:r>
      <w:r w:rsidRPr="0021121A">
        <w:rPr>
          <w:sz w:val="12"/>
          <w:lang w:eastAsia="ko-KR"/>
        </w:rPr>
        <w:t>¶</w:t>
      </w:r>
      <w:r w:rsidRPr="0021121A">
        <w:rPr>
          <w:sz w:val="16"/>
          <w:lang w:eastAsia="ko-KR"/>
        </w:rPr>
        <w:t xml:space="preserve"> And yet, as you know, the Constitution has been formally amended (27 times). The amendments, taken as a group, are nearly as long as the original seven articles. And the amendments include some of the most beloved features of the Constitution. Still, when you look at the story of the successful amendments as the next chapter will do, there’s less there than meets the eye.</w:t>
      </w:r>
    </w:p>
    <w:p w:rsidR="0025088B" w:rsidRPr="002933F3" w:rsidRDefault="0025088B" w:rsidP="0025088B">
      <w:pPr>
        <w:pStyle w:val="Heading4"/>
        <w:rPr>
          <w:rFonts w:eastAsia="Times New Roman"/>
          <w:lang w:eastAsia="ko-KR"/>
        </w:rPr>
      </w:pPr>
      <w:r w:rsidRPr="002933F3">
        <w:rPr>
          <w:rFonts w:eastAsia="Times New Roman"/>
          <w:lang w:eastAsia="ko-KR"/>
        </w:rPr>
        <w:t>The constitution will always be too difficult to amend and Article V could also be amended</w:t>
      </w:r>
    </w:p>
    <w:p w:rsidR="0025088B" w:rsidRPr="002933F3" w:rsidRDefault="0025088B" w:rsidP="0025088B">
      <w:pPr>
        <w:widowControl w:val="0"/>
        <w:rPr>
          <w:rFonts w:eastAsia="Times New Roman"/>
          <w:sz w:val="20"/>
          <w:szCs w:val="20"/>
          <w:lang w:eastAsia="ko-KR"/>
        </w:rPr>
      </w:pPr>
    </w:p>
    <w:p w:rsidR="0025088B" w:rsidRPr="00AB2A8C" w:rsidRDefault="0025088B" w:rsidP="0025088B">
      <w:pPr>
        <w:contextualSpacing/>
        <w:rPr>
          <w:rStyle w:val="Style13ptBold"/>
        </w:rPr>
      </w:pPr>
      <w:r w:rsidRPr="00AB2A8C">
        <w:rPr>
          <w:rStyle w:val="Style13ptBold"/>
        </w:rPr>
        <w:t>Vermeule 04</w:t>
      </w: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 xml:space="preserve">(Adrian Vermeule - graduate of </w:t>
      </w:r>
      <w:smartTag w:uri="urn:schemas-microsoft-com:office:smarttags" w:element="PlaceName">
        <w:r w:rsidRPr="002933F3">
          <w:rPr>
            <w:rFonts w:eastAsia="Times New Roman"/>
            <w:sz w:val="20"/>
            <w:szCs w:val="20"/>
            <w:lang w:eastAsia="ko-KR"/>
          </w:rPr>
          <w:t>Harvard</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College</w:t>
        </w:r>
      </w:smartTag>
      <w:r w:rsidRPr="002933F3">
        <w:rPr>
          <w:rFonts w:eastAsia="Times New Roman"/>
          <w:sz w:val="20"/>
          <w:szCs w:val="20"/>
          <w:lang w:eastAsia="ko-KR"/>
        </w:rPr>
        <w:t xml:space="preserve"> and </w:t>
      </w:r>
      <w:smartTag w:uri="urn:schemas-microsoft-com:office:smarttags" w:element="PlaceName">
        <w:r w:rsidRPr="002933F3">
          <w:rPr>
            <w:rFonts w:eastAsia="Times New Roman"/>
            <w:sz w:val="20"/>
            <w:szCs w:val="20"/>
            <w:lang w:eastAsia="ko-KR"/>
          </w:rPr>
          <w:t>Harvard</w:t>
        </w:r>
      </w:smartTag>
      <w:r w:rsidRPr="002933F3">
        <w:rPr>
          <w:rFonts w:eastAsia="Times New Roman"/>
          <w:sz w:val="20"/>
          <w:szCs w:val="20"/>
          <w:lang w:eastAsia="ko-KR"/>
        </w:rPr>
        <w:t xml:space="preserve"> </w:t>
      </w:r>
      <w:smartTag w:uri="urn:schemas-microsoft-com:office:smarttags" w:element="PlaceName">
        <w:r w:rsidRPr="002933F3">
          <w:rPr>
            <w:rFonts w:eastAsia="Times New Roman"/>
            <w:sz w:val="20"/>
            <w:szCs w:val="20"/>
            <w:lang w:eastAsia="ko-KR"/>
          </w:rPr>
          <w:t>Law</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School</w:t>
        </w:r>
      </w:smartTag>
      <w:r w:rsidRPr="002933F3">
        <w:rPr>
          <w:rFonts w:eastAsia="Times New Roman"/>
          <w:sz w:val="20"/>
          <w:szCs w:val="20"/>
          <w:lang w:eastAsia="ko-KR"/>
        </w:rPr>
        <w:t xml:space="preserve">, has been Professor of Law at </w:t>
      </w:r>
      <w:smartTag w:uri="urn:schemas-microsoft-com:office:smarttags" w:element="place">
        <w:smartTag w:uri="urn:schemas-microsoft-com:office:smarttags" w:element="PlaceName">
          <w:r w:rsidRPr="002933F3">
            <w:rPr>
              <w:rFonts w:eastAsia="Times New Roman"/>
              <w:sz w:val="20"/>
              <w:szCs w:val="20"/>
              <w:lang w:eastAsia="ko-KR"/>
            </w:rPr>
            <w:t>Harvard</w:t>
          </w:r>
        </w:smartTag>
        <w:r w:rsidRPr="002933F3">
          <w:rPr>
            <w:rFonts w:eastAsia="Times New Roman"/>
            <w:sz w:val="20"/>
            <w:szCs w:val="20"/>
            <w:lang w:eastAsia="ko-KR"/>
          </w:rPr>
          <w:t xml:space="preserve"> </w:t>
        </w:r>
        <w:smartTag w:uri="urn:schemas-microsoft-com:office:smarttags" w:element="PlaceName">
          <w:r w:rsidRPr="002933F3">
            <w:rPr>
              <w:rFonts w:eastAsia="Times New Roman"/>
              <w:sz w:val="20"/>
              <w:szCs w:val="20"/>
              <w:lang w:eastAsia="ko-KR"/>
            </w:rPr>
            <w:t>Law</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School</w:t>
          </w:r>
        </w:smartTag>
      </w:smartTag>
      <w:r w:rsidRPr="002933F3">
        <w:rPr>
          <w:rFonts w:eastAsia="Times New Roman"/>
          <w:sz w:val="20"/>
          <w:szCs w:val="20"/>
          <w:lang w:eastAsia="ko-KR"/>
        </w:rPr>
        <w:t xml:space="preserve"> since 2006 and was named John H. Watson Professor of Law in 2008, “CONSTITUTIONAL AMENDMENTS AND THE CONSTITUTIONAL COMMON LAW”, THE LAW SCHOOL THE UNIVERSITY OF CHICAGO, September 2004, http://papers.ssrn.com/sol3/papers.cfm?abstractid=590341)</w:t>
      </w:r>
    </w:p>
    <w:p w:rsidR="0025088B" w:rsidRPr="002933F3" w:rsidRDefault="0025088B" w:rsidP="0025088B">
      <w:pPr>
        <w:widowControl w:val="0"/>
        <w:rPr>
          <w:rFonts w:eastAsia="Times New Roman"/>
          <w:sz w:val="20"/>
          <w:szCs w:val="20"/>
          <w:lang w:eastAsia="ko-KR"/>
        </w:rPr>
      </w:pPr>
    </w:p>
    <w:p w:rsidR="0025088B" w:rsidRPr="002933F3" w:rsidRDefault="0025088B" w:rsidP="0025088B">
      <w:pPr>
        <w:widowControl w:val="0"/>
        <w:rPr>
          <w:rFonts w:eastAsia="Times New Roman"/>
          <w:sz w:val="20"/>
          <w:szCs w:val="20"/>
          <w:lang w:eastAsia="ko-KR"/>
        </w:rPr>
      </w:pPr>
      <w:r w:rsidRPr="00AC202B">
        <w:rPr>
          <w:rStyle w:val="StyleUnderline"/>
        </w:rPr>
        <w:t>Suppose then that the formal voting rule for amendment is too lax</w:t>
      </w:r>
      <w:r w:rsidRPr="002933F3">
        <w:rPr>
          <w:rFonts w:eastAsia="Times New Roman"/>
          <w:sz w:val="20"/>
          <w:szCs w:val="20"/>
          <w:lang w:eastAsia="ko-KR"/>
        </w:rPr>
        <w:t xml:space="preserve">—that it permits a supraoptimal rate of constitutional change, as specified by our background theory. </w:t>
      </w:r>
      <w:r w:rsidRPr="00AC202B">
        <w:rPr>
          <w:rStyle w:val="StyleUnderline"/>
        </w:rPr>
        <w:t>The generic case might then be defended as an informal norm of public action that supplements the voting rule,</w:t>
      </w:r>
      <w:r w:rsidRPr="002933F3">
        <w:rPr>
          <w:rFonts w:eastAsia="Times New Roman"/>
          <w:sz w:val="20"/>
          <w:szCs w:val="20"/>
          <w:lang w:eastAsia="ko-KR"/>
        </w:rPr>
        <w:t xml:space="preserve"> topping it up to the optimum. Against this view, however, </w:t>
      </w:r>
      <w:r w:rsidRPr="00AC202B">
        <w:rPr>
          <w:rStyle w:val="StyleUnderline"/>
        </w:rPr>
        <w:t xml:space="preserve">there are two objections. The first is that the Article V supermajority voting rules for amendment are already, in global perspective, radical outliers. </w:t>
      </w:r>
      <w:r w:rsidRPr="00A222B5">
        <w:rPr>
          <w:rStyle w:val="StyleUnderline"/>
          <w:highlight w:val="cyan"/>
        </w:rPr>
        <w:t>Very few constitutional democracies make their constitutional amendment process as difficult as our own</w:t>
      </w:r>
      <w:r w:rsidRPr="002933F3">
        <w:rPr>
          <w:rFonts w:eastAsia="Times New Roman"/>
          <w:sz w:val="20"/>
          <w:szCs w:val="20"/>
          <w:lang w:eastAsia="ko-KR"/>
        </w:rPr>
        <w:t xml:space="preserve">.68 Perhaps other democracies’ rules are themselves far too lax, or perhaps their rules are optimal in their circumstances while our rules are optimal in our circumstances. The more natural suspicion, however, is just that our constitution is too difficult to amend. </w:t>
      </w:r>
      <w:r w:rsidRPr="00AC202B">
        <w:rPr>
          <w:rStyle w:val="StyleUnderline"/>
        </w:rPr>
        <w:t xml:space="preserve">At the very least </w:t>
      </w:r>
      <w:r w:rsidRPr="00A222B5">
        <w:rPr>
          <w:rStyle w:val="StyleUnderline"/>
          <w:highlight w:val="cyan"/>
        </w:rPr>
        <w:t>it is extremely difficult to believe that Article V is</w:t>
      </w:r>
      <w:r w:rsidRPr="00AC202B">
        <w:rPr>
          <w:rStyle w:val="StyleUnderline"/>
        </w:rPr>
        <w:t xml:space="preserve"> itself </w:t>
      </w:r>
      <w:r w:rsidRPr="00A222B5">
        <w:rPr>
          <w:rStyle w:val="StyleUnderline"/>
          <w:highlight w:val="cyan"/>
        </w:rPr>
        <w:t>too lax</w:t>
      </w:r>
      <w:r w:rsidRPr="00A222B5">
        <w:rPr>
          <w:rFonts w:eastAsia="Times New Roman"/>
          <w:sz w:val="20"/>
          <w:szCs w:val="20"/>
          <w:highlight w:val="cyan"/>
          <w:lang w:eastAsia="ko-KR"/>
        </w:rPr>
        <w:t>,</w:t>
      </w:r>
      <w:r w:rsidRPr="002933F3">
        <w:rPr>
          <w:rFonts w:eastAsia="Times New Roman"/>
          <w:sz w:val="20"/>
          <w:szCs w:val="20"/>
          <w:lang w:eastAsia="ko-KR"/>
        </w:rPr>
        <w:t xml:space="preserve"> as the defense of the generic case we are now considering must suppose. There is also </w:t>
      </w:r>
      <w:r w:rsidRPr="00AC202B">
        <w:rPr>
          <w:rStyle w:val="StyleUnderline"/>
        </w:rPr>
        <w:t>a second objection. If the voting rule is too lax and needs to be topped up, the better course might simply be to amend Article V to increase the requisite supermajorities—say, ¾ of each house of Congress followed by 5/6 of the states</w:t>
      </w:r>
      <w:r w:rsidRPr="002933F3">
        <w:rPr>
          <w:rFonts w:eastAsia="Times New Roman"/>
          <w:sz w:val="20"/>
          <w:szCs w:val="20"/>
          <w:lang w:eastAsia="ko-KR"/>
        </w:rPr>
        <w:t xml:space="preserve">. This is a claim about rules and standards. If our background theory specifies the optimum with some precision, then an adjustment to the voting rule can hit the optimum more accurately than can an informal norm of public action. </w:t>
      </w:r>
      <w:r w:rsidRPr="00AC202B">
        <w:rPr>
          <w:rStyle w:val="StyleUnderline"/>
        </w:rPr>
        <w:t xml:space="preserve">Such norms are high-variance standards: although everyone may say that there is a “presumption” against amendments, we have seen that this is an ill-defined metaphor drawn from the rules of evidence, and different people may, predictably will, mean different things by it, and what they mean will fluctuate over time. At one extreme lies the mere tiebreaking presumption that is almost always overcome, at the other lies the nigh-irrebuttable presumption advanced by the Massachusetts legislator who proclaimed himself averse to all constitutional amendments. </w:t>
      </w:r>
      <w:r w:rsidRPr="00A222B5">
        <w:rPr>
          <w:rStyle w:val="StyleUnderline"/>
          <w:highlight w:val="cyan"/>
        </w:rPr>
        <w:t>There is no reason to be confident that a fluctuating, high-variance public norm of this sort will usually or even predictably produce the right amount of supplemental drag on the amendment process, as specified by our background theo</w:t>
      </w:r>
      <w:r w:rsidRPr="00A222B5">
        <w:rPr>
          <w:rFonts w:eastAsia="Times New Roman"/>
          <w:sz w:val="20"/>
          <w:szCs w:val="20"/>
          <w:highlight w:val="cyan"/>
          <w:lang w:eastAsia="ko-KR"/>
        </w:rPr>
        <w:t>ry</w:t>
      </w:r>
      <w:r w:rsidRPr="002933F3">
        <w:rPr>
          <w:rFonts w:eastAsia="Times New Roman"/>
          <w:sz w:val="20"/>
          <w:szCs w:val="20"/>
          <w:lang w:eastAsia="ko-KR"/>
        </w:rPr>
        <w:t>. Where it does do so, the success will be but a lucky coincidence.</w:t>
      </w:r>
    </w:p>
    <w:p w:rsidR="0025088B" w:rsidRDefault="0025088B" w:rsidP="0025088B"/>
    <w:p w:rsidR="0025088B" w:rsidRPr="002933F3" w:rsidRDefault="0025088B" w:rsidP="0025088B">
      <w:pPr>
        <w:pStyle w:val="Heading3"/>
        <w:rPr>
          <w:rFonts w:eastAsia="Times New Roman"/>
          <w:lang w:eastAsia="ko-KR"/>
        </w:rPr>
      </w:pPr>
      <w:bookmarkStart w:id="14" w:name="_Toc234066165"/>
      <w:bookmarkStart w:id="15" w:name="_Toc234081276"/>
      <w:r w:rsidRPr="002933F3">
        <w:rPr>
          <w:rFonts w:eastAsia="Times New Roman"/>
          <w:lang w:eastAsia="ko-KR"/>
        </w:rPr>
        <w:t xml:space="preserve">Link – Amendments </w:t>
      </w:r>
      <w:r w:rsidRPr="002933F3">
        <w:rPr>
          <w:rFonts w:eastAsia="Times New Roman" w:cs="Times New Roman"/>
          <w:lang w:eastAsia="ko-KR"/>
        </w:rPr>
        <w:t>Solve</w:t>
      </w:r>
      <w:r w:rsidRPr="002933F3">
        <w:rPr>
          <w:rFonts w:eastAsia="Times New Roman"/>
          <w:lang w:eastAsia="ko-KR"/>
        </w:rPr>
        <w:t xml:space="preserve"> Democracy</w:t>
      </w:r>
      <w:bookmarkEnd w:id="14"/>
      <w:bookmarkEnd w:id="15"/>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4"/>
        <w:rPr>
          <w:rFonts w:eastAsia="Times New Roman"/>
          <w:lang w:eastAsia="ko-KR"/>
        </w:rPr>
      </w:pPr>
      <w:r w:rsidRPr="002933F3">
        <w:rPr>
          <w:rFonts w:eastAsia="Times New Roman"/>
          <w:lang w:eastAsia="ko-KR"/>
        </w:rPr>
        <w:t>Amendments allows broad participation which is key to keeping the Constitution respected as well as increasing democratic institutions</w:t>
      </w:r>
    </w:p>
    <w:p w:rsidR="0025088B" w:rsidRPr="002933F3" w:rsidRDefault="0025088B" w:rsidP="0025088B">
      <w:pPr>
        <w:widowControl w:val="0"/>
        <w:rPr>
          <w:rFonts w:eastAsia="Times New Roman"/>
          <w:sz w:val="20"/>
          <w:szCs w:val="20"/>
          <w:lang w:eastAsia="ko-KR"/>
        </w:rPr>
      </w:pPr>
    </w:p>
    <w:p w:rsidR="0025088B" w:rsidRPr="002933F3" w:rsidRDefault="0025088B" w:rsidP="0025088B">
      <w:pPr>
        <w:contextualSpacing/>
        <w:rPr>
          <w:rStyle w:val="Style13ptBold"/>
          <w:lang w:eastAsia="ko-KR"/>
        </w:rPr>
      </w:pPr>
      <w:r w:rsidRPr="002933F3">
        <w:rPr>
          <w:rStyle w:val="Style13ptBold"/>
          <w:lang w:eastAsia="ko-KR"/>
        </w:rPr>
        <w:t>Vermeule 4</w:t>
      </w: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 xml:space="preserve">(Adrian Vermeule - graduate of </w:t>
      </w:r>
      <w:smartTag w:uri="urn:schemas-microsoft-com:office:smarttags" w:element="PlaceName">
        <w:r w:rsidRPr="002933F3">
          <w:rPr>
            <w:rFonts w:eastAsia="Times New Roman"/>
            <w:sz w:val="20"/>
            <w:szCs w:val="20"/>
            <w:lang w:eastAsia="ko-KR"/>
          </w:rPr>
          <w:t>Harvard</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College</w:t>
        </w:r>
      </w:smartTag>
      <w:r w:rsidRPr="002933F3">
        <w:rPr>
          <w:rFonts w:eastAsia="Times New Roman"/>
          <w:sz w:val="20"/>
          <w:szCs w:val="20"/>
          <w:lang w:eastAsia="ko-KR"/>
        </w:rPr>
        <w:t xml:space="preserve"> and </w:t>
      </w:r>
      <w:smartTag w:uri="urn:schemas-microsoft-com:office:smarttags" w:element="PlaceName">
        <w:r w:rsidRPr="002933F3">
          <w:rPr>
            <w:rFonts w:eastAsia="Times New Roman"/>
            <w:sz w:val="20"/>
            <w:szCs w:val="20"/>
            <w:lang w:eastAsia="ko-KR"/>
          </w:rPr>
          <w:t>Harvard</w:t>
        </w:r>
      </w:smartTag>
      <w:r w:rsidRPr="002933F3">
        <w:rPr>
          <w:rFonts w:eastAsia="Times New Roman"/>
          <w:sz w:val="20"/>
          <w:szCs w:val="20"/>
          <w:lang w:eastAsia="ko-KR"/>
        </w:rPr>
        <w:t xml:space="preserve"> </w:t>
      </w:r>
      <w:smartTag w:uri="urn:schemas-microsoft-com:office:smarttags" w:element="PlaceName">
        <w:r w:rsidRPr="002933F3">
          <w:rPr>
            <w:rFonts w:eastAsia="Times New Roman"/>
            <w:sz w:val="20"/>
            <w:szCs w:val="20"/>
            <w:lang w:eastAsia="ko-KR"/>
          </w:rPr>
          <w:t>Law</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School</w:t>
        </w:r>
      </w:smartTag>
      <w:r w:rsidRPr="002933F3">
        <w:rPr>
          <w:rFonts w:eastAsia="Times New Roman"/>
          <w:sz w:val="20"/>
          <w:szCs w:val="20"/>
          <w:lang w:eastAsia="ko-KR"/>
        </w:rPr>
        <w:t xml:space="preserve">, has been Professor of Law at </w:t>
      </w:r>
      <w:smartTag w:uri="urn:schemas-microsoft-com:office:smarttags" w:element="place">
        <w:smartTag w:uri="urn:schemas-microsoft-com:office:smarttags" w:element="PlaceName">
          <w:r w:rsidRPr="002933F3">
            <w:rPr>
              <w:rFonts w:eastAsia="Times New Roman"/>
              <w:sz w:val="20"/>
              <w:szCs w:val="20"/>
              <w:lang w:eastAsia="ko-KR"/>
            </w:rPr>
            <w:t>Harvard</w:t>
          </w:r>
        </w:smartTag>
        <w:r w:rsidRPr="002933F3">
          <w:rPr>
            <w:rFonts w:eastAsia="Times New Roman"/>
            <w:sz w:val="20"/>
            <w:szCs w:val="20"/>
            <w:lang w:eastAsia="ko-KR"/>
          </w:rPr>
          <w:t xml:space="preserve"> </w:t>
        </w:r>
        <w:smartTag w:uri="urn:schemas-microsoft-com:office:smarttags" w:element="PlaceName">
          <w:r w:rsidRPr="002933F3">
            <w:rPr>
              <w:rFonts w:eastAsia="Times New Roman"/>
              <w:sz w:val="20"/>
              <w:szCs w:val="20"/>
              <w:lang w:eastAsia="ko-KR"/>
            </w:rPr>
            <w:t>Law</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School</w:t>
          </w:r>
        </w:smartTag>
      </w:smartTag>
      <w:r w:rsidRPr="002933F3">
        <w:rPr>
          <w:rFonts w:eastAsia="Times New Roman"/>
          <w:sz w:val="20"/>
          <w:szCs w:val="20"/>
          <w:lang w:eastAsia="ko-KR"/>
        </w:rPr>
        <w:t xml:space="preserve"> since 2006 and was named John H. Watson Professor of Law in 2008, “CONSTITUTIONAL AMENDMENTS AND THE CONSTITUTIONAL COMMON LAW”, THE LAW SCHOOL THE UNIVERSITY OF CHICAGO, September 2004, http://papers.ssrn.com/sol3/papers.cfm?abstractid=590341)</w:t>
      </w:r>
    </w:p>
    <w:p w:rsidR="0025088B" w:rsidRPr="002933F3" w:rsidRDefault="0025088B" w:rsidP="0025088B">
      <w:pPr>
        <w:widowControl w:val="0"/>
        <w:rPr>
          <w:rFonts w:eastAsia="Times New Roman"/>
          <w:sz w:val="20"/>
          <w:szCs w:val="20"/>
          <w:lang w:eastAsia="ko-KR"/>
        </w:rPr>
      </w:pP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 xml:space="preserve">What are the costs? Let us first dispose of a bad answer. Bentham in the 19th century, and 20th century theorists of various democratic and populist stripes, drew upon this sort of contrast to emphasize the elitist, exclusionary character of common-law adjudication. </w:t>
      </w:r>
      <w:r w:rsidRPr="00AC202B">
        <w:rPr>
          <w:rStyle w:val="StyleUnderline"/>
        </w:rPr>
        <w:t>A principal evil of common-law constitutionalism</w:t>
      </w:r>
      <w:r w:rsidRPr="002933F3">
        <w:rPr>
          <w:rFonts w:eastAsia="Times New Roman"/>
          <w:sz w:val="20"/>
          <w:szCs w:val="20"/>
          <w:lang w:eastAsia="ko-KR"/>
        </w:rPr>
        <w:t>, on a Benthamite view</w:t>
      </w:r>
      <w:r w:rsidRPr="00AC202B">
        <w:rPr>
          <w:rStyle w:val="StyleUnderline"/>
        </w:rPr>
        <w:t>, is that Judge &amp; Co. develop a set of practices that are elitist, jargon-ridden, and</w:t>
      </w:r>
      <w:r w:rsidRPr="002933F3">
        <w:rPr>
          <w:rFonts w:eastAsia="Times New Roman"/>
          <w:sz w:val="20"/>
          <w:szCs w:val="20"/>
          <w:lang w:eastAsia="ko-KR"/>
        </w:rPr>
        <w:t xml:space="preserve"> (consequently) </w:t>
      </w:r>
      <w:r w:rsidRPr="00AC202B">
        <w:rPr>
          <w:rStyle w:val="StyleUnderline"/>
        </w:rPr>
        <w:t>opaque or unintelligible to the citizens affected</w:t>
      </w:r>
      <w:r w:rsidRPr="002933F3">
        <w:rPr>
          <w:rFonts w:eastAsia="Times New Roman"/>
          <w:sz w:val="20"/>
          <w:szCs w:val="20"/>
          <w:lang w:eastAsia="ko-KR"/>
        </w:rPr>
        <w:t xml:space="preserve">. I do not believe, however, that this sort of point supports a general impeachment of common-law constitutionalism. Although much common-law constitutionalism undeniably savors of guild exclusivity, the indictment is fatally noncomparative. Constitutional amendment currently takes place in a world of highly professionalized legislatures, at least at the federal level and increasingly in many states. </w:t>
      </w:r>
      <w:r w:rsidRPr="00AC202B">
        <w:rPr>
          <w:rStyle w:val="StyleUnderline"/>
        </w:rPr>
        <w:t>The choice between constitutional updating through adjudication, on the one hand, or through the formal amendment process, on the other</w:t>
      </w:r>
      <w:r w:rsidRPr="002933F3">
        <w:rPr>
          <w:rFonts w:eastAsia="Times New Roman"/>
          <w:sz w:val="20"/>
          <w:szCs w:val="20"/>
          <w:lang w:eastAsia="ko-KR"/>
        </w:rPr>
        <w:t xml:space="preserve">, is not primarily a choice between guild constitutionalism and popular or direct constitutionalism. It </w:t>
      </w:r>
      <w:r w:rsidRPr="00AC202B">
        <w:rPr>
          <w:rStyle w:val="StyleUnderline"/>
        </w:rPr>
        <w:t>is a choice between institutional processes dominated by different sets of professional and socioeconomic elites</w:t>
      </w:r>
      <w:r w:rsidRPr="002933F3">
        <w:rPr>
          <w:rFonts w:eastAsia="Times New Roman"/>
          <w:sz w:val="20"/>
          <w:szCs w:val="20"/>
          <w:lang w:eastAsia="ko-KR"/>
        </w:rPr>
        <w:t xml:space="preserve">. </w:t>
      </w:r>
      <w:r w:rsidRPr="00AC202B">
        <w:rPr>
          <w:rStyle w:val="StyleUnderline"/>
        </w:rPr>
        <w:t>What is true is that the range of participating professions is far greater in the formal amendment process. Within Congress, only 40% of legislators are lawyers, and a potpourri of other backgrounds, skills, and experiences are represented</w:t>
      </w:r>
      <w:r w:rsidRPr="002933F3">
        <w:rPr>
          <w:rFonts w:eastAsia="Times New Roman"/>
          <w:sz w:val="20"/>
          <w:szCs w:val="20"/>
          <w:lang w:eastAsia="ko-KR"/>
        </w:rPr>
        <w:t xml:space="preserve">.80 </w:t>
      </w:r>
      <w:r w:rsidRPr="00AC202B">
        <w:rPr>
          <w:rStyle w:val="StyleUnderline"/>
        </w:rPr>
        <w:t>The principal comparative cost of common-law constitutionalism</w:t>
      </w:r>
      <w:r w:rsidRPr="002933F3">
        <w:rPr>
          <w:rFonts w:eastAsia="Times New Roman"/>
          <w:sz w:val="20"/>
          <w:szCs w:val="20"/>
          <w:lang w:eastAsia="ko-KR"/>
        </w:rPr>
        <w:t xml:space="preserve">, in this respect, is not that it is elitist, but that it </w:t>
      </w:r>
      <w:r w:rsidRPr="00AC202B">
        <w:rPr>
          <w:rStyle w:val="StyleUnderline"/>
        </w:rPr>
        <w:t>draws upon a remarkably narrow band of professional skills.</w:t>
      </w:r>
      <w:r w:rsidRPr="002933F3">
        <w:rPr>
          <w:rFonts w:eastAsia="Times New Roman"/>
          <w:sz w:val="20"/>
          <w:szCs w:val="20"/>
          <w:lang w:eastAsia="ko-KR"/>
        </w:rPr>
        <w:t xml:space="preserve"> We need no very elevated account of legislative deliberation to believe that a broader range of represented skills, interests and backgrounds conduces to better policy, including better constitutional policy. Suppose we adopt a minimalist account of deliberation as talk or discussion, to be valued primarily as a means of exchanging information, of supplying causal and instrumental arguments that take preferences as given, or of providing grounds for justifying decision to constituents or other interested publics.81 Still it is plausible </w:t>
      </w:r>
      <w:r w:rsidRPr="00AC202B">
        <w:rPr>
          <w:rStyle w:val="StyleUnderline"/>
        </w:rPr>
        <w:t>that a broader representation of professions and backgrounds in a deliberating group will produce better discussion, in this low-level sense, than will a group composed solely of lawyers.</w:t>
      </w:r>
      <w:r w:rsidRPr="002933F3">
        <w:rPr>
          <w:rFonts w:eastAsia="Times New Roman"/>
          <w:sz w:val="20"/>
          <w:szCs w:val="20"/>
          <w:lang w:eastAsia="ko-KR"/>
        </w:rPr>
        <w:t xml:space="preserve"> </w:t>
      </w:r>
      <w:r w:rsidRPr="00AC202B">
        <w:rPr>
          <w:rStyle w:val="StyleUnderline"/>
        </w:rPr>
        <w:t xml:space="preserve">This might not be so for the ordinary business of law; even the sample of hard constitutional cases that comes before the Supreme Court is dominated by technical lawyer’s fare. </w:t>
      </w:r>
      <w:r w:rsidRPr="002933F3">
        <w:rPr>
          <w:rFonts w:eastAsia="Times New Roman"/>
          <w:b/>
          <w:sz w:val="20"/>
          <w:szCs w:val="24"/>
          <w:u w:val="single"/>
          <w:lang w:eastAsia="ko-KR"/>
        </w:rPr>
        <w:t>Constitutional updating, however, is sometimes a matter of large-scale value choi</w:t>
      </w:r>
      <w:r w:rsidRPr="00AC202B">
        <w:rPr>
          <w:rStyle w:val="StyleUnderline"/>
        </w:rPr>
        <w:t>ce, as to which it is hardly clear that the lawyer’s characteristic technical competence is particularly relevant or helpful</w:t>
      </w:r>
      <w:r w:rsidRPr="002933F3">
        <w:rPr>
          <w:rFonts w:eastAsia="Times New Roman"/>
          <w:sz w:val="20"/>
          <w:szCs w:val="20"/>
          <w:lang w:eastAsia="ko-KR"/>
        </w:rPr>
        <w:t>. I return to this point below.</w:t>
      </w:r>
    </w:p>
    <w:p w:rsidR="0025088B" w:rsidRPr="002933F3" w:rsidRDefault="0025088B" w:rsidP="0025088B">
      <w:pPr>
        <w:rPr>
          <w:lang w:eastAsia="ko-KR"/>
        </w:rPr>
      </w:pPr>
    </w:p>
    <w:p w:rsidR="0025088B" w:rsidRPr="002933F3" w:rsidRDefault="0025088B" w:rsidP="0025088B">
      <w:pPr>
        <w:rPr>
          <w:lang w:eastAsia="ko-KR"/>
        </w:rPr>
      </w:pPr>
    </w:p>
    <w:p w:rsidR="0025088B" w:rsidRPr="002933F3" w:rsidRDefault="0025088B" w:rsidP="0025088B">
      <w:pPr>
        <w:pStyle w:val="Heading3"/>
        <w:rPr>
          <w:rFonts w:eastAsia="Times New Roman"/>
          <w:lang w:eastAsia="ko-KR"/>
        </w:rPr>
      </w:pPr>
      <w:r w:rsidRPr="002933F3">
        <w:rPr>
          <w:rFonts w:eastAsia="Times New Roman"/>
          <w:lang w:eastAsia="ko-KR"/>
        </w:rPr>
        <w:br w:type="page"/>
      </w:r>
      <w:bookmarkStart w:id="16" w:name="_Toc234066166"/>
      <w:bookmarkStart w:id="17" w:name="_Toc234081277"/>
      <w:r w:rsidRPr="002933F3">
        <w:rPr>
          <w:rFonts w:eastAsia="Times New Roman"/>
          <w:lang w:eastAsia="ko-KR"/>
        </w:rPr>
        <w:t>Link Magnifier – Judicial Supremacy Will Snowball</w:t>
      </w:r>
      <w:bookmarkEnd w:id="16"/>
      <w:bookmarkEnd w:id="17"/>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4"/>
        <w:rPr>
          <w:rFonts w:eastAsia="Times New Roman"/>
          <w:lang w:eastAsia="ko-KR"/>
        </w:rPr>
      </w:pPr>
      <w:r w:rsidRPr="002933F3">
        <w:rPr>
          <w:rFonts w:eastAsia="Times New Roman"/>
          <w:lang w:eastAsia="ko-KR"/>
        </w:rPr>
        <w:t>Leaving the courts alone incentivizes them to pursue more supremacy</w:t>
      </w:r>
    </w:p>
    <w:p w:rsidR="0025088B" w:rsidRPr="002933F3" w:rsidRDefault="0025088B" w:rsidP="0025088B">
      <w:pPr>
        <w:rPr>
          <w:lang w:eastAsia="ko-KR"/>
        </w:rPr>
      </w:pPr>
    </w:p>
    <w:p w:rsidR="0025088B" w:rsidRPr="002933F3" w:rsidRDefault="0025088B" w:rsidP="0025088B">
      <w:pPr>
        <w:contextualSpacing/>
        <w:rPr>
          <w:rStyle w:val="Style13ptBold"/>
          <w:lang w:eastAsia="ko-KR"/>
        </w:rPr>
      </w:pPr>
      <w:r w:rsidRPr="002933F3">
        <w:rPr>
          <w:rStyle w:val="Style13ptBold"/>
          <w:lang w:eastAsia="ko-KR"/>
        </w:rPr>
        <w:t>Devins 1</w:t>
      </w: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Neal Devins - Goodrich Professor of Law and Professor of Government, College of William and Mary, 51 Duke L.J. 435, Duke Law Journal, October 2001, lexis</w:t>
      </w:r>
    </w:p>
    <w:p w:rsidR="0025088B" w:rsidRPr="002933F3" w:rsidRDefault="0025088B" w:rsidP="0025088B">
      <w:pPr>
        <w:widowControl w:val="0"/>
        <w:rPr>
          <w:rFonts w:eastAsia="Times New Roman"/>
          <w:sz w:val="20"/>
          <w:szCs w:val="20"/>
          <w:lang w:eastAsia="ko-KR"/>
        </w:rPr>
      </w:pPr>
    </w:p>
    <w:p w:rsidR="0025088B" w:rsidRPr="002933F3" w:rsidRDefault="0025088B" w:rsidP="0025088B">
      <w:pPr>
        <w:widowControl w:val="0"/>
        <w:rPr>
          <w:rFonts w:eastAsia="Times New Roman"/>
          <w:sz w:val="20"/>
          <w:szCs w:val="20"/>
          <w:lang w:eastAsia="ko-KR"/>
        </w:rPr>
      </w:pPr>
      <w:r w:rsidRPr="002933F3">
        <w:rPr>
          <w:rFonts w:eastAsia="Times New Roman"/>
          <w:sz w:val="20"/>
          <w:szCs w:val="20"/>
          <w:lang w:eastAsia="ko-KR"/>
        </w:rPr>
        <w:t xml:space="preserve">Just as talk of the Court's status as ultimate interpreter of the Constitution may be a rhetorical device used to pursue political ends, it is to be expected that Congress sometimes ignores the Court in order to pursue a political end. For this reason, I think it especially useful to examine some recent occasions in which Congress seemed, at best, indifferent to the Court. Before turning to these examples, a few words on why the recent spate of anti-Congress </w:t>
      </w:r>
      <w:smartTag w:uri="urn:schemas-microsoft-com:office:smarttags" w:element="Street">
        <w:smartTag w:uri="urn:schemas-microsoft-com:office:smarttags" w:element="address">
          <w:r w:rsidRPr="002933F3">
            <w:rPr>
              <w:rFonts w:eastAsia="Times New Roman"/>
              <w:sz w:val="20"/>
              <w:szCs w:val="20"/>
              <w:lang w:eastAsia="ko-KR"/>
            </w:rPr>
            <w:t>Rehnquist Court</w:t>
          </w:r>
        </w:smartTag>
      </w:smartTag>
      <w:r w:rsidRPr="002933F3">
        <w:rPr>
          <w:rFonts w:eastAsia="Times New Roman"/>
          <w:sz w:val="20"/>
          <w:szCs w:val="20"/>
          <w:lang w:eastAsia="ko-KR"/>
        </w:rPr>
        <w:t xml:space="preserve"> rulings is, in part, a by-product of such legislative indifference. Specifically, </w:t>
      </w:r>
      <w:r w:rsidRPr="00AC202B">
        <w:rPr>
          <w:rStyle w:val="StyleUnderline"/>
        </w:rPr>
        <w:t>just as talk of judicial supremacy encourages the Court to see itself as supreme and, consequently, to place more and more constraints on Congress, legislative indifference to Court rulings creates more and more occasions in which Congress will run afoul of those ever-increasing constraints</w:t>
      </w:r>
      <w:r w:rsidRPr="002933F3">
        <w:rPr>
          <w:rFonts w:eastAsia="Times New Roman"/>
          <w:sz w:val="20"/>
          <w:szCs w:val="20"/>
          <w:lang w:eastAsia="ko-KR"/>
        </w:rPr>
        <w:t xml:space="preserve">. </w:t>
      </w:r>
      <w:r w:rsidRPr="00AC202B">
        <w:rPr>
          <w:rStyle w:val="StyleUnderline"/>
        </w:rPr>
        <w:t>And if Congress fails to challenge the Court by asserting its independent voice in interpreting the Constitution,  [</w:t>
      </w:r>
      <w:r w:rsidRPr="002933F3">
        <w:rPr>
          <w:rFonts w:eastAsia="Times New Roman"/>
          <w:sz w:val="20"/>
          <w:szCs w:val="20"/>
          <w:lang w:eastAsia="ko-KR"/>
        </w:rPr>
        <w:t>*449</w:t>
      </w:r>
      <w:r w:rsidRPr="00AC202B">
        <w:rPr>
          <w:rStyle w:val="StyleUnderline"/>
        </w:rPr>
        <w:t>]  the Court is apt to grow less and less tolerant of such congressional lapses and create even more constraining doctrine</w:t>
      </w:r>
      <w:r w:rsidRPr="002933F3">
        <w:rPr>
          <w:rFonts w:eastAsia="Times New Roman"/>
          <w:sz w:val="20"/>
          <w:szCs w:val="20"/>
          <w:lang w:eastAsia="ko-KR"/>
        </w:rPr>
        <w:t>.</w:t>
      </w:r>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3"/>
        <w:rPr>
          <w:rFonts w:eastAsia="Times New Roman"/>
          <w:lang w:eastAsia="ko-KR"/>
        </w:rPr>
      </w:pPr>
      <w:r w:rsidRPr="002933F3">
        <w:rPr>
          <w:rFonts w:eastAsia="Times New Roman"/>
          <w:lang w:eastAsia="ko-KR"/>
        </w:rPr>
        <w:br w:type="page"/>
      </w:r>
      <w:bookmarkStart w:id="18" w:name="_Toc234066168"/>
      <w:bookmarkStart w:id="19" w:name="_Toc234081278"/>
      <w:r w:rsidRPr="002933F3">
        <w:rPr>
          <w:rFonts w:eastAsia="Times New Roman"/>
          <w:lang w:eastAsia="ko-KR"/>
        </w:rPr>
        <w:t xml:space="preserve">Impact </w:t>
      </w:r>
      <w:bookmarkEnd w:id="18"/>
      <w:bookmarkEnd w:id="19"/>
      <w:r>
        <w:rPr>
          <w:rFonts w:eastAsia="Times New Roman"/>
          <w:lang w:eastAsia="ko-KR"/>
        </w:rPr>
        <w:t>Extension</w:t>
      </w:r>
    </w:p>
    <w:p w:rsidR="0025088B" w:rsidRPr="002933F3" w:rsidRDefault="0025088B" w:rsidP="0025088B">
      <w:pPr>
        <w:widowControl w:val="0"/>
        <w:rPr>
          <w:rFonts w:eastAsia="Times New Roman"/>
          <w:sz w:val="20"/>
          <w:szCs w:val="20"/>
          <w:lang w:eastAsia="ko-KR"/>
        </w:rPr>
      </w:pPr>
    </w:p>
    <w:p w:rsidR="0025088B" w:rsidRPr="002933F3" w:rsidRDefault="0025088B" w:rsidP="0025088B">
      <w:pPr>
        <w:pStyle w:val="Heading4"/>
        <w:rPr>
          <w:rFonts w:eastAsia="Times New Roman"/>
        </w:rPr>
      </w:pPr>
      <w:r w:rsidRPr="002933F3">
        <w:rPr>
          <w:rFonts w:eastAsia="Times New Roman"/>
        </w:rPr>
        <w:t>The impact is recurring war and genocide – only participatory democracy can restrain the forces of social and political violence</w:t>
      </w:r>
    </w:p>
    <w:p w:rsidR="0025088B" w:rsidRPr="002933F3" w:rsidRDefault="0025088B" w:rsidP="0025088B"/>
    <w:p w:rsidR="0025088B" w:rsidRPr="002933F3" w:rsidRDefault="0025088B" w:rsidP="0025088B">
      <w:pPr>
        <w:widowControl w:val="0"/>
        <w:rPr>
          <w:rFonts w:eastAsia="Times New Roman"/>
          <w:sz w:val="20"/>
          <w:szCs w:val="20"/>
        </w:rPr>
      </w:pPr>
      <w:r w:rsidRPr="002933F3">
        <w:rPr>
          <w:rStyle w:val="Style13ptBold"/>
        </w:rPr>
        <w:t>Scott and Katz-Fishman 04</w:t>
      </w:r>
      <w:r w:rsidRPr="00AB2A8C">
        <w:rPr>
          <w:rStyle w:val="Heading4Char"/>
        </w:rPr>
        <w:t xml:space="preserve"> </w:t>
      </w:r>
      <w:r w:rsidRPr="002933F3">
        <w:rPr>
          <w:rFonts w:eastAsia="Times New Roman"/>
          <w:sz w:val="20"/>
          <w:szCs w:val="20"/>
        </w:rPr>
        <w:t xml:space="preserve">(Jerome, Director of Project South – Institute for the Elimination of Poverty and Genocide and Walda, Professor – </w:t>
      </w:r>
      <w:smartTag w:uri="urn:schemas-microsoft-com:office:smarttags" w:element="place">
        <w:smartTag w:uri="urn:schemas-microsoft-com:office:smarttags" w:element="PlaceName">
          <w:r w:rsidRPr="002933F3">
            <w:rPr>
              <w:rFonts w:eastAsia="Times New Roman"/>
              <w:sz w:val="20"/>
              <w:szCs w:val="20"/>
            </w:rPr>
            <w:t>Howard</w:t>
          </w:r>
        </w:smartTag>
        <w:r w:rsidRPr="002933F3">
          <w:rPr>
            <w:rFonts w:eastAsia="Times New Roman"/>
            <w:sz w:val="20"/>
            <w:szCs w:val="20"/>
          </w:rPr>
          <w:t xml:space="preserve"> </w:t>
        </w:r>
        <w:smartTag w:uri="urn:schemas-microsoft-com:office:smarttags" w:element="PlaceName">
          <w:r w:rsidRPr="002933F3">
            <w:rPr>
              <w:rFonts w:eastAsia="Times New Roman"/>
              <w:sz w:val="20"/>
              <w:szCs w:val="20"/>
            </w:rPr>
            <w:t>University</w:t>
          </w:r>
        </w:smartTag>
      </w:smartTag>
      <w:r w:rsidRPr="002933F3">
        <w:rPr>
          <w:rFonts w:eastAsia="Times New Roman"/>
          <w:sz w:val="20"/>
          <w:szCs w:val="20"/>
        </w:rPr>
        <w:t>, “Popular Democracy: A Vision for Our Movement”, 10-26, http://www.zmag.org/znet/viewArticle/7600)</w:t>
      </w:r>
    </w:p>
    <w:p w:rsidR="0025088B" w:rsidRPr="002933F3" w:rsidRDefault="0025088B" w:rsidP="0025088B">
      <w:pPr>
        <w:widowControl w:val="0"/>
        <w:rPr>
          <w:rFonts w:eastAsia="Times New Roman"/>
          <w:sz w:val="20"/>
          <w:szCs w:val="20"/>
        </w:rPr>
      </w:pPr>
    </w:p>
    <w:p w:rsidR="0025088B" w:rsidRPr="00AC202B" w:rsidRDefault="0025088B" w:rsidP="0025088B">
      <w:pPr>
        <w:widowControl w:val="0"/>
        <w:rPr>
          <w:rStyle w:val="StyleUnderline"/>
        </w:rPr>
      </w:pPr>
      <w:r w:rsidRPr="002933F3">
        <w:rPr>
          <w:rFonts w:eastAsia="Times New Roman"/>
          <w:sz w:val="20"/>
          <w:szCs w:val="20"/>
        </w:rPr>
        <w:t xml:space="preserve">When we look deeper into popular democracy several principles and processes emerge as essential for understanding and organizing in our current moment - equality, participatory decision-making, struggle and liberation. Equality means the equal sharing and access to all the resources and goods and services we must have to satisfy our material, intellectual, cultural and spiritual needs. It also means that all people are valued and treated equally and have equal rights regardless of race/ethnicity, nationality, gender, sexuality, age and disability, etc. Going from the extreme polarization of today's wealth and poverty to equality among all peoples is an ongoing process as well as an essential principle of popular democracy. </w:t>
      </w:r>
      <w:r w:rsidRPr="00AC202B">
        <w:rPr>
          <w:rStyle w:val="StyleUnderline"/>
        </w:rPr>
        <w:t>Participatory decision-making involves</w:t>
      </w:r>
      <w:r w:rsidRPr="002933F3">
        <w:rPr>
          <w:rFonts w:eastAsia="Times New Roman"/>
          <w:sz w:val="20"/>
          <w:szCs w:val="20"/>
        </w:rPr>
        <w:t xml:space="preserve"> full bottom-up and </w:t>
      </w:r>
      <w:r w:rsidRPr="00AC202B">
        <w:rPr>
          <w:rStyle w:val="StyleUnderline"/>
        </w:rPr>
        <w:t>active participation in making decisions that affect the lives of all of us -</w:t>
      </w:r>
      <w:r w:rsidRPr="002933F3">
        <w:rPr>
          <w:rFonts w:eastAsia="Times New Roman"/>
          <w:sz w:val="20"/>
          <w:szCs w:val="20"/>
        </w:rPr>
        <w:t xml:space="preserve"> but especially of working and poor people. The involvement of those most adversely affected is key to this process. </w:t>
      </w:r>
      <w:r w:rsidRPr="00AC202B">
        <w:rPr>
          <w:rStyle w:val="StyleUnderline"/>
        </w:rPr>
        <w:t>For this to happen we must all prepare ourselves through practice, education and information gathering</w:t>
      </w:r>
      <w:r w:rsidRPr="002933F3">
        <w:rPr>
          <w:rFonts w:eastAsia="Times New Roman"/>
          <w:sz w:val="20"/>
          <w:szCs w:val="20"/>
        </w:rPr>
        <w:t xml:space="preserve"> and then come together to share our analysis and reach collective agreements. </w:t>
      </w:r>
      <w:r w:rsidRPr="00AC202B">
        <w:rPr>
          <w:rStyle w:val="StyleUnderline"/>
        </w:rPr>
        <w:t>Struggle is the real fight we are in for our very lives against those who are pushing us in</w:t>
      </w:r>
      <w:r w:rsidRPr="002933F3">
        <w:rPr>
          <w:rFonts w:eastAsia="Times New Roman"/>
          <w:sz w:val="20"/>
          <w:szCs w:val="20"/>
        </w:rPr>
        <w:t xml:space="preserve">to joblessness, </w:t>
      </w:r>
      <w:r w:rsidRPr="00AC202B">
        <w:rPr>
          <w:rStyle w:val="StyleUnderline"/>
        </w:rPr>
        <w:t>poverty, homelessness</w:t>
      </w:r>
      <w:r w:rsidRPr="002933F3">
        <w:rPr>
          <w:rFonts w:eastAsia="Times New Roman"/>
          <w:sz w:val="20"/>
          <w:szCs w:val="20"/>
        </w:rPr>
        <w:t xml:space="preserve">, hunger, </w:t>
      </w:r>
      <w:r w:rsidRPr="00AC202B">
        <w:rPr>
          <w:rStyle w:val="StyleUnderline"/>
        </w:rPr>
        <w:t>violence</w:t>
      </w:r>
      <w:r w:rsidRPr="002933F3">
        <w:rPr>
          <w:rFonts w:eastAsia="Times New Roman"/>
          <w:sz w:val="20"/>
          <w:szCs w:val="20"/>
        </w:rPr>
        <w:t xml:space="preserve">, incarceration, </w:t>
      </w:r>
      <w:r w:rsidRPr="00AC202B">
        <w:rPr>
          <w:rStyle w:val="StyleUnderline"/>
        </w:rPr>
        <w:t>war and death</w:t>
      </w:r>
      <w:r w:rsidRPr="002933F3">
        <w:rPr>
          <w:rFonts w:eastAsia="Times New Roman"/>
          <w:sz w:val="20"/>
          <w:szCs w:val="20"/>
        </w:rPr>
        <w:t xml:space="preserve">. It is like being in a burning building and being chained to the walls and floor. Our struggle to beat these odds, to collectively break free and to survive and thrive is what drives us. Our independent path to fundamental social change is rooted in our vision of another world and a strategic plan to get there.  Liberation is what we are fighting for. It is what we will have when we are truly in control of our own collective destiny as working and poor peoples around the world. We will have full access to the resources, the goods and services necessary for a quality life - and this is within our reach because today's electronic technology makes it possible to create a vast abundance of all the goods and services we need. </w:t>
      </w:r>
      <w:r w:rsidRPr="00AC202B">
        <w:rPr>
          <w:rStyle w:val="StyleUnderline"/>
        </w:rPr>
        <w:t>We will also be in control of decision-making as we reorganize society</w:t>
      </w:r>
      <w:r w:rsidRPr="002933F3">
        <w:rPr>
          <w:rFonts w:eastAsia="Times New Roman"/>
          <w:sz w:val="20"/>
          <w:szCs w:val="20"/>
        </w:rPr>
        <w:t xml:space="preserve"> - locally, nationally and globally - to value all people and our human rights and to respect nature and the ecological system we share on this earth. </w:t>
      </w:r>
      <w:r w:rsidRPr="00AC202B">
        <w:rPr>
          <w:rStyle w:val="StyleUnderline"/>
        </w:rPr>
        <w:t>Popular democracy has no economic exploitation, political and cultural oppression, poverty, genocide or war and militarism</w:t>
      </w:r>
      <w:r w:rsidRPr="002933F3">
        <w:rPr>
          <w:rFonts w:eastAsia="Times New Roman"/>
          <w:sz w:val="20"/>
          <w:szCs w:val="20"/>
        </w:rPr>
        <w:t xml:space="preserve">. Rather, it is the opposite - </w:t>
      </w:r>
      <w:r w:rsidRPr="00AC202B">
        <w:rPr>
          <w:rStyle w:val="StyleUnderline"/>
        </w:rPr>
        <w:t>it embodies and expresses the principles and processes of equality, participatory decision-making by all, our struggle to be free and liberation for humanity.</w:t>
      </w:r>
    </w:p>
    <w:p w:rsidR="0025088B" w:rsidRDefault="0025088B" w:rsidP="0025088B"/>
    <w:p w:rsidR="0025088B" w:rsidRDefault="0025088B" w:rsidP="0025088B">
      <w:pPr>
        <w:pStyle w:val="Heading2"/>
      </w:pPr>
      <w:r>
        <w:t>Congress CP</w:t>
      </w:r>
    </w:p>
    <w:p w:rsidR="0025088B" w:rsidRDefault="0025088B" w:rsidP="0025088B"/>
    <w:p w:rsidR="0025088B" w:rsidRDefault="0025088B" w:rsidP="0025088B">
      <w:pPr>
        <w:pStyle w:val="Heading3"/>
      </w:pPr>
      <w:r>
        <w:t>1NC</w:t>
      </w:r>
    </w:p>
    <w:p w:rsidR="0025088B" w:rsidRPr="0025088B" w:rsidRDefault="0025088B" w:rsidP="0025088B"/>
    <w:p w:rsidR="0025088B" w:rsidRDefault="0025088B" w:rsidP="0025088B">
      <w:pPr>
        <w:pStyle w:val="Heading4"/>
      </w:pPr>
      <w:r>
        <w:t>The United States congress should &lt;mandates of the plan&gt;</w:t>
      </w:r>
    </w:p>
    <w:p w:rsidR="0025088B" w:rsidRDefault="0025088B" w:rsidP="0025088B"/>
    <w:p w:rsidR="005B5F55" w:rsidRPr="006C0AEA" w:rsidRDefault="005B5F55" w:rsidP="005B5F55">
      <w:pPr>
        <w:pStyle w:val="Heading4"/>
        <w:rPr>
          <w:sz w:val="28"/>
        </w:rPr>
      </w:pPr>
      <w:r w:rsidRPr="006C0AEA">
        <w:rPr>
          <w:sz w:val="28"/>
        </w:rPr>
        <w:t xml:space="preserve">Legislation is better than litigation, helps taxpayers and is more effective on implementing standards </w:t>
      </w:r>
    </w:p>
    <w:p w:rsidR="005B5F55" w:rsidRPr="00E861E4" w:rsidRDefault="005B5F55" w:rsidP="005B5F55">
      <w:r w:rsidRPr="00E861E4">
        <w:t xml:space="preserve">Bess J. </w:t>
      </w:r>
      <w:r w:rsidRPr="00E861E4">
        <w:rPr>
          <w:rStyle w:val="Style13ptBold"/>
        </w:rPr>
        <w:t>DuRant</w:t>
      </w:r>
      <w:r w:rsidRPr="00E861E4">
        <w:t>, attorney with Sowell Gray Stepp and Laffitte, L.L.C, “Education Law: The Political Question Doctrine: A Doctrine for Long-Term Change in Our Public Schools”, South Carolina Law Review, Spring 20</w:t>
      </w:r>
      <w:r w:rsidRPr="00E861E4">
        <w:rPr>
          <w:rStyle w:val="Style13ptBold"/>
        </w:rPr>
        <w:t>08</w:t>
      </w:r>
      <w:r w:rsidRPr="00E861E4">
        <w:t>, Lexis</w:t>
      </w:r>
    </w:p>
    <w:p w:rsidR="005B5F55" w:rsidRPr="00401628" w:rsidRDefault="005B5F55" w:rsidP="005B5F55">
      <w:pPr>
        <w:rPr>
          <w:rStyle w:val="Emphasis"/>
        </w:rPr>
      </w:pPr>
      <w:r w:rsidRPr="0079042F">
        <w:t xml:space="preserve">A. </w:t>
      </w:r>
      <w:r w:rsidRPr="00344FF3">
        <w:rPr>
          <w:rStyle w:val="Emphasis"/>
          <w:highlight w:val="yellow"/>
        </w:rPr>
        <w:t>The View of Legal Scholars. Legislatures Are Better Suited for Making School Policy Decisions Even if school funding litigation presents justiciable issues, courts are not the best venue for resolving them."</w:t>
      </w:r>
      <w:r w:rsidRPr="0079042F">
        <w:t xml:space="preserve"> 9 In general, </w:t>
      </w:r>
      <w:r w:rsidRPr="00344FF3">
        <w:rPr>
          <w:rStyle w:val="Emphasis"/>
          <w:highlight w:val="yellow"/>
        </w:rPr>
        <w:t>courts do not have the "institutional competence" to handle the complex nature of school funding.</w:t>
      </w:r>
      <w:r w:rsidRPr="0079042F">
        <w:t xml:space="preserve"> 20 Independent of the political question doctrine</w:t>
      </w:r>
      <w:r w:rsidRPr="0079042F">
        <w:rPr>
          <w:rStyle w:val="StyleUnderline"/>
          <w:u w:val="none"/>
        </w:rPr>
        <w:t xml:space="preserve">, </w:t>
      </w:r>
      <w:r w:rsidRPr="00401628">
        <w:rPr>
          <w:rStyle w:val="Emphasis"/>
          <w:highlight w:val="yellow"/>
        </w:rPr>
        <w:t>this additional policy argument regarding institutional competence and structural limitations should persuade a court to invoke the political question doctrine.</w:t>
      </w:r>
      <w:r w:rsidRPr="00401628">
        <w:rPr>
          <w:rStyle w:val="Emphasis"/>
        </w:rPr>
        <w:t xml:space="preserve"> </w:t>
      </w:r>
      <w:r w:rsidRPr="00401628">
        <w:rPr>
          <w:rStyle w:val="Emphasis"/>
          <w:highlight w:val="yellow"/>
        </w:rPr>
        <w:t>Courts often cannot remedy certain variables, including "delicate school and non-school relations," that dwell at the core of educational problems.</w:t>
      </w:r>
      <w:r w:rsidRPr="0079042F">
        <w:t xml:space="preserve"> 2' Frequently, judges attempt to establish educational policy </w:t>
      </w:r>
      <w:r w:rsidRPr="0079042F">
        <w:rPr>
          <w:rStyle w:val="StyleUnderline"/>
          <w:u w:val="none"/>
        </w:rPr>
        <w:t xml:space="preserve">standards that educational experts and social scientists cannot determine for themselves."' </w:t>
      </w:r>
      <w:r w:rsidRPr="00401628">
        <w:rPr>
          <w:rStyle w:val="Emphasis"/>
          <w:highlight w:val="yellow"/>
        </w:rPr>
        <w:t>Judges should not make these decisions</w:t>
      </w:r>
      <w:r w:rsidRPr="0079042F">
        <w:rPr>
          <w:rStyle w:val="StyleUnderline"/>
          <w:u w:val="none"/>
        </w:rPr>
        <w:t xml:space="preserve">'23 because they are the responsibility of the legislature. 24 B. </w:t>
      </w:r>
      <w:r w:rsidRPr="00401628">
        <w:rPr>
          <w:rStyle w:val="Emphasis"/>
          <w:highlight w:val="yellow"/>
        </w:rPr>
        <w:t>Congress and</w:t>
      </w:r>
      <w:r w:rsidRPr="00401628">
        <w:rPr>
          <w:rStyle w:val="Emphasis"/>
        </w:rPr>
        <w:t xml:space="preserve"> </w:t>
      </w:r>
      <w:r w:rsidRPr="0079042F">
        <w:rPr>
          <w:rStyle w:val="StyleUnderline"/>
          <w:u w:val="none"/>
        </w:rPr>
        <w:t xml:space="preserve">State Legislatures Are in the Process of Active Education Reform Fortunately, </w:t>
      </w:r>
      <w:r w:rsidRPr="00401628">
        <w:rPr>
          <w:rStyle w:val="Emphasis"/>
          <w:highlight w:val="yellow"/>
        </w:rPr>
        <w:t>state legislatures are beginning to address education reform</w:t>
      </w:r>
      <w:r w:rsidRPr="0079042F">
        <w:rPr>
          <w:rStyle w:val="StyleUnderline"/>
          <w:u w:val="none"/>
        </w:rPr>
        <w:t xml:space="preserve">. Partially due to school funding litigation, state legislatures have begun taking proactive steps to formulate policies on education reform. 2 ' Additionally, the federal government, through the Goals 2000: Educate America Act'26 and the No Child Left Behind (NCLB) Act of 2001127, prompted states to begin formulating education policy that addressed standards and assessment development processes. 1 28 To receive federal funding under NCLB, states must address three different areas: </w:t>
      </w:r>
      <w:r w:rsidRPr="0079042F">
        <w:t>academic s</w:t>
      </w:r>
      <w:r w:rsidRPr="0079042F">
        <w:rPr>
          <w:rStyle w:val="StyleUnderline"/>
          <w:u w:val="none"/>
        </w:rPr>
        <w:t xml:space="preserve">tandards, assessments, and accountability. 129 NCLB holds states accountable to educational standards that they develop, allowing states and local school districts to retain a significant amount of control over the allocation of funds. 3 ° Because school funding and student academic achievement are complex issues that involve many variables such as funding, teacher quality, racial composition, or class size-NCLB allows state legislatures to address the needs of its citizens and develop policies to attend to these concerns. 3' South Carolina answered these concerns with the Education Finance Act,'32 the Education Improvement Act,'33 and the Education Accountability Act of 1998.34 The South Carolina legislature has also embraced accountability mandates.'35 NCLB and state accountability legislation demonstrate that education reform is the domain of the legislature. </w:t>
      </w:r>
      <w:r w:rsidRPr="00401628">
        <w:rPr>
          <w:rStyle w:val="Emphasis"/>
          <w:highlight w:val="yellow"/>
        </w:rPr>
        <w:t>The movement by legislatures in taking the lead on implementing standards represents a positive step and demonstrates that the current legislative priority is standards, not funding.</w:t>
      </w:r>
      <w:r w:rsidRPr="0079042F">
        <w:rPr>
          <w:rStyle w:val="StyleUnderline"/>
          <w:u w:val="none"/>
        </w:rPr>
        <w:t xml:space="preserve"> </w:t>
      </w:r>
      <w:r w:rsidRPr="00401628">
        <w:rPr>
          <w:rStyle w:val="Emphasis"/>
          <w:highlight w:val="yellow"/>
        </w:rPr>
        <w:t>More importantly, school funding litigation is not efficient or successful in attaining its desired goal.'</w:t>
      </w:r>
      <w:r w:rsidRPr="0079042F">
        <w:rPr>
          <w:rStyle w:val="StyleUnderline"/>
          <w:u w:val="none"/>
        </w:rPr>
        <w:t xml:space="preserve"> </w:t>
      </w:r>
      <w:r w:rsidRPr="00401628">
        <w:rPr>
          <w:rStyle w:val="Emphasis"/>
          <w:highlight w:val="yellow"/>
        </w:rPr>
        <w:t>36 School funding litigation has not led to equal funding for school districts or significant modifications to the basic structure of school funding schemes.'37 Additionally, litigation takes a heavy toll on the taxpayers.</w:t>
      </w:r>
      <w:r w:rsidRPr="0079042F">
        <w:rPr>
          <w:rStyle w:val="StyleUnderline"/>
          <w:u w:val="none"/>
        </w:rPr>
        <w:t xml:space="preserve"> As of 2006, the state of South Carolina and the plaintiff districts have spent over $12.3 million in the Abbeville County litigation.'38 The taxpayers of South Carolina have paid $6.54 million of that total. 39 </w:t>
      </w:r>
      <w:r w:rsidRPr="00401628">
        <w:rPr>
          <w:rStyle w:val="Emphasis"/>
          <w:highlight w:val="yellow"/>
        </w:rPr>
        <w:t>Moreover, the litigation has channeled these immense resources away from political organizations that may be more effective in achieving education reform.</w:t>
      </w:r>
      <w:r w:rsidRPr="0079042F">
        <w:t xml:space="preserve"> 140 </w:t>
      </w:r>
      <w:r w:rsidRPr="00401628">
        <w:rPr>
          <w:rStyle w:val="Emphasis"/>
          <w:highlight w:val="yellow"/>
        </w:rPr>
        <w:t>With the broader function of the legislatures and national attention, the plaintiff districts can better achieve their desired goal through a continued political movement. 4'</w:t>
      </w:r>
    </w:p>
    <w:p w:rsidR="005B5F55" w:rsidRDefault="005B5F55" w:rsidP="005B5F55">
      <w:pPr>
        <w:pStyle w:val="Heading3"/>
      </w:pPr>
      <w:r>
        <w:t>Extension – can solve</w:t>
      </w:r>
    </w:p>
    <w:p w:rsidR="005B5F55" w:rsidRPr="005B5F55" w:rsidRDefault="005B5F55" w:rsidP="005B5F55"/>
    <w:p w:rsidR="005B5F55" w:rsidRPr="006C0AEA" w:rsidRDefault="005B5F55" w:rsidP="005B5F55">
      <w:pPr>
        <w:pStyle w:val="Heading4"/>
        <w:rPr>
          <w:sz w:val="28"/>
        </w:rPr>
      </w:pPr>
      <w:r w:rsidRPr="006C0AEA">
        <w:rPr>
          <w:sz w:val="28"/>
        </w:rPr>
        <w:t xml:space="preserve">Empirics prove Congress will and can undermine SCOTUS rulings with the benefit of legislation having actual an enforcement mechanism compared to litigation </w:t>
      </w:r>
    </w:p>
    <w:p w:rsidR="005B5F55" w:rsidRPr="009D337B" w:rsidRDefault="005B5F55" w:rsidP="005B5F55">
      <w:pPr>
        <w:spacing w:before="240"/>
        <w:rPr>
          <w:sz w:val="24"/>
        </w:rPr>
      </w:pPr>
      <w:r w:rsidRPr="006C0AEA">
        <w:rPr>
          <w:b/>
          <w:sz w:val="28"/>
        </w:rPr>
        <w:t xml:space="preserve">Friedman 01. </w:t>
      </w:r>
      <w:r w:rsidRPr="009D337B">
        <w:rPr>
          <w:sz w:val="24"/>
        </w:rPr>
        <w:t>Leon Friedman, professor of co</w:t>
      </w:r>
      <w:r>
        <w:rPr>
          <w:sz w:val="24"/>
        </w:rPr>
        <w:t xml:space="preserve">nstitutional law at the Hofstra </w:t>
      </w:r>
      <w:r w:rsidRPr="009D337B">
        <w:rPr>
          <w:sz w:val="24"/>
        </w:rPr>
        <w:t>University School of Law</w:t>
      </w:r>
      <w:r>
        <w:rPr>
          <w:sz w:val="24"/>
        </w:rPr>
        <w:t>. December 19, 2001.</w:t>
      </w:r>
      <w:r>
        <w:rPr>
          <w:b/>
          <w:sz w:val="24"/>
        </w:rPr>
        <w:t xml:space="preserve"> </w:t>
      </w:r>
      <w:r>
        <w:rPr>
          <w:sz w:val="24"/>
        </w:rPr>
        <w:t>“Overruling the court” (</w:t>
      </w:r>
      <w:r w:rsidRPr="009D337B">
        <w:rPr>
          <w:sz w:val="24"/>
        </w:rPr>
        <w:t>http://prospect.org/article/overruling-court</w:t>
      </w:r>
      <w:r>
        <w:rPr>
          <w:sz w:val="24"/>
        </w:rPr>
        <w:t>)</w:t>
      </w:r>
    </w:p>
    <w:p w:rsidR="005B5F55" w:rsidRPr="006A5E55" w:rsidRDefault="005B5F55" w:rsidP="005B5F55">
      <w:pPr>
        <w:rPr>
          <w:rStyle w:val="Emphasis"/>
        </w:rPr>
      </w:pPr>
      <w:r w:rsidRPr="006A5E55">
        <w:rPr>
          <w:rStyle w:val="Emphasis"/>
          <w:highlight w:val="yellow"/>
        </w:rPr>
        <w:t>One of the myths of our political system is that the Supreme Court has the last word on the scope and meaning of federal law. But time and time again, Congress has shown its dissatisfaction with Supreme Court interpretations of laws it passes--by amending or re-enacting the legislation to clarify its original intent and overrule a contrary Court construction.</w:t>
      </w:r>
      <w:r w:rsidRPr="006A5E55">
        <w:rPr>
          <w:rStyle w:val="Emphasis"/>
        </w:rPr>
        <w:t xml:space="preserve"> </w:t>
      </w:r>
      <w:r w:rsidRPr="0079042F">
        <w:t>The Supreme Court often insists that Congress cannot really "overrule"</w:t>
      </w:r>
      <w:r w:rsidRPr="0079042F">
        <w:br/>
        <w:t>its decisions on what a law means: The justices' i</w:t>
      </w:r>
      <w:r>
        <w:t xml:space="preserve">nterpretation has to be correct </w:t>
      </w:r>
      <w:r w:rsidRPr="0079042F">
        <w:t xml:space="preserve">since the </w:t>
      </w:r>
      <w:r w:rsidRPr="006A5E55">
        <w:rPr>
          <w:rStyle w:val="Emphasis"/>
          <w:highlight w:val="yellow"/>
        </w:rPr>
        <w:t xml:space="preserve">Constitution gives final say to the highest court in the land. But Congress certainly has the power to pass a new or revised law that "changes" or "reverses" the meaning or scope of the law as interpreted by the Court, </w:t>
      </w:r>
      <w:r w:rsidRPr="006A5E55">
        <w:t>and the legislative history of the new law usually states that it was intended to “overrule" a specific Court decision.</w:t>
      </w:r>
    </w:p>
    <w:p w:rsidR="005B5F55" w:rsidRDefault="005B5F55" w:rsidP="0025088B"/>
    <w:p w:rsidR="00364631" w:rsidRDefault="005B5F55" w:rsidP="00364631">
      <w:pPr>
        <w:pStyle w:val="Heading3"/>
      </w:pPr>
      <w:r>
        <w:t>Modeling</w:t>
      </w:r>
    </w:p>
    <w:p w:rsidR="00364631" w:rsidRDefault="00364631" w:rsidP="00364631"/>
    <w:p w:rsidR="00364631" w:rsidRPr="00D64349" w:rsidRDefault="00364631" w:rsidP="00364631">
      <w:pPr>
        <w:pStyle w:val="Heading4"/>
      </w:pPr>
      <w:r w:rsidRPr="00D64349">
        <w:t xml:space="preserve">Supreme Court will </w:t>
      </w:r>
      <w:r>
        <w:t>model congress’s decisions--avoids legitimacy</w:t>
      </w:r>
    </w:p>
    <w:p w:rsidR="00364631" w:rsidRPr="00364631" w:rsidRDefault="00364631" w:rsidP="00364631">
      <w:r w:rsidRPr="00364631">
        <w:rPr>
          <w:rStyle w:val="Style13ptBold"/>
        </w:rPr>
        <w:t>Balkin 3</w:t>
      </w:r>
      <w:r w:rsidRPr="00364631">
        <w:t xml:space="preserve"> (Jack, Knight Professor of Constitutional Law and the First Amendment at Yale Law School, “Good Judging and "Following the Rules Laid Down”, 5/18, http://balkin.blogspot.com/2003/05/good-judging-and-following-rules-laid_18.html) </w:t>
      </w:r>
    </w:p>
    <w:p w:rsidR="00364631" w:rsidRPr="00D64349" w:rsidRDefault="00364631" w:rsidP="00364631"/>
    <w:p w:rsidR="00364631" w:rsidRPr="00364631" w:rsidRDefault="00364631" w:rsidP="00364631">
      <w:bookmarkStart w:id="20" w:name="_Toc234066076"/>
      <w:r w:rsidRPr="00364631">
        <w:t>The Supreme Court,</w:t>
      </w:r>
      <w:bookmarkEnd w:id="20"/>
      <w:r w:rsidRPr="00364631">
        <w:t xml:space="preserve"> and the federal courts generally, work in conversation with the political branches, not in isolation from them. Courts change the content of constitutional doctrines in response to social movement contestation and changing social mores. It's pretty clear that decision according to precedent does not explain the sex equality cases. The reasons lie elsewhere: in the Civil Rights Act of 1964 which required sex equality in employment, in the Civil Rights Movement of the 1950's and 1960's, and above all in the second wave of American feminism, which succeeded, in a very short time, in changing most Americans' attitudes about what political equality meant. Under this account, the fact that Congress had passed the ERA and submitted it to the states was a clear signal that the meaning of political equality had changed in the country, and therefore the Court was authorized to overrule its previous precedents and bring the Constitution in line with the times. Indeed, this is exactly what Justice White said to his colleagues in the conference notes on Frontiero v. Richardson. That is to say, although the standard story is that judging is supposed to be independent of politics, nothing could be further from the truth. Judgments of political principle are inextricable from legal interpretation of the Constitution, particularly its abstract generalities like equal protection, due process, and free speech. That is often true of decisions that people despise, but more importantly, it is also true of decisions, that, in retrospect, we regard as the greatest achievements of the courts, decisions that have made our Constitution the charter of liberty and equality worthy of our respect and admiration. Our Constitution is great not because it was great when it left the hands of its Framers; it has become great, and worthy of our admiration, because of what happened to it afterward, because of continuous political struggles over the larger meanings of liberty and equality that were eventually assimilated and codified by courts. That is how a Constitution originally designed to protect aristocratic white male property owners gradually was transformed into a charter of freedom.  The account that Larry offers of good judging is internalist: it tries to identify features of sound legal argument and juridical practice that are isolated from what is happening in the political world outside the courts. I think that every such account of judging is doomed to failure, not because the judicial virtues he identifies are unimportant, but because they are incomplete, and because they don't capture the historical realities of constitutional change in the United States. The more one studies the history of constitutional doctrine, the more one recognizes that the work of judges, although formally independent from politics, is never practically isolated from political contestation about the basic values of American life. That connection, which is sometimes hidden, and sometimes overt, is the by far the most important source of constitutional change, and, if I may say so, of constitutional legitimacy as well.  </w:t>
      </w:r>
    </w:p>
    <w:p w:rsidR="00364631" w:rsidRDefault="00364631" w:rsidP="00364631">
      <w:pPr>
        <w:pStyle w:val="Heading3"/>
      </w:pPr>
      <w:r>
        <w:t>Congress Solves – Social Change</w:t>
      </w:r>
    </w:p>
    <w:p w:rsidR="00364631" w:rsidRDefault="00364631" w:rsidP="00364631"/>
    <w:p w:rsidR="00364631" w:rsidRDefault="00364631" w:rsidP="00364631">
      <w:pPr>
        <w:pStyle w:val="Heading4"/>
      </w:pPr>
      <w:r>
        <w:t>Legislation spurs social change comparative better than the Court – multiple decisions prove</w:t>
      </w:r>
    </w:p>
    <w:p w:rsidR="00364631" w:rsidRDefault="00364631" w:rsidP="00364631">
      <w:r w:rsidRPr="00364631">
        <w:rPr>
          <w:rStyle w:val="Style13ptBold"/>
        </w:rPr>
        <w:t>Schultz and Gottlieb 96</w:t>
      </w:r>
      <w:r>
        <w:t xml:space="preserve"> (David, University of Minnesota, Vice President, Minnesota Civil Liberties Union. Stephen E., Cleveland-Marshall School of Law. Schultz and Gottlieb “Legal Functionalism and Social Change: A Reassessment of Rosenberg's The Hollow Hope: Can Courts Bring About Social Change?”, 1996 Journal of Law and Policy, Winter, Lexis)</w:t>
      </w:r>
    </w:p>
    <w:p w:rsidR="00364631" w:rsidRDefault="00364631" w:rsidP="00364631"/>
    <w:p w:rsidR="00364631" w:rsidRDefault="00364631" w:rsidP="00364631">
      <w:r>
        <w:t>After spelling out his causal theory, Rosenberg applies it to the facts of particular cases, seeking to establish support for his contention that the Court is an inefficient agent of social change. The major part of his analysis centers on the ten years following the decision of Brown v. Board of Education. n51 He concludes that the 1964 Civil Rights Act n52 played a far larger role in effecting school desegregation than did the Court's decision in Brown. n53 As Rosenberg states:  If the courts were effective in desegregating public schools, the results should show up before 1964. However, if it was Congress and the executive branch, through the 1964 Civil Rights Act and the 1965 ESEA, n54 that made the real difference, then change would occur only in the years after 1964 or 1965. n55   Rosenberg finds that Brown caused almost no increase in actual integration. n56 At best, the Court may have had some effect on integration in border states, but it had none at all in the South. It was not until 1964 and 1965, after the 1964 Civil Rights Act, that significant desegregation occurred across the nation. n57 Thus, Congress and the President appear to have played a far more prominent role in abolishing segregation than did the Court. n58 Just as the Court's decision had little direct impact upon segregation, so too it had little indirect effect upon public debate in this area. Rosenberg finds that news reports, magazine articles, and other public media made scant reference to the opinion. n59 News coverage and textbook treatment of blacks improved little. n60 Furthermore, congressional debate over the 1964 Civil Rights Act seldom mentioned Brown. n61 The weight of the evidence thus demands the conclusion that "Brown and its progeny stand for the proposition that courts are impotent to produce significant social reform." n62 Without cooperation from others, the Court can do little. n63 Organized opponents repeatedly delayed implementation of judicial decisions, and the market provided few incentives for desegregation along the lines ordered by the Court. n64 At best, Brown merely reinforced reformers' commitment to a strategy of litigation. n65 For Rosenberg, a better explanation for the eventual success of desegregation rests with federal legislation and concurrent social and economic changes in the black community. Blacks themselves played a greater role than the Court in bringing about actual desegregation. Throughout the fifties and sixties, blacks' employment prospects and electoral strength steadily improved. n66 Perhaps emboldened by this new-found affluence and power, blacks began to take a more active stand against racist institutions -- and, in particular, segregated schools. n67 When civil rights legislation moved through Congress in the mid-sixties, observers have noted that it owed more to "the fear of violence [than to] the inspiration of Court action." n68 This legislation itself also played a more prominent role in desegregating the schools than did the Court's decision in Brown. The 1964 Civil Rights Act and the 1965 Elementary and Secondary Education Act created financial and other incentives for desegregation which Brown was unable to provide. Department of Health, Education, and Welfare (HEW) funding of schools alone, Rosenberg argues, had greater impact on desegregation than did any judicial act. n69 Rosenberg also finds evidence of judicial inefficacy in other contexts. For example, he finds that Roe v. Wade had no effect on the number of abortions performed per year, a number already on the rise at the time Roe was decided. n70 Rosenberg also found no "sharp increase in press and magazine coverage of abortion and women's rights after the major Court decisions." n71 Similarly, Roe caused little change in the indices of public opinion on abortion, n72 and it seems not to have affected the membership levels of organizations like the National Organization of Women. n73 Neither did the Court effect significant change in other areas. Supreme Court decisions did little to improve environmental quality, n74 to alter attitudes about the environment, n75 to deter illegal searches n76 to protect the rights of prisoners or the accused, n77 or to engender significant legislative turnover in previously malapportioned jurisdictions. n78 All this serves to prove, argues Rosenberg, that other institutions, like the President and Congress, play a much more prominent role than the Court in instigating social change. n79 Reformers would do better to turn to these other institutions in their struggle to improve society. n80</w:t>
      </w:r>
    </w:p>
    <w:p w:rsidR="00364631" w:rsidRDefault="005B5F55" w:rsidP="005B5F55">
      <w:pPr>
        <w:pStyle w:val="Heading3"/>
      </w:pPr>
      <w:r>
        <w:t>Courts solve – Natives affs</w:t>
      </w:r>
    </w:p>
    <w:p w:rsidR="005B5F55" w:rsidRDefault="005B5F55" w:rsidP="005B5F55"/>
    <w:p w:rsidR="005B5F55" w:rsidRDefault="005B5F55" w:rsidP="005B5F55">
      <w:pPr>
        <w:pStyle w:val="Heading4"/>
      </w:pPr>
      <w:r>
        <w:t>Congress undermining SCOTUS rulings to combat discrimination and broadening protection for all including Native Americans</w:t>
      </w:r>
    </w:p>
    <w:p w:rsidR="005B5F55" w:rsidRPr="009D337B" w:rsidRDefault="005B5F55" w:rsidP="005B5F55">
      <w:pPr>
        <w:spacing w:before="240"/>
        <w:rPr>
          <w:sz w:val="24"/>
        </w:rPr>
      </w:pPr>
      <w:r w:rsidRPr="009D337B">
        <w:rPr>
          <w:b/>
          <w:sz w:val="24"/>
        </w:rPr>
        <w:t xml:space="preserve">Friedman </w:t>
      </w:r>
      <w:r>
        <w:rPr>
          <w:b/>
          <w:sz w:val="24"/>
        </w:rPr>
        <w:t xml:space="preserve">01. </w:t>
      </w:r>
      <w:r w:rsidRPr="009D337B">
        <w:rPr>
          <w:sz w:val="24"/>
        </w:rPr>
        <w:t>Leon Friedman, professor of co</w:t>
      </w:r>
      <w:r>
        <w:rPr>
          <w:sz w:val="24"/>
        </w:rPr>
        <w:t xml:space="preserve">nstitutional law at the Hofstra </w:t>
      </w:r>
      <w:r w:rsidRPr="009D337B">
        <w:rPr>
          <w:sz w:val="24"/>
        </w:rPr>
        <w:t>University School of Law</w:t>
      </w:r>
      <w:r>
        <w:rPr>
          <w:sz w:val="24"/>
        </w:rPr>
        <w:t>. December 19, 2001.</w:t>
      </w:r>
      <w:r>
        <w:rPr>
          <w:b/>
          <w:sz w:val="24"/>
        </w:rPr>
        <w:t xml:space="preserve"> </w:t>
      </w:r>
      <w:r>
        <w:rPr>
          <w:sz w:val="24"/>
        </w:rPr>
        <w:t>“Overruling the court” (</w:t>
      </w:r>
      <w:r w:rsidRPr="009D337B">
        <w:rPr>
          <w:sz w:val="24"/>
        </w:rPr>
        <w:t>http://prospect.org/article/overruling-court</w:t>
      </w:r>
      <w:r>
        <w:rPr>
          <w:sz w:val="24"/>
        </w:rPr>
        <w:t>)</w:t>
      </w:r>
    </w:p>
    <w:p w:rsidR="005B5F55" w:rsidRPr="00CD37F0" w:rsidRDefault="005B5F55" w:rsidP="005B5F55">
      <w:pPr>
        <w:rPr>
          <w:rStyle w:val="Emphasis"/>
        </w:rPr>
      </w:pPr>
      <w:r w:rsidRPr="006C0AEA">
        <w:rPr>
          <w:rStyle w:val="Emphasis"/>
          <w:highlight w:val="yellow"/>
        </w:rPr>
        <w:t xml:space="preserve">Often the reversal [of a ruling] is in highly technical areas, such as </w:t>
      </w:r>
      <w:r w:rsidRPr="00CD37F0">
        <w:t>the statute of limitations in securities-fraud cases,</w:t>
      </w:r>
      <w:r w:rsidRPr="006C0AEA">
        <w:rPr>
          <w:rStyle w:val="Emphasis"/>
          <w:highlight w:val="yellow"/>
        </w:rPr>
        <w:t xml:space="preserve"> the jurisdiction of tribal courts on Indian reservations, or the power of state courts to order denaturalization of citizens.</w:t>
      </w:r>
      <w:r w:rsidRPr="0079042F">
        <w:t xml:space="preserve"> </w:t>
      </w:r>
      <w:r w:rsidRPr="00CD37F0">
        <w:t>But</w:t>
      </w:r>
      <w:r w:rsidRPr="006C0AEA">
        <w:rPr>
          <w:rStyle w:val="Emphasis"/>
          <w:highlight w:val="yellow"/>
        </w:rPr>
        <w:t xml:space="preserve"> in the last 20 years, a main target of congressional "overruling" has been the Supreme Court's decisions in the area of civil rights.</w:t>
      </w:r>
      <w:r>
        <w:t xml:space="preserve"> </w:t>
      </w:r>
      <w:r w:rsidRPr="0079042F">
        <w:t xml:space="preserve">In 1982, </w:t>
      </w:r>
      <w:r w:rsidRPr="00CD37F0">
        <w:rPr>
          <w:rStyle w:val="Emphasis"/>
          <w:highlight w:val="yellow"/>
        </w:rPr>
        <w:t>for example, Congress amended the Voting Rights Act of 1965</w:t>
      </w:r>
      <w:r>
        <w:t xml:space="preserve"> to </w:t>
      </w:r>
      <w:r w:rsidRPr="0079042F">
        <w:t>overrule a narrow Supreme Court holding in </w:t>
      </w:r>
      <w:r w:rsidRPr="0079042F">
        <w:rPr>
          <w:i/>
        </w:rPr>
        <w:t>Mobile v. Bolden,</w:t>
      </w:r>
      <w:r>
        <w:t xml:space="preserve"> a </w:t>
      </w:r>
      <w:r w:rsidRPr="00CD37F0">
        <w:rPr>
          <w:rStyle w:val="Emphasis"/>
          <w:highlight w:val="yellow"/>
        </w:rPr>
        <w:t>1980 decision that addressed whether intentional discrimination must be shown before the act could be invoked</w:t>
      </w:r>
      <w:r w:rsidRPr="0079042F">
        <w:t xml:space="preserve">. In </w:t>
      </w:r>
      <w:r w:rsidRPr="00CD37F0">
        <w:rPr>
          <w:rStyle w:val="Emphasis"/>
          <w:highlight w:val="yellow"/>
        </w:rPr>
        <w:t>1988, Congress overruled</w:t>
      </w:r>
      <w:r w:rsidRPr="0079042F">
        <w:t xml:space="preserve"> ano</w:t>
      </w:r>
      <w:r>
        <w:t xml:space="preserve">ther Supreme Court decision (in </w:t>
      </w:r>
      <w:r w:rsidRPr="0079042F">
        <w:t xml:space="preserve">the </w:t>
      </w:r>
      <w:r w:rsidRPr="00CD37F0">
        <w:rPr>
          <w:rStyle w:val="Emphasis"/>
          <w:highlight w:val="yellow"/>
        </w:rPr>
        <w:t>1984 case Grove City College v. Bell) by passing the Civil Rights Restoration Act</w:t>
      </w:r>
      <w:r w:rsidRPr="0079042F">
        <w:t>, which broadened the coverage of Title VI of the Civil Rights Ac</w:t>
      </w:r>
      <w:r>
        <w:t xml:space="preserve">t </w:t>
      </w:r>
      <w:r w:rsidRPr="0079042F">
        <w:t>of 1964. The legislative history of that law spe</w:t>
      </w:r>
      <w:r>
        <w:t xml:space="preserve">cifically recited that "certain </w:t>
      </w:r>
      <w:r w:rsidRPr="0079042F">
        <w:t>aspects of recent decisions and opinions o</w:t>
      </w:r>
      <w:r>
        <w:t xml:space="preserve">f the Supreme Court have unduly narrowed or cast </w:t>
      </w:r>
      <w:r w:rsidRPr="0079042F">
        <w:t>doubt upon" a number of federal</w:t>
      </w:r>
      <w:r>
        <w:t xml:space="preserve"> civil rights statutes and that </w:t>
      </w:r>
      <w:r w:rsidRPr="0079042F">
        <w:t>"legislative action is necessary to r</w:t>
      </w:r>
      <w:r>
        <w:t xml:space="preserve">estore the prior consistent and </w:t>
      </w:r>
      <w:r w:rsidRPr="0079042F">
        <w:t>long-standing executive branch interpretations" of those laws.</w:t>
      </w:r>
      <w:r>
        <w:t xml:space="preserve"> </w:t>
      </w:r>
      <w:r w:rsidRPr="0079042F">
        <w:t xml:space="preserve">And </w:t>
      </w:r>
      <w:r w:rsidRPr="00CD37F0">
        <w:rPr>
          <w:rStyle w:val="Emphasis"/>
          <w:highlight w:val="yellow"/>
        </w:rPr>
        <w:t>in 1991, Congress passed a broad, new Civil Rights Act that specifically reversed no fewer than five Supreme Court cases decided in 1989--decisions that severely restricted and limited workers' rights under federal antidiscrimination laws</w:t>
      </w:r>
      <w:r w:rsidRPr="0079042F">
        <w:t>. Led by Massachusetts Democrat Edward Ken</w:t>
      </w:r>
      <w:r>
        <w:t xml:space="preserve">nedy in the Senate and New York </w:t>
      </w:r>
      <w:r w:rsidRPr="0079042F">
        <w:t xml:space="preserve">Republican Hamilton Fish, Jr., in the House, </w:t>
      </w:r>
      <w:r w:rsidRPr="00CD37F0">
        <w:rPr>
          <w:rStyle w:val="Emphasis"/>
          <w:highlight w:val="yellow"/>
        </w:rPr>
        <w:t>Congress</w:t>
      </w:r>
      <w:r w:rsidRPr="0079042F">
        <w:t xml:space="preserve"> </w:t>
      </w:r>
      <w:r w:rsidRPr="00CD37F0">
        <w:rPr>
          <w:rStyle w:val="Emphasis"/>
          <w:highlight w:val="yellow"/>
        </w:rPr>
        <w:t>acted to</w:t>
      </w:r>
      <w:r w:rsidRPr="0079042F">
        <w:t xml:space="preserve"> und</w:t>
      </w:r>
      <w:r>
        <w:t xml:space="preserve">o those </w:t>
      </w:r>
      <w:r w:rsidRPr="0079042F">
        <w:t xml:space="preserve">rulings, as well as </w:t>
      </w:r>
      <w:r w:rsidRPr="00CD37F0">
        <w:rPr>
          <w:rStyle w:val="Emphasis"/>
          <w:highlight w:val="yellow"/>
        </w:rPr>
        <w:t>make other changes to federal law that strengthened the weapons available to workers against discrimination</w:t>
      </w:r>
      <w:r>
        <w:t xml:space="preserve">. Despite partisan contention </w:t>
      </w:r>
      <w:r w:rsidRPr="0079042F">
        <w:t>over the language of certain provisions (whic</w:t>
      </w:r>
      <w:r>
        <w:t xml:space="preserve">h led to last-minute-compromise </w:t>
      </w:r>
      <w:r w:rsidRPr="0079042F">
        <w:t>language), President George Bush the elder sup</w:t>
      </w:r>
      <w:r>
        <w:t xml:space="preserve">ported the changes. The new law </w:t>
      </w:r>
      <w:r w:rsidRPr="0079042F">
        <w:t>recited in its preamble that its purpose was "</w:t>
      </w:r>
      <w:r w:rsidRPr="00CD37F0">
        <w:rPr>
          <w:rStyle w:val="Emphasis"/>
          <w:highlight w:val="yellow"/>
        </w:rPr>
        <w:t>to respond to recent decisions of the Supreme Court by expanding the scope of relevant civil rights statutes in order to provide adequate protection to victims of discrimination."</w:t>
      </w:r>
    </w:p>
    <w:p w:rsidR="005B5F55" w:rsidRDefault="00CB0040" w:rsidP="00CB0040">
      <w:pPr>
        <w:pStyle w:val="Heading3"/>
      </w:pPr>
      <w:r>
        <w:t>States (not court) counterplan cards we cut</w:t>
      </w:r>
    </w:p>
    <w:p w:rsidR="00CB0040" w:rsidRDefault="00CB0040" w:rsidP="00CB0040"/>
    <w:p w:rsidR="00CB0040" w:rsidRDefault="00CB0040" w:rsidP="00CB0040">
      <w:pPr>
        <w:pStyle w:val="Heading4"/>
      </w:pPr>
      <w:r>
        <w:t>States leading educational policies</w:t>
      </w:r>
    </w:p>
    <w:p w:rsidR="00CB0040" w:rsidRPr="0090674B" w:rsidRDefault="00CB0040" w:rsidP="00CB0040">
      <w:pPr>
        <w:rPr>
          <w:rStyle w:val="Style13ptBold"/>
        </w:rPr>
      </w:pPr>
      <w:r>
        <w:rPr>
          <w:rStyle w:val="Style13ptBold"/>
        </w:rPr>
        <w:t>Butcher &amp; Burke ’17</w:t>
      </w:r>
      <w:r>
        <w:rPr>
          <w:color w:val="000000"/>
        </w:rPr>
        <w:t xml:space="preserve">—Jonathan Butcher and Linsey M. Burke- Jonathan Butcher is the director of education policy at the Phoenix-based Goldwater Institute. Lindsey M. Burke is the director of the Heritage Foundation’s Center for Education Policy, in Washington, D.C. -“School Choice Moves Apace in States”- 3/17/17- </w:t>
      </w:r>
      <w:r w:rsidRPr="0090674B">
        <w:rPr>
          <w:color w:val="000000"/>
        </w:rPr>
        <w:t>http://www.nationalreview.com/article/445853/school-choice-states-innovation-key</w:t>
      </w:r>
      <w:r>
        <w:rPr>
          <w:color w:val="000000"/>
        </w:rPr>
        <w:t xml:space="preserve"> </w:t>
      </w:r>
    </w:p>
    <w:p w:rsidR="00CB0040" w:rsidRPr="00BF00ED" w:rsidRDefault="00CB0040" w:rsidP="00CB0040">
      <w:pPr>
        <w:rPr>
          <w:sz w:val="16"/>
        </w:rPr>
      </w:pPr>
      <w:r w:rsidRPr="00BF00ED">
        <w:rPr>
          <w:sz w:val="16"/>
        </w:rPr>
        <w:t>While activists and lobbyists in Washington, D.C., wrangle over the federal education bureaucrac</w:t>
      </w:r>
      <w:r w:rsidRPr="001D0E1B">
        <w:rPr>
          <w:rStyle w:val="StyleUnderline"/>
        </w:rPr>
        <w:t xml:space="preserve">y, much of the </w:t>
      </w:r>
      <w:r w:rsidRPr="001D0E1B">
        <w:rPr>
          <w:rStyle w:val="StyleUnderline"/>
          <w:highlight w:val="yellow"/>
        </w:rPr>
        <w:t>important action on school choice has been taking place in state capitals</w:t>
      </w:r>
      <w:r w:rsidRPr="001D0E1B">
        <w:rPr>
          <w:rStyle w:val="StyleUnderline"/>
        </w:rPr>
        <w:t xml:space="preserve">. Governors and legislatures in more than a dozen states are considering ways to give students and their families better access to quality learning opportunities that meet their individual needs. </w:t>
      </w:r>
      <w:r w:rsidRPr="001D0E1B">
        <w:rPr>
          <w:rStyle w:val="StyleUnderline"/>
          <w:highlight w:val="yellow"/>
        </w:rPr>
        <w:t>Education savings accounts (ESAs) for elementary, high-school, and college expenses are on the leading edge of these options</w:t>
      </w:r>
      <w:r w:rsidRPr="001D0E1B">
        <w:rPr>
          <w:highlight w:val="yellow"/>
          <w:u w:val="single"/>
        </w:rPr>
        <w:t>. Arizona lawmakers first enacted the accounts in 2011</w:t>
      </w:r>
      <w:r w:rsidRPr="001D0E1B">
        <w:rPr>
          <w:u w:val="single"/>
        </w:rPr>
        <w:t xml:space="preserve">, and since that time, legislators in Florida, Tennessee, Mississippi, and Nevada have adopted similar laws. </w:t>
      </w:r>
      <w:r w:rsidRPr="00BF00ED">
        <w:rPr>
          <w:sz w:val="16"/>
        </w:rPr>
        <w:t xml:space="preserve">This year, lawmakers in Arkansas, New Hampshire, Missouri, Georgia, Indiana, North Dakota, Texas, and West Virginia, to name a few, are considering similar laws. Education savings accounts are like flexible spending accounts for health care, except that instead of depositing money into the account from your paycheck, </w:t>
      </w:r>
      <w:r w:rsidRPr="001D0E1B">
        <w:rPr>
          <w:rStyle w:val="StyleUnderline"/>
          <w:highlight w:val="yellow"/>
        </w:rPr>
        <w:t>the state government deposits your child’s share of school funding into the account</w:t>
      </w:r>
      <w:r w:rsidRPr="00BF00ED">
        <w:rPr>
          <w:sz w:val="16"/>
        </w:rPr>
        <w:t xml:space="preserve"> (if you opt out of sending your child to public school in your district). </w:t>
      </w:r>
      <w:r w:rsidRPr="001D0E1B">
        <w:rPr>
          <w:highlight w:val="yellow"/>
          <w:u w:val="single"/>
        </w:rPr>
        <w:t>ESAs allow parents to spend the funds on tutoring, online learning, textbooks, private-school tuition, educational therapies, and other education-related services and products</w:t>
      </w:r>
      <w:r w:rsidRPr="00BF00ED">
        <w:rPr>
          <w:sz w:val="16"/>
        </w:rPr>
        <w:t xml:space="preserve">. Parents can use a combination of educational services based on what they think would best meet their child’s learning needs, with states determining the universe of eligible expenditures. Unused funds can often be rolled over from year to year and saved for college. From 2011 to 2013, in Arizona, only children with special needs could qualify for ESAs, but eligibility has since been expanded. Today half of the participants are children previously assigned to failing schools, children in active-duty military families, adopted children, and Native American children on tribal lands. Arizona lawmakers are currently considering expanding the accounts to allow every student assigned to a public school the chance to participate. Parents can use a combination of educational services based on what they think would best meet their child’s learning needs, with states determining the universe of eligible expenditures. This expansion suits Arizona. Governor Doug Ducey has been at the forefront of pushing innovative ideas in the state, including support for easing regulations for ride-sharing services, and he’s already said he welcomes Uber’s self-driving cars. In his January 2017 state-of-the-state address, Ducey said he wants to eliminate 500 government rules and regulations this year alone to help businesses. Universal access to ESAs is an equally bold move. That leadership has broader implications for national education policy. </w:t>
      </w:r>
      <w:r w:rsidRPr="001D0E1B">
        <w:rPr>
          <w:highlight w:val="yellow"/>
          <w:u w:val="single"/>
        </w:rPr>
        <w:t>In establishing such a broad ESA option, Arizona would show Washington policymakers that, given the chance and with the right leadership, states will lead on education choice</w:t>
      </w:r>
      <w:r w:rsidRPr="001D0E1B">
        <w:rPr>
          <w:u w:val="single"/>
        </w:rPr>
        <w:t>.</w:t>
      </w:r>
      <w:r w:rsidRPr="00BF00ED">
        <w:rPr>
          <w:sz w:val="16"/>
        </w:rPr>
        <w:t xml:space="preserve"> That’s an important reminder to a new administration whose heart is in the right place on school choice. There are school-choice policies that Education secretary Betsy DeVos, along with Congress, can pursue that are appropriate at the federal level. That includes reauthorizing and expanding the D.C. Opportunity Scholarship Program, expanding similar choices for military families, and creating ESAs for children attending Bureau of Indian Affairs schools. With a few exceptions, though, that’s where the federal school-choice universe should end, which is why efforts such as those in Arizona and elsewhere are so important. </w:t>
      </w:r>
      <w:r w:rsidRPr="001D0E1B">
        <w:rPr>
          <w:rStyle w:val="StyleUnderline"/>
          <w:highlight w:val="yellow"/>
        </w:rPr>
        <w:t>Education savings accounts and other state-based solutions</w:t>
      </w:r>
      <w:r w:rsidRPr="001D0E1B">
        <w:rPr>
          <w:rStyle w:val="StyleUnderline"/>
        </w:rPr>
        <w:t xml:space="preserve"> (such as moving toward policies that give teachers a choice as to whether they join a union, and limiting union power generally) </w:t>
      </w:r>
      <w:r w:rsidRPr="001D0E1B">
        <w:rPr>
          <w:rStyle w:val="StyleUnderline"/>
          <w:highlight w:val="yellow"/>
        </w:rPr>
        <w:t>would do more to give parents and students high-quality educational options than any new federal program, which would run the risk of regulating private schools and complicating existing state-based learning options</w:t>
      </w:r>
      <w:r w:rsidRPr="001D0E1B">
        <w:rPr>
          <w:rStyle w:val="StyleUnderline"/>
        </w:rPr>
        <w:t>. The proper role for federal policymakers is to empower states to lead.</w:t>
      </w:r>
      <w:r w:rsidRPr="00BF00ED">
        <w:rPr>
          <w:sz w:val="16"/>
        </w:rPr>
        <w:t xml:space="preserve"> Allowing states to opt out of federal programs through policies contained in the Academic Partnerships Lead Us to Success (APLUS) Act would go a long way in making space for state-based educational-choice efforts. As governors around the country have demonstrated already this legislative session, they’re eager to get to work.</w:t>
      </w:r>
    </w:p>
    <w:p w:rsidR="00CB0040" w:rsidRDefault="00CB0040" w:rsidP="00CB0040">
      <w:pPr>
        <w:pStyle w:val="Heading4"/>
      </w:pPr>
      <w:r>
        <w:t>New state education funding formula strengthens state control over education</w:t>
      </w:r>
    </w:p>
    <w:p w:rsidR="00CB0040" w:rsidRPr="00A27745" w:rsidRDefault="00CB0040" w:rsidP="00CB0040">
      <w:pPr>
        <w:rPr>
          <w:rStyle w:val="Style13ptBold"/>
          <w:b w:val="0"/>
          <w:sz w:val="22"/>
        </w:rPr>
      </w:pPr>
      <w:r>
        <w:rPr>
          <w:rStyle w:val="Style13ptBold"/>
        </w:rPr>
        <w:t xml:space="preserve">Burnette ’17 </w:t>
      </w:r>
      <w:r w:rsidRPr="000B6443">
        <w:rPr>
          <w:rStyle w:val="Style13ptBold"/>
          <w:b w:val="0"/>
          <w:color w:val="000000" w:themeColor="text1"/>
          <w:sz w:val="22"/>
        </w:rPr>
        <w:t>Daarel Burnette- S</w:t>
      </w:r>
      <w:r w:rsidRPr="000B6443">
        <w:rPr>
          <w:color w:val="000000" w:themeColor="text1"/>
          <w:shd w:val="clear" w:color="auto" w:fill="FFFFFF"/>
        </w:rPr>
        <w:t xml:space="preserve">taff writer for Education Week, covering education policy at the state level. He is the author of the blog State EdWatch.- </w:t>
      </w:r>
      <w:r>
        <w:rPr>
          <w:color w:val="000000" w:themeColor="text1"/>
          <w:shd w:val="clear" w:color="auto" w:fill="FFFFFF"/>
        </w:rPr>
        <w:t xml:space="preserve">“Washington State’s New Funding Formula Props Up State Powers”- 7/7/17- </w:t>
      </w:r>
      <w:r w:rsidRPr="000B6443">
        <w:rPr>
          <w:color w:val="000000" w:themeColor="text1"/>
          <w:shd w:val="clear" w:color="auto" w:fill="FFFFFF"/>
        </w:rPr>
        <w:t>http://blogs.edweek.org/edweek/state_edwatch/2017/07/washington_states_new_funding_formula_props_up_state_control_heres_how.html</w:t>
      </w:r>
    </w:p>
    <w:p w:rsidR="00CB0040" w:rsidRPr="00B55AD5" w:rsidRDefault="00CB0040" w:rsidP="00CB0040">
      <w:r>
        <w:t xml:space="preserve">Washington state's superintendent will have plenty more power to scrutinize district spending if the state supreme court accepts its new funding formula. Passed in the final hours of this year's legislative </w:t>
      </w:r>
      <w:r w:rsidRPr="00CB0040">
        <w:t>session and signed into law July 6 by Democratic Gov. Jay Inslee, the formula will add $7.3 billion to state education spending over the next four years. Its the culmination of a years-long partisan (and animated) legislative fight following a 2012 state supreme court decision that determined local communities shouldered way too much of the public school system's education costs. The state supreme court is expected to weigh into the constitutionality of the funding formula in one to two months, according to local media reports. The state, in response to the McCleary v. State of Washington decision, spent more to expand pre-K and all-day kindergarten, but</w:t>
      </w:r>
      <w:r>
        <w:t xml:space="preserve"> struggled in finding a way to boost teacher pay. The state ultimately raised the money by shifting state and local property tax rates so that the minimum starting salary for teachers is $40,000. The billions more dollars approved in the most recent formula come with strings attached, said Chris Reykdal, the state's superintendent of public instruction."We're now in the driver's seat in making sure dollars are spent consistent with legislators' priorities," Reykdal said about his office. Districts with more English-language learner students and low-income students will be given more money, and districts will be required to garner more resources toward career-tech programs. The state's education department will annually evaluate district spending to assure the legislature that districts are effectively targeting both state and local money toward struggling students, rather than replacing local money with state money. While previously, there was a statewide pay scale for teachers, the law allows for districts to set their own teacher pay scale to more closely match local price of living costs. The state will instead create a sample pay scale for teachers, though districts aren't obligated to follow it. "We're going to see a lot more diversity from district to district [on teacher pay] and it'll depend a lot on local districts' bargaining agreements," Rykdal said. The state currently has a statewide teacher shortage. Washington is one of many states in the nation where policymaking power has gradually centralized in the last decade. With the new funding formula and the implementation of the state's accountability plan under the Every Student Succeeds Act, that centralization will only accelerate state lawmakers say. Because Washington's legislature is forking over more money, lawmakers feel they should be given more powers, too. (Under ESSA, some states, such as California and North Dakota, will shift spending powers and powers to define school success to district superintendents and local school boards.) "The constitution places a very high responsibility on the legislature for not just the budgeting aspects but also the policy aspects of education," Sharon Tomiko Santos, Washington's chairwoman of the house education committee said during an interview with Education Week last month. "We're coming off an era of 10 years where we had too many heads who were claiming responsibility for the direction of education policy. It's very confusing, and we've been moving in diametrically opposite directions." Reykdal is pushing a bill he said would more clearly define the state superintendent, but which the board has said would further dismantle local powers. The board is partly elected by local school board members and typically has been the venue where district officials voice their opinion. At the end of this year's session, the bill had stalled in the house education committee and will likely be taken up by the legislature next year. "I personally think there's a real valuable role for the state board of education," said Reykdal who spent plenty of time this year asking legislators what they'd like to see in the state's ESSA plan. "But we need to clarify that they're big picture policy and we're the implementers. We're the executive branch. All the implementation details is our job." When the bill was first introduced, Ben Rarick, the state board's executive director, said to Education Week that board members are best suited to craft the details of the state's accountability policy, not legislators. "We're entering an era, with the importance of ESSA, where most of the board's signature authority in terms of state accountability systems is being stripped," Rarick said. "The board has been a significant player in improving the state's accountability system, and it's the main way that stakeholders see transparency in public deliberations on these topics." </w:t>
      </w:r>
    </w:p>
    <w:p w:rsidR="00CB0040" w:rsidRPr="00DC5F59" w:rsidRDefault="00CB0040" w:rsidP="00CB0040">
      <w:pPr>
        <w:pStyle w:val="Heading4"/>
      </w:pPr>
      <w:r w:rsidRPr="00DC5F59">
        <w:t>Specifically, K-12 education is almost entirely a state issue</w:t>
      </w:r>
    </w:p>
    <w:p w:rsidR="00CB0040" w:rsidRPr="00DC5F59" w:rsidRDefault="00CB0040" w:rsidP="00CB0040">
      <w:pPr>
        <w:rPr>
          <w:rStyle w:val="Style13ptBold"/>
          <w:b w:val="0"/>
          <w:bCs w:val="0"/>
          <w:sz w:val="22"/>
        </w:rPr>
      </w:pPr>
      <w:r>
        <w:rPr>
          <w:rStyle w:val="Style13ptBold"/>
        </w:rPr>
        <w:t xml:space="preserve">Wilhelm 2007 </w:t>
      </w:r>
      <w:r w:rsidRPr="00DC5F59">
        <w:t>(</w:t>
      </w:r>
      <w:r>
        <w:t xml:space="preserve">Teena Wilhelm, Associate Professor at the Department of Political Science at the University of Georgia, “The Policymaking Role of State Supreme Courts in Education Policy,” published by Legislative Studies Quarterly, published 5.2007, accessed 7.12.2017, </w:t>
      </w:r>
      <w:r w:rsidRPr="00DC5F59">
        <w:t>http://onlinelibrary.wiley.com/doi/10.3162/036298007780907914/epdf</w:t>
      </w:r>
      <w:r>
        <w:t>)</w:t>
      </w:r>
    </w:p>
    <w:p w:rsidR="00CB0040" w:rsidRPr="00453768" w:rsidRDefault="00CB0040" w:rsidP="00CB0040">
      <w:pPr>
        <w:rPr>
          <w:sz w:val="16"/>
        </w:rPr>
      </w:pPr>
      <w:r w:rsidRPr="00453768">
        <w:rPr>
          <w:sz w:val="16"/>
        </w:rPr>
        <w:t xml:space="preserve">To evaluate the impact of preemptive judicial influence on legislative policymaking, we must examine legislative preferences, judicial preferences, and the policy activity that results from the relation-ship between legislature and judiciary. I examined education policy in all 50 states from 1990 to 1999. I chose </w:t>
      </w:r>
      <w:r>
        <w:rPr>
          <w:rStyle w:val="StyleUnderline"/>
        </w:rPr>
        <w:t>education policy, and specifi</w:t>
      </w:r>
      <w:r w:rsidRPr="00812730">
        <w:rPr>
          <w:rStyle w:val="StyleUnderline"/>
        </w:rPr>
        <w:t>cally K–12</w:t>
      </w:r>
      <w:r w:rsidRPr="00453768">
        <w:rPr>
          <w:sz w:val="16"/>
        </w:rPr>
        <w:t xml:space="preserve"> education policy,9 for a number of reasons. First, education is an important policy area for both state legislatures and state supreme courts, especially K–12 education. Education policy </w:t>
      </w:r>
      <w:r w:rsidRPr="00812730">
        <w:rPr>
          <w:rStyle w:val="StyleUnderline"/>
        </w:rPr>
        <w:t>is almost entirely</w:t>
      </w:r>
      <w:r>
        <w:rPr>
          <w:rStyle w:val="StyleUnderline"/>
        </w:rPr>
        <w:t xml:space="preserve"> </w:t>
      </w:r>
      <w:r w:rsidRPr="00812730">
        <w:rPr>
          <w:rStyle w:val="StyleUnderline"/>
        </w:rPr>
        <w:t>a state and local issue, not a federal one.</w:t>
      </w:r>
      <w:r w:rsidRPr="00453768">
        <w:rPr>
          <w:sz w:val="16"/>
        </w:rPr>
        <w:t xml:space="preserve"> The legislative branch has invested interest in education policy not only because of its importance to the public, but also because it is an important budgetary consideration. </w:t>
      </w:r>
      <w:r w:rsidRPr="00812730">
        <w:rPr>
          <w:rStyle w:val="StyleUnderline"/>
        </w:rPr>
        <w:t>Education, by national average, receives nearly half of its annual</w:t>
      </w:r>
      <w:r>
        <w:rPr>
          <w:rStyle w:val="StyleUnderline"/>
        </w:rPr>
        <w:t xml:space="preserve"> </w:t>
      </w:r>
      <w:r w:rsidRPr="00812730">
        <w:rPr>
          <w:rStyle w:val="StyleUnderline"/>
        </w:rPr>
        <w:t>revenue from state monies</w:t>
      </w:r>
      <w:r w:rsidRPr="00453768">
        <w:rPr>
          <w:sz w:val="16"/>
        </w:rPr>
        <w:t xml:space="preserve"> (see Table 1). </w:t>
      </w:r>
      <w:r w:rsidRPr="00812730">
        <w:rPr>
          <w:rStyle w:val="StyleUnderline"/>
        </w:rPr>
        <w:t>Given such a relationship,</w:t>
      </w:r>
      <w:r>
        <w:rPr>
          <w:rStyle w:val="StyleUnderline"/>
        </w:rPr>
        <w:t xml:space="preserve"> </w:t>
      </w:r>
      <w:r w:rsidRPr="00812730">
        <w:rPr>
          <w:rStyle w:val="StyleUnderline"/>
        </w:rPr>
        <w:t>the educational system depends heavily on state legislatures simply to</w:t>
      </w:r>
      <w:r>
        <w:rPr>
          <w:rStyle w:val="StyleUnderline"/>
        </w:rPr>
        <w:t xml:space="preserve"> </w:t>
      </w:r>
      <w:r w:rsidRPr="00812730">
        <w:rPr>
          <w:rStyle w:val="StyleUnderline"/>
        </w:rPr>
        <w:t>survive</w:t>
      </w:r>
      <w:r w:rsidRPr="00453768">
        <w:rPr>
          <w:sz w:val="16"/>
        </w:rPr>
        <w:t xml:space="preserve">. </w:t>
      </w:r>
      <w:r w:rsidRPr="00812730">
        <w:rPr>
          <w:rStyle w:val="StyleUnderline"/>
        </w:rPr>
        <w:t>By the same token, state supreme courts have historically</w:t>
      </w:r>
      <w:r>
        <w:rPr>
          <w:rStyle w:val="StyleUnderline"/>
        </w:rPr>
        <w:t xml:space="preserve"> </w:t>
      </w:r>
      <w:r w:rsidRPr="00812730">
        <w:rPr>
          <w:rStyle w:val="StyleUnderline"/>
        </w:rPr>
        <w:t>played a large role in education policy, particularly by virtue of their</w:t>
      </w:r>
      <w:r>
        <w:rPr>
          <w:rStyle w:val="StyleUnderline"/>
        </w:rPr>
        <w:t xml:space="preserve"> </w:t>
      </w:r>
      <w:r w:rsidRPr="00812730">
        <w:rPr>
          <w:rStyle w:val="StyleUnderline"/>
        </w:rPr>
        <w:t>statutory interpretation powers</w:t>
      </w:r>
      <w:r w:rsidRPr="00453768">
        <w:rPr>
          <w:sz w:val="16"/>
        </w:rPr>
        <w:t xml:space="preserve">. State citizens have relied on judiciaries to ensure equity in education for the last 30 years.10 In fact, Harrison and Tarr have argued that “school finance . . . represents one of the most important areas of constitutional policymaking by state courts in recent decades” (1996, 179). The educational system depends on the judicial branch to ensure equity and fairness, which is also an important relationship. Lastly, education is one of the largest and most visible policy areas in all states. </w:t>
      </w:r>
      <w:r w:rsidRPr="00812730">
        <w:rPr>
          <w:rStyle w:val="StyleUnderline"/>
        </w:rPr>
        <w:t>Every year there are a variety of proposed changes</w:t>
      </w:r>
      <w:r>
        <w:rPr>
          <w:rStyle w:val="StyleUnderline"/>
        </w:rPr>
        <w:t xml:space="preserve"> </w:t>
      </w:r>
      <w:r w:rsidRPr="00812730">
        <w:rPr>
          <w:rStyle w:val="StyleUnderline"/>
        </w:rPr>
        <w:t>to education policy, and state supreme courts hear numerous challenges</w:t>
      </w:r>
      <w:r>
        <w:rPr>
          <w:rStyle w:val="StyleUnderline"/>
        </w:rPr>
        <w:t xml:space="preserve"> </w:t>
      </w:r>
      <w:r w:rsidRPr="00812730">
        <w:rPr>
          <w:rStyle w:val="StyleUnderline"/>
        </w:rPr>
        <w:t>to education law</w:t>
      </w:r>
      <w:r w:rsidRPr="00453768">
        <w:rPr>
          <w:sz w:val="16"/>
        </w:rPr>
        <w:t>s. Also, education is traditionally a very salient issue with the public. According to a Gallup poll, the American public ranked  education second only to the economy for issue importance on the national agenda.11 Politicians nearly always include some education proposal or reform as part of their platform. For all of these reasons, education is an appropriate policy area to assess the relationship between legislatures and state supreme courts. It should be noted that, ultimately, a test of education policy will pave the way for testing other policy areas. If the results suggest that legislative-judicial relation shave bearing on state education policy, then this empirical evidence will provide strong impetus for future research in other policy areas.</w:t>
      </w:r>
    </w:p>
    <w:p w:rsidR="00CB0040" w:rsidRDefault="00CB0040" w:rsidP="00CB0040"/>
    <w:p w:rsidR="00CB0040" w:rsidRDefault="00CB0040" w:rsidP="00CB0040">
      <w:pPr>
        <w:pStyle w:val="Heading4"/>
      </w:pPr>
      <w:r>
        <w:t>Education is the most important function of state governments</w:t>
      </w:r>
    </w:p>
    <w:p w:rsidR="00CB0040" w:rsidRPr="007E50F1" w:rsidRDefault="00CB0040" w:rsidP="00CB0040">
      <w:pPr>
        <w:rPr>
          <w:rStyle w:val="Style13ptBold"/>
        </w:rPr>
      </w:pPr>
      <w:r>
        <w:rPr>
          <w:rStyle w:val="Style13ptBold"/>
        </w:rPr>
        <w:t xml:space="preserve">Bateman 2012 </w:t>
      </w:r>
      <w:r w:rsidRPr="007E50F1">
        <w:t>(</w:t>
      </w:r>
      <w:r>
        <w:t xml:space="preserve">Oliver Bateman, Assistant Professor on critical theory, transnational legal history, American constitutional history, appellate advocacy, and cultural history at the University of Texas, “Law, Society, and Judicial Politics: State Supreme Courts and the Pursuit of Educational Equity,” published by the University of Pittsburgh, published 4.6.2012, accessed 7.12.2017, </w:t>
      </w:r>
      <w:r w:rsidRPr="007E50F1">
        <w:t>http://d-scholarship.pitt.edu/11865/1/Oliver_Lee%27s_dissertation_ETD_April17.pdf</w:t>
      </w:r>
      <w:r>
        <w:t>)</w:t>
      </w:r>
    </w:p>
    <w:p w:rsidR="00CB0040" w:rsidRPr="00453768" w:rsidRDefault="00CB0040" w:rsidP="00CB0040">
      <w:pPr>
        <w:rPr>
          <w:sz w:val="16"/>
        </w:rPr>
      </w:pPr>
      <w:r w:rsidRPr="00C3453B">
        <w:rPr>
          <w:rStyle w:val="StyleUnderline"/>
        </w:rPr>
        <w:t>In Brown v. Board</w:t>
      </w:r>
      <w:r w:rsidRPr="00453768">
        <w:rPr>
          <w:sz w:val="16"/>
        </w:rPr>
        <w:t xml:space="preserve"> of Education, Chief Justice Earl </w:t>
      </w:r>
      <w:r w:rsidRPr="00C3453B">
        <w:rPr>
          <w:rStyle w:val="StyleUnderline"/>
        </w:rPr>
        <w:t>Warren, writing for a unanimous Supreme</w:t>
      </w:r>
      <w:r>
        <w:rPr>
          <w:rStyle w:val="StyleUnderline"/>
        </w:rPr>
        <w:t xml:space="preserve"> </w:t>
      </w:r>
      <w:r w:rsidRPr="00C3453B">
        <w:rPr>
          <w:rStyle w:val="StyleUnderline"/>
        </w:rPr>
        <w:t>Court</w:t>
      </w:r>
      <w:r w:rsidRPr="00453768">
        <w:rPr>
          <w:sz w:val="16"/>
        </w:rPr>
        <w:t xml:space="preserve">, </w:t>
      </w:r>
      <w:r w:rsidRPr="00C3453B">
        <w:rPr>
          <w:rStyle w:val="StyleUnderline"/>
        </w:rPr>
        <w:t>waxed rhapsodic about the role of public education</w:t>
      </w:r>
      <w:r w:rsidRPr="00453768">
        <w:rPr>
          <w:sz w:val="16"/>
        </w:rPr>
        <w:t xml:space="preserve"> in American life. After </w:t>
      </w:r>
      <w:r w:rsidRPr="00C3453B">
        <w:rPr>
          <w:rStyle w:val="StyleUnderline"/>
        </w:rPr>
        <w:t>noting that it</w:t>
      </w:r>
      <w:r>
        <w:rPr>
          <w:rStyle w:val="StyleUnderline"/>
        </w:rPr>
        <w:t xml:space="preserve"> </w:t>
      </w:r>
      <w:r w:rsidRPr="00C3453B">
        <w:rPr>
          <w:rStyle w:val="StyleUnderline"/>
        </w:rPr>
        <w:t>was “perhaps the most important function of state and local governments</w:t>
      </w:r>
      <w:r w:rsidRPr="00453768">
        <w:rPr>
          <w:sz w:val="16"/>
        </w:rPr>
        <w:t xml:space="preserve">,” he went on to observe that “it is the very foundation of good citizenship…[and] a principal instrument in awakening the child to cultural values, in preparing him for later professional training, and in helping him to adjust normally to his environment.”1 It is with the first part of Warren’s declaration that this chapter is concerned. I investigate how </w:t>
      </w:r>
      <w:r w:rsidRPr="00C3453B">
        <w:rPr>
          <w:rStyle w:val="StyleUnderline"/>
        </w:rPr>
        <w:t>education came to be the “most important function” of</w:t>
      </w:r>
      <w:r>
        <w:rPr>
          <w:rStyle w:val="StyleUnderline"/>
        </w:rPr>
        <w:t xml:space="preserve"> </w:t>
      </w:r>
      <w:r w:rsidRPr="00C3453B">
        <w:rPr>
          <w:rStyle w:val="StyleUnderline"/>
        </w:rPr>
        <w:t>state and local governments</w:t>
      </w:r>
      <w:r w:rsidRPr="00453768">
        <w:rPr>
          <w:sz w:val="16"/>
        </w:rPr>
        <w:t>. How did legislators who remained generally distrustful of government intervention—state, federal, or otherwise—accede to the creation of an extensive network of publicly-funded schools? And in what ways and to what extent did the framing and reframing of these subnational constitutions affirm, embody, and actualize this function? To answer these questions, I have organized this chapter into three sections. The first section examines the earliest attempts at including provisions related to education in state constitutions. The aim here is twofold: first, to illustrate how these earliest provisions, regardless of wording (or re-wording, as the case may be), created no enforceable legal rights and duties; and second, to show how one notable court of the era, the Massachusetts Supreme Court, twice interpreted its constitutional provision in exactly that manner.</w:t>
      </w:r>
    </w:p>
    <w:p w:rsidR="00CB0040" w:rsidRDefault="00CB0040" w:rsidP="00CB0040"/>
    <w:p w:rsidR="00CB0040" w:rsidRDefault="00CB0040" w:rsidP="00CB0040">
      <w:pPr>
        <w:pStyle w:val="Heading4"/>
      </w:pPr>
      <w:r>
        <w:t>Federal role in education is only decreasing – examples of previous federal intervention have only led to discontentment</w:t>
      </w:r>
    </w:p>
    <w:p w:rsidR="00CB0040" w:rsidRDefault="00CB0040" w:rsidP="00CB0040">
      <w:r>
        <w:rPr>
          <w:rStyle w:val="Style13ptBold"/>
        </w:rPr>
        <w:t xml:space="preserve">Mesecar 2017 </w:t>
      </w:r>
      <w:r w:rsidRPr="00B9021F">
        <w:t>(</w:t>
      </w:r>
      <w:r>
        <w:t xml:space="preserve">Doug Mesecar, serves in senior operational and policy roles at leading education companies, the U.S. Department of Education, and in Congress, “States take lead on education,” published by Smart Brief, published 5.17.2017, accessed 7.12.2017, </w:t>
      </w:r>
      <w:r w:rsidRPr="00B9021F">
        <w:t>http://www.smartbrief.com/original/2017/05/states-take-lead-education</w:t>
      </w:r>
      <w:r>
        <w:t>)</w:t>
      </w:r>
    </w:p>
    <w:p w:rsidR="00CB0040" w:rsidRPr="00453768" w:rsidRDefault="00CB0040" w:rsidP="00CB0040">
      <w:pPr>
        <w:rPr>
          <w:sz w:val="16"/>
        </w:rPr>
      </w:pPr>
      <w:r w:rsidRPr="00B9021F">
        <w:rPr>
          <w:rStyle w:val="StyleUnderline"/>
        </w:rPr>
        <w:t>State</w:t>
      </w:r>
      <w:r w:rsidRPr="00453768">
        <w:rPr>
          <w:sz w:val="16"/>
        </w:rPr>
        <w:t xml:space="preserve"> </w:t>
      </w:r>
      <w:r w:rsidRPr="00B9021F">
        <w:rPr>
          <w:rStyle w:val="StyleUnderline"/>
        </w:rPr>
        <w:t>and local education policymakers are more firmly in the driver’s seat of education decision-making than in recent memory</w:t>
      </w:r>
      <w:r w:rsidRPr="00453768">
        <w:rPr>
          <w:sz w:val="16"/>
        </w:rPr>
        <w:t xml:space="preserve">. </w:t>
      </w:r>
      <w:r w:rsidRPr="00B9021F">
        <w:rPr>
          <w:rStyle w:val="StyleUnderline"/>
        </w:rPr>
        <w:t>Starting with the passage of</w:t>
      </w:r>
      <w:r w:rsidRPr="00453768">
        <w:rPr>
          <w:sz w:val="16"/>
        </w:rPr>
        <w:t xml:space="preserve"> the </w:t>
      </w:r>
      <w:r w:rsidRPr="00B9021F">
        <w:rPr>
          <w:rStyle w:val="StyleUnderline"/>
        </w:rPr>
        <w:t>E</w:t>
      </w:r>
      <w:r w:rsidRPr="00453768">
        <w:rPr>
          <w:sz w:val="16"/>
        </w:rPr>
        <w:t>very</w:t>
      </w:r>
      <w:r w:rsidRPr="00B9021F">
        <w:rPr>
          <w:rStyle w:val="StyleUnderline"/>
        </w:rPr>
        <w:t xml:space="preserve"> S</w:t>
      </w:r>
      <w:r w:rsidRPr="00453768">
        <w:rPr>
          <w:sz w:val="16"/>
        </w:rPr>
        <w:t xml:space="preserve">tudent </w:t>
      </w:r>
      <w:r w:rsidRPr="00B9021F">
        <w:rPr>
          <w:rStyle w:val="StyleUnderline"/>
        </w:rPr>
        <w:t>S</w:t>
      </w:r>
      <w:r w:rsidRPr="00453768">
        <w:rPr>
          <w:sz w:val="16"/>
        </w:rPr>
        <w:t xml:space="preserve">ucceeds </w:t>
      </w:r>
      <w:r w:rsidRPr="00B9021F">
        <w:rPr>
          <w:rStyle w:val="StyleUnderline"/>
        </w:rPr>
        <w:t>A</w:t>
      </w:r>
      <w:r w:rsidRPr="00453768">
        <w:rPr>
          <w:sz w:val="16"/>
        </w:rPr>
        <w:t xml:space="preserve">ct and </w:t>
      </w:r>
      <w:r w:rsidRPr="00B9021F">
        <w:rPr>
          <w:rStyle w:val="StyleUnderline"/>
        </w:rPr>
        <w:t>accelerating under the Trump Administration, the federal role in education has shifted dramatically and is in full retreat.</w:t>
      </w:r>
      <w:r w:rsidRPr="00453768">
        <w:rPr>
          <w:sz w:val="16"/>
        </w:rPr>
        <w:t xml:space="preserve"> Indeed, </w:t>
      </w:r>
      <w:r w:rsidRPr="00B9021F">
        <w:rPr>
          <w:rStyle w:val="StyleUnderline"/>
        </w:rPr>
        <w:t>a recent executive order signed by the president instructs</w:t>
      </w:r>
      <w:r w:rsidRPr="00453768">
        <w:rPr>
          <w:sz w:val="16"/>
        </w:rPr>
        <w:t xml:space="preserve"> the US Secretary of Education, Betsy </w:t>
      </w:r>
      <w:r w:rsidRPr="00B9021F">
        <w:rPr>
          <w:rStyle w:val="StyleUnderline"/>
        </w:rPr>
        <w:t>DeVos, to examine how the US Department of Education may be impinging on state and local control of education and to rescind or revise any regulations or policies that overstep congressionally defined limits of federal power.</w:t>
      </w:r>
      <w:r>
        <w:rPr>
          <w:rStyle w:val="StyleUnderline"/>
        </w:rPr>
        <w:t xml:space="preserve"> </w:t>
      </w:r>
      <w:r w:rsidRPr="00B9021F">
        <w:rPr>
          <w:rStyle w:val="StyleUnderline"/>
        </w:rPr>
        <w:t>The federal role</w:t>
      </w:r>
      <w:r w:rsidRPr="00453768">
        <w:rPr>
          <w:sz w:val="16"/>
        </w:rPr>
        <w:t xml:space="preserve"> arguably </w:t>
      </w:r>
      <w:r w:rsidRPr="00B9021F">
        <w:rPr>
          <w:rStyle w:val="StyleUnderline"/>
        </w:rPr>
        <w:t>reached its apex under</w:t>
      </w:r>
      <w:r w:rsidRPr="00453768">
        <w:rPr>
          <w:sz w:val="16"/>
        </w:rPr>
        <w:t xml:space="preserve"> the version of the Elementary and Secondary Education Act known as </w:t>
      </w:r>
      <w:r w:rsidRPr="00B9021F">
        <w:rPr>
          <w:rStyle w:val="StyleUnderline"/>
        </w:rPr>
        <w:t>No Child Left Behind. This law wound up creating conflicting requirements, dueling accountability systems and widespread discontentment</w:t>
      </w:r>
      <w:r w:rsidRPr="00453768">
        <w:rPr>
          <w:sz w:val="16"/>
        </w:rPr>
        <w:t xml:space="preserve">. </w:t>
      </w:r>
      <w:r w:rsidRPr="00B9021F">
        <w:rPr>
          <w:rStyle w:val="StyleUnderline"/>
        </w:rPr>
        <w:t>ESSA was Congress’s response to pulling the federal government back, restoring state and localities to their more historical primacy</w:t>
      </w:r>
      <w:r w:rsidRPr="00453768">
        <w:rPr>
          <w:sz w:val="16"/>
        </w:rPr>
        <w:t>, and allowing for greater consistency between mandates and systems. This shift comes at a time when the productivity of the educational system is increasingly under strain. It is difficult to identify measurable, sustained improvements in student outcomes over the last 25 years, during which time the combined federal, state and local spending on education has exceeded $12 trillion. Many are asking what has been achieved with these huge amounts of spending.</w:t>
      </w:r>
    </w:p>
    <w:p w:rsidR="00CB0040" w:rsidRDefault="00CB0040" w:rsidP="00CB0040"/>
    <w:p w:rsidR="00CB0040" w:rsidRDefault="00CB0040" w:rsidP="00CB0040">
      <w:pPr>
        <w:pStyle w:val="Heading4"/>
      </w:pPr>
      <w:r>
        <w:t>States have the primary responsibility of financing and regulating education – education cases are settled in state courts</w:t>
      </w:r>
    </w:p>
    <w:p w:rsidR="00CB0040" w:rsidRPr="00D54C28" w:rsidRDefault="00CB0040" w:rsidP="00CB0040">
      <w:pPr>
        <w:rPr>
          <w:rStyle w:val="Style13ptBold"/>
          <w:b w:val="0"/>
          <w:bCs w:val="0"/>
          <w:sz w:val="22"/>
        </w:rPr>
      </w:pPr>
      <w:r>
        <w:rPr>
          <w:rStyle w:val="Style13ptBold"/>
        </w:rPr>
        <w:t xml:space="preserve">Cover 2002 </w:t>
      </w:r>
      <w:r w:rsidRPr="00D54C28">
        <w:t>(</w:t>
      </w:r>
      <w:r>
        <w:t xml:space="preserve">Avidan Cover, Associate Professor of Law at the Case Western Reserve University School of Law, “Is Adequacy a More Political Question Than Equality: The Effect of Standards-Based Education on Judicial Standards for Education Finance,” published by Cornell Journal of Law and Public Policy, published 2002, accessed 7.12.2017, </w:t>
      </w:r>
      <w:r w:rsidRPr="00FE2F2E">
        <w:t>http://scholarship.law.cornell.edu/cgi/viewcontent.cgi?article=1034&amp;context=cjlpp</w:t>
      </w:r>
      <w:r>
        <w:t>)</w:t>
      </w:r>
    </w:p>
    <w:p w:rsidR="00CB0040" w:rsidRPr="00453768" w:rsidRDefault="00CB0040" w:rsidP="00CB0040">
      <w:pPr>
        <w:rPr>
          <w:sz w:val="16"/>
        </w:rPr>
      </w:pPr>
      <w:r w:rsidRPr="00453768">
        <w:rPr>
          <w:sz w:val="16"/>
        </w:rPr>
        <w:t xml:space="preserve">"There are two human inventions which may be considered more difficult than any others - the art of government, and the art of education; and peoples still contend as to their very meaning."' These words, written by Immanuel Kant over two centuries ago, characterize the longevity of the battle over government and education and reveal why the conflict deepens when the two intersect. Public financing of education has bedeviled this country and its leaders since at least the end of the nineteenth century.2 In particular, government funding of education produces immense disagreement resulting in litigation that is as much about economics as it has been about questions concerning race, class, gender or housing.3 Indeed, the question of how society funds education is simultaneously a question regarding the definition of education itself and hence a vision of that society as well.4 Although there is no Federal Constitutional right to education, 5 the constitution of every state obligates the legislature to provide a system of public schools. 6 Except for special education and certain aid requirements such as Title I, </w:t>
      </w:r>
      <w:r w:rsidRPr="00B9021F">
        <w:rPr>
          <w:rStyle w:val="StyleUnderline"/>
        </w:rPr>
        <w:t>the Federal Government has little impact on the</w:t>
      </w:r>
      <w:r>
        <w:rPr>
          <w:rStyle w:val="StyleUnderline"/>
        </w:rPr>
        <w:t xml:space="preserve"> </w:t>
      </w:r>
      <w:r w:rsidRPr="00B9021F">
        <w:rPr>
          <w:rStyle w:val="StyleUnderline"/>
        </w:rPr>
        <w:t>structure of schools</w:t>
      </w:r>
      <w:r w:rsidRPr="00453768">
        <w:rPr>
          <w:sz w:val="16"/>
        </w:rPr>
        <w:t xml:space="preserve">. 7 </w:t>
      </w:r>
      <w:r w:rsidRPr="00B9021F">
        <w:rPr>
          <w:rStyle w:val="StyleUnderline"/>
        </w:rPr>
        <w:t>States retain the primary legal responsibility for</w:t>
      </w:r>
      <w:r>
        <w:rPr>
          <w:rStyle w:val="StyleUnderline"/>
        </w:rPr>
        <w:t xml:space="preserve"> </w:t>
      </w:r>
      <w:r w:rsidRPr="00B9021F">
        <w:rPr>
          <w:rStyle w:val="StyleUnderline"/>
        </w:rPr>
        <w:t>the financing of the public schools along with hiring, curricula and standards</w:t>
      </w:r>
      <w:r>
        <w:rPr>
          <w:rStyle w:val="StyleUnderline"/>
        </w:rPr>
        <w:t xml:space="preserve"> </w:t>
      </w:r>
      <w:r w:rsidRPr="00B9021F">
        <w:rPr>
          <w:rStyle w:val="StyleUnderline"/>
        </w:rPr>
        <w:t>decisions.</w:t>
      </w:r>
      <w:r w:rsidRPr="00453768">
        <w:rPr>
          <w:sz w:val="16"/>
        </w:rPr>
        <w:t xml:space="preserve"> However, states may often apportion such authority to the local districts. 8 </w:t>
      </w:r>
      <w:r w:rsidRPr="00D54C28">
        <w:rPr>
          <w:rStyle w:val="StyleUnderline"/>
        </w:rPr>
        <w:t>Thus</w:t>
      </w:r>
      <w:r w:rsidRPr="00453768">
        <w:rPr>
          <w:sz w:val="16"/>
        </w:rPr>
        <w:t xml:space="preserve"> most </w:t>
      </w:r>
      <w:r w:rsidRPr="00D54C28">
        <w:rPr>
          <w:rStyle w:val="StyleUnderline"/>
        </w:rPr>
        <w:t>plaintiffs bring education finance litigation</w:t>
      </w:r>
      <w:r>
        <w:rPr>
          <w:rStyle w:val="StyleUnderline"/>
        </w:rPr>
        <w:t xml:space="preserve"> </w:t>
      </w:r>
      <w:r w:rsidRPr="00D54C28">
        <w:rPr>
          <w:rStyle w:val="StyleUnderline"/>
        </w:rPr>
        <w:t>cases in state courts.</w:t>
      </w:r>
      <w:r w:rsidRPr="00453768">
        <w:rPr>
          <w:sz w:val="16"/>
        </w:rPr>
        <w:t xml:space="preserve"> Litigation generally challenges the state funding schemes that usually rely on local school district property taxes as the primary source of expenditures or as the basis for the state funding scheme.9 On the whole, wealthy property districts can more generously fund their schools at a lower tax rate than poor property districts. In fact, poor districts may tax property at an even higher rate than the wealthy districts, yet generate less revenue. 10 Education finance litigation began with challenges of disparities in funding based on Federal Constitutional Equal Protection claims. 1' In the wake of the San Antonio Independent School District v. Rodriguez decision, however, litigants moved to challenges of such disparities based in part on the state constitution equal protection and education clauses. 12 The tenor of the cases remained focused on the inequality of funding. The mixed success of these challenges prompted plaintiffs to focus increasingly on the state constitution education clauses and bring claims of unconstitutionally inadequate schooling. 13 These recent cases have not necessarily demanded equal funding but have sought judicial enforcement of a constitutional minimum standard of education. In addition, the growing movement of state legislature or state education department imposed uniform education standards has provided plaintiffs the necessary amplification of state constitution education clauses. 14</w:t>
      </w:r>
    </w:p>
    <w:p w:rsidR="00CB0040" w:rsidRDefault="00CB0040" w:rsidP="00CB0040"/>
    <w:p w:rsidR="00CB0040" w:rsidRDefault="00CB0040" w:rsidP="00CB0040">
      <w:pPr>
        <w:pStyle w:val="Heading4"/>
      </w:pPr>
      <w:r>
        <w:t>Due to principles of federalism, the federal government must allow individual states to set their own standards for education</w:t>
      </w:r>
    </w:p>
    <w:p w:rsidR="00CB0040" w:rsidRPr="00453768" w:rsidRDefault="00CB0040" w:rsidP="00CB0040">
      <w:pPr>
        <w:rPr>
          <w:rStyle w:val="Style13ptBold"/>
        </w:rPr>
      </w:pPr>
      <w:r>
        <w:rPr>
          <w:rStyle w:val="Style13ptBold"/>
        </w:rPr>
        <w:t xml:space="preserve">Lynn 2011 </w:t>
      </w:r>
      <w:r w:rsidRPr="00453768">
        <w:t>(</w:t>
      </w:r>
      <w:r>
        <w:t>Zachary Lynn, Owner of Law Office of Zachary Lynn, “Predicting the Results of School Finance Adequacy Lawsuits,” published by Columbia University, published 2011, accessed 7.12.2017, scholarship.law.cornell.edu/cgi/viewcontent.cgi?article=1034&amp;context=cjlpp)</w:t>
      </w:r>
    </w:p>
    <w:p w:rsidR="00CB0040" w:rsidRPr="00CC3E96" w:rsidRDefault="00CB0040" w:rsidP="00CB0040">
      <w:pPr>
        <w:rPr>
          <w:sz w:val="16"/>
        </w:rPr>
      </w:pPr>
      <w:r w:rsidRPr="00453768">
        <w:rPr>
          <w:sz w:val="16"/>
        </w:rPr>
        <w:t xml:space="preserve">The current study attempts to provide a guide to the institutional and political conditions that might be necessary and/or sufficient for plaintiffs’ victory in an adequacy lawsuit, although, as later chapters make clear, the present focus on particular conditions that may correlate with outcomes in adequacy cases does not mean that evidence and legal reasoning play no role. This study does explore two rival hypotheses. First, there is the possibility that judges decide based on the unique interaction of numerous factors in each case, and that, as a result, it is not possible to construct a model of necessary and sufficient institutional and political conditions for plaintiffs’ victory. This rival hypothesis would be difficult to test directly, but would be partially supported by evidence that no institutional factor was necessary and/or sufficient. Second, there is the possibility that political or institutional conditions will have no effect on the decision because of strategic filing of cases. It is possible that the most winnable cases, representing the most egregious inadequacies, were filed first, and that later cases are factually weaker, which would lead to no consistent findings in the current study. This rival hypothesis, though, can be tested empirically. While a primary goal of this study is the examination of adequacy lawsuits on their merits, it is possible that the results might also make a contribution to the broader literature on state supreme courts as institutions. Clearly, if theory-building were the only goal, it would be desirable to examine other types of cases in addition to adequacy lawsuits. However, adequacy lawsuits might represent a fertile initial testing ground for new theories about state supreme courts for two reasons. First, </w:t>
      </w:r>
      <w:r w:rsidRPr="00FE2F2E">
        <w:rPr>
          <w:rStyle w:val="StyleUnderline"/>
        </w:rPr>
        <w:t>the federal courts have removed themselves from school finance litigation, eliminating issues of precedent</w:t>
      </w:r>
      <w:r w:rsidRPr="00453768">
        <w:rPr>
          <w:sz w:val="16"/>
        </w:rPr>
        <w:t xml:space="preserve">. Adequacy, then, offers a chance to see the full range of influences on a relatively unconstrained court. Second, most studies of judicial decision-making (particularly Supreme Court decision-making) focus on “hot-button” issues, such as gay marriage, gun control, or abortion, for example. These issues, while relevant, timely, and worth studying in their own right, are at the heart of today’s Culture Wars, and are likely to arouse strong passions, and even religious sentiment, among judges, lawyers, and the public. People can be passionately “for” or “against” gay marriage in a way that it is nearly impossible for one to feel about adequate education for poor children. It is precisely for this reason that adequacy might make for a better test of institutional theories of court decisionmaking than those other issues. If the point of theories is to test propositions that can be generalized to a wide variety of specific instances, then it seems a more logical approach to stay away from Culture Wars issues when attempting to theorize about courts in general. Most of the decisions that courts make, after all, look more like their work in adequacy decisions, and less like the exceptionally polarizing culture wars issues. Historical, Political and Educational Background One might question the necessity of a study dedicated to adequacy lawsuits. In listening to the press reports about education, one has heard far more about accountability, testing, and No Child Left Behind (NCLB) in recent years than one has about adequacy. However, adequacy lawsuits play a central—if unnoticed—role in current educational policy debates. NCLB mandates that schools make adequate yearly progress, both overall and for a number of subgroups. Schools, districts, and states that do not make adequate yearly progress are subject to sanctions. </w:t>
      </w:r>
      <w:r w:rsidRPr="00FE2F2E">
        <w:rPr>
          <w:rStyle w:val="StyleUnderline"/>
        </w:rPr>
        <w:t>Out of deference to basic</w:t>
      </w:r>
      <w:r>
        <w:rPr>
          <w:rStyle w:val="StyleUnderline"/>
        </w:rPr>
        <w:t xml:space="preserve"> </w:t>
      </w:r>
      <w:r w:rsidRPr="00FE2F2E">
        <w:rPr>
          <w:rStyle w:val="StyleUnderline"/>
        </w:rPr>
        <w:t>principles of federalism</w:t>
      </w:r>
      <w:r w:rsidRPr="00453768">
        <w:rPr>
          <w:sz w:val="16"/>
        </w:rPr>
        <w:t xml:space="preserve">, however, </w:t>
      </w:r>
      <w:r w:rsidRPr="00453768">
        <w:rPr>
          <w:rStyle w:val="StyleUnderline"/>
        </w:rPr>
        <w:t>the federal government mandates the existence of</w:t>
      </w:r>
      <w:r>
        <w:rPr>
          <w:rStyle w:val="StyleUnderline"/>
        </w:rPr>
        <w:t xml:space="preserve"> </w:t>
      </w:r>
      <w:r w:rsidRPr="00453768">
        <w:rPr>
          <w:rStyle w:val="StyleUnderline"/>
        </w:rPr>
        <w:t>standards, accountability, and sanctions, but leaves it up to individual states to develop</w:t>
      </w:r>
      <w:r>
        <w:rPr>
          <w:rStyle w:val="StyleUnderline"/>
        </w:rPr>
        <w:t xml:space="preserve"> </w:t>
      </w:r>
      <w:r w:rsidRPr="00453768">
        <w:rPr>
          <w:rStyle w:val="StyleUnderline"/>
        </w:rPr>
        <w:t>their own standards and accountability mechanisms for measuring progress towards those</w:t>
      </w:r>
      <w:r>
        <w:rPr>
          <w:rStyle w:val="StyleUnderline"/>
        </w:rPr>
        <w:t xml:space="preserve"> </w:t>
      </w:r>
      <w:r w:rsidRPr="00453768">
        <w:rPr>
          <w:rStyle w:val="StyleUnderline"/>
        </w:rPr>
        <w:t>standards.</w:t>
      </w:r>
      <w:r w:rsidRPr="00453768">
        <w:rPr>
          <w:sz w:val="16"/>
        </w:rPr>
        <w:t xml:space="preserve"> Under NCLB, then, states have an incentive to set their standards very low, so that their schools face no sanctions and, incidentally, they look good in the inevitable comparisons with other states. In the context of NCLB-mandated federal sanctions, adequacy lawsuits function as a type of “fire-alarm” regulation as McCubbins and Schwartz (1984) define the term, in which the threat of adequacy lawsuits will prevent legislators from setting their standards too low. States face other incentives with regards to standards, however. States that invest in providing an adequate education are likely to see some return on investment in the form of economic growth. And, when sanctions are not the primary driver of federal education policy (as in President Obama’s “Race to the Top” grant program), one could imagine a scenario where the incentives provided by federal education policy and the goals of</w:t>
      </w:r>
      <w:r>
        <w:rPr>
          <w:sz w:val="16"/>
        </w:rPr>
        <w:t xml:space="preserve"> adequacy lawsuits are aligned.</w:t>
      </w:r>
    </w:p>
    <w:p w:rsidR="00CB0040" w:rsidRPr="00CB0040" w:rsidRDefault="00CB0040" w:rsidP="00CB0040"/>
    <w:p w:rsidR="00585F14" w:rsidRDefault="00585F14" w:rsidP="00585F14">
      <w:pPr>
        <w:pStyle w:val="Heading1"/>
      </w:pPr>
      <w:r>
        <w:t>Disads</w:t>
      </w:r>
    </w:p>
    <w:p w:rsidR="00585F14" w:rsidRDefault="00585F14" w:rsidP="0025088B">
      <w:pPr>
        <w:pStyle w:val="Heading2"/>
      </w:pPr>
      <w:r>
        <w:t>Hollow Hope DA</w:t>
      </w:r>
    </w:p>
    <w:p w:rsidR="00585F14" w:rsidRDefault="00585F14" w:rsidP="00585F14"/>
    <w:p w:rsidR="00585F14" w:rsidRDefault="00585F14" w:rsidP="0025088B">
      <w:pPr>
        <w:pStyle w:val="Heading3"/>
      </w:pPr>
      <w:r>
        <w:t>1NC</w:t>
      </w:r>
    </w:p>
    <w:p w:rsidR="00585F14" w:rsidRDefault="00585F14" w:rsidP="00585F14"/>
    <w:p w:rsidR="00585F14" w:rsidRDefault="00585F14" w:rsidP="00585F14">
      <w:pPr>
        <w:pStyle w:val="Heading4"/>
      </w:pPr>
      <w:r>
        <w:t xml:space="preserve">Progressive social movements avoiding national politics now – Absent a major change local focus will continue to grow – this is key to solve broadband access, climate change, and other social issues </w:t>
      </w:r>
    </w:p>
    <w:p w:rsidR="00585F14" w:rsidRDefault="00585F14" w:rsidP="00585F14">
      <w:r>
        <w:t xml:space="preserve">﻿ GAR </w:t>
      </w:r>
      <w:r w:rsidRPr="00CB5135">
        <w:rPr>
          <w:rStyle w:val="Style13ptBold"/>
        </w:rPr>
        <w:t>ALPEROVITZ</w:t>
      </w:r>
      <w:r>
        <w:t>, professor at the University of Maryland, “Toward a Democratic Ownership Society” in “﻿ ‘All Resistance Is Local’: A Plan of Progressive Action for the Trump Years”, Nov 29</w:t>
      </w:r>
      <w:r w:rsidRPr="00CB5135">
        <w:rPr>
          <w:vertAlign w:val="superscript"/>
        </w:rPr>
        <w:t>th</w:t>
      </w:r>
      <w:r>
        <w:t xml:space="preserve"> 20</w:t>
      </w:r>
      <w:r w:rsidRPr="00CB5135">
        <w:rPr>
          <w:rStyle w:val="Style13ptBold"/>
        </w:rPr>
        <w:t>16</w:t>
      </w:r>
      <w:r>
        <w:t>, https://www.thenation.com/article/all-resistance-is-local-a-plan-of-progressive-action-for-the-trump-years/</w:t>
      </w:r>
    </w:p>
    <w:p w:rsidR="00585F14" w:rsidRDefault="00585F14" w:rsidP="00585F14">
      <w:pPr>
        <w:rPr>
          <w:sz w:val="16"/>
        </w:rPr>
      </w:pPr>
      <w:r w:rsidRPr="00CB5135">
        <w:rPr>
          <w:sz w:val="16"/>
        </w:rPr>
        <w:t xml:space="preserve">﻿ </w:t>
      </w:r>
      <w:r w:rsidRPr="00CB5135">
        <w:rPr>
          <w:rStyle w:val="StyleUnderline"/>
        </w:rPr>
        <w:t>Cities—along with a handful of states—are the most important places left in America under Democratic control. They will</w:t>
      </w:r>
      <w:r w:rsidRPr="00CB5135">
        <w:rPr>
          <w:sz w:val="16"/>
        </w:rPr>
        <w:t xml:space="preserve"> inevitably </w:t>
      </w:r>
      <w:r w:rsidRPr="00CB5135">
        <w:rPr>
          <w:rStyle w:val="StyleUnderline"/>
        </w:rPr>
        <w:t>play a central role not only as sites of resistance to Trump’s agenda but also as the birthing ground for new progressive strategies</w:t>
      </w:r>
      <w:r w:rsidRPr="00CB5135">
        <w:rPr>
          <w:rStyle w:val="Emphasis"/>
        </w:rPr>
        <w:t>. An explosion of new forms of democratic ownership</w:t>
      </w:r>
      <w:r w:rsidRPr="00CB5135">
        <w:rPr>
          <w:sz w:val="16"/>
        </w:rPr>
        <w:t xml:space="preserve"> </w:t>
      </w:r>
      <w:r w:rsidRPr="00CB5135">
        <w:rPr>
          <w:rStyle w:val="StyleUnderline"/>
        </w:rPr>
        <w:t xml:space="preserve">suggests how new power can be built and how foundations for </w:t>
      </w:r>
      <w:r w:rsidRPr="00CB5135">
        <w:rPr>
          <w:rStyle w:val="Emphasis"/>
        </w:rPr>
        <w:t>long-term political change can be established.</w:t>
      </w:r>
      <w:r>
        <w:rPr>
          <w:rStyle w:val="Emphasis"/>
        </w:rPr>
        <w:t xml:space="preserve"> </w:t>
      </w:r>
      <w:r w:rsidRPr="00CB5135">
        <w:rPr>
          <w:rStyle w:val="StyleUnderline"/>
        </w:rPr>
        <w:t>In cities all across the country activists have been developing worker-owned cooperatives, community-based land trusts and financial institutions, and publicly owned broadband networks. Some have</w:t>
      </w:r>
      <w:r w:rsidRPr="00CB5135">
        <w:rPr>
          <w:sz w:val="16"/>
        </w:rPr>
        <w:t xml:space="preserve"> even </w:t>
      </w:r>
      <w:r w:rsidRPr="00CB5135">
        <w:rPr>
          <w:rStyle w:val="StyleUnderline"/>
        </w:rPr>
        <w:t>launched efforts to take over and municipalize electric utilities as a way to address climate change</w:t>
      </w:r>
      <w:r w:rsidRPr="00CB5135">
        <w:rPr>
          <w:sz w:val="16"/>
        </w:rPr>
        <w:t>. ­</w:t>
      </w:r>
      <w:r w:rsidRPr="00CB5135">
        <w:rPr>
          <w:rStyle w:val="StyleUnderline"/>
        </w:rPr>
        <w:t>Mayors</w:t>
      </w:r>
      <w:r w:rsidRPr="00CB5135">
        <w:rPr>
          <w:sz w:val="16"/>
        </w:rPr>
        <w:t xml:space="preserve">, realizing the potential, </w:t>
      </w:r>
      <w:r w:rsidRPr="00CB5135">
        <w:rPr>
          <w:rStyle w:val="StyleUnderline"/>
        </w:rPr>
        <w:t>have begun to respond to this new wave of organizing and institution building</w:t>
      </w:r>
      <w:r w:rsidRPr="00CB5135">
        <w:rPr>
          <w:sz w:val="16"/>
        </w:rPr>
        <w:t xml:space="preserve">. In New York City and Madison, Wisconsin, funds have been allocated to help build worker cooperatives. In Santa Fe, Oakland, and Philadelphia, intensive city-sponsored explorations of municipally-owned banks are underway. </w:t>
      </w:r>
      <w:r w:rsidRPr="00CB5135">
        <w:rPr>
          <w:rStyle w:val="StyleUnderline"/>
        </w:rPr>
        <w:t>In several hundred municipalities, community-wide broadband networks have been established. Sustainable energy strategies have become common</w:t>
      </w:r>
      <w:r w:rsidRPr="00CB5135">
        <w:rPr>
          <w:sz w:val="16"/>
        </w:rPr>
        <w:t xml:space="preserve">, often developed in ways that expand cooperative or municipal ownership. Renewable energy cooperatives are springing up across the country; in hundreds of communities publicly owned companies or public-private joint ventures are capturing methane from garbage collection to generate electricity and provide jobs. In Cleveland, the Evergreen Cooperatives complex of worker-owned enterprises has begun to open up larger possibilities for transforming the economy. The cooperatives are linked through a single nonprofit corporation, which aims to create broader community development. Directed purchasing by universities and hospitals that are highly dependent on public funding has begun to provide support for this new experiment in economic planning. </w:t>
      </w:r>
      <w:r w:rsidRPr="00CB5135">
        <w:rPr>
          <w:rStyle w:val="StyleUnderline"/>
        </w:rPr>
        <w:t>Progressives often forget that the New Deal of the 1930s drew on developments in state and local “laboratories of democracy”</w:t>
      </w:r>
      <w:r w:rsidRPr="00CB5135">
        <w:rPr>
          <w:sz w:val="16"/>
        </w:rPr>
        <w:t xml:space="preserve"> in the decades prior to Franklin D. Roosevelt’s election. Similarly, what’s developing just below the surface in many cities today is important both as a means of resisting Trump’s policies and as a new foundation on which we can build a new progressive politics. Historically, labor unions have provided the institutional power base of traditional progressive politics. But beginning with the Taft-Hartley Act in 1947, through Reagan’s attack on the air-traffic controllers’ union in 1981, and accelerated most recently by Wisconsin Governor Scott Walker’s assault on public-sector unions, union membership has dwindled from 34.7 percent of the labor force to a mere 11.1 percent now (only 6.7 percent in the private sector). If there is ever to be a renewal of progressive political power, it will require the steady construction of a new institutional power base. This can be accomplished only at the local and state levels. The development of democratized institutions offers that possibility. </w:t>
      </w:r>
      <w:r w:rsidRPr="00CB5135">
        <w:rPr>
          <w:rStyle w:val="StyleUnderline"/>
        </w:rPr>
        <w:t>Over time, as political and economic pain deepen</w:t>
      </w:r>
      <w:r w:rsidRPr="00CB5135">
        <w:rPr>
          <w:sz w:val="16"/>
        </w:rPr>
        <w:t>—</w:t>
      </w:r>
      <w:r w:rsidRPr="00CB5135">
        <w:rPr>
          <w:rStyle w:val="Emphasis"/>
        </w:rPr>
        <w:t>as they are sure to do in the Trump era</w:t>
      </w:r>
      <w:r w:rsidRPr="00CB5135">
        <w:rPr>
          <w:sz w:val="16"/>
        </w:rPr>
        <w:t>—</w:t>
      </w:r>
      <w:r w:rsidRPr="00CB5135">
        <w:rPr>
          <w:rStyle w:val="StyleUnderline"/>
        </w:rPr>
        <w:t>these institutions might even suggest how we can begin building a decentralized, community-based form of democratic socialism</w:t>
      </w:r>
      <w:r w:rsidRPr="00CB5135">
        <w:rPr>
          <w:sz w:val="16"/>
        </w:rPr>
        <w:t>. We need to expand them, and link them to active organizing. That’s how these new experiments become the laboratory for the longer-term development of larger forms of democratic ownership at state, regional, and national levels.</w:t>
      </w:r>
      <w:r w:rsidRPr="00CB5135">
        <w:rPr>
          <w:sz w:val="16"/>
        </w:rPr>
        <w:tab/>
      </w:r>
    </w:p>
    <w:p w:rsidR="00585F14" w:rsidRDefault="00585F14" w:rsidP="00585F14">
      <w:pPr>
        <w:rPr>
          <w:sz w:val="16"/>
        </w:rPr>
      </w:pPr>
    </w:p>
    <w:p w:rsidR="00585F14" w:rsidRDefault="00585F14" w:rsidP="00585F14">
      <w:pPr>
        <w:pStyle w:val="Heading4"/>
      </w:pPr>
      <w:r>
        <w:t>The plan will attract OTHER social movements to the court – they will perceive the victory and adjust their political tactic</w:t>
      </w:r>
    </w:p>
    <w:p w:rsidR="00585F14" w:rsidRDefault="00585F14" w:rsidP="00585F14">
      <w:r>
        <w:t xml:space="preserve">Siri </w:t>
      </w:r>
      <w:r w:rsidRPr="001A0586">
        <w:rPr>
          <w:rStyle w:val="Style13ptBold"/>
        </w:rPr>
        <w:t>Gloppen</w:t>
      </w:r>
      <w:r>
        <w:t>, Professor of Comparative Politics at the University of Bergen, Senior Researcher at the Chr. Michelsen Institute and research coordinator at PluriCourts Center of Excellence, University of Oslo, “Social Movement Activism and the Courts”, Feb 4</w:t>
      </w:r>
      <w:r w:rsidRPr="001A0586">
        <w:rPr>
          <w:vertAlign w:val="superscript"/>
        </w:rPr>
        <w:t>th</w:t>
      </w:r>
      <w:r>
        <w:t xml:space="preserve"> 20</w:t>
      </w:r>
      <w:r w:rsidRPr="001A0586">
        <w:rPr>
          <w:rStyle w:val="Style13ptBold"/>
        </w:rPr>
        <w:t>13</w:t>
      </w:r>
      <w:r>
        <w:t>, https://mobilizingideas.wordpress.com/2013/02/04/social-movement-activism-and-the-courts/</w:t>
      </w:r>
    </w:p>
    <w:p w:rsidR="00585F14" w:rsidRPr="001A0586" w:rsidRDefault="00585F14" w:rsidP="00585F14">
      <w:pPr>
        <w:rPr>
          <w:sz w:val="16"/>
        </w:rPr>
      </w:pPr>
      <w:r w:rsidRPr="001A0586">
        <w:rPr>
          <w:sz w:val="16"/>
        </w:rPr>
        <w:t xml:space="preserve">Still, social-movements engage in legal activism, and increasingly so. What should we make of this? </w:t>
      </w:r>
      <w:r w:rsidRPr="001A0586">
        <w:rPr>
          <w:rStyle w:val="StyleUnderline"/>
        </w:rPr>
        <w:t xml:space="preserve">How, when, and why do social movements decide to use the courts </w:t>
      </w:r>
      <w:r w:rsidRPr="001A0586">
        <w:rPr>
          <w:sz w:val="16"/>
        </w:rPr>
        <w:t xml:space="preserve">as a strategy </w:t>
      </w:r>
      <w:r w:rsidRPr="001A0586">
        <w:rPr>
          <w:rStyle w:val="StyleUnderline"/>
        </w:rPr>
        <w:t>for pursuing their goals</w:t>
      </w:r>
      <w:r w:rsidRPr="001A0586">
        <w:rPr>
          <w:sz w:val="16"/>
        </w:rPr>
        <w:t xml:space="preserve">? </w:t>
      </w:r>
      <w:r w:rsidRPr="001A0586">
        <w:rPr>
          <w:rStyle w:val="StyleUnderline"/>
        </w:rPr>
        <w:t>The quick answer is that social movements pursue court-centered activism when this</w:t>
      </w:r>
      <w:r w:rsidRPr="001A0586">
        <w:rPr>
          <w:sz w:val="16"/>
        </w:rPr>
        <w:t xml:space="preserve">, on balance, and given their opportunity situation </w:t>
      </w:r>
      <w:r w:rsidRPr="001A0586">
        <w:rPr>
          <w:rStyle w:val="Emphasis"/>
        </w:rPr>
        <w:t>is perceived as the best option</w:t>
      </w:r>
      <w:r w:rsidRPr="001A0586">
        <w:rPr>
          <w:sz w:val="16"/>
        </w:rPr>
        <w:t xml:space="preserve"> (or complementary strategy) </w:t>
      </w:r>
      <w:r w:rsidRPr="001A0586">
        <w:rPr>
          <w:rStyle w:val="Emphasis"/>
        </w:rPr>
        <w:t>to further the cause</w:t>
      </w:r>
      <w:r w:rsidRPr="001A0586">
        <w:rPr>
          <w:sz w:val="16"/>
        </w:rPr>
        <w:t xml:space="preserve">. The interesting question is </w:t>
      </w:r>
      <w:r w:rsidRPr="001A0586">
        <w:rPr>
          <w:rStyle w:val="StyleUnderline"/>
        </w:rPr>
        <w:t>what goes into the calculation</w:t>
      </w:r>
      <w:r w:rsidRPr="001A0586">
        <w:rPr>
          <w:sz w:val="16"/>
        </w:rPr>
        <w:t xml:space="preserve"> (Gloppen forthcoming). In part, </w:t>
      </w:r>
      <w:r w:rsidRPr="001A0586">
        <w:rPr>
          <w:rStyle w:val="StyleUnderline"/>
        </w:rPr>
        <w:t>it depends on how favorable their legal opportunity structure is</w:t>
      </w:r>
      <w:r w:rsidRPr="001A0586">
        <w:rPr>
          <w:sz w:val="16"/>
        </w:rPr>
        <w:t xml:space="preserve">—which barriers the social movement faces in voicing its concern as a court case (such as lack of rights awareness; the nature of the law; thresholds of access to court—rules of standing, procedural requirements, costs, time, need for legal expertise); the resources available to it for overcoming these barriers (organizational and financial resources and legal support structures–including intellectual, political, and financial support from transnational activist networks); and the potential gain from pursuing a legal strategy (prospects for succeeding/ advancing the cause, based on previous experience and perceptions of judicial independence and effectiveness) (Gloppen 2008). Inspiration is drawn from court cases where social movements have succeeded, and where this has served as a catalyst for transformation–such as the Treatment Action Campaign’s court cases on access to HIV/AIDS medication in South Africa, transnational legal mobilization for generic medicines and lower drug prices, and indigenous movements’ litigation for land and cultural rights (Langford 2008). What the alternatives are also plays into the equation. </w:t>
      </w:r>
      <w:r w:rsidRPr="001A0586">
        <w:rPr>
          <w:rStyle w:val="StyleUnderline"/>
        </w:rPr>
        <w:t>Most important in this regard</w:t>
      </w:r>
      <w:r w:rsidRPr="001A0586">
        <w:rPr>
          <w:sz w:val="16"/>
        </w:rPr>
        <w:t>, is the political opportunity structure—</w:t>
      </w:r>
      <w:r w:rsidRPr="001A0586">
        <w:rPr>
          <w:rStyle w:val="Emphasis"/>
        </w:rPr>
        <w:t>the chances of winning</w:t>
      </w:r>
      <w:r w:rsidRPr="001A0586">
        <w:rPr>
          <w:sz w:val="16"/>
        </w:rPr>
        <w:t xml:space="preserve"> through political mobilization (including social mobilization and media campaigns). </w:t>
      </w:r>
      <w:r w:rsidRPr="001A0586">
        <w:rPr>
          <w:rStyle w:val="StyleUnderline"/>
        </w:rPr>
        <w:t>This depends on the responsiveness of the political elite</w:t>
      </w:r>
      <w:r w:rsidRPr="001A0586">
        <w:rPr>
          <w:sz w:val="16"/>
        </w:rPr>
        <w:t>, generally and with respect to the issues involved and whether the resources available to the social movement and its allies are sufficient to make headway by creating political pressure. The more unlikely social and political mobilization is to yield results, the more likely social movements are to engage in litigation—even when the legal opportunity structure seems relatively unfavorable. This is often the situation for marginalized and unpopular groups (insular minorities) who lack political clout. Deliberative space provided by courts may be their best option, even if chances of success are meager.</w:t>
      </w:r>
    </w:p>
    <w:p w:rsidR="00585F14" w:rsidRDefault="00585F14" w:rsidP="00585F14"/>
    <w:p w:rsidR="00585F14" w:rsidRDefault="00585F14" w:rsidP="00585F14">
      <w:pPr>
        <w:pStyle w:val="Heading4"/>
      </w:pPr>
      <w:r>
        <w:t xml:space="preserve">It's zero sum – litigation is costly – forces social movements to abandon other tactics in favor of litigation – Turns the case – they’ll lose – and even if they win the victories are pyrrhic </w:t>
      </w:r>
    </w:p>
    <w:p w:rsidR="00585F14" w:rsidRDefault="00585F14" w:rsidP="00585F14">
      <w:r>
        <w:t xml:space="preserve">Gerald N. </w:t>
      </w:r>
      <w:r w:rsidRPr="00DB791C">
        <w:rPr>
          <w:rStyle w:val="Style13ptBold"/>
        </w:rPr>
        <w:t>Rosenberg</w:t>
      </w:r>
      <w:r>
        <w:t xml:space="preserve"> (assistant professor of political science University of Chicago) 19</w:t>
      </w:r>
      <w:r w:rsidRPr="00DB791C">
        <w:rPr>
          <w:rStyle w:val="Style13ptBold"/>
        </w:rPr>
        <w:t>91</w:t>
      </w:r>
      <w:r>
        <w:t xml:space="preserve">: The Hollow Hope: Can Courts Bring About Social Change? </w:t>
      </w:r>
    </w:p>
    <w:p w:rsidR="00585F14" w:rsidRDefault="00585F14" w:rsidP="00585F14">
      <w:pPr>
        <w:rPr>
          <w:rStyle w:val="Emphasis"/>
        </w:rPr>
      </w:pPr>
      <w:r w:rsidRPr="00DB791C">
        <w:rPr>
          <w:sz w:val="16"/>
        </w:rPr>
        <w:t xml:space="preserve">If this is the case, then there is another important way in which courts affect social change. It is, to put it simply, that </w:t>
      </w:r>
      <w:r w:rsidRPr="00DB791C">
        <w:rPr>
          <w:rStyle w:val="StyleUnderline"/>
        </w:rPr>
        <w:t>courts act as “fly-paper” for social reformers who succumb to the “</w:t>
      </w:r>
      <w:r w:rsidRPr="00DB791C">
        <w:rPr>
          <w:rStyle w:val="Emphasis"/>
        </w:rPr>
        <w:t>lure of litigation</w:t>
      </w:r>
      <w:r w:rsidRPr="00DB791C">
        <w:rPr>
          <w:rStyle w:val="StyleUnderline"/>
        </w:rPr>
        <w:t>.”</w:t>
      </w:r>
      <w:r w:rsidRPr="00DB791C">
        <w:rPr>
          <w:sz w:val="16"/>
        </w:rPr>
        <w:t xml:space="preserve"> </w:t>
      </w:r>
      <w:r w:rsidRPr="00DB791C">
        <w:rPr>
          <w:rStyle w:val="StyleUnderline"/>
        </w:rPr>
        <w:t>If the constraints of the</w:t>
      </w:r>
      <w:r w:rsidRPr="00DB791C">
        <w:rPr>
          <w:sz w:val="16"/>
        </w:rPr>
        <w:t xml:space="preserve"> Constrained </w:t>
      </w:r>
      <w:r w:rsidRPr="00DB791C">
        <w:rPr>
          <w:rStyle w:val="StyleUnderline"/>
        </w:rPr>
        <w:t>Court</w:t>
      </w:r>
      <w:r w:rsidRPr="00DB791C">
        <w:rPr>
          <w:sz w:val="16"/>
        </w:rPr>
        <w:t xml:space="preserve"> view </w:t>
      </w:r>
      <w:r w:rsidRPr="00DB791C">
        <w:rPr>
          <w:rStyle w:val="StyleUnderline"/>
        </w:rPr>
        <w:t>are correct</w:t>
      </w:r>
      <w:r w:rsidRPr="00DB791C">
        <w:rPr>
          <w:sz w:val="16"/>
        </w:rPr>
        <w:t xml:space="preserve">, </w:t>
      </w:r>
      <w:r w:rsidRPr="00DB791C">
        <w:rPr>
          <w:rStyle w:val="Emphasis"/>
        </w:rPr>
        <w:t>then courts can seldom produce significant social reform.</w:t>
      </w:r>
      <w:r w:rsidRPr="00DB791C">
        <w:rPr>
          <w:sz w:val="16"/>
        </w:rPr>
        <w:t xml:space="preserve"> </w:t>
      </w:r>
      <w:r w:rsidRPr="00DB791C">
        <w:rPr>
          <w:rStyle w:val="StyleUnderline"/>
        </w:rPr>
        <w:t>Yet if groups advocating such reform</w:t>
      </w:r>
      <w:r w:rsidRPr="00DB791C">
        <w:rPr>
          <w:sz w:val="16"/>
        </w:rPr>
        <w:t xml:space="preserve"> continue to </w:t>
      </w:r>
      <w:r w:rsidRPr="00DB791C">
        <w:rPr>
          <w:rStyle w:val="Emphasis"/>
        </w:rPr>
        <w:t>look to the courts for aid</w:t>
      </w:r>
      <w:r w:rsidRPr="00DB791C">
        <w:rPr>
          <w:sz w:val="16"/>
        </w:rPr>
        <w:t xml:space="preserve">, </w:t>
      </w:r>
      <w:r w:rsidRPr="00DB791C">
        <w:rPr>
          <w:rStyle w:val="StyleUnderline"/>
        </w:rPr>
        <w:t>and spend</w:t>
      </w:r>
      <w:r w:rsidRPr="00DB791C">
        <w:rPr>
          <w:sz w:val="16"/>
        </w:rPr>
        <w:t xml:space="preserve"> </w:t>
      </w:r>
      <w:r w:rsidRPr="00DB791C">
        <w:rPr>
          <w:rStyle w:val="Emphasis"/>
        </w:rPr>
        <w:t>precious resources in litigation</w:t>
      </w:r>
      <w:r w:rsidRPr="00DB791C">
        <w:rPr>
          <w:sz w:val="16"/>
        </w:rPr>
        <w:t xml:space="preserve">, </w:t>
      </w:r>
      <w:r w:rsidRPr="00DB791C">
        <w:rPr>
          <w:rStyle w:val="StyleUnderline"/>
        </w:rPr>
        <w:t>then the courts also limit change by deflecting claims from substantive political battles, where success is possible, to harmless legal ones where it is not</w:t>
      </w:r>
      <w:r w:rsidRPr="00DB791C">
        <w:rPr>
          <w:sz w:val="16"/>
        </w:rPr>
        <w:t xml:space="preserve">. </w:t>
      </w:r>
      <w:r w:rsidRPr="00DB791C">
        <w:rPr>
          <w:rStyle w:val="Emphasis"/>
        </w:rPr>
        <w:t>Even when major cases are won</w:t>
      </w:r>
      <w:r w:rsidRPr="00DB791C">
        <w:rPr>
          <w:sz w:val="16"/>
        </w:rPr>
        <w:t xml:space="preserve">, </w:t>
      </w:r>
      <w:r w:rsidRPr="00DB791C">
        <w:rPr>
          <w:rStyle w:val="StyleUnderline"/>
        </w:rPr>
        <w:t xml:space="preserve">the achievement is often </w:t>
      </w:r>
      <w:r w:rsidRPr="00DB791C">
        <w:rPr>
          <w:rStyle w:val="Emphasis"/>
        </w:rPr>
        <w:t>more symbolic than real</w:t>
      </w:r>
      <w:r w:rsidRPr="00DB791C">
        <w:rPr>
          <w:sz w:val="16"/>
        </w:rPr>
        <w:t xml:space="preserve">. </w:t>
      </w:r>
      <w:r w:rsidRPr="00DB791C">
        <w:rPr>
          <w:rStyle w:val="StyleUnderline"/>
        </w:rPr>
        <w:t>Thus</w:t>
      </w:r>
      <w:r w:rsidRPr="00DB791C">
        <w:rPr>
          <w:sz w:val="16"/>
        </w:rPr>
        <w:t xml:space="preserve">, </w:t>
      </w:r>
      <w:r w:rsidRPr="00DB791C">
        <w:rPr>
          <w:rStyle w:val="StyleUnderline"/>
        </w:rPr>
        <w:t xml:space="preserve">courts may serve an ideological function of </w:t>
      </w:r>
      <w:r w:rsidRPr="00DB791C">
        <w:rPr>
          <w:rStyle w:val="Emphasis"/>
        </w:rPr>
        <w:t>luring movements for social reform to an institution that is structurally constrained from serving their needs</w:t>
      </w:r>
      <w:r w:rsidRPr="00DB791C">
        <w:rPr>
          <w:sz w:val="16"/>
        </w:rPr>
        <w:t xml:space="preserve">, </w:t>
      </w:r>
      <w:r w:rsidRPr="00DB791C">
        <w:rPr>
          <w:rStyle w:val="StyleUnderline"/>
        </w:rPr>
        <w:t>providing only an illusion of change</w:t>
      </w:r>
      <w:r w:rsidRPr="00DB791C">
        <w:rPr>
          <w:sz w:val="16"/>
        </w:rPr>
        <w:t xml:space="preserve">. While I have found no evidence that </w:t>
      </w:r>
      <w:r w:rsidRPr="00DB791C">
        <w:rPr>
          <w:rStyle w:val="StyleUnderline"/>
        </w:rPr>
        <w:t>court decisions</w:t>
      </w:r>
      <w:r w:rsidRPr="00DB791C">
        <w:rPr>
          <w:sz w:val="16"/>
        </w:rPr>
        <w:t xml:space="preserve"> mobilize supporters of significant social reform, the data suggest that they may </w:t>
      </w:r>
      <w:r w:rsidRPr="00DB791C">
        <w:rPr>
          <w:rStyle w:val="Emphasis"/>
        </w:rPr>
        <w:t>mobilize opponents</w:t>
      </w:r>
      <w:r w:rsidRPr="00DB791C">
        <w:rPr>
          <w:sz w:val="16"/>
        </w:rPr>
        <w:t xml:space="preserve">. </w:t>
      </w:r>
      <w:r w:rsidRPr="00DB791C">
        <w:rPr>
          <w:rStyle w:val="StyleUnderline"/>
        </w:rPr>
        <w:t>With civil rights, there was growth in the membership and activities of pro-segregation groups such as the White Citizens Councils and the Ku Klux Klan in the years after Brown. With abortion, the Right to Life movement expanded rapidly</w:t>
      </w:r>
      <w:r w:rsidRPr="00DB791C">
        <w:rPr>
          <w:sz w:val="16"/>
        </w:rPr>
        <w:t xml:space="preserve"> after 1973. </w:t>
      </w:r>
      <w:r w:rsidRPr="00DB791C">
        <w:rPr>
          <w:rStyle w:val="StyleUnderline"/>
        </w:rPr>
        <w:t xml:space="preserve">While both types of groups existed before the Court action, they appeared </w:t>
      </w:r>
      <w:r w:rsidRPr="00DB791C">
        <w:rPr>
          <w:rStyle w:val="Emphasis"/>
        </w:rPr>
        <w:t>re-invigorated after it</w:t>
      </w:r>
      <w:r w:rsidRPr="00DB791C">
        <w:rPr>
          <w:rStyle w:val="StyleUnderline"/>
        </w:rPr>
        <w:t>.</w:t>
      </w:r>
      <w:r w:rsidRPr="00DB791C">
        <w:rPr>
          <w:sz w:val="16"/>
        </w:rPr>
        <w:t xml:space="preserve"> In addition, in the wake of the Supreme Court’s 1989 Webster decision, seen by many as a threat to continuing access to safe and legal abortion, pro-choice forces seemed to gain renewed vigor. This interesting and anomalous finding requires further work, but it does suggest that </w:t>
      </w:r>
      <w:r w:rsidRPr="00DB791C">
        <w:rPr>
          <w:rStyle w:val="StyleUnderline"/>
        </w:rPr>
        <w:t xml:space="preserve">one result of litigation to produce significant social reform is to strengthen the opponents of such change. And that, of course, </w:t>
      </w:r>
      <w:r w:rsidRPr="00DB791C">
        <w:rPr>
          <w:rStyle w:val="Emphasis"/>
        </w:rPr>
        <w:t>is far from the aim of those who litigate.</w:t>
      </w:r>
    </w:p>
    <w:p w:rsidR="00585F14" w:rsidRPr="00456313" w:rsidRDefault="00585F14" w:rsidP="00585F14"/>
    <w:p w:rsidR="00585F14" w:rsidRDefault="00585F14" w:rsidP="00585F14">
      <w:pPr>
        <w:pStyle w:val="Heading4"/>
      </w:pPr>
      <w:r>
        <w:t>Climate change causes extinction</w:t>
      </w:r>
    </w:p>
    <w:p w:rsidR="00B154B7" w:rsidRPr="00F50E8C" w:rsidRDefault="00B154B7" w:rsidP="00B154B7">
      <w:pPr>
        <w:spacing w:line="256" w:lineRule="auto"/>
        <w:rPr>
          <w:rFonts w:eastAsia="Calibri"/>
        </w:rPr>
      </w:pPr>
      <w:r w:rsidRPr="00F50E8C">
        <w:rPr>
          <w:rFonts w:eastAsia="Calibri"/>
        </w:rPr>
        <w:t xml:space="preserve">Naomi </w:t>
      </w:r>
      <w:r w:rsidRPr="00F50E8C">
        <w:rPr>
          <w:rFonts w:eastAsia="Calibri"/>
          <w:b/>
        </w:rPr>
        <w:t>Klein 14</w:t>
      </w:r>
      <w:r w:rsidRPr="00F50E8C">
        <w:rPr>
          <w:rFonts w:eastAsia="Calibri"/>
        </w:rPr>
        <w:t xml:space="preserve">, award-winning journalist, syndicated columnist, former Miliband Fellow at the London School of Economics, member of the board of directors of 350.org, </w:t>
      </w:r>
      <w:r w:rsidRPr="00F50E8C">
        <w:rPr>
          <w:rFonts w:eastAsia="Calibri"/>
          <w:i/>
        </w:rPr>
        <w:t>This Changes Everything: Capitalism vs. the Climate</w:t>
      </w:r>
      <w:r w:rsidRPr="00F50E8C">
        <w:rPr>
          <w:rFonts w:eastAsia="Calibri"/>
        </w:rPr>
        <w:t>, pp. 12-14</w:t>
      </w:r>
    </w:p>
    <w:p w:rsidR="00B154B7" w:rsidRDefault="00B154B7" w:rsidP="00B154B7">
      <w:pPr>
        <w:spacing w:line="256" w:lineRule="auto"/>
        <w:rPr>
          <w:rFonts w:eastAsia="Calibri"/>
          <w:sz w:val="16"/>
        </w:rPr>
      </w:pPr>
      <w:r w:rsidRPr="00F50E8C">
        <w:rPr>
          <w:rFonts w:eastAsia="Calibri"/>
          <w:sz w:val="16"/>
        </w:rPr>
        <w:t>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w:t>
      </w:r>
      <w:r w:rsidRPr="00C50A8B">
        <w:rPr>
          <w:rFonts w:eastAsia="Calibri"/>
          <w:u w:val="single"/>
        </w:rPr>
        <w:t xml:space="preserve">, 2 degrees now looks like a utopian dream. </w:t>
      </w:r>
      <w:r w:rsidRPr="00F50E8C">
        <w:rPr>
          <w:rFonts w:eastAsia="Calibri"/>
          <w:sz w:val="16"/>
        </w:rPr>
        <w:t xml:space="preserve">And it’s not just environmentalists who are raising the alarm. </w:t>
      </w:r>
      <w:r w:rsidRPr="00C50A8B">
        <w:rPr>
          <w:rFonts w:eastAsia="Calibri"/>
          <w:u w:val="single"/>
        </w:rPr>
        <w:t>The World Bank</w:t>
      </w:r>
      <w:r w:rsidRPr="00F50E8C">
        <w:rPr>
          <w:rFonts w:eastAsia="Calibri"/>
          <w:sz w:val="16"/>
        </w:rPr>
        <w:t xml:space="preserve"> also warned when it </w:t>
      </w:r>
      <w:r w:rsidRPr="00C50A8B">
        <w:rPr>
          <w:rFonts w:eastAsia="Calibri"/>
          <w:u w:val="single"/>
        </w:rPr>
        <w:t>released its report that</w:t>
      </w:r>
      <w:r w:rsidRPr="00F50E8C">
        <w:rPr>
          <w:rFonts w:eastAsia="Calibri"/>
          <w:sz w:val="16"/>
        </w:rPr>
        <w:t xml:space="preserve"> “</w:t>
      </w:r>
      <w:r w:rsidRPr="00C50A8B">
        <w:rPr>
          <w:rFonts w:eastAsia="Calibri"/>
          <w:highlight w:val="yellow"/>
          <w:u w:val="single"/>
        </w:rPr>
        <w:t>we’re on track to a 4-C</w:t>
      </w:r>
      <w:r w:rsidRPr="00C50A8B">
        <w:rPr>
          <w:rFonts w:eastAsia="Calibri"/>
          <w:u w:val="single"/>
        </w:rPr>
        <w:t xml:space="preserve"> warmer </w:t>
      </w:r>
      <w:r w:rsidRPr="00C50A8B">
        <w:rPr>
          <w:rFonts w:eastAsia="Calibri"/>
          <w:highlight w:val="yellow"/>
          <w:u w:val="single"/>
        </w:rPr>
        <w:t>world</w:t>
      </w:r>
      <w:r w:rsidRPr="00F50E8C">
        <w:rPr>
          <w:rFonts w:eastAsia="Calibri"/>
          <w:sz w:val="16"/>
        </w:rPr>
        <w:t xml:space="preserve"> [by century’s end] </w:t>
      </w:r>
      <w:r w:rsidRPr="00C50A8B">
        <w:rPr>
          <w:rFonts w:eastAsia="Calibri"/>
          <w:highlight w:val="yellow"/>
          <w:u w:val="single"/>
        </w:rPr>
        <w:t>marked by</w:t>
      </w:r>
      <w:r w:rsidRPr="00C50A8B">
        <w:rPr>
          <w:rFonts w:eastAsia="Calibri"/>
          <w:u w:val="single"/>
        </w:rPr>
        <w:t xml:space="preserve"> </w:t>
      </w:r>
      <w:r w:rsidRPr="00C50A8B">
        <w:rPr>
          <w:rFonts w:eastAsia="Calibri"/>
          <w:iCs/>
          <w:u w:val="single"/>
        </w:rPr>
        <w:t xml:space="preserve">extreme </w:t>
      </w:r>
      <w:r w:rsidRPr="00C50A8B">
        <w:rPr>
          <w:rFonts w:eastAsia="Calibri"/>
          <w:iCs/>
          <w:highlight w:val="yellow"/>
          <w:u w:val="single"/>
        </w:rPr>
        <w:t>heat waves</w:t>
      </w:r>
      <w:r w:rsidRPr="00C50A8B">
        <w:rPr>
          <w:rFonts w:eastAsia="Calibri"/>
          <w:u w:val="single"/>
        </w:rPr>
        <w:t xml:space="preserve">, </w:t>
      </w:r>
      <w:r w:rsidRPr="00C50A8B">
        <w:rPr>
          <w:rFonts w:eastAsia="Calibri"/>
          <w:iCs/>
          <w:highlight w:val="yellow"/>
          <w:u w:val="single"/>
        </w:rPr>
        <w:t>declining</w:t>
      </w:r>
      <w:r w:rsidRPr="00C50A8B">
        <w:rPr>
          <w:rFonts w:eastAsia="Calibri"/>
          <w:iCs/>
          <w:u w:val="single"/>
        </w:rPr>
        <w:t xml:space="preserve"> global </w:t>
      </w:r>
      <w:r w:rsidRPr="00C50A8B">
        <w:rPr>
          <w:rFonts w:eastAsia="Calibri"/>
          <w:iCs/>
          <w:highlight w:val="yellow"/>
          <w:u w:val="single"/>
        </w:rPr>
        <w:t>food</w:t>
      </w:r>
      <w:r w:rsidRPr="00C50A8B">
        <w:rPr>
          <w:rFonts w:eastAsia="Calibri"/>
          <w:iCs/>
          <w:u w:val="single"/>
        </w:rPr>
        <w:t xml:space="preserve"> stocks</w:t>
      </w:r>
      <w:r w:rsidRPr="00C50A8B">
        <w:rPr>
          <w:rFonts w:eastAsia="Calibri"/>
          <w:u w:val="single"/>
        </w:rPr>
        <w:t xml:space="preserve">, </w:t>
      </w:r>
      <w:r w:rsidRPr="00C50A8B">
        <w:rPr>
          <w:rFonts w:eastAsia="Calibri"/>
          <w:iCs/>
          <w:highlight w:val="yellow"/>
          <w:u w:val="single"/>
        </w:rPr>
        <w:t>loss of ecosystems</w:t>
      </w:r>
      <w:r w:rsidRPr="00C50A8B">
        <w:rPr>
          <w:rFonts w:eastAsia="Calibri"/>
          <w:u w:val="single"/>
        </w:rPr>
        <w:t xml:space="preserve"> and biodiversity, </w:t>
      </w:r>
      <w:r w:rsidRPr="00C50A8B">
        <w:rPr>
          <w:rFonts w:eastAsia="Calibri"/>
          <w:highlight w:val="yellow"/>
          <w:u w:val="single"/>
        </w:rPr>
        <w:t>and</w:t>
      </w:r>
      <w:r w:rsidRPr="00C50A8B">
        <w:rPr>
          <w:rFonts w:eastAsia="Calibri"/>
          <w:u w:val="single"/>
        </w:rPr>
        <w:t xml:space="preserve"> </w:t>
      </w:r>
      <w:r w:rsidRPr="00C50A8B">
        <w:rPr>
          <w:rFonts w:eastAsia="Calibri"/>
          <w:iCs/>
          <w:u w:val="single"/>
        </w:rPr>
        <w:t xml:space="preserve">life-threatening </w:t>
      </w:r>
      <w:r w:rsidRPr="00C50A8B">
        <w:rPr>
          <w:rFonts w:eastAsia="Calibri"/>
          <w:iCs/>
          <w:highlight w:val="yellow"/>
          <w:u w:val="single"/>
        </w:rPr>
        <w:t>sea level rise</w:t>
      </w:r>
      <w:r w:rsidRPr="00F50E8C">
        <w:rPr>
          <w:rFonts w:eastAsia="Calibri"/>
          <w:sz w:val="16"/>
        </w:rPr>
        <w:t>.” And the report cautioned that, “</w:t>
      </w:r>
      <w:r w:rsidRPr="00C50A8B">
        <w:rPr>
          <w:rFonts w:eastAsia="Calibri"/>
          <w:highlight w:val="yellow"/>
          <w:u w:val="single"/>
        </w:rPr>
        <w:t>there is</w:t>
      </w:r>
      <w:r w:rsidRPr="00C50A8B">
        <w:rPr>
          <w:rFonts w:eastAsia="Calibri"/>
          <w:u w:val="single"/>
        </w:rPr>
        <w:t xml:space="preserve"> also </w:t>
      </w:r>
      <w:r w:rsidRPr="00C50A8B">
        <w:rPr>
          <w:rFonts w:eastAsia="Calibri"/>
          <w:iCs/>
          <w:highlight w:val="yellow"/>
          <w:u w:val="single"/>
        </w:rPr>
        <w:t>no certainty that</w:t>
      </w:r>
      <w:r w:rsidRPr="00C50A8B">
        <w:rPr>
          <w:rFonts w:eastAsia="Calibri"/>
          <w:iCs/>
          <w:u w:val="single"/>
        </w:rPr>
        <w:t xml:space="preserve"> </w:t>
      </w:r>
      <w:r w:rsidRPr="00C50A8B">
        <w:rPr>
          <w:rFonts w:eastAsia="Calibri"/>
          <w:iCs/>
          <w:highlight w:val="yellow"/>
          <w:u w:val="single"/>
        </w:rPr>
        <w:t>adaptation</w:t>
      </w:r>
      <w:r w:rsidRPr="00C50A8B">
        <w:rPr>
          <w:rFonts w:eastAsia="Calibri"/>
          <w:iCs/>
          <w:u w:val="single"/>
        </w:rPr>
        <w:t xml:space="preserve"> to a 4-C world </w:t>
      </w:r>
      <w:r w:rsidRPr="00C50A8B">
        <w:rPr>
          <w:rFonts w:eastAsia="Calibri"/>
          <w:iCs/>
          <w:highlight w:val="yellow"/>
          <w:u w:val="single"/>
        </w:rPr>
        <w:t>is possible</w:t>
      </w:r>
      <w:r w:rsidRPr="00F50E8C">
        <w:rPr>
          <w:rFonts w:eastAsia="Calibri"/>
          <w:sz w:val="16"/>
        </w:rPr>
        <w:t xml:space="preserve">.” Kevin </w:t>
      </w:r>
      <w:r w:rsidRPr="00C50A8B">
        <w:rPr>
          <w:rFonts w:eastAsia="Calibri"/>
          <w:u w:val="single"/>
        </w:rPr>
        <w:t xml:space="preserve">Anderson, </w:t>
      </w:r>
      <w:r w:rsidRPr="00F50E8C">
        <w:rPr>
          <w:rFonts w:eastAsia="Calibri"/>
          <w:sz w:val="16"/>
        </w:rPr>
        <w:t xml:space="preserve">former director (now </w:t>
      </w:r>
      <w:r w:rsidRPr="00C50A8B">
        <w:rPr>
          <w:rFonts w:eastAsia="Calibri"/>
          <w:u w:val="single"/>
        </w:rPr>
        <w:t>deputy director) of the Tyndall Centre for Climate Change</w:t>
      </w:r>
      <w:r w:rsidRPr="00F50E8C">
        <w:rPr>
          <w:rFonts w:eastAsia="Calibri"/>
          <w:sz w:val="16"/>
        </w:rPr>
        <w:t xml:space="preserve">, which has quickly established itself </w:t>
      </w:r>
      <w:r w:rsidRPr="00C50A8B">
        <w:rPr>
          <w:rFonts w:eastAsia="Calibri"/>
          <w:u w:val="single"/>
        </w:rPr>
        <w:t>as one of the U.K’s premier climate research institutions, is even blunter; he says</w:t>
      </w:r>
      <w:r w:rsidRPr="00F50E8C">
        <w:rPr>
          <w:rFonts w:eastAsia="Calibri"/>
          <w:sz w:val="16"/>
        </w:rPr>
        <w:t xml:space="preserve"> </w:t>
      </w:r>
      <w:r w:rsidRPr="00C50A8B">
        <w:rPr>
          <w:rFonts w:eastAsia="Calibri"/>
          <w:u w:val="single"/>
        </w:rPr>
        <w:t>4 degrees Celsius warming</w:t>
      </w:r>
      <w:r w:rsidRPr="00F50E8C">
        <w:rPr>
          <w:rFonts w:eastAsia="Calibri"/>
          <w:sz w:val="16"/>
        </w:rPr>
        <w:t>—7.2 degrees Fahrenheit—</w:t>
      </w:r>
      <w:r w:rsidRPr="00C50A8B">
        <w:rPr>
          <w:rFonts w:eastAsia="Calibri"/>
          <w:u w:val="single"/>
        </w:rPr>
        <w:t>is “incompatible with an organized, equitable, and civilized global community</w:t>
      </w:r>
      <w:r w:rsidRPr="00F50E8C">
        <w:rPr>
          <w:rFonts w:eastAsia="Calibri"/>
          <w:sz w:val="16"/>
        </w:rPr>
        <w:t>.”</w:t>
      </w:r>
      <w:r w:rsidRPr="00F50E8C">
        <w:rPr>
          <w:rFonts w:eastAsia="Calibri"/>
          <w:sz w:val="12"/>
        </w:rPr>
        <w:t>¶</w:t>
      </w:r>
      <w:r w:rsidRPr="00F50E8C">
        <w:rPr>
          <w:rFonts w:eastAsia="Calibri"/>
          <w:sz w:val="16"/>
        </w:rPr>
        <w:t xml:space="preserve"> We don’t know exactly what a 4 degree Celsius world would look like, but even the best-case scenario is likely to be calamitous. </w:t>
      </w:r>
      <w:r w:rsidRPr="00C50A8B">
        <w:rPr>
          <w:rFonts w:eastAsia="Calibri"/>
          <w:highlight w:val="yellow"/>
          <w:u w:val="single"/>
        </w:rPr>
        <w:t>Four degrees</w:t>
      </w:r>
      <w:r w:rsidRPr="00C50A8B">
        <w:rPr>
          <w:rFonts w:eastAsia="Calibri"/>
          <w:u w:val="single"/>
        </w:rPr>
        <w:t xml:space="preserve"> of warming </w:t>
      </w:r>
      <w:r w:rsidRPr="00C50A8B">
        <w:rPr>
          <w:rFonts w:eastAsia="Calibri"/>
          <w:highlight w:val="yellow"/>
          <w:u w:val="single"/>
        </w:rPr>
        <w:t>could raise global sea levels</w:t>
      </w:r>
      <w:r w:rsidRPr="00C50A8B">
        <w:rPr>
          <w:rFonts w:eastAsia="Calibri"/>
          <w:u w:val="single"/>
        </w:rPr>
        <w:t xml:space="preserve"> by 1 or possibly even 2 meters </w:t>
      </w:r>
      <w:r w:rsidRPr="00C50A8B">
        <w:rPr>
          <w:rFonts w:eastAsia="Calibri"/>
          <w:highlight w:val="yellow"/>
          <w:u w:val="single"/>
        </w:rPr>
        <w:t>by 2100</w:t>
      </w:r>
      <w:r w:rsidRPr="00F50E8C">
        <w:rPr>
          <w:rFonts w:eastAsia="Calibri"/>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F50E8C">
        <w:rPr>
          <w:rFonts w:eastAsia="Calibri"/>
          <w:sz w:val="12"/>
        </w:rPr>
        <w:t>¶</w:t>
      </w:r>
      <w:r w:rsidRPr="00F50E8C">
        <w:rPr>
          <w:rFonts w:eastAsia="Calibri"/>
          <w:sz w:val="16"/>
        </w:rPr>
        <w:t xml:space="preserve"> Meanwhile, </w:t>
      </w:r>
      <w:r w:rsidRPr="00C50A8B">
        <w:rPr>
          <w:rFonts w:eastAsia="Calibri"/>
          <w:u w:val="single"/>
        </w:rPr>
        <w:t>brutal heat waves that can kill tens of thousands of people</w:t>
      </w:r>
      <w:r w:rsidRPr="00F50E8C">
        <w:rPr>
          <w:rFonts w:eastAsia="Calibri"/>
          <w:sz w:val="16"/>
        </w:rPr>
        <w:t xml:space="preserve">, even in wealthy countries, </w:t>
      </w:r>
      <w:r w:rsidRPr="00C50A8B">
        <w:rPr>
          <w:rFonts w:eastAsia="Calibri"/>
          <w:u w:val="single"/>
        </w:rPr>
        <w:t>would become entirely unremarkable summer events on every continent but Antarctica</w:t>
      </w:r>
      <w:r w:rsidRPr="00F50E8C">
        <w:rPr>
          <w:rFonts w:eastAsia="Calibri"/>
          <w:sz w:val="16"/>
        </w:rPr>
        <w:t xml:space="preserve">. </w:t>
      </w:r>
      <w:r w:rsidRPr="00C50A8B">
        <w:rPr>
          <w:rFonts w:eastAsia="Calibri"/>
          <w:u w:val="single"/>
        </w:rPr>
        <w:t xml:space="preserve">The </w:t>
      </w:r>
      <w:r w:rsidRPr="00C50A8B">
        <w:rPr>
          <w:rFonts w:eastAsia="Calibri"/>
          <w:highlight w:val="yellow"/>
          <w:u w:val="single"/>
        </w:rPr>
        <w:t>heat would</w:t>
      </w:r>
      <w:r w:rsidRPr="00C50A8B">
        <w:rPr>
          <w:rFonts w:eastAsia="Calibri"/>
          <w:u w:val="single"/>
        </w:rPr>
        <w:t xml:space="preserve"> also </w:t>
      </w:r>
      <w:r w:rsidRPr="00C50A8B">
        <w:rPr>
          <w:rFonts w:eastAsia="Calibri"/>
          <w:highlight w:val="yellow"/>
          <w:u w:val="single"/>
        </w:rPr>
        <w:t xml:space="preserve">cause staple crops to suffer </w:t>
      </w:r>
      <w:r w:rsidRPr="00C50A8B">
        <w:rPr>
          <w:rFonts w:eastAsia="Calibri"/>
          <w:iCs/>
          <w:highlight w:val="yellow"/>
          <w:u w:val="single"/>
        </w:rPr>
        <w:t>dramatic</w:t>
      </w:r>
      <w:r w:rsidRPr="00C50A8B">
        <w:rPr>
          <w:rFonts w:eastAsia="Calibri"/>
          <w:iCs/>
          <w:u w:val="single"/>
        </w:rPr>
        <w:t xml:space="preserve"> yield </w:t>
      </w:r>
      <w:r w:rsidRPr="00C50A8B">
        <w:rPr>
          <w:rFonts w:eastAsia="Calibri"/>
          <w:iCs/>
          <w:highlight w:val="yellow"/>
          <w:u w:val="single"/>
        </w:rPr>
        <w:t>losses</w:t>
      </w:r>
      <w:r w:rsidRPr="00C50A8B">
        <w:rPr>
          <w:rFonts w:eastAsia="Calibri"/>
          <w:u w:val="single"/>
        </w:rPr>
        <w:t xml:space="preserve"> across the globe</w:t>
      </w:r>
      <w:r w:rsidRPr="00F50E8C">
        <w:rPr>
          <w:rFonts w:eastAsia="Calibri"/>
          <w:sz w:val="16"/>
        </w:rPr>
        <w:t xml:space="preserve"> (it is possible that Indian wheat and U.S. could plummet by as much as 60 percent), this at a time </w:t>
      </w:r>
      <w:r w:rsidRPr="00C50A8B">
        <w:rPr>
          <w:rFonts w:eastAsia="Calibri"/>
          <w:u w:val="single"/>
        </w:rPr>
        <w:t>when demand will be surging due to population growth and a growing demand for meat</w:t>
      </w:r>
      <w:r w:rsidRPr="00F50E8C">
        <w:rPr>
          <w:rFonts w:eastAsia="Calibri"/>
          <w:sz w:val="16"/>
        </w:rPr>
        <w:t xml:space="preserve">. And since crops will be facing not just heat stress but also extreme events such as wide-ranging droughts, flooding, or pest outbreaks, the </w:t>
      </w:r>
      <w:r w:rsidRPr="00C50A8B">
        <w:rPr>
          <w:rFonts w:eastAsia="Calibri"/>
          <w:u w:val="single"/>
        </w:rPr>
        <w:t>losses could easily turn out to be more severe than the models have predicted</w:t>
      </w:r>
      <w:r w:rsidRPr="00F50E8C">
        <w:rPr>
          <w:rFonts w:eastAsia="Calibri"/>
          <w:sz w:val="16"/>
        </w:rPr>
        <w:t xml:space="preserve">. </w:t>
      </w:r>
      <w:r w:rsidRPr="00C50A8B">
        <w:rPr>
          <w:rFonts w:eastAsia="Calibri"/>
          <w:u w:val="single"/>
        </w:rPr>
        <w:t xml:space="preserve">When you </w:t>
      </w:r>
      <w:r w:rsidRPr="00C50A8B">
        <w:rPr>
          <w:rFonts w:eastAsia="Calibri"/>
          <w:highlight w:val="yellow"/>
          <w:u w:val="single"/>
        </w:rPr>
        <w:t>add</w:t>
      </w:r>
      <w:r w:rsidRPr="00C50A8B">
        <w:rPr>
          <w:rFonts w:eastAsia="Calibri"/>
          <w:u w:val="single"/>
        </w:rPr>
        <w:t xml:space="preserve"> ruinous </w:t>
      </w:r>
      <w:r w:rsidRPr="00C50A8B">
        <w:rPr>
          <w:rFonts w:eastAsia="Calibri"/>
          <w:highlight w:val="yellow"/>
          <w:u w:val="single"/>
        </w:rPr>
        <w:t>hurricanes</w:t>
      </w:r>
      <w:r w:rsidRPr="00C50A8B">
        <w:rPr>
          <w:rFonts w:eastAsia="Calibri"/>
          <w:u w:val="single"/>
        </w:rPr>
        <w:t xml:space="preserve">, raging </w:t>
      </w:r>
      <w:r w:rsidRPr="00C50A8B">
        <w:rPr>
          <w:rFonts w:eastAsia="Calibri"/>
          <w:highlight w:val="yellow"/>
          <w:u w:val="single"/>
        </w:rPr>
        <w:t>wildfires, fisheries collapse</w:t>
      </w:r>
      <w:r w:rsidRPr="00C50A8B">
        <w:rPr>
          <w:rFonts w:eastAsia="Calibri"/>
          <w:u w:val="single"/>
        </w:rPr>
        <w:t xml:space="preserve">s, widespread </w:t>
      </w:r>
      <w:r w:rsidRPr="00C50A8B">
        <w:rPr>
          <w:rFonts w:eastAsia="Calibri"/>
          <w:highlight w:val="yellow"/>
          <w:u w:val="single"/>
        </w:rPr>
        <w:t>disruptions to water</w:t>
      </w:r>
      <w:r w:rsidRPr="00C50A8B">
        <w:rPr>
          <w:rFonts w:eastAsia="Calibri"/>
          <w:u w:val="single"/>
        </w:rPr>
        <w:t xml:space="preserve"> supplies, </w:t>
      </w:r>
      <w:r w:rsidRPr="00C50A8B">
        <w:rPr>
          <w:rFonts w:eastAsia="Calibri"/>
          <w:highlight w:val="yellow"/>
          <w:u w:val="single"/>
        </w:rPr>
        <w:t>extinctions, and</w:t>
      </w:r>
      <w:r w:rsidRPr="00C50A8B">
        <w:rPr>
          <w:rFonts w:eastAsia="Calibri"/>
          <w:u w:val="single"/>
        </w:rPr>
        <w:t xml:space="preserve"> globe-trotting </w:t>
      </w:r>
      <w:r w:rsidRPr="00C50A8B">
        <w:rPr>
          <w:rFonts w:eastAsia="Calibri"/>
          <w:highlight w:val="yellow"/>
          <w:u w:val="single"/>
        </w:rPr>
        <w:t>diseases</w:t>
      </w:r>
      <w:r w:rsidRPr="00C50A8B">
        <w:rPr>
          <w:rFonts w:eastAsia="Calibri"/>
          <w:u w:val="single"/>
        </w:rPr>
        <w:t xml:space="preserve"> to the mix, it indeed becomes difficult to imagine that a peaceful, ordered society could be sustained</w:t>
      </w:r>
      <w:r w:rsidRPr="00F50E8C">
        <w:rPr>
          <w:rFonts w:eastAsia="Calibri"/>
          <w:sz w:val="16"/>
        </w:rPr>
        <w:t xml:space="preserve"> (that is, where such a thing exists in the first place).</w:t>
      </w:r>
      <w:r w:rsidRPr="00F50E8C">
        <w:rPr>
          <w:rFonts w:eastAsia="Calibri"/>
          <w:sz w:val="12"/>
        </w:rPr>
        <w:t>¶</w:t>
      </w:r>
      <w:r w:rsidRPr="00F50E8C">
        <w:rPr>
          <w:rFonts w:eastAsia="Calibri"/>
          <w:sz w:val="16"/>
        </w:rPr>
        <w:t xml:space="preserve"> And keep in mind that </w:t>
      </w:r>
      <w:r w:rsidRPr="00C50A8B">
        <w:rPr>
          <w:rFonts w:eastAsia="Calibri"/>
          <w:u w:val="single"/>
        </w:rPr>
        <w:t xml:space="preserve">these are the optimistic scenarios in which warming is more or less stabilized at 4 degrees Celsius and does not trigger tipping points beyond which </w:t>
      </w:r>
      <w:r w:rsidRPr="00C50A8B">
        <w:rPr>
          <w:rFonts w:eastAsia="Calibri"/>
          <w:iCs/>
          <w:highlight w:val="yellow"/>
          <w:u w:val="single"/>
        </w:rPr>
        <w:t>runaway warming</w:t>
      </w:r>
      <w:r w:rsidRPr="00C50A8B">
        <w:rPr>
          <w:rFonts w:eastAsia="Calibri"/>
          <w:highlight w:val="yellow"/>
          <w:u w:val="single"/>
        </w:rPr>
        <w:t xml:space="preserve"> would occur</w:t>
      </w:r>
      <w:r w:rsidRPr="00F50E8C">
        <w:rPr>
          <w:rFonts w:eastAsia="Calibri"/>
          <w:sz w:val="16"/>
          <w:highlight w:val="yellow"/>
        </w:rPr>
        <w:t>.</w:t>
      </w:r>
      <w:r w:rsidRPr="00F50E8C">
        <w:rPr>
          <w:rFonts w:eastAsia="Calibri"/>
          <w:sz w:val="16"/>
        </w:rPr>
        <w:t xml:space="preserve"> Based on the latest modeling, it is becoming safer to assume that </w:t>
      </w:r>
      <w:r w:rsidRPr="00C50A8B">
        <w:rPr>
          <w:rFonts w:eastAsia="Calibri"/>
          <w:highlight w:val="yellow"/>
          <w:u w:val="single"/>
        </w:rPr>
        <w:t>4</w:t>
      </w:r>
      <w:r w:rsidRPr="00C50A8B">
        <w:rPr>
          <w:rFonts w:eastAsia="Calibri"/>
          <w:u w:val="single"/>
        </w:rPr>
        <w:t xml:space="preserve"> degrees </w:t>
      </w:r>
      <w:r w:rsidRPr="00C50A8B">
        <w:rPr>
          <w:rFonts w:eastAsia="Calibri"/>
          <w:highlight w:val="yellow"/>
          <w:u w:val="single"/>
        </w:rPr>
        <w:t>could bring about</w:t>
      </w:r>
      <w:r w:rsidRPr="00C50A8B">
        <w:rPr>
          <w:rFonts w:eastAsia="Calibri"/>
          <w:u w:val="single"/>
        </w:rPr>
        <w:t xml:space="preserve"> a number of extremely dangerous </w:t>
      </w:r>
      <w:r w:rsidRPr="00C50A8B">
        <w:rPr>
          <w:rFonts w:eastAsia="Calibri"/>
          <w:highlight w:val="yellow"/>
          <w:u w:val="single"/>
        </w:rPr>
        <w:t>feedback loops</w:t>
      </w:r>
      <w:r w:rsidRPr="00F50E8C">
        <w:rPr>
          <w:rFonts w:eastAsia="Calibri"/>
          <w:sz w:val="16"/>
        </w:rPr>
        <w:t xml:space="preserve">—an Arctic that is regularly ice-free in September, for instance, or, according to one recent study, </w:t>
      </w:r>
      <w:r w:rsidRPr="00C50A8B">
        <w:rPr>
          <w:rFonts w:eastAsia="Calibri"/>
          <w:u w:val="single"/>
        </w:rPr>
        <w:t>global vegetation that is too saturated to act as a reliable “sink</w:t>
      </w:r>
      <w:r w:rsidRPr="00F50E8C">
        <w:rPr>
          <w:rFonts w:eastAsia="Calibri"/>
          <w:sz w:val="16"/>
        </w:rPr>
        <w:t xml:space="preserve">”, leading to more carbon being emitted rather than stored. </w:t>
      </w:r>
      <w:r w:rsidRPr="00C50A8B">
        <w:rPr>
          <w:rFonts w:eastAsia="Calibri"/>
          <w:u w:val="single"/>
        </w:rPr>
        <w:t>Once this happens, any hope of predicting impacts pretty much goes out the window</w:t>
      </w:r>
      <w:r w:rsidRPr="00F50E8C">
        <w:rPr>
          <w:rFonts w:eastAsia="Calibri"/>
          <w:sz w:val="16"/>
        </w:rPr>
        <w:t xml:space="preserve">. And this process may be starting sooner than anyone predicted. In May 2014, </w:t>
      </w:r>
      <w:r w:rsidRPr="00C50A8B">
        <w:rPr>
          <w:rFonts w:eastAsia="Calibri"/>
          <w:u w:val="single"/>
        </w:rPr>
        <w:t>NASA and</w:t>
      </w:r>
      <w:r w:rsidRPr="00F50E8C">
        <w:rPr>
          <w:rFonts w:eastAsia="Calibri"/>
          <w:sz w:val="16"/>
        </w:rPr>
        <w:t xml:space="preserve"> the </w:t>
      </w:r>
      <w:r w:rsidRPr="00C50A8B">
        <w:rPr>
          <w:rFonts w:eastAsia="Calibri"/>
          <w:iCs/>
          <w:u w:val="single"/>
        </w:rPr>
        <w:t>U</w:t>
      </w:r>
      <w:r w:rsidRPr="00F50E8C">
        <w:rPr>
          <w:rFonts w:eastAsia="Calibri"/>
          <w:sz w:val="16"/>
        </w:rPr>
        <w:t xml:space="preserve">niversity of </w:t>
      </w:r>
      <w:r w:rsidRPr="00C50A8B">
        <w:rPr>
          <w:rFonts w:eastAsia="Calibri"/>
          <w:iCs/>
          <w:u w:val="single"/>
        </w:rPr>
        <w:t>C</w:t>
      </w:r>
      <w:r w:rsidRPr="00F50E8C">
        <w:rPr>
          <w:rFonts w:eastAsia="Calibri"/>
          <w:sz w:val="16"/>
        </w:rPr>
        <w:t xml:space="preserve">alifornia, </w:t>
      </w:r>
      <w:r w:rsidRPr="00C50A8B">
        <w:rPr>
          <w:rFonts w:eastAsia="Calibri"/>
          <w:u w:val="single"/>
        </w:rPr>
        <w:t>Irvine scientists revealed</w:t>
      </w:r>
      <w:r w:rsidRPr="00F50E8C">
        <w:rPr>
          <w:rFonts w:eastAsia="Calibri"/>
          <w:sz w:val="16"/>
        </w:rPr>
        <w:t xml:space="preserve"> that </w:t>
      </w:r>
      <w:r w:rsidRPr="00C50A8B">
        <w:rPr>
          <w:rFonts w:eastAsia="Calibri"/>
          <w:u w:val="single"/>
        </w:rPr>
        <w:t>glacier melt</w:t>
      </w:r>
      <w:r w:rsidRPr="00F50E8C">
        <w:rPr>
          <w:rFonts w:eastAsia="Calibri"/>
          <w:sz w:val="16"/>
        </w:rPr>
        <w:t xml:space="preserve"> in a section of West Antarctica roughly the size of France now “</w:t>
      </w:r>
      <w:r w:rsidRPr="00C50A8B">
        <w:rPr>
          <w:rFonts w:eastAsia="Calibri"/>
          <w:u w:val="single"/>
        </w:rPr>
        <w:t>appears unstoppable</w:t>
      </w:r>
      <w:r w:rsidRPr="00F50E8C">
        <w:rPr>
          <w:rFonts w:eastAsia="Calibri"/>
          <w:sz w:val="16"/>
        </w:rPr>
        <w:t xml:space="preserve">.” This likely spells down for the entire West Antarctic ice sheet, which according to lead study author Eric Rignot “comes with a sea level rise between three and five metres. Such an event will displace millions of people worldwide.” </w:t>
      </w:r>
      <w:r w:rsidRPr="00C50A8B">
        <w:rPr>
          <w:rFonts w:eastAsia="Calibri"/>
          <w:u w:val="single"/>
        </w:rPr>
        <w:t xml:space="preserve">The disintegration, however, could unfold over centuries and there is </w:t>
      </w:r>
      <w:r w:rsidRPr="00C50A8B">
        <w:rPr>
          <w:rFonts w:eastAsia="Calibri"/>
          <w:iCs/>
          <w:u w:val="single"/>
        </w:rPr>
        <w:t>still time for emission reductions to slow down the process and prevent the worst</w:t>
      </w:r>
      <w:r w:rsidRPr="00F50E8C">
        <w:rPr>
          <w:rFonts w:eastAsia="Calibri"/>
          <w:sz w:val="16"/>
        </w:rPr>
        <w:t xml:space="preserve">. </w:t>
      </w:r>
      <w:r w:rsidRPr="00F50E8C">
        <w:rPr>
          <w:rFonts w:eastAsia="Calibri"/>
          <w:sz w:val="12"/>
        </w:rPr>
        <w:t>¶</w:t>
      </w:r>
      <w:r w:rsidRPr="00F50E8C">
        <w:rPr>
          <w:rFonts w:eastAsia="Calibri"/>
          <w:sz w:val="16"/>
        </w:rPr>
        <w:t xml:space="preserve"> Much more frightening than any of this is the fact that </w:t>
      </w:r>
      <w:r w:rsidRPr="00C50A8B">
        <w:rPr>
          <w:rFonts w:eastAsia="Calibri"/>
          <w:u w:val="single"/>
        </w:rPr>
        <w:t xml:space="preserve">plenty of mainstream analysts think that </w:t>
      </w:r>
      <w:r w:rsidRPr="00F50E8C">
        <w:rPr>
          <w:rFonts w:eastAsia="Calibri"/>
          <w:sz w:val="16"/>
        </w:rPr>
        <w:t xml:space="preserve">on our current emissions trajectory, </w:t>
      </w:r>
      <w:r w:rsidRPr="00C50A8B">
        <w:rPr>
          <w:rFonts w:eastAsia="Calibri"/>
          <w:highlight w:val="yellow"/>
          <w:u w:val="single"/>
        </w:rPr>
        <w:t>we are headed for</w:t>
      </w:r>
      <w:r w:rsidRPr="00C50A8B">
        <w:rPr>
          <w:rFonts w:eastAsia="Calibri"/>
          <w:u w:val="single"/>
        </w:rPr>
        <w:t xml:space="preserve"> </w:t>
      </w:r>
      <w:r w:rsidRPr="00C50A8B">
        <w:rPr>
          <w:rFonts w:eastAsia="Calibri"/>
          <w:iCs/>
          <w:u w:val="single"/>
        </w:rPr>
        <w:t xml:space="preserve">even </w:t>
      </w:r>
      <w:r w:rsidRPr="00C50A8B">
        <w:rPr>
          <w:rFonts w:eastAsia="Calibri"/>
          <w:iCs/>
          <w:highlight w:val="yellow"/>
          <w:u w:val="single"/>
        </w:rPr>
        <w:t>more than 4 degrees</w:t>
      </w:r>
      <w:r w:rsidRPr="00C50A8B">
        <w:rPr>
          <w:rFonts w:eastAsia="Calibri"/>
          <w:u w:val="single"/>
        </w:rPr>
        <w:t xml:space="preserve"> of warming</w:t>
      </w:r>
      <w:r w:rsidRPr="00F50E8C">
        <w:rPr>
          <w:rFonts w:eastAsia="Calibri"/>
          <w:sz w:val="16"/>
        </w:rPr>
        <w:t xml:space="preserve">. In 2011, </w:t>
      </w:r>
      <w:r w:rsidRPr="00C50A8B">
        <w:rPr>
          <w:rFonts w:eastAsia="Calibri"/>
          <w:u w:val="single"/>
        </w:rPr>
        <w:t>the usually staid International Energy Agency</w:t>
      </w:r>
      <w:r w:rsidRPr="00F50E8C">
        <w:rPr>
          <w:rFonts w:eastAsia="Calibri"/>
          <w:sz w:val="16"/>
        </w:rPr>
        <w:t xml:space="preserve"> (IEA) </w:t>
      </w:r>
      <w:r w:rsidRPr="00C50A8B">
        <w:rPr>
          <w:rFonts w:eastAsia="Calibri"/>
          <w:u w:val="single"/>
        </w:rPr>
        <w:t>issued a report predicting that</w:t>
      </w:r>
      <w:r w:rsidRPr="00F50E8C">
        <w:rPr>
          <w:rFonts w:eastAsia="Calibri"/>
          <w:sz w:val="16"/>
        </w:rPr>
        <w:t xml:space="preserve"> </w:t>
      </w:r>
      <w:r w:rsidRPr="00C50A8B">
        <w:rPr>
          <w:rFonts w:eastAsia="Calibri"/>
          <w:u w:val="single"/>
        </w:rPr>
        <w:t xml:space="preserve">we are actually on track for </w:t>
      </w:r>
      <w:r w:rsidRPr="00C50A8B">
        <w:rPr>
          <w:rFonts w:eastAsia="Calibri"/>
          <w:highlight w:val="yellow"/>
          <w:u w:val="single"/>
        </w:rPr>
        <w:t>6 degrees</w:t>
      </w:r>
      <w:r w:rsidRPr="00C50A8B">
        <w:rPr>
          <w:rFonts w:eastAsia="Calibri"/>
          <w:u w:val="single"/>
        </w:rPr>
        <w:t xml:space="preserve"> Celsius</w:t>
      </w:r>
      <w:r w:rsidRPr="00F50E8C">
        <w:rPr>
          <w:rFonts w:eastAsia="Calibri"/>
          <w:sz w:val="16"/>
        </w:rPr>
        <w:t xml:space="preserve">—10.8 degrees Fahrenheit—of warming. And as the IEA’s chief economist put it: “Everybody, even the school children, knows that </w:t>
      </w:r>
      <w:r w:rsidRPr="00C50A8B">
        <w:rPr>
          <w:rFonts w:eastAsia="Calibri"/>
          <w:u w:val="single"/>
        </w:rPr>
        <w:t xml:space="preserve">this </w:t>
      </w:r>
      <w:r w:rsidRPr="00C50A8B">
        <w:rPr>
          <w:rFonts w:eastAsia="Calibri"/>
          <w:highlight w:val="yellow"/>
          <w:u w:val="single"/>
        </w:rPr>
        <w:t>will have catastrophic implications</w:t>
      </w:r>
      <w:r w:rsidRPr="00C50A8B">
        <w:rPr>
          <w:rFonts w:eastAsia="Calibri"/>
          <w:u w:val="single"/>
        </w:rPr>
        <w:t xml:space="preserve"> for all of us</w:t>
      </w:r>
      <w:r w:rsidRPr="00F50E8C">
        <w:rPr>
          <w:rFonts w:eastAsia="Calibri"/>
          <w:sz w:val="16"/>
        </w:rPr>
        <w:t xml:space="preserve">.” (The evidence indicates that </w:t>
      </w:r>
      <w:r w:rsidRPr="00C50A8B">
        <w:rPr>
          <w:rFonts w:eastAsia="Calibri"/>
          <w:highlight w:val="yellow"/>
          <w:u w:val="single"/>
        </w:rPr>
        <w:t>6 degrees</w:t>
      </w:r>
      <w:r w:rsidRPr="00C50A8B">
        <w:rPr>
          <w:rFonts w:eastAsia="Calibri"/>
          <w:u w:val="single"/>
        </w:rPr>
        <w:t xml:space="preserve"> of warming </w:t>
      </w:r>
      <w:r w:rsidRPr="00C50A8B">
        <w:rPr>
          <w:rFonts w:eastAsia="Calibri"/>
          <w:highlight w:val="yellow"/>
          <w:u w:val="single"/>
        </w:rPr>
        <w:t>is likely to set in motion</w:t>
      </w:r>
      <w:r w:rsidRPr="00C50A8B">
        <w:rPr>
          <w:rFonts w:eastAsia="Calibri"/>
          <w:u w:val="single"/>
        </w:rPr>
        <w:t xml:space="preserve"> several </w:t>
      </w:r>
      <w:r w:rsidRPr="00C50A8B">
        <w:rPr>
          <w:rFonts w:eastAsia="Calibri"/>
          <w:highlight w:val="yellow"/>
          <w:u w:val="single"/>
        </w:rPr>
        <w:t>major tipping points</w:t>
      </w:r>
      <w:r w:rsidRPr="00F50E8C">
        <w:rPr>
          <w:rFonts w:eastAsia="Calibri"/>
          <w:sz w:val="16"/>
        </w:rPr>
        <w:t xml:space="preserve">—not only slower ones such as the aforementioned breakdown of the West Antarctic ice sheet, but possibly more abrupt ones, </w:t>
      </w:r>
      <w:r w:rsidRPr="00C50A8B">
        <w:rPr>
          <w:rFonts w:eastAsia="Calibri"/>
          <w:highlight w:val="yellow"/>
          <w:u w:val="single"/>
        </w:rPr>
        <w:t>like</w:t>
      </w:r>
      <w:r w:rsidRPr="00F50E8C">
        <w:rPr>
          <w:rFonts w:eastAsia="Calibri"/>
          <w:sz w:val="16"/>
        </w:rPr>
        <w:t xml:space="preserve"> </w:t>
      </w:r>
      <w:r w:rsidRPr="00C50A8B">
        <w:rPr>
          <w:rFonts w:eastAsia="Calibri"/>
          <w:iCs/>
          <w:u w:val="single"/>
        </w:rPr>
        <w:t xml:space="preserve">massive </w:t>
      </w:r>
      <w:r w:rsidRPr="00C50A8B">
        <w:rPr>
          <w:rFonts w:eastAsia="Calibri"/>
          <w:iCs/>
          <w:highlight w:val="yellow"/>
          <w:u w:val="single"/>
        </w:rPr>
        <w:t>releases of methane</w:t>
      </w:r>
      <w:r w:rsidRPr="00C50A8B">
        <w:rPr>
          <w:rFonts w:eastAsia="Calibri"/>
          <w:highlight w:val="yellow"/>
          <w:u w:val="single"/>
        </w:rPr>
        <w:t xml:space="preserve"> from</w:t>
      </w:r>
      <w:r w:rsidRPr="00C50A8B">
        <w:rPr>
          <w:rFonts w:eastAsia="Calibri"/>
          <w:u w:val="single"/>
        </w:rPr>
        <w:t xml:space="preserve"> Arctic </w:t>
      </w:r>
      <w:r w:rsidRPr="00C50A8B">
        <w:rPr>
          <w:rFonts w:eastAsia="Calibri"/>
          <w:highlight w:val="yellow"/>
          <w:u w:val="single"/>
        </w:rPr>
        <w:t>permafrost</w:t>
      </w:r>
      <w:r w:rsidRPr="00F50E8C">
        <w:rPr>
          <w:rFonts w:eastAsia="Calibri"/>
          <w:sz w:val="16"/>
        </w:rPr>
        <w:t>.) The accounting giant PricewaterhouseCoopers as also published a report warning businesses that we are headed for “4-C , or even 6-C” of warming.</w:t>
      </w:r>
      <w:r w:rsidRPr="00F50E8C">
        <w:rPr>
          <w:rFonts w:eastAsia="Calibri"/>
          <w:sz w:val="12"/>
        </w:rPr>
        <w:t>¶</w:t>
      </w:r>
      <w:r w:rsidRPr="00F50E8C">
        <w:rPr>
          <w:rFonts w:eastAsia="Calibri"/>
          <w:sz w:val="16"/>
        </w:rPr>
        <w:t xml:space="preserve"> These various projections are the equivalent of every alarm in your house going off simultaneously. And then every alarm on your street going off as well, one by one by one. They mean, quite simply, that </w:t>
      </w:r>
      <w:r w:rsidRPr="003C5625">
        <w:rPr>
          <w:rStyle w:val="Emphasis"/>
          <w:highlight w:val="yellow"/>
        </w:rPr>
        <w:t>climate change has become an existential crisis for the human species</w:t>
      </w:r>
      <w:r w:rsidRPr="00F50E8C">
        <w:rPr>
          <w:rFonts w:eastAsia="Calibri"/>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w:t>
      </w:r>
      <w:r w:rsidRPr="00C50A8B">
        <w:rPr>
          <w:rFonts w:eastAsia="Calibri"/>
          <w:u w:val="single"/>
        </w:rPr>
        <w:t>The vast majority of nuclear scientists never told us that we were almost certainly going to put our civilization in peril if we kept going about our daily lives as usual, doing exactly what we were already going, which is what climate scientists have been telling us for years</w:t>
      </w:r>
      <w:r w:rsidRPr="00F50E8C">
        <w:rPr>
          <w:rFonts w:eastAsia="Calibri"/>
          <w:sz w:val="16"/>
        </w:rPr>
        <w:t xml:space="preserve">. </w:t>
      </w:r>
      <w:r w:rsidRPr="00F50E8C">
        <w:rPr>
          <w:rFonts w:eastAsia="Calibri"/>
          <w:sz w:val="12"/>
        </w:rPr>
        <w:t>¶</w:t>
      </w:r>
      <w:r w:rsidRPr="00F50E8C">
        <w:rPr>
          <w:rFonts w:eastAsia="Calibri"/>
          <w:sz w:val="16"/>
        </w:rPr>
        <w:t xml:space="preserve"> As the Ohio State University climatologist Lonnie G. Thompson, a world-renowned specialist on glacier melt, explained in 2010, “</w:t>
      </w:r>
      <w:r w:rsidRPr="00C50A8B">
        <w:rPr>
          <w:rFonts w:eastAsia="Calibri"/>
          <w:u w:val="single"/>
        </w:rPr>
        <w:t>Climatologists</w:t>
      </w:r>
      <w:r w:rsidRPr="00F50E8C">
        <w:rPr>
          <w:rFonts w:eastAsia="Calibri"/>
          <w:sz w:val="16"/>
        </w:rPr>
        <w:t xml:space="preserve">, like other scientists, </w:t>
      </w:r>
      <w:r w:rsidRPr="00C50A8B">
        <w:rPr>
          <w:rFonts w:eastAsia="Calibri"/>
          <w:u w:val="single"/>
        </w:rPr>
        <w:t>tend to be a stolid group. We are not given to theatrical rantings</w:t>
      </w:r>
      <w:r w:rsidRPr="00F50E8C">
        <w:rPr>
          <w:rFonts w:eastAsia="Calibri"/>
          <w:sz w:val="16"/>
        </w:rPr>
        <w:t xml:space="preserve"> about falling skies. Most of us are far more comfortable in our laboratories or gathering data in the field than we are giving interviews to journalists or speaking before Congressional committees. </w:t>
      </w:r>
      <w:r w:rsidRPr="00C50A8B">
        <w:rPr>
          <w:rFonts w:eastAsia="Calibri"/>
          <w:u w:val="single"/>
        </w:rPr>
        <w:t xml:space="preserve">When then are climatologists speaking out about the dangers of global warming? </w:t>
      </w:r>
      <w:r w:rsidRPr="00F50E8C">
        <w:rPr>
          <w:rFonts w:eastAsia="Calibri"/>
          <w:sz w:val="16"/>
        </w:rPr>
        <w:t xml:space="preserve">The answer is that virtually </w:t>
      </w:r>
      <w:r w:rsidRPr="00C50A8B">
        <w:rPr>
          <w:rFonts w:eastAsia="Calibri"/>
          <w:iCs/>
          <w:highlight w:val="yellow"/>
          <w:u w:val="single"/>
        </w:rPr>
        <w:t>all of us</w:t>
      </w:r>
      <w:r w:rsidRPr="00F50E8C">
        <w:rPr>
          <w:rFonts w:eastAsia="Calibri"/>
          <w:sz w:val="16"/>
          <w:highlight w:val="yellow"/>
        </w:rPr>
        <w:t xml:space="preserve"> </w:t>
      </w:r>
      <w:r w:rsidRPr="00C50A8B">
        <w:rPr>
          <w:rFonts w:eastAsia="Calibri"/>
          <w:highlight w:val="yellow"/>
          <w:u w:val="single"/>
        </w:rPr>
        <w:t>are</w:t>
      </w:r>
      <w:r w:rsidRPr="00C50A8B">
        <w:rPr>
          <w:rFonts w:eastAsia="Calibri"/>
          <w:u w:val="single"/>
        </w:rPr>
        <w:t xml:space="preserve"> now </w:t>
      </w:r>
      <w:r w:rsidRPr="00C50A8B">
        <w:rPr>
          <w:rFonts w:eastAsia="Calibri"/>
          <w:highlight w:val="yellow"/>
          <w:u w:val="single"/>
        </w:rPr>
        <w:t>convinced that</w:t>
      </w:r>
      <w:r w:rsidRPr="00C50A8B">
        <w:rPr>
          <w:rFonts w:eastAsia="Calibri"/>
          <w:u w:val="single"/>
        </w:rPr>
        <w:t xml:space="preserve"> global </w:t>
      </w:r>
      <w:r w:rsidRPr="00C50A8B">
        <w:rPr>
          <w:rFonts w:eastAsia="Calibri"/>
          <w:highlight w:val="yellow"/>
          <w:u w:val="single"/>
        </w:rPr>
        <w:t>warming poses a</w:t>
      </w:r>
      <w:r w:rsidRPr="00C50A8B">
        <w:rPr>
          <w:rFonts w:eastAsia="Calibri"/>
          <w:u w:val="single"/>
        </w:rPr>
        <w:t xml:space="preserve"> </w:t>
      </w:r>
      <w:r w:rsidRPr="00C50A8B">
        <w:rPr>
          <w:rFonts w:eastAsia="Calibri"/>
          <w:iCs/>
          <w:u w:val="single"/>
        </w:rPr>
        <w:t xml:space="preserve">clear and present </w:t>
      </w:r>
      <w:r w:rsidRPr="00C50A8B">
        <w:rPr>
          <w:rFonts w:eastAsia="Calibri"/>
          <w:iCs/>
          <w:highlight w:val="yellow"/>
          <w:u w:val="single"/>
        </w:rPr>
        <w:t>danger to civilization</w:t>
      </w:r>
      <w:r w:rsidRPr="00F50E8C">
        <w:rPr>
          <w:rFonts w:eastAsia="Calibri"/>
          <w:sz w:val="16"/>
        </w:rPr>
        <w:t>.”</w:t>
      </w:r>
    </w:p>
    <w:p w:rsidR="00585F14" w:rsidRDefault="00585F14" w:rsidP="00585F14">
      <w:pPr>
        <w:rPr>
          <w:rStyle w:val="Emphasis"/>
        </w:rPr>
      </w:pPr>
    </w:p>
    <w:p w:rsidR="00585F14" w:rsidRDefault="00585F14" w:rsidP="00585F14"/>
    <w:p w:rsidR="00585F14" w:rsidRDefault="00585F14" w:rsidP="0025088B">
      <w:pPr>
        <w:pStyle w:val="Heading3"/>
      </w:pPr>
      <w:r>
        <w:t>Overview</w:t>
      </w:r>
    </w:p>
    <w:p w:rsidR="00585F14" w:rsidRDefault="00585F14" w:rsidP="00585F14"/>
    <w:p w:rsidR="00585F14" w:rsidRPr="00922BE1" w:rsidRDefault="00585F14" w:rsidP="00585F14">
      <w:pPr>
        <w:pStyle w:val="Heading4"/>
      </w:pPr>
      <w:r w:rsidRPr="00922BE1">
        <w:t>Social movements are generally successful at the local level now – that’s ALPEROVITZ – particularly true of climate change and broadband access - plan reverses those gains – Causes external social movements to seek out the court – they’ll perceive potential victories – that’s Gloppen - It’s zero-sum – Litigation takes tremendous resources – acts as fly-paper - social movements will abandon more fruitful local efforts – That’s Rosenberg</w:t>
      </w:r>
    </w:p>
    <w:p w:rsidR="00585F14" w:rsidRDefault="00585F14" w:rsidP="00585F14"/>
    <w:p w:rsidR="00585F14" w:rsidRPr="00922BE1" w:rsidRDefault="00585F14" w:rsidP="00585F14">
      <w:pPr>
        <w:pStyle w:val="Heading4"/>
      </w:pPr>
      <w:r>
        <w:t>This turns the case – even a victory like the plan fails to create positive social change – results in counter movements that rollback gains</w:t>
      </w:r>
    </w:p>
    <w:p w:rsidR="00585F14" w:rsidRPr="001A0586" w:rsidRDefault="00585F14" w:rsidP="00585F14">
      <w:r w:rsidRPr="001A0586">
        <w:t xml:space="preserve">Steven E. </w:t>
      </w:r>
      <w:r w:rsidRPr="001A0586">
        <w:rPr>
          <w:rStyle w:val="Style13ptBold"/>
        </w:rPr>
        <w:t>Barkan</w:t>
      </w:r>
      <w:r w:rsidRPr="001A0586">
        <w:t xml:space="preserve"> Steven is Professor of Sociology at the University of Maine and a past president of the Society for the Study of Social Problems, “Beware of Lawyers Bearing Gifts, or Why Social Movements Should Be Wary of Litigation”, Feb 4th 20</w:t>
      </w:r>
      <w:r w:rsidRPr="001A0586">
        <w:rPr>
          <w:rStyle w:val="Style13ptBold"/>
        </w:rPr>
        <w:t>13</w:t>
      </w:r>
      <w:r w:rsidRPr="001A0586">
        <w:t>, https://mobilizingideas.wordpress.com/2013/02/04/beware-of-lawyers-bearing-gifts-or-why-social-movements-should-be-wary-of-litigation/</w:t>
      </w:r>
    </w:p>
    <w:p w:rsidR="00585F14" w:rsidRPr="00922BE1" w:rsidRDefault="00585F14" w:rsidP="00585F14">
      <w:pPr>
        <w:rPr>
          <w:rStyle w:val="StyleUnderline"/>
        </w:rPr>
      </w:pPr>
      <w:r w:rsidRPr="001A0586">
        <w:t xml:space="preserve">Third, </w:t>
      </w:r>
      <w:r w:rsidRPr="00922BE1">
        <w:rPr>
          <w:rStyle w:val="StyleUnderline"/>
        </w:rPr>
        <w:t>even if social movements do win favorable</w:t>
      </w:r>
      <w:r w:rsidRPr="001A0586">
        <w:t xml:space="preserve"> court </w:t>
      </w:r>
      <w:r w:rsidRPr="00922BE1">
        <w:rPr>
          <w:rStyle w:val="StyleUnderline"/>
        </w:rPr>
        <w:t>rulings, this outcome may then motivate the targets of the rulings to launch their own legal and other efforts to thwart the rulings’ impact, as notoriously happened after</w:t>
      </w:r>
      <w:r w:rsidRPr="001A0586">
        <w:t xml:space="preserve"> both the 1954 </w:t>
      </w:r>
      <w:r w:rsidRPr="00922BE1">
        <w:rPr>
          <w:rStyle w:val="StyleUnderline"/>
        </w:rPr>
        <w:t>Brown</w:t>
      </w:r>
      <w:r w:rsidRPr="001A0586">
        <w:t xml:space="preserve"> v. Board of Education decision </w:t>
      </w:r>
      <w:r w:rsidRPr="00922BE1">
        <w:rPr>
          <w:rStyle w:val="StyleUnderline"/>
        </w:rPr>
        <w:t>and</w:t>
      </w:r>
      <w:r w:rsidRPr="001A0586">
        <w:t xml:space="preserve"> the 1973 </w:t>
      </w:r>
      <w:r w:rsidRPr="00922BE1">
        <w:rPr>
          <w:rStyle w:val="StyleUnderline"/>
        </w:rPr>
        <w:t>Roe</w:t>
      </w:r>
      <w:r w:rsidRPr="001A0586">
        <w:t xml:space="preserve"> v. Wade decisions. </w:t>
      </w:r>
      <w:r w:rsidRPr="00922BE1">
        <w:rPr>
          <w:rStyle w:val="StyleUnderline"/>
        </w:rPr>
        <w:t>After both cases, opponents of school desegregation and abortion rights</w:t>
      </w:r>
      <w:r w:rsidRPr="001A0586">
        <w:t xml:space="preserve"> respectively </w:t>
      </w:r>
      <w:r w:rsidRPr="00922BE1">
        <w:rPr>
          <w:rStyle w:val="StyleUnderline"/>
        </w:rPr>
        <w:t>fought back with every means, legal and illegal, at their disposal.</w:t>
      </w:r>
      <w:r w:rsidRPr="001A0586">
        <w:t xml:space="preserve"> School desegregation was not finally achieved for at least a decade, and only then because of the civil rights movement, while the anti-abortion rights movement has been able in many ways to limit the practical availability of legal abortions in the forty years since Roe.</w:t>
      </w:r>
      <w:r>
        <w:t xml:space="preserve"> Fourth, </w:t>
      </w:r>
      <w:r w:rsidRPr="00922BE1">
        <w:rPr>
          <w:rStyle w:val="Emphasis"/>
        </w:rPr>
        <w:t>any legal victories won by social movements may ultimately prove Pyrrhic</w:t>
      </w:r>
      <w:r>
        <w:t xml:space="preserve">. </w:t>
      </w:r>
      <w:r w:rsidRPr="00922BE1">
        <w:rPr>
          <w:rStyle w:val="StyleUnderline"/>
        </w:rPr>
        <w:t xml:space="preserve">Many such victories achieve only </w:t>
      </w:r>
      <w:r w:rsidRPr="00922BE1">
        <w:rPr>
          <w:rStyle w:val="Emphasis"/>
        </w:rPr>
        <w:t>minor changes</w:t>
      </w:r>
      <w:r>
        <w:t xml:space="preserve"> </w:t>
      </w:r>
      <w:r w:rsidRPr="00922BE1">
        <w:rPr>
          <w:rStyle w:val="StyleUnderline"/>
        </w:rPr>
        <w:t>in existing social</w:t>
      </w:r>
      <w:r>
        <w:t xml:space="preserve">, political, and economic conditions. Moreover, </w:t>
      </w:r>
      <w:r w:rsidRPr="00922BE1">
        <w:rPr>
          <w:rStyle w:val="StyleUnderline"/>
        </w:rPr>
        <w:t>the fact that they are victories may serve to placate social movement members and to convince the news media, the public, and other external parties of the legitimacy of the existing political and economic order</w:t>
      </w:r>
      <w:r>
        <w:t xml:space="preserve">. In the long run, then, </w:t>
      </w:r>
      <w:r w:rsidRPr="00922BE1">
        <w:rPr>
          <w:rStyle w:val="StyleUnderline"/>
        </w:rPr>
        <w:t xml:space="preserve">successful legal mobilization may ironically help to </w:t>
      </w:r>
      <w:r w:rsidRPr="00922BE1">
        <w:rPr>
          <w:rStyle w:val="Emphasis"/>
        </w:rPr>
        <w:t>preserve the status quo</w:t>
      </w:r>
      <w:r w:rsidRPr="00922BE1">
        <w:rPr>
          <w:rStyle w:val="StyleUnderline"/>
        </w:rPr>
        <w:t xml:space="preserve"> rather than to change it significantly.</w:t>
      </w:r>
    </w:p>
    <w:p w:rsidR="00585F14" w:rsidRDefault="00585F14" w:rsidP="00585F14"/>
    <w:p w:rsidR="00B154B7" w:rsidRDefault="00B154B7" w:rsidP="00B154B7">
      <w:pPr>
        <w:pStyle w:val="Heading4"/>
      </w:pPr>
      <w:r>
        <w:t>Warming outweighs the case – causes extinction – that’s Klein – approaching tipping point – need social movements to be successful on the local level because ZERO federal action</w:t>
      </w:r>
    </w:p>
    <w:p w:rsidR="0025088B" w:rsidRPr="0025088B" w:rsidRDefault="0025088B" w:rsidP="0025088B">
      <w:pPr>
        <w:pStyle w:val="Heading4"/>
      </w:pPr>
      <w:r>
        <w:t>&lt;insert climate change turns case ev from below&gt;</w:t>
      </w:r>
    </w:p>
    <w:p w:rsidR="00B154B7" w:rsidRPr="00B154B7" w:rsidRDefault="00B154B7" w:rsidP="00B154B7"/>
    <w:p w:rsidR="00801CA7" w:rsidRDefault="00801CA7" w:rsidP="00801CA7">
      <w:pPr>
        <w:pStyle w:val="Heading3"/>
      </w:pPr>
      <w:r>
        <w:t>Climate Change turns war impacts for overview</w:t>
      </w:r>
    </w:p>
    <w:p w:rsidR="00801CA7" w:rsidRDefault="00801CA7" w:rsidP="00801CA7"/>
    <w:p w:rsidR="00801CA7" w:rsidRPr="00E35E1A" w:rsidRDefault="00801CA7" w:rsidP="00801CA7">
      <w:pPr>
        <w:pStyle w:val="Heading4"/>
      </w:pPr>
      <w:r>
        <w:t xml:space="preserve">Unchecked warming causes </w:t>
      </w:r>
      <w:r>
        <w:rPr>
          <w:u w:val="single"/>
        </w:rPr>
        <w:t>nuclear war</w:t>
      </w:r>
      <w:r>
        <w:t xml:space="preserve"> and magnifies every </w:t>
      </w:r>
      <w:r>
        <w:rPr>
          <w:u w:val="single"/>
        </w:rPr>
        <w:t>geopolitical impact</w:t>
      </w:r>
      <w:r>
        <w:t xml:space="preserve"> </w:t>
      </w:r>
    </w:p>
    <w:p w:rsidR="00801CA7" w:rsidRDefault="00801CA7" w:rsidP="00801CA7">
      <w:r>
        <w:t xml:space="preserve">Jürgen </w:t>
      </w:r>
      <w:r w:rsidRPr="002375B6">
        <w:rPr>
          <w:rStyle w:val="Style13ptBold"/>
        </w:rPr>
        <w:t>Scheffran 16</w:t>
      </w:r>
      <w:r>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rsidR="00801CA7" w:rsidRPr="00A15FF4" w:rsidRDefault="00801CA7" w:rsidP="00801CA7">
      <w:pPr>
        <w:rPr>
          <w:sz w:val="16"/>
        </w:rPr>
      </w:pPr>
      <w:r w:rsidRPr="00A15FF4">
        <w:rPr>
          <w:sz w:val="16"/>
        </w:rPr>
        <w:t xml:space="preserve">Climate change and nuclear weapons represent two key threats of our time. </w:t>
      </w:r>
      <w:r w:rsidRPr="00A15FF4">
        <w:rPr>
          <w:highlight w:val="yellow"/>
          <w:u w:val="single"/>
        </w:rPr>
        <w:t>Climate change endangers ecosystems</w:t>
      </w:r>
      <w:r w:rsidRPr="00A15FF4">
        <w:rPr>
          <w:u w:val="single"/>
        </w:rPr>
        <w:t xml:space="preserve"> and social systems </w:t>
      </w:r>
      <w:r w:rsidRPr="00A15FF4">
        <w:rPr>
          <w:b/>
          <w:iCs/>
          <w:highlight w:val="yellow"/>
          <w:u w:val="single"/>
          <w:bdr w:val="single" w:sz="8" w:space="0" w:color="auto"/>
        </w:rPr>
        <w:t>all over the world</w:t>
      </w:r>
      <w:r w:rsidRPr="00A15FF4">
        <w:rPr>
          <w:sz w:val="16"/>
        </w:rPr>
        <w:t xml:space="preserve">. The </w:t>
      </w:r>
      <w:r w:rsidRPr="00A15FF4">
        <w:rPr>
          <w:u w:val="single"/>
        </w:rPr>
        <w:t>degradation of</w:t>
      </w:r>
      <w:r w:rsidRPr="00A15FF4">
        <w:rPr>
          <w:sz w:val="16"/>
        </w:rPr>
        <w:t xml:space="preserve"> natural </w:t>
      </w:r>
      <w:r w:rsidRPr="00A15FF4">
        <w:rPr>
          <w:u w:val="single"/>
        </w:rPr>
        <w:t>resources</w:t>
      </w:r>
      <w:r w:rsidRPr="00A15FF4">
        <w:rPr>
          <w:sz w:val="16"/>
        </w:rPr>
        <w:t xml:space="preserve">, the </w:t>
      </w:r>
      <w:r w:rsidRPr="00A15FF4">
        <w:rPr>
          <w:highlight w:val="yellow"/>
          <w:u w:val="single"/>
        </w:rPr>
        <w:t>decline of water and food</w:t>
      </w:r>
      <w:r w:rsidRPr="00A15FF4">
        <w:rPr>
          <w:sz w:val="16"/>
        </w:rPr>
        <w:t xml:space="preserve"> supplies, </w:t>
      </w:r>
      <w:r w:rsidRPr="00A15FF4">
        <w:rPr>
          <w:u w:val="single"/>
        </w:rPr>
        <w:t xml:space="preserve">forced </w:t>
      </w:r>
      <w:r w:rsidRPr="00A15FF4">
        <w:rPr>
          <w:highlight w:val="yellow"/>
          <w:u w:val="single"/>
        </w:rPr>
        <w:t>migration</w:t>
      </w:r>
      <w:r w:rsidRPr="00A15FF4">
        <w:rPr>
          <w:u w:val="single"/>
        </w:rPr>
        <w:t>, and</w:t>
      </w:r>
      <w:r w:rsidRPr="00A15FF4">
        <w:rPr>
          <w:sz w:val="16"/>
        </w:rPr>
        <w:t xml:space="preserve"> more frequent and intense </w:t>
      </w:r>
      <w:r w:rsidRPr="00A15FF4">
        <w:rPr>
          <w:highlight w:val="yellow"/>
          <w:u w:val="single"/>
        </w:rPr>
        <w:t>disasters</w:t>
      </w:r>
      <w:r w:rsidRPr="00A15FF4">
        <w:rPr>
          <w:u w:val="single"/>
        </w:rPr>
        <w:t xml:space="preserve"> will</w:t>
      </w:r>
      <w:r w:rsidRPr="00A15FF4">
        <w:rPr>
          <w:sz w:val="16"/>
        </w:rPr>
        <w:t xml:space="preserve"> greatly </w:t>
      </w:r>
      <w:r w:rsidRPr="00A15FF4">
        <w:rPr>
          <w:u w:val="single"/>
        </w:rPr>
        <w:t>affect population clusters</w:t>
      </w:r>
      <w:r w:rsidRPr="00A15FF4">
        <w:rPr>
          <w:sz w:val="16"/>
        </w:rPr>
        <w:t xml:space="preserve">, big and small. </w:t>
      </w:r>
      <w:r w:rsidRPr="00A15FF4">
        <w:rPr>
          <w:u w:val="single"/>
        </w:rPr>
        <w:t xml:space="preserve">Climate-related shocks will </w:t>
      </w:r>
      <w:r w:rsidRPr="00A15FF4">
        <w:rPr>
          <w:b/>
          <w:iCs/>
          <w:highlight w:val="yellow"/>
          <w:u w:val="single"/>
          <w:bdr w:val="single" w:sz="8" w:space="0" w:color="auto"/>
        </w:rPr>
        <w:t>add stress to</w:t>
      </w:r>
      <w:r w:rsidRPr="00A15FF4">
        <w:rPr>
          <w:b/>
          <w:iCs/>
          <w:u w:val="single"/>
          <w:bdr w:val="single" w:sz="8" w:space="0" w:color="auto"/>
        </w:rPr>
        <w:t xml:space="preserve"> the world’s </w:t>
      </w:r>
      <w:r w:rsidRPr="00A15FF4">
        <w:rPr>
          <w:b/>
          <w:iCs/>
          <w:highlight w:val="yellow"/>
          <w:u w:val="single"/>
          <w:bdr w:val="single" w:sz="8" w:space="0" w:color="auto"/>
        </w:rPr>
        <w:t>existing conflicts</w:t>
      </w:r>
      <w:r w:rsidRPr="00A15FF4">
        <w:rPr>
          <w:u w:val="single"/>
        </w:rPr>
        <w:t xml:space="preserve"> and </w:t>
      </w:r>
      <w:r w:rsidRPr="00A15FF4">
        <w:rPr>
          <w:b/>
          <w:iCs/>
          <w:u w:val="single"/>
          <w:bdr w:val="single" w:sz="8" w:space="0" w:color="auto"/>
        </w:rPr>
        <w:t xml:space="preserve">act </w:t>
      </w:r>
      <w:r w:rsidRPr="00A15FF4">
        <w:rPr>
          <w:b/>
          <w:iCs/>
          <w:highlight w:val="yellow"/>
          <w:u w:val="single"/>
          <w:bdr w:val="single" w:sz="8" w:space="0" w:color="auto"/>
        </w:rPr>
        <w:t>as a “threat multiplier</w:t>
      </w:r>
      <w:r w:rsidRPr="00A15FF4">
        <w:rPr>
          <w:u w:val="single"/>
        </w:rPr>
        <w:t>” in already fragile regions</w:t>
      </w:r>
      <w:r w:rsidRPr="00A15FF4">
        <w:rPr>
          <w:sz w:val="16"/>
        </w:rPr>
        <w:t xml:space="preserve">. </w:t>
      </w:r>
      <w:r w:rsidRPr="00A15FF4">
        <w:rPr>
          <w:highlight w:val="yellow"/>
          <w:u w:val="single"/>
        </w:rPr>
        <w:t>This could</w:t>
      </w:r>
      <w:r w:rsidRPr="00A15FF4">
        <w:rPr>
          <w:u w:val="single"/>
        </w:rPr>
        <w:t xml:space="preserve"> contribute to a </w:t>
      </w:r>
      <w:r w:rsidRPr="00A15FF4">
        <w:rPr>
          <w:b/>
          <w:iCs/>
          <w:highlight w:val="yellow"/>
          <w:u w:val="single"/>
          <w:bdr w:val="single" w:sz="8" w:space="0" w:color="auto"/>
        </w:rPr>
        <w:t>decline</w:t>
      </w:r>
      <w:r w:rsidRPr="00A15FF4">
        <w:rPr>
          <w:b/>
          <w:iCs/>
          <w:u w:val="single"/>
          <w:bdr w:val="single" w:sz="8" w:space="0" w:color="auto"/>
        </w:rPr>
        <w:t xml:space="preserve"> of </w:t>
      </w:r>
      <w:r w:rsidRPr="00A15FF4">
        <w:rPr>
          <w:b/>
          <w:iCs/>
          <w:highlight w:val="yellow"/>
          <w:u w:val="single"/>
          <w:bdr w:val="single" w:sz="8" w:space="0" w:color="auto"/>
        </w:rPr>
        <w:t>international stability</w:t>
      </w:r>
      <w:r w:rsidRPr="00A15FF4">
        <w:rPr>
          <w:highlight w:val="yellow"/>
          <w:u w:val="single"/>
        </w:rPr>
        <w:t xml:space="preserve"> and trigger </w:t>
      </w:r>
      <w:r w:rsidRPr="00A15FF4">
        <w:rPr>
          <w:b/>
          <w:iCs/>
          <w:highlight w:val="yellow"/>
          <w:u w:val="single"/>
          <w:bdr w:val="single" w:sz="8" w:space="0" w:color="auto"/>
        </w:rPr>
        <w:t>hostility between</w:t>
      </w:r>
      <w:r w:rsidRPr="00A15FF4">
        <w:rPr>
          <w:sz w:val="16"/>
        </w:rPr>
        <w:t xml:space="preserve"> people and </w:t>
      </w:r>
      <w:r w:rsidRPr="00A15FF4">
        <w:rPr>
          <w:b/>
          <w:iCs/>
          <w:highlight w:val="yellow"/>
          <w:u w:val="single"/>
          <w:bdr w:val="single" w:sz="8" w:space="0" w:color="auto"/>
        </w:rPr>
        <w:t>nations</w:t>
      </w:r>
      <w:r w:rsidRPr="00A15FF4">
        <w:rPr>
          <w:sz w:val="16"/>
        </w:rPr>
        <w:t xml:space="preserve">. Meanwhile, the 15,500 </w:t>
      </w:r>
      <w:r w:rsidRPr="00A15FF4">
        <w:rPr>
          <w:highlight w:val="yellow"/>
          <w:u w:val="single"/>
        </w:rPr>
        <w:t>nuclear weapons</w:t>
      </w:r>
      <w:r w:rsidRPr="00A15FF4">
        <w:rPr>
          <w:sz w:val="16"/>
        </w:rPr>
        <w:t xml:space="preserve"> that remain in the arsenals of only a few states </w:t>
      </w:r>
      <w:r w:rsidRPr="00A15FF4">
        <w:rPr>
          <w:highlight w:val="yellow"/>
          <w:u w:val="single"/>
        </w:rPr>
        <w:t>possess</w:t>
      </w:r>
      <w:r w:rsidRPr="00A15FF4">
        <w:rPr>
          <w:sz w:val="16"/>
        </w:rPr>
        <w:t xml:space="preserve"> the </w:t>
      </w:r>
      <w:r w:rsidRPr="00A15FF4">
        <w:rPr>
          <w:u w:val="single"/>
        </w:rPr>
        <w:t xml:space="preserve">destructive </w:t>
      </w:r>
      <w:r w:rsidRPr="00A15FF4">
        <w:rPr>
          <w:highlight w:val="yellow"/>
          <w:u w:val="single"/>
        </w:rPr>
        <w:t xml:space="preserve">force to </w:t>
      </w:r>
      <w:r w:rsidRPr="00A15FF4">
        <w:rPr>
          <w:b/>
          <w:iCs/>
          <w:highlight w:val="yellow"/>
          <w:u w:val="single"/>
          <w:bdr w:val="single" w:sz="8" w:space="0" w:color="auto"/>
        </w:rPr>
        <w:t>destroy life on Earth</w:t>
      </w:r>
      <w:r w:rsidRPr="00A15FF4">
        <w:rPr>
          <w:sz w:val="16"/>
        </w:rPr>
        <w:t xml:space="preserve"> as we know multiple times over. </w:t>
      </w:r>
      <w:r w:rsidRPr="00A15FF4">
        <w:rPr>
          <w:u w:val="single"/>
        </w:rPr>
        <w:t>With</w:t>
      </w:r>
      <w:r w:rsidRPr="00A15FF4">
        <w:rPr>
          <w:sz w:val="16"/>
        </w:rPr>
        <w:t xml:space="preserve"> nuclear deterrence strategies still in place, and </w:t>
      </w:r>
      <w:r w:rsidRPr="00A15FF4">
        <w:rPr>
          <w:u w:val="single"/>
        </w:rPr>
        <w:t xml:space="preserve">hundreds of weapons on ‘hair trigger alert’, the </w:t>
      </w:r>
      <w:r w:rsidRPr="00A15FF4">
        <w:rPr>
          <w:b/>
          <w:iCs/>
          <w:highlight w:val="yellow"/>
          <w:u w:val="single"/>
          <w:bdr w:val="single" w:sz="8" w:space="0" w:color="auto"/>
        </w:rPr>
        <w:t>risks of nuclear war</w:t>
      </w:r>
      <w:r w:rsidRPr="00A15FF4">
        <w:rPr>
          <w:u w:val="single"/>
        </w:rPr>
        <w:t xml:space="preserve"> caused </w:t>
      </w:r>
      <w:r w:rsidRPr="00A15FF4">
        <w:rPr>
          <w:highlight w:val="yellow"/>
          <w:u w:val="single"/>
        </w:rPr>
        <w:t>by accident, miscalc</w:t>
      </w:r>
      <w:r w:rsidRPr="00A15FF4">
        <w:rPr>
          <w:u w:val="single"/>
        </w:rPr>
        <w:t xml:space="preserve">ulation </w:t>
      </w:r>
      <w:r w:rsidRPr="00A15FF4">
        <w:rPr>
          <w:highlight w:val="yellow"/>
          <w:u w:val="single"/>
        </w:rPr>
        <w:t>or intent remain</w:t>
      </w:r>
      <w:r w:rsidRPr="00A15FF4">
        <w:rPr>
          <w:sz w:val="16"/>
          <w:highlight w:val="yellow"/>
        </w:rPr>
        <w:t xml:space="preserve"> </w:t>
      </w:r>
      <w:r w:rsidRPr="00A15FF4">
        <w:rPr>
          <w:b/>
          <w:iCs/>
          <w:highlight w:val="yellow"/>
          <w:u w:val="single"/>
          <w:bdr w:val="single" w:sz="8" w:space="0" w:color="auto"/>
        </w:rPr>
        <w:t>plentiful</w:t>
      </w:r>
      <w:r w:rsidRPr="00A15FF4">
        <w:rPr>
          <w:b/>
          <w:iCs/>
          <w:u w:val="single"/>
          <w:bdr w:val="single" w:sz="8" w:space="0" w:color="auto"/>
        </w:rPr>
        <w:t xml:space="preserve"> and imminent</w:t>
      </w:r>
      <w:r w:rsidRPr="00A15FF4">
        <w:rPr>
          <w:sz w:val="16"/>
        </w:rPr>
        <w:t>.</w:t>
      </w:r>
    </w:p>
    <w:p w:rsidR="00801CA7" w:rsidRPr="00A15FF4" w:rsidRDefault="00801CA7" w:rsidP="00801CA7">
      <w:pPr>
        <w:rPr>
          <w:sz w:val="16"/>
        </w:rPr>
      </w:pPr>
      <w:r w:rsidRPr="00A15FF4">
        <w:rPr>
          <w:sz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rsidR="00801CA7" w:rsidRPr="00A15FF4" w:rsidRDefault="00801CA7" w:rsidP="00801CA7">
      <w:pPr>
        <w:rPr>
          <w:sz w:val="16"/>
        </w:rPr>
      </w:pPr>
      <w:r w:rsidRPr="00A15FF4">
        <w:rPr>
          <w:highlight w:val="yellow"/>
          <w:u w:val="single"/>
        </w:rPr>
        <w:t xml:space="preserve">Conflicts induced by climate change could contribute to </w:t>
      </w:r>
      <w:r w:rsidRPr="00A15FF4">
        <w:rPr>
          <w:b/>
          <w:iCs/>
          <w:highlight w:val="yellow"/>
          <w:u w:val="single"/>
          <w:bdr w:val="single" w:sz="8" w:space="0" w:color="auto"/>
        </w:rPr>
        <w:t>global insecurity</w:t>
      </w:r>
      <w:r w:rsidRPr="00A15FF4">
        <w:rPr>
          <w:sz w:val="16"/>
        </w:rPr>
        <w:t xml:space="preserve">, which, in turn, could </w:t>
      </w:r>
      <w:r w:rsidRPr="00A15FF4">
        <w:rPr>
          <w:b/>
          <w:iCs/>
          <w:highlight w:val="yellow"/>
          <w:u w:val="single"/>
          <w:bdr w:val="single" w:sz="8" w:space="0" w:color="auto"/>
        </w:rPr>
        <w:t>enhance the chance</w:t>
      </w:r>
      <w:r w:rsidRPr="00A15FF4">
        <w:rPr>
          <w:b/>
          <w:iCs/>
          <w:u w:val="single"/>
          <w:bdr w:val="single" w:sz="8" w:space="0" w:color="auto"/>
        </w:rPr>
        <w:t xml:space="preserve"> </w:t>
      </w:r>
      <w:r w:rsidRPr="00A15FF4">
        <w:rPr>
          <w:b/>
          <w:iCs/>
          <w:highlight w:val="yellow"/>
          <w:u w:val="single"/>
          <w:bdr w:val="single" w:sz="8" w:space="0" w:color="auto"/>
        </w:rPr>
        <w:t>of a nuclear weapon being used</w:t>
      </w:r>
      <w:r w:rsidRPr="00A15FF4">
        <w:rPr>
          <w:sz w:val="16"/>
        </w:rPr>
        <w:t xml:space="preserve">, could </w:t>
      </w:r>
      <w:r w:rsidRPr="00A15FF4">
        <w:rPr>
          <w:highlight w:val="yellow"/>
          <w:u w:val="single"/>
        </w:rPr>
        <w:t>create</w:t>
      </w:r>
      <w:r w:rsidRPr="00A15FF4">
        <w:rPr>
          <w:u w:val="single"/>
        </w:rPr>
        <w:t xml:space="preserve"> more fertile breeding grounds for terrorism</w:t>
      </w:r>
      <w:r w:rsidRPr="00A15FF4">
        <w:rPr>
          <w:sz w:val="16"/>
        </w:rPr>
        <w:t xml:space="preserve">, </w:t>
      </w:r>
      <w:r w:rsidRPr="00A15FF4">
        <w:rPr>
          <w:u w:val="single"/>
        </w:rPr>
        <w:t xml:space="preserve">including </w:t>
      </w:r>
      <w:r w:rsidRPr="00A15FF4">
        <w:rPr>
          <w:b/>
          <w:iCs/>
          <w:highlight w:val="yellow"/>
          <w:u w:val="single"/>
          <w:bdr w:val="single" w:sz="8" w:space="0" w:color="auto"/>
        </w:rPr>
        <w:t>nuclear terrorism</w:t>
      </w:r>
      <w:r w:rsidRPr="00A15FF4">
        <w:rPr>
          <w:sz w:val="16"/>
          <w:highlight w:val="yellow"/>
        </w:rPr>
        <w:t>,</w:t>
      </w:r>
      <w:r w:rsidRPr="00A15FF4">
        <w:rPr>
          <w:highlight w:val="yellow"/>
          <w:u w:val="single"/>
        </w:rPr>
        <w:t xml:space="preserve"> and</w:t>
      </w:r>
      <w:r w:rsidRPr="00A15FF4">
        <w:rPr>
          <w:sz w:val="16"/>
        </w:rPr>
        <w:t xml:space="preserve"> could </w:t>
      </w:r>
      <w:r w:rsidRPr="00A15FF4">
        <w:rPr>
          <w:highlight w:val="yellow"/>
          <w:u w:val="single"/>
        </w:rPr>
        <w:t>feed</w:t>
      </w:r>
      <w:r w:rsidRPr="00A15FF4">
        <w:rPr>
          <w:u w:val="single"/>
        </w:rPr>
        <w:t xml:space="preserve"> the </w:t>
      </w:r>
      <w:r w:rsidRPr="00A15FF4">
        <w:rPr>
          <w:highlight w:val="yellow"/>
          <w:u w:val="single"/>
        </w:rPr>
        <w:t>ambitions among</w:t>
      </w:r>
      <w:r w:rsidRPr="00A15FF4">
        <w:rPr>
          <w:sz w:val="16"/>
        </w:rPr>
        <w:t xml:space="preserve"> some </w:t>
      </w:r>
      <w:r w:rsidRPr="00A15FF4">
        <w:rPr>
          <w:highlight w:val="yellow"/>
          <w:u w:val="single"/>
        </w:rPr>
        <w:t xml:space="preserve">states to </w:t>
      </w:r>
      <w:r w:rsidRPr="00A15FF4">
        <w:rPr>
          <w:b/>
          <w:iCs/>
          <w:highlight w:val="yellow"/>
          <w:u w:val="single"/>
          <w:bdr w:val="single" w:sz="8" w:space="0" w:color="auto"/>
        </w:rPr>
        <w:t>acquire nuclear arms</w:t>
      </w:r>
      <w:r w:rsidRPr="00A15FF4">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A15FF4">
        <w:rPr>
          <w:highlight w:val="yellow"/>
          <w:u w:val="single"/>
        </w:rPr>
        <w:t>nuclear war could lead to</w:t>
      </w:r>
      <w:r w:rsidRPr="00A15FF4">
        <w:rPr>
          <w:u w:val="single"/>
        </w:rPr>
        <w:t xml:space="preserve"> a </w:t>
      </w:r>
      <w:r w:rsidRPr="00A15FF4">
        <w:rPr>
          <w:highlight w:val="yellow"/>
          <w:u w:val="single"/>
        </w:rPr>
        <w:t>rapid</w:t>
      </w:r>
      <w:r w:rsidRPr="00A15FF4">
        <w:rPr>
          <w:sz w:val="16"/>
        </w:rPr>
        <w:t xml:space="preserve"> and </w:t>
      </w:r>
      <w:r w:rsidRPr="00A15FF4">
        <w:rPr>
          <w:highlight w:val="yellow"/>
          <w:u w:val="single"/>
        </w:rPr>
        <w:t>prolonged drop in</w:t>
      </w:r>
      <w:r w:rsidRPr="00A15FF4">
        <w:rPr>
          <w:u w:val="single"/>
        </w:rPr>
        <w:t xml:space="preserve"> average </w:t>
      </w:r>
      <w:r w:rsidRPr="00A15FF4">
        <w:rPr>
          <w:highlight w:val="yellow"/>
          <w:u w:val="single"/>
        </w:rPr>
        <w:t>global temperatures</w:t>
      </w:r>
      <w:r w:rsidRPr="00A15FF4">
        <w:rPr>
          <w:u w:val="single"/>
        </w:rPr>
        <w:t xml:space="preserve"> and significantly disrupt the global climate for years</w:t>
      </w:r>
      <w:r w:rsidRPr="00A15FF4">
        <w:rPr>
          <w:sz w:val="16"/>
        </w:rPr>
        <w:t xml:space="preserve"> to come, which would have disastrous implications for agriculture, </w:t>
      </w:r>
      <w:r w:rsidRPr="00A15FF4">
        <w:rPr>
          <w:b/>
          <w:iCs/>
          <w:u w:val="single"/>
          <w:bdr w:val="single" w:sz="8" w:space="0" w:color="auto"/>
        </w:rPr>
        <w:t>threatening the food supply for most of the world</w:t>
      </w:r>
      <w:r w:rsidRPr="00A15FF4">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rsidR="00801CA7" w:rsidRPr="00B154B7" w:rsidRDefault="00801CA7" w:rsidP="00801CA7"/>
    <w:p w:rsidR="00801CA7" w:rsidRDefault="00801CA7" w:rsidP="00801CA7">
      <w:pPr>
        <w:pStyle w:val="Heading3"/>
      </w:pPr>
      <w:r>
        <w:t xml:space="preserve">Climate Change turns social oppression impacts for overview </w:t>
      </w:r>
    </w:p>
    <w:p w:rsidR="00801CA7" w:rsidRDefault="00801CA7" w:rsidP="00801CA7"/>
    <w:p w:rsidR="00801CA7" w:rsidRPr="00B154B7" w:rsidRDefault="00801CA7" w:rsidP="00801CA7"/>
    <w:p w:rsidR="00801CA7" w:rsidRDefault="00801CA7" w:rsidP="00801CA7">
      <w:pPr>
        <w:pStyle w:val="Heading4"/>
      </w:pPr>
      <w:r w:rsidRPr="000B5083">
        <w:t xml:space="preserve">Climate change </w:t>
      </w:r>
      <w:r>
        <w:t>exacerbates current</w:t>
      </w:r>
      <w:r w:rsidRPr="000B5083">
        <w:t xml:space="preserve"> oppressions </w:t>
      </w:r>
      <w:r>
        <w:t xml:space="preserve">and creates new ones </w:t>
      </w:r>
    </w:p>
    <w:p w:rsidR="00801CA7" w:rsidRPr="009775D9" w:rsidRDefault="00801CA7" w:rsidP="00801CA7">
      <w:pPr>
        <w:rPr>
          <w:sz w:val="16"/>
        </w:rPr>
      </w:pPr>
      <w:r w:rsidRPr="00850BEB">
        <w:rPr>
          <w:rStyle w:val="Style13ptBold"/>
          <w:highlight w:val="yellow"/>
        </w:rPr>
        <w:t>Hall, ’14</w:t>
      </w:r>
      <w:r w:rsidRPr="00850BEB">
        <w:rPr>
          <w:highlight w:val="yellow"/>
        </w:rPr>
        <w:t xml:space="preserve"> </w:t>
      </w:r>
      <w:r w:rsidRPr="00850BEB">
        <w:rPr>
          <w:sz w:val="16"/>
          <w:highlight w:val="yellow"/>
        </w:rPr>
        <w:t>(</w:t>
      </w:r>
      <w:r w:rsidRPr="009775D9">
        <w:rPr>
          <w:sz w:val="16"/>
        </w:rPr>
        <w:t>Kim Q. Professor of Philosophy and a faculty member in the Women's Studies and Sustainable Development programs at Appalachian State University, “No Failure: Climate Change, Radical Hope, and Queer Crip Feminist Eco-Futures,” Radical Philosophy Review, Volume 17, number 1, https://www.academia.edu/7703816/No_Failure_Climate_Change_Radical_Hope_and_Queer_Crip_Feminist_Eco_Futures, bgm)</w:t>
      </w:r>
    </w:p>
    <w:p w:rsidR="00801CA7" w:rsidRDefault="00801CA7" w:rsidP="00801CA7"/>
    <w:p w:rsidR="00801CA7" w:rsidRDefault="00801CA7" w:rsidP="00801CA7">
      <w:pPr>
        <w:rPr>
          <w:rStyle w:val="StyleUnderline"/>
        </w:rPr>
      </w:pPr>
      <w:r w:rsidRPr="009773BA">
        <w:rPr>
          <w:rStyle w:val="StyleUnderline"/>
        </w:rPr>
        <w:t>While it is not my intention to contribute to the crisis mentality critiqued</w:t>
      </w:r>
      <w:r>
        <w:rPr>
          <w:rStyle w:val="StyleUnderline"/>
        </w:rPr>
        <w:t xml:space="preserve"> </w:t>
      </w:r>
      <w:r w:rsidRPr="009773BA">
        <w:rPr>
          <w:rStyle w:val="StyleUnderline"/>
        </w:rPr>
        <w:t xml:space="preserve">by Braidotti, </w:t>
      </w:r>
      <w:r w:rsidRPr="00470457">
        <w:rPr>
          <w:rStyle w:val="StyleUnderline"/>
        </w:rPr>
        <w:t>the urgency of climate change cannot be overstated; it is one of the most serious problems facing us today.</w:t>
      </w:r>
      <w:r w:rsidRPr="00470457">
        <w:t xml:space="preserve"> </w:t>
      </w:r>
      <w:r w:rsidRPr="00921B00">
        <w:rPr>
          <w:sz w:val="18"/>
        </w:rPr>
        <w:t>Industrialization marked the beginning of unprecedented levels of greenhouse gases in the Earth’s atmosphere. The reliance on fossil fuels that fueled industrialization and, as John D’Emilio64 observes</w:t>
      </w:r>
      <w:r w:rsidRPr="00921B00">
        <w:t xml:space="preserve">, </w:t>
      </w:r>
      <w:r w:rsidRPr="00921B00">
        <w:rPr>
          <w:rStyle w:val="StyleUnderline"/>
        </w:rPr>
        <w:t>migrations to cities that created the context for the emergence of gay and lesbian identities in Western countries, continues to support the consumption habits of wealthy elites and has fundamentally altered the climate of the planet in ways that threaten the welfare and existence of humans and other species. One consequence of anthropogenic climate change is the unprecedented melting of glaciers.</w:t>
      </w:r>
      <w:r w:rsidRPr="00921B00">
        <w:t xml:space="preserve"> </w:t>
      </w:r>
      <w:r w:rsidRPr="00921B00">
        <w:rPr>
          <w:sz w:val="18"/>
        </w:rPr>
        <w:t>As James Bagost documents in the film Chasing Ice and his book Ice: Portraits of Vanishing Glaciers,65</w:t>
      </w:r>
      <w:r w:rsidRPr="00921B00">
        <w:t xml:space="preserve"> </w:t>
      </w:r>
      <w:r w:rsidRPr="00921B00">
        <w:rPr>
          <w:rStyle w:val="StyleUnderline"/>
        </w:rPr>
        <w:t xml:space="preserve">glaciers are melting at such a dramatic rate that they are likely to disappear in the not-too-distant future, some perhaps in the lifetime of the present generation. </w:t>
      </w:r>
      <w:r w:rsidRPr="00921B00">
        <w:rPr>
          <w:sz w:val="18"/>
        </w:rPr>
        <w:t>As a result of documentation conducted by his EIS (Extreme Ice Survey) project, Bagost asserts that Glacier Park in the U.S. will likely have to be renamed Glacierless Park and</w:t>
      </w:r>
      <w:r>
        <w:t xml:space="preserve"> </w:t>
      </w:r>
      <w:r w:rsidRPr="009773BA">
        <w:rPr>
          <w:rStyle w:val="StyleUnderline"/>
        </w:rPr>
        <w:t>“the Arctic Ocean is likely to be ice free” by 2030</w:t>
      </w:r>
      <w:r>
        <w:t xml:space="preserve">.66 </w:t>
      </w:r>
      <w:r w:rsidRPr="009773BA">
        <w:rPr>
          <w:rStyle w:val="StyleUnderline"/>
        </w:rPr>
        <w:t>One might ask, “</w:t>
      </w:r>
      <w:r w:rsidRPr="00921B00">
        <w:rPr>
          <w:rStyle w:val="StyleUnderline"/>
        </w:rPr>
        <w:t>How and why does ice matter?” Glaciers play a crucial role in regulating the Earth’s climate and providing drinking water.</w:t>
      </w:r>
      <w:r w:rsidRPr="00921B00">
        <w:t xml:space="preserve">67 </w:t>
      </w:r>
      <w:r w:rsidRPr="00921B00">
        <w:rPr>
          <w:sz w:val="18"/>
        </w:rPr>
        <w:t>While some melting always has occurred during warmer months</w:t>
      </w:r>
      <w:r w:rsidRPr="00921B00">
        <w:t xml:space="preserve">, </w:t>
      </w:r>
      <w:r w:rsidRPr="00921B00">
        <w:rPr>
          <w:rStyle w:val="StyleUnderline"/>
        </w:rPr>
        <w:t xml:space="preserve">glaciers are melting at such a dramatic rate that most are receding without return. Glacial melting, ocean acidification, and other </w:t>
      </w:r>
      <w:r w:rsidRPr="00850BEB">
        <w:rPr>
          <w:rStyle w:val="StyleUnderline"/>
          <w:highlight w:val="yellow"/>
        </w:rPr>
        <w:t xml:space="preserve">impacts of climate change are </w:t>
      </w:r>
      <w:r w:rsidRPr="00921B00">
        <w:rPr>
          <w:rStyle w:val="StyleUnderline"/>
        </w:rPr>
        <w:t xml:space="preserve">already </w:t>
      </w:r>
      <w:r w:rsidRPr="00850BEB">
        <w:rPr>
          <w:rStyle w:val="StyleUnderline"/>
          <w:highlight w:val="yellow"/>
        </w:rPr>
        <w:t>contributing to food shortages</w:t>
      </w:r>
      <w:r w:rsidRPr="00921B00">
        <w:rPr>
          <w:rStyle w:val="StyleUnderline"/>
        </w:rPr>
        <w:t xml:space="preserve">, </w:t>
      </w:r>
      <w:r w:rsidRPr="00850BEB">
        <w:rPr>
          <w:rStyle w:val="StyleUnderline"/>
          <w:highlight w:val="yellow"/>
        </w:rPr>
        <w:t>water availability</w:t>
      </w:r>
      <w:r w:rsidRPr="00921B00">
        <w:rPr>
          <w:rStyle w:val="StyleUnderline"/>
        </w:rPr>
        <w:t xml:space="preserve">, species extinction, sea level rise, increased storm intensity, </w:t>
      </w:r>
      <w:r w:rsidRPr="00850BEB">
        <w:rPr>
          <w:rStyle w:val="StyleUnderline"/>
          <w:highlight w:val="yellow"/>
        </w:rPr>
        <w:t xml:space="preserve">drought, and violent conflicts </w:t>
      </w:r>
      <w:r w:rsidRPr="00921B00">
        <w:rPr>
          <w:rStyle w:val="StyleUnderline"/>
        </w:rPr>
        <w:t xml:space="preserve">in the world. </w:t>
      </w:r>
      <w:r w:rsidRPr="00921B00">
        <w:rPr>
          <w:sz w:val="18"/>
        </w:rPr>
        <w:t>Because greenhouse gases can linger in the atmosphere for thirty years or more before their effects are realized, we are already committed to a certain level of climate change in the future, even if wealthy nations decide tomorrow to completely stop fossil fuel consumption.68</w:t>
      </w:r>
      <w:r>
        <w:t xml:space="preserve"> </w:t>
      </w:r>
      <w:r w:rsidRPr="00470457">
        <w:rPr>
          <w:rStyle w:val="StyleUnderline"/>
        </w:rPr>
        <w:t>Poor people are the most harmed by anthro</w:t>
      </w:r>
      <w:r w:rsidRPr="00434941">
        <w:rPr>
          <w:rStyle w:val="StyleUnderline"/>
        </w:rPr>
        <w:t xml:space="preserve">pogenic </w:t>
      </w:r>
      <w:r w:rsidRPr="00850BEB">
        <w:rPr>
          <w:rStyle w:val="StyleUnderline"/>
          <w:highlight w:val="yellow"/>
        </w:rPr>
        <w:t>climate change</w:t>
      </w:r>
      <w:r w:rsidRPr="00434941">
        <w:rPr>
          <w:rStyle w:val="StyleUnderline"/>
        </w:rPr>
        <w:t xml:space="preserve"> and</w:t>
      </w:r>
      <w:r>
        <w:rPr>
          <w:rStyle w:val="StyleUnderline"/>
        </w:rPr>
        <w:t xml:space="preserve"> </w:t>
      </w:r>
      <w:r w:rsidRPr="00434941">
        <w:rPr>
          <w:rStyle w:val="StyleUnderline"/>
        </w:rPr>
        <w:t>the least responsible for greenhouse gas emissions. Greenhouse gases are</w:t>
      </w:r>
      <w:r>
        <w:rPr>
          <w:rStyle w:val="StyleUnderline"/>
        </w:rPr>
        <w:t xml:space="preserve"> </w:t>
      </w:r>
      <w:r w:rsidRPr="00434941">
        <w:rPr>
          <w:rStyle w:val="StyleUnderline"/>
        </w:rPr>
        <w:t xml:space="preserve">produced </w:t>
      </w:r>
      <w:r w:rsidRPr="00921B00">
        <w:rPr>
          <w:rStyle w:val="StyleUnderline"/>
        </w:rPr>
        <w:t>by consumption of fossil fuels, which is an indicator of affluence. The United States is the largest per capita consumer of fossil fuels, and thus it produces the largest per capita emission of greenhouse gases.</w:t>
      </w:r>
      <w:r w:rsidRPr="00434941">
        <w:rPr>
          <w:rStyle w:val="StyleUnderline"/>
        </w:rPr>
        <w:t xml:space="preserve"> Given the</w:t>
      </w:r>
      <w:r>
        <w:rPr>
          <w:rStyle w:val="StyleUnderline"/>
        </w:rPr>
        <w:t xml:space="preserve"> </w:t>
      </w:r>
      <w:r w:rsidRPr="00434941">
        <w:rPr>
          <w:rStyle w:val="StyleUnderline"/>
        </w:rPr>
        <w:t>unpredictable but severe and long-term consequences of anthropogenic climate</w:t>
      </w:r>
      <w:r>
        <w:rPr>
          <w:rStyle w:val="StyleUnderline"/>
        </w:rPr>
        <w:t xml:space="preserve"> </w:t>
      </w:r>
      <w:r w:rsidRPr="00434941">
        <w:rPr>
          <w:rStyle w:val="StyleUnderline"/>
        </w:rPr>
        <w:t>change, some believe the term “climate chaos” is a more apt characterization</w:t>
      </w:r>
      <w:r>
        <w:rPr>
          <w:rStyle w:val="StyleUnderline"/>
        </w:rPr>
        <w:t xml:space="preserve"> </w:t>
      </w:r>
      <w:r w:rsidRPr="00434941">
        <w:rPr>
          <w:rStyle w:val="StyleUnderline"/>
        </w:rPr>
        <w:t>of the problem</w:t>
      </w:r>
      <w:r w:rsidRPr="00921B00">
        <w:t xml:space="preserve">.69 </w:t>
      </w:r>
      <w:r w:rsidRPr="00921B00">
        <w:rPr>
          <w:rStyle w:val="StyleUnderline"/>
        </w:rPr>
        <w:t>Climate chaos</w:t>
      </w:r>
      <w:r w:rsidRPr="00921B00">
        <w:t xml:space="preserve"> has</w:t>
      </w:r>
      <w:r>
        <w:t xml:space="preserve"> developed in a context of global inequality, and it </w:t>
      </w:r>
      <w:r w:rsidRPr="00850BEB">
        <w:rPr>
          <w:rStyle w:val="StyleUnderline"/>
          <w:highlight w:val="yellow"/>
        </w:rPr>
        <w:t>exacerbates inequality</w:t>
      </w:r>
      <w:r w:rsidRPr="00850BEB">
        <w:rPr>
          <w:highlight w:val="yellow"/>
        </w:rPr>
        <w:t xml:space="preserve">. </w:t>
      </w:r>
      <w:r w:rsidRPr="000E0A90">
        <w:rPr>
          <w:rStyle w:val="StyleUnderline"/>
        </w:rPr>
        <w:t xml:space="preserve">Climate chaos </w:t>
      </w:r>
      <w:r w:rsidRPr="00850BEB">
        <w:rPr>
          <w:rStyle w:val="StyleUnderline"/>
          <w:highlight w:val="yellow"/>
        </w:rPr>
        <w:t xml:space="preserve">raises </w:t>
      </w:r>
      <w:r w:rsidRPr="00921B00">
        <w:rPr>
          <w:rStyle w:val="StyleUnderline"/>
        </w:rPr>
        <w:t xml:space="preserve">many </w:t>
      </w:r>
      <w:r w:rsidRPr="00850BEB">
        <w:rPr>
          <w:rStyle w:val="StyleUnderline"/>
          <w:highlight w:val="yellow"/>
        </w:rPr>
        <w:t>questions about global injustice</w:t>
      </w:r>
      <w:r w:rsidRPr="00921B00">
        <w:rPr>
          <w:rStyle w:val="StyleUnderline"/>
        </w:rPr>
        <w:t xml:space="preserve">, questions </w:t>
      </w:r>
      <w:r w:rsidRPr="00850BEB">
        <w:rPr>
          <w:rStyle w:val="StyleUnderline"/>
          <w:highlight w:val="yellow"/>
        </w:rPr>
        <w:t xml:space="preserve">with </w:t>
      </w:r>
      <w:r w:rsidRPr="00921B00">
        <w:rPr>
          <w:rStyle w:val="StyleUnderline"/>
        </w:rPr>
        <w:t xml:space="preserve">which any </w:t>
      </w:r>
      <w:r w:rsidRPr="00850BEB">
        <w:rPr>
          <w:rStyle w:val="StyleUnderline"/>
          <w:highlight w:val="yellow"/>
        </w:rPr>
        <w:t>radical queer crip feminist critique must be concerne</w:t>
      </w:r>
      <w:r w:rsidRPr="00921B00">
        <w:rPr>
          <w:rStyle w:val="StyleUnderline"/>
        </w:rPr>
        <w:t>d. And</w:t>
      </w:r>
      <w:r>
        <w:rPr>
          <w:rStyle w:val="StyleUnderline"/>
        </w:rPr>
        <w:t xml:space="preserve"> </w:t>
      </w:r>
      <w:r w:rsidRPr="00850BEB">
        <w:rPr>
          <w:rStyle w:val="StyleUnderline"/>
          <w:highlight w:val="yellow"/>
        </w:rPr>
        <w:t xml:space="preserve">despite </w:t>
      </w:r>
      <w:r w:rsidRPr="00921B00">
        <w:rPr>
          <w:rStyle w:val="StyleUnderline"/>
        </w:rPr>
        <w:t xml:space="preserve">my appreciation for much of </w:t>
      </w:r>
      <w:r w:rsidRPr="00850BEB">
        <w:rPr>
          <w:rStyle w:val="StyleUnderline"/>
          <w:highlight w:val="yellow"/>
        </w:rPr>
        <w:t xml:space="preserve">the </w:t>
      </w:r>
      <w:r w:rsidRPr="00921B00">
        <w:rPr>
          <w:rStyle w:val="StyleUnderline"/>
        </w:rPr>
        <w:t xml:space="preserve">queer </w:t>
      </w:r>
      <w:r w:rsidRPr="00850BEB">
        <w:rPr>
          <w:rStyle w:val="StyleUnderline"/>
          <w:highlight w:val="yellow"/>
        </w:rPr>
        <w:t xml:space="preserve">battle cry of “No future,” one concern </w:t>
      </w:r>
      <w:r w:rsidRPr="00921B00">
        <w:rPr>
          <w:rStyle w:val="StyleUnderline"/>
        </w:rPr>
        <w:t xml:space="preserve">I think </w:t>
      </w:r>
      <w:r w:rsidRPr="00850BEB">
        <w:rPr>
          <w:rStyle w:val="StyleUnderline"/>
          <w:highlight w:val="yellow"/>
        </w:rPr>
        <w:t xml:space="preserve">we cannot overlook, </w:t>
      </w:r>
      <w:r w:rsidRPr="00850BEB">
        <w:rPr>
          <w:rStyle w:val="Emphasis"/>
          <w:highlight w:val="yellow"/>
        </w:rPr>
        <w:t>in the context of climate</w:t>
      </w:r>
      <w:r w:rsidRPr="00921B00">
        <w:rPr>
          <w:rStyle w:val="StyleUnderline"/>
        </w:rPr>
        <w:t xml:space="preserve"> chaos and global injustice, </w:t>
      </w:r>
      <w:r w:rsidRPr="00850BEB">
        <w:rPr>
          <w:rStyle w:val="StyleUnderline"/>
          <w:highlight w:val="yellow"/>
        </w:rPr>
        <w:t xml:space="preserve">is the question of </w:t>
      </w:r>
      <w:r w:rsidRPr="00921B00">
        <w:rPr>
          <w:rStyle w:val="StyleUnderline"/>
        </w:rPr>
        <w:t xml:space="preserve">what it means, as we ponder </w:t>
      </w:r>
      <w:r w:rsidRPr="00850BEB">
        <w:rPr>
          <w:rStyle w:val="StyleUnderline"/>
          <w:highlight w:val="yellow"/>
        </w:rPr>
        <w:t xml:space="preserve">the relationship between queerness and the future, to be responsive to the futures that </w:t>
      </w:r>
      <w:r w:rsidRPr="00921B00">
        <w:rPr>
          <w:rStyle w:val="StyleUnderline"/>
        </w:rPr>
        <w:t xml:space="preserve">present action and </w:t>
      </w:r>
      <w:r w:rsidRPr="00850BEB">
        <w:rPr>
          <w:rStyle w:val="StyleUnderline"/>
          <w:highlight w:val="yellow"/>
        </w:rPr>
        <w:t>inaction bring into existence.</w:t>
      </w:r>
      <w:r w:rsidRPr="00434941">
        <w:rPr>
          <w:rStyle w:val="StyleUnderline"/>
        </w:rPr>
        <w:t xml:space="preserve"> Of course, </w:t>
      </w:r>
      <w:r w:rsidRPr="00850BEB">
        <w:rPr>
          <w:rStyle w:val="StyleUnderline"/>
          <w:highlight w:val="yellow"/>
        </w:rPr>
        <w:t xml:space="preserve">the harms of climate chaos are already </w:t>
      </w:r>
      <w:r w:rsidRPr="00921B00">
        <w:rPr>
          <w:rStyle w:val="StyleUnderline"/>
        </w:rPr>
        <w:t xml:space="preserve">disproportionately </w:t>
      </w:r>
      <w:r w:rsidRPr="00850BEB">
        <w:rPr>
          <w:rStyle w:val="StyleUnderline"/>
          <w:highlight w:val="yellow"/>
        </w:rPr>
        <w:t>experienced by women, people of color, and disabled and poor people.</w:t>
      </w:r>
      <w:r>
        <w:rPr>
          <w:rStyle w:val="StyleUnderline"/>
        </w:rPr>
        <w:t xml:space="preserve"> </w:t>
      </w:r>
      <w:r w:rsidRPr="00921B00">
        <w:rPr>
          <w:sz w:val="18"/>
        </w:rPr>
        <w:t>According to a World Health Organization estimate in 2005, climate change-related events contribute to 150,000 human deaths each year.70 In addition, given that some greenhouse gases can remain in the atmosphere for between thirty and one thousand years, it is clear that climate change-related harms experienced in the present are the result of past emissions.71 Furthermore</w:t>
      </w:r>
      <w:r>
        <w:t xml:space="preserve">, </w:t>
      </w:r>
      <w:r w:rsidRPr="00434941">
        <w:rPr>
          <w:rStyle w:val="StyleUnderline"/>
        </w:rPr>
        <w:t xml:space="preserve">given the ever-increasing consumption of fossil fuels, </w:t>
      </w:r>
      <w:r w:rsidRPr="00850BEB">
        <w:rPr>
          <w:rStyle w:val="StyleUnderline"/>
          <w:highlight w:val="yellow"/>
        </w:rPr>
        <w:t xml:space="preserve">the </w:t>
      </w:r>
      <w:r w:rsidRPr="00921B00">
        <w:rPr>
          <w:rStyle w:val="StyleUnderline"/>
        </w:rPr>
        <w:t xml:space="preserve">harmful </w:t>
      </w:r>
      <w:r w:rsidRPr="00850BEB">
        <w:rPr>
          <w:rStyle w:val="StyleUnderline"/>
          <w:highlight w:val="yellow"/>
        </w:rPr>
        <w:t>effects of</w:t>
      </w:r>
      <w:r w:rsidRPr="00434941">
        <w:rPr>
          <w:rStyle w:val="StyleUnderline"/>
        </w:rPr>
        <w:t xml:space="preserve"> the greater amount of greenhouse gas </w:t>
      </w:r>
      <w:r w:rsidRPr="00850BEB">
        <w:rPr>
          <w:rStyle w:val="StyleUnderline"/>
          <w:highlight w:val="yellow"/>
        </w:rPr>
        <w:t>emissions</w:t>
      </w:r>
      <w:r w:rsidRPr="00434941">
        <w:rPr>
          <w:rStyle w:val="StyleUnderline"/>
        </w:rPr>
        <w:t xml:space="preserve"> at present</w:t>
      </w:r>
      <w:r>
        <w:rPr>
          <w:rStyle w:val="StyleUnderline"/>
        </w:rPr>
        <w:t xml:space="preserve"> </w:t>
      </w:r>
      <w:r w:rsidRPr="00850BEB">
        <w:rPr>
          <w:rStyle w:val="StyleUnderline"/>
          <w:highlight w:val="yellow"/>
        </w:rPr>
        <w:t xml:space="preserve">will be experienced by </w:t>
      </w:r>
      <w:r w:rsidRPr="00921B00">
        <w:rPr>
          <w:rStyle w:val="StyleUnderline"/>
        </w:rPr>
        <w:t xml:space="preserve">human and </w:t>
      </w:r>
      <w:r w:rsidRPr="00850BEB">
        <w:rPr>
          <w:rStyle w:val="StyleUnderline"/>
          <w:highlight w:val="yellow"/>
        </w:rPr>
        <w:t>nonhuman beings in the future.</w:t>
      </w:r>
      <w:r w:rsidRPr="00434941">
        <w:rPr>
          <w:rStyle w:val="StyleUnderline"/>
        </w:rPr>
        <w:t xml:space="preserve"> Thus,</w:t>
      </w:r>
      <w:r>
        <w:rPr>
          <w:rStyle w:val="StyleUnderline"/>
        </w:rPr>
        <w:t xml:space="preserve"> </w:t>
      </w:r>
      <w:r w:rsidRPr="00434941">
        <w:rPr>
          <w:rStyle w:val="StyleUnderline"/>
        </w:rPr>
        <w:t>while present generations may not be directly harmed by current greenhouse</w:t>
      </w:r>
      <w:r>
        <w:rPr>
          <w:rStyle w:val="StyleUnderline"/>
        </w:rPr>
        <w:t xml:space="preserve"> </w:t>
      </w:r>
      <w:r w:rsidRPr="00434941">
        <w:rPr>
          <w:rStyle w:val="StyleUnderline"/>
        </w:rPr>
        <w:t>gas emissions,72 future generations will be.</w:t>
      </w:r>
      <w:r>
        <w:rPr>
          <w:rStyle w:val="StyleUnderline"/>
        </w:rPr>
        <w:t xml:space="preserve"> </w:t>
      </w:r>
      <w:r w:rsidRPr="00921B00">
        <w:rPr>
          <w:sz w:val="18"/>
        </w:rPr>
        <w:t>More sobering still, even if all wealthy nations ceased fossil fuel consumption today, we would still be committed to a certain amount of climate change in the future as a result of greenhouse gas emissions already present in the Earth’s atmosphere. As</w:t>
      </w:r>
      <w:r w:rsidRPr="00921B00">
        <w:rPr>
          <w:rStyle w:val="StyleUnderline"/>
        </w:rPr>
        <w:t xml:space="preserve"> a result, most policy discussions are about whether to adopt a strategy of mitigation, adaptation, or some combination; prevention is no longer a viable strategy</w:t>
      </w:r>
      <w:r w:rsidRPr="00921B00">
        <w:t>.</w:t>
      </w:r>
      <w:r w:rsidRPr="00921B00">
        <w:rPr>
          <w:sz w:val="18"/>
        </w:rPr>
        <w:t>73 Sadly, we are past the time for climate change prevention because climate change is already here, as evidenced by disappearing glaciers, and we’re committed to more in the future.</w:t>
      </w:r>
      <w:r>
        <w:t xml:space="preserve"> </w:t>
      </w:r>
      <w:r w:rsidRPr="00850BEB">
        <w:rPr>
          <w:rStyle w:val="StyleUnderline"/>
          <w:highlight w:val="yellow"/>
        </w:rPr>
        <w:t>There is</w:t>
      </w:r>
      <w:r w:rsidRPr="00434941">
        <w:rPr>
          <w:rStyle w:val="StyleUnderline"/>
        </w:rPr>
        <w:t xml:space="preserve">, however, </w:t>
      </w:r>
      <w:r w:rsidRPr="00850BEB">
        <w:rPr>
          <w:rStyle w:val="StyleUnderline"/>
          <w:highlight w:val="yellow"/>
        </w:rPr>
        <w:t>still a window for influencing how much more climate change the future will see</w:t>
      </w:r>
      <w:r w:rsidRPr="00434941">
        <w:rPr>
          <w:rStyle w:val="StyleUnderline"/>
        </w:rPr>
        <w:t>, an issue that involves commitments to living and</w:t>
      </w:r>
      <w:r>
        <w:rPr>
          <w:rStyle w:val="StyleUnderline"/>
        </w:rPr>
        <w:t xml:space="preserve"> </w:t>
      </w:r>
      <w:r w:rsidRPr="00434941">
        <w:rPr>
          <w:rStyle w:val="StyleUnderline"/>
        </w:rPr>
        <w:t>thinking otherwise.</w:t>
      </w:r>
      <w:r>
        <w:t xml:space="preserve">74 </w:t>
      </w:r>
      <w:r w:rsidRPr="00434941">
        <w:rPr>
          <w:rStyle w:val="StyleUnderline"/>
        </w:rPr>
        <w:t xml:space="preserve">In my </w:t>
      </w:r>
      <w:r w:rsidRPr="00921B00">
        <w:rPr>
          <w:rStyle w:val="StyleUnderline"/>
        </w:rPr>
        <w:t xml:space="preserve">view, queer theories75 have much to offer the search for alternative ways of living and different values in the context of climate change. However, to do so, </w:t>
      </w:r>
      <w:r w:rsidRPr="00850BEB">
        <w:rPr>
          <w:rStyle w:val="Emphasis"/>
          <w:highlight w:val="yellow"/>
        </w:rPr>
        <w:t>queer critique must be oriented toward</w:t>
      </w:r>
      <w:r w:rsidRPr="00921B00">
        <w:rPr>
          <w:rStyle w:val="StyleUnderline"/>
        </w:rPr>
        <w:t>, not away from or against,</w:t>
      </w:r>
      <w:r w:rsidRPr="00850BEB">
        <w:rPr>
          <w:rStyle w:val="StyleUnderline"/>
          <w:highlight w:val="yellow"/>
        </w:rPr>
        <w:t xml:space="preserve"> </w:t>
      </w:r>
      <w:r w:rsidRPr="00850BEB">
        <w:rPr>
          <w:rStyle w:val="Emphasis"/>
          <w:highlight w:val="yellow"/>
        </w:rPr>
        <w:t>the future</w:t>
      </w:r>
      <w:r w:rsidRPr="00921B00">
        <w:rPr>
          <w:rStyle w:val="StyleUnderline"/>
        </w:rPr>
        <w:t xml:space="preserve">. And </w:t>
      </w:r>
      <w:r w:rsidRPr="00850BEB">
        <w:rPr>
          <w:rStyle w:val="StyleUnderline"/>
          <w:highlight w:val="yellow"/>
        </w:rPr>
        <w:t>that future need not be inescapably heteronormative</w:t>
      </w:r>
      <w:r w:rsidRPr="00921B00">
        <w:rPr>
          <w:rStyle w:val="StyleUnderline"/>
        </w:rPr>
        <w:t xml:space="preserve">, ablebodied, rehabilitative, </w:t>
      </w:r>
      <w:r w:rsidRPr="00850BEB">
        <w:rPr>
          <w:rStyle w:val="StyleUnderline"/>
          <w:highlight w:val="yellow"/>
        </w:rPr>
        <w:t>or reproductive</w:t>
      </w:r>
      <w:r w:rsidRPr="00921B00">
        <w:rPr>
          <w:rStyle w:val="StyleUnderline"/>
        </w:rPr>
        <w:t>.</w:t>
      </w:r>
      <w:r w:rsidRPr="00434941">
        <w:rPr>
          <w:rStyle w:val="StyleUnderline"/>
        </w:rPr>
        <w:t xml:space="preserve"> In working toward what McRuer describes</w:t>
      </w:r>
      <w:r>
        <w:rPr>
          <w:rStyle w:val="StyleUnderline"/>
        </w:rPr>
        <w:t xml:space="preserve"> </w:t>
      </w:r>
      <w:r w:rsidRPr="00434941">
        <w:rPr>
          <w:rStyle w:val="StyleUnderline"/>
        </w:rPr>
        <w:t>as the “necessarily disabled” and, thus, “sustainable” world</w:t>
      </w:r>
      <w:r>
        <w:t xml:space="preserve">,76 </w:t>
      </w:r>
      <w:r w:rsidRPr="00850BEB">
        <w:rPr>
          <w:rStyle w:val="StyleUnderline"/>
          <w:highlight w:val="yellow"/>
        </w:rPr>
        <w:t xml:space="preserve">queer theorists must adopt </w:t>
      </w:r>
      <w:r w:rsidRPr="00850BEB">
        <w:rPr>
          <w:rStyle w:val="Emphasis"/>
          <w:highlight w:val="yellow"/>
        </w:rPr>
        <w:t>political</w:t>
      </w:r>
      <w:r w:rsidRPr="00850BEB">
        <w:rPr>
          <w:rStyle w:val="StyleUnderline"/>
          <w:highlight w:val="yellow"/>
        </w:rPr>
        <w:t xml:space="preserve"> commitments in the present </w:t>
      </w:r>
      <w:r w:rsidRPr="00921B00">
        <w:rPr>
          <w:rStyle w:val="StyleUnderline"/>
        </w:rPr>
        <w:t>that are oriented toward the future, an orientation that includes critical attunement toward nonhuman worlds and planetary systems. In fac</w:t>
      </w:r>
      <w:r w:rsidRPr="00434941">
        <w:rPr>
          <w:rStyle w:val="StyleUnderline"/>
        </w:rPr>
        <w:t xml:space="preserve">t, </w:t>
      </w:r>
      <w:r w:rsidRPr="00850BEB">
        <w:rPr>
          <w:rStyle w:val="StyleUnderline"/>
          <w:highlight w:val="yellow"/>
        </w:rPr>
        <w:t>sustainability</w:t>
      </w:r>
      <w:r w:rsidRPr="00434941">
        <w:rPr>
          <w:rStyle w:val="StyleUnderline"/>
        </w:rPr>
        <w:t xml:space="preserve"> is a concept</w:t>
      </w:r>
      <w:r>
        <w:rPr>
          <w:rStyle w:val="StyleUnderline"/>
        </w:rPr>
        <w:t xml:space="preserve"> </w:t>
      </w:r>
      <w:r w:rsidRPr="00434941">
        <w:rPr>
          <w:rStyle w:val="StyleUnderline"/>
        </w:rPr>
        <w:t>that implies an orientation to the future.</w:t>
      </w:r>
      <w:r>
        <w:t xml:space="preserve">77 </w:t>
      </w:r>
      <w:r w:rsidRPr="00434941">
        <w:rPr>
          <w:rStyle w:val="StyleUnderline"/>
        </w:rPr>
        <w:t xml:space="preserve">But it </w:t>
      </w:r>
      <w:r w:rsidRPr="00850BEB">
        <w:rPr>
          <w:rStyle w:val="StyleUnderline"/>
          <w:highlight w:val="yellow"/>
        </w:rPr>
        <w:t>need not</w:t>
      </w:r>
      <w:r>
        <w:t>—and indeed should not—</w:t>
      </w:r>
      <w:r w:rsidRPr="00850BEB">
        <w:rPr>
          <w:rStyle w:val="StyleUnderline"/>
          <w:highlight w:val="yellow"/>
        </w:rPr>
        <w:t>be a concept tethered to the future of the Child</w:t>
      </w:r>
      <w:r w:rsidRPr="00921B00">
        <w:rPr>
          <w:rStyle w:val="StyleUnderline"/>
        </w:rPr>
        <w:t xml:space="preserve">. </w:t>
      </w:r>
      <w:r w:rsidRPr="00921B00">
        <w:rPr>
          <w:sz w:val="18"/>
        </w:rPr>
        <w:t>In his appeal for sustainable futures, McRuer writes of “a necessarily disabled world” that is “inhabitable, sustainable, and livable.”78 Building on McRuer’s claim,</w:t>
      </w:r>
      <w:r>
        <w:t xml:space="preserve"> </w:t>
      </w:r>
      <w:r w:rsidRPr="00921B00">
        <w:rPr>
          <w:rStyle w:val="StyleUnderline"/>
        </w:rPr>
        <w:t>a queer crip feminist perspective on sustainable futures asks, “Inhabitable and livable for whom or what?”</w:t>
      </w:r>
      <w:r w:rsidRPr="00921B00">
        <w:t xml:space="preserve"> </w:t>
      </w:r>
      <w:r w:rsidRPr="00921B00">
        <w:rPr>
          <w:sz w:val="18"/>
        </w:rPr>
        <w:t xml:space="preserve">Braidotti argues that understanding and being responsive to the complexity of naturecultural lives in the world today requires an openness to the possibility of a future without humans, the task of thinking non-anthropocentrically and non-narcissistically about life.79 While Braidotti does not mean that we should be unconcerned with the welfare and flourishing of human beings, her point is the task of non-narcissistic, non-anthropocentric thinking about life and the future is central to an ethic of sustainability,80 </w:t>
      </w:r>
      <w:r w:rsidRPr="00921B00">
        <w:rPr>
          <w:rStyle w:val="StyleUnderline"/>
        </w:rPr>
        <w:t>an ethic in which our concept of future includes the organic and inorganic, the human and nonhuman, while maintaining a hermeneutics of suspicion regarding</w:t>
      </w:r>
      <w:r w:rsidRPr="00434941">
        <w:rPr>
          <w:rStyle w:val="StyleUnderline"/>
        </w:rPr>
        <w:t xml:space="preserve"> how we establish</w:t>
      </w:r>
      <w:r>
        <w:rPr>
          <w:rStyle w:val="StyleUnderline"/>
        </w:rPr>
        <w:t xml:space="preserve"> </w:t>
      </w:r>
      <w:r w:rsidRPr="00434941">
        <w:rPr>
          <w:rStyle w:val="StyleUnderline"/>
        </w:rPr>
        <w:t xml:space="preserve">boundaries between entities and for what purpose. In short, </w:t>
      </w:r>
      <w:r w:rsidRPr="00850BEB">
        <w:rPr>
          <w:rStyle w:val="StyleUnderline"/>
          <w:highlight w:val="yellow"/>
        </w:rPr>
        <w:t>realizing sustainable futures entails conceptions of queer futures that are</w:t>
      </w:r>
      <w:r w:rsidRPr="00850BEB">
        <w:rPr>
          <w:highlight w:val="yellow"/>
        </w:rPr>
        <w:t xml:space="preserve"> </w:t>
      </w:r>
      <w:r w:rsidRPr="00850BEB">
        <w:rPr>
          <w:rStyle w:val="StyleUnderline"/>
          <w:highlight w:val="yellow"/>
        </w:rPr>
        <w:t>entangled</w:t>
      </w:r>
      <w:r>
        <w:t xml:space="preserve">81 </w:t>
      </w:r>
      <w:r w:rsidRPr="00850BEB">
        <w:rPr>
          <w:rStyle w:val="StyleUnderline"/>
          <w:highlight w:val="yellow"/>
        </w:rPr>
        <w:t>with and responsive to glaciers and other human and nonhuman entities on the planet.</w:t>
      </w:r>
    </w:p>
    <w:p w:rsidR="00801CA7" w:rsidRPr="00B154B7" w:rsidRDefault="00801CA7" w:rsidP="00801CA7"/>
    <w:p w:rsidR="00801CA7" w:rsidRDefault="00801CA7" w:rsidP="00801CA7">
      <w:pPr>
        <w:pStyle w:val="Heading3"/>
      </w:pPr>
      <w:r>
        <w:t>Broadband impact for overview extension</w:t>
      </w:r>
    </w:p>
    <w:p w:rsidR="00801CA7" w:rsidRDefault="00801CA7" w:rsidP="00801CA7"/>
    <w:p w:rsidR="00801CA7" w:rsidRDefault="00801CA7" w:rsidP="00801CA7">
      <w:pPr>
        <w:pStyle w:val="Heading4"/>
      </w:pPr>
      <w:r>
        <w:t>ALPEROVITZ also says broadband movements are successful at the local level and need to stay focused there – getting into legal fights with the FCC drains resources – reverses broadband gains</w:t>
      </w:r>
    </w:p>
    <w:p w:rsidR="00801CA7" w:rsidRPr="00B154B7" w:rsidRDefault="00801CA7" w:rsidP="00801CA7">
      <w:pPr>
        <w:pStyle w:val="Heading4"/>
      </w:pPr>
      <w:r w:rsidRPr="00B154B7">
        <w:t>Broadband’s key to avoid ag</w:t>
      </w:r>
      <w:r w:rsidRPr="00B154B7">
        <w:rPr>
          <w:rFonts w:eastAsia="Times New Roman"/>
        </w:rPr>
        <w:t> </w:t>
      </w:r>
      <w:r w:rsidRPr="00B154B7">
        <w:rPr>
          <w:u w:val="single"/>
        </w:rPr>
        <w:t>collapse</w:t>
      </w:r>
      <w:r w:rsidRPr="00B154B7">
        <w:rPr>
          <w:rFonts w:eastAsia="Times New Roman"/>
        </w:rPr>
        <w:t> </w:t>
      </w:r>
      <w:r w:rsidRPr="00B154B7">
        <w:t>and increase</w:t>
      </w:r>
      <w:r w:rsidRPr="00B154B7">
        <w:rPr>
          <w:rFonts w:eastAsia="Times New Roman"/>
        </w:rPr>
        <w:t> </w:t>
      </w:r>
      <w:r w:rsidRPr="00B154B7">
        <w:rPr>
          <w:u w:val="single"/>
        </w:rPr>
        <w:t>productivity</w:t>
      </w:r>
      <w:r w:rsidRPr="00B154B7">
        <w:rPr>
          <w:rFonts w:eastAsia="Times New Roman"/>
        </w:rPr>
        <w:t> </w:t>
      </w:r>
      <w:r w:rsidRPr="00B154B7">
        <w:t>to meet escalating</w:t>
      </w:r>
      <w:r w:rsidRPr="00B154B7">
        <w:rPr>
          <w:rFonts w:eastAsia="Times New Roman"/>
        </w:rPr>
        <w:t> </w:t>
      </w:r>
      <w:r w:rsidRPr="00B154B7">
        <w:rPr>
          <w:u w:val="single"/>
        </w:rPr>
        <w:t>global demand</w:t>
      </w:r>
    </w:p>
    <w:p w:rsidR="00801CA7" w:rsidRDefault="00801CA7" w:rsidP="00801CA7">
      <w:pPr>
        <w:shd w:val="clear" w:color="auto" w:fill="FFFFFF"/>
        <w:rPr>
          <w:rFonts w:ascii="Arial" w:hAnsi="Arial" w:cs="Arial"/>
          <w:color w:val="222222"/>
          <w:sz w:val="19"/>
          <w:szCs w:val="19"/>
        </w:rPr>
      </w:pPr>
      <w:r w:rsidRPr="00B154B7">
        <w:rPr>
          <w:rStyle w:val="Style13ptBold"/>
        </w:rPr>
        <w:t>DeLeon 15</w:t>
      </w:r>
      <w:r w:rsidRPr="00B154B7">
        <w:rPr>
          <w:rFonts w:ascii="Arial" w:eastAsia="Times New Roman" w:hAnsi="Arial" w:cs="Arial"/>
          <w:color w:val="222222"/>
          <w:sz w:val="26"/>
          <w:szCs w:val="26"/>
        </w:rPr>
        <w:t xml:space="preserve"> –</w:t>
      </w:r>
      <w:r w:rsidRPr="00B154B7">
        <w:rPr>
          <w:rFonts w:ascii="Arial" w:eastAsia="Times New Roman" w:hAnsi="Arial" w:cs="Arial"/>
          <w:color w:val="222222"/>
          <w:sz w:val="19"/>
          <w:szCs w:val="19"/>
        </w:rPr>
        <w:t> </w:t>
      </w:r>
      <w:r w:rsidRPr="00B154B7">
        <w:rPr>
          <w:rFonts w:ascii="Arial" w:hAnsi="Arial" w:cs="Arial"/>
          <w:color w:val="222222"/>
          <w:sz w:val="19"/>
          <w:szCs w:val="19"/>
        </w:rPr>
        <w:t>Carrie DeLeon, Reporter at Blue Valley Tele-Communications, “RURAL BROADBAND KEY FOR FARMERS TO BOOST PRODUCTION”, 7-22,</w:t>
      </w:r>
      <w:hyperlink r:id="rId12" w:tgtFrame="_blank" w:history="1">
        <w:r w:rsidRPr="00B154B7">
          <w:rPr>
            <w:rFonts w:ascii="Arial" w:hAnsi="Arial" w:cs="Arial"/>
            <w:color w:val="1155CC"/>
            <w:sz w:val="19"/>
            <w:szCs w:val="19"/>
            <w:u w:val="single"/>
          </w:rPr>
          <w:t>http://bluevalley.net/rural-broadband-key-for-farmers-to-boost-production</w:t>
        </w:r>
      </w:hyperlink>
    </w:p>
    <w:p w:rsidR="00801CA7" w:rsidRPr="00B154B7" w:rsidRDefault="00801CA7" w:rsidP="00801CA7">
      <w:pPr>
        <w:shd w:val="clear" w:color="auto" w:fill="FFFFFF"/>
        <w:rPr>
          <w:rFonts w:ascii="Arial" w:hAnsi="Arial" w:cs="Arial"/>
          <w:color w:val="222222"/>
          <w:sz w:val="19"/>
          <w:szCs w:val="19"/>
        </w:rPr>
      </w:pPr>
    </w:p>
    <w:p w:rsidR="00801CA7" w:rsidRPr="00B154B7" w:rsidRDefault="00801CA7" w:rsidP="00801CA7">
      <w:pPr>
        <w:shd w:val="clear" w:color="auto" w:fill="FFFFFF"/>
        <w:rPr>
          <w:rFonts w:ascii="Arial" w:hAnsi="Arial" w:cs="Arial"/>
          <w:color w:val="222222"/>
          <w:sz w:val="19"/>
          <w:szCs w:val="19"/>
        </w:rPr>
      </w:pPr>
      <w:r w:rsidRPr="00B154B7">
        <w:rPr>
          <w:rFonts w:ascii="Arial" w:hAnsi="Arial" w:cs="Arial"/>
          <w:color w:val="222222"/>
          <w:sz w:val="19"/>
          <w:szCs w:val="19"/>
        </w:rPr>
        <w:t>During the discussion, which was part of NARUC’s summer committee meetings being held here this week, panelists considered how the limitation of broadband in rural areas is affecting production on U.S. farms. Panelists pointed out that</w:t>
      </w:r>
      <w:r>
        <w:rPr>
          <w:rFonts w:ascii="Arial" w:hAnsi="Arial" w:cs="Arial"/>
          <w:color w:val="222222"/>
          <w:sz w:val="19"/>
          <w:szCs w:val="19"/>
        </w:rPr>
        <w:t xml:space="preserve"> </w:t>
      </w:r>
      <w:r w:rsidRPr="00B154B7">
        <w:rPr>
          <w:rStyle w:val="StyleUnderline"/>
        </w:rPr>
        <w:t>increased</w:t>
      </w:r>
      <w:r>
        <w:rPr>
          <w:rFonts w:ascii="Arial" w:hAnsi="Arial" w:cs="Arial"/>
          <w:color w:val="222222"/>
          <w:sz w:val="19"/>
          <w:szCs w:val="19"/>
        </w:rPr>
        <w:t xml:space="preserve"> </w:t>
      </w:r>
      <w:r w:rsidRPr="00B154B7">
        <w:rPr>
          <w:rFonts w:ascii="Arial" w:hAnsi="Arial" w:cs="Arial"/>
          <w:color w:val="222222"/>
          <w:sz w:val="19"/>
          <w:szCs w:val="19"/>
        </w:rPr>
        <w:t>food</w:t>
      </w:r>
      <w:r>
        <w:rPr>
          <w:rFonts w:ascii="Arial" w:hAnsi="Arial" w:cs="Arial"/>
          <w:color w:val="222222"/>
          <w:sz w:val="19"/>
          <w:szCs w:val="19"/>
        </w:rPr>
        <w:t xml:space="preserve"> </w:t>
      </w:r>
      <w:r w:rsidRPr="00B154B7">
        <w:rPr>
          <w:rStyle w:val="StyleUnderline"/>
        </w:rPr>
        <w:t>production is critical</w:t>
      </w:r>
      <w:r>
        <w:rPr>
          <w:rFonts w:ascii="Arial" w:hAnsi="Arial" w:cs="Arial"/>
          <w:color w:val="222222"/>
          <w:sz w:val="19"/>
          <w:szCs w:val="19"/>
        </w:rPr>
        <w:t xml:space="preserve"> </w:t>
      </w:r>
      <w:r w:rsidRPr="00B154B7">
        <w:rPr>
          <w:rFonts w:ascii="Arial" w:hAnsi="Arial" w:cs="Arial"/>
          <w:color w:val="222222"/>
          <w:sz w:val="19"/>
          <w:szCs w:val="19"/>
        </w:rPr>
        <w:t>to not only the United States, but</w:t>
      </w:r>
      <w:r>
        <w:rPr>
          <w:rFonts w:ascii="Arial" w:hAnsi="Arial" w:cs="Arial"/>
          <w:color w:val="222222"/>
          <w:sz w:val="19"/>
          <w:szCs w:val="19"/>
        </w:rPr>
        <w:t xml:space="preserve"> </w:t>
      </w:r>
      <w:r w:rsidRPr="00B154B7">
        <w:rPr>
          <w:rStyle w:val="StyleUnderline"/>
        </w:rPr>
        <w:t>to the world</w:t>
      </w:r>
      <w:r>
        <w:rPr>
          <w:rFonts w:ascii="Arial" w:hAnsi="Arial" w:cs="Arial"/>
          <w:color w:val="222222"/>
          <w:sz w:val="19"/>
          <w:szCs w:val="19"/>
        </w:rPr>
        <w:t xml:space="preserve"> </w:t>
      </w:r>
      <w:r w:rsidRPr="00B154B7">
        <w:rPr>
          <w:rFonts w:ascii="Arial" w:hAnsi="Arial" w:cs="Arial"/>
          <w:color w:val="222222"/>
          <w:sz w:val="19"/>
          <w:szCs w:val="19"/>
        </w:rPr>
        <w:t>as well</w:t>
      </w:r>
      <w:r>
        <w:rPr>
          <w:rFonts w:ascii="Arial" w:hAnsi="Arial" w:cs="Arial"/>
          <w:color w:val="222222"/>
          <w:sz w:val="19"/>
          <w:szCs w:val="19"/>
        </w:rPr>
        <w:t xml:space="preserve"> </w:t>
      </w:r>
      <w:r w:rsidRPr="00B154B7">
        <w:rPr>
          <w:rStyle w:val="StyleUnderline"/>
        </w:rPr>
        <w:t>since the U.S. exports a large amount</w:t>
      </w:r>
      <w:r>
        <w:rPr>
          <w:rFonts w:ascii="Arial" w:hAnsi="Arial" w:cs="Arial"/>
          <w:color w:val="222222"/>
          <w:sz w:val="19"/>
          <w:szCs w:val="19"/>
        </w:rPr>
        <w:t xml:space="preserve"> </w:t>
      </w:r>
      <w:r w:rsidRPr="00B154B7">
        <w:rPr>
          <w:rFonts w:ascii="Arial" w:hAnsi="Arial" w:cs="Arial"/>
          <w:color w:val="222222"/>
          <w:sz w:val="19"/>
          <w:szCs w:val="19"/>
        </w:rPr>
        <w:t>of the food it produces. More than one panelist was quick to point out that</w:t>
      </w:r>
      <w:r>
        <w:rPr>
          <w:rFonts w:ascii="Arial" w:hAnsi="Arial" w:cs="Arial"/>
          <w:color w:val="222222"/>
          <w:sz w:val="19"/>
          <w:szCs w:val="19"/>
        </w:rPr>
        <w:t xml:space="preserve"> </w:t>
      </w:r>
      <w:r w:rsidRPr="00B154B7">
        <w:rPr>
          <w:rFonts w:ascii="Arial" w:hAnsi="Arial" w:cs="Arial"/>
          <w:color w:val="222222"/>
          <w:sz w:val="19"/>
          <w:szCs w:val="19"/>
        </w:rPr>
        <w:t>more food will be needed in the next 50 years than was needed in the last 10,000 years.</w:t>
      </w:r>
      <w:r>
        <w:rPr>
          <w:rFonts w:ascii="Arial" w:hAnsi="Arial" w:cs="Arial"/>
          <w:color w:val="222222"/>
          <w:sz w:val="19"/>
          <w:szCs w:val="19"/>
        </w:rPr>
        <w:t xml:space="preserve"> </w:t>
      </w:r>
      <w:r w:rsidRPr="00B154B7">
        <w:rPr>
          <w:rStyle w:val="StyleUnderline"/>
        </w:rPr>
        <w:t>Farmers are using advancements in technology to help manage their crops more effectively</w:t>
      </w:r>
      <w:r>
        <w:rPr>
          <w:rFonts w:ascii="Arial" w:hAnsi="Arial" w:cs="Arial"/>
          <w:color w:val="222222"/>
          <w:sz w:val="19"/>
          <w:szCs w:val="19"/>
        </w:rPr>
        <w:t xml:space="preserve"> </w:t>
      </w:r>
      <w:r w:rsidRPr="00B154B7">
        <w:rPr>
          <w:rFonts w:ascii="Arial" w:hAnsi="Arial" w:cs="Arial"/>
          <w:color w:val="222222"/>
          <w:sz w:val="19"/>
          <w:szCs w:val="19"/>
        </w:rPr>
        <w:t>and efficiently, said Commissioner Chris Nelson, a member of the South Dakota Public Utilities Commission and chair of NARUC’s Telecommunications Committee.</w:t>
      </w:r>
      <w:r>
        <w:rPr>
          <w:rFonts w:ascii="Arial" w:hAnsi="Arial" w:cs="Arial"/>
          <w:color w:val="222222"/>
          <w:sz w:val="19"/>
          <w:szCs w:val="19"/>
        </w:rPr>
        <w:t xml:space="preserve"> </w:t>
      </w:r>
      <w:r w:rsidRPr="00B154B7">
        <w:rPr>
          <w:rFonts w:ascii="Arial" w:hAnsi="Arial" w:cs="Arial"/>
          <w:color w:val="222222"/>
          <w:sz w:val="19"/>
          <w:szCs w:val="19"/>
        </w:rPr>
        <w:t>Commissioner Nelson, who referred to himself as a full-time regulator and a part-time cattle rancher, said that</w:t>
      </w:r>
      <w:r>
        <w:rPr>
          <w:rFonts w:ascii="Arial" w:hAnsi="Arial" w:cs="Arial"/>
          <w:color w:val="222222"/>
          <w:sz w:val="19"/>
          <w:szCs w:val="19"/>
        </w:rPr>
        <w:t xml:space="preserve"> </w:t>
      </w:r>
      <w:r w:rsidRPr="00B154B7">
        <w:rPr>
          <w:rStyle w:val="StyleUnderline"/>
        </w:rPr>
        <w:t>better broadband access is needed to assist those in agriculture to provide the ever increasing amounts of food that is needed. The burden “rests on American agriculture to produce the food that’s going to be needed,” he said. Farmers are using computer devices to map fields and using technology in other ways to maximize production</w:t>
      </w:r>
      <w:r w:rsidRPr="00B154B7">
        <w:rPr>
          <w:rFonts w:ascii="Arial" w:hAnsi="Arial" w:cs="Arial"/>
          <w:color w:val="222222"/>
          <w:sz w:val="19"/>
          <w:szCs w:val="19"/>
        </w:rPr>
        <w:t>.</w:t>
      </w:r>
      <w:r>
        <w:rPr>
          <w:rFonts w:ascii="Arial" w:hAnsi="Arial" w:cs="Arial"/>
          <w:color w:val="222222"/>
          <w:sz w:val="19"/>
          <w:szCs w:val="19"/>
        </w:rPr>
        <w:t xml:space="preserve"> </w:t>
      </w:r>
      <w:r w:rsidRPr="00B154B7">
        <w:rPr>
          <w:rFonts w:ascii="Arial" w:hAnsi="Arial" w:cs="Arial"/>
          <w:color w:val="222222"/>
          <w:sz w:val="19"/>
          <w:szCs w:val="19"/>
        </w:rPr>
        <w:t>Commissioner Nelson noted that farming has a huge impact on the U.S. economy and contributes $789 billion, or 4.7%, of the county’s GDP. Agriculture also has a $39 billion trade surplus, he noted.</w:t>
      </w:r>
      <w:r>
        <w:rPr>
          <w:rFonts w:ascii="Arial" w:hAnsi="Arial" w:cs="Arial"/>
          <w:color w:val="222222"/>
          <w:sz w:val="19"/>
          <w:szCs w:val="19"/>
        </w:rPr>
        <w:t xml:space="preserve"> </w:t>
      </w:r>
      <w:r w:rsidRPr="00B154B7">
        <w:rPr>
          <w:rFonts w:ascii="Arial" w:hAnsi="Arial" w:cs="Arial"/>
          <w:color w:val="222222"/>
          <w:sz w:val="19"/>
          <w:szCs w:val="19"/>
        </w:rPr>
        <w:t>And while the panelists agreed that utilizing the newest technology is necessary for farms to continue to increase production, Brian Thomason, chief executive officer of Kansas-based Blue Valley Tele-Communications, pointed out [that farmers he visited with claim]</w:t>
      </w:r>
      <w:r>
        <w:rPr>
          <w:rFonts w:ascii="Arial" w:hAnsi="Arial" w:cs="Arial"/>
          <w:color w:val="222222"/>
          <w:sz w:val="19"/>
          <w:szCs w:val="19"/>
        </w:rPr>
        <w:t xml:space="preserve"> </w:t>
      </w:r>
      <w:r w:rsidRPr="00B154B7">
        <w:rPr>
          <w:rStyle w:val="StyleUnderline"/>
        </w:rPr>
        <w:t>only 10% of farms are fully utilizing the technology that’s available to them today. “Farmers need broadband not just to be successful, but to survive,”</w:t>
      </w:r>
      <w:r>
        <w:rPr>
          <w:rFonts w:ascii="Arial" w:hAnsi="Arial" w:cs="Arial"/>
          <w:color w:val="222222"/>
          <w:sz w:val="19"/>
          <w:szCs w:val="19"/>
        </w:rPr>
        <w:t xml:space="preserve"> </w:t>
      </w:r>
      <w:r w:rsidRPr="00B154B7">
        <w:rPr>
          <w:rFonts w:ascii="Arial" w:hAnsi="Arial" w:cs="Arial"/>
          <w:color w:val="222222"/>
          <w:sz w:val="19"/>
          <w:szCs w:val="19"/>
        </w:rPr>
        <w:t>Mr. Thomason said</w:t>
      </w:r>
    </w:p>
    <w:p w:rsidR="00801CA7" w:rsidRDefault="00801CA7" w:rsidP="00801CA7"/>
    <w:p w:rsidR="00801CA7" w:rsidRPr="00675C18" w:rsidRDefault="00801CA7" w:rsidP="00801CA7">
      <w:pPr>
        <w:pStyle w:val="Heading4"/>
        <w:rPr>
          <w:u w:val="single"/>
        </w:rPr>
      </w:pPr>
      <w:r>
        <w:t xml:space="preserve">U.S. ag innovation’s key---failure causes </w:t>
      </w:r>
      <w:r>
        <w:rPr>
          <w:u w:val="single"/>
        </w:rPr>
        <w:t>extinction</w:t>
      </w:r>
    </w:p>
    <w:p w:rsidR="00801CA7" w:rsidRDefault="00801CA7" w:rsidP="00801CA7">
      <w:pPr>
        <w:rPr>
          <w:color w:val="000000"/>
        </w:rPr>
      </w:pPr>
      <w:r w:rsidRPr="00F362DD">
        <w:rPr>
          <w:rStyle w:val="Style13ptBold"/>
        </w:rPr>
        <w:t>Lugar 4</w:t>
      </w:r>
      <w:r>
        <w:rPr>
          <w:color w:val="000000"/>
        </w:rPr>
        <w:t xml:space="preserve"> – Richard G. Lugar, U.S. Senator from Indiana and Former Chair of the Senate Foreign Relations Committee, “Plant Power”, Our Planet, 14(3), </w:t>
      </w:r>
      <w:r w:rsidRPr="00D165FF">
        <w:rPr>
          <w:color w:val="000000"/>
        </w:rPr>
        <w:t>http://www.unep.org/ourplanet/imgversn/143/lugar.html</w:t>
      </w:r>
    </w:p>
    <w:p w:rsidR="00801CA7" w:rsidRPr="00F7721A" w:rsidRDefault="00801CA7" w:rsidP="00801CA7">
      <w:pPr>
        <w:rPr>
          <w:sz w:val="14"/>
          <w:szCs w:val="20"/>
        </w:rPr>
      </w:pPr>
      <w:r w:rsidRPr="00F7721A">
        <w:rPr>
          <w:sz w:val="14"/>
          <w:szCs w:val="20"/>
        </w:rPr>
        <w:t xml:space="preserve">In a world confronted by global terrorism, turmoil in the Middle East, burgeoning nuclear threats and other crises, it is easy to lose sight of the </w:t>
      </w:r>
      <w:r w:rsidRPr="00D43FC8">
        <w:rPr>
          <w:rStyle w:val="StyleUnderline"/>
          <w:szCs w:val="20"/>
        </w:rPr>
        <w:t>long-range challenges</w:t>
      </w:r>
      <w:r w:rsidRPr="00F7721A">
        <w:rPr>
          <w:sz w:val="14"/>
          <w:szCs w:val="20"/>
        </w:rPr>
        <w:t xml:space="preserve">. But we do so at our peril. </w:t>
      </w:r>
      <w:r w:rsidRPr="00D43FC8">
        <w:rPr>
          <w:rStyle w:val="StyleUnderline"/>
          <w:szCs w:val="20"/>
        </w:rPr>
        <w:t>One of the most daunting</w:t>
      </w:r>
      <w:r w:rsidRPr="00F7721A">
        <w:rPr>
          <w:sz w:val="14"/>
          <w:szCs w:val="20"/>
        </w:rPr>
        <w:t xml:space="preserve"> of them </w:t>
      </w:r>
      <w:r w:rsidRPr="00D43FC8">
        <w:rPr>
          <w:rStyle w:val="StyleUnderline"/>
          <w:szCs w:val="20"/>
        </w:rPr>
        <w:t>is meeting the world’s need for food</w:t>
      </w:r>
      <w:r w:rsidRPr="00F7721A">
        <w:rPr>
          <w:sz w:val="14"/>
          <w:szCs w:val="20"/>
        </w:rPr>
        <w:t xml:space="preserve"> and energy in this century. </w:t>
      </w:r>
      <w:r w:rsidRPr="00411C81">
        <w:rPr>
          <w:rStyle w:val="StyleUnderline"/>
          <w:szCs w:val="20"/>
          <w:highlight w:val="yellow"/>
        </w:rPr>
        <w:t>At stake is</w:t>
      </w:r>
      <w:r w:rsidRPr="00F7721A">
        <w:rPr>
          <w:sz w:val="14"/>
          <w:szCs w:val="20"/>
        </w:rPr>
        <w:t xml:space="preserve"> not only </w:t>
      </w:r>
      <w:r w:rsidRPr="00D43FC8">
        <w:rPr>
          <w:rStyle w:val="StyleUnderline"/>
          <w:szCs w:val="20"/>
        </w:rPr>
        <w:t xml:space="preserve">preventing </w:t>
      </w:r>
      <w:r w:rsidRPr="00411C81">
        <w:rPr>
          <w:rStyle w:val="StyleUnderline"/>
          <w:szCs w:val="20"/>
          <w:highlight w:val="yellow"/>
        </w:rPr>
        <w:t>starvation</w:t>
      </w:r>
      <w:r w:rsidRPr="00F7721A">
        <w:rPr>
          <w:sz w:val="14"/>
          <w:szCs w:val="20"/>
        </w:rPr>
        <w:t xml:space="preserve"> and </w:t>
      </w:r>
      <w:r w:rsidRPr="00D43FC8">
        <w:rPr>
          <w:rStyle w:val="StyleUnderline"/>
          <w:szCs w:val="20"/>
        </w:rPr>
        <w:t xml:space="preserve">saving the </w:t>
      </w:r>
      <w:r w:rsidRPr="00411C81">
        <w:rPr>
          <w:rStyle w:val="StyleUnderline"/>
          <w:szCs w:val="20"/>
          <w:highlight w:val="yellow"/>
        </w:rPr>
        <w:t>environment</w:t>
      </w:r>
      <w:r w:rsidRPr="00F7721A">
        <w:rPr>
          <w:sz w:val="14"/>
          <w:szCs w:val="20"/>
        </w:rPr>
        <w:t xml:space="preserve">, but also </w:t>
      </w:r>
      <w:r w:rsidRPr="00411C81">
        <w:rPr>
          <w:rStyle w:val="StyleUnderline"/>
          <w:szCs w:val="20"/>
          <w:highlight w:val="yellow"/>
        </w:rPr>
        <w:t>world</w:t>
      </w:r>
      <w:r w:rsidRPr="00D43FC8">
        <w:rPr>
          <w:rStyle w:val="StyleUnderline"/>
          <w:szCs w:val="20"/>
        </w:rPr>
        <w:t xml:space="preserve"> peace and </w:t>
      </w:r>
      <w:r w:rsidRPr="00411C81">
        <w:rPr>
          <w:rStyle w:val="StyleUnderline"/>
          <w:szCs w:val="20"/>
          <w:highlight w:val="yellow"/>
        </w:rPr>
        <w:t>security</w:t>
      </w:r>
      <w:r w:rsidRPr="00F7721A">
        <w:rPr>
          <w:sz w:val="14"/>
          <w:szCs w:val="20"/>
        </w:rPr>
        <w:t xml:space="preserve">. History tells us that </w:t>
      </w:r>
      <w:r w:rsidRPr="00411C81">
        <w:rPr>
          <w:rStyle w:val="StyleUnderline"/>
          <w:szCs w:val="20"/>
          <w:highlight w:val="yellow"/>
        </w:rPr>
        <w:t>states</w:t>
      </w:r>
      <w:r w:rsidRPr="00F7721A">
        <w:rPr>
          <w:sz w:val="14"/>
          <w:szCs w:val="20"/>
        </w:rPr>
        <w:t xml:space="preserve"> may </w:t>
      </w:r>
      <w:r w:rsidRPr="00411C81">
        <w:rPr>
          <w:rStyle w:val="StyleUnderline"/>
          <w:szCs w:val="20"/>
          <w:highlight w:val="yellow"/>
        </w:rPr>
        <w:t>go to war over</w:t>
      </w:r>
      <w:r w:rsidRPr="00F7721A">
        <w:rPr>
          <w:sz w:val="14"/>
          <w:szCs w:val="20"/>
        </w:rPr>
        <w:t xml:space="preserve"> access to </w:t>
      </w:r>
      <w:r w:rsidRPr="00411C81">
        <w:rPr>
          <w:rStyle w:val="StyleUnderline"/>
          <w:szCs w:val="20"/>
          <w:highlight w:val="yellow"/>
        </w:rPr>
        <w:t>resources</w:t>
      </w:r>
      <w:r w:rsidRPr="00D43FC8">
        <w:rPr>
          <w:rStyle w:val="StyleUnderline"/>
          <w:szCs w:val="20"/>
        </w:rPr>
        <w:t>, and</w:t>
      </w:r>
      <w:r w:rsidRPr="00F7721A">
        <w:rPr>
          <w:sz w:val="14"/>
          <w:szCs w:val="20"/>
        </w:rPr>
        <w:t xml:space="preserve"> that poverty and </w:t>
      </w:r>
      <w:r w:rsidRPr="00411C81">
        <w:rPr>
          <w:rStyle w:val="StyleUnderline"/>
          <w:szCs w:val="20"/>
          <w:highlight w:val="yellow"/>
        </w:rPr>
        <w:t>famine</w:t>
      </w:r>
      <w:r w:rsidRPr="00D43FC8">
        <w:rPr>
          <w:rStyle w:val="StyleUnderline"/>
          <w:szCs w:val="20"/>
        </w:rPr>
        <w:t xml:space="preserve"> have</w:t>
      </w:r>
      <w:r w:rsidRPr="00F7721A">
        <w:rPr>
          <w:sz w:val="14"/>
          <w:szCs w:val="20"/>
        </w:rPr>
        <w:t xml:space="preserve"> often </w:t>
      </w:r>
      <w:r w:rsidRPr="00411C81">
        <w:rPr>
          <w:rStyle w:val="StyleUnderline"/>
          <w:szCs w:val="20"/>
          <w:highlight w:val="yellow"/>
        </w:rPr>
        <w:t>bred</w:t>
      </w:r>
      <w:r w:rsidRPr="00D43FC8">
        <w:rPr>
          <w:rStyle w:val="StyleUnderline"/>
          <w:szCs w:val="20"/>
        </w:rPr>
        <w:t xml:space="preserve"> fanaticism and </w:t>
      </w:r>
      <w:r w:rsidRPr="00411C81">
        <w:rPr>
          <w:rStyle w:val="StyleUnderline"/>
          <w:szCs w:val="20"/>
          <w:highlight w:val="yellow"/>
        </w:rPr>
        <w:t>terrorism</w:t>
      </w:r>
      <w:r w:rsidRPr="00D43FC8">
        <w:rPr>
          <w:rStyle w:val="StyleUnderline"/>
          <w:szCs w:val="20"/>
        </w:rPr>
        <w:t xml:space="preserve">. Working </w:t>
      </w:r>
      <w:r w:rsidRPr="00411C81">
        <w:rPr>
          <w:rStyle w:val="StyleUnderline"/>
          <w:szCs w:val="20"/>
          <w:highlight w:val="yellow"/>
        </w:rPr>
        <w:t>to feed the world will minimize</w:t>
      </w:r>
      <w:r w:rsidRPr="00F7721A">
        <w:rPr>
          <w:sz w:val="14"/>
          <w:szCs w:val="20"/>
        </w:rPr>
        <w:t xml:space="preserve"> factors that contribute to </w:t>
      </w:r>
      <w:r w:rsidRPr="00411C81">
        <w:rPr>
          <w:rStyle w:val="StyleUnderline"/>
          <w:szCs w:val="20"/>
          <w:highlight w:val="yellow"/>
        </w:rPr>
        <w:t>global instability and</w:t>
      </w:r>
      <w:r w:rsidRPr="00D43FC8">
        <w:rPr>
          <w:rStyle w:val="StyleUnderline"/>
          <w:szCs w:val="20"/>
        </w:rPr>
        <w:t xml:space="preserve"> the </w:t>
      </w:r>
      <w:r w:rsidRPr="00411C81">
        <w:rPr>
          <w:rStyle w:val="StyleUnderline"/>
          <w:szCs w:val="20"/>
          <w:highlight w:val="yellow"/>
        </w:rPr>
        <w:t>prolif</w:t>
      </w:r>
      <w:r w:rsidRPr="00D43FC8">
        <w:rPr>
          <w:rStyle w:val="StyleUnderline"/>
          <w:szCs w:val="20"/>
        </w:rPr>
        <w:t xml:space="preserve">eration </w:t>
      </w:r>
      <w:r w:rsidRPr="00411C81">
        <w:rPr>
          <w:rStyle w:val="StyleUnderline"/>
          <w:szCs w:val="20"/>
          <w:highlight w:val="yellow"/>
        </w:rPr>
        <w:t xml:space="preserve">of </w:t>
      </w:r>
      <w:r w:rsidRPr="00411C81">
        <w:rPr>
          <w:rStyle w:val="Emphasis"/>
          <w:szCs w:val="20"/>
          <w:highlight w:val="yellow"/>
        </w:rPr>
        <w:t>w</w:t>
      </w:r>
      <w:r w:rsidRPr="00F7721A">
        <w:rPr>
          <w:sz w:val="14"/>
          <w:szCs w:val="20"/>
        </w:rPr>
        <w:t xml:space="preserve">eapons of </w:t>
      </w:r>
      <w:r w:rsidRPr="00411C81">
        <w:rPr>
          <w:rStyle w:val="Emphasis"/>
          <w:szCs w:val="20"/>
          <w:highlight w:val="yellow"/>
        </w:rPr>
        <w:t>m</w:t>
      </w:r>
      <w:r w:rsidRPr="00F7721A">
        <w:rPr>
          <w:sz w:val="14"/>
          <w:szCs w:val="20"/>
        </w:rPr>
        <w:t xml:space="preserve">ass </w:t>
      </w:r>
      <w:r w:rsidRPr="00411C81">
        <w:rPr>
          <w:rStyle w:val="Emphasis"/>
          <w:szCs w:val="20"/>
          <w:highlight w:val="yellow"/>
        </w:rPr>
        <w:t>d</w:t>
      </w:r>
      <w:r w:rsidRPr="00F7721A">
        <w:rPr>
          <w:sz w:val="14"/>
          <w:szCs w:val="20"/>
        </w:rPr>
        <w:t xml:space="preserve">estruction. With the world population expected to grow from 6 billion people today to 9 billion by mid-century, the </w:t>
      </w:r>
      <w:r w:rsidRPr="00D43FC8">
        <w:rPr>
          <w:rStyle w:val="StyleUnderline"/>
          <w:szCs w:val="20"/>
        </w:rPr>
        <w:t>demand for</w:t>
      </w:r>
      <w:r w:rsidRPr="00F7721A">
        <w:rPr>
          <w:sz w:val="14"/>
          <w:szCs w:val="20"/>
        </w:rPr>
        <w:t xml:space="preserve"> affordable </w:t>
      </w:r>
      <w:r w:rsidRPr="00D43FC8">
        <w:rPr>
          <w:rStyle w:val="StyleUnderline"/>
          <w:szCs w:val="20"/>
        </w:rPr>
        <w:t>food will increase</w:t>
      </w:r>
      <w:r w:rsidRPr="00F7721A">
        <w:rPr>
          <w:sz w:val="14"/>
          <w:szCs w:val="20"/>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w:t>
      </w:r>
      <w:r w:rsidRPr="003C45EA">
        <w:rPr>
          <w:sz w:val="14"/>
          <w:szCs w:val="20"/>
        </w:rPr>
        <w:t xml:space="preserve">better understood in the West: developing countries often use limited arable land to expand cities to house their growing populations. </w:t>
      </w:r>
      <w:r w:rsidRPr="003C45EA">
        <w:rPr>
          <w:rStyle w:val="StyleUnderline"/>
          <w:szCs w:val="20"/>
        </w:rPr>
        <w:t>As</w:t>
      </w:r>
      <w:r w:rsidRPr="003C45EA">
        <w:rPr>
          <w:sz w:val="14"/>
          <w:szCs w:val="20"/>
        </w:rPr>
        <w:t xml:space="preserve"> good </w:t>
      </w:r>
      <w:r w:rsidRPr="003C45EA">
        <w:rPr>
          <w:rStyle w:val="StyleUnderline"/>
          <w:szCs w:val="20"/>
        </w:rPr>
        <w:t>land disappears, people destroy timber</w:t>
      </w:r>
      <w:r w:rsidRPr="003C45EA">
        <w:rPr>
          <w:sz w:val="14"/>
          <w:szCs w:val="20"/>
        </w:rPr>
        <w:t xml:space="preserve"> resources </w:t>
      </w:r>
      <w:r w:rsidRPr="003C45EA">
        <w:rPr>
          <w:rStyle w:val="StyleUnderline"/>
          <w:szCs w:val="20"/>
        </w:rPr>
        <w:t>and</w:t>
      </w:r>
      <w:r w:rsidRPr="003C45EA">
        <w:rPr>
          <w:sz w:val="14"/>
          <w:szCs w:val="20"/>
        </w:rPr>
        <w:t xml:space="preserve"> even </w:t>
      </w:r>
      <w:r w:rsidRPr="003C45EA">
        <w:rPr>
          <w:rStyle w:val="StyleUnderline"/>
          <w:szCs w:val="20"/>
        </w:rPr>
        <w:t>rainforests</w:t>
      </w:r>
      <w:r w:rsidRPr="003C45EA">
        <w:rPr>
          <w:sz w:val="14"/>
          <w:szCs w:val="20"/>
        </w:rPr>
        <w:t xml:space="preserve"> as they try to create more arable land </w:t>
      </w:r>
      <w:r w:rsidRPr="003C45EA">
        <w:rPr>
          <w:rStyle w:val="StyleUnderline"/>
          <w:szCs w:val="20"/>
        </w:rPr>
        <w:t>to feed themselves. The</w:t>
      </w:r>
      <w:r w:rsidRPr="003C45EA">
        <w:rPr>
          <w:sz w:val="14"/>
          <w:szCs w:val="20"/>
        </w:rPr>
        <w:t xml:space="preserve"> long-term </w:t>
      </w:r>
      <w:r w:rsidRPr="003C45EA">
        <w:rPr>
          <w:rStyle w:val="StyleUnderline"/>
          <w:szCs w:val="20"/>
        </w:rPr>
        <w:t xml:space="preserve">environmental consequences could be </w:t>
      </w:r>
      <w:r w:rsidRPr="003C45EA">
        <w:rPr>
          <w:rStyle w:val="Emphasis"/>
        </w:rPr>
        <w:t>disastrous for the entire globe</w:t>
      </w:r>
      <w:r w:rsidRPr="003C45EA">
        <w:rPr>
          <w:sz w:val="14"/>
          <w:szCs w:val="20"/>
        </w:rPr>
        <w:t xml:space="preserve">. Productivity revolution </w:t>
      </w:r>
      <w:r w:rsidRPr="003C45EA">
        <w:rPr>
          <w:rStyle w:val="StyleUnderline"/>
          <w:szCs w:val="20"/>
        </w:rPr>
        <w:t>To meet</w:t>
      </w:r>
      <w:r w:rsidRPr="003C45EA">
        <w:rPr>
          <w:sz w:val="14"/>
          <w:szCs w:val="20"/>
        </w:rPr>
        <w:t xml:space="preserve"> the </w:t>
      </w:r>
      <w:r w:rsidRPr="003C45EA">
        <w:rPr>
          <w:rStyle w:val="StyleUnderline"/>
          <w:szCs w:val="20"/>
        </w:rPr>
        <w:t>expected demand for food over the next 50 years</w:t>
      </w:r>
      <w:r w:rsidRPr="003C45EA">
        <w:rPr>
          <w:sz w:val="14"/>
          <w:szCs w:val="20"/>
        </w:rPr>
        <w:t xml:space="preserve">, we in </w:t>
      </w:r>
      <w:r w:rsidRPr="003C45EA">
        <w:rPr>
          <w:rStyle w:val="StyleUnderline"/>
          <w:szCs w:val="20"/>
        </w:rPr>
        <w:t xml:space="preserve">the </w:t>
      </w:r>
      <w:r w:rsidRPr="003C45EA">
        <w:rPr>
          <w:rStyle w:val="Emphasis"/>
          <w:szCs w:val="20"/>
        </w:rPr>
        <w:t>U</w:t>
      </w:r>
      <w:r w:rsidRPr="003C45EA">
        <w:rPr>
          <w:sz w:val="14"/>
          <w:szCs w:val="20"/>
        </w:rPr>
        <w:t xml:space="preserve">nited </w:t>
      </w:r>
      <w:r w:rsidRPr="003C45EA">
        <w:rPr>
          <w:rStyle w:val="Emphasis"/>
          <w:szCs w:val="20"/>
        </w:rPr>
        <w:t>S</w:t>
      </w:r>
      <w:r w:rsidRPr="003C45EA">
        <w:rPr>
          <w:sz w:val="14"/>
          <w:szCs w:val="20"/>
        </w:rPr>
        <w:t xml:space="preserve">tates </w:t>
      </w:r>
      <w:r w:rsidRPr="003C45EA">
        <w:rPr>
          <w:rStyle w:val="StyleUnderline"/>
          <w:szCs w:val="20"/>
        </w:rPr>
        <w:t xml:space="preserve">will </w:t>
      </w:r>
      <w:r w:rsidRPr="003C45EA">
        <w:rPr>
          <w:rStyle w:val="Emphasis"/>
        </w:rPr>
        <w:t>have to grow roughly three times more food</w:t>
      </w:r>
      <w:r w:rsidRPr="003C45EA">
        <w:rPr>
          <w:rStyle w:val="StyleUnderline"/>
          <w:szCs w:val="20"/>
        </w:rPr>
        <w:t xml:space="preserve"> on the land we have. That’s a </w:t>
      </w:r>
      <w:r w:rsidRPr="003C45EA">
        <w:rPr>
          <w:rStyle w:val="Emphasis"/>
          <w:szCs w:val="20"/>
        </w:rPr>
        <w:t>tall order</w:t>
      </w:r>
      <w:r w:rsidRPr="003C45EA">
        <w:rPr>
          <w:sz w:val="14"/>
          <w:szCs w:val="20"/>
        </w:rPr>
        <w:t xml:space="preserve">. My farm in Marion County, Indiana, for example, yields on average 8.3 to 8.6 tonnes of corn per hectare – typical for a farm in central Indiana. To triple our production by 2050, we will have to produce an annual average of 25 tonnes per hectare. </w:t>
      </w:r>
      <w:r w:rsidRPr="003C45EA">
        <w:rPr>
          <w:rStyle w:val="StyleUnderline"/>
          <w:szCs w:val="20"/>
        </w:rPr>
        <w:t>Can we possibly boost output that much?</w:t>
      </w:r>
      <w:r w:rsidRPr="003C45EA">
        <w:rPr>
          <w:sz w:val="14"/>
          <w:szCs w:val="20"/>
        </w:rPr>
        <w:t xml:space="preserve"> Well, it’s been done before. </w:t>
      </w:r>
      <w:r w:rsidRPr="003C45EA">
        <w:rPr>
          <w:rStyle w:val="StyleUnderline"/>
          <w:szCs w:val="20"/>
        </w:rPr>
        <w:t>Advances in</w:t>
      </w:r>
      <w:r w:rsidRPr="003C45EA">
        <w:rPr>
          <w:sz w:val="14"/>
          <w:szCs w:val="20"/>
        </w:rPr>
        <w:t xml:space="preserve"> the</w:t>
      </w:r>
      <w:r w:rsidRPr="00F7721A">
        <w:rPr>
          <w:sz w:val="14"/>
          <w:szCs w:val="20"/>
        </w:rPr>
        <w:t xml:space="preserve"> use of </w:t>
      </w:r>
      <w:r w:rsidRPr="00D43FC8">
        <w:rPr>
          <w:rStyle w:val="StyleUnderline"/>
          <w:szCs w:val="20"/>
        </w:rPr>
        <w:t>fertilizer</w:t>
      </w:r>
      <w:r w:rsidRPr="00F7721A">
        <w:rPr>
          <w:sz w:val="14"/>
          <w:szCs w:val="20"/>
        </w:rPr>
        <w:t xml:space="preserve"> and water, improved </w:t>
      </w:r>
      <w:r w:rsidRPr="00D43FC8">
        <w:rPr>
          <w:rStyle w:val="StyleUnderline"/>
          <w:szCs w:val="20"/>
        </w:rPr>
        <w:t>machinery and</w:t>
      </w:r>
      <w:r w:rsidRPr="00F7721A">
        <w:rPr>
          <w:sz w:val="14"/>
          <w:szCs w:val="20"/>
        </w:rPr>
        <w:t xml:space="preserve"> better </w:t>
      </w:r>
      <w:r w:rsidRPr="00D43FC8">
        <w:rPr>
          <w:rStyle w:val="StyleUnderline"/>
          <w:szCs w:val="20"/>
        </w:rPr>
        <w:t>tilling</w:t>
      </w:r>
      <w:r w:rsidRPr="00F7721A">
        <w:rPr>
          <w:sz w:val="14"/>
          <w:szCs w:val="20"/>
        </w:rPr>
        <w:t xml:space="preserve"> techniques combined to </w:t>
      </w:r>
      <w:r w:rsidRPr="00D43FC8">
        <w:rPr>
          <w:rStyle w:val="StyleUnderline"/>
          <w:szCs w:val="20"/>
        </w:rPr>
        <w:t>generate a</w:t>
      </w:r>
      <w:r w:rsidRPr="00F7721A">
        <w:rPr>
          <w:sz w:val="14"/>
          <w:szCs w:val="20"/>
        </w:rPr>
        <w:t xml:space="preserve"> threefold </w:t>
      </w:r>
      <w:r w:rsidRPr="00D43FC8">
        <w:rPr>
          <w:rStyle w:val="StyleUnderline"/>
          <w:szCs w:val="20"/>
        </w:rPr>
        <w:t>increase</w:t>
      </w:r>
      <w:r w:rsidRPr="00F7721A">
        <w:rPr>
          <w:sz w:val="14"/>
          <w:szCs w:val="20"/>
        </w:rPr>
        <w:t xml:space="preserve"> in yields since 1935 – on our farm back then, my dad produced 2.8 to 3 tonnes per hectare. </w:t>
      </w:r>
      <w:r w:rsidRPr="00D43FC8">
        <w:rPr>
          <w:rStyle w:val="StyleUnderline"/>
          <w:szCs w:val="20"/>
        </w:rPr>
        <w:t>Much US agriculture has seen similar increases</w:t>
      </w:r>
      <w:r w:rsidRPr="00F7721A">
        <w:rPr>
          <w:sz w:val="14"/>
          <w:szCs w:val="20"/>
        </w:rPr>
        <w:t xml:space="preserve">. But of course there is no guarantee that we can achieve those results again. </w:t>
      </w:r>
      <w:r w:rsidRPr="00411C81">
        <w:rPr>
          <w:rStyle w:val="StyleUnderline"/>
          <w:szCs w:val="20"/>
          <w:highlight w:val="yellow"/>
        </w:rPr>
        <w:t>Given</w:t>
      </w:r>
      <w:r w:rsidRPr="00D43FC8">
        <w:rPr>
          <w:rStyle w:val="StyleUnderline"/>
          <w:szCs w:val="20"/>
        </w:rPr>
        <w:t xml:space="preserve"> the </w:t>
      </w:r>
      <w:r w:rsidRPr="00411C81">
        <w:rPr>
          <w:rStyle w:val="StyleUnderline"/>
          <w:szCs w:val="20"/>
          <w:highlight w:val="yellow"/>
        </w:rPr>
        <w:t>urgency</w:t>
      </w:r>
      <w:r w:rsidRPr="00D43FC8">
        <w:rPr>
          <w:rStyle w:val="StyleUnderline"/>
          <w:szCs w:val="20"/>
        </w:rPr>
        <w:t xml:space="preserve"> of expanding food production to meet world demand, </w:t>
      </w:r>
      <w:r w:rsidRPr="00411C81">
        <w:rPr>
          <w:rStyle w:val="StyleUnderline"/>
          <w:szCs w:val="20"/>
          <w:highlight w:val="yellow"/>
        </w:rPr>
        <w:t xml:space="preserve">we must invest much </w:t>
      </w:r>
      <w:r w:rsidRPr="00411C81">
        <w:rPr>
          <w:rStyle w:val="StyleUnderline"/>
          <w:highlight w:val="yellow"/>
        </w:rPr>
        <w:t>more in</w:t>
      </w:r>
      <w:r w:rsidRPr="001D7627">
        <w:rPr>
          <w:rStyle w:val="StyleUnderline"/>
        </w:rPr>
        <w:t xml:space="preserve"> scientific research</w:t>
      </w:r>
      <w:r w:rsidRPr="00D43FC8">
        <w:rPr>
          <w:rStyle w:val="StyleUnderline"/>
          <w:szCs w:val="20"/>
        </w:rPr>
        <w:t xml:space="preserve"> and target that money toward </w:t>
      </w:r>
      <w:r w:rsidRPr="00411C81">
        <w:rPr>
          <w:rStyle w:val="StyleUnderline"/>
          <w:szCs w:val="20"/>
          <w:highlight w:val="yellow"/>
        </w:rPr>
        <w:t>projects that</w:t>
      </w:r>
      <w:r w:rsidRPr="00D43FC8">
        <w:rPr>
          <w:rStyle w:val="StyleUnderline"/>
          <w:szCs w:val="20"/>
        </w:rPr>
        <w:t xml:space="preserve"> promise to </w:t>
      </w:r>
      <w:r w:rsidRPr="00411C81">
        <w:rPr>
          <w:rStyle w:val="StyleUnderline"/>
          <w:szCs w:val="20"/>
          <w:highlight w:val="yellow"/>
        </w:rPr>
        <w:t>have significant</w:t>
      </w:r>
      <w:r w:rsidRPr="00D43FC8">
        <w:rPr>
          <w:rStyle w:val="StyleUnderline"/>
          <w:szCs w:val="20"/>
        </w:rPr>
        <w:t xml:space="preserve"> national and </w:t>
      </w:r>
      <w:r w:rsidRPr="00411C81">
        <w:rPr>
          <w:rStyle w:val="Emphasis"/>
          <w:szCs w:val="20"/>
          <w:highlight w:val="yellow"/>
        </w:rPr>
        <w:t>global impact</w:t>
      </w:r>
      <w:r w:rsidRPr="00F7721A">
        <w:rPr>
          <w:sz w:val="14"/>
          <w:szCs w:val="20"/>
        </w:rPr>
        <w:t xml:space="preserve">. For the United States, that will mean a major shift in the way we conduct and fund agricultural science. </w:t>
      </w:r>
      <w:r w:rsidRPr="00D43FC8">
        <w:rPr>
          <w:rStyle w:val="StyleUnderline"/>
        </w:rPr>
        <w:t xml:space="preserve">Fundamental research will generate the </w:t>
      </w:r>
      <w:r w:rsidRPr="00411C81">
        <w:rPr>
          <w:rStyle w:val="StyleUnderline"/>
          <w:highlight w:val="yellow"/>
        </w:rPr>
        <w:t>innovations</w:t>
      </w:r>
      <w:r w:rsidRPr="00D43FC8">
        <w:rPr>
          <w:rStyle w:val="StyleUnderline"/>
        </w:rPr>
        <w:t xml:space="preserve"> that </w:t>
      </w:r>
      <w:r w:rsidRPr="00411C81">
        <w:rPr>
          <w:rStyle w:val="StyleUnderline"/>
          <w:highlight w:val="yellow"/>
        </w:rPr>
        <w:t>will be necessary</w:t>
      </w:r>
      <w:r w:rsidRPr="00D43FC8">
        <w:rPr>
          <w:rStyle w:val="StyleUnderline"/>
        </w:rPr>
        <w:t xml:space="preserve"> to feed the world</w:t>
      </w:r>
      <w:r w:rsidRPr="00F7721A">
        <w:rPr>
          <w:sz w:val="14"/>
          <w:szCs w:val="20"/>
        </w:rPr>
        <w:t xml:space="preserve">. </w:t>
      </w:r>
      <w:r w:rsidRPr="00D43FC8">
        <w:rPr>
          <w:rStyle w:val="StyleUnderline"/>
          <w:szCs w:val="20"/>
        </w:rPr>
        <w:t xml:space="preserve">The </w:t>
      </w:r>
      <w:r w:rsidRPr="00411C81">
        <w:rPr>
          <w:rStyle w:val="Emphasis"/>
          <w:szCs w:val="20"/>
          <w:highlight w:val="yellow"/>
        </w:rPr>
        <w:t>U</w:t>
      </w:r>
      <w:r w:rsidRPr="00F7721A">
        <w:rPr>
          <w:sz w:val="14"/>
          <w:szCs w:val="20"/>
        </w:rPr>
        <w:t xml:space="preserve">nited </w:t>
      </w:r>
      <w:r w:rsidRPr="00411C81">
        <w:rPr>
          <w:rStyle w:val="Emphasis"/>
          <w:szCs w:val="20"/>
          <w:highlight w:val="yellow"/>
        </w:rPr>
        <w:t>S</w:t>
      </w:r>
      <w:r w:rsidRPr="00F7721A">
        <w:rPr>
          <w:sz w:val="14"/>
          <w:szCs w:val="20"/>
        </w:rPr>
        <w:t xml:space="preserve">tates </w:t>
      </w:r>
      <w:r w:rsidRPr="00411C81">
        <w:rPr>
          <w:rStyle w:val="StyleUnderline"/>
          <w:szCs w:val="20"/>
          <w:highlight w:val="yellow"/>
        </w:rPr>
        <w:t xml:space="preserve">can take a </w:t>
      </w:r>
      <w:r w:rsidRPr="00411C81">
        <w:rPr>
          <w:rStyle w:val="Emphasis"/>
          <w:highlight w:val="yellow"/>
        </w:rPr>
        <w:t>leading position</w:t>
      </w:r>
      <w:r w:rsidRPr="00411C81">
        <w:rPr>
          <w:rStyle w:val="StyleUnderline"/>
          <w:szCs w:val="20"/>
          <w:highlight w:val="yellow"/>
        </w:rPr>
        <w:t xml:space="preserve"> in a productivity revolution</w:t>
      </w:r>
      <w:r w:rsidRPr="00F7721A">
        <w:rPr>
          <w:sz w:val="14"/>
          <w:szCs w:val="20"/>
        </w:rPr>
        <w:t xml:space="preserve">. And </w:t>
      </w:r>
      <w:r w:rsidRPr="00411C81">
        <w:rPr>
          <w:rStyle w:val="StyleUnderline"/>
          <w:szCs w:val="20"/>
          <w:highlight w:val="yellow"/>
        </w:rPr>
        <w:t>our success</w:t>
      </w:r>
      <w:r w:rsidRPr="003C45EA">
        <w:rPr>
          <w:rStyle w:val="StyleUnderline"/>
          <w:szCs w:val="20"/>
        </w:rPr>
        <w:t xml:space="preserve"> at</w:t>
      </w:r>
      <w:r w:rsidRPr="003C45EA">
        <w:rPr>
          <w:sz w:val="14"/>
          <w:szCs w:val="20"/>
        </w:rPr>
        <w:t xml:space="preserve"> increasing </w:t>
      </w:r>
      <w:r w:rsidRPr="003C45EA">
        <w:rPr>
          <w:rStyle w:val="StyleUnderline"/>
          <w:szCs w:val="20"/>
        </w:rPr>
        <w:t xml:space="preserve">food production </w:t>
      </w:r>
      <w:r w:rsidRPr="00411C81">
        <w:rPr>
          <w:rStyle w:val="StyleUnderline"/>
          <w:szCs w:val="20"/>
          <w:highlight w:val="yellow"/>
        </w:rPr>
        <w:t>may play a</w:t>
      </w:r>
      <w:r w:rsidRPr="003C45EA">
        <w:rPr>
          <w:rStyle w:val="StyleUnderline"/>
          <w:szCs w:val="20"/>
        </w:rPr>
        <w:t xml:space="preserve"> decisive</w:t>
      </w:r>
      <w:r w:rsidRPr="003C45EA">
        <w:rPr>
          <w:sz w:val="14"/>
          <w:szCs w:val="20"/>
        </w:rPr>
        <w:t xml:space="preserve"> humanitarian </w:t>
      </w:r>
      <w:r w:rsidRPr="00411C81">
        <w:rPr>
          <w:rStyle w:val="StyleUnderline"/>
          <w:szCs w:val="20"/>
          <w:highlight w:val="yellow"/>
        </w:rPr>
        <w:t xml:space="preserve">role in the </w:t>
      </w:r>
      <w:r w:rsidRPr="00411C81">
        <w:rPr>
          <w:rStyle w:val="Emphasis"/>
          <w:szCs w:val="20"/>
          <w:highlight w:val="yellow"/>
        </w:rPr>
        <w:t>survival of billions</w:t>
      </w:r>
      <w:r w:rsidRPr="003C45EA">
        <w:rPr>
          <w:sz w:val="14"/>
          <w:szCs w:val="20"/>
        </w:rPr>
        <w:t xml:space="preserve"> of people </w:t>
      </w:r>
      <w:r w:rsidRPr="003C45EA">
        <w:rPr>
          <w:rStyle w:val="StyleUnderline"/>
          <w:szCs w:val="20"/>
        </w:rPr>
        <w:t xml:space="preserve">and the </w:t>
      </w:r>
      <w:r w:rsidRPr="003C45EA">
        <w:rPr>
          <w:rStyle w:val="Emphasis"/>
          <w:szCs w:val="20"/>
        </w:rPr>
        <w:t>health of our planet</w:t>
      </w:r>
      <w:r w:rsidRPr="003C45EA">
        <w:rPr>
          <w:sz w:val="14"/>
          <w:szCs w:val="20"/>
        </w:rPr>
        <w:t>.</w:t>
      </w:r>
      <w:r w:rsidRPr="00F7721A">
        <w:rPr>
          <w:sz w:val="14"/>
          <w:szCs w:val="20"/>
        </w:rPr>
        <w:t xml:space="preserve"> </w:t>
      </w:r>
    </w:p>
    <w:p w:rsidR="00801CA7" w:rsidRDefault="00801CA7" w:rsidP="00801CA7">
      <w:pPr>
        <w:rPr>
          <w:szCs w:val="20"/>
        </w:rPr>
      </w:pPr>
    </w:p>
    <w:p w:rsidR="00801CA7" w:rsidRPr="007E085D" w:rsidRDefault="00801CA7" w:rsidP="00801CA7">
      <w:pPr>
        <w:pStyle w:val="Heading4"/>
      </w:pPr>
      <w:r>
        <w:t xml:space="preserve">Most </w:t>
      </w:r>
      <w:r>
        <w:rPr>
          <w:u w:val="single"/>
        </w:rPr>
        <w:t>probable</w:t>
      </w:r>
      <w:r>
        <w:t xml:space="preserve"> nuclear war</w:t>
      </w:r>
    </w:p>
    <w:p w:rsidR="00801CA7" w:rsidRPr="002924A1" w:rsidRDefault="00801CA7" w:rsidP="00801CA7">
      <w:r w:rsidRPr="00600D60">
        <w:rPr>
          <w:rStyle w:val="Style13ptBold"/>
        </w:rPr>
        <w:t>FDI 12</w:t>
      </w:r>
      <w:r>
        <w:t xml:space="preserve"> – </w:t>
      </w:r>
      <w:r w:rsidRPr="00600D60">
        <w:t xml:space="preserve">Future Directions International ’12 (“International Conflict Triggers and Potential Conflict Points Resulting from Food and Water Insecurity Global Food and Water Crises Research Programme”, May 25, </w:t>
      </w:r>
      <w:hyperlink r:id="rId13" w:history="1">
        <w:r w:rsidRPr="00600D60">
          <w:t>http://www.futuredirections.org.au/files/Workshop_Report_-_Intl_Conflict_Triggers_-_May_25.pdf</w:t>
        </w:r>
      </w:hyperlink>
      <w:r w:rsidRPr="00600D60">
        <w:t>,)</w:t>
      </w:r>
    </w:p>
    <w:p w:rsidR="00801CA7" w:rsidRPr="00F7721A" w:rsidRDefault="00801CA7" w:rsidP="00801CA7">
      <w:pPr>
        <w:rPr>
          <w:sz w:val="16"/>
        </w:rPr>
      </w:pPr>
      <w:r w:rsidRPr="00F7721A">
        <w:rPr>
          <w:sz w:val="16"/>
        </w:rPr>
        <w:t xml:space="preserve">There is a growing appreciation that </w:t>
      </w:r>
      <w:r w:rsidRPr="00600D60">
        <w:rPr>
          <w:rStyle w:val="StyleUnderline"/>
        </w:rPr>
        <w:t xml:space="preserve">the </w:t>
      </w:r>
      <w:r w:rsidRPr="00411C81">
        <w:rPr>
          <w:rStyle w:val="StyleUnderline"/>
          <w:highlight w:val="yellow"/>
        </w:rPr>
        <w:t>conflicts</w:t>
      </w:r>
      <w:r w:rsidRPr="00600D60">
        <w:rPr>
          <w:rStyle w:val="StyleUnderline"/>
        </w:rPr>
        <w:t xml:space="preserve"> in the next century </w:t>
      </w:r>
      <w:r w:rsidRPr="00411C81">
        <w:rPr>
          <w:rStyle w:val="StyleUnderline"/>
          <w:highlight w:val="yellow"/>
        </w:rPr>
        <w:t xml:space="preserve">will </w:t>
      </w:r>
      <w:r w:rsidRPr="00411C81">
        <w:rPr>
          <w:rStyle w:val="Emphasis"/>
          <w:highlight w:val="yellow"/>
        </w:rPr>
        <w:t>most likely</w:t>
      </w:r>
      <w:r w:rsidRPr="00411C81">
        <w:rPr>
          <w:rStyle w:val="StyleUnderline"/>
          <w:highlight w:val="yellow"/>
        </w:rPr>
        <w:t xml:space="preserve"> be fought over</w:t>
      </w:r>
      <w:r w:rsidRPr="00600D60">
        <w:rPr>
          <w:rStyle w:val="StyleUnderline"/>
        </w:rPr>
        <w:t xml:space="preserve"> a lack of </w:t>
      </w:r>
      <w:r w:rsidRPr="00600D60">
        <w:rPr>
          <w:rStyle w:val="Emphasis"/>
        </w:rPr>
        <w:t>resources</w:t>
      </w:r>
      <w:r w:rsidRPr="00F7721A">
        <w:rPr>
          <w:sz w:val="16"/>
        </w:rPr>
        <w:t xml:space="preserve">. Yet, in a sense, this is not new. </w:t>
      </w:r>
      <w:r w:rsidRPr="00600D60">
        <w:rPr>
          <w:rStyle w:val="StyleUnderline"/>
        </w:rPr>
        <w:t xml:space="preserve">Researchers point to the French and Russian revolutions as conflicts induced by a lack of </w:t>
      </w:r>
      <w:r w:rsidRPr="00411C81">
        <w:rPr>
          <w:rStyle w:val="StyleUnderline"/>
          <w:highlight w:val="yellow"/>
        </w:rPr>
        <w:t>food</w:t>
      </w:r>
      <w:r w:rsidRPr="00F7721A">
        <w:rPr>
          <w:sz w:val="16"/>
        </w:rPr>
        <w:t xml:space="preserve">. More recently, </w:t>
      </w:r>
      <w:r w:rsidRPr="00600D60">
        <w:rPr>
          <w:rStyle w:val="StyleUnderline"/>
        </w:rPr>
        <w:t xml:space="preserve">Germany’s World War Two efforts </w:t>
      </w:r>
      <w:r w:rsidRPr="00F7721A">
        <w:rPr>
          <w:sz w:val="16"/>
        </w:rPr>
        <w:t xml:space="preserve">are said to </w:t>
      </w:r>
      <w:r w:rsidRPr="00600D60">
        <w:rPr>
          <w:rStyle w:val="StyleUnderline"/>
        </w:rPr>
        <w:t>have been inspired,</w:t>
      </w:r>
      <w:r w:rsidRPr="00F7721A">
        <w:rPr>
          <w:sz w:val="16"/>
        </w:rPr>
        <w:t xml:space="preserve"> at least in part, </w:t>
      </w:r>
      <w:r w:rsidRPr="00600D60">
        <w:rPr>
          <w:rStyle w:val="StyleUnderline"/>
        </w:rPr>
        <w:t xml:space="preserve">by its perceived need to gain access to more food. </w:t>
      </w:r>
      <w:r w:rsidRPr="00F7721A">
        <w:rPr>
          <w:sz w:val="16"/>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w:t>
      </w:r>
      <w:r w:rsidRPr="00F7721A">
        <w:rPr>
          <w:sz w:val="12"/>
        </w:rPr>
        <w:t>¶</w:t>
      </w:r>
      <w:r w:rsidRPr="00F7721A">
        <w:rPr>
          <w:sz w:val="16"/>
        </w:rPr>
        <w:t xml:space="preserve"> In his book, Small Farmers Secure Food, Lindsay Falvey, a participant in FDI’s March 2012 workshop on the issue of food and conflict, clearly expresses the problem and why countries across the globe are starting to take note. .</w:t>
      </w:r>
      <w:r w:rsidRPr="00F7721A">
        <w:rPr>
          <w:sz w:val="12"/>
        </w:rPr>
        <w:t>¶</w:t>
      </w:r>
      <w:r w:rsidRPr="00F7721A">
        <w:rPr>
          <w:sz w:val="16"/>
        </w:rPr>
        <w:t xml:space="preserve"> He writes (p.36), “…</w:t>
      </w:r>
      <w:r w:rsidRPr="00600D60">
        <w:rPr>
          <w:rStyle w:val="StyleUnderline"/>
        </w:rPr>
        <w:t>if people are hungry</w:t>
      </w:r>
      <w:r w:rsidRPr="00F7721A">
        <w:rPr>
          <w:sz w:val="16"/>
        </w:rPr>
        <w:t xml:space="preserve">, especially in cities, </w:t>
      </w:r>
      <w:r w:rsidRPr="00600D60">
        <w:rPr>
          <w:rStyle w:val="StyleUnderline"/>
        </w:rPr>
        <w:t>the state is not stable</w:t>
      </w:r>
      <w:r w:rsidRPr="00F7721A">
        <w:rPr>
          <w:sz w:val="16"/>
        </w:rPr>
        <w:t xml:space="preserve"> – riots, </w:t>
      </w:r>
      <w:r w:rsidRPr="00600D60">
        <w:rPr>
          <w:rStyle w:val="StyleUnderline"/>
        </w:rPr>
        <w:t>violence</w:t>
      </w:r>
      <w:r w:rsidRPr="00F7721A">
        <w:rPr>
          <w:sz w:val="16"/>
        </w:rPr>
        <w:t xml:space="preserve">, breakdown of law and order and migration </w:t>
      </w:r>
      <w:r w:rsidRPr="00600D60">
        <w:rPr>
          <w:rStyle w:val="StyleUnderline"/>
        </w:rPr>
        <w:t>result</w:t>
      </w:r>
      <w:r w:rsidRPr="00F7721A">
        <w:rPr>
          <w:sz w:val="16"/>
        </w:rPr>
        <w:t xml:space="preserve">.” “Hunger feeds anarchy.” This view is also shared by Julian Cribb, who in his book, The Coming Famine, writes that </w:t>
      </w:r>
      <w:r w:rsidRPr="00411C81">
        <w:rPr>
          <w:rStyle w:val="StyleUnderline"/>
          <w:highlight w:val="yellow"/>
        </w:rPr>
        <w:t>if</w:t>
      </w:r>
      <w:r w:rsidRPr="00600D60">
        <w:rPr>
          <w:rStyle w:val="StyleUnderline"/>
        </w:rPr>
        <w:t xml:space="preserve"> </w:t>
      </w:r>
      <w:r w:rsidRPr="00F7721A">
        <w:rPr>
          <w:sz w:val="16"/>
        </w:rPr>
        <w:t xml:space="preserve">“large regions of </w:t>
      </w:r>
      <w:r w:rsidRPr="00600D60">
        <w:rPr>
          <w:rStyle w:val="StyleUnderline"/>
        </w:rPr>
        <w:t xml:space="preserve">the </w:t>
      </w:r>
      <w:r w:rsidRPr="00411C81">
        <w:rPr>
          <w:rStyle w:val="StyleUnderline"/>
          <w:highlight w:val="yellow"/>
        </w:rPr>
        <w:t>world run short</w:t>
      </w:r>
      <w:r w:rsidRPr="00600D60">
        <w:rPr>
          <w:rStyle w:val="StyleUnderline"/>
        </w:rPr>
        <w:t xml:space="preserve"> of food</w:t>
      </w:r>
      <w:r w:rsidRPr="00F7721A">
        <w:rPr>
          <w:sz w:val="16"/>
        </w:rPr>
        <w:t xml:space="preserve">, land or water in the decades that lie ahead, then wholesale, </w:t>
      </w:r>
      <w:r w:rsidRPr="00411C81">
        <w:rPr>
          <w:rStyle w:val="Emphasis"/>
          <w:highlight w:val="yellow"/>
        </w:rPr>
        <w:t>bloody wars</w:t>
      </w:r>
      <w:r w:rsidRPr="00600D60">
        <w:rPr>
          <w:rStyle w:val="Emphasis"/>
        </w:rPr>
        <w:t xml:space="preserve"> are liable to </w:t>
      </w:r>
      <w:r w:rsidRPr="00411C81">
        <w:rPr>
          <w:rStyle w:val="Emphasis"/>
          <w:highlight w:val="yellow"/>
        </w:rPr>
        <w:t>follow</w:t>
      </w:r>
      <w:r w:rsidRPr="00F7721A">
        <w:rPr>
          <w:sz w:val="16"/>
        </w:rPr>
        <w:t>.” He continues: “</w:t>
      </w:r>
      <w:r w:rsidRPr="00411C81">
        <w:rPr>
          <w:rStyle w:val="StyleUnderline"/>
          <w:highlight w:val="yellow"/>
        </w:rPr>
        <w:t>A</w:t>
      </w:r>
      <w:r w:rsidRPr="00F7721A">
        <w:rPr>
          <w:sz w:val="16"/>
        </w:rPr>
        <w:t xml:space="preserve">n increasingly </w:t>
      </w:r>
      <w:r w:rsidRPr="00411C81">
        <w:rPr>
          <w:rStyle w:val="StyleUnderline"/>
          <w:highlight w:val="yellow"/>
        </w:rPr>
        <w:t xml:space="preserve">credible scenario for </w:t>
      </w:r>
      <w:r w:rsidRPr="00411C81">
        <w:rPr>
          <w:rStyle w:val="Emphasis"/>
          <w:highlight w:val="yellow"/>
        </w:rPr>
        <w:t>World War 3</w:t>
      </w:r>
      <w:r w:rsidRPr="00411C81">
        <w:rPr>
          <w:rStyle w:val="StyleUnderline"/>
          <w:highlight w:val="yellow"/>
        </w:rPr>
        <w:t xml:space="preserve"> is not</w:t>
      </w:r>
      <w:r w:rsidRPr="007E085D">
        <w:rPr>
          <w:rStyle w:val="StyleUnderline"/>
        </w:rPr>
        <w:t xml:space="preserve"> so much a </w:t>
      </w:r>
      <w:r w:rsidRPr="00411C81">
        <w:rPr>
          <w:rStyle w:val="StyleUnderline"/>
          <w:highlight w:val="yellow"/>
        </w:rPr>
        <w:t>confrontation of super powers</w:t>
      </w:r>
      <w:r w:rsidRPr="007E085D">
        <w:rPr>
          <w:rStyle w:val="StyleUnderline"/>
        </w:rPr>
        <w:t xml:space="preserve"> and their allies, </w:t>
      </w:r>
      <w:r w:rsidRPr="00411C81">
        <w:rPr>
          <w:rStyle w:val="StyleUnderline"/>
          <w:highlight w:val="yellow"/>
        </w:rPr>
        <w:t>as</w:t>
      </w:r>
      <w:r w:rsidRPr="007E085D">
        <w:rPr>
          <w:rStyle w:val="StyleUnderline"/>
        </w:rPr>
        <w:t xml:space="preserve"> a feste</w:t>
      </w:r>
      <w:r w:rsidRPr="00600D60">
        <w:rPr>
          <w:rStyle w:val="StyleUnderline"/>
        </w:rPr>
        <w:t xml:space="preserve">ring, self-perpetuating chain of </w:t>
      </w:r>
      <w:r w:rsidRPr="00411C81">
        <w:rPr>
          <w:rStyle w:val="StyleUnderline"/>
          <w:highlight w:val="yellow"/>
        </w:rPr>
        <w:t>resource conflicts</w:t>
      </w:r>
      <w:r w:rsidRPr="00F7721A">
        <w:rPr>
          <w:sz w:val="16"/>
        </w:rPr>
        <w:t>.” He also says: “</w:t>
      </w:r>
      <w:r w:rsidRPr="00600D60">
        <w:rPr>
          <w:rStyle w:val="StyleUnderline"/>
        </w:rPr>
        <w:t xml:space="preserve">The wars of the 21st Century are </w:t>
      </w:r>
      <w:r w:rsidRPr="00600D60">
        <w:rPr>
          <w:rStyle w:val="Emphasis"/>
        </w:rPr>
        <w:t>less likely</w:t>
      </w:r>
      <w:r w:rsidRPr="00600D60">
        <w:rPr>
          <w:rStyle w:val="StyleUnderline"/>
        </w:rPr>
        <w:t xml:space="preserve"> to be global conflicts with sharply defined sides and huge armies</w:t>
      </w:r>
      <w:r w:rsidRPr="00F7721A">
        <w:rPr>
          <w:sz w:val="16"/>
        </w:rPr>
        <w:t xml:space="preserve">, </w:t>
      </w:r>
      <w:r w:rsidRPr="00600D60">
        <w:rPr>
          <w:rStyle w:val="StyleUnderline"/>
        </w:rPr>
        <w:t xml:space="preserve">than a scrappy mass of failed states, </w:t>
      </w:r>
      <w:r w:rsidRPr="00F7721A">
        <w:rPr>
          <w:sz w:val="16"/>
        </w:rPr>
        <w:t xml:space="preserve">rebellions, civil strife, insurgencies, </w:t>
      </w:r>
      <w:r w:rsidRPr="00600D60">
        <w:rPr>
          <w:rStyle w:val="StyleUnderline"/>
        </w:rPr>
        <w:t>terrorism and genocides, sparked by bloody competition over dwindling resources.”</w:t>
      </w:r>
      <w:r w:rsidRPr="00600D60">
        <w:rPr>
          <w:rStyle w:val="StyleUnderline"/>
          <w:sz w:val="12"/>
        </w:rPr>
        <w:t xml:space="preserve"> </w:t>
      </w:r>
      <w:r w:rsidRPr="00F7721A">
        <w:rPr>
          <w:sz w:val="16"/>
        </w:rPr>
        <w:t xml:space="preserve">As another workshop participant put it, </w:t>
      </w:r>
      <w:r w:rsidRPr="00600D60">
        <w:rPr>
          <w:rStyle w:val="StyleUnderline"/>
        </w:rPr>
        <w:t xml:space="preserve">people do not go to war to kill; </w:t>
      </w:r>
      <w:r w:rsidRPr="00600D60">
        <w:rPr>
          <w:rStyle w:val="Emphasis"/>
        </w:rPr>
        <w:t>they go to war over resources</w:t>
      </w:r>
      <w:r w:rsidRPr="00F7721A">
        <w:rPr>
          <w:sz w:val="16"/>
        </w:rPr>
        <w:t xml:space="preserve">, either to protect or to gain the resources for themselves. Another observed that hunger results in passivity not conflict. Conflict is over resources, not because people are going hungry. A study by the International Peace Research Institute indicates that </w:t>
      </w:r>
      <w:r w:rsidRPr="00600D60">
        <w:rPr>
          <w:rStyle w:val="StyleUnderline"/>
        </w:rPr>
        <w:t xml:space="preserve">where </w:t>
      </w:r>
      <w:r w:rsidRPr="00411C81">
        <w:rPr>
          <w:rStyle w:val="StyleUnderline"/>
          <w:highlight w:val="yellow"/>
        </w:rPr>
        <w:t>food security is</w:t>
      </w:r>
      <w:r w:rsidRPr="00600D60">
        <w:rPr>
          <w:rStyle w:val="StyleUnderline"/>
        </w:rPr>
        <w:t xml:space="preserve"> an issue, it is </w:t>
      </w:r>
      <w:r w:rsidRPr="00411C81">
        <w:rPr>
          <w:rStyle w:val="Emphasis"/>
          <w:highlight w:val="yellow"/>
        </w:rPr>
        <w:t>more likely</w:t>
      </w:r>
      <w:r w:rsidRPr="00600D60">
        <w:rPr>
          <w:rStyle w:val="StyleUnderline"/>
        </w:rPr>
        <w:t xml:space="preserve"> to result in some form of conflict</w:t>
      </w:r>
      <w:r w:rsidRPr="00F7721A">
        <w:rPr>
          <w:sz w:val="16"/>
        </w:rPr>
        <w:t xml:space="preserve">. </w:t>
      </w:r>
      <w:r w:rsidRPr="00600D60">
        <w:rPr>
          <w:rStyle w:val="StyleUnderline"/>
        </w:rPr>
        <w:t>Darfur, Rwanda, Eritrea and the Balkans experienced such wars.</w:t>
      </w:r>
      <w:r w:rsidRPr="00F7721A">
        <w:rPr>
          <w:sz w:val="16"/>
        </w:rPr>
        <w:t xml:space="preserve"> Governments, especially in developed countries, are increasingly aware of this phenomenon.</w:t>
      </w:r>
      <w:r w:rsidRPr="00F7721A">
        <w:rPr>
          <w:sz w:val="12"/>
        </w:rPr>
        <w:t>¶</w:t>
      </w:r>
      <w:r w:rsidRPr="00F7721A">
        <w:rPr>
          <w:sz w:val="16"/>
        </w:rPr>
        <w:t xml:space="preserve"> </w:t>
      </w:r>
      <w:r w:rsidRPr="00600D60">
        <w:rPr>
          <w:rStyle w:val="StyleUnderline"/>
        </w:rPr>
        <w:t xml:space="preserve">The </w:t>
      </w:r>
      <w:r w:rsidRPr="00411C81">
        <w:rPr>
          <w:rStyle w:val="StyleUnderline"/>
          <w:highlight w:val="yellow"/>
        </w:rPr>
        <w:t>UK Ministry</w:t>
      </w:r>
      <w:r w:rsidRPr="00600D60">
        <w:rPr>
          <w:rStyle w:val="StyleUnderline"/>
        </w:rPr>
        <w:t xml:space="preserve"> of Defence, the </w:t>
      </w:r>
      <w:r w:rsidRPr="00411C81">
        <w:rPr>
          <w:rStyle w:val="StyleUnderline"/>
          <w:highlight w:val="yellow"/>
        </w:rPr>
        <w:t>CIA</w:t>
      </w:r>
      <w:r w:rsidRPr="00600D60">
        <w:rPr>
          <w:rStyle w:val="StyleUnderline"/>
        </w:rPr>
        <w:t xml:space="preserve">, the US </w:t>
      </w:r>
      <w:r w:rsidRPr="00411C81">
        <w:rPr>
          <w:rStyle w:val="Emphasis"/>
          <w:highlight w:val="yellow"/>
        </w:rPr>
        <w:t>C</w:t>
      </w:r>
      <w:r w:rsidRPr="00F7721A">
        <w:rPr>
          <w:sz w:val="16"/>
        </w:rPr>
        <w:t xml:space="preserve">enter for </w:t>
      </w:r>
      <w:r w:rsidRPr="00411C81">
        <w:rPr>
          <w:rStyle w:val="Emphasis"/>
          <w:highlight w:val="yellow"/>
        </w:rPr>
        <w:t>S</w:t>
      </w:r>
      <w:r w:rsidRPr="00F7721A">
        <w:rPr>
          <w:sz w:val="16"/>
        </w:rPr>
        <w:t xml:space="preserve">trategic and </w:t>
      </w:r>
      <w:r w:rsidRPr="00411C81">
        <w:rPr>
          <w:rStyle w:val="Emphasis"/>
          <w:highlight w:val="yellow"/>
        </w:rPr>
        <w:t>I</w:t>
      </w:r>
      <w:r w:rsidRPr="00F7721A">
        <w:rPr>
          <w:sz w:val="16"/>
        </w:rPr>
        <w:t xml:space="preserve">nternational </w:t>
      </w:r>
      <w:r w:rsidRPr="00411C81">
        <w:rPr>
          <w:rStyle w:val="Emphasis"/>
          <w:highlight w:val="yellow"/>
        </w:rPr>
        <w:t>S</w:t>
      </w:r>
      <w:r w:rsidRPr="00F7721A">
        <w:rPr>
          <w:sz w:val="16"/>
        </w:rPr>
        <w:t xml:space="preserve">tudies </w:t>
      </w:r>
      <w:r w:rsidRPr="00411C81">
        <w:rPr>
          <w:rStyle w:val="StyleUnderline"/>
          <w:highlight w:val="yellow"/>
        </w:rPr>
        <w:t>and</w:t>
      </w:r>
      <w:r w:rsidRPr="00600D60">
        <w:rPr>
          <w:rStyle w:val="StyleUnderline"/>
        </w:rPr>
        <w:t xml:space="preserve"> the </w:t>
      </w:r>
      <w:r w:rsidRPr="00411C81">
        <w:rPr>
          <w:rStyle w:val="StyleUnderline"/>
          <w:highlight w:val="yellow"/>
        </w:rPr>
        <w:t>Oslo</w:t>
      </w:r>
      <w:r w:rsidRPr="007E085D">
        <w:rPr>
          <w:rStyle w:val="StyleUnderline"/>
        </w:rPr>
        <w:t xml:space="preserve"> Peace Research Institute</w:t>
      </w:r>
      <w:r w:rsidRPr="00600D60">
        <w:rPr>
          <w:rStyle w:val="StyleUnderline"/>
        </w:rPr>
        <w:t xml:space="preserve">, </w:t>
      </w:r>
      <w:r w:rsidRPr="00411C81">
        <w:rPr>
          <w:rStyle w:val="StyleUnderline"/>
          <w:highlight w:val="yellow"/>
        </w:rPr>
        <w:t xml:space="preserve">all identify famine as </w:t>
      </w:r>
      <w:r w:rsidRPr="00411C81">
        <w:rPr>
          <w:rStyle w:val="Emphasis"/>
          <w:highlight w:val="yellow"/>
        </w:rPr>
        <w:t>a</w:t>
      </w:r>
      <w:r w:rsidRPr="00600D60">
        <w:rPr>
          <w:rStyle w:val="Emphasis"/>
        </w:rPr>
        <w:t xml:space="preserve"> potential </w:t>
      </w:r>
      <w:r w:rsidRPr="00411C81">
        <w:rPr>
          <w:rStyle w:val="Emphasis"/>
          <w:highlight w:val="yellow"/>
        </w:rPr>
        <w:t>trigger for</w:t>
      </w:r>
      <w:r w:rsidRPr="00F7721A">
        <w:rPr>
          <w:sz w:val="16"/>
        </w:rPr>
        <w:t xml:space="preserve"> conflicts and possibly even </w:t>
      </w:r>
      <w:r w:rsidRPr="00411C81">
        <w:rPr>
          <w:rStyle w:val="Emphasis"/>
          <w:highlight w:val="yellow"/>
        </w:rPr>
        <w:t>nuclear war</w:t>
      </w:r>
      <w:r w:rsidRPr="00F7721A">
        <w:rPr>
          <w:sz w:val="16"/>
        </w:rPr>
        <w:t>.</w:t>
      </w:r>
    </w:p>
    <w:p w:rsidR="00801CA7" w:rsidRDefault="00801CA7" w:rsidP="00801CA7"/>
    <w:p w:rsidR="00585F14" w:rsidRDefault="00585F14" w:rsidP="0025088B">
      <w:pPr>
        <w:pStyle w:val="Heading3"/>
      </w:pPr>
      <w:r>
        <w:t>Uniqueness</w:t>
      </w:r>
      <w:r w:rsidR="0025088B">
        <w:t xml:space="preserve"> - General</w:t>
      </w:r>
    </w:p>
    <w:p w:rsidR="00B52025" w:rsidRDefault="00B52025" w:rsidP="00B52025"/>
    <w:p w:rsidR="00B154B7" w:rsidRDefault="00B154B7" w:rsidP="00B154B7"/>
    <w:p w:rsidR="00B154B7" w:rsidRDefault="00B154B7" w:rsidP="00B154B7"/>
    <w:p w:rsidR="00B154B7" w:rsidRDefault="00B154B7" w:rsidP="00B154B7">
      <w:pPr>
        <w:pStyle w:val="Heading4"/>
      </w:pPr>
      <w:r>
        <w:t>Progressive movements turning local</w:t>
      </w:r>
    </w:p>
    <w:p w:rsidR="00B154B7" w:rsidRPr="00FE0BAD" w:rsidRDefault="00B154B7" w:rsidP="00B154B7">
      <w:r>
        <w:t xml:space="preserve">David </w:t>
      </w:r>
      <w:r w:rsidRPr="00FE0BAD">
        <w:rPr>
          <w:rStyle w:val="Style13ptBold"/>
        </w:rPr>
        <w:t>Graham</w:t>
      </w:r>
      <w:r>
        <w:t>, The Atlantic, “Red State, Blue City”, March 20</w:t>
      </w:r>
      <w:r w:rsidRPr="00FE0BAD">
        <w:rPr>
          <w:rStyle w:val="Style13ptBold"/>
        </w:rPr>
        <w:t>17</w:t>
      </w:r>
      <w:r>
        <w:t>, https://www.theatlantic.com/magazine/archive/2017/03/red-state-blue-city/513857/</w:t>
      </w:r>
    </w:p>
    <w:p w:rsidR="00B154B7" w:rsidRPr="00B52025" w:rsidRDefault="00B154B7" w:rsidP="00B154B7">
      <w:r>
        <w:t>American cities seem to be cleaving from the rest of the country, and the temptation for liberals is to try to embrace that trend. With Republicans controlling the presidency, both houses of Congress, and most statehouses, Democrats are turning to local ordinances as their best hope on issues ranging from gun control to the minimum wage to transgender rights. Even before Inauguration Day, big-city mayors laid plans to nudge the new administration leftward, especially on immigration—and, should that fail, to join together in resisting its policies.</w:t>
      </w:r>
    </w:p>
    <w:p w:rsidR="00B154B7" w:rsidRDefault="00B154B7" w:rsidP="00B154B7"/>
    <w:p w:rsidR="00B52025" w:rsidRDefault="0025088B" w:rsidP="00B52025">
      <w:pPr>
        <w:pStyle w:val="Heading3"/>
      </w:pPr>
      <w:r>
        <w:t xml:space="preserve">Uniqueness - </w:t>
      </w:r>
      <w:r w:rsidR="00B52025">
        <w:t>Environment specific</w:t>
      </w:r>
    </w:p>
    <w:p w:rsidR="003167F5" w:rsidRDefault="003167F5" w:rsidP="003167F5"/>
    <w:p w:rsidR="003167F5" w:rsidRPr="003167F5" w:rsidRDefault="003167F5" w:rsidP="003167F5">
      <w:pPr>
        <w:pStyle w:val="Heading4"/>
      </w:pPr>
      <w:r>
        <w:t>Environmental movements staying local now – this is key to success</w:t>
      </w:r>
    </w:p>
    <w:p w:rsidR="00B52025" w:rsidRDefault="003167F5" w:rsidP="00B52025">
      <w:r>
        <w:t xml:space="preserve">Eva </w:t>
      </w:r>
      <w:r w:rsidRPr="003167F5">
        <w:rPr>
          <w:rStyle w:val="Style13ptBold"/>
        </w:rPr>
        <w:t>Moore</w:t>
      </w:r>
      <w:r>
        <w:t xml:space="preserve">, Editor of Free Times, “In the Age of Trump, SC’s Environmental Movement Looks Inward”, </w:t>
      </w:r>
      <w:r w:rsidRPr="003167F5">
        <w:rPr>
          <w:rStyle w:val="Style13ptBold"/>
        </w:rPr>
        <w:t>April 12th</w:t>
      </w:r>
      <w:r>
        <w:t xml:space="preserve"> 2017, http://www.free-times.com/in-the-age-of-trump-sc-s-environmental-movement-looks/article_81c4ffde-1f05-11e7-9f57-6bfa2cfa78ea.html</w:t>
      </w:r>
    </w:p>
    <w:p w:rsidR="00B52025" w:rsidRPr="00B52025" w:rsidRDefault="00B52025" w:rsidP="00B52025">
      <w:pPr>
        <w:rPr>
          <w:rStyle w:val="Emphasis"/>
        </w:rPr>
      </w:pPr>
      <w:r w:rsidRPr="00B52025">
        <w:rPr>
          <w:rStyle w:val="StyleUnderline"/>
        </w:rPr>
        <w:t>At first glance, the fact that Donald Trump is president probably doesn’t seem like a good thing for the environment</w:t>
      </w:r>
      <w:r w:rsidRPr="003167F5">
        <w:rPr>
          <w:sz w:val="16"/>
        </w:rPr>
        <w:t>.</w:t>
      </w:r>
      <w:r w:rsidR="003167F5" w:rsidRPr="003167F5">
        <w:rPr>
          <w:sz w:val="16"/>
        </w:rPr>
        <w:t xml:space="preserve"> </w:t>
      </w:r>
      <w:r w:rsidRPr="003167F5">
        <w:rPr>
          <w:sz w:val="16"/>
        </w:rPr>
        <w:t>Trump has said climate change is a hoax, and his new Environmental Protection Agency head, Scott Pruitt, doesn’t believe climate change is caused by humans. The president has already greenlighted the controversial Dakota Access oil pipeline. He’s scrapped the Clean Power Plan, which would have regulated carbon emissions. And as soon as this week, he’s expected to open the Atlantic Coast up to offshore oil exploration and drilling, something even Republicans, including South Carolina’s own U.S. Rep. Mark Sanford, are concerned about.</w:t>
      </w:r>
      <w:r w:rsidR="003167F5" w:rsidRPr="003167F5">
        <w:rPr>
          <w:sz w:val="16"/>
        </w:rPr>
        <w:t xml:space="preserve"> </w:t>
      </w:r>
      <w:r w:rsidRPr="00B52025">
        <w:rPr>
          <w:rStyle w:val="Emphasis"/>
        </w:rPr>
        <w:t>But maybe there’s an upside</w:t>
      </w:r>
      <w:r w:rsidRPr="003167F5">
        <w:rPr>
          <w:sz w:val="16"/>
        </w:rPr>
        <w:t>, says Coastal Conservation League founder and executive director Dana Beach.</w:t>
      </w:r>
      <w:r w:rsidR="003167F5" w:rsidRPr="003167F5">
        <w:rPr>
          <w:sz w:val="16"/>
        </w:rPr>
        <w:t xml:space="preserve"> </w:t>
      </w:r>
      <w:r w:rsidRPr="003167F5">
        <w:rPr>
          <w:sz w:val="16"/>
        </w:rPr>
        <w:t>“I might be proven completely wrong on this, but I can convince myself that Trump has mobilized people who were somehow complacent,” Beach says. “When we had Obama, the perception was things were being taken care of.”</w:t>
      </w:r>
      <w:r w:rsidR="003167F5" w:rsidRPr="003167F5">
        <w:rPr>
          <w:sz w:val="16"/>
        </w:rPr>
        <w:t xml:space="preserve"> </w:t>
      </w:r>
      <w:r w:rsidRPr="003167F5">
        <w:rPr>
          <w:sz w:val="16"/>
        </w:rPr>
        <w:t>It’s a bit of a bellwether moment for the environmental movement in South Carolina.</w:t>
      </w:r>
      <w:r w:rsidR="003167F5" w:rsidRPr="003167F5">
        <w:rPr>
          <w:sz w:val="16"/>
        </w:rPr>
        <w:t xml:space="preserve"> </w:t>
      </w:r>
      <w:r w:rsidRPr="003167F5">
        <w:rPr>
          <w:sz w:val="16"/>
        </w:rPr>
        <w:t xml:space="preserve">There’s Trump, of course. But at the same time, </w:t>
      </w:r>
      <w:r w:rsidRPr="00B52025">
        <w:rPr>
          <w:rStyle w:val="Emphasis"/>
        </w:rPr>
        <w:t>local environmental groups</w:t>
      </w:r>
      <w:r w:rsidRPr="003167F5">
        <w:rPr>
          <w:sz w:val="16"/>
        </w:rPr>
        <w:t xml:space="preserve"> </w:t>
      </w:r>
      <w:r w:rsidRPr="00B52025">
        <w:rPr>
          <w:rStyle w:val="StyleUnderline"/>
        </w:rPr>
        <w:t>are going through the kind of periodic leadership turnover that any movement undergoes</w:t>
      </w:r>
      <w:r w:rsidRPr="003167F5">
        <w:rPr>
          <w:sz w:val="16"/>
        </w:rPr>
        <w:t xml:space="preserve"> — and they’re seemingly all going through it at once. Beach has announced he’s stepping down as director after 28 years. Last fall, Conservation Voters of South Carolina got its first new director in almost 14 years. In the past two years, Audubon South Carolina and Upstate Forever have both come under new leadership.</w:t>
      </w:r>
      <w:r w:rsidR="003167F5" w:rsidRPr="003167F5">
        <w:rPr>
          <w:sz w:val="16"/>
        </w:rPr>
        <w:t xml:space="preserve"> </w:t>
      </w:r>
      <w:r w:rsidRPr="003167F5">
        <w:rPr>
          <w:sz w:val="16"/>
        </w:rPr>
        <w:t>There are new faces, too. Here in Columbia, after Trump’s election, University of South Carolina graduate student LL Gaddy III co-founded local climate justice group 350 Columbia, part of the national 350.org network. It’s been involved in events like an oil pipeline protest in February and the April 22 March for Science in Columbia, a sister march to a D.C. event.</w:t>
      </w:r>
      <w:r w:rsidR="003167F5" w:rsidRPr="003167F5">
        <w:rPr>
          <w:sz w:val="16"/>
        </w:rPr>
        <w:t xml:space="preserve"> </w:t>
      </w:r>
      <w:r w:rsidRPr="003167F5">
        <w:rPr>
          <w:sz w:val="16"/>
        </w:rPr>
        <w:t>Gaddy says he doesn’t want to criticize the state’s established environmental groups, but he saw a need for a more activist, grassroots approach.</w:t>
      </w:r>
      <w:r w:rsidR="003167F5" w:rsidRPr="003167F5">
        <w:rPr>
          <w:sz w:val="16"/>
        </w:rPr>
        <w:t xml:space="preserve"> </w:t>
      </w:r>
      <w:r w:rsidRPr="003167F5">
        <w:rPr>
          <w:sz w:val="16"/>
        </w:rPr>
        <w:t>“It was a lot of legacy people,” he says of the conservation movement in the state. “Cocktail parties full of the same people. They were reaching out to other organizations, but weren’t reaching out to people who weren’t involved before.”</w:t>
      </w:r>
      <w:r w:rsidR="003167F5" w:rsidRPr="003167F5">
        <w:rPr>
          <w:sz w:val="16"/>
        </w:rPr>
        <w:t xml:space="preserve"> </w:t>
      </w:r>
      <w:r w:rsidRPr="003167F5">
        <w:rPr>
          <w:sz w:val="16"/>
        </w:rPr>
        <w:t>Of course, Gaddy notes, those legacy groups are doing the tough legal and political work that his nascent organization has neither resources nor expertise to do. He says 350 Columbia has been talking to the Sierra Club and Coastal Conservation League to identify which causes to target, helping organize protests and activism while other groups work via lobbyists and political action.</w:t>
      </w:r>
      <w:r w:rsidR="003167F5" w:rsidRPr="003167F5">
        <w:rPr>
          <w:sz w:val="16"/>
        </w:rPr>
        <w:t xml:space="preserve"> </w:t>
      </w:r>
      <w:r w:rsidRPr="003167F5">
        <w:rPr>
          <w:sz w:val="16"/>
        </w:rPr>
        <w:t>Merging these two streams — the energy and the expertise — is a big focus for a lot of South Carolina environmentalists these days.</w:t>
      </w:r>
      <w:r w:rsidR="003167F5" w:rsidRPr="003167F5">
        <w:rPr>
          <w:sz w:val="16"/>
        </w:rPr>
        <w:t xml:space="preserve"> </w:t>
      </w:r>
      <w:r w:rsidRPr="003167F5">
        <w:rPr>
          <w:sz w:val="16"/>
        </w:rPr>
        <w:t>John Tynan, who took over from Ann Timberlake as head of the bipartisan environmental group Conservation Voters of South Carolina in the fall, says his group has been trying to reach out more to potential activists, holding sessions outside the state’s major cities.</w:t>
      </w:r>
      <w:r w:rsidR="003167F5" w:rsidRPr="003167F5">
        <w:rPr>
          <w:sz w:val="16"/>
        </w:rPr>
        <w:t xml:space="preserve"> </w:t>
      </w:r>
      <w:r w:rsidRPr="003167F5">
        <w:rPr>
          <w:sz w:val="16"/>
        </w:rPr>
        <w:t>“</w:t>
      </w:r>
      <w:r w:rsidRPr="00B52025">
        <w:rPr>
          <w:rStyle w:val="StyleUnderline"/>
        </w:rPr>
        <w:t>We’re doing</w:t>
      </w:r>
      <w:r w:rsidRPr="003167F5">
        <w:rPr>
          <w:sz w:val="16"/>
        </w:rPr>
        <w:t xml:space="preserve"> </w:t>
      </w:r>
      <w:r w:rsidRPr="00B52025">
        <w:rPr>
          <w:rStyle w:val="Emphasis"/>
        </w:rPr>
        <w:t>more work</w:t>
      </w:r>
      <w:r w:rsidRPr="003167F5">
        <w:rPr>
          <w:sz w:val="16"/>
        </w:rPr>
        <w:t xml:space="preserve"> </w:t>
      </w:r>
      <w:r w:rsidRPr="00B52025">
        <w:rPr>
          <w:rStyle w:val="StyleUnderline"/>
        </w:rPr>
        <w:t>throughout the state in various communities to get more citizens and voters engaged in the conservation movement,”</w:t>
      </w:r>
      <w:r w:rsidRPr="003167F5">
        <w:rPr>
          <w:sz w:val="16"/>
        </w:rPr>
        <w:t xml:space="preserve"> Tynan says. “</w:t>
      </w:r>
      <w:r w:rsidRPr="00B52025">
        <w:rPr>
          <w:rStyle w:val="StyleUnderline"/>
        </w:rPr>
        <w:t xml:space="preserve">There’s this </w:t>
      </w:r>
      <w:r w:rsidRPr="00B52025">
        <w:rPr>
          <w:rStyle w:val="Emphasis"/>
        </w:rPr>
        <w:t>energy</w:t>
      </w:r>
      <w:r w:rsidRPr="00B52025">
        <w:rPr>
          <w:rStyle w:val="StyleUnderline"/>
        </w:rPr>
        <w:t xml:space="preserve"> out there for citizen activism, and people want to get involved in the decision-making process</w:t>
      </w:r>
      <w:r w:rsidRPr="003167F5">
        <w:rPr>
          <w:sz w:val="16"/>
        </w:rPr>
        <w:t>. We want to educate them on the issues, the process and make it as easy as we can for them to get plugged in.”</w:t>
      </w:r>
      <w:r w:rsidR="003167F5" w:rsidRPr="003167F5">
        <w:rPr>
          <w:sz w:val="16"/>
        </w:rPr>
        <w:t xml:space="preserve"> </w:t>
      </w:r>
      <w:r w:rsidRPr="003167F5">
        <w:rPr>
          <w:sz w:val="16"/>
        </w:rPr>
        <w:t>Beach, too, says his group is working on outreach — and finding success. Coastal Conservation League now has a database of some 35,000 people in the state who it can reach on state environmental issues.</w:t>
      </w:r>
      <w:r w:rsidR="003167F5" w:rsidRPr="003167F5">
        <w:rPr>
          <w:sz w:val="16"/>
        </w:rPr>
        <w:t xml:space="preserve"> </w:t>
      </w:r>
      <w:r w:rsidRPr="003167F5">
        <w:rPr>
          <w:sz w:val="16"/>
        </w:rPr>
        <w:t>“</w:t>
      </w:r>
      <w:r w:rsidRPr="00B52025">
        <w:rPr>
          <w:rStyle w:val="Emphasis"/>
        </w:rPr>
        <w:t>People are mobilized</w:t>
      </w:r>
      <w:r w:rsidRPr="003167F5">
        <w:rPr>
          <w:sz w:val="16"/>
        </w:rPr>
        <w:t xml:space="preserve"> by anger and fear,” he says. “Whether that’s good or bad it’s true. I think there’s a lot of anger and fear about the current state of things in Washington.”</w:t>
      </w:r>
      <w:r w:rsidR="003167F5" w:rsidRPr="003167F5">
        <w:rPr>
          <w:sz w:val="16"/>
        </w:rPr>
        <w:t xml:space="preserve"> </w:t>
      </w:r>
      <w:r w:rsidRPr="00B52025">
        <w:rPr>
          <w:rStyle w:val="StyleUnderline"/>
        </w:rPr>
        <w:t xml:space="preserve">One of the effects of the Trump administration, according to local leaders, has been to </w:t>
      </w:r>
      <w:r w:rsidRPr="00B52025">
        <w:rPr>
          <w:rStyle w:val="Emphasis"/>
        </w:rPr>
        <w:t>redefine the front line of the environmental movement</w:t>
      </w:r>
      <w:r w:rsidRPr="00B52025">
        <w:rPr>
          <w:rStyle w:val="StyleUnderline"/>
        </w:rPr>
        <w:t xml:space="preserve"> — making </w:t>
      </w:r>
      <w:r w:rsidRPr="00B52025">
        <w:rPr>
          <w:rStyle w:val="Emphasis"/>
        </w:rPr>
        <w:t>state issues</w:t>
      </w:r>
      <w:r w:rsidRPr="00B52025">
        <w:rPr>
          <w:rStyle w:val="StyleUnderline"/>
        </w:rPr>
        <w:t xml:space="preserve"> more important.</w:t>
      </w:r>
      <w:r w:rsidR="003167F5">
        <w:rPr>
          <w:rStyle w:val="StyleUnderline"/>
        </w:rPr>
        <w:t xml:space="preserve"> </w:t>
      </w:r>
      <w:r w:rsidRPr="003167F5">
        <w:rPr>
          <w:sz w:val="16"/>
        </w:rPr>
        <w:t xml:space="preserve">“At some level </w:t>
      </w:r>
      <w:r w:rsidRPr="00B52025">
        <w:rPr>
          <w:rStyle w:val="StyleUnderline"/>
        </w:rPr>
        <w:t xml:space="preserve">we’ve been forced to confront the fact that problems </w:t>
      </w:r>
      <w:r w:rsidRPr="00B52025">
        <w:rPr>
          <w:rStyle w:val="Emphasis"/>
        </w:rPr>
        <w:t>aren’t going to be solved by Washington</w:t>
      </w:r>
      <w:r w:rsidRPr="003167F5">
        <w:rPr>
          <w:sz w:val="16"/>
        </w:rPr>
        <w:t>,” Beach says. “</w:t>
      </w:r>
      <w:r w:rsidRPr="00B52025">
        <w:rPr>
          <w:rStyle w:val="StyleUnderline"/>
        </w:rPr>
        <w:t>That’s always been the case</w:t>
      </w:r>
      <w:r w:rsidRPr="003167F5">
        <w:rPr>
          <w:sz w:val="16"/>
        </w:rPr>
        <w:t xml:space="preserve">, whether under a pro-environment president like Obama or an anti-environment president like Trump. </w:t>
      </w:r>
      <w:r w:rsidRPr="00B52025">
        <w:rPr>
          <w:rStyle w:val="StyleUnderline"/>
        </w:rPr>
        <w:t>Really, the implementation of environmental policy, across the board — energy conservation or land conservation or water quality — has always been a local phenomenon.”</w:t>
      </w:r>
      <w:r w:rsidR="003167F5">
        <w:rPr>
          <w:rStyle w:val="StyleUnderline"/>
        </w:rPr>
        <w:t xml:space="preserve"> </w:t>
      </w:r>
      <w:r w:rsidRPr="003167F5">
        <w:rPr>
          <w:sz w:val="16"/>
        </w:rPr>
        <w:t xml:space="preserve">Tynan says </w:t>
      </w:r>
      <w:r w:rsidRPr="00B52025">
        <w:rPr>
          <w:rStyle w:val="StyleUnderline"/>
        </w:rPr>
        <w:t>when it comes to federal issues, for the next few years, environmentalists will have to be “playing defense”</w:t>
      </w:r>
      <w:r w:rsidRPr="003167F5">
        <w:rPr>
          <w:sz w:val="16"/>
        </w:rPr>
        <w:t xml:space="preserve"> — </w:t>
      </w:r>
      <w:r w:rsidRPr="00B52025">
        <w:rPr>
          <w:rStyle w:val="Emphasis"/>
        </w:rPr>
        <w:t>and that state-level environmental work will become even more important.</w:t>
      </w:r>
      <w:r w:rsidR="003167F5">
        <w:rPr>
          <w:rStyle w:val="Emphasis"/>
        </w:rPr>
        <w:t xml:space="preserve"> </w:t>
      </w:r>
    </w:p>
    <w:p w:rsidR="00B52025" w:rsidRDefault="00B52025" w:rsidP="00B52025"/>
    <w:p w:rsidR="008B18AF" w:rsidRDefault="008B18AF" w:rsidP="008B18AF">
      <w:pPr>
        <w:pStyle w:val="Heading4"/>
      </w:pPr>
      <w:r>
        <w:t>Environmental movements staying local – this solves</w:t>
      </w:r>
    </w:p>
    <w:p w:rsidR="008B18AF" w:rsidRDefault="008B18AF" w:rsidP="008B18AF">
      <w:r>
        <w:t xml:space="preserve">Jeremy </w:t>
      </w:r>
      <w:r w:rsidRPr="00DC0D56">
        <w:rPr>
          <w:rStyle w:val="Style13ptBold"/>
        </w:rPr>
        <w:t>Deaton</w:t>
      </w:r>
      <w:r>
        <w:t xml:space="preserve">, ThinkProgress, “After a disappointing election, environmental justice groups urge people to go local — and go broad”, </w:t>
      </w:r>
      <w:r w:rsidRPr="00DC0D56">
        <w:rPr>
          <w:rStyle w:val="Style13ptBold"/>
        </w:rPr>
        <w:t>Feb 3rd,</w:t>
      </w:r>
      <w:r>
        <w:t xml:space="preserve"> https://thinkprogress.org/after-a-disappointing-election-environmental-justice-groups-urge-people-to-go-local-and-go-broad-6356711e83eb</w:t>
      </w:r>
    </w:p>
    <w:p w:rsidR="008B18AF" w:rsidRPr="00DC0D56" w:rsidRDefault="008B18AF" w:rsidP="008B18AF">
      <w:pPr>
        <w:rPr>
          <w:sz w:val="16"/>
        </w:rPr>
      </w:pPr>
      <w:r w:rsidRPr="00DC0D56">
        <w:rPr>
          <w:sz w:val="16"/>
        </w:rPr>
        <w:t xml:space="preserve">In a recent post for Vox, </w:t>
      </w:r>
      <w:r w:rsidRPr="00DC0D56">
        <w:rPr>
          <w:rStyle w:val="StyleUnderline"/>
        </w:rPr>
        <w:t>Harvard political scientist</w:t>
      </w:r>
      <w:r w:rsidRPr="00DC0D56">
        <w:rPr>
          <w:sz w:val="16"/>
        </w:rPr>
        <w:t xml:space="preserve"> Theda </w:t>
      </w:r>
      <w:r w:rsidRPr="00DC0D56">
        <w:rPr>
          <w:rStyle w:val="StyleUnderline"/>
        </w:rPr>
        <w:t>Skocpol</w:t>
      </w:r>
      <w:r w:rsidRPr="00DC0D56">
        <w:rPr>
          <w:sz w:val="16"/>
        </w:rPr>
        <w:t xml:space="preserve"> writes that “liberal groups are fundraising to defend dozens of separate causes or constituencies, playing into conservative plans to fragment their opponents. Conservatives realize that liberalism too often devolves into a weakly coordinated set of interests and causes.” Skocpol </w:t>
      </w:r>
      <w:r w:rsidRPr="00DC0D56">
        <w:rPr>
          <w:rStyle w:val="Emphasis"/>
        </w:rPr>
        <w:t>decried a focus on Washington</w:t>
      </w:r>
      <w:r w:rsidRPr="00DC0D56">
        <w:rPr>
          <w:sz w:val="16"/>
        </w:rPr>
        <w:t xml:space="preserve"> </w:t>
      </w:r>
      <w:r w:rsidRPr="00DC0D56">
        <w:rPr>
          <w:rStyle w:val="StyleUnderline"/>
        </w:rPr>
        <w:t>and called for</w:t>
      </w:r>
      <w:r w:rsidRPr="00DC0D56">
        <w:rPr>
          <w:sz w:val="16"/>
        </w:rPr>
        <w:t xml:space="preserve"> a unified movement committed to </w:t>
      </w:r>
      <w:r w:rsidRPr="00DC0D56">
        <w:rPr>
          <w:rStyle w:val="StyleUnderline"/>
        </w:rPr>
        <w:t>grassroots organizing at the state and local level:</w:t>
      </w:r>
      <w:r w:rsidRPr="00DC0D56">
        <w:rPr>
          <w:sz w:val="16"/>
        </w:rPr>
        <w:t xml:space="preserve"> pressuring elected officials, writing to newspapers, speaking to church groups, and talking with friends and neighbors. But some </w:t>
      </w:r>
      <w:r w:rsidRPr="00DC0D56">
        <w:rPr>
          <w:rStyle w:val="Emphasis"/>
        </w:rPr>
        <w:t>organizations are already using this approach</w:t>
      </w:r>
      <w:r w:rsidRPr="00DC0D56">
        <w:rPr>
          <w:sz w:val="16"/>
        </w:rPr>
        <w:t xml:space="preserve">, </w:t>
      </w:r>
      <w:r w:rsidRPr="00DC0D56">
        <w:rPr>
          <w:rStyle w:val="StyleUnderline"/>
        </w:rPr>
        <w:t>and their work could prove</w:t>
      </w:r>
      <w:r w:rsidRPr="00DC0D56">
        <w:rPr>
          <w:sz w:val="16"/>
        </w:rPr>
        <w:t xml:space="preserve"> </w:t>
      </w:r>
      <w:r w:rsidRPr="00DC0D56">
        <w:rPr>
          <w:rStyle w:val="Emphasis"/>
        </w:rPr>
        <w:t>instructive</w:t>
      </w:r>
      <w:r w:rsidRPr="00DC0D56">
        <w:rPr>
          <w:sz w:val="16"/>
        </w:rPr>
        <w:t xml:space="preserve"> </w:t>
      </w:r>
      <w:r w:rsidRPr="00DC0D56">
        <w:rPr>
          <w:rStyle w:val="StyleUnderline"/>
        </w:rPr>
        <w:t>to the</w:t>
      </w:r>
      <w:r w:rsidRPr="00DC0D56">
        <w:rPr>
          <w:sz w:val="16"/>
        </w:rPr>
        <w:t xml:space="preserve"> larger </w:t>
      </w:r>
      <w:r w:rsidRPr="00DC0D56">
        <w:rPr>
          <w:rStyle w:val="StyleUnderline"/>
        </w:rPr>
        <w:t>progressive movement</w:t>
      </w:r>
      <w:r w:rsidRPr="00DC0D56">
        <w:rPr>
          <w:sz w:val="16"/>
        </w:rPr>
        <w:t xml:space="preserve">. Intersectionality’s moment </w:t>
      </w:r>
      <w:r w:rsidRPr="00DC0D56">
        <w:rPr>
          <w:rStyle w:val="StyleUnderline"/>
        </w:rPr>
        <w:t>Take environmental justice organizations</w:t>
      </w:r>
      <w:r w:rsidRPr="00DC0D56">
        <w:rPr>
          <w:sz w:val="16"/>
        </w:rPr>
        <w:t xml:space="preserve">, local green groups that fight for clean air, safe water, and a vibrant economy. Environmental justice groups operate at the intersection of progressive issues, where liberal constituencies find common cause. Organizers don’t talk about the environment or climate as discrete issues. Rather, they link climate to jobs, health and social justice. They advocate for a just economy, where everyone has the right to be safe and healthy, and everyone has the chance to get ahead. And they work at the grassroots level. Intersectionality has marked grassroots movements for decades. Cesar Chavez fought for higher wages — and against toxic pesticides on California farms. The United Church of Christ advocated for economic justice — and against a toxic waste landfill in North Carolina. A young Barack Obama worked to bring a jobs center in a depressed community — and to remove asbestos from public housing in Chicago. Today, environmental justice groups are fighting to limit pollution, to build more wind and solar energy — and to create good-paying jobs in their communities. This could be intersectionality’s moment. The Women’s March on Washington in January was nominally about women — but environmentalists, feminists, and social justice warriors marched in lockstep down Constitution Avenue, united by a shared set of values. Economic justice as a unifier Progressives, broadly speaking, want to narrow the income gap and build ladders to the middle class. A focus on economic justice can unite progressive groups that have historically found themselves at odds, like environmental organizations and labor unions. “What role do workers play? What role do community members play in trying to develop an economy that addresses the root causes — not just the symptoms — of economic and environmental inequality,” said Angela Adrar, executive director of the Climate Justice Alliance, a coalition of community environmental groups. “The economy is a really strong unifier — not only the economy we are trying to move away from, but the one we are trying to build together,” Adrar said. Critics like to skewer environmentalists for prioritizing conservation over more salient issues, like job growth. More and more, big green groups are talking about economic opportunity, but for environmental justice groups, jobs were always part of the equation. “Our communities have to work somewhere. It’s not just enough to have trees and open space,” said Elizabeth Yeampierre, head of UPROSE, a Brooklyn-based environmental justice group. “Our communities have to earn a living.” Yeampierre said that Trump’s allegiance to oil and gas suggests a dated idea of economic development. To beat climate change, she explained, the U.S. will need to invest heavily in wind and solar, a transition that will create middle-class jobs in manufacturing, construction, and installation — the kinds of jobs once abundant in U.S. cities. “We’re talking about an economy that is not extractive, but regenerative — an economy where we have to build for climate adaptation and resilience. If we start building carbon-neutral, that’s new material. Those are blue-collar jobs. That’s infrastructure. That’s wind and solar,” Yeampierre said. “Those are jobs that not only stimulate the local economies where they’re located. Those are also jobs that address the future needs of communities that are going to be mostly impacted by climate change.” </w:t>
      </w:r>
      <w:r w:rsidRPr="00DC0D56">
        <w:rPr>
          <w:rStyle w:val="Emphasis"/>
        </w:rPr>
        <w:t>Starting at the bottom</w:t>
      </w:r>
      <w:r>
        <w:rPr>
          <w:rStyle w:val="Emphasis"/>
        </w:rPr>
        <w:t xml:space="preserve"> </w:t>
      </w:r>
      <w:r w:rsidRPr="00DC0D56">
        <w:rPr>
          <w:sz w:val="16"/>
        </w:rPr>
        <w:t xml:space="preserve">In recent years, </w:t>
      </w:r>
      <w:r w:rsidRPr="00DC0D56">
        <w:rPr>
          <w:rStyle w:val="StyleUnderline"/>
        </w:rPr>
        <w:t>progressives have focused their time and energy on national politics</w:t>
      </w:r>
      <w:r w:rsidRPr="00DC0D56">
        <w:rPr>
          <w:sz w:val="16"/>
        </w:rPr>
        <w:t xml:space="preserve"> while left-leaning politicians lost seats in statehouses and city councils around the country. </w:t>
      </w:r>
      <w:r w:rsidRPr="00DC0D56">
        <w:rPr>
          <w:rStyle w:val="StyleUnderline"/>
        </w:rPr>
        <w:t>Now, Republicans enjoy historic levels of power</w:t>
      </w:r>
      <w:r w:rsidRPr="00DC0D56">
        <w:rPr>
          <w:sz w:val="16"/>
        </w:rPr>
        <w:t xml:space="preserve">, and liberals are looking to regain influence at the local level, largely as a matter of necessity. “I think </w:t>
      </w:r>
      <w:r w:rsidRPr="00DC0D56">
        <w:rPr>
          <w:rStyle w:val="StyleUnderline"/>
        </w:rPr>
        <w:t>it’s time to really focus on organizing locally</w:t>
      </w:r>
      <w:r w:rsidRPr="00DC0D56">
        <w:rPr>
          <w:sz w:val="16"/>
        </w:rPr>
        <w:t xml:space="preserve">,” said Luis Garden Acosta, head of El Puente, a community development group based in Brooklyn. “We’ve got to burrow down and organize a strong constituency in this country around climate change policy, and the way to do that is to deal with the issues of the environment at [the local level].” </w:t>
      </w:r>
      <w:r w:rsidRPr="00DC0D56">
        <w:rPr>
          <w:rStyle w:val="StyleUnderline"/>
        </w:rPr>
        <w:t>This is where environmental justice groups are</w:t>
      </w:r>
      <w:r w:rsidRPr="00DC0D56">
        <w:rPr>
          <w:sz w:val="16"/>
        </w:rPr>
        <w:t xml:space="preserve"> </w:t>
      </w:r>
      <w:r w:rsidRPr="00DC0D56">
        <w:rPr>
          <w:rStyle w:val="Emphasis"/>
        </w:rPr>
        <w:t>most effective</w:t>
      </w:r>
      <w:r w:rsidRPr="00DC0D56">
        <w:rPr>
          <w:sz w:val="16"/>
        </w:rPr>
        <w:t xml:space="preserve">, </w:t>
      </w:r>
      <w:r w:rsidRPr="00DC0D56">
        <w:rPr>
          <w:rStyle w:val="StyleUnderline"/>
        </w:rPr>
        <w:t>mobilizing community members around locally relevant issues</w:t>
      </w:r>
      <w:r w:rsidRPr="00DC0D56">
        <w:rPr>
          <w:sz w:val="16"/>
        </w:rPr>
        <w:t xml:space="preserve">. They work on environmental challenges at the level where they can be seen and felt, tackling toxic pollution from busy highways and gas-fired power plants that causes heart disease and childhood asthma. Yeampierre explained that progressive donors like to fund larger groups, but she argued that “per dollar, </w:t>
      </w:r>
      <w:r w:rsidRPr="00DC0D56">
        <w:rPr>
          <w:rStyle w:val="StyleUnderline"/>
        </w:rPr>
        <w:t>grassroots organizations are always much more effective.”</w:t>
      </w:r>
      <w:r w:rsidRPr="00DC0D56">
        <w:rPr>
          <w:sz w:val="16"/>
        </w:rPr>
        <w:t xml:space="preserve"> Her group, </w:t>
      </w:r>
      <w:r w:rsidRPr="00DC0D56">
        <w:rPr>
          <w:rStyle w:val="StyleUnderline"/>
        </w:rPr>
        <w:t>UPROSE, successfully fought the construction of a new gas-fired power plant and secured EPA funds to clean up pollution</w:t>
      </w:r>
      <w:r w:rsidRPr="00DC0D56">
        <w:rPr>
          <w:sz w:val="16"/>
        </w:rPr>
        <w:t xml:space="preserve"> in Sunset Park, Brooklyn. </w:t>
      </w:r>
      <w:r w:rsidRPr="00DC0D56">
        <w:rPr>
          <w:rStyle w:val="StyleUnderline"/>
        </w:rPr>
        <w:t xml:space="preserve">Now, it’s advocating for clean, offshore wind power through public education and </w:t>
      </w:r>
      <w:r w:rsidRPr="00DC0D56">
        <w:rPr>
          <w:rStyle w:val="Emphasis"/>
        </w:rPr>
        <w:t>local advocacy</w:t>
      </w:r>
      <w:r w:rsidRPr="00DC0D56">
        <w:rPr>
          <w:rStyle w:val="StyleUnderline"/>
        </w:rPr>
        <w:t>.</w:t>
      </w:r>
      <w:r>
        <w:rPr>
          <w:rStyle w:val="StyleUnderline"/>
        </w:rPr>
        <w:t xml:space="preserve"> </w:t>
      </w:r>
      <w:r w:rsidRPr="00DC0D56">
        <w:rPr>
          <w:sz w:val="16"/>
        </w:rPr>
        <w:t xml:space="preserve">Yeampierre and other environmental organizers said that that </w:t>
      </w:r>
      <w:r w:rsidRPr="00DC0D56">
        <w:rPr>
          <w:rStyle w:val="StyleUnderline"/>
        </w:rPr>
        <w:t>big marches and noisy demonstrations are great ways to mobilize people every now and then</w:t>
      </w:r>
      <w:r w:rsidRPr="00DC0D56">
        <w:rPr>
          <w:sz w:val="16"/>
        </w:rPr>
        <w:t xml:space="preserve">, </w:t>
      </w:r>
      <w:r w:rsidRPr="00DC0D56">
        <w:rPr>
          <w:rStyle w:val="Emphasis"/>
        </w:rPr>
        <w:t>but it’s critical to keep community members consistently engaged.</w:t>
      </w:r>
      <w:r>
        <w:rPr>
          <w:rStyle w:val="Emphasis"/>
        </w:rPr>
        <w:t xml:space="preserve"> </w:t>
      </w:r>
      <w:r w:rsidRPr="00DC0D56">
        <w:rPr>
          <w:sz w:val="16"/>
        </w:rPr>
        <w:t xml:space="preserve">“It’s really important to show up for protests and sit-ins, but we can’t forget about all the work that needs to be done after these are over,” said Brooke Havlik, spokesperson for WE ACT for Environmental Justice, a Harlem-based environmental justice group. “We are really focusing on getting our members to turn out to town halls and political forums.” Havlik said that organizers need to educate people on the ways that pollution threatens vulnerable groups, like children and the elderly. Organizers need to earn the attention of area news outlets, and they need to urge concerned citizens to speak with their elected officials. </w:t>
      </w:r>
      <w:r w:rsidRPr="00DC0D56">
        <w:rPr>
          <w:rStyle w:val="StyleUnderline"/>
        </w:rPr>
        <w:t>By mobilizing</w:t>
      </w:r>
      <w:r w:rsidRPr="00DC0D56">
        <w:rPr>
          <w:sz w:val="16"/>
        </w:rPr>
        <w:t xml:space="preserve"> community </w:t>
      </w:r>
      <w:r w:rsidRPr="00DC0D56">
        <w:rPr>
          <w:rStyle w:val="StyleUnderline"/>
        </w:rPr>
        <w:t xml:space="preserve">members around </w:t>
      </w:r>
      <w:r w:rsidRPr="00DC0D56">
        <w:rPr>
          <w:rStyle w:val="Emphasis"/>
        </w:rPr>
        <w:t>local issues</w:t>
      </w:r>
      <w:r w:rsidRPr="00DC0D56">
        <w:rPr>
          <w:sz w:val="16"/>
        </w:rPr>
        <w:t xml:space="preserve">, </w:t>
      </w:r>
      <w:r w:rsidRPr="00DC0D56">
        <w:rPr>
          <w:rStyle w:val="StyleUnderline"/>
        </w:rPr>
        <w:t>organizers can build power and gain influence</w:t>
      </w:r>
      <w:r w:rsidRPr="00DC0D56">
        <w:rPr>
          <w:sz w:val="16"/>
        </w:rPr>
        <w:t xml:space="preserve">. </w:t>
      </w:r>
      <w:r w:rsidRPr="00DC0D56">
        <w:rPr>
          <w:rStyle w:val="Emphasis"/>
        </w:rPr>
        <w:t>Eventually</w:t>
      </w:r>
      <w:r w:rsidRPr="00DC0D56">
        <w:rPr>
          <w:sz w:val="16"/>
        </w:rPr>
        <w:t xml:space="preserve">, </w:t>
      </w:r>
      <w:r w:rsidRPr="00DC0D56">
        <w:rPr>
          <w:rStyle w:val="StyleUnderline"/>
        </w:rPr>
        <w:t>they can work to change federal policy.</w:t>
      </w:r>
      <w:r w:rsidRPr="00DC0D56">
        <w:rPr>
          <w:sz w:val="16"/>
        </w:rPr>
        <w:t xml:space="preserve"> </w:t>
      </w:r>
      <w:r w:rsidRPr="00DC0D56">
        <w:rPr>
          <w:rStyle w:val="StyleUnderline"/>
        </w:rPr>
        <w:t xml:space="preserve">It was only after </w:t>
      </w:r>
      <w:r w:rsidRPr="00DC0D56">
        <w:rPr>
          <w:rStyle w:val="Emphasis"/>
        </w:rPr>
        <w:t>years</w:t>
      </w:r>
      <w:r w:rsidRPr="00DC0D56">
        <w:rPr>
          <w:rStyle w:val="StyleUnderline"/>
        </w:rPr>
        <w:t xml:space="preserve"> of working at the local level that environmental justice advocates were able to push the EPA to make environmental justice part of its core mission.</w:t>
      </w:r>
      <w:r>
        <w:rPr>
          <w:rStyle w:val="StyleUnderline"/>
        </w:rPr>
        <w:t xml:space="preserve"> </w:t>
      </w:r>
      <w:r w:rsidRPr="00DC0D56">
        <w:rPr>
          <w:sz w:val="16"/>
        </w:rPr>
        <w:t>“</w:t>
      </w:r>
      <w:r w:rsidRPr="00DC0D56">
        <w:rPr>
          <w:rStyle w:val="StyleUnderline"/>
        </w:rPr>
        <w:t>We should continue to shine a spotlight on national policy makers</w:t>
      </w:r>
      <w:r w:rsidRPr="00DC0D56">
        <w:rPr>
          <w:sz w:val="16"/>
        </w:rPr>
        <w:t xml:space="preserve">, </w:t>
      </w:r>
      <w:r w:rsidRPr="00DC0D56">
        <w:rPr>
          <w:rStyle w:val="Emphasis"/>
        </w:rPr>
        <w:t>but we should not depend on that</w:t>
      </w:r>
      <w:r w:rsidRPr="00DC0D56">
        <w:rPr>
          <w:sz w:val="16"/>
        </w:rPr>
        <w:t>,” said Garden Acosta. “</w:t>
      </w:r>
      <w:r w:rsidRPr="00DC0D56">
        <w:rPr>
          <w:rStyle w:val="StyleUnderline"/>
        </w:rPr>
        <w:t xml:space="preserve">Anything that’s happened in this country in terms of real change has come from the </w:t>
      </w:r>
      <w:r w:rsidRPr="00DC0D56">
        <w:rPr>
          <w:rStyle w:val="Emphasis"/>
        </w:rPr>
        <w:t>grassroots</w:t>
      </w:r>
      <w:r w:rsidRPr="00DC0D56">
        <w:rPr>
          <w:sz w:val="16"/>
        </w:rPr>
        <w:t>, and that’s what we have to focus on.”</w:t>
      </w:r>
    </w:p>
    <w:p w:rsidR="00D03371" w:rsidRDefault="0025088B" w:rsidP="00D03371">
      <w:pPr>
        <w:pStyle w:val="Heading3"/>
      </w:pPr>
      <w:r>
        <w:t xml:space="preserve">Uniqueness - </w:t>
      </w:r>
      <w:r w:rsidR="00D03371">
        <w:t>Race Specific</w:t>
      </w:r>
    </w:p>
    <w:p w:rsidR="00D03371" w:rsidRDefault="00D03371" w:rsidP="00D03371"/>
    <w:p w:rsidR="00D03371" w:rsidRDefault="00DC0D56" w:rsidP="00DC0D56">
      <w:pPr>
        <w:pStyle w:val="Heading4"/>
      </w:pPr>
      <w:r>
        <w:t>Race social movements focused on state level reform – this is key</w:t>
      </w:r>
    </w:p>
    <w:p w:rsidR="00DC0D56" w:rsidRDefault="00DC0D56" w:rsidP="00DC0D56">
      <w:r w:rsidRPr="00DC0D56">
        <w:rPr>
          <w:rStyle w:val="Style13ptBold"/>
        </w:rPr>
        <w:t>Fortune, April 2nd</w:t>
      </w:r>
      <w:r>
        <w:t xml:space="preserve"> 2017, Black Lives Matter Activists Turn Attention to Statehouses,  http://fortune.com/2017/04/02/black-lives-matter-state-level/</w:t>
      </w:r>
    </w:p>
    <w:p w:rsidR="00DC0D56" w:rsidRPr="00DC0D56" w:rsidRDefault="00DC0D56" w:rsidP="00DC0D56">
      <w:r w:rsidRPr="00DC0D56">
        <w:rPr>
          <w:rStyle w:val="StyleUnderline"/>
        </w:rPr>
        <w:t>A new initiative launched by Black Lives Matter</w:t>
      </w:r>
      <w:r>
        <w:t xml:space="preserve"> activists </w:t>
      </w:r>
      <w:r w:rsidRPr="00DC0D56">
        <w:rPr>
          <w:rStyle w:val="StyleUnderline"/>
        </w:rPr>
        <w:t>seeks to re-focus the movement's efforts on state capitols</w:t>
      </w:r>
      <w:r>
        <w:t xml:space="preserve">, building on momentum at the national level to push back against President Donald Trump's political agenda on issues such as policing and immigration. </w:t>
      </w:r>
      <w:r w:rsidRPr="00DC0D56">
        <w:rPr>
          <w:rStyle w:val="StyleUnderline"/>
        </w:rPr>
        <w:t>The</w:t>
      </w:r>
      <w:r>
        <w:t xml:space="preserve"> online </w:t>
      </w:r>
      <w:r w:rsidRPr="00DC0D56">
        <w:rPr>
          <w:rStyle w:val="StyleUnderline"/>
        </w:rPr>
        <w:t>platform</w:t>
      </w:r>
      <w:r>
        <w:t xml:space="preserve"> OurStates.org </w:t>
      </w:r>
      <w:r w:rsidRPr="00DC0D56">
        <w:rPr>
          <w:rStyle w:val="StyleUnderline"/>
        </w:rPr>
        <w:t>is the latest indication that Democrats and left-leaning groups are turning their attention to statehouses after concluding that many of the policies they oppose are being enacted at the state level</w:t>
      </w:r>
      <w:r>
        <w:t xml:space="preserve">, since Congress has passed few major laws in recent years. </w:t>
      </w:r>
      <w:r w:rsidRPr="00DC0D56">
        <w:t>Despite the movement's national presence, it has not concentrated "on engaging and resisting what state legislatures are doing to essentially implement the same agenda," said Sam Sinyangwe, a data scientist with the project. "</w:t>
      </w:r>
      <w:r w:rsidRPr="00DC0D56">
        <w:rPr>
          <w:rStyle w:val="StyleUnderline"/>
        </w:rPr>
        <w:t xml:space="preserve">If we don't engage on the state level, many of the same rights we're fighting to protect </w:t>
      </w:r>
      <w:r w:rsidRPr="00DC0D56">
        <w:rPr>
          <w:rStyle w:val="Emphasis"/>
        </w:rPr>
        <w:t>will be restricted at the local level anyway</w:t>
      </w:r>
      <w:r w:rsidRPr="00DC0D56">
        <w:t>."</w:t>
      </w:r>
    </w:p>
    <w:p w:rsidR="00585F14" w:rsidRDefault="00585F14" w:rsidP="00585F14"/>
    <w:p w:rsidR="00DC0D56" w:rsidRDefault="00DC0D56" w:rsidP="00DC0D56">
      <w:pPr>
        <w:pStyle w:val="Heading4"/>
      </w:pPr>
      <w:r>
        <w:t>Turning away from national politics</w:t>
      </w:r>
      <w:r w:rsidR="00B154B7">
        <w:t xml:space="preserve"> now</w:t>
      </w:r>
    </w:p>
    <w:p w:rsidR="00DC0D56" w:rsidRDefault="00DC0D56" w:rsidP="00DC0D56">
      <w:r>
        <w:t xml:space="preserve">Carimah </w:t>
      </w:r>
      <w:r w:rsidRPr="00DC0D56">
        <w:rPr>
          <w:rStyle w:val="Style13ptBold"/>
        </w:rPr>
        <w:t>Townes</w:t>
      </w:r>
      <w:r>
        <w:t xml:space="preserve"> Criminal justice reporter at ThinkProgress, Dec 1</w:t>
      </w:r>
      <w:r w:rsidRPr="00DC0D56">
        <w:rPr>
          <w:vertAlign w:val="superscript"/>
        </w:rPr>
        <w:t>st</w:t>
      </w:r>
      <w:r>
        <w:t xml:space="preserve"> 20</w:t>
      </w:r>
      <w:r w:rsidRPr="00DC0D56">
        <w:rPr>
          <w:rStyle w:val="Style13ptBold"/>
        </w:rPr>
        <w:t>16</w:t>
      </w:r>
      <w:r>
        <w:t>, “Black Lives Matter has a plan for the age of Trump”, https://thinkprogress.org/black-lives-matter-under-trump-d898170820b4</w:t>
      </w:r>
    </w:p>
    <w:p w:rsidR="00DC0D56" w:rsidRPr="00DC0D56" w:rsidRDefault="00DC0D56" w:rsidP="00DC0D56">
      <w:pPr>
        <w:rPr>
          <w:sz w:val="16"/>
        </w:rPr>
      </w:pPr>
      <w:r w:rsidRPr="00DC0D56">
        <w:rPr>
          <w:sz w:val="16"/>
        </w:rPr>
        <w:t xml:space="preserve">As a result, </w:t>
      </w:r>
      <w:r w:rsidRPr="00DC0D56">
        <w:rPr>
          <w:rStyle w:val="StyleUnderline"/>
        </w:rPr>
        <w:t xml:space="preserve">BLM is </w:t>
      </w:r>
      <w:r w:rsidRPr="00DC0D56">
        <w:rPr>
          <w:rStyle w:val="Emphasis"/>
        </w:rPr>
        <w:t>taking the fight elsewhere</w:t>
      </w:r>
      <w:r w:rsidRPr="00DC0D56">
        <w:rPr>
          <w:sz w:val="16"/>
        </w:rPr>
        <w:t xml:space="preserve">. </w:t>
      </w:r>
      <w:r w:rsidRPr="00DC0D56">
        <w:rPr>
          <w:rStyle w:val="StyleUnderline"/>
        </w:rPr>
        <w:t>Reform at the state and local levels of government was always a priority for the movement</w:t>
      </w:r>
      <w:r w:rsidRPr="00DC0D56">
        <w:rPr>
          <w:sz w:val="16"/>
        </w:rPr>
        <w:t xml:space="preserve">, </w:t>
      </w:r>
      <w:r w:rsidRPr="00DC0D56">
        <w:rPr>
          <w:rStyle w:val="Emphasis"/>
        </w:rPr>
        <w:t>but it’s</w:t>
      </w:r>
      <w:r w:rsidRPr="00DC0D56">
        <w:rPr>
          <w:sz w:val="16"/>
        </w:rPr>
        <w:t xml:space="preserve"> even </w:t>
      </w:r>
      <w:r w:rsidRPr="00DC0D56">
        <w:rPr>
          <w:rStyle w:val="Emphasis"/>
        </w:rPr>
        <w:t>more critical now</w:t>
      </w:r>
      <w:r w:rsidRPr="00DC0D56">
        <w:rPr>
          <w:sz w:val="16"/>
        </w:rPr>
        <w:t xml:space="preserve">. Today, </w:t>
      </w:r>
      <w:r w:rsidRPr="00DC0D56">
        <w:rPr>
          <w:rStyle w:val="StyleUnderline"/>
        </w:rPr>
        <w:t>Tennessee and Delaware are the only states that severely restrict the use of deadly force</w:t>
      </w:r>
      <w:r w:rsidRPr="00DC0D56">
        <w:rPr>
          <w:sz w:val="16"/>
        </w:rPr>
        <w:t xml:space="preserve"> by mandating that officers use it only after they’ve exhausted every possible way to protect lives, said Sinyangwe. </w:t>
      </w:r>
      <w:r w:rsidRPr="00DC0D56">
        <w:rPr>
          <w:rStyle w:val="StyleUnderline"/>
        </w:rPr>
        <w:t>Moving forward, BLM will pressure other state and local officials to follow suit and consider the policy solutions previously submitted to the Obama administration</w:t>
      </w:r>
      <w:r w:rsidRPr="00DC0D56">
        <w:rPr>
          <w:sz w:val="16"/>
        </w:rPr>
        <w:t>, including community oversight, independent investigations of police complaints, training, and demilitarization.</w:t>
      </w:r>
    </w:p>
    <w:p w:rsidR="00351257" w:rsidRDefault="00351257" w:rsidP="00351257">
      <w:pPr>
        <w:pStyle w:val="Heading3"/>
      </w:pPr>
      <w:r>
        <w:t>A2: Voting Rights Ruling</w:t>
      </w:r>
    </w:p>
    <w:p w:rsidR="00351257" w:rsidRDefault="00351257" w:rsidP="00351257"/>
    <w:p w:rsidR="00644545" w:rsidRDefault="00B52025" w:rsidP="00B52025">
      <w:pPr>
        <w:pStyle w:val="Heading4"/>
      </w:pPr>
      <w:r>
        <w:t xml:space="preserve">The courts ruling on voting rights was actually conservative – social movements know this and are avoiding the courts not </w:t>
      </w:r>
    </w:p>
    <w:p w:rsidR="00B52025" w:rsidRPr="00B52025" w:rsidRDefault="00B52025" w:rsidP="00B52025">
      <w:r>
        <w:t xml:space="preserve">Robert </w:t>
      </w:r>
      <w:r w:rsidRPr="00B52025">
        <w:rPr>
          <w:rStyle w:val="Style13ptBold"/>
        </w:rPr>
        <w:t>Barnes</w:t>
      </w:r>
      <w:r>
        <w:t xml:space="preserve">, Wash Post writer, </w:t>
      </w:r>
      <w:r w:rsidRPr="00B52025">
        <w:rPr>
          <w:rStyle w:val="Style13ptBold"/>
        </w:rPr>
        <w:t>May 21</w:t>
      </w:r>
      <w:r w:rsidRPr="00B52025">
        <w:rPr>
          <w:vertAlign w:val="superscript"/>
        </w:rPr>
        <w:t>st</w:t>
      </w:r>
      <w:r>
        <w:t xml:space="preserve"> 2017, “Despite high court’s decision on N.C. voting law, activists worry about chief justice”, Wash Post, https://www.washingtonpost.com/politics/courts_law/despite-high-courts-decision-on-nc-voting-law-activists-worry-about-chief-justice/2017/05/19/2ef705bc-3ca7-11e7-9e48-c4f199710b69_story.html?utm_term=.6cc778aa6e7c</w:t>
      </w:r>
    </w:p>
    <w:p w:rsidR="00351257" w:rsidRPr="00644545" w:rsidRDefault="00351257" w:rsidP="00351257">
      <w:pPr>
        <w:rPr>
          <w:sz w:val="16"/>
        </w:rPr>
      </w:pPr>
      <w:r w:rsidRPr="00644545">
        <w:rPr>
          <w:sz w:val="16"/>
        </w:rPr>
        <w:t xml:space="preserve">Second, </w:t>
      </w:r>
      <w:r w:rsidRPr="00704EC5">
        <w:rPr>
          <w:rStyle w:val="StyleUnderline"/>
        </w:rPr>
        <w:t xml:space="preserve">Roberts made it clear the justices were </w:t>
      </w:r>
      <w:r w:rsidRPr="00704EC5">
        <w:rPr>
          <w:rStyle w:val="Emphasis"/>
        </w:rPr>
        <w:t xml:space="preserve">not endorsing </w:t>
      </w:r>
      <w:r w:rsidRPr="00704EC5">
        <w:rPr>
          <w:rStyle w:val="StyleUnderline"/>
        </w:rPr>
        <w:t>the 4th Circuit’s reasoning by passing on the case. His statement</w:t>
      </w:r>
      <w:r w:rsidRPr="00644545">
        <w:rPr>
          <w:sz w:val="16"/>
        </w:rPr>
        <w:t xml:space="preserve"> was unusual — only on rare occasion during more than a decade on the job has </w:t>
      </w:r>
      <w:r w:rsidRPr="00704EC5">
        <w:rPr>
          <w:rStyle w:val="StyleUnderline"/>
        </w:rPr>
        <w:t>Roberts</w:t>
      </w:r>
      <w:r w:rsidRPr="00644545">
        <w:rPr>
          <w:sz w:val="16"/>
        </w:rPr>
        <w:t xml:space="preserve"> explained his vote not to take a case — and it </w:t>
      </w:r>
      <w:r w:rsidRPr="00704EC5">
        <w:rPr>
          <w:rStyle w:val="StyleUnderline"/>
        </w:rPr>
        <w:t>sent what seemed to be a signal for states whose laws are challenged to bring them to the Supreme Court.</w:t>
      </w:r>
      <w:r w:rsidR="00644545">
        <w:rPr>
          <w:rStyle w:val="StyleUnderline"/>
        </w:rPr>
        <w:t xml:space="preserve"> </w:t>
      </w:r>
      <w:r w:rsidRPr="00704EC5">
        <w:rPr>
          <w:rStyle w:val="StyleUnderline"/>
        </w:rPr>
        <w:t>“He wrote so that people would not get the wrong idea,”</w:t>
      </w:r>
      <w:r w:rsidRPr="00644545">
        <w:rPr>
          <w:sz w:val="16"/>
        </w:rPr>
        <w:t xml:space="preserve"> said Hans von Spakovsky, senior legal fellow at the Heritage Foundation, who thinks the North Carolina case was wrongly decided.</w:t>
      </w:r>
      <w:r w:rsidR="00644545" w:rsidRPr="00644545">
        <w:rPr>
          <w:sz w:val="16"/>
        </w:rPr>
        <w:t xml:space="preserve"> </w:t>
      </w:r>
      <w:r w:rsidRPr="00704EC5">
        <w:rPr>
          <w:rStyle w:val="StyleUnderline"/>
        </w:rPr>
        <w:t>Roberts spent nearly two pages describing the legal jujitsu surrounding the case</w:t>
      </w:r>
      <w:r w:rsidRPr="00644545">
        <w:rPr>
          <w:sz w:val="16"/>
        </w:rPr>
        <w:t>: Cooper and the state’s Democratic attorney general wanted to abandon the appeal because they disapprove of the law, the legislature’s Republican leaders wanted the Supreme Court to take it. In the end, Roberts said, that confusion controlled the decision to not take the case and no more should be read into it.</w:t>
      </w:r>
      <w:r w:rsidR="00644545" w:rsidRPr="00644545">
        <w:rPr>
          <w:sz w:val="16"/>
        </w:rPr>
        <w:t xml:space="preserve"> </w:t>
      </w:r>
      <w:r w:rsidRPr="00644545">
        <w:rPr>
          <w:sz w:val="16"/>
        </w:rPr>
        <w:t xml:space="preserve">The most pragmatic </w:t>
      </w:r>
      <w:r w:rsidRPr="00644545">
        <w:rPr>
          <w:rStyle w:val="StyleUnderline"/>
        </w:rPr>
        <w:t>liberals say that getting the Supreme Court</w:t>
      </w:r>
      <w:r w:rsidRPr="00644545">
        <w:rPr>
          <w:sz w:val="16"/>
        </w:rPr>
        <w:t xml:space="preserve"> </w:t>
      </w:r>
      <w:r w:rsidRPr="00644545">
        <w:rPr>
          <w:rStyle w:val="Emphasis"/>
        </w:rPr>
        <w:t>not to take a voting rights case is their preferred path.</w:t>
      </w:r>
      <w:r w:rsidRPr="00644545">
        <w:rPr>
          <w:sz w:val="16"/>
        </w:rPr>
        <w:t xml:space="preserve"> </w:t>
      </w:r>
      <w:r w:rsidRPr="00644545">
        <w:rPr>
          <w:rStyle w:val="StyleUnderline"/>
        </w:rPr>
        <w:t>With</w:t>
      </w:r>
      <w:r w:rsidRPr="00644545">
        <w:rPr>
          <w:sz w:val="16"/>
        </w:rPr>
        <w:t xml:space="preserve"> Justice Neil M. </w:t>
      </w:r>
      <w:r w:rsidRPr="00644545">
        <w:rPr>
          <w:rStyle w:val="StyleUnderline"/>
        </w:rPr>
        <w:t>Gorsuch joining the court, there is likely a five-member majority that sees no constitutional or legal problems in a safeguard</w:t>
      </w:r>
      <w:r w:rsidRPr="00644545">
        <w:rPr>
          <w:sz w:val="16"/>
        </w:rPr>
        <w:t xml:space="preserve"> like requiring </w:t>
      </w:r>
      <w:r w:rsidRPr="00644545">
        <w:rPr>
          <w:rStyle w:val="StyleUnderline"/>
        </w:rPr>
        <w:t>photo-ID or changing the number of days of early voting.</w:t>
      </w:r>
      <w:r w:rsidR="00644545">
        <w:rPr>
          <w:rStyle w:val="StyleUnderline"/>
        </w:rPr>
        <w:t xml:space="preserve"> </w:t>
      </w:r>
      <w:r w:rsidRPr="00644545">
        <w:rPr>
          <w:rStyle w:val="Emphasis"/>
        </w:rPr>
        <w:t>And Roberts has led the way</w:t>
      </w:r>
      <w:r w:rsidRPr="00644545">
        <w:rPr>
          <w:sz w:val="16"/>
        </w:rPr>
        <w:t>. He was part of the majority that in 2008 upheld Indiana’s voter ID law. As he often does in cases with political implications, he chose liberal Justice John Paul Stevens as the majority member to write the opinion. Stevens, who retired in 2010, has since expressed doubt about the outcome.</w:t>
      </w:r>
    </w:p>
    <w:p w:rsidR="00585F14" w:rsidRDefault="00585F14" w:rsidP="00585F14"/>
    <w:p w:rsidR="00585F14" w:rsidRDefault="00585F14" w:rsidP="00585F14"/>
    <w:p w:rsidR="00585F14" w:rsidRDefault="0025088B" w:rsidP="00585F14">
      <w:pPr>
        <w:pStyle w:val="Heading3"/>
      </w:pPr>
      <w:r>
        <w:t xml:space="preserve">Link - </w:t>
      </w:r>
      <w:r w:rsidR="00585F14">
        <w:t>Plan = Magnet</w:t>
      </w:r>
    </w:p>
    <w:p w:rsidR="00585F14" w:rsidRDefault="00585F14" w:rsidP="00585F14"/>
    <w:p w:rsidR="00585F14" w:rsidRPr="00F734BD" w:rsidRDefault="00585F14" w:rsidP="00585F14">
      <w:pPr>
        <w:pStyle w:val="Heading4"/>
      </w:pPr>
      <w:r w:rsidRPr="00F734BD">
        <w:t xml:space="preserve">Success in the courts diverts reformers to the courts and away from the legislature </w:t>
      </w:r>
    </w:p>
    <w:p w:rsidR="00585F14" w:rsidRPr="00F734BD" w:rsidRDefault="00585F14" w:rsidP="00585F14">
      <w:r w:rsidRPr="00F734BD">
        <w:rPr>
          <w:rStyle w:val="Style13ptBold"/>
        </w:rPr>
        <w:t>Rosenberg, 1991</w:t>
      </w:r>
      <w:r w:rsidRPr="00F734BD">
        <w:t xml:space="preserve"> (Gerald, Political Scientist, Chicago, THE HOLLOW HOPE, p. 334)</w:t>
      </w:r>
    </w:p>
    <w:p w:rsidR="00585F14" w:rsidRDefault="00585F14" w:rsidP="00585F14">
      <w:pPr>
        <w:autoSpaceDE w:val="0"/>
        <w:autoSpaceDN w:val="0"/>
        <w:adjustRightInd w:val="0"/>
        <w:rPr>
          <w:sz w:val="24"/>
          <w:szCs w:val="24"/>
        </w:rPr>
      </w:pPr>
    </w:p>
    <w:p w:rsidR="00585F14" w:rsidRDefault="00585F14" w:rsidP="00585F14">
      <w:r>
        <w:t xml:space="preserve">It is, to put it simply, </w:t>
      </w:r>
      <w:r w:rsidRPr="00C05394">
        <w:rPr>
          <w:u w:val="single"/>
        </w:rPr>
        <w:t>that courts act as "fly-paper" for social reformers who succumb to the "lure of litigation</w:t>
      </w:r>
      <w:r>
        <w:t xml:space="preserve">." If the constraints of the </w:t>
      </w:r>
      <w:smartTag w:uri="urn:schemas-microsoft-com:office:smarttags" w:element="Street">
        <w:smartTag w:uri="urn:schemas-microsoft-com:office:smarttags" w:element="address">
          <w:r>
            <w:t>Constrained Court</w:t>
          </w:r>
        </w:smartTag>
      </w:smartTag>
      <w:r>
        <w:t xml:space="preserve"> view are correct, then courts can seldom produce significant social reform. Yet </w:t>
      </w:r>
      <w:r w:rsidRPr="00C05394">
        <w:rPr>
          <w:u w:val="single"/>
        </w:rPr>
        <w:t>if the groups advocating</w:t>
      </w:r>
      <w:r>
        <w:t xml:space="preserve"> such </w:t>
      </w:r>
      <w:r w:rsidRPr="00C05394">
        <w:rPr>
          <w:u w:val="single"/>
        </w:rPr>
        <w:t>reform continue to look to the courts for aid, and spend precious resources in litigation, then the courts also limit change by deflecting claims from substantive political battles, where success is possible, to harmless legal ones where it is not.</w:t>
      </w:r>
      <w:r>
        <w:t xml:space="preserve">  </w:t>
      </w:r>
    </w:p>
    <w:p w:rsidR="00585F14" w:rsidRDefault="00585F14" w:rsidP="00585F14"/>
    <w:p w:rsidR="00585F14" w:rsidRDefault="0025088B" w:rsidP="00585F14">
      <w:pPr>
        <w:pStyle w:val="Heading3"/>
      </w:pPr>
      <w:r>
        <w:t xml:space="preserve">Link - </w:t>
      </w:r>
      <w:r w:rsidR="00585F14">
        <w:t>Court Drains Resources</w:t>
      </w:r>
    </w:p>
    <w:p w:rsidR="00585F14" w:rsidRDefault="00585F14" w:rsidP="00585F14"/>
    <w:p w:rsidR="00585F14" w:rsidRPr="00DB791C" w:rsidRDefault="00585F14" w:rsidP="00585F14">
      <w:pPr>
        <w:pStyle w:val="Heading4"/>
      </w:pPr>
      <w:r w:rsidRPr="00DB791C">
        <w:t xml:space="preserve">Sucks up resources </w:t>
      </w:r>
    </w:p>
    <w:p w:rsidR="00585F14" w:rsidRPr="00DB791C" w:rsidRDefault="00585F14" w:rsidP="00585F14">
      <w:r w:rsidRPr="00DB791C">
        <w:t xml:space="preserve">Gerald </w:t>
      </w:r>
      <w:r w:rsidRPr="00DB791C">
        <w:rPr>
          <w:rStyle w:val="Style13ptBold"/>
        </w:rPr>
        <w:t>Rosenberg</w:t>
      </w:r>
      <w:r w:rsidRPr="00DB791C">
        <w:t xml:space="preserve">, </w:t>
      </w:r>
      <w:r>
        <w:t xml:space="preserve">assistant professor of political science University of Chicago, </w:t>
      </w:r>
      <w:r w:rsidRPr="00DB791C">
        <w:t>"The Hollow Hope: Can Courts Bring About Social Change? Second Edition", 20</w:t>
      </w:r>
      <w:r w:rsidRPr="00DB791C">
        <w:rPr>
          <w:rStyle w:val="Style13ptBold"/>
        </w:rPr>
        <w:t>08</w:t>
      </w:r>
      <w:r w:rsidRPr="00DB791C">
        <w:t>, page 423</w:t>
      </w:r>
    </w:p>
    <w:p w:rsidR="00585F14" w:rsidRDefault="00585F14" w:rsidP="00585F14">
      <w:r w:rsidRPr="00DB791C">
        <w:t>In general, then, not only does litigation steer activists to an institution that is constrained from helping them, but also it siphons off cru</w:t>
      </w:r>
      <w:r>
        <w:t>cial resources and talent, and r</w:t>
      </w:r>
      <w:r w:rsidRPr="00DB791C">
        <w:t>uns the risk of weakening political efforts.  In terms of financial resources, social reform groups don</w:t>
      </w:r>
      <w:r>
        <w:t>’</w:t>
      </w:r>
      <w:r w:rsidRPr="00DB791C">
        <w:t>t have a lot of money.  Funding a litigation campaign means that other strategic options are starved of funds.  In civil rights, while Brown was pending in June 1953, Thurgood Marshall and Walter White sent out a telegram to supporters of the National Association for the Advancement of Colored People asking for money, stating "funds entirely spent" (quoted in Kluger 1976, 617).  Compare this to the half-million-dollar estimates of the cost of the freedom rides, larg</w:t>
      </w:r>
      <w:r>
        <w:t>ely due to the fines and bail (Sar</w:t>
      </w:r>
      <w:r w:rsidRPr="00DB791C">
        <w:t>ratt 1966, 337).  Further, the legal strategy drained off the talents of people such as Thurgood Marshall and Jack Greenberg.  As Martin Luther King Jr., complained: "to accumulate resources for legal actions imposes intolerable hardships on the already overburdened" (King 1963, 157).</w:t>
      </w:r>
    </w:p>
    <w:p w:rsidR="00585F14" w:rsidRDefault="00585F14" w:rsidP="00585F14"/>
    <w:p w:rsidR="00585F14" w:rsidRPr="00F734BD" w:rsidRDefault="00585F14" w:rsidP="00585F14">
      <w:pPr>
        <w:pStyle w:val="Heading4"/>
      </w:pPr>
      <w:r>
        <w:t>Court Action Drains movement Resources</w:t>
      </w:r>
    </w:p>
    <w:p w:rsidR="00585F14" w:rsidRPr="00F734BD" w:rsidRDefault="00585F14" w:rsidP="00585F14">
      <w:r w:rsidRPr="00F734BD">
        <w:rPr>
          <w:rStyle w:val="Style13ptBold"/>
        </w:rPr>
        <w:t>Rosenberg, 1991</w:t>
      </w:r>
      <w:r w:rsidRPr="00F734BD">
        <w:t xml:space="preserve"> (Gerald, Political Scientist, Chicago, THE HOLLOW HOPE, p. 334)</w:t>
      </w:r>
    </w:p>
    <w:p w:rsidR="00585F14" w:rsidRDefault="00585F14" w:rsidP="00585F14"/>
    <w:p w:rsidR="00585F14" w:rsidRPr="00F734BD" w:rsidRDefault="00585F14" w:rsidP="00585F14">
      <w:r w:rsidRPr="00F734BD">
        <w:t>In general, then, not only does litigation steer activists to an institution that is constrained from helping them, but also it siphons off crucial resources and talent, and runs the risk of weakening political efforts. In terms of financial resources social reform groups don't have a lot of money. Funding a litigation campaign means that other strategic options are starved of funds.</w:t>
      </w:r>
    </w:p>
    <w:p w:rsidR="00585F14" w:rsidRDefault="00585F14" w:rsidP="00585F14"/>
    <w:p w:rsidR="00585F14" w:rsidRDefault="0025088B" w:rsidP="00585F14">
      <w:pPr>
        <w:pStyle w:val="Heading3"/>
      </w:pPr>
      <w:r>
        <w:t xml:space="preserve">Link - </w:t>
      </w:r>
      <w:r w:rsidR="00585F14">
        <w:t>Litigation demotivates social movements</w:t>
      </w:r>
    </w:p>
    <w:p w:rsidR="00585F14" w:rsidRDefault="00585F14" w:rsidP="00585F14"/>
    <w:p w:rsidR="00585F14" w:rsidRDefault="00585F14" w:rsidP="00585F14"/>
    <w:p w:rsidR="00585F14" w:rsidRDefault="00585F14" w:rsidP="00585F14">
      <w:pPr>
        <w:pStyle w:val="Heading4"/>
      </w:pPr>
      <w:r>
        <w:t>Net worse for social movements</w:t>
      </w:r>
    </w:p>
    <w:p w:rsidR="00585F14" w:rsidRPr="001A0586" w:rsidRDefault="00585F14" w:rsidP="00585F14">
      <w:r w:rsidRPr="001A0586">
        <w:t xml:space="preserve">Steven E. </w:t>
      </w:r>
      <w:r w:rsidRPr="001A0586">
        <w:rPr>
          <w:rStyle w:val="Style13ptBold"/>
        </w:rPr>
        <w:t>Barkan</w:t>
      </w:r>
      <w:r w:rsidRPr="001A0586">
        <w:t xml:space="preserve"> Steven is Professor of Sociology at the University of Maine and a past president of the Society for the Study of Social Problems, “Beware of Lawyers Bearing Gifts, or Why Social Movements Should Be Wary of Litigation”, Feb 4th 20</w:t>
      </w:r>
      <w:r w:rsidRPr="001A0586">
        <w:rPr>
          <w:rStyle w:val="Style13ptBold"/>
        </w:rPr>
        <w:t>13</w:t>
      </w:r>
      <w:r w:rsidRPr="001A0586">
        <w:t>, https://mobilizingideas.wordpress.com/2013/02/04/beware-of-lawyers-bearing-gifts-or-why-social-movements-should-be-wary-of-litigation/</w:t>
      </w:r>
    </w:p>
    <w:p w:rsidR="00585F14" w:rsidRPr="001A0586" w:rsidRDefault="00585F14" w:rsidP="00585F14"/>
    <w:p w:rsidR="00585F14" w:rsidRDefault="00585F14" w:rsidP="00585F14">
      <w:r>
        <w:t>A fifth observation should be of special interest to social movement scholars, particularly those who came of age during the protest era of the 1960s and early 1970s or who study movements from that era. An article of faith among many scholars, going back at least to Gamson’s[2] Strategy of Social Protest, Piven and Cloward’s[3] Poor People’s Movements, and nonviolent activist David Dellinger’s[4] More Power Than We Know, is that protest works and is, in fact, the most powerful resource social movements have and strategy they can deploy to achieve social change. Explicit or implicit in this understanding is the idea that social movement strategies that do not involve protest will be much less likely, and perhaps not at all likely, to be able to win important movement goals. To the extent that protest is indeed important for social movement success, legal mobilization may limit such success because it channels activists’ time, money, and energy into legalistic efforts and away from protest. Moreover, the attorneys who handle social movement litigation may pressure their movement clients to shun protest for fear it may generate bad publicity and anger judges and thus help produce judgments against their clients. For all these reasons, legal mobilization may thus well be, as political scientist Gerald Rosenberg has famously called it, “the hollow hope.” Reflecting this view, Cary Coglianese[5] argued that the contemporary environmental movement erred in using a legalistic strategy aimed at achieving relatively narrow goals in lieu of grassroots organizing and protest tactics. Commenting on the 1960s and 1970s social movements, Joel Handler[6] similarly lamented the choice of legal mobilization: “In sum, social-reform groups find it difficult to obtain tangible results directly from law-reform activity. It can be accomplished, … but, on the whole, special circumstances are needed.”</w:t>
      </w:r>
    </w:p>
    <w:p w:rsidR="00585F14" w:rsidRDefault="00585F14" w:rsidP="00585F14"/>
    <w:p w:rsidR="00585F14" w:rsidRDefault="00585F14" w:rsidP="00585F14">
      <w:pPr>
        <w:pStyle w:val="Heading4"/>
      </w:pPr>
      <w:r w:rsidRPr="00F734BD">
        <w:t>Litigation demobilizes social movements</w:t>
      </w:r>
    </w:p>
    <w:p w:rsidR="00585F14" w:rsidRPr="00F734BD" w:rsidRDefault="00585F14" w:rsidP="00585F14">
      <w:r w:rsidRPr="00F734BD">
        <w:rPr>
          <w:rStyle w:val="Style13ptBold"/>
        </w:rPr>
        <w:t>Rosenberg, 1991</w:t>
      </w:r>
      <w:r w:rsidRPr="00F734BD">
        <w:t xml:space="preserve"> (Gerald, Political Scientist, Chicago, THE HOLLOW HOPE, p. 12)</w:t>
      </w:r>
    </w:p>
    <w:p w:rsidR="00585F14" w:rsidRDefault="00585F14" w:rsidP="00585F14"/>
    <w:p w:rsidR="00585F14" w:rsidRDefault="00585F14" w:rsidP="00585F14">
      <w:r>
        <w:t xml:space="preserve">Finally, it </w:t>
      </w:r>
      <w:r w:rsidRPr="009275F1">
        <w:rPr>
          <w:u w:val="single"/>
        </w:rPr>
        <w:t>has long been argued that framing issues in legally sound ways robs them of “political and purposive appeal</w:t>
      </w:r>
      <w:r>
        <w:t xml:space="preserve">” (Ilandler 1978, 33).  In the narrow sense, the technical nature of legal argument can denude issues of emotional, widespread appeal.  More broadly, </w:t>
      </w:r>
      <w:r w:rsidRPr="009275F1">
        <w:rPr>
          <w:u w:val="single"/>
        </w:rPr>
        <w:t>there is the danger that litigation by the few will replace political action by the many and reduce the democratic nature of the American polity</w:t>
      </w:r>
      <w:r>
        <w:t xml:space="preserve">.  James Bradley Thayer, writing in 1901, was concerned that reliance on litigation would sap the democratic process of its vitality.  He warned that </w:t>
      </w:r>
      <w:r w:rsidRPr="009275F1">
        <w:rPr>
          <w:u w:val="single"/>
        </w:rPr>
        <w:t>the “tendency of a</w:t>
      </w:r>
      <w:r>
        <w:t xml:space="preserve"> common and easy </w:t>
      </w:r>
      <w:r w:rsidRPr="009275F1">
        <w:rPr>
          <w:u w:val="single"/>
        </w:rPr>
        <w:t>resort to the courts</w:t>
      </w:r>
      <w:r>
        <w:t xml:space="preserve">, especially increasing them to invalidate acts of the democratically accountable branches, </w:t>
      </w:r>
      <w:r w:rsidRPr="009275F1">
        <w:rPr>
          <w:u w:val="single"/>
        </w:rPr>
        <w:t>would “dwarf” the political capacity of the people”</w:t>
      </w:r>
      <w:r>
        <w:t xml:space="preserve"> (Thayer 1901, 107).  This view was echoed more recently by McCann, who found that </w:t>
      </w:r>
      <w:r w:rsidRPr="009275F1">
        <w:rPr>
          <w:u w:val="single"/>
        </w:rPr>
        <w:t>litigation-prone activists’ “legal rights approach to expanding democracy has significantly narrowed their conception of political action itself”</w:t>
      </w:r>
      <w:r>
        <w:t xml:space="preserve"> (McCann 1986, 26).  Expanding the point, McCann argued that </w:t>
      </w:r>
      <w:r w:rsidRPr="009275F1">
        <w:rPr>
          <w:u w:val="single"/>
        </w:rPr>
        <w:t>“legal tactics not only absorb scarce resources that could be used for popular mobilization … [but also] make it difficult to develop broadly based, multiissue grassroots associations</w:t>
      </w:r>
      <w:r>
        <w:t xml:space="preserve"> of sustained citizen allegiance” (McCann 1986, 200). </w:t>
      </w:r>
    </w:p>
    <w:p w:rsidR="00585F14" w:rsidRDefault="00585F14" w:rsidP="00585F14"/>
    <w:p w:rsidR="00585F14" w:rsidRDefault="00585F14" w:rsidP="00585F14">
      <w:pPr>
        <w:pStyle w:val="Heading4"/>
      </w:pPr>
      <w:r>
        <w:t>Litigation kills development of social movements</w:t>
      </w:r>
    </w:p>
    <w:p w:rsidR="00585F14" w:rsidRPr="004F77FF" w:rsidRDefault="00585F14" w:rsidP="00585F14">
      <w:r w:rsidRPr="004F77FF">
        <w:rPr>
          <w:rStyle w:val="Style13ptBold"/>
        </w:rPr>
        <w:t>Quigley</w:t>
      </w:r>
      <w:r w:rsidRPr="004F77FF">
        <w:t>, 19</w:t>
      </w:r>
      <w:r w:rsidRPr="004F77FF">
        <w:rPr>
          <w:rStyle w:val="Style13ptBold"/>
        </w:rPr>
        <w:t>94</w:t>
      </w:r>
      <w:r w:rsidRPr="004F77FF">
        <w:t>.  (William, director of poverty law center at Loyola.  Ohio Northern law review)</w:t>
      </w:r>
    </w:p>
    <w:p w:rsidR="00585F14" w:rsidRDefault="00585F14" w:rsidP="00585F14"/>
    <w:p w:rsidR="00585F14" w:rsidRPr="004F77FF" w:rsidRDefault="00585F14" w:rsidP="00585F14">
      <w:pPr>
        <w:rPr>
          <w:rStyle w:val="StyleUnderline"/>
        </w:rPr>
      </w:pPr>
      <w:r w:rsidRPr="004F77FF">
        <w:t>Other than the circumstances discussed below</w:t>
      </w:r>
      <w:r w:rsidRPr="004F77FF">
        <w:rPr>
          <w:rStyle w:val="StyleUnderline"/>
        </w:rPr>
        <w:t>, it is a good rule to avoid litigation in empowerment advocacy.  The goal of this advocacy is to help the group</w:t>
      </w:r>
      <w:r>
        <w:t xml:space="preserve"> </w:t>
      </w:r>
      <w:r w:rsidRPr="004F77FF">
        <w:t>and its members</w:t>
      </w:r>
      <w:r w:rsidRPr="00F61197">
        <w:rPr>
          <w:sz w:val="16"/>
          <w:szCs w:val="16"/>
        </w:rPr>
        <w:t xml:space="preserve"> </w:t>
      </w:r>
      <w:r w:rsidRPr="004F77FF">
        <w:rPr>
          <w:rStyle w:val="StyleUnderline"/>
        </w:rPr>
        <w:t>take</w:t>
      </w:r>
      <w:r>
        <w:t xml:space="preserve">, </w:t>
      </w:r>
      <w:r w:rsidRPr="004F77FF">
        <w:t>develop, and share</w:t>
      </w:r>
      <w:r>
        <w:t xml:space="preserve"> </w:t>
      </w:r>
      <w:r w:rsidRPr="004F77FF">
        <w:rPr>
          <w:rStyle w:val="StyleUnderline"/>
        </w:rPr>
        <w:t xml:space="preserve">their rightful power.  Litigation </w:t>
      </w:r>
      <w:r w:rsidRPr="004F77FF">
        <w:t>usually</w:t>
      </w:r>
      <w:r>
        <w:t xml:space="preserve"> </w:t>
      </w:r>
      <w:r w:rsidRPr="004F77FF">
        <w:rPr>
          <w:rStyle w:val="StyleUnderline"/>
        </w:rPr>
        <w:t>does not further that goal.</w:t>
      </w:r>
      <w:r w:rsidRPr="000D49BC">
        <w:t xml:space="preserve">  </w:t>
      </w:r>
      <w:r w:rsidRPr="004F77FF">
        <w:t>There are literally scores of other actions that groups can take that will highlight the problem, call for solutions, and involve the community members in leading their own fight.</w:t>
      </w:r>
      <w:r>
        <w:t xml:space="preserve"> </w:t>
      </w:r>
      <w:r w:rsidRPr="004F77FF">
        <w:t>At its worst,</w:t>
      </w:r>
      <w:r>
        <w:t xml:space="preserve"> </w:t>
      </w:r>
      <w:r w:rsidRPr="004F77FF">
        <w:rPr>
          <w:rStyle w:val="StyleUnderline"/>
        </w:rPr>
        <w:t>litigation</w:t>
      </w:r>
      <w:r>
        <w:t xml:space="preserve"> </w:t>
      </w:r>
      <w:r w:rsidRPr="004F77FF">
        <w:t>on behalf of an emerging organization of people</w:t>
      </w:r>
      <w:r>
        <w:t xml:space="preserve"> </w:t>
      </w:r>
      <w:r w:rsidRPr="004F77FF">
        <w:rPr>
          <w:rStyle w:val="StyleUnderline"/>
        </w:rPr>
        <w:t>may well be harmful to the growth and development of the organization.</w:t>
      </w:r>
      <w:r>
        <w:rPr>
          <w:rStyle w:val="StyleUnderline"/>
        </w:rPr>
        <w:t xml:space="preserve"> </w:t>
      </w:r>
      <w:r w:rsidRPr="004F77FF">
        <w:rPr>
          <w:rStyle w:val="StyleUnderline"/>
        </w:rPr>
        <w:t>Litigation validates the perception that ordinary people</w:t>
      </w:r>
      <w:r>
        <w:t xml:space="preserve"> </w:t>
      </w:r>
      <w:r w:rsidRPr="004F77FF">
        <w:t>of low and moderate income</w:t>
      </w:r>
      <w:r>
        <w:t xml:space="preserve"> </w:t>
      </w:r>
      <w:r w:rsidRPr="004F77FF">
        <w:rPr>
          <w:rStyle w:val="StyleUnderline"/>
        </w:rPr>
        <w:t>have nothing to do with law reform and social change, and</w:t>
      </w:r>
      <w:r>
        <w:t xml:space="preserve"> </w:t>
      </w:r>
      <w:r w:rsidRPr="004F77FF">
        <w:t>that such reform and change result only from efforts of well-heeled attorneys and judges.</w:t>
      </w:r>
      <w:r>
        <w:t xml:space="preserve"> </w:t>
      </w:r>
      <w:r w:rsidRPr="004F77FF">
        <w:t>Litigation perpetuates the notion</w:t>
      </w:r>
      <w:r w:rsidRPr="00F61197">
        <w:rPr>
          <w:sz w:val="16"/>
          <w:szCs w:val="16"/>
        </w:rPr>
        <w:t xml:space="preserve"> </w:t>
      </w:r>
      <w:r w:rsidRPr="004F77FF">
        <w:rPr>
          <w:rStyle w:val="StyleUnderline"/>
        </w:rPr>
        <w:t>that</w:t>
      </w:r>
      <w:r>
        <w:t xml:space="preserve"> </w:t>
      </w:r>
      <w:r w:rsidRPr="004F77FF">
        <w:t>significant</w:t>
      </w:r>
      <w:r w:rsidRPr="00F61197">
        <w:rPr>
          <w:sz w:val="16"/>
          <w:szCs w:val="16"/>
        </w:rPr>
        <w:t xml:space="preserve"> </w:t>
      </w:r>
      <w:r w:rsidRPr="004F77FF">
        <w:rPr>
          <w:rStyle w:val="StyleUnderline"/>
        </w:rPr>
        <w:t>change occurs “by magic,” because ordinary people</w:t>
      </w:r>
      <w:r>
        <w:t xml:space="preserve"> </w:t>
      </w:r>
      <w:r w:rsidRPr="004F77FF">
        <w:t>of low and moderate income frequently</w:t>
      </w:r>
      <w:r>
        <w:t xml:space="preserve"> </w:t>
      </w:r>
      <w:r w:rsidRPr="004F77FF">
        <w:rPr>
          <w:rStyle w:val="StyleUnderline"/>
        </w:rPr>
        <w:t>do not know</w:t>
      </w:r>
      <w:r>
        <w:t xml:space="preserve"> </w:t>
      </w:r>
      <w:r w:rsidRPr="004F77FF">
        <w:t>or care</w:t>
      </w:r>
      <w:r>
        <w:t xml:space="preserve"> </w:t>
      </w:r>
      <w:r w:rsidRPr="004F77FF">
        <w:rPr>
          <w:rStyle w:val="StyleUnderline"/>
        </w:rPr>
        <w:t>what happens in the court rooms.</w:t>
      </w:r>
      <w:r>
        <w:rPr>
          <w:rStyle w:val="StyleUnderline"/>
        </w:rPr>
        <w:t xml:space="preserve"> </w:t>
      </w:r>
      <w:r w:rsidRPr="004F77FF">
        <w:rPr>
          <w:rStyle w:val="StyleUnderline"/>
        </w:rPr>
        <w:t>When ordinary people perceive that they can change nothing</w:t>
      </w:r>
      <w:r>
        <w:t xml:space="preserve"> </w:t>
      </w:r>
      <w:r w:rsidRPr="004F77FF">
        <w:t>or that they have to rely on “experts” or “magic”  to solve their problems</w:t>
      </w:r>
      <w:r>
        <w:t xml:space="preserve">, </w:t>
      </w:r>
      <w:r w:rsidRPr="004F77FF">
        <w:rPr>
          <w:rStyle w:val="StyleUnderline"/>
        </w:rPr>
        <w:t>they come to believe they are powerless:</w:t>
      </w:r>
      <w:r w:rsidRPr="00F61197">
        <w:rPr>
          <w:sz w:val="16"/>
          <w:szCs w:val="16"/>
        </w:rPr>
        <w:t xml:space="preserve"> </w:t>
      </w:r>
      <w:r w:rsidRPr="004F77FF">
        <w:t>… which is to say, their original condition of limited capability for societal change is only exacerbated.</w:t>
      </w:r>
      <w:r>
        <w:t xml:space="preserve">  </w:t>
      </w:r>
      <w:r w:rsidRPr="004F77FF">
        <w:rPr>
          <w:rStyle w:val="StyleUnderline"/>
        </w:rPr>
        <w:t>The deplorable conditions of the status quo are intensified, and will not likely be effective in solving the problem.</w:t>
      </w:r>
    </w:p>
    <w:p w:rsidR="00585F14" w:rsidRPr="00922BE1" w:rsidRDefault="00585F14" w:rsidP="00585F14"/>
    <w:p w:rsidR="00585F14" w:rsidRDefault="0025088B" w:rsidP="00585F14">
      <w:pPr>
        <w:pStyle w:val="Heading3"/>
      </w:pPr>
      <w:r>
        <w:t xml:space="preserve">Link - </w:t>
      </w:r>
      <w:r w:rsidR="00585F14">
        <w:t>Movements will lose</w:t>
      </w:r>
      <w:r w:rsidR="008B18AF">
        <w:t xml:space="preserve"> – General </w:t>
      </w:r>
    </w:p>
    <w:p w:rsidR="00585F14" w:rsidRDefault="00585F14" w:rsidP="00585F14"/>
    <w:p w:rsidR="00585F14" w:rsidRDefault="00585F14" w:rsidP="00585F14">
      <w:pPr>
        <w:pStyle w:val="Heading4"/>
      </w:pPr>
      <w:r>
        <w:t>Social movements will lose</w:t>
      </w:r>
    </w:p>
    <w:p w:rsidR="00585F14" w:rsidRPr="001A0586" w:rsidRDefault="00585F14" w:rsidP="00585F14">
      <w:r w:rsidRPr="001A0586">
        <w:t xml:space="preserve">Steven E. </w:t>
      </w:r>
      <w:r w:rsidRPr="001A0586">
        <w:rPr>
          <w:rStyle w:val="Style13ptBold"/>
        </w:rPr>
        <w:t>Barkan</w:t>
      </w:r>
      <w:r w:rsidRPr="001A0586">
        <w:t xml:space="preserve"> Steven is Professor of Sociology at the University of Maine and a past president of the Society for the Study of Social Problems, “Beware of Lawyers Bearing Gifts, or Why Social Movements Should Be Wary of Litigation”, Feb 4th 20</w:t>
      </w:r>
      <w:r w:rsidRPr="001A0586">
        <w:rPr>
          <w:rStyle w:val="Style13ptBold"/>
        </w:rPr>
        <w:t>13</w:t>
      </w:r>
      <w:r w:rsidRPr="001A0586">
        <w:t>, https://mobilizingideas.wordpress.com/2013/02/04/beware-of-lawyers-bearing-gifts-or-why-social-movements-should-be-wary-of-litigation/</w:t>
      </w:r>
    </w:p>
    <w:p w:rsidR="00585F14" w:rsidRDefault="00585F14" w:rsidP="00585F14"/>
    <w:p w:rsidR="00585F14" w:rsidRDefault="00585F14" w:rsidP="00585F14">
      <w:pPr>
        <w:rPr>
          <w:rStyle w:val="StyleUnderline"/>
        </w:rPr>
      </w:pPr>
      <w:r w:rsidRPr="001A0586">
        <w:rPr>
          <w:sz w:val="16"/>
        </w:rPr>
        <w:t xml:space="preserve">Second, to the extent social movements might have only modest success in achieving their goals through litigation, as many scholars assert, certain issues explain this situation. The </w:t>
      </w:r>
      <w:r w:rsidRPr="001A0586">
        <w:rPr>
          <w:rStyle w:val="StyleUnderline"/>
        </w:rPr>
        <w:t xml:space="preserve">courts are often unsympathetic to social movement claims, and legal doctrine and rules of judicial procedure may pose obstacles that limit or </w:t>
      </w:r>
      <w:r w:rsidRPr="001A0586">
        <w:rPr>
          <w:rStyle w:val="Emphasis"/>
        </w:rPr>
        <w:t xml:space="preserve">entirely prevent </w:t>
      </w:r>
      <w:r w:rsidRPr="001A0586">
        <w:rPr>
          <w:rStyle w:val="StyleUnderline"/>
        </w:rPr>
        <w:t>legal mobilization from winning legal victories</w:t>
      </w:r>
      <w:r w:rsidRPr="001A0586">
        <w:rPr>
          <w:sz w:val="16"/>
        </w:rPr>
        <w:t xml:space="preserve">. Further, </w:t>
      </w:r>
      <w:r w:rsidRPr="001A0586">
        <w:rPr>
          <w:rStyle w:val="StyleUnderline"/>
        </w:rPr>
        <w:t>legal mobilization is often costly in both time and money, and social movements may lack sufficient amounts of these precious resources to enable their legal mobilization to succeed.</w:t>
      </w:r>
    </w:p>
    <w:p w:rsidR="00585F14" w:rsidRDefault="00585F14" w:rsidP="00585F14"/>
    <w:p w:rsidR="008B18AF" w:rsidRDefault="0025088B" w:rsidP="008B18AF">
      <w:pPr>
        <w:pStyle w:val="Heading3"/>
      </w:pPr>
      <w:r>
        <w:t xml:space="preserve">Link - </w:t>
      </w:r>
      <w:r w:rsidR="008B18AF">
        <w:t>Movements will lose – environment</w:t>
      </w:r>
    </w:p>
    <w:p w:rsidR="008B18AF" w:rsidRDefault="008B18AF" w:rsidP="008B18AF"/>
    <w:p w:rsidR="008B18AF" w:rsidRDefault="008B18AF" w:rsidP="008B18AF">
      <w:pPr>
        <w:pStyle w:val="Heading4"/>
      </w:pPr>
      <w:r>
        <w:t>Gorsuch means the court is a disaster for environmental movements</w:t>
      </w:r>
    </w:p>
    <w:p w:rsidR="008B18AF" w:rsidRPr="008B18AF" w:rsidRDefault="008B18AF" w:rsidP="008B18AF">
      <w:r>
        <w:t xml:space="preserve">John </w:t>
      </w:r>
      <w:r w:rsidRPr="008B18AF">
        <w:rPr>
          <w:rStyle w:val="Style13ptBold"/>
        </w:rPr>
        <w:t>Echeverria</w:t>
      </w:r>
      <w:r>
        <w:t>, Professor of Law at Vermont Law School, “The Fate of Environmental Law in a Trump-Era Supreme Court”, February 8, 20</w:t>
      </w:r>
      <w:r w:rsidRPr="008B18AF">
        <w:rPr>
          <w:rStyle w:val="Style13ptBold"/>
        </w:rPr>
        <w:t>17</w:t>
      </w:r>
      <w:r>
        <w:t>, https://blogs.scientificamerican.com/guest-blog/the-fate-of-environmental-law-in-a-trump-era-supreme-court/</w:t>
      </w:r>
    </w:p>
    <w:p w:rsidR="008B18AF" w:rsidRDefault="008B18AF" w:rsidP="008B18AF">
      <w:pPr>
        <w:rPr>
          <w:sz w:val="16"/>
        </w:rPr>
      </w:pPr>
      <w:r w:rsidRPr="008B18AF">
        <w:rPr>
          <w:sz w:val="16"/>
        </w:rPr>
        <w:t xml:space="preserve">So </w:t>
      </w:r>
      <w:r w:rsidRPr="008B18AF">
        <w:rPr>
          <w:rStyle w:val="StyleUnderline"/>
        </w:rPr>
        <w:t>what is the potential effect of</w:t>
      </w:r>
      <w:r w:rsidRPr="008B18AF">
        <w:rPr>
          <w:sz w:val="16"/>
        </w:rPr>
        <w:t xml:space="preserve"> Judge Neil </w:t>
      </w:r>
      <w:r w:rsidRPr="008B18AF">
        <w:rPr>
          <w:rStyle w:val="StyleUnderline"/>
        </w:rPr>
        <w:t>Gorsuch</w:t>
      </w:r>
      <w:r w:rsidRPr="008B18AF">
        <w:rPr>
          <w:sz w:val="16"/>
        </w:rPr>
        <w:t xml:space="preserve"> likely joining the high court </w:t>
      </w:r>
      <w:r w:rsidRPr="008B18AF">
        <w:rPr>
          <w:rStyle w:val="StyleUnderline"/>
        </w:rPr>
        <w:t>on environmental law</w:t>
      </w:r>
      <w:r w:rsidRPr="008B18AF">
        <w:rPr>
          <w:sz w:val="16"/>
        </w:rPr>
        <w:t xml:space="preserve">? The answer depends a great deal on one’s perspective. Some critics of the appointment lament that the Senate did not take up President Barack Obama’s nomination of federal appeals court Merrick Garland. They point out that President Trump has an opportunity to fill a vacancy on the Court only because the Senate failed to act to fill the vacancy earlier. Confirmation of Garland would have created the first Democratic-appointed majority on the Court in decades, and the likely confirmation of Gorsuch instead represents a significant change. On the other hand, supporters of Gorsuch point out that he will fill a seat held by the late Justice Scalia, a staunch conservative, suggesting that Gorsuch represents ideological stability on the Court. Gorsuch has participated in a only a handful of environmental law cases during his ten years on the U.S. Court of Appeals for the Tenth Circuit, making it difficult to draw any firm conclusions about his stance on environmental law issues. The judge is a skier and an angler, suggesting he might be sympathetic to environmental concerns; but Justice Scalia’s enthusiasm for trout fishing certainly did not temper his skepticism about environmental regulation! It is interesting to observe that Judge Gorsuch’s mother, the late Anne Burford Gorsuch, was a very controversial EPA Administrator under President Ronald Reagan. </w:t>
      </w:r>
      <w:r w:rsidRPr="008B18AF">
        <w:rPr>
          <w:rStyle w:val="StyleUnderline"/>
        </w:rPr>
        <w:t>Gorsuch has staked out positions on several crosscutting legal questions that have important implications for environmental law</w:t>
      </w:r>
      <w:r w:rsidRPr="008B18AF">
        <w:rPr>
          <w:sz w:val="16"/>
        </w:rPr>
        <w:t xml:space="preserve">, leading advocacy groups as the Sierra Club and the Earthjustice Legal Defense Fund to come out against his confirmation. </w:t>
      </w:r>
      <w:r w:rsidRPr="008B18AF">
        <w:rPr>
          <w:rStyle w:val="StyleUnderline"/>
        </w:rPr>
        <w:t xml:space="preserve">Critics of government regulation </w:t>
      </w:r>
      <w:r w:rsidRPr="008B18AF">
        <w:rPr>
          <w:sz w:val="16"/>
        </w:rPr>
        <w:t xml:space="preserve">sometimes </w:t>
      </w:r>
      <w:r w:rsidRPr="008B18AF">
        <w:rPr>
          <w:rStyle w:val="StyleUnderline"/>
        </w:rPr>
        <w:t>seek to apply the so-called nondelegation doctrine, which purportedly limits the power of Congress to make delegations of rule-making authority to administrative agencies. The Supreme Court has upheld nondelegation challenges to congressional enactments in only a handful of cases</w:t>
      </w:r>
      <w:r w:rsidRPr="008B18AF">
        <w:rPr>
          <w:sz w:val="16"/>
        </w:rPr>
        <w:t xml:space="preserve">, both decided in the 1930’s, and the late Justice Scalia wrote an opinion for the modern Court rejecting a nondelegation challenge to the Clean Air Act. </w:t>
      </w:r>
      <w:r w:rsidRPr="008B18AF">
        <w:rPr>
          <w:rStyle w:val="StyleUnderline"/>
        </w:rPr>
        <w:t>In a highly visible dissent</w:t>
      </w:r>
      <w:r w:rsidRPr="008B18AF">
        <w:rPr>
          <w:sz w:val="16"/>
        </w:rPr>
        <w:t xml:space="preserve"> filed in 2015, </w:t>
      </w:r>
      <w:r w:rsidRPr="008B18AF">
        <w:rPr>
          <w:rStyle w:val="StyleUnderline"/>
        </w:rPr>
        <w:t>however</w:t>
      </w:r>
      <w:r w:rsidRPr="008B18AF">
        <w:rPr>
          <w:sz w:val="16"/>
        </w:rPr>
        <w:t xml:space="preserve">, Judge </w:t>
      </w:r>
      <w:r w:rsidRPr="008B18AF">
        <w:rPr>
          <w:rStyle w:val="StyleUnderline"/>
        </w:rPr>
        <w:t>Gorsuch offered a full –throated</w:t>
      </w:r>
      <w:r w:rsidRPr="008B18AF">
        <w:rPr>
          <w:sz w:val="16"/>
        </w:rPr>
        <w:t xml:space="preserve"> </w:t>
      </w:r>
      <w:r w:rsidRPr="008B18AF">
        <w:rPr>
          <w:rStyle w:val="Emphasis"/>
        </w:rPr>
        <w:t>defense</w:t>
      </w:r>
      <w:r w:rsidRPr="008B18AF">
        <w:rPr>
          <w:sz w:val="16"/>
        </w:rPr>
        <w:t xml:space="preserve"> </w:t>
      </w:r>
      <w:r w:rsidRPr="008B18AF">
        <w:rPr>
          <w:rStyle w:val="StyleUnderline"/>
        </w:rPr>
        <w:t xml:space="preserve">of the doctrine, suggesting he might try to lead an effort on the Supreme Court to </w:t>
      </w:r>
      <w:r w:rsidRPr="008B18AF">
        <w:rPr>
          <w:rStyle w:val="Emphasis"/>
        </w:rPr>
        <w:t>breathe new life into the doctrine</w:t>
      </w:r>
      <w:r w:rsidRPr="008B18AF">
        <w:rPr>
          <w:rStyle w:val="StyleUnderline"/>
        </w:rPr>
        <w:t>,</w:t>
      </w:r>
      <w:r w:rsidRPr="008B18AF">
        <w:rPr>
          <w:sz w:val="16"/>
        </w:rPr>
        <w:t xml:space="preserve"> </w:t>
      </w:r>
      <w:r w:rsidRPr="008B18AF">
        <w:rPr>
          <w:rStyle w:val="StyleUnderline"/>
        </w:rPr>
        <w:t xml:space="preserve">an </w:t>
      </w:r>
      <w:r w:rsidRPr="008B18AF">
        <w:rPr>
          <w:rStyle w:val="Emphasis"/>
        </w:rPr>
        <w:t>ominous prospect for modern environmental statutes</w:t>
      </w:r>
      <w:r w:rsidRPr="008B18AF">
        <w:rPr>
          <w:sz w:val="16"/>
        </w:rPr>
        <w:t xml:space="preserve"> that are commonly drafted with a broad brush. </w:t>
      </w:r>
      <w:r w:rsidRPr="008B18AF">
        <w:rPr>
          <w:rStyle w:val="StyleUnderline"/>
        </w:rPr>
        <w:t>Gorsuch</w:t>
      </w:r>
      <w:r w:rsidRPr="008B18AF">
        <w:rPr>
          <w:sz w:val="16"/>
        </w:rPr>
        <w:t xml:space="preserve"> also </w:t>
      </w:r>
      <w:r w:rsidRPr="008B18AF">
        <w:rPr>
          <w:rStyle w:val="StyleUnderline"/>
        </w:rPr>
        <w:t>has written opinions suggesting sympathy for the argument that courts should be reluctant to recognize that private environmental plaintiffs have “standing.”</w:t>
      </w:r>
      <w:r w:rsidRPr="008B18AF">
        <w:rPr>
          <w:sz w:val="16"/>
        </w:rPr>
        <w:t xml:space="preserve"> Article III of the Constitution limits the judicial power to “cases and controversies,” giving rise to the Court-made doctrine that plaintiffs must meet various requirements to establish their “standing” to sue in federal court. In a 2013 case, Gorsuch filed an opinion taking a strong stance against the Wilderness Society’s attempt to challenge a western county’s creation of public roads on protected federal lands. In another case he argued against allowing environmental advocates to intervene in a case to defend a plan to limit off-road vehicle use in the national forests. Given President Trump’s policy to reduce regulations, potential new judge-made constraints on citizens’ ability to sue to enforce environmental laws are a matter of concern for environmental advocates. </w:t>
      </w:r>
      <w:r w:rsidRPr="008B18AF">
        <w:rPr>
          <w:rStyle w:val="StyleUnderline"/>
        </w:rPr>
        <w:t>Gorsuch is perhaps best known for staking out</w:t>
      </w:r>
      <w:r w:rsidRPr="008B18AF">
        <w:rPr>
          <w:sz w:val="16"/>
        </w:rPr>
        <w:t xml:space="preserve">, just in the last year, </w:t>
      </w:r>
      <w:r w:rsidRPr="008B18AF">
        <w:rPr>
          <w:rStyle w:val="StyleUnderline"/>
        </w:rPr>
        <w:t xml:space="preserve">a very strong and public position against </w:t>
      </w:r>
      <w:r w:rsidRPr="008B18AF">
        <w:rPr>
          <w:sz w:val="16"/>
        </w:rPr>
        <w:t xml:space="preserve">the so-called </w:t>
      </w:r>
      <w:r w:rsidRPr="008B18AF">
        <w:rPr>
          <w:rStyle w:val="StyleUnderline"/>
        </w:rPr>
        <w:t>Chevron</w:t>
      </w:r>
      <w:r w:rsidRPr="008B18AF">
        <w:rPr>
          <w:sz w:val="16"/>
        </w:rPr>
        <w:t xml:space="preserve"> doctrine, </w:t>
      </w:r>
      <w:r w:rsidRPr="008B18AF">
        <w:rPr>
          <w:rStyle w:val="StyleUnderline"/>
        </w:rPr>
        <w:t>which grants federal administrative agencies broad latitude to interpret ambiguous federal statutes</w:t>
      </w:r>
      <w:r w:rsidRPr="008B18AF">
        <w:rPr>
          <w:sz w:val="16"/>
        </w:rPr>
        <w:t>. Critics of the Chevron doctrine, including Gorsuch, say it gives too much power to unelected bureaucrats and undermines the function of the courts to define the law. Defenders of Chevron say that expert agencies need some latitude in implementing complex and often ambiguous statutory provisions and that agency officials are under the ultimate control of elected officials. Critics express concern that Gorsuch might pursue his anti-Chevron agenda to the point of hamstringing federal agencies, particularly in the environmental arena. Ironically, however, Chevron applies both to agency rules adopting regulations and those loosening regulations; in other words, in the era of Trump, discarding Chevron might constrain the President’s stated goal of reducing regulatory burdens,</w:t>
      </w:r>
    </w:p>
    <w:p w:rsidR="005B5F55" w:rsidRDefault="005B5F55" w:rsidP="008B18AF">
      <w:pPr>
        <w:rPr>
          <w:sz w:val="16"/>
        </w:rPr>
      </w:pPr>
    </w:p>
    <w:p w:rsidR="005B5F55" w:rsidRDefault="005B5F55" w:rsidP="005B5F55">
      <w:pPr>
        <w:pStyle w:val="Heading4"/>
      </w:pPr>
      <w:r>
        <w:t>Gorsuch really bad for movements</w:t>
      </w:r>
    </w:p>
    <w:p w:rsidR="005B5F55" w:rsidRPr="00436A6F" w:rsidRDefault="005B5F55" w:rsidP="005B5F55">
      <w:pPr>
        <w:rPr>
          <w:rStyle w:val="Style13ptBold"/>
        </w:rPr>
      </w:pPr>
      <w:r w:rsidRPr="00436A6F">
        <w:rPr>
          <w:rStyle w:val="Style13ptBold"/>
        </w:rPr>
        <w:t>Duffy 17 "Trump’s Supreme Court justice Neil Gorsuch is already working to undermine LGBT rights." PinkNews. N.p., 29 June 2017. Web. 12 July 2017. &lt;http://www.pinknews.co.uk/2017/06/29/trumps-supreme-court-justice-neil-gorsuch-is-already-working-to-undermine-lgbt-rights/&gt;</w:t>
      </w:r>
    </w:p>
    <w:p w:rsidR="005B5F55" w:rsidRPr="00282EC9" w:rsidRDefault="005B5F55" w:rsidP="005B5F55">
      <w:r>
        <w:t xml:space="preserve">Donald Trump’s Supreme Court appointee Neil </w:t>
      </w:r>
      <w:r w:rsidRPr="00353D1A">
        <w:t>Gorsuch is already taking up the mantle of a reliable voice against LGBT equality on the court. After a year of b</w:t>
      </w:r>
      <w:r>
        <w:t xml:space="preserve">locking President Obama’s Supreme Court nominee, Republicans forced through Trump’s pick for the role earlier this year by changing Senate rules to push through his confirmation without the required number of votes. During his confirmation hearings, gay Republican groups largely rejected complaints about Trump’s chosen justice Neil Gorsuch, despite equality activists warning that his strict originalist views are likely to undermine work on LGBT rights. Sure enough, </w:t>
      </w:r>
      <w:r w:rsidRPr="00353D1A">
        <w:rPr>
          <w:u w:val="single"/>
        </w:rPr>
        <w:t xml:space="preserve">Justice Gorsuch is already working to undermine LGBT equality. In a ruling earlier this month, the court struck down an </w:t>
      </w:r>
      <w:r w:rsidRPr="00353D1A">
        <w:t>Arkansas</w:t>
      </w:r>
      <w:r w:rsidRPr="00353D1A">
        <w:rPr>
          <w:u w:val="single"/>
        </w:rPr>
        <w:t xml:space="preserve"> law that blocked same-sex parents from appearing on their children’s birth certificates. Gorsuch penned a dissent against the ruling, arguing against the very basis of LGBT protections under constitutional law. </w:t>
      </w:r>
      <w:r>
        <w:t xml:space="preserve">In his dissent, </w:t>
      </w:r>
      <w:r w:rsidRPr="00353D1A">
        <w:rPr>
          <w:u w:val="single"/>
        </w:rPr>
        <w:t>Gorsuch claimed</w:t>
      </w:r>
      <w:r>
        <w:t xml:space="preserve"> that </w:t>
      </w:r>
      <w:r w:rsidRPr="00353D1A">
        <w:rPr>
          <w:u w:val="single"/>
        </w:rPr>
        <w:t>discriminating against gay parents helps “establish a set of rules designed to ensure that the biological parents of a child are listed on the child’s birth certificate”.</w:t>
      </w:r>
      <w:r>
        <w:t xml:space="preserve"> He insisted that “rational reasons” exist to exclude same-sex parents from this. </w:t>
      </w:r>
      <w:r w:rsidRPr="00353D1A">
        <w:rPr>
          <w:i/>
        </w:rPr>
        <w:t>The dissent</w:t>
      </w:r>
      <w:r>
        <w:t xml:space="preserve">, which </w:t>
      </w:r>
      <w:r w:rsidRPr="00353D1A">
        <w:rPr>
          <w:u w:val="single"/>
        </w:rPr>
        <w:t xml:space="preserve">was joined by conservative Justices Thomas and Alito, continues: “Nothing in [equal marriage ruling] Obergefell indicates that a birth registration regime based on biology… offends the Constitution. </w:t>
      </w:r>
      <w:r>
        <w:t xml:space="preserve">“To the contrary, to the extent they speak to the question at all, this Court’s precedents suggest just the opposite conclusion.” He added: “It seems far from clear what here warrants the strong medicine of summary reversal.” Slate questioned whether Gorsuch’s dissent included basic factual errors about the case, with his dissent suggesting that “the State agrees the female spouse of the birth mother must be listed on birth certificates”. The state in fact opposes this, which is, in fact, the whole point of the case. </w:t>
      </w:r>
      <w:r w:rsidRPr="00361A66">
        <w:rPr>
          <w:u w:val="single"/>
        </w:rPr>
        <w:t>The Supreme</w:t>
      </w:r>
      <w:r w:rsidRPr="00361A66">
        <w:t xml:space="preserve"> Court is already gearing up for another case which could have a massive impact on LGBT rights. The </w:t>
      </w:r>
      <w:r w:rsidRPr="00361A66">
        <w:rPr>
          <w:u w:val="single"/>
        </w:rPr>
        <w:t>court has agreed</w:t>
      </w:r>
      <w:r w:rsidRPr="00361A66">
        <w:t xml:space="preserve"> to look at the case of a Colorado </w:t>
      </w:r>
      <w:r w:rsidRPr="00361A66">
        <w:rPr>
          <w:u w:val="single"/>
        </w:rPr>
        <w:t>baker who refused to bake a cake for a same-sex wedding. A discrimination complaint was filed against baker Jack Phillips in 2012</w:t>
      </w:r>
      <w:r w:rsidRPr="00361A66">
        <w:t>, after gay couple David Mullins and Charlie Craig visited the Masterpiece Cakeshop in Denver, Colorado. The couple</w:t>
      </w:r>
      <w:r>
        <w:t xml:space="preserve"> said </w:t>
      </w:r>
      <w:r w:rsidRPr="00361A66">
        <w:rPr>
          <w:u w:val="single"/>
        </w:rPr>
        <w:t>Phillips refused to make a cake for them, after he found out they were celebrating their wedding.</w:t>
      </w:r>
      <w:r>
        <w:t xml:space="preserve"> The </w:t>
      </w:r>
      <w:r w:rsidRPr="00361A66">
        <w:rPr>
          <w:u w:val="single"/>
        </w:rPr>
        <w:t>Colorado Civil Rights Commission</w:t>
      </w:r>
      <w:r>
        <w:t xml:space="preserve"> had ruled against Phillips, </w:t>
      </w:r>
      <w:r w:rsidRPr="00361A66">
        <w:rPr>
          <w:u w:val="single"/>
        </w:rPr>
        <w:t xml:space="preserve">finding finding that it was discriminatory for the baker to refuse to serve a gay couple </w:t>
      </w:r>
      <w:r>
        <w:t xml:space="preserve">because of their sexual orientation. However, the baker insists his religion requires discrimination against gay people. The </w:t>
      </w:r>
      <w:r w:rsidRPr="00361A66">
        <w:rPr>
          <w:u w:val="single"/>
        </w:rPr>
        <w:t>baker is defended by hardline anti-LGBT law firm Alliance Defending Freedom, which has sought to undermine LGBT rights protections in a number of states.</w:t>
      </w:r>
      <w:r>
        <w:t xml:space="preserve"> </w:t>
      </w:r>
      <w:r w:rsidRPr="00361A66">
        <w:rPr>
          <w:u w:val="single"/>
        </w:rPr>
        <w:t xml:space="preserve">If the Supreme Court swings in favour of the baker, LGBT equality could be seriously undermined. </w:t>
      </w:r>
      <w:r w:rsidRPr="00361A66">
        <w:t>Anti-gay activists area already hoping for another Trump appointee to tip the balance of the Supreme Court on LGBT issues for years to come – not just for Trump’s time in office</w:t>
      </w:r>
      <w:r>
        <w:t xml:space="preserve">. </w:t>
      </w:r>
      <w:r w:rsidRPr="00361A66">
        <w:rPr>
          <w:u w:val="single"/>
        </w:rPr>
        <w:t>This could derail any eventual SCOTUS cases on whether civil rights protections extend to LGBT people</w:t>
      </w:r>
      <w:r>
        <w:t>, as well as reviews of anti-LGBT ‘religious freedom’ laws.</w:t>
      </w:r>
    </w:p>
    <w:p w:rsidR="005B5F55" w:rsidRPr="008B18AF" w:rsidRDefault="005B5F55" w:rsidP="008B18AF">
      <w:pPr>
        <w:rPr>
          <w:sz w:val="16"/>
        </w:rPr>
      </w:pPr>
    </w:p>
    <w:p w:rsidR="00585F14" w:rsidRDefault="0025088B" w:rsidP="00585F14">
      <w:pPr>
        <w:pStyle w:val="Heading3"/>
      </w:pPr>
      <w:r>
        <w:t xml:space="preserve">Link - </w:t>
      </w:r>
      <w:r w:rsidR="00585F14">
        <w:t>Courts don’t equal social change</w:t>
      </w:r>
    </w:p>
    <w:p w:rsidR="00585F14" w:rsidRDefault="00585F14" w:rsidP="00585F14"/>
    <w:p w:rsidR="00585F14" w:rsidRDefault="00585F14" w:rsidP="00585F14"/>
    <w:p w:rsidR="00585F14" w:rsidRDefault="00585F14" w:rsidP="00585F14">
      <w:pPr>
        <w:pStyle w:val="Heading4"/>
      </w:pPr>
      <w:r w:rsidRPr="00F734BD">
        <w:t>Brown v Board proves that supreme court decisions 1) don’t make social change and 2) kill successful grassroots movements</w:t>
      </w:r>
    </w:p>
    <w:p w:rsidR="00585F14" w:rsidRPr="00656184" w:rsidRDefault="00585F14" w:rsidP="00585F14">
      <w:r w:rsidRPr="00F734BD">
        <w:rPr>
          <w:rStyle w:val="Style13ptBold"/>
        </w:rPr>
        <w:t>Klarman, 1994</w:t>
      </w:r>
      <w:r>
        <w:t>.  (</w:t>
      </w:r>
      <w:smartTag w:uri="urn:schemas-microsoft-com:office:smarttags" w:element="State">
        <w:r>
          <w:t>Mich</w:t>
        </w:r>
      </w:smartTag>
      <w:r>
        <w:t xml:space="preserve">ael, prof of law and research prof at </w:t>
      </w:r>
      <w:smartTag w:uri="urn:schemas-microsoft-com:office:smarttags" w:element="place">
        <w:smartTag w:uri="urn:schemas-microsoft-com:office:smarttags" w:element="State">
          <w:r>
            <w:t>Virginia</w:t>
          </w:r>
        </w:smartTag>
      </w:smartTag>
      <w:r>
        <w:t xml:space="preserve">.  </w:t>
      </w:r>
      <w:r>
        <w:rPr>
          <w:i/>
        </w:rPr>
        <w:t>How Brown changed race relations: the Backlash theory</w:t>
      </w:r>
      <w:r>
        <w:t xml:space="preserve">.  The Journal of </w:t>
      </w:r>
      <w:smartTag w:uri="urn:schemas-microsoft-com:office:smarttags" w:element="country-region">
        <w:smartTag w:uri="urn:schemas-microsoft-com:office:smarttags" w:element="place">
          <w:r>
            <w:t>America</w:t>
          </w:r>
        </w:smartTag>
      </w:smartTag>
      <w:r>
        <w:t>n History.  June.  P Proquest.)</w:t>
      </w:r>
    </w:p>
    <w:p w:rsidR="00585F14" w:rsidRDefault="00585F14" w:rsidP="00585F14"/>
    <w:p w:rsidR="00585F14" w:rsidRDefault="00585F14" w:rsidP="00585F14">
      <w:r w:rsidRPr="007B6CDA">
        <w:rPr>
          <w:u w:val="single"/>
        </w:rPr>
        <w:t>The existence of a vibrant civil rights movement during and after the war confirms that Brown was not necessary as an impetus to challenge the racial status quo</w:t>
      </w:r>
      <w:r>
        <w:t xml:space="preserve">. Over the past decade or so, historians have demonstrated just how potent the black challenge to Jim Crow was from 1940 to 1954 in a wide array of southern locales, including </w:t>
      </w:r>
      <w:smartTag w:uri="urn:schemas-microsoft-com:office:smarttags" w:element="City">
        <w:r>
          <w:t>Greensboro</w:t>
        </w:r>
      </w:smartTag>
      <w:r>
        <w:t xml:space="preserve"> and </w:t>
      </w:r>
      <w:smartTag w:uri="urn:schemas-microsoft-com:office:smarttags" w:element="City">
        <w:r>
          <w:t>Winston-Salem</w:t>
        </w:r>
      </w:smartTag>
      <w:r>
        <w:t xml:space="preserve">, </w:t>
      </w:r>
      <w:smartTag w:uri="urn:schemas-microsoft-com:office:smarttags" w:element="State">
        <w:r>
          <w:t>North Carolina</w:t>
        </w:r>
      </w:smartTag>
      <w:r>
        <w:t xml:space="preserve">, </w:t>
      </w:r>
      <w:smartTag w:uri="urn:schemas-microsoft-com:office:smarttags" w:element="City">
        <w:r>
          <w:t>Louisville</w:t>
        </w:r>
      </w:smartTag>
      <w:r>
        <w:t xml:space="preserve">, </w:t>
      </w:r>
      <w:smartTag w:uri="urn:schemas-microsoft-com:office:smarttags" w:element="State">
        <w:r>
          <w:t>Kentucky</w:t>
        </w:r>
      </w:smartTag>
      <w:r>
        <w:t xml:space="preserve">, </w:t>
      </w:r>
      <w:smartTag w:uri="urn:schemas-microsoft-com:office:smarttags" w:element="City">
        <w:r>
          <w:t>Norfolk</w:t>
        </w:r>
      </w:smartTag>
      <w:r>
        <w:t xml:space="preserve">, </w:t>
      </w:r>
      <w:smartTag w:uri="urn:schemas-microsoft-com:office:smarttags" w:element="State">
        <w:r>
          <w:t>Virginia</w:t>
        </w:r>
      </w:smartTag>
      <w:r>
        <w:t xml:space="preserve">, </w:t>
      </w:r>
      <w:smartTag w:uri="urn:schemas-microsoft-com:office:smarttags" w:element="City">
        <w:r>
          <w:t>Little Rock</w:t>
        </w:r>
      </w:smartTag>
      <w:r>
        <w:t xml:space="preserve">, </w:t>
      </w:r>
      <w:smartTag w:uri="urn:schemas-microsoft-com:office:smarttags" w:element="State">
        <w:r>
          <w:t>Arkansas</w:t>
        </w:r>
      </w:smartTag>
      <w:r>
        <w:t xml:space="preserve">, and </w:t>
      </w:r>
      <w:smartTag w:uri="urn:schemas-microsoft-com:office:smarttags" w:element="City">
        <w:r>
          <w:t>Tuskegee</w:t>
        </w:r>
      </w:smartTag>
      <w:r>
        <w:t xml:space="preserve">, </w:t>
      </w:r>
      <w:smartTag w:uri="urn:schemas-microsoft-com:office:smarttags" w:element="City">
        <w:r>
          <w:t>Montgomery</w:t>
        </w:r>
      </w:smartTag>
      <w:r>
        <w:t xml:space="preserve">, and </w:t>
      </w:r>
      <w:smartTag w:uri="urn:schemas-microsoft-com:office:smarttags" w:element="place">
        <w:smartTag w:uri="urn:schemas-microsoft-com:office:smarttags" w:element="City">
          <w:r>
            <w:t>Birmingham</w:t>
          </w:r>
        </w:smartTag>
        <w:r>
          <w:t xml:space="preserve">, </w:t>
        </w:r>
        <w:smartTag w:uri="urn:schemas-microsoft-com:office:smarttags" w:element="State">
          <w:r>
            <w:t>Alabama</w:t>
          </w:r>
        </w:smartTag>
      </w:smartTag>
      <w:r>
        <w:t xml:space="preserve">. Southern black voter registration "jumped by leaps and bounds in the 1940s"; the number of blacks registered to vote in the eleven states of the former Confederacy increased from 151,000 in 1940 to 900,000 in 1950. NAACP membership grew nearly ninefold during the war, increasing from 50,000 in 1940 to 450,000 in 1946. By the late 1940s, black candidates were standing for public office in many cities in the upper South and occasionally winning. Moreover, </w:t>
      </w:r>
      <w:r w:rsidRPr="007B6CDA">
        <w:rPr>
          <w:u w:val="single"/>
        </w:rPr>
        <w:t>black challenges to various aspects of Jim Crow were beginning to bear fruit in the early 1950s</w:t>
      </w:r>
      <w:r>
        <w:t xml:space="preserve">-- there was desegregation of the </w:t>
      </w:r>
      <w:smartTag w:uri="urn:schemas-microsoft-com:office:smarttags" w:element="City">
        <w:r>
          <w:t>Montgomery</w:t>
        </w:r>
      </w:smartTag>
      <w:r>
        <w:t xml:space="preserve"> police force, of elevators in downtown office buildings in </w:t>
      </w:r>
      <w:smartTag w:uri="urn:schemas-microsoft-com:office:smarttags" w:element="City">
        <w:r>
          <w:t>Birmingham</w:t>
        </w:r>
      </w:smartTag>
      <w:r>
        <w:t xml:space="preserve">, of federal juries in </w:t>
      </w:r>
      <w:smartTag w:uri="urn:schemas-microsoft-com:office:smarttags" w:element="City">
        <w:r>
          <w:t>Little Rock</w:t>
        </w:r>
      </w:smartTag>
      <w:r>
        <w:t xml:space="preserve">, of some department stores and downtown public facilities in </w:t>
      </w:r>
      <w:smartTag w:uri="urn:schemas-microsoft-com:office:smarttags" w:element="place">
        <w:smartTag w:uri="urn:schemas-microsoft-com:office:smarttags" w:element="City">
          <w:r>
            <w:t>Greensboro</w:t>
          </w:r>
        </w:smartTag>
      </w:smartTag>
      <w:r>
        <w:t>, of public libraries, parks, and swimming pools in Louisville.(14)</w:t>
      </w:r>
    </w:p>
    <w:p w:rsidR="00585F14" w:rsidRDefault="00585F14" w:rsidP="00585F14">
      <w:r>
        <w:t xml:space="preserve">Conversely, </w:t>
      </w:r>
      <w:r w:rsidRPr="007B6CDA">
        <w:rPr>
          <w:u w:val="single"/>
        </w:rPr>
        <w:t xml:space="preserve">if Brown gave a vital inspirational spark to the civil rights movement, why did the volume of civil rights protest activity decrease during the 1950s, except in the period immediately following the </w:t>
      </w:r>
      <w:smartTag w:uri="urn:schemas-microsoft-com:office:smarttags" w:element="place">
        <w:smartTag w:uri="urn:schemas-microsoft-com:office:smarttags" w:element="City">
          <w:r w:rsidRPr="007B6CDA">
            <w:rPr>
              <w:u w:val="single"/>
            </w:rPr>
            <w:t>Montgomery</w:t>
          </w:r>
        </w:smartTag>
      </w:smartTag>
      <w:r w:rsidRPr="007B6CDA">
        <w:rPr>
          <w:u w:val="single"/>
        </w:rPr>
        <w:t xml:space="preserve"> bus boycott?</w:t>
      </w:r>
      <w:r>
        <w:t xml:space="preserve"> </w:t>
      </w:r>
      <w:r w:rsidRPr="007B6CDA">
        <w:rPr>
          <w:u w:val="single"/>
        </w:rPr>
        <w:t>The average number of civil rights demonstrations per year reported by the New York Times was higher in 1946-1948 than in 1957-1959</w:t>
      </w:r>
      <w:r>
        <w:t>. The 1957 prayer pilgrimage commemorating Brown, which seems to confirm the decision's symbolic importance, was noteworthy mainly for its "disappointing" turnout. Nor were the voter registration campaigns conducted by the Southern Christian Leadership Conference (SCLC) in the late 1950s notable successes. Indeed, a leading historian of that organization has called 1957-1959 its "fallow years." He observed that "</w:t>
      </w:r>
      <w:r w:rsidRPr="007B6CDA">
        <w:rPr>
          <w:u w:val="single"/>
        </w:rPr>
        <w:t>in the late 1950s the [black college] campuses seemed quiet," and most southern blacks were "reluctan[t]...to embrace direct action</w:t>
      </w:r>
      <w:r>
        <w:t xml:space="preserve">." </w:t>
      </w:r>
    </w:p>
    <w:p w:rsidR="00585F14" w:rsidRDefault="00585F14" w:rsidP="00585F14"/>
    <w:p w:rsidR="00585F14" w:rsidRDefault="00585F14" w:rsidP="00585F14"/>
    <w:p w:rsidR="00585F14" w:rsidRDefault="00585F14" w:rsidP="00585F14">
      <w:pPr>
        <w:pStyle w:val="Heading4"/>
      </w:pPr>
      <w:r w:rsidRPr="00DB39BF">
        <w:t>The affirmatives historical analysis is flawed – they fail to take into account massive social transformation that took place before any landmark court case was decided</w:t>
      </w:r>
    </w:p>
    <w:p w:rsidR="00585F14" w:rsidRDefault="00585F14" w:rsidP="00585F14">
      <w:r w:rsidRPr="00DB39BF">
        <w:rPr>
          <w:rStyle w:val="Style13ptBold"/>
        </w:rPr>
        <w:t>Klarman, 1996</w:t>
      </w:r>
      <w:r>
        <w:t>.  (</w:t>
      </w:r>
      <w:smartTag w:uri="urn:schemas-microsoft-com:office:smarttags" w:element="State">
        <w:r>
          <w:t>Mich</w:t>
        </w:r>
      </w:smartTag>
      <w:r>
        <w:t xml:space="preserve">ael, prof of law and research prof at </w:t>
      </w:r>
      <w:smartTag w:uri="urn:schemas-microsoft-com:office:smarttags" w:element="place">
        <w:smartTag w:uri="urn:schemas-microsoft-com:office:smarttags" w:element="State">
          <w:r>
            <w:t>Virginia</w:t>
          </w:r>
        </w:smartTag>
      </w:smartTag>
      <w:r>
        <w:t xml:space="preserve">.  </w:t>
      </w:r>
      <w:r>
        <w:rPr>
          <w:i/>
        </w:rPr>
        <w:t>Rethinking the Civil Rights and Civil Liberties revolutions.</w:t>
      </w:r>
      <w:r>
        <w:t xml:space="preserve">  </w:t>
      </w:r>
      <w:smartTag w:uri="urn:schemas-microsoft-com:office:smarttags" w:element="place">
        <w:smartTag w:uri="urn:schemas-microsoft-com:office:smarttags" w:element="State">
          <w:r>
            <w:t>Virginia</w:t>
          </w:r>
        </w:smartTag>
      </w:smartTag>
      <w:r>
        <w:t xml:space="preserve"> law review.  February.  P Lexis</w:t>
      </w:r>
    </w:p>
    <w:p w:rsidR="00585F14" w:rsidRDefault="00585F14" w:rsidP="00585F14"/>
    <w:p w:rsidR="00585F14" w:rsidRPr="00656184" w:rsidRDefault="00585F14" w:rsidP="00585F14">
      <w:r>
        <w:t xml:space="preserve">I do not claim that the external perspective on constitutional history is the only one worth taking, but it surely is not the only one not worth taking. </w:t>
      </w:r>
      <w:r w:rsidRPr="00255199">
        <w:rPr>
          <w:u w:val="single"/>
        </w:rPr>
        <w:t xml:space="preserve">Twentieth-century constitutional history is out of balance. </w:t>
      </w:r>
      <w:r w:rsidRPr="00255199">
        <w:t xml:space="preserve">We have no decent positive account of the </w:t>
      </w:r>
      <w:smartTag w:uri="urn:schemas-microsoft-com:office:smarttags" w:element="Street">
        <w:smartTag w:uri="urn:schemas-microsoft-com:office:smarttags" w:element="address">
          <w:r w:rsidRPr="00255199">
            <w:t>Warren Court</w:t>
          </w:r>
        </w:smartTag>
      </w:smartTag>
      <w:r w:rsidRPr="00255199">
        <w:t xml:space="preserve">'s criminal procedure revolution. </w:t>
      </w:r>
      <w:r w:rsidRPr="00255199">
        <w:rPr>
          <w:u w:val="single"/>
        </w:rPr>
        <w:t>I have been unable to locate a single law review article that seeks to understand the postwar transformation of Establishment Clause doctrine in terms of the demise of the unofficial Protestant establishment.</w:t>
      </w:r>
      <w:r>
        <w:t xml:space="preserve"> </w:t>
      </w:r>
      <w:r w:rsidRPr="00255199">
        <w:rPr>
          <w:u w:val="single"/>
        </w:rPr>
        <w:t>One searches the legal literature largely in vain for an account of Brown v. Board of Education that acknowledges the pre-1954 origins of this nation's racial transformation. It is my belief that the myth of the Court as countermajoritarian savior is largely responsible for this gap in the literature. It is time for constitutional historians to explode that myth, to identify and describe the parameters within which judicial review actually operates, and to create a richer and more credible account of the twentieth century's civil rights and civil liberties revolutions</w:t>
      </w:r>
      <w:r>
        <w:t>.</w:t>
      </w:r>
    </w:p>
    <w:p w:rsidR="00585F14" w:rsidRDefault="00585F14" w:rsidP="00585F14"/>
    <w:p w:rsidR="00585F14" w:rsidRDefault="00585F14" w:rsidP="00585F14">
      <w:pPr>
        <w:pStyle w:val="Heading4"/>
      </w:pPr>
      <w:r>
        <w:t>Courts don’t have the tools necessary to implement real change- several reasons</w:t>
      </w:r>
    </w:p>
    <w:p w:rsidR="00585F14" w:rsidRDefault="00585F14" w:rsidP="00585F14">
      <w:pPr>
        <w:rPr>
          <w:rFonts w:ascii="TimesNewRomanPSMT" w:hAnsi="TimesNewRomanPSMT" w:cs="TimesNewRomanPSMT"/>
        </w:rPr>
      </w:pPr>
      <w:r w:rsidRPr="00DB39BF">
        <w:rPr>
          <w:rStyle w:val="Style13ptBold"/>
        </w:rPr>
        <w:t>Christensen and Wise, 2005</w:t>
      </w:r>
      <w:r>
        <w:t>.  (</w:t>
      </w:r>
      <w:r w:rsidRPr="008973D5">
        <w:t xml:space="preserve">Robert, Doctoral Candidate, and Charles, both at School of Public &amp; Environmental Affairs at </w:t>
      </w:r>
      <w:smartTag w:uri="urn:schemas-microsoft-com:office:smarttags" w:element="place">
        <w:smartTag w:uri="urn:schemas-microsoft-com:office:smarttags" w:element="PlaceName">
          <w:r w:rsidRPr="008973D5">
            <w:t>Indiana</w:t>
          </w:r>
        </w:smartTag>
        <w:r w:rsidRPr="008973D5">
          <w:t xml:space="preserve"> </w:t>
        </w:r>
        <w:smartTag w:uri="urn:schemas-microsoft-com:office:smarttags" w:element="PlaceType">
          <w:r w:rsidRPr="008973D5">
            <w:t>University</w:t>
          </w:r>
        </w:smartTag>
      </w:smartTag>
      <w:r>
        <w:t xml:space="preserve">.  </w:t>
      </w:r>
      <w:r w:rsidRPr="008973D5">
        <w:t>Judicial “Rowing” in Desegregation Governance: Do Managing Courts Matter?  Manuscript prepared for the 8th National Public Management Research Conference at USC.  Sep/Oct.  p Lexis)</w:t>
      </w:r>
    </w:p>
    <w:p w:rsidR="00585F14" w:rsidRDefault="00585F14" w:rsidP="00585F14"/>
    <w:p w:rsidR="00585F14" w:rsidRDefault="00585F14" w:rsidP="00585F14">
      <w:r>
        <w:t xml:space="preserve">With a general focus on the “purse,” Donald Horowitz, in 1977, used four cases studies to suggest that </w:t>
      </w:r>
      <w:r w:rsidRPr="00A90E30">
        <w:rPr>
          <w:u w:val="single"/>
        </w:rPr>
        <w:t>courts’ ability to effect social change is limited by their institutional composition</w:t>
      </w:r>
      <w:r>
        <w:rPr>
          <w:u w:val="single"/>
        </w:rPr>
        <w:t xml:space="preserve"> </w:t>
      </w:r>
      <w:r w:rsidRPr="00A90E30">
        <w:rPr>
          <w:u w:val="single"/>
        </w:rPr>
        <w:t>and their capacity to marshal resources</w:t>
      </w:r>
      <w:r>
        <w:t xml:space="preserve"> (e.g., resources for planning, information, and management and control) to address social problems. He concluded (1977: p. 298) that </w:t>
      </w:r>
      <w:r w:rsidRPr="00A90E30">
        <w:rPr>
          <w:u w:val="single"/>
        </w:rPr>
        <w:t>the</w:t>
      </w:r>
      <w:r>
        <w:rPr>
          <w:u w:val="single"/>
        </w:rPr>
        <w:t xml:space="preserve"> </w:t>
      </w:r>
      <w:r w:rsidRPr="00A90E30">
        <w:rPr>
          <w:u w:val="single"/>
        </w:rPr>
        <w:t>judiciary’s unique process of focusing on one, individual litigation at a time is what “unfits” the</w:t>
      </w:r>
      <w:r>
        <w:rPr>
          <w:u w:val="single"/>
        </w:rPr>
        <w:t xml:space="preserve"> </w:t>
      </w:r>
      <w:r w:rsidRPr="00A90E30">
        <w:rPr>
          <w:u w:val="single"/>
        </w:rPr>
        <w:t>judiciary for public policy work</w:t>
      </w:r>
      <w:r>
        <w:t xml:space="preserve">. </w:t>
      </w:r>
      <w:r w:rsidRPr="00255199">
        <w:rPr>
          <w:sz w:val="18"/>
          <w:szCs w:val="18"/>
        </w:rPr>
        <w:t>Horowitz’s reference to Benthem’s work is particularly</w:t>
      </w:r>
      <w:r>
        <w:rPr>
          <w:sz w:val="18"/>
          <w:szCs w:val="18"/>
        </w:rPr>
        <w:t xml:space="preserve"> </w:t>
      </w:r>
      <w:r w:rsidRPr="00255199">
        <w:rPr>
          <w:sz w:val="18"/>
          <w:szCs w:val="18"/>
        </w:rPr>
        <w:t>enlightening on this note. Benthem wrote that because a judge’s decree for society, which stems</w:t>
      </w:r>
      <w:r>
        <w:rPr>
          <w:sz w:val="18"/>
          <w:szCs w:val="18"/>
        </w:rPr>
        <w:t xml:space="preserve"> </w:t>
      </w:r>
      <w:r w:rsidRPr="00255199">
        <w:rPr>
          <w:sz w:val="18"/>
          <w:szCs w:val="18"/>
        </w:rPr>
        <w:t>from a single case, is but a “partial amendment [of the greater social problem, it] is bought at the</w:t>
      </w:r>
      <w:r>
        <w:rPr>
          <w:sz w:val="18"/>
          <w:szCs w:val="18"/>
        </w:rPr>
        <w:t xml:space="preserve"> </w:t>
      </w:r>
      <w:r w:rsidRPr="00255199">
        <w:rPr>
          <w:sz w:val="18"/>
          <w:szCs w:val="18"/>
        </w:rPr>
        <w:t>expense of universal certainty; that partial good thus purchased is universal evil; and that</w:t>
      </w:r>
      <w:r>
        <w:rPr>
          <w:sz w:val="18"/>
          <w:szCs w:val="18"/>
        </w:rPr>
        <w:t xml:space="preserve"> </w:t>
      </w:r>
      <w:r w:rsidRPr="00255199">
        <w:rPr>
          <w:sz w:val="18"/>
          <w:szCs w:val="18"/>
        </w:rPr>
        <w:t>amendment from the judgment seat is confusion” (cited in Horowitz, 1977: p. 2).</w:t>
      </w:r>
      <w:r>
        <w:rPr>
          <w:sz w:val="18"/>
          <w:szCs w:val="18"/>
        </w:rPr>
        <w:t xml:space="preserve"> </w:t>
      </w:r>
      <w:r>
        <w:t xml:space="preserve">While Horowitz’s analysis does not confirm total confusion, he does point out </w:t>
      </w:r>
      <w:r w:rsidRPr="00A90E30">
        <w:rPr>
          <w:u w:val="single"/>
        </w:rPr>
        <w:t>several</w:t>
      </w:r>
      <w:r>
        <w:rPr>
          <w:u w:val="single"/>
        </w:rPr>
        <w:t xml:space="preserve"> </w:t>
      </w:r>
      <w:r w:rsidRPr="00A90E30">
        <w:rPr>
          <w:u w:val="single"/>
        </w:rPr>
        <w:t>factors</w:t>
      </w:r>
      <w:r>
        <w:t xml:space="preserve"> (1977: pp. 256-74) that </w:t>
      </w:r>
      <w:r w:rsidRPr="00A90E30">
        <w:rPr>
          <w:u w:val="single"/>
        </w:rPr>
        <w:t>limit the ability of judiciaries to manage public problems</w:t>
      </w:r>
      <w:r>
        <w:rPr>
          <w:u w:val="single"/>
        </w:rPr>
        <w:t xml:space="preserve"> </w:t>
      </w:r>
      <w:r w:rsidRPr="00A90E30">
        <w:rPr>
          <w:u w:val="single"/>
        </w:rPr>
        <w:t>meaningfully:</w:t>
      </w:r>
      <w:r>
        <w:rPr>
          <w:u w:val="single"/>
        </w:rPr>
        <w:t xml:space="preserve"> </w:t>
      </w:r>
      <w:r>
        <w:rPr>
          <w:rFonts w:ascii="SymbolMT" w:hAnsi="SymbolMT" w:cs="SymbolMT"/>
        </w:rPr>
        <w:t xml:space="preserve">• </w:t>
      </w:r>
      <w:r w:rsidRPr="00A90E30">
        <w:rPr>
          <w:u w:val="single"/>
        </w:rPr>
        <w:t>restricted ability to assess policy costs</w:t>
      </w:r>
      <w:r>
        <w:t xml:space="preserve">, alternatives, and implementation environments </w:t>
      </w:r>
      <w:r>
        <w:rPr>
          <w:rFonts w:ascii="SymbolMT" w:hAnsi="SymbolMT" w:cs="SymbolMT"/>
        </w:rPr>
        <w:t xml:space="preserve">• </w:t>
      </w:r>
      <w:r>
        <w:t>confinement to redistribution of budgetary assets, as opposed to expansion of budgetary resources</w:t>
      </w:r>
      <w:r>
        <w:rPr>
          <w:sz w:val="16"/>
          <w:szCs w:val="16"/>
        </w:rPr>
        <w:t xml:space="preserve">4 </w:t>
      </w:r>
      <w:r>
        <w:rPr>
          <w:rFonts w:ascii="SymbolMT" w:hAnsi="SymbolMT" w:cs="SymbolMT"/>
        </w:rPr>
        <w:t xml:space="preserve">• </w:t>
      </w:r>
      <w:r>
        <w:t>“</w:t>
      </w:r>
      <w:r w:rsidRPr="00A90E30">
        <w:rPr>
          <w:u w:val="single"/>
        </w:rPr>
        <w:t>limited capacity [of] the courts for sensing the relevance of social facts and for</w:t>
      </w:r>
      <w:r>
        <w:rPr>
          <w:u w:val="single"/>
        </w:rPr>
        <w:t xml:space="preserve"> </w:t>
      </w:r>
      <w:r w:rsidRPr="00A90E30">
        <w:rPr>
          <w:u w:val="single"/>
        </w:rPr>
        <w:t>ascertaining them</w:t>
      </w:r>
      <w:r>
        <w:t xml:space="preserve">” (1977: p. 260) causing a severance of those facts that contextually related and the merger those facts that are contextually unrelated </w:t>
      </w:r>
      <w:r>
        <w:rPr>
          <w:rFonts w:ascii="SymbolMT" w:hAnsi="SymbolMT" w:cs="SymbolMT"/>
        </w:rPr>
        <w:t xml:space="preserve">• </w:t>
      </w:r>
      <w:r w:rsidRPr="00A90E30">
        <w:rPr>
          <w:u w:val="single"/>
        </w:rPr>
        <w:t>neglect of those interests expressed less formally than those conversant in legal language</w:t>
      </w:r>
      <w:r>
        <w:rPr>
          <w:u w:val="single"/>
        </w:rPr>
        <w:t xml:space="preserve"> </w:t>
      </w:r>
      <w:r w:rsidRPr="00A90E30">
        <w:rPr>
          <w:u w:val="single"/>
        </w:rPr>
        <w:t>and relationships</w:t>
      </w:r>
      <w:r>
        <w:rPr>
          <w:u w:val="single"/>
        </w:rPr>
        <w:t xml:space="preserve"> </w:t>
      </w:r>
      <w:r>
        <w:rPr>
          <w:rFonts w:ascii="SymbolMT" w:hAnsi="SymbolMT" w:cs="SymbolMT"/>
        </w:rPr>
        <w:t xml:space="preserve">• </w:t>
      </w:r>
      <w:r w:rsidRPr="00A90E30">
        <w:rPr>
          <w:u w:val="single"/>
        </w:rPr>
        <w:t>limited administrative capacities</w:t>
      </w:r>
      <w:r>
        <w:t xml:space="preserve"> (e.g., manpower, patience for periodic monitoring of consequences, supervision of implementation, managerial aptitude</w:t>
      </w:r>
    </w:p>
    <w:p w:rsidR="00585F14" w:rsidRDefault="00585F14" w:rsidP="00585F14">
      <w:r>
        <w:br w:type="page"/>
      </w:r>
    </w:p>
    <w:p w:rsidR="007A44CE" w:rsidRPr="007A44CE" w:rsidRDefault="007A44CE" w:rsidP="007A44CE">
      <w:pPr>
        <w:pStyle w:val="Heading4"/>
      </w:pPr>
      <w:r w:rsidRPr="007A44CE">
        <w:t>Courts do not completely fix discrimination.</w:t>
      </w:r>
    </w:p>
    <w:p w:rsidR="007A44CE" w:rsidRPr="007A44CE" w:rsidRDefault="007A44CE" w:rsidP="007A44CE">
      <w:r w:rsidRPr="007A44CE">
        <w:rPr>
          <w:rStyle w:val="Style13ptBold"/>
        </w:rPr>
        <w:t>Delgado</w:t>
      </w:r>
      <w:r w:rsidRPr="007A44CE">
        <w:t>, Richard . "A Comment on Rosenberg's New Edition of the Hollow Hope." Northwestern University Law Review Colloquy 103 (2008): 149. Web. &lt;http://scholarlycommons.law.northwestern.edu/cgi/viewcontent.cgi?article=1137&amp;context=nulr_online&gt;.</w:t>
      </w:r>
    </w:p>
    <w:p w:rsidR="007A44CE" w:rsidRPr="00E77A88" w:rsidRDefault="007A44CE" w:rsidP="007A44CE">
      <w:pPr>
        <w:rPr>
          <w:rStyle w:val="StyleUnderline"/>
        </w:rPr>
      </w:pPr>
      <w:r>
        <w:t xml:space="preserve">Civil disobedience might appear to be a narrow exception to the rule that law generally shapes behavior. But </w:t>
      </w:r>
      <w:r w:rsidRPr="00E77A88">
        <w:rPr>
          <w:u w:val="single"/>
        </w:rPr>
        <w:t>the civil disobedient breaks the law openly, nonviolently, and prepared to suffer the consequences</w:t>
      </w:r>
      <w:r w:rsidRPr="00436A6F">
        <w:t xml:space="preserve">. Although one could think of it as illustrating law’s inefficacy, civil disobedience occurs rarely enough that it does not shake our faith in the system. And because the violator is prepared to accept punishment, it is scarcely a frontal challenge to that system as a whole. The same is true for cases in which a minority group believes the law is both unjust and unlikely to change anytime soon. Then the group may seek actively to frustrate enforcement. </w:t>
      </w:r>
      <w:r w:rsidRPr="0040201B">
        <w:t>Anti-snitching campaigns in the black community or efforts by Latino organizations to provide sanctuary or supplies to undocumented immigrants crossing the desert</w:t>
      </w:r>
      <w:r>
        <w:t xml:space="preserve"> on foot are recent examples. </w:t>
      </w:r>
      <w:r w:rsidRPr="0040201B">
        <w:t xml:space="preserve">But even here, </w:t>
      </w:r>
      <w:r w:rsidRPr="00436A6F">
        <w:rPr>
          <w:u w:val="single"/>
        </w:rPr>
        <w:t>the law exhibits a kind of efficacy—the group seeking to nullify it has to go through great efforts and incur considerable risk to do so. Everyday</w:t>
      </w:r>
      <w:r w:rsidRPr="00050252">
        <w:rPr>
          <w:u w:val="single"/>
        </w:rPr>
        <w:t xml:space="preserve"> experience with cases like these, then, conveys the impression that law ―really works.‖ How could Rosenberg seemingly maintain the opposite? The reason is that he is really not talking about individual, relatively routine cases where the only question is enforcement. </w:t>
      </w:r>
      <w:r w:rsidRPr="00712D17">
        <w:t>Instead, he explores whether legal rules effectively change broad social attitudes, mores, and practices.</w:t>
      </w:r>
      <w:r w:rsidRPr="0040201B">
        <w:t xml:space="preserve"> </w:t>
      </w:r>
      <w:r w:rsidRPr="00E77A88">
        <w:rPr>
          <w:rStyle w:val="StyleUnderline"/>
        </w:rPr>
        <w:t>When Brown v. Board of Education came down, did Americans begin thinking about and acting toward blacks differently? By and large they did not; Rosenberg provides impressive evidence on this point.17 When the Supreme Court decided Roe v. Wade, did a woman’s access to abortion services improve? Again, no; social disapproval did the work that an explicit legal prohibition formerly did, so that women desiring abortions were little better off than before.18 And we find the same in other areas where law-reform advocates secure a breakthrough victory.19 Rulings like those upholding same-sex marriage were soon rolled back by narrow construction, administrative foot-dragging, or delay resulting in little progress for the ―victorious‖ group.</w:t>
      </w:r>
    </w:p>
    <w:p w:rsidR="00585F14" w:rsidRDefault="00585F14" w:rsidP="00585F14"/>
    <w:p w:rsidR="00585F14" w:rsidRDefault="00585F14" w:rsidP="00585F14"/>
    <w:p w:rsidR="00585F14" w:rsidRDefault="00585F14" w:rsidP="00585F14">
      <w:pPr>
        <w:pStyle w:val="Heading4"/>
      </w:pPr>
      <w:r>
        <w:t>Courts never change society – they only adhere to it</w:t>
      </w:r>
    </w:p>
    <w:p w:rsidR="00585F14" w:rsidRPr="00DD4002" w:rsidRDefault="00585F14" w:rsidP="00585F14">
      <w:r w:rsidRPr="00DB39BF">
        <w:rPr>
          <w:rStyle w:val="Style13ptBold"/>
        </w:rPr>
        <w:t>Klarman, 1996</w:t>
      </w:r>
      <w:r>
        <w:t>.  (</w:t>
      </w:r>
      <w:smartTag w:uri="urn:schemas-microsoft-com:office:smarttags" w:element="State">
        <w:r>
          <w:t>Mich</w:t>
        </w:r>
      </w:smartTag>
      <w:r>
        <w:t xml:space="preserve">ael, prof of law and research prof at </w:t>
      </w:r>
      <w:smartTag w:uri="urn:schemas-microsoft-com:office:smarttags" w:element="place">
        <w:smartTag w:uri="urn:schemas-microsoft-com:office:smarttags" w:element="State">
          <w:r>
            <w:t>Virginia</w:t>
          </w:r>
        </w:smartTag>
      </w:smartTag>
      <w:r>
        <w:t xml:space="preserve">.  </w:t>
      </w:r>
      <w:r>
        <w:rPr>
          <w:i/>
        </w:rPr>
        <w:t>Rethinking the Civil Rights and Civil Liberties revolutions.</w:t>
      </w:r>
      <w:r>
        <w:t xml:space="preserve">  </w:t>
      </w:r>
      <w:smartTag w:uri="urn:schemas-microsoft-com:office:smarttags" w:element="place">
        <w:smartTag w:uri="urn:schemas-microsoft-com:office:smarttags" w:element="State">
          <w:r>
            <w:t>Virginia</w:t>
          </w:r>
        </w:smartTag>
      </w:smartTag>
      <w:r>
        <w:t xml:space="preserve"> law review.  February.  P Lexis)</w:t>
      </w:r>
    </w:p>
    <w:p w:rsidR="00585F14" w:rsidRDefault="00585F14" w:rsidP="00585F14"/>
    <w:p w:rsidR="00585F14" w:rsidRPr="00D822E0" w:rsidRDefault="00585F14" w:rsidP="00585F14">
      <w:r>
        <w:t xml:space="preserve">To risk putting the point somewhat cynically, </w:t>
      </w:r>
      <w:r w:rsidRPr="00A90E30">
        <w:rPr>
          <w:u w:val="single"/>
        </w:rPr>
        <w:t>the Court identifies and protects minority rights only when a majority or near majority of the community has come to deem those rights </w:t>
      </w:r>
      <w:r>
        <w:t xml:space="preserve">[*18]  </w:t>
      </w:r>
      <w:r w:rsidRPr="00A90E30">
        <w:rPr>
          <w:u w:val="single"/>
        </w:rPr>
        <w:t>worthy of protection</w:t>
      </w:r>
      <w:r>
        <w:t xml:space="preserve">. n82 </w:t>
      </w:r>
      <w:r w:rsidRPr="00A90E30">
        <w:rPr>
          <w:u w:val="single"/>
        </w:rPr>
        <w:t>Judicial review operates only within the parameters established by the social, political, and ideological context within which judges function.</w:t>
      </w:r>
      <w:r>
        <w:t xml:space="preserve"> n83 </w:t>
      </w:r>
      <w:r w:rsidRPr="00A90E30">
        <w:rPr>
          <w:u w:val="single"/>
        </w:rPr>
        <w:t>Thus it was possible for the Court to invalidate racial segregation in public schools in 1954, not 1944; sex discrimination in 1971, not 1961; abortion restrictions in 1973, not 1963</w:t>
      </w:r>
      <w:r>
        <w:t>; and restrictions on radical political affiliation and speech in 1965, not 1955.</w:t>
      </w:r>
    </w:p>
    <w:p w:rsidR="00585F14" w:rsidRDefault="00585F14" w:rsidP="00585F14"/>
    <w:p w:rsidR="00585F14" w:rsidRDefault="00585F14" w:rsidP="00585F14">
      <w:pPr>
        <w:pStyle w:val="Heading4"/>
      </w:pPr>
      <w:r>
        <w:t>Roe proves that courts don’t do anything to change what society deems acceptable – the majority of the population supported Roe when it was decided</w:t>
      </w:r>
    </w:p>
    <w:p w:rsidR="00585F14" w:rsidRPr="00DD4002" w:rsidRDefault="00585F14" w:rsidP="00585F14">
      <w:r w:rsidRPr="00DB39BF">
        <w:rPr>
          <w:rStyle w:val="Style13ptBold"/>
        </w:rPr>
        <w:t>Klarman, 1996</w:t>
      </w:r>
      <w:r>
        <w:t>.  (</w:t>
      </w:r>
      <w:smartTag w:uri="urn:schemas-microsoft-com:office:smarttags" w:element="State">
        <w:r>
          <w:t>Mich</w:t>
        </w:r>
      </w:smartTag>
      <w:r>
        <w:t xml:space="preserve">ael,.  </w:t>
      </w:r>
      <w:r>
        <w:rPr>
          <w:i/>
        </w:rPr>
        <w:t>Rethinking the Civil Rights and Civil Liberties revolutions.</w:t>
      </w:r>
      <w:r>
        <w:t xml:space="preserve">  </w:t>
      </w:r>
      <w:smartTag w:uri="urn:schemas-microsoft-com:office:smarttags" w:element="place">
        <w:smartTag w:uri="urn:schemas-microsoft-com:office:smarttags" w:element="State">
          <w:r>
            <w:t>Virginia</w:t>
          </w:r>
        </w:smartTag>
      </w:smartTag>
      <w:r>
        <w:t xml:space="preserve"> law review.  February.  P Lexis)</w:t>
      </w:r>
    </w:p>
    <w:p w:rsidR="00585F14" w:rsidRPr="00A90E30" w:rsidRDefault="00585F14" w:rsidP="00585F14">
      <w:pPr>
        <w:rPr>
          <w:u w:val="single"/>
        </w:rPr>
      </w:pPr>
      <w:r>
        <w:br/>
        <w:t xml:space="preserve">At first blush Roe v. Wade, n42 which constitutionalized a right to abortion, seems to fit the conventional wisdom better. That decision, after all, had the effect of invalidating abortion laws in at least forty-six states. n43 </w:t>
      </w:r>
      <w:r w:rsidRPr="00A90E30">
        <w:rPr>
          <w:u w:val="single"/>
        </w:rPr>
        <w:t>Yet even with regard to Roe, the extent of the Court's countermajoritarianism is easily exaggerated. By the time Roe was decided in 1973, public opinion on the abortion issue had already been dramatically transformed</w:t>
      </w:r>
      <w:r>
        <w:t xml:space="preserve">, primarily as a result of the burgeoning women's movement. Seventeen states had recently passed legislation liberalizing their abortion regulations. n44 Opinion polls conducted soon after the decision revealed that slender pluralities or majorities of the public endorsed the Court's ruling. n45 </w:t>
      </w:r>
      <w:r w:rsidRPr="00A90E30">
        <w:rPr>
          <w:u w:val="single"/>
        </w:rPr>
        <w:t>Roe could have been dramatically countermajoritarian only if it had been decided</w:t>
      </w:r>
      <w:r>
        <w:t xml:space="preserve"> [*11]  </w:t>
      </w:r>
      <w:r w:rsidRPr="00A90E30">
        <w:rPr>
          <w:u w:val="single"/>
        </w:rPr>
        <w:t xml:space="preserve">years earlier </w:t>
      </w:r>
      <w:r>
        <w:t xml:space="preserve">- say, in 1964, when the abortion issue first appeared on the ACLU agenda, or even in 1967, when Planned Parenthood and the National Organization for Women still found themselves deeply divided over whether to call for repeal of abortion statutes. n46 Yet </w:t>
      </w:r>
      <w:r w:rsidRPr="00A90E30">
        <w:rPr>
          <w:u w:val="single"/>
        </w:rPr>
        <w:t>it seems safe to say that the justices would not have dreamed of invalidating abortion restrictions even as few as a half dozen years before Roe.</w:t>
      </w:r>
    </w:p>
    <w:p w:rsidR="00585F14" w:rsidRDefault="00585F14" w:rsidP="00585F14"/>
    <w:p w:rsidR="00585F14" w:rsidRDefault="00585F14" w:rsidP="00585F14"/>
    <w:p w:rsidR="00585F14" w:rsidRDefault="00585F14" w:rsidP="00585F14">
      <w:r>
        <w:br w:type="page"/>
      </w:r>
    </w:p>
    <w:p w:rsidR="00585F14" w:rsidRDefault="00585F14" w:rsidP="00585F14">
      <w:pPr>
        <w:pStyle w:val="Heading3"/>
      </w:pPr>
      <w:r>
        <w:t xml:space="preserve">A2: Courts </w:t>
      </w:r>
      <w:r>
        <w:sym w:font="Wingdings" w:char="F0E8"/>
      </w:r>
      <w:r>
        <w:t xml:space="preserve"> legislation</w:t>
      </w:r>
    </w:p>
    <w:p w:rsidR="00585F14" w:rsidRDefault="00585F14" w:rsidP="00585F14"/>
    <w:p w:rsidR="00585F14" w:rsidRDefault="00585F14" w:rsidP="00585F14">
      <w:pPr>
        <w:pStyle w:val="Heading4"/>
      </w:pPr>
      <w:r w:rsidRPr="00F734BD">
        <w:t xml:space="preserve">Victories in the court </w:t>
      </w:r>
      <w:r>
        <w:t>reduces</w:t>
      </w:r>
      <w:r w:rsidRPr="00F734BD">
        <w:t xml:space="preserve"> legislatures ability to further reform</w:t>
      </w:r>
    </w:p>
    <w:p w:rsidR="00585F14" w:rsidRPr="00656184" w:rsidRDefault="00585F14" w:rsidP="00585F14">
      <w:r w:rsidRPr="00F734BD">
        <w:rPr>
          <w:rStyle w:val="Style13ptBold"/>
        </w:rPr>
        <w:t>Klarman, 1994</w:t>
      </w:r>
      <w:r>
        <w:t>.  (</w:t>
      </w:r>
      <w:smartTag w:uri="urn:schemas-microsoft-com:office:smarttags" w:element="State">
        <w:r>
          <w:t>Mich</w:t>
        </w:r>
      </w:smartTag>
      <w:r>
        <w:t xml:space="preserve">ael, prof of law and research prof at </w:t>
      </w:r>
      <w:smartTag w:uri="urn:schemas-microsoft-com:office:smarttags" w:element="place">
        <w:smartTag w:uri="urn:schemas-microsoft-com:office:smarttags" w:element="State">
          <w:r>
            <w:t>Virginia</w:t>
          </w:r>
        </w:smartTag>
      </w:smartTag>
      <w:r>
        <w:t xml:space="preserve">.  </w:t>
      </w:r>
      <w:r>
        <w:rPr>
          <w:i/>
        </w:rPr>
        <w:t>How Brown changed race relations: the Backlash theory</w:t>
      </w:r>
      <w:r>
        <w:t xml:space="preserve">.  The Journal of </w:t>
      </w:r>
      <w:smartTag w:uri="urn:schemas-microsoft-com:office:smarttags" w:element="country-region">
        <w:smartTag w:uri="urn:schemas-microsoft-com:office:smarttags" w:element="place">
          <w:r>
            <w:t>America</w:t>
          </w:r>
        </w:smartTag>
      </w:smartTag>
      <w:r>
        <w:t>n History.  June.  P Proquest.)</w:t>
      </w:r>
    </w:p>
    <w:p w:rsidR="00585F14" w:rsidRDefault="00585F14" w:rsidP="00585F14"/>
    <w:p w:rsidR="00585F14" w:rsidRPr="003D7ADD" w:rsidRDefault="00585F14" w:rsidP="00585F14">
      <w:r>
        <w:rPr>
          <w:rStyle w:val="textmedium"/>
        </w:rPr>
        <w:t>Relatedly, perhaps Brown indirectly contributed to the success of the civil rights movement because it pricked the conscience of northern whites by placing the moral authority of the Court and the Constitution behind the black demand for desegregation. Yet</w:t>
      </w:r>
      <w:r w:rsidRPr="000F39E9">
        <w:rPr>
          <w:rStyle w:val="textmedium"/>
          <w:u w:val="single"/>
        </w:rPr>
        <w:t xml:space="preserve"> there is little evidence that Brown made white northerners significantly more sympathetic to the civil rights cause</w:t>
      </w:r>
      <w:r>
        <w:rPr>
          <w:rStyle w:val="textmedium"/>
        </w:rPr>
        <w:t xml:space="preserve">. One opinion poll conducted in July 1959 recorded only a five percentage point increase (to 59 percent) in public support for the Brown decision over the preceding five years. </w:t>
      </w:r>
      <w:r w:rsidRPr="000F39E9">
        <w:rPr>
          <w:rStyle w:val="textmedium"/>
          <w:u w:val="single"/>
        </w:rPr>
        <w:t>One useful reflection of constituent sentiment is a congressman's willingness to sponsor legislation; the number of congressional sponsors for civil rights legislation rose steadily through the late 1940s and peaked in 1951-1952, before declining throughout the remainder of the 1950s</w:t>
      </w:r>
      <w:r>
        <w:rPr>
          <w:rStyle w:val="textmedium"/>
        </w:rPr>
        <w:t xml:space="preserve"> (Brown notwithstanding) </w:t>
      </w:r>
      <w:r w:rsidRPr="000F39E9">
        <w:rPr>
          <w:rStyle w:val="textmedium"/>
          <w:u w:val="single"/>
        </w:rPr>
        <w:t>and reaching a new low in 1959-1960</w:t>
      </w:r>
      <w:r>
        <w:rPr>
          <w:rStyle w:val="textmedium"/>
        </w:rPr>
        <w:t xml:space="preserve">. Another indication that there was no critical awakening of civil rights consciousness among northern whites in the years after Brown comparable to the awakening after Birmingham and Selma was the willingness of the president and the Senate to see the Eisenhower administration's 1956-1957 civil rights bill emasculated in the upper house. Similarly, Emma Lou Thornbrough's study of civil rights in Indiana reveals that </w:t>
      </w:r>
      <w:r w:rsidRPr="000F39E9">
        <w:rPr>
          <w:rStyle w:val="textmedium"/>
          <w:u w:val="single"/>
        </w:rPr>
        <w:t>the state legislature talked more about civil rights issues during the 1950s than in the 1940s, but it did not enact meaningful legislation until after the civil rights revolution of the early 196</w:t>
      </w:r>
      <w:r>
        <w:rPr>
          <w:rStyle w:val="textmedium"/>
        </w:rPr>
        <w:t>0s.(10)</w:t>
      </w:r>
    </w:p>
    <w:p w:rsidR="00585F14" w:rsidRDefault="00585F14" w:rsidP="00585F14"/>
    <w:p w:rsidR="00585F14" w:rsidRPr="0092428D" w:rsidRDefault="00585F14" w:rsidP="00585F14">
      <w:pPr>
        <w:pStyle w:val="Heading4"/>
      </w:pPr>
      <w:r w:rsidRPr="00F734BD">
        <w:t>Supreme Court action leads the legislature to enact shallow legislation</w:t>
      </w:r>
    </w:p>
    <w:p w:rsidR="00585F14" w:rsidRPr="00656184" w:rsidRDefault="00585F14" w:rsidP="00585F14">
      <w:r w:rsidRPr="00F734BD">
        <w:rPr>
          <w:rStyle w:val="Style13ptBold"/>
        </w:rPr>
        <w:t>Klarman, 1994</w:t>
      </w:r>
      <w:r>
        <w:t>.  (</w:t>
      </w:r>
      <w:smartTag w:uri="urn:schemas-microsoft-com:office:smarttags" w:element="State">
        <w:r>
          <w:t>Mich</w:t>
        </w:r>
      </w:smartTag>
      <w:r>
        <w:t xml:space="preserve">ael, prof of law and research prof at </w:t>
      </w:r>
      <w:smartTag w:uri="urn:schemas-microsoft-com:office:smarttags" w:element="place">
        <w:smartTag w:uri="urn:schemas-microsoft-com:office:smarttags" w:element="State">
          <w:r>
            <w:t>Virginia</w:t>
          </w:r>
        </w:smartTag>
      </w:smartTag>
      <w:r>
        <w:t xml:space="preserve">.  </w:t>
      </w:r>
      <w:r>
        <w:rPr>
          <w:i/>
        </w:rPr>
        <w:t>How Brown changed race relations: the Backlash theory</w:t>
      </w:r>
      <w:r>
        <w:t xml:space="preserve">.  The Journal of </w:t>
      </w:r>
      <w:smartTag w:uri="urn:schemas-microsoft-com:office:smarttags" w:element="country-region">
        <w:smartTag w:uri="urn:schemas-microsoft-com:office:smarttags" w:element="place">
          <w:r>
            <w:t>America</w:t>
          </w:r>
        </w:smartTag>
      </w:smartTag>
      <w:r>
        <w:t>n History.  June.  P Proquest.)</w:t>
      </w:r>
    </w:p>
    <w:p w:rsidR="00585F14" w:rsidRDefault="00585F14" w:rsidP="00585F14"/>
    <w:p w:rsidR="00585F14" w:rsidRPr="0092428D" w:rsidRDefault="00585F14" w:rsidP="00585F14">
      <w:r>
        <w:rPr>
          <w:rStyle w:val="textmedium"/>
        </w:rPr>
        <w:t xml:space="preserve">Finally, much civil rights protest activity in the 1960s aimed at objectives that court decisions alone could not realize; thus it is not obvious that Brown, by enhancing the prospects of judicial intervention in futherance of racial equality, inspired these demonstrations. The Supreme Court could not (or would not) rule, as the sit-in demonstrators urged, that the Constitution bars racial segregation in privately owned places of public accommodation; congressional action was necessary to outlaw that practice. Nor could a court give the Birmingham demonstrators most of what they were seeking--desegregation of facilities in downtown stores, equal employment opportunities in those stores, reopening on a desegregated basis of the city's closed recreational facilities, and establishment of a biracial committee to pursue further desegregation. Likewise, the </w:t>
      </w:r>
      <w:smartTag w:uri="urn:schemas-microsoft-com:office:smarttags" w:element="City">
        <w:r>
          <w:rPr>
            <w:rStyle w:val="textmedium"/>
          </w:rPr>
          <w:t>Selma</w:t>
        </w:r>
      </w:smartTag>
      <w:r>
        <w:rPr>
          <w:rStyle w:val="textmedium"/>
        </w:rPr>
        <w:t xml:space="preserve"> demonstrators were plainly appealing to Congress, not the courts, since only new voting rights legislation could effectively enfranchise blacks in the rural </w:t>
      </w:r>
      <w:smartTag w:uri="urn:schemas-microsoft-com:office:smarttags" w:element="place">
        <w:r>
          <w:rPr>
            <w:rStyle w:val="textmedium"/>
          </w:rPr>
          <w:t>Deep South</w:t>
        </w:r>
      </w:smartTag>
      <w:r>
        <w:rPr>
          <w:rStyle w:val="textmedium"/>
        </w:rPr>
        <w:t xml:space="preserve">. In short, </w:t>
      </w:r>
      <w:r w:rsidRPr="00613F4D">
        <w:rPr>
          <w:rStyle w:val="textmedium"/>
          <w:u w:val="single"/>
        </w:rPr>
        <w:t>to the extent that the civil rights movement sought to change the law, rather than to enforce existing law, its appeal necessarily was to legislatures rather than to courts. Having Brown on the books did not significantly improve the prospects for success in the political arena, as evidenced by the toothless civil rights legislation enacted by Congress in 1957 and 1960 and by the Kennedy administration's abysmal pre-Birmingham civil rights record</w:t>
      </w:r>
      <w:r>
        <w:rPr>
          <w:rStyle w:val="textmedium"/>
        </w:rPr>
        <w:t>.(16)</w:t>
      </w:r>
    </w:p>
    <w:p w:rsidR="00585F14" w:rsidRDefault="00585F14" w:rsidP="00585F14"/>
    <w:p w:rsidR="00B154B7" w:rsidRPr="00CB798A" w:rsidRDefault="0025088B" w:rsidP="00B154B7">
      <w:pPr>
        <w:pStyle w:val="Heading3"/>
      </w:pPr>
      <w:bookmarkStart w:id="21" w:name="_Toc143610352"/>
      <w:bookmarkStart w:id="22" w:name="_Toc143803394"/>
      <w:bookmarkStart w:id="23" w:name="_Toc143803539"/>
      <w:r>
        <w:t xml:space="preserve">Link - </w:t>
      </w:r>
      <w:r w:rsidR="00B154B7" w:rsidRPr="00CB798A">
        <w:t>court victories perpetuate minority discrimination</w:t>
      </w:r>
      <w:bookmarkEnd w:id="21"/>
      <w:bookmarkEnd w:id="22"/>
      <w:bookmarkEnd w:id="23"/>
    </w:p>
    <w:p w:rsidR="00B154B7" w:rsidRDefault="00B154B7" w:rsidP="00B154B7"/>
    <w:p w:rsidR="00B154B7" w:rsidRDefault="00B154B7" w:rsidP="00B154B7">
      <w:pPr>
        <w:pStyle w:val="Heading4"/>
      </w:pPr>
      <w:r>
        <w:t>Court victories perpetuate minority discrimination</w:t>
      </w:r>
    </w:p>
    <w:p w:rsidR="00B154B7" w:rsidRPr="004C30B0" w:rsidRDefault="00B154B7" w:rsidP="00B154B7">
      <w:r w:rsidRPr="00CB798A">
        <w:rPr>
          <w:rStyle w:val="Style13ptBold"/>
        </w:rPr>
        <w:t>Spann, 1993</w:t>
      </w:r>
      <w:r>
        <w:t>.  (</w:t>
      </w:r>
      <w:r w:rsidRPr="004C30B0">
        <w:t xml:space="preserve">Girardeau, prof </w:t>
      </w:r>
      <w:r>
        <w:t xml:space="preserve">of law at </w:t>
      </w:r>
      <w:smartTag w:uri="urn:schemas-microsoft-com:office:smarttags" w:element="place">
        <w:smartTag w:uri="urn:schemas-microsoft-com:office:smarttags" w:element="City">
          <w:r>
            <w:t>Georgetown</w:t>
          </w:r>
        </w:smartTag>
      </w:smartTag>
      <w:r>
        <w:t>.  RACE AGAINST THE COURT. P 5)</w:t>
      </w:r>
    </w:p>
    <w:p w:rsidR="00B154B7" w:rsidRDefault="00B154B7" w:rsidP="00B154B7"/>
    <w:p w:rsidR="00B154B7" w:rsidRDefault="00B154B7" w:rsidP="00B154B7"/>
    <w:p w:rsidR="00B154B7" w:rsidRDefault="00B154B7" w:rsidP="00B154B7">
      <w:r>
        <w:t xml:space="preserve">Although the thesis of the present book is that the Supreme Court functions to perpetuate the subordination of racial minorities in the </w:t>
      </w:r>
      <w:smartTag w:uri="urn:schemas-microsoft-com:office:smarttags" w:element="place">
        <w:smartTag w:uri="urn:schemas-microsoft-com:office:smarttags" w:element="country-region">
          <w:smartTag w:uri="urn:schemas-microsoft-com:office:smarttags" w:element="Street">
            <w:smartTag w:uri="urn:schemas-microsoft-com:office:smarttags" w:element="address">
              <w:smartTag w:uri="urn:schemas-microsoft-com:office:smarttags" w:element="PlaceName">
                <w:r>
                  <w:t>United</w:t>
                </w:r>
              </w:smartTag>
              <w:r>
                <w:t xml:space="preserve"> </w:t>
              </w:r>
              <w:smartTag w:uri="urn:schemas-microsoft-com:office:smarttags" w:element="PlaceType">
                <w:r>
                  <w:t>St</w:t>
                </w:r>
              </w:smartTag>
            </w:smartTag>
          </w:smartTag>
          <w:r>
            <w:t>ates</w:t>
          </w:r>
        </w:smartTag>
      </w:smartTag>
      <w:r>
        <w:t xml:space="preserve">, the argument that I </w:t>
      </w:r>
      <w:smartTag w:uri="urn:schemas-microsoft-com:office:smarttags" w:element="State">
        <w:r>
          <w:t>wis</w:t>
        </w:r>
      </w:smartTag>
      <w:r>
        <w:t xml:space="preserve">h to make is a structural argument rather than a conspiratorial one.  I do not intend to suggest that Supreme Court justices commence their </w:t>
      </w:r>
      <w:smartTag w:uri="urn:schemas-microsoft-com:office:smarttags" w:element="State">
        <w:r>
          <w:t>del</w:t>
        </w:r>
      </w:smartTag>
      <w:r>
        <w:t xml:space="preserve">iberations by asking themselves how they can best ensure that racial minorities never achieve political, economic or social parity with whites in the </w:t>
      </w:r>
      <w:smartTag w:uri="urn:schemas-microsoft-com:office:smarttags" w:element="place">
        <w:smartTag w:uri="urn:schemas-microsoft-com:office:smarttags" w:element="country-region">
          <w:smartTag w:uri="urn:schemas-microsoft-com:office:smarttags" w:element="Street">
            <w:smartTag w:uri="urn:schemas-microsoft-com:office:smarttags" w:element="address">
              <w:smartTag w:uri="urn:schemas-microsoft-com:office:smarttags" w:element="PlaceName">
                <w:r>
                  <w:t>United</w:t>
                </w:r>
              </w:smartTag>
              <w:r>
                <w:t xml:space="preserve"> </w:t>
              </w:r>
              <w:smartTag w:uri="urn:schemas-microsoft-com:office:smarttags" w:element="PlaceType">
                <w:r>
                  <w:t>St</w:t>
                </w:r>
              </w:smartTag>
            </w:smartTag>
          </w:smartTag>
          <w:r>
            <w:t>ates</w:t>
          </w:r>
        </w:smartTag>
      </w:smartTag>
      <w:r>
        <w:t>.  Although some justices may on some occasions be consciously racist, it is not in this sort of racism that the subordinating power of the Supreme Court resides.  Rather,</w:t>
      </w:r>
      <w:r w:rsidRPr="00B31A8F">
        <w:rPr>
          <w:u w:val="single"/>
        </w:rPr>
        <w:t xml:space="preserve"> my argument is that, for structural reasons, the institutional role that the Court is destined to play within our constitutional scheme of government is the role of assuring the continued subordination of racial minority interests.  On the contrary, the most potent method of perpetuating minority subordination in the </w:t>
      </w:r>
      <w:smartTag w:uri="urn:schemas-microsoft-com:office:smarttags" w:element="place">
        <w:smartTag w:uri="urn:schemas-microsoft-com:office:smarttags" w:element="country-region">
          <w:r w:rsidRPr="00B31A8F">
            <w:rPr>
              <w:u w:val="single"/>
            </w:rPr>
            <w:t>United States</w:t>
          </w:r>
        </w:smartTag>
      </w:smartTag>
      <w:r w:rsidRPr="00B31A8F">
        <w:rPr>
          <w:u w:val="single"/>
        </w:rPr>
        <w:t xml:space="preserve"> has proven to be through the intermittent issuance of highly visible minority victories.</w:t>
      </w:r>
    </w:p>
    <w:p w:rsidR="00B154B7" w:rsidRPr="004C30B0" w:rsidRDefault="00B154B7" w:rsidP="00B154B7"/>
    <w:p w:rsidR="00B154B7" w:rsidRDefault="00B154B7" w:rsidP="00B154B7">
      <w:r>
        <w:br w:type="page"/>
      </w:r>
    </w:p>
    <w:p w:rsidR="00B154B7" w:rsidRDefault="0025088B" w:rsidP="00B154B7">
      <w:pPr>
        <w:pStyle w:val="Heading3"/>
      </w:pPr>
      <w:bookmarkStart w:id="24" w:name="_Toc143610353"/>
      <w:bookmarkStart w:id="25" w:name="_Toc143803395"/>
      <w:bookmarkStart w:id="26" w:name="_Toc143803540"/>
      <w:r>
        <w:t xml:space="preserve">Link - </w:t>
      </w:r>
      <w:r w:rsidR="00B154B7">
        <w:t>court victories decrease minority participation in politics</w:t>
      </w:r>
      <w:bookmarkEnd w:id="24"/>
      <w:bookmarkEnd w:id="25"/>
      <w:bookmarkEnd w:id="26"/>
    </w:p>
    <w:p w:rsidR="00B154B7" w:rsidRDefault="00B154B7" w:rsidP="00B154B7"/>
    <w:p w:rsidR="00B154B7" w:rsidRDefault="00B154B7" w:rsidP="00B154B7">
      <w:pPr>
        <w:pStyle w:val="Heading4"/>
      </w:pPr>
      <w:r w:rsidRPr="00CB798A">
        <w:t>A.  Success in the courts perpetuate the status of minorities as dependent on the courts, thereby decreasing political self-determination</w:t>
      </w:r>
    </w:p>
    <w:p w:rsidR="00B154B7" w:rsidRPr="004C30B0" w:rsidRDefault="00B154B7" w:rsidP="00B154B7">
      <w:r w:rsidRPr="00CB798A">
        <w:rPr>
          <w:rStyle w:val="Style13ptBold"/>
        </w:rPr>
        <w:t>Spann, 1993</w:t>
      </w:r>
      <w:r>
        <w:t>.  (</w:t>
      </w:r>
      <w:r w:rsidRPr="004C30B0">
        <w:t xml:space="preserve">Girardeau, prof </w:t>
      </w:r>
      <w:r>
        <w:t xml:space="preserve">of law at </w:t>
      </w:r>
      <w:smartTag w:uri="urn:schemas-microsoft-com:office:smarttags" w:element="place">
        <w:smartTag w:uri="urn:schemas-microsoft-com:office:smarttags" w:element="City">
          <w:r>
            <w:t>Georgetown</w:t>
          </w:r>
        </w:smartTag>
      </w:smartTag>
      <w:r>
        <w:t>.  RACE AGAINST THE COURT. P 2018)</w:t>
      </w:r>
    </w:p>
    <w:p w:rsidR="00B154B7" w:rsidRDefault="00B154B7" w:rsidP="00B154B7"/>
    <w:p w:rsidR="00B154B7" w:rsidRPr="00CB798A" w:rsidRDefault="00B154B7" w:rsidP="00B154B7">
      <w:r w:rsidRPr="00CB798A">
        <w:t>Minority efforts to make political use of the Supreme Court pose two types of risks.  First, minorities risk misallocation of their political capital, both among branches of government and across political issues.  This risk, although potentially serious with respect to any particular issue, is relatively insignificant with respect to the overall status of racial minorities in society at large.  Second, in attempting political use of the Supreme Court, minorities may legitimate the rights-based assumptions of the traditional model and thereby perpetuate the status of minorities as Supreme Court dependents who lack the capacity for political self-determination.  This risk does affect significantly the overall social status of racial minorities.</w:t>
      </w:r>
    </w:p>
    <w:p w:rsidR="00B154B7" w:rsidRDefault="00B154B7" w:rsidP="00B154B7"/>
    <w:p w:rsidR="00B154B7" w:rsidRDefault="00B154B7" w:rsidP="00B154B7"/>
    <w:p w:rsidR="00B154B7" w:rsidRDefault="00B154B7" w:rsidP="00B154B7">
      <w:pPr>
        <w:pStyle w:val="Heading4"/>
      </w:pPr>
      <w:r w:rsidRPr="00CB798A">
        <w:t>B.  Dependence blocks real solutions to discrimination</w:t>
      </w:r>
    </w:p>
    <w:p w:rsidR="00B154B7" w:rsidRDefault="00B154B7" w:rsidP="00B154B7">
      <w:r w:rsidRPr="00CB798A">
        <w:rPr>
          <w:rStyle w:val="Style13ptBold"/>
        </w:rPr>
        <w:t>Spann, 1993</w:t>
      </w:r>
      <w:r>
        <w:t>.  (</w:t>
      </w:r>
      <w:r w:rsidRPr="004C30B0">
        <w:t xml:space="preserve">Girardeau, prof </w:t>
      </w:r>
      <w:r>
        <w:t xml:space="preserve">of law at </w:t>
      </w:r>
      <w:smartTag w:uri="urn:schemas-microsoft-com:office:smarttags" w:element="place">
        <w:smartTag w:uri="urn:schemas-microsoft-com:office:smarttags" w:element="City">
          <w:r>
            <w:t>Georgetown</w:t>
          </w:r>
        </w:smartTag>
      </w:smartTag>
      <w:r>
        <w:t>.  RACE AGAINST THE COURT. P 167)</w:t>
      </w:r>
    </w:p>
    <w:p w:rsidR="00B154B7" w:rsidRDefault="00B154B7" w:rsidP="00B154B7"/>
    <w:p w:rsidR="00B154B7" w:rsidRPr="00CB798A" w:rsidRDefault="00B154B7" w:rsidP="00B154B7">
      <w:r w:rsidRPr="00CB798A">
        <w:t>This submissiveness on the part of racial minorities reflects a deeper minority dependence on the Supreme Court as the institution that prescribes the ways in which minorities conceptualize the problems associated with race.  Most notably, this dependence has prompted minority acceptance of the Court’s prescription for assimilation rather than self-determination as the aspirational goal for right-thinking racial minority groups to pursue.  On an even deeper level, it is dependence upon Supreme Court paternalism that has led minorities to eschew aggressive, self-determined political action in favor of the safety inherent in continued minority status as wards of the Supreme Court.</w:t>
      </w:r>
    </w:p>
    <w:p w:rsidR="00B154B7" w:rsidRDefault="00B154B7" w:rsidP="00585F14"/>
    <w:p w:rsidR="00585F14" w:rsidRPr="00B154B7" w:rsidRDefault="00585F14" w:rsidP="00B154B7">
      <w:pPr>
        <w:pStyle w:val="Heading3"/>
      </w:pPr>
      <w:r w:rsidRPr="00B154B7">
        <w:t xml:space="preserve">Specific </w:t>
      </w:r>
      <w:r w:rsidR="00B154B7" w:rsidRPr="00B154B7">
        <w:t>Deseg Link stuff</w:t>
      </w:r>
    </w:p>
    <w:p w:rsidR="00585F14" w:rsidRDefault="00585F14" w:rsidP="00585F14"/>
    <w:p w:rsidR="00B154B7" w:rsidRDefault="00B154B7" w:rsidP="00B154B7">
      <w:pPr>
        <w:pStyle w:val="Heading4"/>
      </w:pPr>
      <w:r>
        <w:t>Court ordered desegregation empirically backfires – lack capacity to create social change</w:t>
      </w:r>
    </w:p>
    <w:p w:rsidR="00B154B7" w:rsidRDefault="00B154B7" w:rsidP="00B154B7">
      <w:r>
        <w:t xml:space="preserve">Gerald N. </w:t>
      </w:r>
      <w:r w:rsidRPr="00E861E4">
        <w:rPr>
          <w:rStyle w:val="Style13ptBold"/>
        </w:rPr>
        <w:t>Rosenberg</w:t>
      </w:r>
      <w:r>
        <w:t>, Associate Professor of Political Science and Lecturer in Law, University of Chicago, “CONSTITUTIONAL LAW SYMPOSIUM: THE ROLE OF COURTS IN SOCIAL CHANGE: ARTICLE: COURTING DISASTER: LOOKING FOR CHANGE IN ALL THE WRONG PLACES”, Drake Law Review, Summer 20</w:t>
      </w:r>
      <w:r w:rsidRPr="00E861E4">
        <w:rPr>
          <w:rStyle w:val="Style13ptBold"/>
        </w:rPr>
        <w:t>06</w:t>
      </w:r>
      <w:r>
        <w:t>, Lexis</w:t>
      </w:r>
    </w:p>
    <w:p w:rsidR="00B154B7" w:rsidRDefault="00B154B7" w:rsidP="00B154B7">
      <w:pPr>
        <w:rPr>
          <w:sz w:val="16"/>
        </w:rPr>
      </w:pPr>
      <w:r w:rsidRPr="00B154B7">
        <w:rPr>
          <w:sz w:val="16"/>
        </w:rPr>
        <w:t xml:space="preserve">IV. When Will They Ever Learn? Returning to Past Understandings </w:t>
      </w:r>
      <w:r w:rsidRPr="001910C4">
        <w:rPr>
          <w:rStyle w:val="StyleUnderline"/>
        </w:rPr>
        <w:t>The sad story of the turn to litigation</w:t>
      </w:r>
      <w:r w:rsidRPr="00B154B7">
        <w:rPr>
          <w:sz w:val="16"/>
        </w:rPr>
        <w:t xml:space="preserve"> by same-sex marriage proponents </w:t>
      </w:r>
      <w:r w:rsidRPr="001910C4">
        <w:rPr>
          <w:rStyle w:val="StyleUnderline"/>
        </w:rPr>
        <w:t xml:space="preserve">illustrates the current Progressive failure to understand that successful social change requires </w:t>
      </w:r>
      <w:r w:rsidRPr="001910C4">
        <w:rPr>
          <w:rStyle w:val="Emphasis"/>
        </w:rPr>
        <w:t>building social movements</w:t>
      </w:r>
      <w:r w:rsidRPr="00B154B7">
        <w:rPr>
          <w:sz w:val="16"/>
        </w:rPr>
        <w:t xml:space="preserve">. </w:t>
      </w:r>
      <w:r w:rsidRPr="001910C4">
        <w:rPr>
          <w:rStyle w:val="StyleUnderline"/>
        </w:rPr>
        <w:t>From Brown to Roe</w:t>
      </w:r>
      <w:r w:rsidRPr="00B154B7">
        <w:rPr>
          <w:sz w:val="16"/>
        </w:rPr>
        <w:t xml:space="preserve"> to Goodridge </w:t>
      </w:r>
      <w:r w:rsidRPr="001910C4">
        <w:rPr>
          <w:rStyle w:val="StyleUnderline"/>
        </w:rPr>
        <w:t xml:space="preserve">the Progressive agenda was </w:t>
      </w:r>
      <w:r w:rsidRPr="001910C4">
        <w:rPr>
          <w:rStyle w:val="Emphasis"/>
        </w:rPr>
        <w:t>hijacked</w:t>
      </w:r>
      <w:r w:rsidRPr="00B154B7">
        <w:rPr>
          <w:sz w:val="16"/>
        </w:rPr>
        <w:t xml:space="preserve"> </w:t>
      </w:r>
      <w:r w:rsidRPr="001910C4">
        <w:rPr>
          <w:rStyle w:val="StyleUnderline"/>
        </w:rPr>
        <w:t>by a group of elite, well-educated and comparatively wealthy lawyers who uncritically believed that rights trump politics</w:t>
      </w:r>
      <w:r w:rsidRPr="00B154B7">
        <w:rPr>
          <w:sz w:val="16"/>
        </w:rPr>
        <w:t xml:space="preserve"> and that successfully arguing before judges is equivalent to building and sustaining political movements. </w:t>
      </w:r>
      <w:r w:rsidRPr="001910C4">
        <w:rPr>
          <w:rStyle w:val="StyleUnderline"/>
        </w:rPr>
        <w:t>Litigation is an elite, class-based strategy for change</w:t>
      </w:r>
      <w:r w:rsidRPr="00B154B7">
        <w:rPr>
          <w:sz w:val="16"/>
        </w:rPr>
        <w:t>. n107 I</w:t>
      </w:r>
      <w:r w:rsidRPr="001910C4">
        <w:rPr>
          <w:rStyle w:val="StyleUnderline"/>
        </w:rPr>
        <w:t>t is premised on the notion that it is easier to persuade similarly educated and wealthy lawyers who happen to be judges of certain liberal principles than to organize everyday citizens. That might be true but without broad citizen support change will not occur.</w:t>
      </w:r>
      <w:r w:rsidRPr="00B154B7">
        <w:rPr>
          <w:sz w:val="16"/>
        </w:rPr>
        <w:t xml:space="preserve"> </w:t>
      </w:r>
      <w:r w:rsidRPr="001910C4">
        <w:rPr>
          <w:rStyle w:val="Emphasis"/>
        </w:rPr>
        <w:t>Litigation substitutes symbols for substance</w:t>
      </w:r>
      <w:r w:rsidRPr="00B154B7">
        <w:rPr>
          <w:sz w:val="16"/>
        </w:rPr>
        <w:t xml:space="preserve">. </w:t>
      </w:r>
      <w:r w:rsidRPr="001910C4">
        <w:rPr>
          <w:rStyle w:val="StyleUnderline"/>
        </w:rPr>
        <w:t>The collapse of the pro</w:t>
      </w:r>
      <w:r w:rsidRPr="00B154B7">
        <w:rPr>
          <w:sz w:val="16"/>
        </w:rPr>
        <w:t xml:space="preserve">- [*814] </w:t>
      </w:r>
      <w:r w:rsidRPr="001910C4">
        <w:rPr>
          <w:rStyle w:val="StyleUnderline"/>
        </w:rPr>
        <w:t>choice movement after Roe is a</w:t>
      </w:r>
      <w:r w:rsidRPr="00B154B7">
        <w:rPr>
          <w:sz w:val="16"/>
        </w:rPr>
        <w:t xml:space="preserve"> </w:t>
      </w:r>
      <w:r w:rsidRPr="001910C4">
        <w:rPr>
          <w:rStyle w:val="Emphasis"/>
        </w:rPr>
        <w:t>perfect illustration</w:t>
      </w:r>
      <w:r w:rsidRPr="00B154B7">
        <w:rPr>
          <w:sz w:val="16"/>
        </w:rPr>
        <w:t xml:space="preserve"> </w:t>
      </w:r>
      <w:r w:rsidRPr="001910C4">
        <w:rPr>
          <w:rStyle w:val="StyleUnderline"/>
        </w:rPr>
        <w:t>as it remains the case that for many</w:t>
      </w:r>
      <w:r w:rsidRPr="00B154B7">
        <w:rPr>
          <w:sz w:val="16"/>
        </w:rPr>
        <w:t xml:space="preserve"> women </w:t>
      </w:r>
      <w:r w:rsidRPr="001910C4">
        <w:rPr>
          <w:rStyle w:val="StyleUnderline"/>
        </w:rPr>
        <w:t>abortion services are difficult to find</w:t>
      </w:r>
      <w:r w:rsidRPr="00B154B7">
        <w:rPr>
          <w:sz w:val="16"/>
        </w:rPr>
        <w:t xml:space="preserve">. </w:t>
      </w:r>
      <w:r w:rsidRPr="001910C4">
        <w:rPr>
          <w:rStyle w:val="StyleUnderline"/>
        </w:rPr>
        <w:t>Similarly, the growing</w:t>
      </w:r>
      <w:r w:rsidRPr="00B154B7">
        <w:rPr>
          <w:sz w:val="16"/>
        </w:rPr>
        <w:t xml:space="preserve"> </w:t>
      </w:r>
      <w:r w:rsidRPr="001910C4">
        <w:rPr>
          <w:rStyle w:val="Emphasis"/>
        </w:rPr>
        <w:t>re-segregation</w:t>
      </w:r>
      <w:r w:rsidRPr="00B154B7">
        <w:rPr>
          <w:sz w:val="16"/>
        </w:rPr>
        <w:t xml:space="preserve"> </w:t>
      </w:r>
      <w:r w:rsidRPr="001910C4">
        <w:rPr>
          <w:rStyle w:val="StyleUnderline"/>
        </w:rPr>
        <w:t>of the nation's public schools is occurring at a time when Brown has achieved almost mythical, symbolic status</w:t>
      </w:r>
      <w:r w:rsidRPr="00B154B7">
        <w:rPr>
          <w:sz w:val="16"/>
        </w:rPr>
        <w:t xml:space="preserve">. </w:t>
      </w:r>
      <w:r w:rsidRPr="001910C4">
        <w:rPr>
          <w:rStyle w:val="Emphasis"/>
        </w:rPr>
        <w:t>The danger of celebrating a symbol</w:t>
      </w:r>
      <w:r w:rsidRPr="00B154B7">
        <w:rPr>
          <w:sz w:val="16"/>
        </w:rPr>
        <w:t xml:space="preserve"> </w:t>
      </w:r>
      <w:r w:rsidRPr="001910C4">
        <w:rPr>
          <w:rStyle w:val="StyleUnderline"/>
        </w:rPr>
        <w:t>is that it can lead to a sense of self-satisfaction and insensitivity to actual practice</w:t>
      </w:r>
      <w:r w:rsidRPr="00B154B7">
        <w:rPr>
          <w:sz w:val="16"/>
        </w:rPr>
        <w:t xml:space="preserve">. </w:t>
      </w:r>
      <w:r w:rsidRPr="001910C4">
        <w:rPr>
          <w:rStyle w:val="StyleUnderline"/>
        </w:rPr>
        <w:t>Seen in this light, Brown is</w:t>
      </w:r>
      <w:r w:rsidRPr="00B154B7">
        <w:rPr>
          <w:sz w:val="16"/>
        </w:rPr>
        <w:t xml:space="preserve"> "</w:t>
      </w:r>
      <w:r w:rsidRPr="001910C4">
        <w:rPr>
          <w:rStyle w:val="Emphasis"/>
        </w:rPr>
        <w:t>little more than an ornament,</w:t>
      </w:r>
      <w:r w:rsidRPr="00B154B7">
        <w:rPr>
          <w:sz w:val="16"/>
        </w:rPr>
        <w:t xml:space="preserve"> or golden cupola, </w:t>
      </w:r>
      <w:r w:rsidRPr="001910C4">
        <w:rPr>
          <w:rStyle w:val="Emphasis"/>
        </w:rPr>
        <w:t>built upon the roof of a structure found rotting and infested</w:t>
      </w:r>
      <w:r w:rsidRPr="00B154B7">
        <w:rPr>
          <w:sz w:val="16"/>
        </w:rPr>
        <w:t xml:space="preserve">, </w:t>
      </w:r>
      <w:r w:rsidRPr="001910C4">
        <w:rPr>
          <w:rStyle w:val="StyleUnderline"/>
        </w:rPr>
        <w:t>assuring the gentlefolk who only pass by without entering that all is well inside."</w:t>
      </w:r>
      <w:r w:rsidRPr="00B154B7">
        <w:rPr>
          <w:sz w:val="16"/>
        </w:rPr>
        <w:t xml:space="preserve"> n108 </w:t>
      </w:r>
      <w:r w:rsidRPr="001910C4">
        <w:rPr>
          <w:rStyle w:val="Emphasis"/>
        </w:rPr>
        <w:t xml:space="preserve">Celebrating legal symbols </w:t>
      </w:r>
      <w:r w:rsidRPr="001910C4">
        <w:rPr>
          <w:rStyle w:val="StyleUnderline"/>
        </w:rPr>
        <w:t xml:space="preserve">encourages us to </w:t>
      </w:r>
      <w:r w:rsidRPr="001910C4">
        <w:rPr>
          <w:rStyle w:val="Emphasis"/>
        </w:rPr>
        <w:t>look to legal solutions</w:t>
      </w:r>
      <w:r w:rsidRPr="001910C4">
        <w:rPr>
          <w:rStyle w:val="StyleUnderline"/>
        </w:rPr>
        <w:t xml:space="preserve"> for political and cultural problems</w:t>
      </w:r>
      <w:r w:rsidRPr="00B154B7">
        <w:rPr>
          <w:sz w:val="16"/>
        </w:rPr>
        <w:t xml:space="preserve">. </w:t>
      </w:r>
      <w:r w:rsidRPr="001910C4">
        <w:rPr>
          <w:rStyle w:val="StyleUnderline"/>
        </w:rPr>
        <w:t>Without political support</w:t>
      </w:r>
      <w:r w:rsidRPr="00B154B7">
        <w:rPr>
          <w:sz w:val="16"/>
        </w:rPr>
        <w:t xml:space="preserve">, </w:t>
      </w:r>
      <w:r w:rsidRPr="001910C4">
        <w:rPr>
          <w:rStyle w:val="Emphasis"/>
        </w:rPr>
        <w:t>court decisions will not produce social change.</w:t>
      </w:r>
      <w:r w:rsidRPr="00B154B7">
        <w:rPr>
          <w:sz w:val="16"/>
        </w:rPr>
        <w:t xml:space="preserve"> </w:t>
      </w:r>
      <w:r w:rsidRPr="001910C4">
        <w:rPr>
          <w:rStyle w:val="StyleUnderline"/>
        </w:rPr>
        <w:t>To valorize lawyers and courts encourages reformers to</w:t>
      </w:r>
      <w:r w:rsidRPr="00B154B7">
        <w:rPr>
          <w:sz w:val="16"/>
        </w:rPr>
        <w:t xml:space="preserve"> </w:t>
      </w:r>
      <w:r w:rsidRPr="001910C4">
        <w:rPr>
          <w:rStyle w:val="Emphasis"/>
        </w:rPr>
        <w:t>litigate for social change</w:t>
      </w:r>
      <w:r w:rsidRPr="00B154B7">
        <w:rPr>
          <w:sz w:val="16"/>
        </w:rPr>
        <w:t xml:space="preserve">. </w:t>
      </w:r>
      <w:r w:rsidRPr="001910C4">
        <w:rPr>
          <w:rStyle w:val="StyleUnderline"/>
        </w:rPr>
        <w:t>But if political support is lacking</w:t>
      </w:r>
      <w:r w:rsidRPr="00B154B7">
        <w:rPr>
          <w:sz w:val="16"/>
        </w:rPr>
        <w:t xml:space="preserve">, </w:t>
      </w:r>
      <w:r w:rsidRPr="001910C4">
        <w:rPr>
          <w:rStyle w:val="Emphasis"/>
        </w:rPr>
        <w:t>the effect of this vision is to limit change by deflecting claims for reform away from substantive political battles</w:t>
      </w:r>
      <w:r w:rsidRPr="00B154B7">
        <w:rPr>
          <w:sz w:val="16"/>
        </w:rPr>
        <w:t xml:space="preserve">, </w:t>
      </w:r>
      <w:r w:rsidRPr="001910C4">
        <w:rPr>
          <w:rStyle w:val="StyleUnderline"/>
        </w:rPr>
        <w:t>where success is possible, to harmless legal ones where it is not. In this way, courts play a deeply conservative ideological function in defense of the status quo. When social reformers succumb to the "lure of litigation" they forget that deep-seated social conflicts cannot be resolved through litigation.</w:t>
      </w:r>
      <w:r>
        <w:rPr>
          <w:rStyle w:val="StyleUnderline"/>
        </w:rPr>
        <w:t xml:space="preserve"> </w:t>
      </w:r>
      <w:r w:rsidRPr="00B154B7">
        <w:rPr>
          <w:sz w:val="16"/>
        </w:rPr>
        <w:t>Today, there is some hope that Progressives may be turning away from litigation as a strategy for change. The cause, alas, is not a re-learning of historical lessons and an understanding of the limitations on courts and the need for political mobilization. Rather, it is a realization that the current Supreme Court is unlikely to promote progressive principles. If this were the only effect of a conservative Court it would be a good thing. The problem, of course, is that even if courts are limited in their ability to help Progressives, they have more room to do damage. Courts are not symmetrically constrained from furthering both progressive and conservative change. This is because typically Progressives are asking courts to require change while Conservatives are supporting the status quo. Further, it is easier to dismantle Progressive programs than to create them. For example, with Justice Alito replacing Justice O'Connor, affirmative action plans may be found to be unconstitutional. We are now in a position where courts can be an obstacle to change.</w:t>
      </w:r>
      <w:r>
        <w:rPr>
          <w:rStyle w:val="StyleUnderline"/>
        </w:rPr>
        <w:t xml:space="preserve"> </w:t>
      </w:r>
      <w:r w:rsidRPr="00B154B7">
        <w:rPr>
          <w:sz w:val="16"/>
        </w:rPr>
        <w:t xml:space="preserve">None of this means that law is irrelevant or that courts can never further the goals of the relatively disadvantaged. For the civil rights [*815] movement, for example, courts played an important role in keeping the sit-in movement going, ending the Montgomery bus boycott by providing the boycotters with leverage, furthering school desegregation by threatening to cut off federal funds under Title VI, and upholding affirmative action programs. But in each case courts were effective because a political movement was supporting change. The analysis does mean that courts acting alone, as in Brown or Goodridge, are structurally constrained from furthering the goals of the relatively disadvantaged. </w:t>
      </w:r>
      <w:r w:rsidRPr="001910C4">
        <w:rPr>
          <w:rStyle w:val="StyleUnderline"/>
        </w:rPr>
        <w:t>As Progressives look to the future, they must understand that American courts are not all-powerful institutions.</w:t>
      </w:r>
      <w:r w:rsidRPr="00B154B7">
        <w:rPr>
          <w:sz w:val="16"/>
        </w:rPr>
        <w:t xml:space="preserve"> </w:t>
      </w:r>
      <w:r w:rsidRPr="001910C4">
        <w:rPr>
          <w:rStyle w:val="StyleUnderline"/>
        </w:rPr>
        <w:t>They were designed with severe limitations and placed in a political system of divided powers</w:t>
      </w:r>
      <w:r w:rsidRPr="00B154B7">
        <w:rPr>
          <w:sz w:val="16"/>
        </w:rPr>
        <w:t xml:space="preserve">. </w:t>
      </w:r>
      <w:r w:rsidRPr="001910C4">
        <w:rPr>
          <w:rStyle w:val="Emphasis"/>
        </w:rPr>
        <w:t>To rely on litigation rather than political mobilization</w:t>
      </w:r>
      <w:r w:rsidRPr="00B154B7">
        <w:rPr>
          <w:sz w:val="16"/>
        </w:rPr>
        <w:t xml:space="preserve">, as difficult as it may be, </w:t>
      </w:r>
      <w:r w:rsidRPr="001910C4">
        <w:rPr>
          <w:rStyle w:val="StyleUnderline"/>
        </w:rPr>
        <w:t>misunderstands both the limits of courts and the lessons of history. It substitutes symbols for substance and clouds our vision with a naive and romantic belief in the triumph of rights over politics. And while romance and even naivete have their charms, they are no substitute for substantive change</w:t>
      </w:r>
      <w:r w:rsidRPr="00B154B7">
        <w:rPr>
          <w:sz w:val="16"/>
        </w:rPr>
        <w:t xml:space="preserve">. [*816] [*817] </w:t>
      </w:r>
    </w:p>
    <w:p w:rsidR="005B5F55" w:rsidRPr="00B154B7" w:rsidRDefault="005B5F55" w:rsidP="00B154B7">
      <w:pPr>
        <w:rPr>
          <w:sz w:val="16"/>
        </w:rPr>
      </w:pPr>
    </w:p>
    <w:p w:rsidR="005B5F55" w:rsidRDefault="005B5F55" w:rsidP="005B5F55">
      <w:pPr>
        <w:pStyle w:val="Heading4"/>
      </w:pPr>
      <w:r w:rsidRPr="005B5F55">
        <w:t>Courts do not completely fix discrimination.</w:t>
      </w:r>
    </w:p>
    <w:p w:rsidR="005B5F55" w:rsidRPr="00436A6F" w:rsidRDefault="005B5F55" w:rsidP="005B5F55">
      <w:pPr>
        <w:rPr>
          <w:rStyle w:val="Style13ptBold"/>
        </w:rPr>
      </w:pPr>
      <w:r w:rsidRPr="00436A6F">
        <w:rPr>
          <w:rStyle w:val="Style13ptBold"/>
        </w:rPr>
        <w:t>Delgado, Richard . "A Comment on Rosenberg's New Edition of the Hollow Hope." Northwestern University Law Review Colloquy 103 (2008): 149. Web. &lt;http://scholarlycommons.law.northwestern.edu/cgi/viewcontent.cgi?article=1137&amp;context=nulr_online&gt;.</w:t>
      </w:r>
    </w:p>
    <w:p w:rsidR="005B5F55" w:rsidRPr="00E77A88" w:rsidRDefault="005B5F55" w:rsidP="005B5F55">
      <w:pPr>
        <w:rPr>
          <w:rStyle w:val="StyleUnderline"/>
        </w:rPr>
      </w:pPr>
      <w:r>
        <w:t xml:space="preserve">Civil disobedience might appear to be a narrow exception to the rule that law generally shapes behavior. But </w:t>
      </w:r>
      <w:r w:rsidRPr="00E77A88">
        <w:rPr>
          <w:u w:val="single"/>
        </w:rPr>
        <w:t>the civil disobedient breaks the law openly, nonviolently, and prepared to suffer the consequences</w:t>
      </w:r>
      <w:r w:rsidRPr="00436A6F">
        <w:t xml:space="preserve">. Although one could think of it as illustrating law’s inefficacy, civil disobedience occurs rarely enough that it does not shake our faith in the system. And because the violator is prepared to accept punishment, it is scarcely a frontal challenge to that system as a whole. The same is true for cases in which a minority group believes the law is both unjust and unlikely to change anytime soon. Then the group may seek actively to frustrate enforcement. </w:t>
      </w:r>
      <w:r w:rsidRPr="0040201B">
        <w:t>Anti-snitching campaigns in the black community or efforts by Latino organizations to provide sanctuary or supplies to undocumented immigrants crossing the desert</w:t>
      </w:r>
      <w:r>
        <w:t xml:space="preserve"> on foot are recent examples. </w:t>
      </w:r>
      <w:r w:rsidRPr="0040201B">
        <w:t xml:space="preserve">But even here, </w:t>
      </w:r>
      <w:r w:rsidRPr="00436A6F">
        <w:rPr>
          <w:u w:val="single"/>
        </w:rPr>
        <w:t>the law exhibits a kind of efficacy—the group seeking to nullify it has to go through great efforts and incur considerable risk to do so. Everyday</w:t>
      </w:r>
      <w:r w:rsidRPr="00050252">
        <w:rPr>
          <w:u w:val="single"/>
        </w:rPr>
        <w:t xml:space="preserve"> experience with cases like these, then, conveys the impression that law ―really works.‖ How could Rosenberg seemingly maintain the opposite? The reason is that he is really not talking about individual, relatively routine cases where the only question is enforcement. </w:t>
      </w:r>
      <w:r w:rsidRPr="00712D17">
        <w:t>Instead, he explores whether legal rules effectively change broad social attitudes, mores, and practices.</w:t>
      </w:r>
      <w:r w:rsidRPr="0040201B">
        <w:t xml:space="preserve"> </w:t>
      </w:r>
      <w:r w:rsidRPr="00E77A88">
        <w:rPr>
          <w:rStyle w:val="StyleUnderline"/>
        </w:rPr>
        <w:t>When Brown v. Board of Education came down, did Americans begin thinking about and acting toward blacks differently? By and large they did not; Rosenberg provides impressive evidence on this point.17 When the Supreme Court decided Roe v. Wade, did a woman’s access to abortion services improve? Again, no; social disapproval did the work that an explicit legal prohibition formerly did, so that women desiring abortions were little better off than before.18 And we find the same in other areas where law-reform advocates secure a breakthrough victory.19 Rulings like those upholding same-sex marriage were soon rolled back by narrow construction, administrative foot-dragging, or delay resulting in little progress for the ―victorious‖ group.</w:t>
      </w:r>
    </w:p>
    <w:p w:rsidR="00B154B7" w:rsidRDefault="00B154B7" w:rsidP="00585F14"/>
    <w:p w:rsidR="00B154B7" w:rsidRDefault="00B154B7" w:rsidP="00B154B7">
      <w:pPr>
        <w:pStyle w:val="Heading4"/>
      </w:pPr>
      <w:r>
        <w:t>Brown V Board proves – Courts cant create social change</w:t>
      </w:r>
    </w:p>
    <w:p w:rsidR="00B154B7" w:rsidRDefault="00B154B7" w:rsidP="00B154B7">
      <w:r>
        <w:t xml:space="preserve">Gerald N. </w:t>
      </w:r>
      <w:r w:rsidRPr="00E861E4">
        <w:rPr>
          <w:rStyle w:val="Style13ptBold"/>
        </w:rPr>
        <w:t>Rosenberg</w:t>
      </w:r>
      <w:r>
        <w:t>, Associate Professor of Political Science and Lecturer in Law, University of Chicago, “CONSTITUTIONAL LAW SYMPOSIUM: THE ROLE OF COURTS IN SOCIAL CHANGE: ARTICLE: COURTING DISASTER: LOOKING FOR CHANGE IN ALL THE WRONG PLACES”, Drake Law Review, Summer 20</w:t>
      </w:r>
      <w:r w:rsidRPr="00E861E4">
        <w:rPr>
          <w:rStyle w:val="Style13ptBold"/>
        </w:rPr>
        <w:t>06</w:t>
      </w:r>
      <w:r>
        <w:t>, Lexis</w:t>
      </w:r>
    </w:p>
    <w:p w:rsidR="00B154B7" w:rsidRDefault="00B154B7" w:rsidP="00B154B7"/>
    <w:p w:rsidR="00B154B7" w:rsidRPr="00B154B7" w:rsidRDefault="00B154B7" w:rsidP="00B154B7">
      <w:r w:rsidRPr="00B154B7">
        <w:t>A. The Victory That Wasn't: Brown v. Board of Education n87 Brown v. Board of Education may be the most well-known and widely celebrated case in Supreme Court history. n88 In declaring that racial segregation of public schools was unconstitutional, the Court repudiated its prior, pro-segregation approach to the Constitution. This was clearly for the good but the question for Progressives is whether Brown made a difference in ending race-based segregation in public schools in particular, and racial discrimination more broadly. The answer is no. On the most straight-forward level, public schools remained segregated after Brown. A decade after Brown virtually nothing had changed for African-American students living in the eleven states of the former Confederacy that required race-based school segregation by law. For example, in the 1963-1964 school year, barely one in one hundred (1.2%) of these African-American children was educated in a non-segregated school. n89 That means that for nearly ninety-nine of every one hundred African-American children in the South a decade after Brown, the finding of a constitutional right changed nothing. n90 Change did come to the South, but that occurred only after the Congress acted - providing monetary incentives for desegregation and threatening to cut off federal funds if segregation was maintained. n91 More subtly, there is little or no evidence that supports the claims that Brown gave civil rights salience, pressed political elites to act, pricked the consciences of whites, legitimated the grievances of blacks, or inspired the activists of the civil rights movement. What Brown did do was energize civil rights opponents and channel resources away from building the civil rights movement. n92 In the wake of Brown, resistance to ending segregation increased in all areas, not merely in education but also in voting, transportation, and the use of public places. Brown "unleashed a wave of [*810] racism that reached hysterical proportions." n93 By stiffening resistance to civil rights and raising fears before the activist phase of the civil rights movement was in place, Brown may actually have delayed the achievement of civil rights. Litigation may also have delayed the achievement of civil rights by channeling resources toward litigation and away from political organizing. Progressive reformers always have scarce resources. There was great hostility over both fundraising and tactics between the NAACP and the groups that led the activist wing of the civil rights movement. As Martin Luther King, Jr. complained: "to accumulate resources for legal actions imposes intolerable hardships on the already overburdened." n94 In sum, Brown's constitutional mandate that racial segregation in public schools end confronted a culture opposed to that change. The American judicial system, constrained by the need for both elite and popular support, was unable to overcome this opposition.</w:t>
      </w:r>
    </w:p>
    <w:p w:rsidR="00B154B7" w:rsidRPr="00B154B7" w:rsidRDefault="00B154B7" w:rsidP="00B154B7"/>
    <w:p w:rsidR="00585F14" w:rsidRPr="00F734BD" w:rsidRDefault="00585F14" w:rsidP="00585F14">
      <w:pPr>
        <w:pStyle w:val="Heading4"/>
      </w:pPr>
      <w:r w:rsidRPr="00F734BD">
        <w:t>Court action to end segregation is a hollow hope – it distracts movements to focus on the courts, draining all their valuable resources</w:t>
      </w:r>
    </w:p>
    <w:p w:rsidR="00585F14" w:rsidRDefault="00585F14" w:rsidP="00585F14">
      <w:r w:rsidRPr="00F734BD">
        <w:rPr>
          <w:rStyle w:val="Style13ptBold"/>
        </w:rPr>
        <w:t>Joondeph, 1998</w:t>
      </w:r>
      <w:r>
        <w:t xml:space="preserve">.  (Bradley, Associate Professor of Law, </w:t>
      </w:r>
      <w:smartTag w:uri="urn:schemas-microsoft-com:office:smarttags" w:element="place">
        <w:smartTag w:uri="urn:schemas-microsoft-com:office:smarttags" w:element="PlaceName">
          <w:r>
            <w:t>Washington</w:t>
          </w:r>
        </w:smartTag>
        <w:r>
          <w:t xml:space="preserve"> </w:t>
        </w:r>
        <w:smartTag w:uri="urn:schemas-microsoft-com:office:smarttags" w:element="PlaceType">
          <w:r>
            <w:t>University</w:t>
          </w:r>
        </w:smartTag>
      </w:smartTag>
      <w:r>
        <w:t>.  SKEPTICISM AND SCHOOL DESEGREGATION.  Wash U Law Quarterly.  Spring.  P Google)</w:t>
      </w:r>
    </w:p>
    <w:p w:rsidR="00585F14" w:rsidRPr="00EB6018" w:rsidRDefault="00585F14" w:rsidP="00585F14"/>
    <w:p w:rsidR="00585F14" w:rsidRDefault="00585F14" w:rsidP="00585F14">
      <w:r>
        <w:t xml:space="preserve">But this falls well short of an unqualified endorsement. Moreover, we should be cognizant of lingering empirical uncertainties. Political initiatives that produce nothing tangible today may sow the seeds for significant change in the future. And </w:t>
      </w:r>
      <w:r w:rsidRPr="00C01AA6">
        <w:rPr>
          <w:u w:val="single"/>
        </w:rPr>
        <w:t>efforts to continue court-ordered remedies, by diverting resources from political organization and cultivating no underlying political support for the project, may lessen the likelihood of more thorough reform in the future. As we face a new era in desegregation, we should be mindful that, although courts play an important role in protecting the rights of minorities in a democracy, the major redistributive initiatives of this century-</w:t>
      </w:r>
      <w:r>
        <w:t>-the New Deal and the civil rights revolution--</w:t>
      </w:r>
      <w:r w:rsidRPr="00C01AA6">
        <w:rPr>
          <w:u w:val="single"/>
        </w:rPr>
        <w:t xml:space="preserve">were almost exclusively the product of political action. I suspect the same will be true of any meaningful attempt in the future to equalize opportunity in </w:t>
      </w:r>
      <w:smartTag w:uri="urn:schemas-microsoft-com:office:smarttags" w:element="place">
        <w:smartTag w:uri="urn:schemas-microsoft-com:office:smarttags" w:element="country-region">
          <w:r w:rsidRPr="00C01AA6">
            <w:rPr>
              <w:u w:val="single"/>
            </w:rPr>
            <w:t>America</w:t>
          </w:r>
        </w:smartTag>
      </w:smartTag>
      <w:r w:rsidRPr="00C01AA6">
        <w:rPr>
          <w:u w:val="single"/>
        </w:rPr>
        <w:t>'s public schools.</w:t>
      </w:r>
      <w:r>
        <w:t xml:space="preserve"> </w:t>
      </w:r>
    </w:p>
    <w:p w:rsidR="00585F14" w:rsidRDefault="00585F14" w:rsidP="00585F14"/>
    <w:p w:rsidR="00585F14" w:rsidRDefault="00585F14" w:rsidP="00585F14">
      <w:pPr>
        <w:pStyle w:val="Heading4"/>
      </w:pPr>
      <w:r w:rsidRPr="00F734BD">
        <w:t>Court action to end segregation creates a false perception of success – it discourages movements for integration and does not lead to progress in other political arenas</w:t>
      </w:r>
    </w:p>
    <w:p w:rsidR="00585F14" w:rsidRDefault="00585F14" w:rsidP="00585F14">
      <w:pPr>
        <w:autoSpaceDE w:val="0"/>
        <w:autoSpaceDN w:val="0"/>
        <w:adjustRightInd w:val="0"/>
        <w:rPr>
          <w:rFonts w:ascii="Univers-Bold" w:hAnsi="Univers-Bold" w:cs="Univers-Bold"/>
        </w:rPr>
      </w:pPr>
      <w:r w:rsidRPr="00F734BD">
        <w:rPr>
          <w:rStyle w:val="Style13ptBold"/>
        </w:rPr>
        <w:t>Patterson, 2001</w:t>
      </w:r>
      <w:r>
        <w:t>.  (James,</w:t>
      </w:r>
      <w:r w:rsidRPr="00CA5B3A">
        <w:rPr>
          <w:rFonts w:ascii="Univers-Bold" w:hAnsi="Univers-Bold" w:cs="Univers-Bold"/>
          <w:b/>
          <w:bCs/>
          <w:sz w:val="16"/>
          <w:szCs w:val="16"/>
        </w:rPr>
        <w:t xml:space="preserve"> </w:t>
      </w:r>
      <w:r w:rsidRPr="00CA5B3A">
        <w:t xml:space="preserve">AFRICAN-AMERICAN STUDIES AT THE </w:t>
      </w:r>
      <w:smartTag w:uri="urn:schemas-microsoft-com:office:smarttags" w:element="place">
        <w:smartTag w:uri="urn:schemas-microsoft-com:office:smarttags" w:element="PlaceName">
          <w:r w:rsidRPr="00CA5B3A">
            <w:t>WOODROW</w:t>
          </w:r>
        </w:smartTag>
        <w:r w:rsidRPr="00CA5B3A">
          <w:t xml:space="preserve"> </w:t>
        </w:r>
        <w:smartTag w:uri="urn:schemas-microsoft-com:office:smarttags" w:element="PlaceName">
          <w:r w:rsidRPr="00CA5B3A">
            <w:t>WILSON</w:t>
          </w:r>
        </w:smartTag>
        <w:r w:rsidRPr="00CA5B3A">
          <w:t xml:space="preserve"> </w:t>
        </w:r>
        <w:smartTag w:uri="urn:schemas-microsoft-com:office:smarttags" w:element="PlaceName">
          <w:r w:rsidRPr="00CA5B3A">
            <w:t>CENTER</w:t>
          </w:r>
        </w:smartTag>
      </w:smartTag>
    </w:p>
    <w:p w:rsidR="00585F14" w:rsidRPr="00CA5B3A" w:rsidRDefault="00585F14" w:rsidP="00585F14">
      <w:pPr>
        <w:autoSpaceDE w:val="0"/>
        <w:autoSpaceDN w:val="0"/>
        <w:adjustRightInd w:val="0"/>
        <w:rPr>
          <w:rFonts w:ascii="Univers-Bold" w:hAnsi="Univers-Bold" w:cs="Univers-Bold"/>
        </w:rPr>
      </w:pPr>
      <w:r w:rsidRPr="00CA5B3A">
        <w:rPr>
          <w:i/>
        </w:rPr>
        <w:t>The Troubled Legacy of Brown v. Board</w:t>
      </w:r>
      <w:r>
        <w:t>.  P Google)</w:t>
      </w:r>
    </w:p>
    <w:p w:rsidR="00585F14" w:rsidRDefault="00585F14" w:rsidP="00585F14"/>
    <w:p w:rsidR="00585F14" w:rsidRPr="00197D35" w:rsidRDefault="00585F14" w:rsidP="00585F14">
      <w:pPr>
        <w:rPr>
          <w:u w:val="single"/>
        </w:rPr>
      </w:pPr>
      <w:r>
        <w:t xml:space="preserve">Rosenberg and others have pointed out that </w:t>
      </w:r>
      <w:r w:rsidRPr="00197D35">
        <w:rPr>
          <w:u w:val="single"/>
        </w:rPr>
        <w:t>one would have expected the number of civil rights demonstration</w:t>
      </w:r>
      <w:r>
        <w:t xml:space="preserve">s in the </w:t>
      </w:r>
      <w:smartTag w:uri="urn:schemas-microsoft-com:office:smarttags" w:element="place">
        <w:smartTag w:uri="urn:schemas-microsoft-com:office:smarttags" w:element="country-region">
          <w:r>
            <w:t>United States</w:t>
          </w:r>
        </w:smartTag>
      </w:smartTag>
      <w:r>
        <w:t xml:space="preserve"> </w:t>
      </w:r>
      <w:r w:rsidRPr="00197D35">
        <w:rPr>
          <w:u w:val="single"/>
        </w:rPr>
        <w:t xml:space="preserve">to have increased after </w:t>
      </w:r>
      <w:r w:rsidRPr="00197D35">
        <w:rPr>
          <w:i/>
          <w:u w:val="single"/>
        </w:rPr>
        <w:t>Brown</w:t>
      </w:r>
      <w:r w:rsidRPr="00197D35">
        <w:rPr>
          <w:i/>
        </w:rPr>
        <w:t xml:space="preserve"> v. Board</w:t>
      </w:r>
      <w:r>
        <w:t xml:space="preserve">, particularly when the South thumbed its nose at the decision as it did in the late fifties. In fact, </w:t>
      </w:r>
      <w:r w:rsidRPr="00197D35">
        <w:rPr>
          <w:u w:val="single"/>
        </w:rPr>
        <w:t>there were fewer civil rights demonstrations in most of the late 1950s than there had been in 1943 or in 1946, 1947, and 1948</w:t>
      </w:r>
      <w:r>
        <w:t xml:space="preserve">, when there was a fair amount of demonstrating led particularly by returning black war veterans who had fought a war to save democracy but came back to a Jim Crow South.  </w:t>
      </w:r>
      <w:r w:rsidRPr="00197D35">
        <w:rPr>
          <w:u w:val="single"/>
        </w:rPr>
        <w:t>There was no steady escalation of demonstrations during the first five or six years after the decision.</w:t>
      </w:r>
    </w:p>
    <w:p w:rsidR="00585F14" w:rsidRPr="00CA5B3A" w:rsidRDefault="00585F14" w:rsidP="00585F14">
      <w:r w:rsidRPr="00197D35">
        <w:rPr>
          <w:u w:val="single"/>
        </w:rPr>
        <w:t>One is also struck by the limited impact of the decision on national politics</w:t>
      </w:r>
      <w:r>
        <w:t xml:space="preserve">. In 1956 Autherine Lucy, a black woman, attempted to go to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Alabama</w:t>
          </w:r>
        </w:smartTag>
      </w:smartTag>
      <w:r>
        <w:t xml:space="preserve">. She was hounded out of town and was never able to enroll. This led reporters covering the 1956 presidential campaign to ask both Adlai Stevenson and Dwight Eisenhower whether they would ever send in troops or in other important ways enforce </w:t>
      </w:r>
      <w:r>
        <w:rPr>
          <w:rFonts w:ascii="Bembo-Italic" w:hAnsi="Bembo-Italic" w:cs="Bembo-Italic"/>
          <w:i/>
          <w:iCs/>
        </w:rPr>
        <w:t>Brown v. Board</w:t>
      </w:r>
      <w:r>
        <w:t xml:space="preserve">. Both candidates said they could never imagine any circumstances under which that would happen.  Eisenhower of course had to eat his words, however reluctantly, in 1957. But he made it clear at the time that he was doing so not because he had any sympathy with </w:t>
      </w:r>
      <w:r>
        <w:rPr>
          <w:rFonts w:ascii="Bembo-Italic" w:hAnsi="Bembo-Italic" w:cs="Bembo-Italic"/>
          <w:i/>
          <w:iCs/>
        </w:rPr>
        <w:t>Brown</w:t>
      </w:r>
      <w:r>
        <w:t xml:space="preserve">, which he never endorsed, but because he felt it his duty as commander-in-chief to preserve order in </w:t>
      </w:r>
      <w:smartTag w:uri="urn:schemas-microsoft-com:office:smarttags" w:element="place">
        <w:smartTag w:uri="urn:schemas-microsoft-com:office:smarttags" w:element="State">
          <w:r>
            <w:t>Arkansas</w:t>
          </w:r>
        </w:smartTag>
      </w:smartTag>
      <w:r>
        <w:t>.</w:t>
      </w:r>
    </w:p>
    <w:p w:rsidR="00585F14" w:rsidRDefault="00585F14" w:rsidP="00585F14">
      <w:r>
        <w:t xml:space="preserve">Similarly, </w:t>
      </w:r>
      <w:r w:rsidRPr="00197D35">
        <w:rPr>
          <w:u w:val="single"/>
        </w:rPr>
        <w:t>civil rights did not emerge as a key issue in the 1960 presidential campaign between</w:t>
      </w:r>
      <w:r>
        <w:t xml:space="preserve"> John F. </w:t>
      </w:r>
      <w:r w:rsidRPr="00197D35">
        <w:rPr>
          <w:u w:val="single"/>
        </w:rPr>
        <w:t>Kennedy and</w:t>
      </w:r>
      <w:r>
        <w:t xml:space="preserve"> Richard M. </w:t>
      </w:r>
      <w:r w:rsidRPr="00197D35">
        <w:rPr>
          <w:u w:val="single"/>
        </w:rPr>
        <w:t>Nixon</w:t>
      </w:r>
      <w:r>
        <w:t xml:space="preserve">. True, toward the end of the campaign, the Kennedys helped Martin Luther King get out of jail, and the black vote may well have had an important effect in swinging that extraordinarily close election to Kennedy. But civil rights were nonetheless a peripheral issue. </w:t>
      </w:r>
      <w:r w:rsidRPr="00197D35">
        <w:rPr>
          <w:u w:val="single"/>
        </w:rPr>
        <w:t>Kennedy’s inaugural address</w:t>
      </w:r>
      <w:r>
        <w:t xml:space="preserve">, the famous “Ask not what your country can do for you” speech, </w:t>
      </w:r>
      <w:r w:rsidRPr="00197D35">
        <w:rPr>
          <w:u w:val="single"/>
        </w:rPr>
        <w:t>contained almost no mention of domestic concerns</w:t>
      </w:r>
      <w:r>
        <w:t xml:space="preserve">. He, like Nixon, was deeply wrapped up in Cold War issues. </w:t>
      </w:r>
    </w:p>
    <w:p w:rsidR="00585F14" w:rsidRDefault="00585F14" w:rsidP="00585F14"/>
    <w:p w:rsidR="00585F14" w:rsidRDefault="00585F14" w:rsidP="00585F14"/>
    <w:p w:rsidR="00585F14" w:rsidRDefault="00585F14" w:rsidP="00585F14">
      <w:pPr>
        <w:pStyle w:val="Heading4"/>
      </w:pPr>
      <w:r w:rsidRPr="00F734BD">
        <w:t>Brown v. Board proves our link story – after the decision, the entire black movement shifted to litigation as their strategy in achieving any sort of equal right</w:t>
      </w:r>
    </w:p>
    <w:p w:rsidR="00585F14" w:rsidRPr="0041310F" w:rsidRDefault="00585F14" w:rsidP="00585F14">
      <w:r w:rsidRPr="00F734BD">
        <w:rPr>
          <w:rStyle w:val="Style13ptBold"/>
        </w:rPr>
        <w:t>Mack, 2005</w:t>
      </w:r>
      <w:r>
        <w:t xml:space="preserve">.  (Kenneth, ass. Prof. of law at Harvard Law.  </w:t>
      </w:r>
      <w:r w:rsidRPr="0041310F">
        <w:rPr>
          <w:i/>
        </w:rPr>
        <w:t>Rethinking Civil Rights Lawyering and Politics in the Era before Brown</w:t>
      </w:r>
      <w:r>
        <w:t>.  Yale Law Journal.  P Google)</w:t>
      </w:r>
    </w:p>
    <w:p w:rsidR="00585F14" w:rsidRPr="0041310F" w:rsidRDefault="00585F14" w:rsidP="00585F14"/>
    <w:p w:rsidR="00585F14" w:rsidRPr="00197D35" w:rsidRDefault="00585F14" w:rsidP="00585F14">
      <w:r w:rsidRPr="00197D35">
        <w:t xml:space="preserve">The legal liberal interpretation of civil rights lawyering and politics emerged only after the apparent success of a particular mode of civil rights lawyering in the Brown litigation. Scholars and commentators who wrote in the era before Brown and examined the African-American bar mapped a variety of political objectives, allegiances, and arguments taking place within the world of black lawyering and middle-class African-American politics. All that began to change after the Brown decision. Both </w:t>
      </w:r>
      <w:r w:rsidRPr="00197D35">
        <w:rPr>
          <w:u w:val="single"/>
        </w:rPr>
        <w:t>historians and legal scholars began to imagine that something like Brown had always been the central objective of the black bar in the era of segregation. The new interpretation</w:t>
      </w:r>
      <w:r w:rsidRPr="00197D35">
        <w:t>--which was, in fact, created with the help of African-American lawyers with direct experience with the complicated civil rights politics of the interwar period--</w:t>
      </w:r>
      <w:r w:rsidRPr="00197D35">
        <w:rPr>
          <w:u w:val="single"/>
        </w:rPr>
        <w:t>would define scholarly agendas for the next half-century</w:t>
      </w:r>
      <w:r w:rsidRPr="00197D35">
        <w:t xml:space="preserve">. </w:t>
      </w:r>
    </w:p>
    <w:p w:rsidR="00585F14" w:rsidRPr="00197D35" w:rsidRDefault="00585F14" w:rsidP="00585F14">
      <w:r w:rsidRPr="00197D35">
        <w:t xml:space="preserve">The first attempt to grapple with the professional project of the generation of black lawyers that came to the bar after World War I was Charles Hamilton Houston's 1928 survey of the African-American legal profession. The principal challenge that Houston--the first black editor of the Harvard Law Review and future Vice-Dean of Howard Law School--grappled with was neither rights advocacy nor transformative litigation, but rather the relationship between black lawyers and African-American business interests. While briefly mentioning that litigating "case[s] of discrimination or oppression" was an important function of the black bar, he devoted far more space in his report to outlining the ways that black lawyers could aid in business development. (18) </w:t>
      </w:r>
    </w:p>
    <w:p w:rsidR="00585F14" w:rsidRPr="00197D35" w:rsidRDefault="00585F14" w:rsidP="00585F14">
      <w:pPr>
        <w:rPr>
          <w:u w:val="single"/>
        </w:rPr>
      </w:pPr>
      <w:r w:rsidRPr="00197D35">
        <w:t xml:space="preserve">Six years later, Carter G. Woodson's The Negro Professional Man and the Community, the most comprehensive study of black professionals of the era, adopted a similar framework. In analyzing how those lawyers were helping African-American communities, Woodson focused on black lawyers' service to intraracial institutions rather than reform litigation. (19) </w:t>
      </w:r>
      <w:r w:rsidRPr="00197D35">
        <w:rPr>
          <w:u w:val="single"/>
        </w:rPr>
        <w:t>Even Philadelphia lawyer</w:t>
      </w:r>
      <w:r w:rsidRPr="00197D35">
        <w:t xml:space="preserve"> Fitzhugh Lee </w:t>
      </w:r>
      <w:r w:rsidRPr="00197D35">
        <w:rPr>
          <w:u w:val="single"/>
        </w:rPr>
        <w:t xml:space="preserve">Styles--who represented the legalist pole of the postwar black bar--hedged his bets when it came to the transformative potential of litigation. </w:t>
      </w:r>
      <w:r w:rsidRPr="00197D35">
        <w:t>Styles hoped that his 1937 book</w:t>
      </w:r>
      <w:r w:rsidRPr="00197D35">
        <w:rPr>
          <w:u w:val="single"/>
        </w:rPr>
        <w:t>,</w:t>
      </w:r>
      <w:r w:rsidRPr="00197D35">
        <w:t xml:space="preserve"> Negroes and the Law, would help "spur us on to unceasing efforts in the Courts to obtain and defend our rights"; but, he argued, when litigation ran up against its limits, "we must seek legislative remedies for the remaining social injustices" by mobilizing black voting strength. (20) In sum, </w:t>
      </w:r>
      <w:r w:rsidRPr="00197D35">
        <w:rPr>
          <w:u w:val="single"/>
        </w:rPr>
        <w:t xml:space="preserve">Styles argued that only litigation wedded to political mobilization could transform black citizenship. </w:t>
      </w:r>
    </w:p>
    <w:p w:rsidR="00585F14" w:rsidRPr="00922BE1" w:rsidRDefault="00585F14" w:rsidP="00585F14"/>
    <w:p w:rsidR="00585F14" w:rsidRDefault="005B5F55" w:rsidP="005B5F55">
      <w:pPr>
        <w:pStyle w:val="Heading3"/>
      </w:pPr>
      <w:r>
        <w:t>Specific link – Natives</w:t>
      </w:r>
    </w:p>
    <w:p w:rsidR="005B5F55" w:rsidRDefault="005B5F55" w:rsidP="005B5F55"/>
    <w:p w:rsidR="005B5F55" w:rsidRDefault="005B5F55" w:rsidP="005B5F55">
      <w:pPr>
        <w:pStyle w:val="Heading4"/>
      </w:pPr>
      <w:r>
        <w:t xml:space="preserve">pro-indigenous rulings drains resources </w:t>
      </w:r>
    </w:p>
    <w:p w:rsidR="005B5F55" w:rsidRPr="00FF2DEF" w:rsidRDefault="005B5F55" w:rsidP="005B5F55">
      <w:pPr>
        <w:rPr>
          <w:sz w:val="16"/>
        </w:rPr>
      </w:pPr>
      <w:r w:rsidRPr="00FF2DEF">
        <w:rPr>
          <w:rStyle w:val="Style13ptBold"/>
        </w:rPr>
        <w:t>Young, ’05</w:t>
      </w:r>
      <w:r>
        <w:t xml:space="preserve"> </w:t>
      </w:r>
      <w:r w:rsidRPr="00FF2DEF">
        <w:rPr>
          <w:sz w:val="16"/>
        </w:rPr>
        <w:t>(Dr. Kelly M., Associate Professor and Director of Forensics at Wayne State University, “A HUNT FOR IDENTITY AND SOVEREIGNTY: A RHETORICAL</w:t>
      </w:r>
      <w:r>
        <w:rPr>
          <w:sz w:val="16"/>
        </w:rPr>
        <w:t xml:space="preserve"> </w:t>
      </w:r>
      <w:r w:rsidRPr="00FF2DEF">
        <w:rPr>
          <w:sz w:val="16"/>
        </w:rPr>
        <w:t>ANALYSIS OF MAKAH INDIAN DISCOURSE IN THE QUEST TO REGAIN</w:t>
      </w:r>
      <w:r>
        <w:rPr>
          <w:sz w:val="16"/>
        </w:rPr>
        <w:t xml:space="preserve"> </w:t>
      </w:r>
      <w:r w:rsidRPr="00FF2DEF">
        <w:rPr>
          <w:sz w:val="16"/>
        </w:rPr>
        <w:t>WHALING RIGHTS,” http://search.proquest.com/docview/305382679/fulltextPDF, bgm)</w:t>
      </w:r>
    </w:p>
    <w:p w:rsidR="005B5F55" w:rsidRDefault="005B5F55" w:rsidP="005B5F55"/>
    <w:p w:rsidR="005B5F55" w:rsidRDefault="005B5F55" w:rsidP="005B5F55">
      <w:r w:rsidRPr="00FF2DEF">
        <w:rPr>
          <w:rStyle w:val="StyleUnderline"/>
        </w:rPr>
        <w:t xml:space="preserve">As a final pragmatic suggestion, </w:t>
      </w:r>
      <w:r w:rsidRPr="008A655D">
        <w:rPr>
          <w:rStyle w:val="StyleUnderline"/>
          <w:highlight w:val="cyan"/>
        </w:rPr>
        <w:t xml:space="preserve">there is a need to </w:t>
      </w:r>
      <w:r w:rsidRPr="008A655D">
        <w:rPr>
          <w:rStyle w:val="Emphasis"/>
          <w:highlight w:val="cyan"/>
        </w:rPr>
        <w:t>forgo</w:t>
      </w:r>
      <w:r w:rsidRPr="008A655D">
        <w:rPr>
          <w:rStyle w:val="StyleUnderline"/>
          <w:highlight w:val="cyan"/>
        </w:rPr>
        <w:t xml:space="preserve"> a reliance on the courts as the primary site to advance sovereign claims.</w:t>
      </w:r>
      <w:r w:rsidRPr="00FF2DEF">
        <w:rPr>
          <w:rStyle w:val="StyleUnderline"/>
        </w:rPr>
        <w:t xml:space="preserve"> </w:t>
      </w:r>
      <w:r>
        <w:t>In general</w:t>
      </w:r>
      <w:r w:rsidRPr="00996F96">
        <w:t xml:space="preserve">, </w:t>
      </w:r>
      <w:r w:rsidRPr="00996F96">
        <w:rPr>
          <w:rStyle w:val="StyleUnderline"/>
        </w:rPr>
        <w:t xml:space="preserve">I concur with Steven McSloy’s, an assistant professor of law at St. John’s University and member of the Oneida Nation, suggestion that </w:t>
      </w:r>
      <w:r w:rsidRPr="008A655D">
        <w:rPr>
          <w:rStyle w:val="StyleUnderline"/>
          <w:highlight w:val="cyan"/>
        </w:rPr>
        <w:t>“Indian nations should stay out of the court”</w:t>
      </w:r>
      <w:r w:rsidRPr="00FF2DEF">
        <w:rPr>
          <w:rStyle w:val="StyleUnderline"/>
        </w:rPr>
        <w:t xml:space="preserve"> </w:t>
      </w:r>
      <w:r>
        <w:t xml:space="preserve">(739). As alternatives, </w:t>
      </w:r>
      <w:r w:rsidRPr="008A655D">
        <w:rPr>
          <w:rStyle w:val="StyleUnderline"/>
          <w:highlight w:val="cyan"/>
        </w:rPr>
        <w:t>activists should target the other branches because they represent a</w:t>
      </w:r>
      <w:r w:rsidRPr="00996F96">
        <w:rPr>
          <w:rStyle w:val="StyleUnderline"/>
        </w:rPr>
        <w:t xml:space="preserve">n overtly political </w:t>
      </w:r>
      <w:r w:rsidRPr="008A655D">
        <w:rPr>
          <w:rStyle w:val="StyleUnderline"/>
          <w:highlight w:val="cyan"/>
        </w:rPr>
        <w:t>process that “</w:t>
      </w:r>
      <w:r w:rsidRPr="00996F96">
        <w:rPr>
          <w:rStyle w:val="StyleUnderline"/>
        </w:rPr>
        <w:t xml:space="preserve">purports to be nothing more than what it is—a process for </w:t>
      </w:r>
      <w:r w:rsidRPr="008A655D">
        <w:rPr>
          <w:rStyle w:val="StyleUnderline"/>
          <w:highlight w:val="cyan"/>
        </w:rPr>
        <w:t>generat</w:t>
      </w:r>
      <w:r w:rsidRPr="00996F96">
        <w:rPr>
          <w:rStyle w:val="StyleUnderline"/>
        </w:rPr>
        <w:t xml:space="preserve">ing </w:t>
      </w:r>
      <w:r w:rsidRPr="008A655D">
        <w:rPr>
          <w:rStyle w:val="StyleUnderline"/>
          <w:highlight w:val="cyan"/>
        </w:rPr>
        <w:t>outcomes in a pluralist political environment”</w:t>
      </w:r>
      <w:r w:rsidRPr="008A655D">
        <w:rPr>
          <w:highlight w:val="cyan"/>
        </w:rPr>
        <w:t xml:space="preserve"> </w:t>
      </w:r>
      <w:r>
        <w:t xml:space="preserve">(Spurr 165). </w:t>
      </w:r>
      <w:r w:rsidRPr="00FF2DEF">
        <w:rPr>
          <w:rStyle w:val="StyleUnderline"/>
        </w:rPr>
        <w:t>I do not believe that</w:t>
      </w:r>
      <w:r>
        <w:rPr>
          <w:rStyle w:val="StyleUnderline"/>
        </w:rPr>
        <w:t xml:space="preserve"> </w:t>
      </w:r>
      <w:r w:rsidRPr="00FF2DEF">
        <w:rPr>
          <w:rStyle w:val="StyleUnderline"/>
        </w:rPr>
        <w:t>these branches are inherently more favorable to Indian interests—although in</w:t>
      </w:r>
      <w:r>
        <w:rPr>
          <w:rStyle w:val="StyleUnderline"/>
        </w:rPr>
        <w:t xml:space="preserve"> </w:t>
      </w:r>
      <w:r w:rsidRPr="00FF2DEF">
        <w:rPr>
          <w:rStyle w:val="StyleUnderline"/>
        </w:rPr>
        <w:t>recent history, their actions have been generally more progressive than the</w:t>
      </w:r>
      <w:r>
        <w:rPr>
          <w:rStyle w:val="StyleUnderline"/>
        </w:rPr>
        <w:t xml:space="preserve"> </w:t>
      </w:r>
      <w:r w:rsidRPr="00FF2DEF">
        <w:rPr>
          <w:rStyle w:val="StyleUnderline"/>
        </w:rPr>
        <w:t xml:space="preserve">courts’. </w:t>
      </w:r>
      <w:r w:rsidRPr="00996F96">
        <w:rPr>
          <w:rStyle w:val="StyleUnderline"/>
        </w:rPr>
        <w:t xml:space="preserve">However, within this overtly political environment, </w:t>
      </w:r>
      <w:r w:rsidRPr="008A655D">
        <w:rPr>
          <w:rStyle w:val="StyleUnderline"/>
          <w:highlight w:val="cyan"/>
        </w:rPr>
        <w:t xml:space="preserve">Indians </w:t>
      </w:r>
      <w:r w:rsidRPr="00996F96">
        <w:rPr>
          <w:rStyle w:val="StyleUnderline"/>
        </w:rPr>
        <w:t xml:space="preserve">and other social groups </w:t>
      </w:r>
      <w:r w:rsidRPr="008A655D">
        <w:rPr>
          <w:rStyle w:val="StyleUnderline"/>
          <w:highlight w:val="cyan"/>
        </w:rPr>
        <w:t xml:space="preserve">can operate more effectively through coalitional politics </w:t>
      </w:r>
      <w:r w:rsidRPr="00996F96">
        <w:rPr>
          <w:rStyle w:val="StyleUnderline"/>
        </w:rPr>
        <w:t>and a pooling of resources to influence these branches.</w:t>
      </w:r>
      <w:r w:rsidRPr="00996F96">
        <w:t xml:space="preserve"> Traditionally</w:t>
      </w:r>
      <w:r>
        <w:t xml:space="preserve">, </w:t>
      </w:r>
      <w:r w:rsidRPr="008A655D">
        <w:rPr>
          <w:rStyle w:val="StyleUnderline"/>
          <w:highlight w:val="cyan"/>
        </w:rPr>
        <w:t xml:space="preserve">this approach has brought more progressive political change than a reliance on the courts </w:t>
      </w:r>
      <w:r>
        <w:t xml:space="preserve">(Rosenberg 343; Spurr 165). In summary, </w:t>
      </w:r>
      <w:r w:rsidRPr="00C329BC">
        <w:rPr>
          <w:rStyle w:val="StyleUnderline"/>
        </w:rPr>
        <w:t xml:space="preserve">the problem with the courts’ ascent as </w:t>
      </w:r>
      <w:r w:rsidRPr="00C329BC">
        <w:rPr>
          <w:rStyle w:val="StyleUnderline"/>
          <w:i/>
        </w:rPr>
        <w:t>the</w:t>
      </w:r>
      <w:r w:rsidRPr="00C329BC">
        <w:rPr>
          <w:rStyle w:val="StyleUnderline"/>
        </w:rPr>
        <w:t xml:space="preserve"> sites for</w:t>
      </w:r>
      <w:r>
        <w:rPr>
          <w:rStyle w:val="StyleUnderline"/>
        </w:rPr>
        <w:t xml:space="preserve"> </w:t>
      </w:r>
      <w:r w:rsidRPr="00C329BC">
        <w:rPr>
          <w:rStyle w:val="StyleUnderline"/>
        </w:rPr>
        <w:t>addressing questions of Indian sovereignty and the differend produced by this</w:t>
      </w:r>
      <w:r>
        <w:rPr>
          <w:rStyle w:val="StyleUnderline"/>
        </w:rPr>
        <w:t xml:space="preserve"> </w:t>
      </w:r>
      <w:r w:rsidRPr="00996F96">
        <w:rPr>
          <w:rStyle w:val="StyleUnderline"/>
        </w:rPr>
        <w:t>rise is a political problem, not a legal problem</w:t>
      </w:r>
      <w:r w:rsidRPr="00996F96">
        <w:t xml:space="preserve">. Consequently, </w:t>
      </w:r>
      <w:r w:rsidRPr="00996F96">
        <w:rPr>
          <w:rStyle w:val="StyleUnderline"/>
        </w:rPr>
        <w:t>when analyzing the courts’ discourse and decisions, we must not treat the courts as impartial and non-political entities.</w:t>
      </w:r>
      <w:r w:rsidRPr="00996F96">
        <w:t xml:space="preserve"> For too long, as Lucaites points out, our discipline has treated</w:t>
      </w:r>
      <w:r>
        <w:t xml:space="preserve"> the judiciary as a sacred cow. In other words, </w:t>
      </w:r>
      <w:r w:rsidRPr="0056621A">
        <w:rPr>
          <w:rStyle w:val="StyleUnderline"/>
        </w:rPr>
        <w:t>we have failed to</w:t>
      </w:r>
      <w:r>
        <w:rPr>
          <w:rStyle w:val="StyleUnderline"/>
        </w:rPr>
        <w:t xml:space="preserve"> </w:t>
      </w:r>
      <w:r w:rsidRPr="0056621A">
        <w:rPr>
          <w:rStyle w:val="StyleUnderline"/>
        </w:rPr>
        <w:t xml:space="preserve">appreciate how </w:t>
      </w:r>
      <w:r w:rsidRPr="008A655D">
        <w:rPr>
          <w:rStyle w:val="StyleUnderline"/>
          <w:highlight w:val="cyan"/>
        </w:rPr>
        <w:t xml:space="preserve">the courts’ discourse negotiates and legitimates its own authority in a multicultural world. </w:t>
      </w:r>
      <w:r w:rsidRPr="00996F96">
        <w:rPr>
          <w:rStyle w:val="StyleUnderline"/>
        </w:rPr>
        <w:t>Until we appreciate the political nature of the legal system</w:t>
      </w:r>
      <w:r w:rsidRPr="008A655D">
        <w:rPr>
          <w:rStyle w:val="StyleUnderline"/>
          <w:highlight w:val="cyan"/>
        </w:rPr>
        <w:t xml:space="preserve">, our analysis and pragmatic suggestions will </w:t>
      </w:r>
      <w:r w:rsidRPr="00996F96">
        <w:rPr>
          <w:rStyle w:val="StyleUnderline"/>
        </w:rPr>
        <w:t>be, at best, ineffective and, at worst</w:t>
      </w:r>
      <w:r w:rsidRPr="008A655D">
        <w:rPr>
          <w:rStyle w:val="StyleUnderline"/>
          <w:highlight w:val="cyan"/>
        </w:rPr>
        <w:t xml:space="preserve">, </w:t>
      </w:r>
      <w:r w:rsidRPr="008A655D">
        <w:rPr>
          <w:rStyle w:val="Emphasis"/>
          <w:highlight w:val="cyan"/>
        </w:rPr>
        <w:t>reproduce the cultural assumption that the courts are the legitimate actor to produce significant social change</w:t>
      </w:r>
      <w:r w:rsidRPr="008A655D">
        <w:rPr>
          <w:rStyle w:val="StyleUnderline"/>
          <w:highlight w:val="cyan"/>
        </w:rPr>
        <w:t xml:space="preserve">. </w:t>
      </w:r>
      <w:r>
        <w:t xml:space="preserve">On this policy level, I have exposed how the Ninth Court’s negotiation of Makah sovereignty claims produce a differend that is deferred and then hermeneutically closed. </w:t>
      </w:r>
      <w:r w:rsidRPr="0056621A">
        <w:rPr>
          <w:rStyle w:val="StyleUnderline"/>
        </w:rPr>
        <w:t>This closure prevents productive discussions about</w:t>
      </w:r>
      <w:r>
        <w:rPr>
          <w:rStyle w:val="StyleUnderline"/>
        </w:rPr>
        <w:t xml:space="preserve"> </w:t>
      </w:r>
      <w:r w:rsidRPr="0056621A">
        <w:rPr>
          <w:rStyle w:val="StyleUnderline"/>
        </w:rPr>
        <w:t>the court’s rising role as arbitrator of Indian sovereignty claims and the</w:t>
      </w:r>
      <w:r>
        <w:rPr>
          <w:rStyle w:val="StyleUnderline"/>
        </w:rPr>
        <w:t xml:space="preserve"> </w:t>
      </w:r>
      <w:r w:rsidRPr="0056621A">
        <w:rPr>
          <w:rStyle w:val="StyleUnderline"/>
        </w:rPr>
        <w:t>meaning and value of sovereignty in our contemporary age.</w:t>
      </w:r>
      <w:r>
        <w:t xml:space="preserve"> Given that </w:t>
      </w:r>
      <w:r w:rsidRPr="008A655D">
        <w:rPr>
          <w:rStyle w:val="StyleUnderline"/>
          <w:highlight w:val="cyan"/>
        </w:rPr>
        <w:t>Makah appeals for sovereignty do not produce the results that they hope for in the court</w:t>
      </w:r>
      <w:r w:rsidRPr="0056621A">
        <w:rPr>
          <w:rStyle w:val="StyleUnderline"/>
        </w:rPr>
        <w:t xml:space="preserve"> </w:t>
      </w:r>
      <w:r>
        <w:t>and the other political levels examined so far, I now want to review the Makah’s strategic errors in deploying sovereignty claims in each of the different policy levels and suggest ways in which scholars and activists might reconsider the role and meaning of sovereignty in Indian politics.</w:t>
      </w:r>
    </w:p>
    <w:p w:rsidR="005B5F55" w:rsidRDefault="005B5F55" w:rsidP="005B5F55"/>
    <w:p w:rsidR="005B5F55" w:rsidRDefault="005B5F55" w:rsidP="005B5F55">
      <w:pPr>
        <w:pStyle w:val="Heading4"/>
      </w:pPr>
      <w:r>
        <w:t xml:space="preserve">The Courts are </w:t>
      </w:r>
      <w:r w:rsidRPr="00B35544">
        <w:rPr>
          <w:u w:val="single"/>
        </w:rPr>
        <w:t>structurally incapable</w:t>
      </w:r>
      <w:r>
        <w:t xml:space="preserve"> of advancing sovereignty claims – fiating one decision doesn’t change this</w:t>
      </w:r>
    </w:p>
    <w:p w:rsidR="005B5F55" w:rsidRPr="00FF2DEF" w:rsidRDefault="005B5F55" w:rsidP="005B5F55">
      <w:pPr>
        <w:rPr>
          <w:sz w:val="16"/>
        </w:rPr>
      </w:pPr>
      <w:r w:rsidRPr="00FF2DEF">
        <w:rPr>
          <w:rStyle w:val="Style13ptBold"/>
        </w:rPr>
        <w:t>Young, ’05</w:t>
      </w:r>
      <w:r>
        <w:t xml:space="preserve"> </w:t>
      </w:r>
      <w:r w:rsidRPr="00FF2DEF">
        <w:rPr>
          <w:sz w:val="16"/>
        </w:rPr>
        <w:t>(Dr. Kelly M., Associate Professor and Director of Forensics at Wayne State University, “A HUNT FOR IDENTITY AND SOVEREIGNTY: A RHETORICAL</w:t>
      </w:r>
      <w:r>
        <w:rPr>
          <w:sz w:val="16"/>
        </w:rPr>
        <w:t xml:space="preserve"> </w:t>
      </w:r>
      <w:r w:rsidRPr="00FF2DEF">
        <w:rPr>
          <w:sz w:val="16"/>
        </w:rPr>
        <w:t>ANALYSIS OF MAKAH INDIAN DISCOURSE IN THE QUEST TO REGAIN</w:t>
      </w:r>
      <w:r>
        <w:rPr>
          <w:sz w:val="16"/>
        </w:rPr>
        <w:t xml:space="preserve"> </w:t>
      </w:r>
      <w:r w:rsidRPr="00FF2DEF">
        <w:rPr>
          <w:sz w:val="16"/>
        </w:rPr>
        <w:t>WHALING RIGHTS,” http://search.proquest.com/docview/305382679/fulltextPDF, bgm)</w:t>
      </w:r>
    </w:p>
    <w:p w:rsidR="005B5F55" w:rsidRDefault="005B5F55" w:rsidP="005B5F55"/>
    <w:p w:rsidR="005B5F55" w:rsidRPr="00D442DA" w:rsidRDefault="005B5F55" w:rsidP="005B5F55">
      <w:pPr>
        <w:rPr>
          <w:rStyle w:val="StyleUnderline"/>
        </w:rPr>
      </w:pPr>
      <w:r w:rsidRPr="00D442DA">
        <w:rPr>
          <w:rStyle w:val="StyleUnderline"/>
        </w:rPr>
        <w:t xml:space="preserve">As this analysis suggests, </w:t>
      </w:r>
      <w:r w:rsidRPr="00E3604F">
        <w:rPr>
          <w:rStyle w:val="StyleUnderline"/>
          <w:highlight w:val="cyan"/>
        </w:rPr>
        <w:t>the legal system is a problematic site for the recognition of Indian sovereignty. Although we expect the courts to utilize a clear logic based on the historic foundations of Indian jurisprudence, this is not the case</w:t>
      </w:r>
      <w:r w:rsidRPr="00D442DA">
        <w:rPr>
          <w:rStyle w:val="StyleUnderline"/>
        </w:rPr>
        <w:t>.</w:t>
      </w:r>
      <w:r>
        <w:t xml:space="preserve"> Instead, </w:t>
      </w:r>
      <w:r w:rsidRPr="00E3604F">
        <w:rPr>
          <w:rStyle w:val="StyleUnderline"/>
          <w:highlight w:val="cyan"/>
        </w:rPr>
        <w:t>the court is plagued with problems due to its melancholia over its authority and its inability to acknowledge its problematic role in Indian affairs.</w:t>
      </w:r>
      <w:r w:rsidRPr="00D442DA">
        <w:rPr>
          <w:rStyle w:val="StyleUnderline"/>
        </w:rPr>
        <w:t xml:space="preserve"> Consequently, the court must use a rhetoric of ignorance</w:t>
      </w:r>
      <w:r>
        <w:rPr>
          <w:rStyle w:val="StyleUnderline"/>
        </w:rPr>
        <w:t xml:space="preserve"> </w:t>
      </w:r>
      <w:r w:rsidRPr="00D442DA">
        <w:rPr>
          <w:rStyle w:val="StyleUnderline"/>
        </w:rPr>
        <w:t>and non-standing to maintain its appearance of being impartial and nonpolitical.</w:t>
      </w:r>
      <w:r>
        <w:rPr>
          <w:rStyle w:val="StyleUnderline"/>
        </w:rPr>
        <w:t xml:space="preserve"> </w:t>
      </w:r>
      <w:r w:rsidRPr="00D442DA">
        <w:rPr>
          <w:rStyle w:val="StyleUnderline"/>
        </w:rPr>
        <w:t xml:space="preserve">Unfortunately, </w:t>
      </w:r>
      <w:r w:rsidRPr="00E3604F">
        <w:rPr>
          <w:rStyle w:val="StyleUnderline"/>
          <w:highlight w:val="cyan"/>
        </w:rPr>
        <w:t>as the court’s discourse negotiates the problems with its authority, it produces illogical and convoluted decisions that have detrimental results on the status and meaning of Indian sovereignty</w:t>
      </w:r>
      <w:r w:rsidRPr="00D442DA">
        <w:rPr>
          <w:rStyle w:val="StyleUnderline"/>
        </w:rPr>
        <w:t>.</w:t>
      </w:r>
      <w:r>
        <w:rPr>
          <w:rStyle w:val="StyleUnderline"/>
        </w:rPr>
        <w:t xml:space="preserve"> </w:t>
      </w:r>
      <w:r>
        <w:t xml:space="preserve">Therefore, </w:t>
      </w:r>
      <w:r w:rsidRPr="00E3604F">
        <w:rPr>
          <w:rStyle w:val="StyleUnderline"/>
          <w:highlight w:val="cyan"/>
        </w:rPr>
        <w:t xml:space="preserve">the problems </w:t>
      </w:r>
      <w:r w:rsidRPr="005A5AD8">
        <w:rPr>
          <w:rStyle w:val="StyleUnderline"/>
        </w:rPr>
        <w:t>present</w:t>
      </w:r>
      <w:r w:rsidRPr="00E3604F">
        <w:rPr>
          <w:rStyle w:val="StyleUnderline"/>
          <w:highlight w:val="cyan"/>
        </w:rPr>
        <w:t xml:space="preserve"> in the courts </w:t>
      </w:r>
      <w:r w:rsidRPr="005A5AD8">
        <w:rPr>
          <w:rStyle w:val="Emphasis"/>
          <w:highlight w:val="cyan"/>
        </w:rPr>
        <w:t>cannot be simply corrected through proper legal reasoning</w:t>
      </w:r>
      <w:r w:rsidRPr="00E3604F">
        <w:rPr>
          <w:rStyle w:val="StyleUnderline"/>
          <w:highlight w:val="cyan"/>
        </w:rPr>
        <w:t xml:space="preserve"> or a return to the foundations of Indian jurisprudence.</w:t>
      </w:r>
      <w:r>
        <w:t xml:space="preserve"> Instead, </w:t>
      </w:r>
      <w:r w:rsidRPr="00D442DA">
        <w:rPr>
          <w:rStyle w:val="StyleUnderline"/>
        </w:rPr>
        <w:t xml:space="preserve">it is important to recognize that </w:t>
      </w:r>
      <w:r w:rsidRPr="005A5AD8">
        <w:rPr>
          <w:rStyle w:val="StyleUnderline"/>
          <w:highlight w:val="cyan"/>
        </w:rPr>
        <w:t xml:space="preserve">the central dilemma confronting the courts is to maintain its authority to act as a legitimate and impartial actor in Indian </w:t>
      </w:r>
      <w:r w:rsidRPr="00D442DA">
        <w:rPr>
          <w:rStyle w:val="StyleUnderline"/>
        </w:rPr>
        <w:t xml:space="preserve">and multicultural </w:t>
      </w:r>
      <w:r w:rsidRPr="005A5AD8">
        <w:rPr>
          <w:rStyle w:val="StyleUnderline"/>
          <w:highlight w:val="cyan"/>
        </w:rPr>
        <w:t xml:space="preserve">affairs in a historical moment when its authority is continuously challenged </w:t>
      </w:r>
      <w:r w:rsidRPr="00D442DA">
        <w:rPr>
          <w:rStyle w:val="StyleUnderline"/>
        </w:rPr>
        <w:t>and undermined by the</w:t>
      </w:r>
      <w:r>
        <w:rPr>
          <w:rStyle w:val="StyleUnderline"/>
        </w:rPr>
        <w:t xml:space="preserve"> </w:t>
      </w:r>
      <w:r w:rsidRPr="00D442DA">
        <w:rPr>
          <w:rStyle w:val="StyleUnderline"/>
        </w:rPr>
        <w:t>difficult political issues raised by minoritiarian claims for equality and</w:t>
      </w:r>
      <w:r>
        <w:rPr>
          <w:rStyle w:val="StyleUnderline"/>
        </w:rPr>
        <w:t xml:space="preserve"> </w:t>
      </w:r>
      <w:r w:rsidRPr="00D442DA">
        <w:rPr>
          <w:rStyle w:val="StyleUnderline"/>
        </w:rPr>
        <w:t>protection in a globalized world.</w:t>
      </w:r>
      <w:r>
        <w:t xml:space="preserve"> It is this quandary that produces a differend</w:t>
      </w:r>
      <w:r w:rsidRPr="00FF2DEF">
        <w:t xml:space="preserve"> </w:t>
      </w:r>
      <w:r>
        <w:t xml:space="preserve">and the courts’ problematic negotiation of its authority that reproduces differend. </w:t>
      </w:r>
      <w:r w:rsidRPr="00D442DA">
        <w:rPr>
          <w:rStyle w:val="StyleUnderline"/>
        </w:rPr>
        <w:t>As a way of approaching this problem, activists and scholars must</w:t>
      </w:r>
      <w:r>
        <w:rPr>
          <w:rStyle w:val="StyleUnderline"/>
        </w:rPr>
        <w:t xml:space="preserve"> </w:t>
      </w:r>
      <w:r w:rsidRPr="00D442DA">
        <w:rPr>
          <w:rStyle w:val="StyleUnderline"/>
        </w:rPr>
        <w:t>recognize that the courts are as political as the other branches.</w:t>
      </w:r>
      <w:r>
        <w:t xml:space="preserve"> By political, I do not mean the conservative or liberal leaning of the courts at a particular time. Instead, </w:t>
      </w:r>
      <w:r>
        <w:rPr>
          <w:rStyle w:val="StyleUnderline"/>
          <w:highlight w:val="cyan"/>
        </w:rPr>
        <w:t>the</w:t>
      </w:r>
      <w:r w:rsidRPr="00E3604F">
        <w:rPr>
          <w:rStyle w:val="StyleUnderline"/>
          <w:highlight w:val="cyan"/>
        </w:rPr>
        <w:t>r</w:t>
      </w:r>
      <w:r>
        <w:rPr>
          <w:rStyle w:val="StyleUnderline"/>
          <w:highlight w:val="cyan"/>
        </w:rPr>
        <w:t>e</w:t>
      </w:r>
      <w:r w:rsidRPr="00E3604F">
        <w:rPr>
          <w:rStyle w:val="StyleUnderline"/>
          <w:highlight w:val="cyan"/>
        </w:rPr>
        <w:t xml:space="preserve"> needs to be more acknowledgment of the subjective and difficult political choices that confront the courts on complicated issues of multiculturalism, Indian rights and what conflicting interests and values to uphold when they conflict. My argument here is not simply that the executive and congressional branches are superior</w:t>
      </w:r>
      <w:r w:rsidRPr="00D442DA">
        <w:rPr>
          <w:rStyle w:val="StyleUnderline"/>
        </w:rPr>
        <w:t xml:space="preserve"> to the courts in upholding</w:t>
      </w:r>
      <w:r>
        <w:rPr>
          <w:rStyle w:val="StyleUnderline"/>
        </w:rPr>
        <w:t xml:space="preserve"> </w:t>
      </w:r>
      <w:r w:rsidRPr="00D442DA">
        <w:rPr>
          <w:rStyle w:val="StyleUnderline"/>
        </w:rPr>
        <w:t xml:space="preserve">minoritarian and Indian interests. </w:t>
      </w:r>
      <w:r w:rsidRPr="00E3604F">
        <w:rPr>
          <w:rStyle w:val="StyleUnderline"/>
          <w:highlight w:val="cyan"/>
        </w:rPr>
        <w:t>Instead, my argument is that we already acknowledge the inherently political nature of these other branches, yet cling to the belief that the courts are somehow unique and always impartial.</w:t>
      </w:r>
      <w:r>
        <w:rPr>
          <w:rStyle w:val="StyleUnderline"/>
        </w:rPr>
        <w:t xml:space="preserve"> </w:t>
      </w:r>
      <w:r>
        <w:t xml:space="preserve">As a result, </w:t>
      </w:r>
      <w:r w:rsidRPr="00DF306C">
        <w:rPr>
          <w:rStyle w:val="StyleUnderline"/>
          <w:highlight w:val="cyan"/>
        </w:rPr>
        <w:t>the courts should be approached as historically situated and inherently political entities, much in the same way that the executive and legislative branches are regarded.</w:t>
      </w:r>
      <w:r w:rsidRPr="00D442DA">
        <w:rPr>
          <w:rStyle w:val="StyleUnderline"/>
        </w:rPr>
        <w:t xml:space="preserve"> This recognition would acknowledge that a</w:t>
      </w:r>
      <w:r>
        <w:rPr>
          <w:rStyle w:val="StyleUnderline"/>
        </w:rPr>
        <w:t xml:space="preserve"> </w:t>
      </w:r>
      <w:r w:rsidRPr="00D442DA">
        <w:rPr>
          <w:rStyle w:val="StyleUnderline"/>
        </w:rPr>
        <w:t>legal claim for a right is guaranteed simply because it is rooted within treaty or</w:t>
      </w:r>
      <w:r>
        <w:rPr>
          <w:rStyle w:val="StyleUnderline"/>
        </w:rPr>
        <w:t xml:space="preserve"> </w:t>
      </w:r>
      <w:r w:rsidRPr="00D442DA">
        <w:rPr>
          <w:rStyle w:val="StyleUnderline"/>
        </w:rPr>
        <w:t>statutory language and is simply a question of the courts’ proper interpretation</w:t>
      </w:r>
      <w:r>
        <w:rPr>
          <w:rStyle w:val="StyleUnderline"/>
        </w:rPr>
        <w:t xml:space="preserve"> </w:t>
      </w:r>
      <w:r w:rsidRPr="00D442DA">
        <w:rPr>
          <w:rStyle w:val="StyleUnderline"/>
        </w:rPr>
        <w:t xml:space="preserve">of this language. Instead, </w:t>
      </w:r>
      <w:r w:rsidRPr="00DF306C">
        <w:rPr>
          <w:rStyle w:val="StyleUnderline"/>
          <w:highlight w:val="cyan"/>
        </w:rPr>
        <w:t>we must be aware of how these appeals enter and are overwhelmed by a space filled with malaise and anxiety.</w:t>
      </w:r>
      <w:r w:rsidRPr="00D442DA">
        <w:rPr>
          <w:rStyle w:val="StyleUnderline"/>
        </w:rPr>
        <w:t xml:space="preserve"> These concerns</w:t>
      </w:r>
      <w:r>
        <w:rPr>
          <w:rStyle w:val="StyleUnderline"/>
        </w:rPr>
        <w:t xml:space="preserve"> </w:t>
      </w:r>
      <w:r w:rsidRPr="00D442DA">
        <w:rPr>
          <w:rStyle w:val="StyleUnderline"/>
        </w:rPr>
        <w:t>then produce a differend in which referents like sovereignty, selfdetermination,</w:t>
      </w:r>
      <w:r>
        <w:rPr>
          <w:rStyle w:val="StyleUnderline"/>
        </w:rPr>
        <w:t xml:space="preserve"> </w:t>
      </w:r>
      <w:r w:rsidRPr="00D442DA">
        <w:rPr>
          <w:rStyle w:val="StyleUnderline"/>
        </w:rPr>
        <w:t>and treaty rights have no value or dynamic meaning.</w:t>
      </w:r>
    </w:p>
    <w:p w:rsidR="005B5F55" w:rsidRDefault="005B5F55" w:rsidP="005B5F55"/>
    <w:p w:rsidR="005B5F55" w:rsidRDefault="005B5F55" w:rsidP="005B5F55">
      <w:pPr>
        <w:pStyle w:val="Heading4"/>
      </w:pPr>
      <w:r>
        <w:t>The Courts have hijacked discussions of sovereignty – this kills movements for change</w:t>
      </w:r>
    </w:p>
    <w:p w:rsidR="005B5F55" w:rsidRPr="00FF2DEF" w:rsidRDefault="005B5F55" w:rsidP="005B5F55">
      <w:pPr>
        <w:rPr>
          <w:sz w:val="16"/>
        </w:rPr>
      </w:pPr>
      <w:r w:rsidRPr="00FF2DEF">
        <w:rPr>
          <w:rStyle w:val="Style13ptBold"/>
        </w:rPr>
        <w:t>Young, ’05</w:t>
      </w:r>
      <w:r>
        <w:t xml:space="preserve"> </w:t>
      </w:r>
      <w:r w:rsidRPr="00FF2DEF">
        <w:rPr>
          <w:sz w:val="16"/>
        </w:rPr>
        <w:t>(Dr. Kelly M., Associate Professor and Director of Forensics at Wayne State University, “A HUNT FOR IDENTITY AND SOVEREIGNTY: A RHETORICAL</w:t>
      </w:r>
      <w:r>
        <w:rPr>
          <w:sz w:val="16"/>
        </w:rPr>
        <w:t xml:space="preserve"> </w:t>
      </w:r>
      <w:r w:rsidRPr="00FF2DEF">
        <w:rPr>
          <w:sz w:val="16"/>
        </w:rPr>
        <w:t>ANALYSIS OF MAKAH INDIAN DISCOURSE IN THE QUEST TO REGAIN</w:t>
      </w:r>
      <w:r>
        <w:rPr>
          <w:sz w:val="16"/>
        </w:rPr>
        <w:t xml:space="preserve"> </w:t>
      </w:r>
      <w:r w:rsidRPr="00FF2DEF">
        <w:rPr>
          <w:sz w:val="16"/>
        </w:rPr>
        <w:t>WHALING RIGHTS,” http://search.proquest.com/docview/305382679/fulltextPDF, bgm)</w:t>
      </w:r>
    </w:p>
    <w:p w:rsidR="005B5F55" w:rsidRDefault="005B5F55" w:rsidP="005B5F55"/>
    <w:p w:rsidR="005B5F55" w:rsidRDefault="005B5F55" w:rsidP="005B5F55">
      <w:r>
        <w:t xml:space="preserve">Because of its ambitious goal of initiating a national dialogue between the executive branch and tribal governments, Clinton’s call for national recognition of Indian self-determination and sovereignty was rather unique. However, </w:t>
      </w:r>
      <w:r w:rsidRPr="004E3318">
        <w:rPr>
          <w:rStyle w:val="StyleUnderline"/>
        </w:rPr>
        <w:t>Clinton’s actions generally follow a long line of executive and</w:t>
      </w:r>
      <w:r>
        <w:rPr>
          <w:rStyle w:val="StyleUnderline"/>
        </w:rPr>
        <w:t xml:space="preserve"> </w:t>
      </w:r>
      <w:r w:rsidRPr="004E3318">
        <w:rPr>
          <w:rStyle w:val="StyleUnderline"/>
        </w:rPr>
        <w:t>congressional measures that have increasingly sought to bolster Indian selfdetermination.</w:t>
      </w:r>
      <w:r>
        <w:rPr>
          <w:rStyle w:val="StyleUnderline"/>
        </w:rPr>
        <w:t xml:space="preserve"> </w:t>
      </w:r>
      <w:r w:rsidRPr="004E3318">
        <w:rPr>
          <w:rStyle w:val="StyleUnderline"/>
        </w:rPr>
        <w:t>Since the 1960s, Republican and Democratic administrations,</w:t>
      </w:r>
      <w:r>
        <w:rPr>
          <w:rStyle w:val="StyleUnderline"/>
        </w:rPr>
        <w:t xml:space="preserve"> </w:t>
      </w:r>
      <w:r w:rsidRPr="004E3318">
        <w:rPr>
          <w:rStyle w:val="StyleUnderline"/>
        </w:rPr>
        <w:t>as well as Congress, have had “a relatively consistent policy…to revitalize</w:t>
      </w:r>
      <w:r>
        <w:rPr>
          <w:rStyle w:val="StyleUnderline"/>
        </w:rPr>
        <w:t xml:space="preserve"> </w:t>
      </w:r>
      <w:r w:rsidRPr="004E3318">
        <w:rPr>
          <w:rStyle w:val="StyleUnderline"/>
        </w:rPr>
        <w:t>tribal governments” and Indian self-determination</w:t>
      </w:r>
      <w:r>
        <w:t xml:space="preserve"> (Singer 648).2 Because of this support from Congress and the Executive branches, </w:t>
      </w:r>
      <w:r w:rsidRPr="00B35544">
        <w:rPr>
          <w:rStyle w:val="StyleUnderline"/>
          <w:highlight w:val="cyan"/>
        </w:rPr>
        <w:t>one might expect that questions about the scope and meaning of Indian sovereignty, Indian-state-federal relations and which political branch holds ultimately authority to act on Indian affairs would be resolved</w:t>
      </w:r>
      <w:r>
        <w:t xml:space="preserve">. However, this is not the case. Instead, during the same time period, </w:t>
      </w:r>
      <w:r w:rsidRPr="00B35544">
        <w:rPr>
          <w:rStyle w:val="StyleUnderline"/>
          <w:highlight w:val="cyan"/>
        </w:rPr>
        <w:t>the Supreme Court has retreated from the canons of Indian law, ignored current congressional intent</w:t>
      </w:r>
      <w:r>
        <w:rPr>
          <w:rStyle w:val="StyleUnderline"/>
        </w:rPr>
        <w:t xml:space="preserve"> </w:t>
      </w:r>
      <w:r w:rsidRPr="004E3318">
        <w:rPr>
          <w:rStyle w:val="StyleUnderline"/>
        </w:rPr>
        <w:t xml:space="preserve">meant to guide the Court’s decisions </w:t>
      </w:r>
      <w:r w:rsidRPr="00B35544">
        <w:rPr>
          <w:rStyle w:val="StyleUnderline"/>
          <w:highlight w:val="cyan"/>
        </w:rPr>
        <w:t>and</w:t>
      </w:r>
      <w:r w:rsidRPr="004E3318">
        <w:rPr>
          <w:rStyle w:val="StyleUnderline"/>
        </w:rPr>
        <w:t>, in an incremental and inconsistent</w:t>
      </w:r>
      <w:r>
        <w:rPr>
          <w:rStyle w:val="StyleUnderline"/>
        </w:rPr>
        <w:t xml:space="preserve"> </w:t>
      </w:r>
      <w:r w:rsidRPr="004E3318">
        <w:rPr>
          <w:rStyle w:val="StyleUnderline"/>
        </w:rPr>
        <w:t xml:space="preserve">fashion, </w:t>
      </w:r>
      <w:r w:rsidRPr="00B35544">
        <w:rPr>
          <w:rStyle w:val="StyleUnderline"/>
          <w:highlight w:val="cyan"/>
        </w:rPr>
        <w:t>high-jacked the authority to craft Indian policy and the contours of Indian sovereignty from the other branches</w:t>
      </w:r>
      <w:r>
        <w:t xml:space="preserve"> (Krakoff 1191; Suagee 96, 112). </w:t>
      </w:r>
      <w:r w:rsidRPr="004E3318">
        <w:rPr>
          <w:rStyle w:val="StyleUnderline"/>
        </w:rPr>
        <w:t xml:space="preserve">As a consequence, some commentators allege that </w:t>
      </w:r>
      <w:r w:rsidRPr="00B35544">
        <w:rPr>
          <w:rStyle w:val="StyleUnderline"/>
          <w:highlight w:val="cyan"/>
        </w:rPr>
        <w:t>the Court is “promulgating a monologue [about sovereignty] that runs counter to the policies of the other branches of government,” which has undermined Indian sovereignty and disrupted a coherent national discussion about the status of contemporary sovereignty</w:t>
      </w:r>
      <w:r>
        <w:t xml:space="preserve"> (Krakoff 1254-55). </w:t>
      </w:r>
      <w:r w:rsidRPr="00B35544">
        <w:rPr>
          <w:rStyle w:val="StyleUnderline"/>
          <w:highlight w:val="cyan"/>
        </w:rPr>
        <w:t>Why are attempts to foster a national dialogue about</w:t>
      </w:r>
      <w:r w:rsidRPr="004E3318">
        <w:rPr>
          <w:rStyle w:val="StyleUnderline"/>
        </w:rPr>
        <w:t xml:space="preserve"> the scope and</w:t>
      </w:r>
      <w:r>
        <w:rPr>
          <w:rStyle w:val="StyleUnderline"/>
        </w:rPr>
        <w:t xml:space="preserve"> </w:t>
      </w:r>
      <w:r w:rsidRPr="004E3318">
        <w:rPr>
          <w:rStyle w:val="StyleUnderline"/>
        </w:rPr>
        <w:t xml:space="preserve">meaning of Indian </w:t>
      </w:r>
      <w:r w:rsidRPr="00B35544">
        <w:rPr>
          <w:rStyle w:val="StyleUnderline"/>
          <w:highlight w:val="cyan"/>
        </w:rPr>
        <w:t>sovereignty and political rights constantly deferred or disrupted by the Court, especially when Congress has ultimate authority</w:t>
      </w:r>
      <w:r w:rsidRPr="004E3318">
        <w:rPr>
          <w:rStyle w:val="StyleUnderline"/>
        </w:rPr>
        <w:t>—</w:t>
      </w:r>
      <w:r>
        <w:rPr>
          <w:rStyle w:val="StyleUnderline"/>
        </w:rPr>
        <w:t xml:space="preserve"> </w:t>
      </w:r>
      <w:r w:rsidRPr="004E3318">
        <w:rPr>
          <w:rStyle w:val="StyleUnderline"/>
        </w:rPr>
        <w:t>through the Plenary Power doctrine—</w:t>
      </w:r>
      <w:r w:rsidRPr="00B35544">
        <w:rPr>
          <w:rStyle w:val="StyleUnderline"/>
          <w:highlight w:val="cyan"/>
        </w:rPr>
        <w:t>to govern Indian affairs?</w:t>
      </w:r>
      <w:r>
        <w:t xml:space="preserve"> In part, legal scholars contend that </w:t>
      </w:r>
      <w:r w:rsidRPr="00B35544">
        <w:rPr>
          <w:rStyle w:val="StyleUnderline"/>
          <w:highlight w:val="cyan"/>
        </w:rPr>
        <w:t>Congress</w:t>
      </w:r>
      <w:r w:rsidRPr="004E3318">
        <w:rPr>
          <w:rStyle w:val="StyleUnderline"/>
        </w:rPr>
        <w:t>—although it has sought to bolster Indian selfdetermination</w:t>
      </w:r>
      <w:r>
        <w:rPr>
          <w:rStyle w:val="StyleUnderline"/>
        </w:rPr>
        <w:t xml:space="preserve"> </w:t>
      </w:r>
      <w:r w:rsidRPr="004E3318">
        <w:rPr>
          <w:rStyle w:val="StyleUnderline"/>
        </w:rPr>
        <w:t>and protect sovereignty—</w:t>
      </w:r>
      <w:r w:rsidRPr="00B35544">
        <w:rPr>
          <w:rStyle w:val="StyleUnderline"/>
          <w:highlight w:val="cyan"/>
        </w:rPr>
        <w:t>has failed to address some of the most vexing issues in Indian affairs, such as the rights of tribal members and the meaning and scope of terms such as “tribal sovereignty”</w:t>
      </w:r>
      <w:r w:rsidRPr="004E3318">
        <w:rPr>
          <w:rStyle w:val="StyleUnderline"/>
        </w:rPr>
        <w:t xml:space="preserve"> and “selfdetermination”</w:t>
      </w:r>
      <w:r>
        <w:rPr>
          <w:rStyle w:val="StyleUnderline"/>
        </w:rPr>
        <w:t xml:space="preserve"> </w:t>
      </w:r>
      <w:r>
        <w:t xml:space="preserve">(Pommersheim 444; Saugee 164). </w:t>
      </w:r>
      <w:r w:rsidRPr="004E3318">
        <w:rPr>
          <w:rStyle w:val="StyleUnderline"/>
        </w:rPr>
        <w:t xml:space="preserve">Consequently, </w:t>
      </w:r>
      <w:r w:rsidRPr="00B35544">
        <w:rPr>
          <w:rStyle w:val="StyleUnderline"/>
          <w:highlight w:val="cyan"/>
        </w:rPr>
        <w:t>the authority to speak on these issues has been left to the Court</w:t>
      </w:r>
      <w:r>
        <w:t xml:space="preserve"> (Pommersheim 441). </w:t>
      </w:r>
      <w:r w:rsidRPr="004E3318">
        <w:rPr>
          <w:rStyle w:val="StyleUnderline"/>
        </w:rPr>
        <w:t>Additionally, the Court historically has been viewed as a champion of</w:t>
      </w:r>
      <w:r>
        <w:rPr>
          <w:rStyle w:val="StyleUnderline"/>
        </w:rPr>
        <w:t xml:space="preserve"> </w:t>
      </w:r>
      <w:r w:rsidRPr="004E3318">
        <w:rPr>
          <w:rStyle w:val="StyleUnderline"/>
        </w:rPr>
        <w:t>civil rights and progressive social change</w:t>
      </w:r>
      <w:r>
        <w:t xml:space="preserve"> (Spann 9; Rosenberg 2). </w:t>
      </w:r>
      <w:r w:rsidRPr="004E3318">
        <w:rPr>
          <w:rStyle w:val="StyleUnderline"/>
        </w:rPr>
        <w:t xml:space="preserve">Particularly in Indian affairs, </w:t>
      </w:r>
      <w:r w:rsidRPr="00C2416B">
        <w:rPr>
          <w:rStyle w:val="StyleUnderline"/>
          <w:highlight w:val="cyan"/>
        </w:rPr>
        <w:t>the Court</w:t>
      </w:r>
      <w:r w:rsidRPr="004E3318">
        <w:rPr>
          <w:rStyle w:val="StyleUnderline"/>
        </w:rPr>
        <w:t>—due to the legacy of important</w:t>
      </w:r>
      <w:r>
        <w:rPr>
          <w:rStyle w:val="StyleUnderline"/>
        </w:rPr>
        <w:t xml:space="preserve"> </w:t>
      </w:r>
      <w:r w:rsidRPr="004E3318">
        <w:rPr>
          <w:rStyle w:val="StyleUnderline"/>
        </w:rPr>
        <w:t>decisions made by the Marshall court—</w:t>
      </w:r>
      <w:r w:rsidRPr="00C2416B">
        <w:rPr>
          <w:rStyle w:val="StyleUnderline"/>
          <w:highlight w:val="cyan"/>
        </w:rPr>
        <w:t>was perceived to be the only branch that respected and protected Indian sovereignty</w:t>
      </w:r>
      <w:r>
        <w:t xml:space="preserve"> (Krakoff 1254). For example, the Court was the first branch to definitely address the status of preexisting tribal political and property rights, giving it a “air of sanctity” and legitimacy in defining the scope and meaning of Indian sovereignty (Wilkins 4). </w:t>
      </w:r>
      <w:r w:rsidRPr="00C2416B">
        <w:rPr>
          <w:rStyle w:val="StyleUnderline"/>
          <w:highlight w:val="cyan"/>
        </w:rPr>
        <w:t>Because of this sense of legitimacy, the Court began to exercise its own</w:t>
      </w:r>
      <w:r w:rsidRPr="004E3318">
        <w:rPr>
          <w:rStyle w:val="StyleUnderline"/>
        </w:rPr>
        <w:t xml:space="preserve"> “plenary power”</w:t>
      </w:r>
      <w:r>
        <w:rPr>
          <w:rStyle w:val="StyleUnderline"/>
        </w:rPr>
        <w:t xml:space="preserve"> </w:t>
      </w:r>
      <w:r w:rsidRPr="004E3318">
        <w:rPr>
          <w:rStyle w:val="StyleUnderline"/>
        </w:rPr>
        <w:t xml:space="preserve">or ultimate </w:t>
      </w:r>
      <w:r w:rsidRPr="00C2416B">
        <w:rPr>
          <w:rStyle w:val="StyleUnderline"/>
          <w:highlight w:val="cyan"/>
        </w:rPr>
        <w:t>authority to act on matters of Indian affairs</w:t>
      </w:r>
      <w:r w:rsidRPr="004E3318">
        <w:rPr>
          <w:rStyle w:val="StyleUnderline"/>
        </w:rPr>
        <w:t xml:space="preserve"> and sovereignty,</w:t>
      </w:r>
      <w:r>
        <w:rPr>
          <w:rStyle w:val="StyleUnderline"/>
        </w:rPr>
        <w:t xml:space="preserve"> </w:t>
      </w:r>
      <w:r w:rsidRPr="004E3318">
        <w:rPr>
          <w:rStyle w:val="StyleUnderline"/>
        </w:rPr>
        <w:t>especially over the last 25 years</w:t>
      </w:r>
      <w:r>
        <w:t xml:space="preserve"> (Pommersheim 640; Singer 644). </w:t>
      </w:r>
      <w:r w:rsidRPr="004E3318">
        <w:rPr>
          <w:rStyle w:val="StyleUnderline"/>
        </w:rPr>
        <w:t>As a</w:t>
      </w:r>
      <w:r>
        <w:rPr>
          <w:rStyle w:val="StyleUnderline"/>
        </w:rPr>
        <w:t xml:space="preserve"> </w:t>
      </w:r>
      <w:r w:rsidRPr="004E3318">
        <w:rPr>
          <w:rStyle w:val="StyleUnderline"/>
        </w:rPr>
        <w:t xml:space="preserve">result, </w:t>
      </w:r>
      <w:r w:rsidRPr="00C2416B">
        <w:rPr>
          <w:rStyle w:val="StyleUnderline"/>
          <w:highlight w:val="cyan"/>
        </w:rPr>
        <w:t>the legal system has been given a sense of authority and legitimacy and disputes over sovereignty and Indian rights are channeled into the legal system</w:t>
      </w:r>
      <w:r w:rsidRPr="004E3318">
        <w:rPr>
          <w:rStyle w:val="StyleUnderline"/>
        </w:rPr>
        <w:t xml:space="preserve"> and are ultimately resolved on this level.</w:t>
      </w:r>
      <w:r>
        <w:rPr>
          <w:rStyle w:val="StyleUnderline"/>
        </w:rPr>
        <w:t xml:space="preserve"> </w:t>
      </w:r>
      <w:r w:rsidRPr="004E3318">
        <w:rPr>
          <w:rStyle w:val="StyleUnderline"/>
        </w:rPr>
        <w:t>However, the higher and lower courts regularly downplay its</w:t>
      </w:r>
      <w:r>
        <w:rPr>
          <w:rStyle w:val="StyleUnderline"/>
        </w:rPr>
        <w:t xml:space="preserve"> </w:t>
      </w:r>
      <w:r w:rsidRPr="004E3318">
        <w:rPr>
          <w:rStyle w:val="StyleUnderline"/>
        </w:rPr>
        <w:t xml:space="preserve">increasingly influential role in Indian affairs. For example, </w:t>
      </w:r>
      <w:r w:rsidRPr="00C2416B">
        <w:rPr>
          <w:rStyle w:val="StyleUnderline"/>
          <w:highlight w:val="cyan"/>
        </w:rPr>
        <w:t>courts regularly argue that they would prefer to have clear congressional or executive guidance to assist them in resolving sovereignty disputes</w:t>
      </w:r>
      <w:r>
        <w:t xml:space="preserve"> (Fitzpatrick 193). Yet, even when they receive clear direction from the other branches, the courts are unwilling to follow this guidance and tend to turn to the “whole messy, conflicted doctrinal and legislative history” of sovereignty (Krakoff 1214). Additionally, </w:t>
      </w:r>
      <w:r w:rsidRPr="004E3318">
        <w:rPr>
          <w:rStyle w:val="StyleUnderline"/>
        </w:rPr>
        <w:t>while its authority and influence over Indian affairs has</w:t>
      </w:r>
      <w:r>
        <w:rPr>
          <w:rStyle w:val="StyleUnderline"/>
        </w:rPr>
        <w:t xml:space="preserve"> </w:t>
      </w:r>
      <w:r w:rsidRPr="004E3318">
        <w:rPr>
          <w:rStyle w:val="StyleUnderline"/>
        </w:rPr>
        <w:t xml:space="preserve">dramatically increased, </w:t>
      </w:r>
      <w:r w:rsidRPr="00C2416B">
        <w:rPr>
          <w:rStyle w:val="StyleUnderline"/>
          <w:highlight w:val="cyan"/>
        </w:rPr>
        <w:t>the courts have increasingly become fearful of creating broad rulings that might make them appear interventionist</w:t>
      </w:r>
      <w:r>
        <w:t xml:space="preserve"> (Krakoff 1182-91). </w:t>
      </w:r>
      <w:r w:rsidRPr="004E3318">
        <w:rPr>
          <w:rStyle w:val="StyleUnderline"/>
        </w:rPr>
        <w:t xml:space="preserve">Consequently, </w:t>
      </w:r>
      <w:r w:rsidRPr="00C2416B">
        <w:rPr>
          <w:rStyle w:val="StyleUnderline"/>
          <w:highlight w:val="cyan"/>
        </w:rPr>
        <w:t>the courts have severely diminished Indian sovereignty over the last 25 years without acknowledging its influential role</w:t>
      </w:r>
      <w:r>
        <w:rPr>
          <w:rStyle w:val="StyleUnderline"/>
        </w:rPr>
        <w:t xml:space="preserve"> </w:t>
      </w:r>
      <w:r w:rsidRPr="004E3318">
        <w:rPr>
          <w:rStyle w:val="StyleUnderline"/>
        </w:rPr>
        <w:t>and authority in the process</w:t>
      </w:r>
      <w:r>
        <w:t xml:space="preserve"> (Krakoff 1991). </w:t>
      </w:r>
      <w:r w:rsidRPr="004E3318">
        <w:rPr>
          <w:rStyle w:val="StyleUnderline"/>
        </w:rPr>
        <w:t>Yet, this problem is not solely confined to matters of Indian affairs.</w:t>
      </w:r>
      <w:r>
        <w:rPr>
          <w:rStyle w:val="StyleUnderline"/>
        </w:rPr>
        <w:t xml:space="preserve"> </w:t>
      </w:r>
      <w:r w:rsidRPr="004E3318">
        <w:rPr>
          <w:rStyle w:val="StyleUnderline"/>
        </w:rPr>
        <w:t xml:space="preserve">Instead, </w:t>
      </w:r>
      <w:r w:rsidRPr="00C2416B">
        <w:rPr>
          <w:rStyle w:val="StyleUnderline"/>
          <w:highlight w:val="cyan"/>
        </w:rPr>
        <w:t>the legal system has historically been viewed by minoritarian groups as a</w:t>
      </w:r>
      <w:r w:rsidRPr="004E3318">
        <w:rPr>
          <w:rStyle w:val="StyleUnderline"/>
        </w:rPr>
        <w:t xml:space="preserve">n authoritative </w:t>
      </w:r>
      <w:r w:rsidRPr="00C2416B">
        <w:rPr>
          <w:rStyle w:val="StyleUnderline"/>
          <w:highlight w:val="cyan"/>
        </w:rPr>
        <w:t>forum where matters of multicultural difference can be properly resolved, even when the courts’ rulings have often had detrimental effects on minority rights</w:t>
      </w:r>
      <w:r w:rsidRPr="004E3318">
        <w:rPr>
          <w:rStyle w:val="StyleUnderline"/>
        </w:rPr>
        <w:t xml:space="preserve"> </w:t>
      </w:r>
      <w:r>
        <w:t xml:space="preserve">(Kairys 181-2; Spann 1, 9, 170-1; Rosenberg 2, 156, 341-2). Here too, </w:t>
      </w:r>
      <w:r w:rsidRPr="004E3318">
        <w:rPr>
          <w:rStyle w:val="StyleUnderline"/>
        </w:rPr>
        <w:t xml:space="preserve">much like in their handling of Indian sovereignty cases, </w:t>
      </w:r>
      <w:r w:rsidRPr="00C2416B">
        <w:rPr>
          <w:rStyle w:val="StyleUnderline"/>
          <w:highlight w:val="cyan"/>
        </w:rPr>
        <w:t>the courts strive to appear impartial and non-interventionist, while at the same time, they unconsciously and haphazardly use selective precedence and unjustified interpretations of statutory language and decisions that effectively establish new doctrines that undermine important civil rights and protections</w:t>
      </w:r>
      <w:r>
        <w:rPr>
          <w:rStyle w:val="StyleUnderline"/>
        </w:rPr>
        <w:t xml:space="preserve"> </w:t>
      </w:r>
      <w:r>
        <w:t>(Kairys 183-190</w:t>
      </w:r>
      <w:r w:rsidRPr="004E3318">
        <w:rPr>
          <w:rStyle w:val="StyleUnderline"/>
        </w:rPr>
        <w:t xml:space="preserve">). Ultimately, </w:t>
      </w:r>
      <w:r w:rsidRPr="00C2416B">
        <w:rPr>
          <w:rStyle w:val="StyleUnderline"/>
          <w:highlight w:val="cyan"/>
        </w:rPr>
        <w:t>the legal system is a poor location to resolve questions of multicultural difference that often wastes critical resources and efforts of social movements to produce progressive social change</w:t>
      </w:r>
      <w:r>
        <w:rPr>
          <w:rStyle w:val="StyleUnderline"/>
        </w:rPr>
        <w:t xml:space="preserve"> </w:t>
      </w:r>
      <w:r>
        <w:t>(Rosenberg 339).</w:t>
      </w:r>
    </w:p>
    <w:p w:rsidR="005B5F55" w:rsidRPr="005B5F55" w:rsidRDefault="005B5F55" w:rsidP="005B5F55"/>
    <w:p w:rsidR="00585F14" w:rsidRDefault="00585F14" w:rsidP="00585F14">
      <w:pPr>
        <w:pStyle w:val="Heading3"/>
      </w:pPr>
      <w:r>
        <w:t xml:space="preserve">Social movements </w:t>
      </w:r>
      <w:r w:rsidR="0025088B">
        <w:t xml:space="preserve">good - </w:t>
      </w:r>
      <w:r>
        <w:t>solve warming</w:t>
      </w:r>
    </w:p>
    <w:p w:rsidR="00B154B7" w:rsidRDefault="00B154B7" w:rsidP="00B154B7"/>
    <w:p w:rsidR="00B154B7" w:rsidRDefault="00B154B7" w:rsidP="00B154B7">
      <w:pPr>
        <w:pStyle w:val="Heading4"/>
      </w:pPr>
      <w:r>
        <w:t>Local social movements generate solutions to warming – successful now</w:t>
      </w:r>
    </w:p>
    <w:p w:rsidR="00B154B7" w:rsidRDefault="00B154B7" w:rsidP="00B154B7">
      <w:r>
        <w:t xml:space="preserve">Harriet </w:t>
      </w:r>
      <w:r w:rsidRPr="00B154B7">
        <w:rPr>
          <w:rStyle w:val="Style13ptBold"/>
        </w:rPr>
        <w:t>Shugarman</w:t>
      </w:r>
      <w:r>
        <w:t xml:space="preserve"> is the Founder and Executive Director of ClimateMama. In 2007, Harriet was trained as a Climate Reality Leader in the The Climate Reality Project led by Al Gore. , “Thank You For Dropping Out of Paris Agreement and Good Riddance”, </w:t>
      </w:r>
      <w:r w:rsidRPr="00B154B7">
        <w:rPr>
          <w:rStyle w:val="Style13ptBold"/>
        </w:rPr>
        <w:t>June 7th</w:t>
      </w:r>
      <w:r>
        <w:t xml:space="preserve"> 2017, http://below2c.org/2017/06/thank-you-for-dropping-out-of-paris-agreement-and-good-riddance/</w:t>
      </w:r>
    </w:p>
    <w:p w:rsidR="00B154B7" w:rsidRPr="00B154B7" w:rsidRDefault="00B154B7" w:rsidP="00B154B7">
      <w:r w:rsidRPr="00B154B7">
        <w:rPr>
          <w:rStyle w:val="StyleUnderline"/>
        </w:rPr>
        <w:t xml:space="preserve">We all need to </w:t>
      </w:r>
      <w:r w:rsidRPr="00B154B7">
        <w:rPr>
          <w:rStyle w:val="Emphasis"/>
        </w:rPr>
        <w:t>loudly champion</w:t>
      </w:r>
      <w:r>
        <w:t xml:space="preserve"> </w:t>
      </w:r>
      <w:r w:rsidRPr="00B154B7">
        <w:rPr>
          <w:rStyle w:val="StyleUnderline"/>
        </w:rPr>
        <w:t>what is happening at the state, regional and local levels on climate change solutions</w:t>
      </w:r>
      <w:r>
        <w:t xml:space="preserve">, mitigation and adaptation. </w:t>
      </w:r>
      <w:r w:rsidRPr="00B154B7">
        <w:rPr>
          <w:rStyle w:val="Emphasis"/>
        </w:rPr>
        <w:t>We don’t have our heads in the sand</w:t>
      </w:r>
      <w:r>
        <w:t xml:space="preserve">. As Climate Mamas and Papas </w:t>
      </w:r>
      <w:r w:rsidRPr="00B154B7">
        <w:rPr>
          <w:rStyle w:val="StyleUnderline"/>
        </w:rPr>
        <w:t>we see how our climate is changing – it’s happening in our backyards</w:t>
      </w:r>
      <w:r>
        <w:t xml:space="preserve">, on our beaches, our mountains and at our homes. </w:t>
      </w:r>
      <w:r w:rsidRPr="00B154B7">
        <w:rPr>
          <w:rStyle w:val="StyleUnderline"/>
        </w:rPr>
        <w:t>American companies too are on board to tackle climate change</w:t>
      </w:r>
      <w:r>
        <w:t xml:space="preserve">; their bottom lines are at stake. So, </w:t>
      </w:r>
      <w:r w:rsidRPr="00B154B7">
        <w:rPr>
          <w:rStyle w:val="StyleUnderline"/>
        </w:rPr>
        <w:t>at least we don’t have to pretend anymore that there is “someone minding the store” on climate and energy policy</w:t>
      </w:r>
      <w:r w:rsidRPr="00B154B7">
        <w:t xml:space="preserve"> at 1600 Pennsylvania</w:t>
      </w:r>
      <w:r>
        <w:t xml:space="preserve"> Avenue</w:t>
      </w:r>
      <w:r w:rsidRPr="00B154B7">
        <w:rPr>
          <w:rStyle w:val="StyleUnderline"/>
        </w:rPr>
        <w:t xml:space="preserve"> in Washington, DC.</w:t>
      </w:r>
      <w:r>
        <w:t xml:space="preserve"> We know that the administration’s energy policy is about “bringing back coal and doubling down on fossil fuels.” This won’t last long, as companies will not see long term economic gains and the stock market is already pulling away from fossil fuels and towards renewables. That is our future. Our ClimateMama moto is “Tell the Truth, Actions Speak Louder Than Words, Don’t Be Afraid”. The Truth is, Trump and company will not take </w:t>
      </w:r>
      <w:r w:rsidRPr="00B154B7">
        <w:rPr>
          <w:rStyle w:val="StyleUnderline"/>
        </w:rPr>
        <w:t>action on climate change.</w:t>
      </w:r>
      <w:r>
        <w:t xml:space="preserve"> Those actions </w:t>
      </w:r>
      <w:r w:rsidRPr="00B154B7">
        <w:rPr>
          <w:rStyle w:val="Emphasis"/>
        </w:rPr>
        <w:t>are up to us</w:t>
      </w:r>
      <w:r>
        <w:t xml:space="preserve">, </w:t>
      </w:r>
      <w:r w:rsidRPr="00B154B7">
        <w:rPr>
          <w:rStyle w:val="StyleUnderline"/>
        </w:rPr>
        <w:t>and we aren’t afraid to call out what we see and demand a future that is livable, safe and hopeful</w:t>
      </w:r>
      <w:r>
        <w:t xml:space="preserve"> for our children . Trump is NOT part of that future. The sooner we all agree on this, the better.</w:t>
      </w:r>
    </w:p>
    <w:p w:rsidR="00585F14" w:rsidRDefault="00585F14" w:rsidP="00585F14"/>
    <w:p w:rsidR="00B154B7" w:rsidRDefault="00B154B7" w:rsidP="00B154B7">
      <w:pPr>
        <w:pStyle w:val="Heading4"/>
      </w:pPr>
      <w:r>
        <w:t xml:space="preserve">Success on local level now </w:t>
      </w:r>
    </w:p>
    <w:p w:rsidR="00B154B7" w:rsidRPr="00B154B7" w:rsidRDefault="00B154B7" w:rsidP="00B154B7">
      <w:r>
        <w:t xml:space="preserve">Vrinda </w:t>
      </w:r>
      <w:r w:rsidRPr="009C03D5">
        <w:rPr>
          <w:rStyle w:val="Style13ptBold"/>
        </w:rPr>
        <w:t xml:space="preserve">Manglik </w:t>
      </w:r>
      <w:r w:rsidRPr="00B154B7">
        <w:t>1-23-</w:t>
      </w:r>
      <w:r>
        <w:rPr>
          <w:rStyle w:val="Style13ptBold"/>
        </w:rPr>
        <w:t>17</w:t>
      </w:r>
      <w:r>
        <w:t>, campaign representative for the Sierra Club's International Climate and Energy Campaign, 1/23/17, “The Bad and the Good News: Climate Change Under Donald Trump,” https://sierraclub.org/compass/2017/01/bad-and-good-news-climate-change-under-donald-trump</w:t>
      </w:r>
    </w:p>
    <w:p w:rsidR="00B154B7" w:rsidRPr="00D35427" w:rsidRDefault="00B154B7" w:rsidP="00B154B7">
      <w:pPr>
        <w:rPr>
          <w:sz w:val="16"/>
        </w:rPr>
      </w:pPr>
      <w:r w:rsidRPr="00D35427">
        <w:rPr>
          <w:sz w:val="16"/>
        </w:rPr>
        <w:t xml:space="preserve">Fortunately, it is quite possible that </w:t>
      </w:r>
      <w:r w:rsidRPr="004C74EE">
        <w:rPr>
          <w:rStyle w:val="StyleUnderline"/>
          <w:highlight w:val="yellow"/>
        </w:rPr>
        <w:t xml:space="preserve">the U.S. will </w:t>
      </w:r>
      <w:r w:rsidRPr="004C74EE">
        <w:rPr>
          <w:rStyle w:val="Emphasis"/>
          <w:sz w:val="24"/>
          <w:highlight w:val="yellow"/>
        </w:rPr>
        <w:t xml:space="preserve">continue to make </w:t>
      </w:r>
      <w:r w:rsidRPr="004C74EE">
        <w:rPr>
          <w:rStyle w:val="Emphasis"/>
          <w:sz w:val="24"/>
        </w:rPr>
        <w:t>good</w:t>
      </w:r>
      <w:r w:rsidRPr="00D35427">
        <w:rPr>
          <w:rStyle w:val="Emphasis"/>
          <w:sz w:val="24"/>
        </w:rPr>
        <w:t xml:space="preserve"> </w:t>
      </w:r>
      <w:r w:rsidRPr="004C74EE">
        <w:rPr>
          <w:rStyle w:val="Emphasis"/>
          <w:sz w:val="24"/>
          <w:highlight w:val="yellow"/>
        </w:rPr>
        <w:t>progress</w:t>
      </w:r>
      <w:r w:rsidRPr="00D35427">
        <w:rPr>
          <w:rStyle w:val="Emphasis"/>
          <w:sz w:val="24"/>
        </w:rPr>
        <w:t xml:space="preserve"> on its commitments, </w:t>
      </w:r>
      <w:r w:rsidRPr="004C74EE">
        <w:rPr>
          <w:rStyle w:val="Emphasis"/>
          <w:sz w:val="24"/>
          <w:highlight w:val="yellow"/>
        </w:rPr>
        <w:t>even without a federal mandate</w:t>
      </w:r>
      <w:r w:rsidRPr="00D35427">
        <w:rPr>
          <w:sz w:val="16"/>
        </w:rPr>
        <w:t xml:space="preserve">. The </w:t>
      </w:r>
      <w:r w:rsidRPr="004C74EE">
        <w:rPr>
          <w:rStyle w:val="Emphasis"/>
          <w:highlight w:val="yellow"/>
        </w:rPr>
        <w:t>credibility of the U.S.</w:t>
      </w:r>
      <w:r w:rsidRPr="00D35427">
        <w:rPr>
          <w:rStyle w:val="Emphasis"/>
        </w:rPr>
        <w:t xml:space="preserve"> while negotiating in Paris</w:t>
      </w:r>
      <w:r w:rsidRPr="00D35427">
        <w:rPr>
          <w:rStyle w:val="StyleUnderline"/>
        </w:rPr>
        <w:t xml:space="preserve"> </w:t>
      </w:r>
      <w:r w:rsidRPr="004C74EE">
        <w:rPr>
          <w:rStyle w:val="StyleUnderline"/>
          <w:highlight w:val="yellow"/>
        </w:rPr>
        <w:t>rested on</w:t>
      </w:r>
      <w:r w:rsidRPr="00D35427">
        <w:rPr>
          <w:rStyle w:val="StyleUnderline"/>
        </w:rPr>
        <w:t xml:space="preserve"> the fact that it was making </w:t>
      </w:r>
      <w:r w:rsidRPr="004C74EE">
        <w:rPr>
          <w:rStyle w:val="StyleUnderline"/>
          <w:highlight w:val="yellow"/>
        </w:rPr>
        <w:t>efforts</w:t>
      </w:r>
      <w:r w:rsidRPr="00D35427">
        <w:rPr>
          <w:rStyle w:val="StyleUnderline"/>
        </w:rPr>
        <w:t xml:space="preserve"> to reduce emissions </w:t>
      </w:r>
      <w:r w:rsidRPr="004C74EE">
        <w:rPr>
          <w:rStyle w:val="StyleUnderline"/>
          <w:highlight w:val="yellow"/>
        </w:rPr>
        <w:t>at home. The</w:t>
      </w:r>
      <w:r w:rsidRPr="00D35427">
        <w:rPr>
          <w:sz w:val="16"/>
        </w:rPr>
        <w:t xml:space="preserve"> Clean Power Plan (</w:t>
      </w:r>
      <w:r w:rsidRPr="004C74EE">
        <w:rPr>
          <w:rStyle w:val="Emphasis"/>
          <w:highlight w:val="yellow"/>
        </w:rPr>
        <w:t>CPP</w:t>
      </w:r>
      <w:r w:rsidRPr="004C74EE">
        <w:rPr>
          <w:sz w:val="16"/>
        </w:rPr>
        <w:t>),</w:t>
      </w:r>
      <w:r w:rsidRPr="00D35427">
        <w:rPr>
          <w:sz w:val="16"/>
        </w:rPr>
        <w:t xml:space="preserve"> a rule announced by Obama and the EPA in 2015, </w:t>
      </w:r>
      <w:r w:rsidRPr="004C74EE">
        <w:rPr>
          <w:rStyle w:val="StyleUnderline"/>
          <w:highlight w:val="yellow"/>
        </w:rPr>
        <w:t>provided</w:t>
      </w:r>
      <w:r w:rsidRPr="00D35427">
        <w:rPr>
          <w:rStyle w:val="StyleUnderline"/>
        </w:rPr>
        <w:t xml:space="preserve"> a </w:t>
      </w:r>
      <w:r w:rsidRPr="00D35427">
        <w:rPr>
          <w:rStyle w:val="Emphasis"/>
        </w:rPr>
        <w:t xml:space="preserve">great deal of </w:t>
      </w:r>
      <w:r w:rsidRPr="004C74EE">
        <w:rPr>
          <w:rStyle w:val="Emphasis"/>
          <w:highlight w:val="yellow"/>
        </w:rPr>
        <w:t>negotiating leverage</w:t>
      </w:r>
      <w:r w:rsidRPr="00D35427">
        <w:rPr>
          <w:rStyle w:val="StyleUnderline"/>
        </w:rPr>
        <w:t xml:space="preserve"> for the U.S. in Paris</w:t>
      </w:r>
      <w:r w:rsidRPr="00D35427">
        <w:rPr>
          <w:sz w:val="16"/>
        </w:rPr>
        <w:t xml:space="preserve">. The CPP requires states to reduce carbon pollution from power plants, but it allows states a great deal of flexibility in how they can meet their individual state targets, including joining emissions trading schemes or multi-state compacts. There is currently an ongoing court case regarding the CPP, which is likely to go to the Supreme Court, and </w:t>
      </w:r>
      <w:r w:rsidRPr="004C74EE">
        <w:rPr>
          <w:rStyle w:val="StyleUnderline"/>
          <w:highlight w:val="yellow"/>
        </w:rPr>
        <w:t>Trump</w:t>
      </w:r>
      <w:r w:rsidRPr="00D35427">
        <w:rPr>
          <w:rStyle w:val="StyleUnderline"/>
        </w:rPr>
        <w:t xml:space="preserve"> has </w:t>
      </w:r>
      <w:r w:rsidRPr="004C74EE">
        <w:rPr>
          <w:rStyle w:val="StyleUnderline"/>
          <w:highlight w:val="yellow"/>
        </w:rPr>
        <w:t xml:space="preserve">vowed to kill it. </w:t>
      </w:r>
      <w:r w:rsidRPr="004C74EE">
        <w:rPr>
          <w:rStyle w:val="Emphasis"/>
          <w:highlight w:val="yellow"/>
        </w:rPr>
        <w:t>Nonetheless</w:t>
      </w:r>
      <w:r w:rsidRPr="00D35427">
        <w:rPr>
          <w:sz w:val="16"/>
        </w:rPr>
        <w:t xml:space="preserve">, rather than wait in uncertainty, </w:t>
      </w:r>
      <w:r w:rsidRPr="004C74EE">
        <w:rPr>
          <w:rStyle w:val="StyleUnderline"/>
          <w:highlight w:val="yellow"/>
        </w:rPr>
        <w:t>numerous states</w:t>
      </w:r>
      <w:r w:rsidRPr="00D35427">
        <w:rPr>
          <w:rStyle w:val="StyleUnderline"/>
        </w:rPr>
        <w:t xml:space="preserve"> have already </w:t>
      </w:r>
      <w:r w:rsidRPr="004C74EE">
        <w:rPr>
          <w:rStyle w:val="StyleUnderline"/>
          <w:highlight w:val="yellow"/>
        </w:rPr>
        <w:t>started</w:t>
      </w:r>
      <w:r w:rsidRPr="00D35427">
        <w:rPr>
          <w:rStyle w:val="StyleUnderline"/>
        </w:rPr>
        <w:t xml:space="preserve"> implementing </w:t>
      </w:r>
      <w:r w:rsidRPr="004C74EE">
        <w:rPr>
          <w:rStyle w:val="StyleUnderline"/>
          <w:highlight w:val="yellow"/>
        </w:rPr>
        <w:t xml:space="preserve">the CPP and </w:t>
      </w:r>
      <w:r w:rsidRPr="004C74EE">
        <w:rPr>
          <w:rStyle w:val="Emphasis"/>
          <w:highlight w:val="yellow"/>
        </w:rPr>
        <w:t>will</w:t>
      </w:r>
      <w:r w:rsidRPr="00D35427">
        <w:rPr>
          <w:rStyle w:val="Emphasis"/>
        </w:rPr>
        <w:t xml:space="preserve"> continue to </w:t>
      </w:r>
      <w:r w:rsidRPr="004C74EE">
        <w:rPr>
          <w:rStyle w:val="Emphasis"/>
          <w:highlight w:val="yellow"/>
        </w:rPr>
        <w:t xml:space="preserve">shift to </w:t>
      </w:r>
      <w:r w:rsidRPr="00666AA8">
        <w:rPr>
          <w:rStyle w:val="Emphasis"/>
          <w:highlight w:val="yellow"/>
        </w:rPr>
        <w:t>renewables because the economics make sense</w:t>
      </w:r>
      <w:r w:rsidRPr="00D35427">
        <w:rPr>
          <w:sz w:val="16"/>
        </w:rPr>
        <w:t xml:space="preserve">. </w:t>
      </w:r>
    </w:p>
    <w:p w:rsidR="00B154B7" w:rsidRPr="00D35427" w:rsidRDefault="00B154B7" w:rsidP="00B154B7">
      <w:pPr>
        <w:rPr>
          <w:sz w:val="16"/>
        </w:rPr>
      </w:pPr>
      <w:r w:rsidRPr="00D35427">
        <w:rPr>
          <w:sz w:val="16"/>
        </w:rPr>
        <w:t xml:space="preserve">In the U.S. and around the world, </w:t>
      </w:r>
      <w:r w:rsidRPr="00666AA8">
        <w:rPr>
          <w:rStyle w:val="StyleUnderline"/>
        </w:rPr>
        <w:t>renewables are competitive</w:t>
      </w:r>
      <w:r w:rsidRPr="00D35427">
        <w:rPr>
          <w:rStyle w:val="StyleUnderline"/>
        </w:rPr>
        <w:t xml:space="preserve"> and getting cheaper, and investment continues to shift from coal to renewables</w:t>
      </w:r>
      <w:r w:rsidRPr="00D35427">
        <w:rPr>
          <w:sz w:val="16"/>
        </w:rPr>
        <w:t xml:space="preserve">. </w:t>
      </w:r>
      <w:r w:rsidRPr="00666AA8">
        <w:rPr>
          <w:rStyle w:val="StyleUnderline"/>
          <w:highlight w:val="yellow"/>
        </w:rPr>
        <w:t>Renewables</w:t>
      </w:r>
      <w:r w:rsidRPr="00D35427">
        <w:rPr>
          <w:rStyle w:val="StyleUnderline"/>
        </w:rPr>
        <w:t xml:space="preserve"> and natural gas </w:t>
      </w:r>
      <w:r w:rsidRPr="00666AA8">
        <w:rPr>
          <w:rStyle w:val="StyleUnderline"/>
          <w:highlight w:val="yellow"/>
        </w:rPr>
        <w:t>will</w:t>
      </w:r>
      <w:r w:rsidRPr="00D35427">
        <w:rPr>
          <w:rStyle w:val="StyleUnderline"/>
        </w:rPr>
        <w:t xml:space="preserve"> keep </w:t>
      </w:r>
      <w:r w:rsidRPr="00666AA8">
        <w:rPr>
          <w:rStyle w:val="StyleUnderline"/>
          <w:highlight w:val="yellow"/>
        </w:rPr>
        <w:t>beati</w:t>
      </w:r>
      <w:r w:rsidRPr="00D35427">
        <w:rPr>
          <w:rStyle w:val="StyleUnderline"/>
        </w:rPr>
        <w:t xml:space="preserve">ng </w:t>
      </w:r>
      <w:r w:rsidRPr="00666AA8">
        <w:rPr>
          <w:rStyle w:val="StyleUnderline"/>
          <w:highlight w:val="yellow"/>
        </w:rPr>
        <w:t>coal</w:t>
      </w:r>
      <w:r w:rsidRPr="00D35427">
        <w:rPr>
          <w:sz w:val="16"/>
        </w:rPr>
        <w:t xml:space="preserve"> as the cheapest power source </w:t>
      </w:r>
      <w:r w:rsidRPr="00D35427">
        <w:rPr>
          <w:rStyle w:val="StyleUnderline"/>
        </w:rPr>
        <w:t xml:space="preserve">throughout most of the U.S., </w:t>
      </w:r>
      <w:r w:rsidRPr="00666AA8">
        <w:rPr>
          <w:rStyle w:val="Emphasis"/>
          <w:highlight w:val="yellow"/>
        </w:rPr>
        <w:t>with or without the CPP</w:t>
      </w:r>
      <w:r w:rsidRPr="00666AA8">
        <w:rPr>
          <w:rStyle w:val="StyleUnderline"/>
          <w:highlight w:val="yellow"/>
        </w:rPr>
        <w:t>. Battles</w:t>
      </w:r>
      <w:r w:rsidRPr="00D35427">
        <w:rPr>
          <w:rStyle w:val="StyleUnderline"/>
        </w:rPr>
        <w:t xml:space="preserve"> in the U.S. for the success of renewables</w:t>
      </w:r>
      <w:r w:rsidRPr="00D35427">
        <w:rPr>
          <w:sz w:val="16"/>
        </w:rPr>
        <w:t xml:space="preserve">, particularly solar, </w:t>
      </w:r>
      <w:r w:rsidRPr="00666AA8">
        <w:rPr>
          <w:rStyle w:val="StyleUnderline"/>
          <w:highlight w:val="yellow"/>
        </w:rPr>
        <w:t xml:space="preserve">are </w:t>
      </w:r>
      <w:r w:rsidRPr="00666AA8">
        <w:rPr>
          <w:rStyle w:val="Emphasis"/>
          <w:highlight w:val="yellow"/>
        </w:rPr>
        <w:t>playing out at the state level</w:t>
      </w:r>
      <w:r w:rsidRPr="00D35427">
        <w:rPr>
          <w:sz w:val="16"/>
        </w:rPr>
        <w:t xml:space="preserve">, and states such as California are showing incredible leadership. For example, the newly passed SB32 requires California to cut its emissions to 40 percent below 1990 levels by 2030. This ambition should be replicated throughout the country. </w:t>
      </w:r>
    </w:p>
    <w:p w:rsidR="00585F14" w:rsidRDefault="00585F14" w:rsidP="00585F14"/>
    <w:p w:rsidR="00585F14" w:rsidRDefault="00585F14" w:rsidP="00585F14">
      <w:pPr>
        <w:pStyle w:val="Heading3"/>
      </w:pPr>
      <w:r>
        <w:t>Turns the case</w:t>
      </w:r>
    </w:p>
    <w:p w:rsidR="00585F14" w:rsidRDefault="00585F14" w:rsidP="00585F14"/>
    <w:p w:rsidR="00EE2AD1" w:rsidRPr="00EE2AD1" w:rsidRDefault="00EE2AD1" w:rsidP="00EE2AD1">
      <w:pPr>
        <w:pStyle w:val="Heading4"/>
      </w:pPr>
      <w:r w:rsidRPr="00EE2AD1">
        <w:t xml:space="preserve">Litigation deflects attention for other strategies of social change that are more effective at solving the case—this turns their case and then some:    </w:t>
      </w:r>
    </w:p>
    <w:p w:rsidR="00EE2AD1" w:rsidRPr="00EE2AD1" w:rsidRDefault="00EE2AD1" w:rsidP="00EE2AD1">
      <w:r w:rsidRPr="00EE2AD1">
        <w:rPr>
          <w:rStyle w:val="Style13ptBold"/>
        </w:rPr>
        <w:t>Van Schaack, 2004</w:t>
      </w:r>
      <w:r w:rsidRPr="00EE2AD1">
        <w:t xml:space="preserve"> Assistant Prof. of Law @ Santa Clara University School of Law, Vanderbilt Law Review, November, 2004, (Beth, 57 Vand. L. Rev. 2305; Lexis]</w:t>
      </w:r>
    </w:p>
    <w:p w:rsidR="00EE2AD1" w:rsidRPr="005C6345" w:rsidRDefault="00EE2AD1" w:rsidP="00EE2AD1">
      <w:pPr>
        <w:spacing w:before="240"/>
        <w:rPr>
          <w:rFonts w:asciiTheme="minorHAnsi" w:eastAsia="Calibri" w:hAnsiTheme="minorHAnsi"/>
        </w:rPr>
      </w:pPr>
      <w:r w:rsidRPr="005C6345">
        <w:rPr>
          <w:rFonts w:asciiTheme="minorHAnsi" w:eastAsia="Calibri" w:hAnsiTheme="minorHAnsi"/>
          <w:u w:val="single"/>
        </w:rPr>
        <w:t xml:space="preserve">Although litigation can provoke and promote other processes of social change, it can </w:t>
      </w:r>
      <w:r w:rsidRPr="005C6345">
        <w:rPr>
          <w:rFonts w:asciiTheme="minorHAnsi" w:eastAsia="Calibri" w:hAnsiTheme="minorHAnsi"/>
          <w:b/>
          <w:u w:val="single"/>
        </w:rPr>
        <w:t>also inhibit the development of, deflect attention</w:t>
      </w:r>
      <w:r w:rsidRPr="005C6345">
        <w:rPr>
          <w:rFonts w:asciiTheme="minorHAnsi" w:eastAsia="Calibri" w:hAnsiTheme="minorHAnsi"/>
        </w:rPr>
        <w:t xml:space="preserve">  [*2344]  </w:t>
      </w:r>
      <w:r w:rsidRPr="005C6345">
        <w:rPr>
          <w:rFonts w:asciiTheme="minorHAnsi" w:eastAsia="Calibri" w:hAnsiTheme="minorHAnsi"/>
          <w:b/>
          <w:u w:val="single"/>
        </w:rPr>
        <w:t>and resources away from</w:t>
      </w:r>
      <w:r w:rsidRPr="005C6345">
        <w:rPr>
          <w:rFonts w:asciiTheme="minorHAnsi" w:eastAsia="Calibri" w:hAnsiTheme="minorHAnsi"/>
          <w:u w:val="single"/>
        </w:rPr>
        <w:t xml:space="preserve">, or even </w:t>
      </w:r>
      <w:r w:rsidRPr="005C6345">
        <w:rPr>
          <w:rFonts w:asciiTheme="minorHAnsi" w:eastAsia="Calibri" w:hAnsiTheme="minorHAnsi"/>
          <w:b/>
          <w:u w:val="single"/>
        </w:rPr>
        <w:t>undermine other strategies for social change</w:t>
      </w:r>
      <w:r w:rsidRPr="005C6345">
        <w:rPr>
          <w:rFonts w:asciiTheme="minorHAnsi" w:eastAsia="Calibri" w:hAnsiTheme="minorHAnsi"/>
          <w:u w:val="single"/>
        </w:rPr>
        <w:t xml:space="preserve"> that may be more efficacious or durable. These alternative strategies include </w:t>
      </w:r>
      <w:r w:rsidRPr="005C6345">
        <w:rPr>
          <w:rFonts w:asciiTheme="minorHAnsi" w:eastAsia="Calibri" w:hAnsiTheme="minorHAnsi"/>
          <w:b/>
          <w:u w:val="single"/>
        </w:rPr>
        <w:t>reparations strategies</w:t>
      </w:r>
      <w:r w:rsidRPr="005C6345">
        <w:rPr>
          <w:rFonts w:asciiTheme="minorHAnsi" w:eastAsia="Calibri" w:hAnsiTheme="minorHAnsi"/>
          <w:u w:val="single"/>
        </w:rPr>
        <w:t xml:space="preserve"> through the political process; n199 direct action; </w:t>
      </w:r>
      <w:r w:rsidRPr="005C6345">
        <w:rPr>
          <w:rFonts w:asciiTheme="minorHAnsi" w:eastAsia="Calibri" w:hAnsiTheme="minorHAnsi"/>
          <w:b/>
          <w:u w:val="single"/>
        </w:rPr>
        <w:t>transnational advocacy</w:t>
      </w:r>
      <w:r w:rsidRPr="005C6345">
        <w:rPr>
          <w:rFonts w:asciiTheme="minorHAnsi" w:eastAsia="Calibri" w:hAnsiTheme="minorHAnsi"/>
          <w:u w:val="single"/>
        </w:rPr>
        <w:t xml:space="preserve"> in countries where abuses are prevalent; n200 </w:t>
      </w:r>
      <w:r w:rsidRPr="005C6345">
        <w:rPr>
          <w:rFonts w:asciiTheme="minorHAnsi" w:eastAsia="Calibri" w:hAnsiTheme="minorHAnsi"/>
          <w:b/>
          <w:u w:val="single"/>
        </w:rPr>
        <w:t>grassroots educational campaigns</w:t>
      </w:r>
      <w:r w:rsidRPr="005C6345">
        <w:rPr>
          <w:rFonts w:asciiTheme="minorHAnsi" w:eastAsia="Calibri" w:hAnsiTheme="minorHAnsi"/>
          <w:u w:val="single"/>
        </w:rPr>
        <w:t xml:space="preserve">; traditional human rights advocacy based upon </w:t>
      </w:r>
      <w:r w:rsidRPr="005C6345">
        <w:rPr>
          <w:rFonts w:asciiTheme="minorHAnsi" w:eastAsia="Calibri" w:hAnsiTheme="minorHAnsi"/>
          <w:b/>
          <w:u w:val="single"/>
        </w:rPr>
        <w:t>fact-gathering and shaming</w:t>
      </w:r>
      <w:r w:rsidRPr="005C6345">
        <w:rPr>
          <w:rFonts w:asciiTheme="minorHAnsi" w:eastAsia="Calibri" w:hAnsiTheme="minorHAnsi"/>
          <w:u w:val="single"/>
        </w:rPr>
        <w:t xml:space="preserve">; the development of </w:t>
      </w:r>
      <w:r w:rsidRPr="005C6345">
        <w:rPr>
          <w:rFonts w:asciiTheme="minorHAnsi" w:eastAsia="Calibri" w:hAnsiTheme="minorHAnsi"/>
          <w:b/>
          <w:u w:val="single"/>
        </w:rPr>
        <w:t>monitoring bodies and international regulatory standards</w:t>
      </w:r>
      <w:r w:rsidRPr="005C6345">
        <w:rPr>
          <w:rFonts w:asciiTheme="minorHAnsi" w:eastAsia="Calibri" w:hAnsiTheme="minorHAnsi"/>
          <w:u w:val="single"/>
        </w:rPr>
        <w:t xml:space="preserve">, such as environmental or labor codes of conduct for extraterritorial activities; n201 and the </w:t>
      </w:r>
      <w:r w:rsidRPr="005C6345">
        <w:rPr>
          <w:rFonts w:asciiTheme="minorHAnsi" w:eastAsia="Calibri" w:hAnsiTheme="minorHAnsi"/>
          <w:b/>
          <w:u w:val="single"/>
        </w:rPr>
        <w:t>creation and promotion of international institutions.</w:t>
      </w:r>
      <w:r w:rsidRPr="005C6345">
        <w:rPr>
          <w:rFonts w:asciiTheme="minorHAnsi" w:eastAsia="Calibri" w:hAnsiTheme="minorHAnsi"/>
          <w:u w:val="single"/>
        </w:rPr>
        <w:t xml:space="preserve"> </w:t>
      </w:r>
      <w:r w:rsidRPr="005C6345">
        <w:rPr>
          <w:rFonts w:asciiTheme="minorHAnsi" w:eastAsia="Calibri" w:hAnsiTheme="minorHAnsi"/>
        </w:rPr>
        <w:t xml:space="preserve">n202 </w:t>
      </w:r>
      <w:r w:rsidRPr="005C6345">
        <w:rPr>
          <w:rFonts w:asciiTheme="minorHAnsi" w:eastAsia="Calibri" w:hAnsiTheme="minorHAnsi"/>
          <w:u w:val="single"/>
        </w:rPr>
        <w:t>The technical, rarified and inaccessible nature of litigation may do little to contribute to the growth of grassroots social movements in certain contexts and communities, especially where individuals are not accustomed to invoking judicial processes to bring about social change</w:t>
      </w:r>
      <w:r w:rsidRPr="005C6345">
        <w:rPr>
          <w:rFonts w:asciiTheme="minorHAnsi" w:eastAsia="Calibri" w:hAnsiTheme="minorHAnsi"/>
        </w:rPr>
        <w:t xml:space="preserve">. n203 </w:t>
      </w:r>
      <w:r w:rsidRPr="005C6345">
        <w:rPr>
          <w:rFonts w:asciiTheme="minorHAnsi" w:eastAsia="Calibri" w:hAnsiTheme="minorHAnsi"/>
          <w:u w:val="single"/>
        </w:rPr>
        <w:t xml:space="preserve">Likewise, lawyers may actually displace natural leaders within community groups, leading to the disempowerment, and </w:t>
      </w:r>
      <w:r w:rsidRPr="005C6345">
        <w:rPr>
          <w:rFonts w:asciiTheme="minorHAnsi" w:eastAsia="Calibri" w:hAnsiTheme="minorHAnsi"/>
          <w:b/>
          <w:u w:val="single"/>
        </w:rPr>
        <w:t>even demise, of the group</w:t>
      </w:r>
      <w:r w:rsidRPr="005C6345">
        <w:rPr>
          <w:rFonts w:asciiTheme="minorHAnsi" w:eastAsia="Calibri" w:hAnsiTheme="minorHAnsi"/>
          <w:u w:val="single"/>
        </w:rPr>
        <w:t>.</w:t>
      </w:r>
      <w:r w:rsidRPr="005C6345">
        <w:rPr>
          <w:rFonts w:asciiTheme="minorHAnsi" w:eastAsia="Calibri" w:hAnsiTheme="minorHAnsi"/>
        </w:rPr>
        <w:t xml:space="preserve"> </w:t>
      </w:r>
      <w:r w:rsidRPr="005C6345">
        <w:rPr>
          <w:rFonts w:asciiTheme="minorHAnsi" w:eastAsia="Calibri" w:hAnsiTheme="minorHAnsi"/>
          <w:szCs w:val="16"/>
        </w:rPr>
        <w:t>n204 In addition, litigation (and its attendant legalisms such as standing rules, statutes of limitation, or justiciability doctrines) may diffuse political or moral claims rather than empower potential political constituencies.</w:t>
      </w:r>
      <w:r w:rsidRPr="005C6345">
        <w:rPr>
          <w:rFonts w:asciiTheme="minorHAnsi" w:eastAsia="Calibri" w:hAnsiTheme="minorHAnsi"/>
        </w:rPr>
        <w:t xml:space="preserve"> </w:t>
      </w:r>
      <w:r w:rsidRPr="005C6345">
        <w:rPr>
          <w:rFonts w:asciiTheme="minorHAnsi" w:eastAsia="Calibri" w:hAnsiTheme="minorHAnsi"/>
          <w:u w:val="single"/>
        </w:rPr>
        <w:t xml:space="preserve">Indeed, litigation in the </w:t>
      </w:r>
      <w:smartTag w:uri="urn:schemas-microsoft-com:office:smarttags" w:element="place">
        <w:smartTag w:uri="urn:schemas-microsoft-com:office:smarttags" w:element="country-region">
          <w:r w:rsidRPr="005C6345">
            <w:rPr>
              <w:rFonts w:asciiTheme="minorHAnsi" w:eastAsia="Calibri" w:hAnsiTheme="minorHAnsi"/>
              <w:u w:val="single"/>
            </w:rPr>
            <w:t>United States</w:t>
          </w:r>
        </w:smartTag>
      </w:smartTag>
      <w:r w:rsidRPr="005C6345">
        <w:rPr>
          <w:rFonts w:asciiTheme="minorHAnsi" w:eastAsia="Calibri" w:hAnsiTheme="minorHAnsi"/>
          <w:u w:val="single"/>
        </w:rPr>
        <w:t xml:space="preserve"> may </w:t>
      </w:r>
      <w:r w:rsidRPr="005C6345">
        <w:rPr>
          <w:rFonts w:asciiTheme="minorHAnsi" w:eastAsia="Calibri" w:hAnsiTheme="minorHAnsi"/>
          <w:b/>
          <w:u w:val="single"/>
        </w:rPr>
        <w:t xml:space="preserve">ultimately contravene or undermine the strategies of local activists </w:t>
      </w:r>
      <w:r w:rsidRPr="005C6345">
        <w:rPr>
          <w:rFonts w:asciiTheme="minorHAnsi" w:eastAsia="Calibri" w:hAnsiTheme="minorHAnsi"/>
          <w:u w:val="single"/>
        </w:rPr>
        <w:t>where it is not part of a campaign at the grassroots level in the targeted country</w:t>
      </w:r>
      <w:r w:rsidRPr="005C6345">
        <w:rPr>
          <w:rFonts w:asciiTheme="minorHAnsi" w:eastAsia="Calibri" w:hAnsiTheme="minorHAnsi"/>
        </w:rPr>
        <w:t>.</w:t>
      </w:r>
    </w:p>
    <w:p w:rsidR="00EE2AD1" w:rsidRDefault="00EE2AD1" w:rsidP="00585F14"/>
    <w:p w:rsidR="00585F14" w:rsidRDefault="00585F14" w:rsidP="00585F14">
      <w:pPr>
        <w:pStyle w:val="Heading4"/>
      </w:pPr>
      <w:r>
        <w:t>It’s a lose-lose – Loses delegitimize the movement and victories don’t solve but does increase opposition</w:t>
      </w:r>
    </w:p>
    <w:p w:rsidR="00585F14" w:rsidRDefault="00585F14" w:rsidP="00585F14">
      <w:r>
        <w:t xml:space="preserve">Siri </w:t>
      </w:r>
      <w:r w:rsidRPr="001A0586">
        <w:rPr>
          <w:rStyle w:val="Style13ptBold"/>
        </w:rPr>
        <w:t>Gloppen</w:t>
      </w:r>
      <w:r>
        <w:t>, Professor of Comparative Politics at the University of Bergen, Senior Researcher at the Chr. Michelsen Institute and research coordinator at PluriCourts Center of Excellence, University of Oslo, “Social Movement Activism and the Courts”, Feb 4</w:t>
      </w:r>
      <w:r w:rsidRPr="001A0586">
        <w:rPr>
          <w:vertAlign w:val="superscript"/>
        </w:rPr>
        <w:t>th</w:t>
      </w:r>
      <w:r>
        <w:t xml:space="preserve"> 20</w:t>
      </w:r>
      <w:r w:rsidRPr="001A0586">
        <w:rPr>
          <w:rStyle w:val="Style13ptBold"/>
        </w:rPr>
        <w:t>13</w:t>
      </w:r>
      <w:r>
        <w:t>, https://mobilizingideas.wordpress.com/2013/02/04/social-movement-activism-and-the-courts/</w:t>
      </w:r>
    </w:p>
    <w:p w:rsidR="00585F14" w:rsidRDefault="00585F14" w:rsidP="00585F14">
      <w:pPr>
        <w:rPr>
          <w:sz w:val="16"/>
        </w:rPr>
      </w:pPr>
      <w:r w:rsidRPr="001A0586">
        <w:rPr>
          <w:rStyle w:val="Emphasis"/>
        </w:rPr>
        <w:t>When courts damage the cause</w:t>
      </w:r>
      <w:r w:rsidRPr="001A0586">
        <w:rPr>
          <w:sz w:val="16"/>
        </w:rPr>
        <w:t xml:space="preserve"> of social movements However, </w:t>
      </w:r>
      <w:r w:rsidRPr="001A0586">
        <w:rPr>
          <w:rStyle w:val="StyleUnderline"/>
        </w:rPr>
        <w:t>loosing in court could</w:t>
      </w:r>
      <w:r w:rsidRPr="001A0586">
        <w:rPr>
          <w:sz w:val="16"/>
        </w:rPr>
        <w:t xml:space="preserve"> also </w:t>
      </w:r>
      <w:r w:rsidRPr="001A0586">
        <w:rPr>
          <w:rStyle w:val="Emphasis"/>
        </w:rPr>
        <w:t>damage the cause, delegitimize it, exhaust resources, and set back the struggle</w:t>
      </w:r>
      <w:r w:rsidRPr="001A0586">
        <w:rPr>
          <w:sz w:val="16"/>
        </w:rPr>
        <w:t xml:space="preserve"> </w:t>
      </w:r>
      <w:r w:rsidRPr="001A0586">
        <w:rPr>
          <w:rStyle w:val="StyleUnderline"/>
        </w:rPr>
        <w:t>both politically and internally</w:t>
      </w:r>
      <w:r w:rsidRPr="001A0586">
        <w:rPr>
          <w:rStyle w:val="Emphasis"/>
        </w:rPr>
        <w:t>. And court victories may turn out to be pyrrhic</w:t>
      </w:r>
      <w:r w:rsidRPr="001A0586">
        <w:rPr>
          <w:sz w:val="16"/>
        </w:rPr>
        <w:t xml:space="preserve">. </w:t>
      </w:r>
      <w:r w:rsidRPr="001A0586">
        <w:rPr>
          <w:rStyle w:val="StyleUnderline"/>
        </w:rPr>
        <w:t>For example, where liberal causes</w:t>
      </w:r>
      <w:r w:rsidRPr="001A0586">
        <w:rPr>
          <w:sz w:val="16"/>
        </w:rPr>
        <w:t xml:space="preserve"> (e.g., LGBT rights, abortion, abolition of the death penalty) </w:t>
      </w:r>
      <w:r w:rsidRPr="001A0586">
        <w:rPr>
          <w:rStyle w:val="StyleUnderline"/>
        </w:rPr>
        <w:t>succeed in court in the face of strong and widespread social resistance against such liberal values</w:t>
      </w:r>
      <w:r w:rsidRPr="001A0586">
        <w:rPr>
          <w:sz w:val="16"/>
        </w:rPr>
        <w:t xml:space="preserve">, </w:t>
      </w:r>
      <w:r w:rsidRPr="001A0586">
        <w:rPr>
          <w:rStyle w:val="Emphasis"/>
        </w:rPr>
        <w:t>this may trigger a political back-lash</w:t>
      </w:r>
      <w:r w:rsidRPr="001A0586">
        <w:rPr>
          <w:sz w:val="16"/>
        </w:rPr>
        <w:t xml:space="preserve"> (at least in the short term; it could still contribute to long-tem social change). </w:t>
      </w:r>
      <w:r w:rsidRPr="001A0586">
        <w:rPr>
          <w:rStyle w:val="StyleUnderline"/>
        </w:rPr>
        <w:t>Courts are also weapons used by governments to repress dissent and weaken social movements</w:t>
      </w:r>
      <w:r w:rsidRPr="001A0586">
        <w:rPr>
          <w:sz w:val="16"/>
        </w:rPr>
        <w:t xml:space="preserve">. This takes many forms, and is more overt in some societies than others. Sometimes governments present trumped-up charges against social movement activists. More commonly, charges are pressed against activists for irregularities and “victimless crimes” that otherwise rarely would go to court (“for my enemies the law” as the old saying goes). Laws and regulations may be passed or strengthened to criminalize the ways of life and modes of action of social movements, thus increasing the chances of successful prosecution and the severity of penalties. </w:t>
      </w:r>
      <w:r w:rsidRPr="001A0586">
        <w:rPr>
          <w:rStyle w:val="StyleUnderline"/>
        </w:rPr>
        <w:t>Even where courts eventually rule against the state, court actions tie social movements up in court for lengthy periods, forcing them to spend time and resources that could have been used to further their cause. It also sends a strong signal to others. Courts are particularly problematic for social movements where judicial independence is weak and activist risk lengthy sentences for “crimes” that never happened and actions that do not warrant prosecution. For governments, “repression by law” has advantages</w:t>
      </w:r>
      <w:r w:rsidRPr="001A0586">
        <w:rPr>
          <w:sz w:val="16"/>
        </w:rPr>
        <w:t>. While there may still be criticism, (the semblance of) a proper legal process lends credibility.</w:t>
      </w:r>
    </w:p>
    <w:p w:rsidR="00585F14" w:rsidRDefault="00585F14" w:rsidP="00585F14"/>
    <w:p w:rsidR="00585F14" w:rsidRPr="009E5677" w:rsidRDefault="00585F14" w:rsidP="00585F14">
      <w:pPr>
        <w:pStyle w:val="Heading4"/>
      </w:pPr>
      <w:r w:rsidRPr="009E5677">
        <w:t>Litigation deflects attention for other strategies of social</w:t>
      </w:r>
      <w:r>
        <w:t xml:space="preserve"> </w:t>
      </w:r>
      <w:r w:rsidRPr="009E5677">
        <w:t>change that are more effective at solving the case - this turns and outweighs</w:t>
      </w:r>
    </w:p>
    <w:p w:rsidR="00585F14" w:rsidRPr="009E5677" w:rsidRDefault="00585F14" w:rsidP="00585F14">
      <w:r w:rsidRPr="009E5677">
        <w:rPr>
          <w:rStyle w:val="Style13ptBold"/>
        </w:rPr>
        <w:t>Van Schaack</w:t>
      </w:r>
      <w:r w:rsidRPr="009E5677">
        <w:t>, Assistant Prof. of Law @ Santa Clara University School of Law, Vanderbilt Law Review, November, 20</w:t>
      </w:r>
      <w:r w:rsidRPr="009E5677">
        <w:rPr>
          <w:rStyle w:val="Style13ptBold"/>
        </w:rPr>
        <w:t>04</w:t>
      </w:r>
      <w:r w:rsidRPr="009E5677">
        <w:t>, (Beth, 57 Vand. L. Rev. 2305; Lexis)</w:t>
      </w:r>
    </w:p>
    <w:p w:rsidR="00585F14" w:rsidRDefault="00585F14" w:rsidP="00585F14">
      <w:pPr>
        <w:autoSpaceDE w:val="0"/>
        <w:autoSpaceDN w:val="0"/>
        <w:adjustRightInd w:val="0"/>
        <w:spacing w:after="0" w:line="240" w:lineRule="auto"/>
        <w:rPr>
          <w:sz w:val="24"/>
          <w:szCs w:val="24"/>
        </w:rPr>
      </w:pPr>
    </w:p>
    <w:p w:rsidR="00585F14" w:rsidRPr="009E5677" w:rsidRDefault="00585F14" w:rsidP="00585F14">
      <w:r w:rsidRPr="009E5677">
        <w:t>Although litigation can provoke and promote other processes of social change, it can also inhibit the development of, deflect attention [*2344] and resources away from, or even undermine other strategies for social change that may be more efficacious or durable. These alternative strategies include reparations strategies through the political process; n199 direct action; transnational advocacy in countries where abuses are prevalent; n200 grassroots educational campaigns; traditional human rights advocacy based upon fact-gathering and shaming; the development of monitoring bodies and international regulatory standards, such as environmental or labor codes of conduct for extraterritorial activities; n201 and the creation and promotion of international institutions. n202 The technical, rarified and inaccessible nature of litigation may do little to contribute to the growth of grassroots social movements in certain contexts and communities, especially where individuals are not accustomed to invoking judicial processes to bring about social change. n203 Likewise, lawyers may actually displace natural leaders within community groups, leading to the disempowerment, and even demise, of the group. n204 In addition, litigation (and its attendant legalisms such as standing rules, statutes of limitation, orjusticiability doctrines) may diffuse political or mod claims rather than empower potential political constituencies. Indeed, litigation in the United States may ultimately contravene or undermine the strategies of local activists where it is not part of a campaign at the grassroots level in the targeted country.</w:t>
      </w:r>
    </w:p>
    <w:p w:rsidR="00585F14" w:rsidRPr="00922BE1" w:rsidRDefault="00585F14" w:rsidP="00585F14"/>
    <w:p w:rsidR="00585F14" w:rsidRPr="00F734BD" w:rsidRDefault="00585F14" w:rsidP="00585F14">
      <w:pPr>
        <w:pStyle w:val="Heading4"/>
      </w:pPr>
      <w:r w:rsidRPr="00F734BD">
        <w:t>Court action to end segregation is a hollow hope – it lures movements like flypaper to litigation, draining all their valuable resources – this alone turns case</w:t>
      </w:r>
    </w:p>
    <w:p w:rsidR="00585F14" w:rsidRPr="00F734BD" w:rsidRDefault="00585F14" w:rsidP="00585F14">
      <w:r w:rsidRPr="00F734BD">
        <w:rPr>
          <w:rStyle w:val="Style13ptBold"/>
        </w:rPr>
        <w:t>Joondeph, 1998</w:t>
      </w:r>
      <w:r w:rsidRPr="00F734BD">
        <w:t>.  (Bradley, Associate Professor of Law, Washington University.  SKEPTICISM AND SCHOOL DESEGREGATION.  Wash U Law Quarterly.  Spring.  P Google)</w:t>
      </w:r>
    </w:p>
    <w:p w:rsidR="00585F14" w:rsidRPr="00EB6018" w:rsidRDefault="00585F14" w:rsidP="00585F14"/>
    <w:p w:rsidR="00585F14" w:rsidRPr="00F734BD" w:rsidRDefault="00585F14" w:rsidP="00585F14">
      <w:pPr>
        <w:rPr>
          <w:sz w:val="16"/>
        </w:rPr>
      </w:pPr>
      <w:r w:rsidRPr="00F734BD">
        <w:rPr>
          <w:sz w:val="16"/>
        </w:rPr>
        <w:t xml:space="preserve">But this falls well short of an unqualified endorsement. Moreover, we should be cognizant of lingering empirical uncertainties. Political initiatives that produce nothing tangible today may sow the seeds for significant change in the future. And </w:t>
      </w:r>
      <w:r w:rsidRPr="00F734BD">
        <w:rPr>
          <w:rStyle w:val="StyleUnderline"/>
        </w:rPr>
        <w:t>efforts to continue court-ordered remedies, by diverting resources from political organization and cultivating no underlying political support for the project, may lessen the likelihood of more thorough reform in the future. As we face a new era in desegregation, we should be mindful that, although courts play an important role in protecting the rights of minorities in a democracy, the major redistributive initiatives of this century-</w:t>
      </w:r>
      <w:r w:rsidRPr="00F734BD">
        <w:rPr>
          <w:sz w:val="16"/>
        </w:rPr>
        <w:t>-the New Deal and the civil rights revolution--</w:t>
      </w:r>
      <w:r w:rsidRPr="00F734BD">
        <w:rPr>
          <w:rStyle w:val="StyleUnderline"/>
        </w:rPr>
        <w:t>were almost exclusively the product of political action. I suspect the same will be true of any meaningful attempt in the future to equalize opportunity in America's public schools.</w:t>
      </w:r>
      <w:r w:rsidRPr="00F734BD">
        <w:rPr>
          <w:sz w:val="16"/>
        </w:rPr>
        <w:t xml:space="preserve"> </w:t>
      </w:r>
    </w:p>
    <w:p w:rsidR="00585F14" w:rsidRDefault="00585F14" w:rsidP="00585F14">
      <w:pPr>
        <w:rPr>
          <w:sz w:val="16"/>
        </w:rPr>
      </w:pPr>
    </w:p>
    <w:p w:rsidR="00585F14" w:rsidRDefault="00585F14" w:rsidP="00585F14">
      <w:pPr>
        <w:rPr>
          <w:rStyle w:val="StyleUnderline"/>
        </w:rPr>
      </w:pPr>
    </w:p>
    <w:p w:rsidR="00585F14" w:rsidRDefault="00585F14" w:rsidP="00585F14"/>
    <w:p w:rsidR="00585F14" w:rsidRDefault="00585F14" w:rsidP="00585F14">
      <w:pPr>
        <w:pStyle w:val="Heading3"/>
      </w:pPr>
      <w:bookmarkStart w:id="27" w:name="_Toc143610345"/>
      <w:bookmarkStart w:id="28" w:name="_Toc143803386"/>
      <w:bookmarkStart w:id="29" w:name="_Toc143803531"/>
      <w:r>
        <w:t>movements good – laundry list</w:t>
      </w:r>
      <w:bookmarkEnd w:id="27"/>
      <w:bookmarkEnd w:id="28"/>
      <w:bookmarkEnd w:id="29"/>
    </w:p>
    <w:p w:rsidR="00585F14" w:rsidRDefault="00585F14" w:rsidP="00585F14"/>
    <w:p w:rsidR="00585F14" w:rsidRPr="00DB39BF" w:rsidRDefault="00585F14" w:rsidP="00585F14">
      <w:pPr>
        <w:pStyle w:val="Heading4"/>
      </w:pPr>
      <w:r>
        <w:t xml:space="preserve">Social Movements Solve Peace, Environment, </w:t>
      </w:r>
      <w:smartTag w:uri="urn:schemas-microsoft-com:office:smarttags" w:element="place">
        <w:r>
          <w:t>Po</w:t>
        </w:r>
      </w:smartTag>
      <w:r>
        <w:t>verty, Crime, and Drugs</w:t>
      </w:r>
    </w:p>
    <w:p w:rsidR="00585F14" w:rsidRDefault="00585F14" w:rsidP="00585F14">
      <w:r>
        <w:t xml:space="preserve">Harold </w:t>
      </w:r>
      <w:r w:rsidRPr="00DB39BF">
        <w:rPr>
          <w:rStyle w:val="Style13ptBold"/>
        </w:rPr>
        <w:t>McDougall</w:t>
      </w:r>
      <w:r>
        <w:t>, Political Scientist, Catholic, 19</w:t>
      </w:r>
      <w:r w:rsidRPr="00DB39BF">
        <w:rPr>
          <w:rStyle w:val="Style13ptBold"/>
        </w:rPr>
        <w:t>89</w:t>
      </w:r>
      <w:r>
        <w:t xml:space="preserve"> (CORNELL LAW REVIEW, November, p. 119) </w:t>
      </w:r>
    </w:p>
    <w:p w:rsidR="00585F14" w:rsidRDefault="00585F14" w:rsidP="00585F14">
      <w:pPr>
        <w:rPr>
          <w:sz w:val="18"/>
          <w:szCs w:val="18"/>
        </w:rPr>
      </w:pPr>
    </w:p>
    <w:p w:rsidR="00585F14" w:rsidRPr="000E71C2" w:rsidRDefault="00585F14" w:rsidP="00585F14">
      <w:pPr>
        <w:rPr>
          <w:u w:val="single"/>
        </w:rPr>
      </w:pPr>
      <w:r>
        <w:t xml:space="preserve">In an important way, </w:t>
      </w:r>
      <w:r w:rsidRPr="000E71C2">
        <w:rPr>
          <w:u w:val="single"/>
        </w:rPr>
        <w:t xml:space="preserve">social movements have sought to create the shared republican values suggested by the Constitution and expressed more forcefully in the Declaration of </w:t>
      </w:r>
      <w:smartTag w:uri="urn:schemas-microsoft-com:office:smarttags" w:element="place">
        <w:smartTag w:uri="urn:schemas-microsoft-com:office:smarttags" w:element="City">
          <w:r w:rsidRPr="000E71C2">
            <w:rPr>
              <w:u w:val="single"/>
            </w:rPr>
            <w:t>Independence</w:t>
          </w:r>
        </w:smartTag>
      </w:smartTag>
      <w:r w:rsidRPr="000E71C2">
        <w:rPr>
          <w:u w:val="single"/>
        </w:rPr>
        <w:t>. Social movements cannot achieve a total incorporation of the civil community into their interpretive community. Social movements which simultaneously adhere to their principles and engage the civic community in dialogues, however, may alter the civil community's base-line assumptions on issues such as peace, the environment, poverty, the family, crime, drugs, and death.</w:t>
      </w:r>
    </w:p>
    <w:p w:rsidR="00585F14" w:rsidRDefault="004B6A09" w:rsidP="0025088B">
      <w:pPr>
        <w:pStyle w:val="Heading2"/>
      </w:pPr>
      <w:r>
        <w:t>Legitimacy</w:t>
      </w:r>
    </w:p>
    <w:p w:rsidR="004B6A09" w:rsidRDefault="004B6A09" w:rsidP="004B6A09"/>
    <w:p w:rsidR="004B6A09" w:rsidRDefault="004B6A09" w:rsidP="004B6A09">
      <w:pPr>
        <w:pStyle w:val="Heading3"/>
      </w:pPr>
      <w:r>
        <w:t>1NC</w:t>
      </w:r>
    </w:p>
    <w:p w:rsidR="004B6A09" w:rsidRDefault="004B6A09" w:rsidP="004B6A09"/>
    <w:p w:rsidR="004B6A09" w:rsidRDefault="004B6A09" w:rsidP="004B6A09">
      <w:pPr>
        <w:pStyle w:val="Heading4"/>
      </w:pPr>
      <w:r>
        <w:t>Uniqueness – Courts minimalist now – maintain precedent and avoid political decisions</w:t>
      </w:r>
    </w:p>
    <w:p w:rsidR="004B6A09" w:rsidRDefault="004B6A09" w:rsidP="004B6A09">
      <w:r>
        <w:t xml:space="preserve">Cass R </w:t>
      </w:r>
      <w:r w:rsidRPr="006B6AC7">
        <w:rPr>
          <w:rStyle w:val="Style13ptBold"/>
        </w:rPr>
        <w:t>Sunstein</w:t>
      </w:r>
      <w:r>
        <w:t>, Harvard Law professor, “Don't Expect the Supreme Court to Change Much”, Nov 9</w:t>
      </w:r>
      <w:r w:rsidRPr="006B6AC7">
        <w:rPr>
          <w:vertAlign w:val="superscript"/>
        </w:rPr>
        <w:t>th</w:t>
      </w:r>
      <w:r>
        <w:t xml:space="preserve"> 20</w:t>
      </w:r>
      <w:r w:rsidRPr="006B6AC7">
        <w:rPr>
          <w:rStyle w:val="Style13ptBold"/>
        </w:rPr>
        <w:t>16</w:t>
      </w:r>
      <w:r>
        <w:t>, https://www.bloomberg.com/view/articles/2016-11-09/don-t-expect-the-supreme-court-to-change-much</w:t>
      </w:r>
    </w:p>
    <w:p w:rsidR="004B6A09" w:rsidRPr="006B6AC7" w:rsidRDefault="004B6A09" w:rsidP="004B6A09">
      <w:pPr>
        <w:rPr>
          <w:rStyle w:val="Emphasis"/>
        </w:rPr>
      </w:pPr>
      <w:r w:rsidRPr="006B6AC7">
        <w:rPr>
          <w:sz w:val="16"/>
        </w:rPr>
        <w:t xml:space="preserve">The Donald </w:t>
      </w:r>
      <w:r w:rsidRPr="006B6AC7">
        <w:rPr>
          <w:rStyle w:val="StyleUnderline"/>
        </w:rPr>
        <w:t>Trump</w:t>
      </w:r>
      <w:r w:rsidRPr="006B6AC7">
        <w:rPr>
          <w:sz w:val="16"/>
        </w:rPr>
        <w:t xml:space="preserve"> presidency, coupled with the new Congress, </w:t>
      </w:r>
      <w:r w:rsidRPr="006B6AC7">
        <w:rPr>
          <w:rStyle w:val="StyleUnderline"/>
        </w:rPr>
        <w:t>is likely to produce major changes in federal law</w:t>
      </w:r>
      <w:r w:rsidRPr="006B6AC7">
        <w:rPr>
          <w:sz w:val="16"/>
        </w:rPr>
        <w:t xml:space="preserve">. </w:t>
      </w:r>
      <w:r w:rsidRPr="006B6AC7">
        <w:rPr>
          <w:rStyle w:val="Emphasis"/>
        </w:rPr>
        <w:t>But</w:t>
      </w:r>
      <w:r w:rsidRPr="006B6AC7">
        <w:rPr>
          <w:sz w:val="16"/>
        </w:rPr>
        <w:t xml:space="preserve"> </w:t>
      </w:r>
      <w:r w:rsidRPr="006B6AC7">
        <w:rPr>
          <w:rStyle w:val="StyleUnderline"/>
        </w:rPr>
        <w:t>for</w:t>
      </w:r>
      <w:r w:rsidRPr="006B6AC7">
        <w:rPr>
          <w:sz w:val="16"/>
        </w:rPr>
        <w:t xml:space="preserve"> </w:t>
      </w:r>
      <w:r w:rsidRPr="006B6AC7">
        <w:rPr>
          <w:rStyle w:val="Emphasis"/>
        </w:rPr>
        <w:t>the Supreme Court</w:t>
      </w:r>
      <w:r w:rsidRPr="006B6AC7">
        <w:rPr>
          <w:sz w:val="16"/>
        </w:rPr>
        <w:t xml:space="preserve">, </w:t>
      </w:r>
      <w:r w:rsidRPr="006B6AC7">
        <w:rPr>
          <w:rStyle w:val="StyleUnderline"/>
        </w:rPr>
        <w:t xml:space="preserve">expect a </w:t>
      </w:r>
      <w:r w:rsidRPr="006B6AC7">
        <w:rPr>
          <w:rStyle w:val="Emphasis"/>
        </w:rPr>
        <w:t>surprising amount</w:t>
      </w:r>
      <w:r w:rsidRPr="006B6AC7">
        <w:rPr>
          <w:rStyle w:val="StyleUnderline"/>
        </w:rPr>
        <w:t xml:space="preserve"> of continuity</w:t>
      </w:r>
      <w:r w:rsidRPr="006B6AC7">
        <w:rPr>
          <w:sz w:val="16"/>
        </w:rPr>
        <w:t xml:space="preserve"> -- far more than conservatives hope and progressives fear.</w:t>
      </w:r>
      <w:r>
        <w:rPr>
          <w:rStyle w:val="StyleUnderline"/>
        </w:rPr>
        <w:t xml:space="preserve"> </w:t>
      </w:r>
      <w:r w:rsidRPr="006B6AC7">
        <w:rPr>
          <w:sz w:val="16"/>
        </w:rPr>
        <w:t xml:space="preserve">If, as expected, Trump is able to replace Justice Antonin Scalia, </w:t>
      </w:r>
      <w:r w:rsidRPr="006B6AC7">
        <w:rPr>
          <w:rStyle w:val="StyleUnderline"/>
        </w:rPr>
        <w:t>the court will look a lot like it did until Scalia died in February: four relative liberals</w:t>
      </w:r>
      <w:r w:rsidRPr="006B6AC7">
        <w:rPr>
          <w:sz w:val="16"/>
        </w:rPr>
        <w:t xml:space="preserve"> (Ruth Bader Ginsburg, Stephen Breyer, Elena Kagan, and Sonia Sotomayor); </w:t>
      </w:r>
      <w:r w:rsidRPr="006B6AC7">
        <w:rPr>
          <w:rStyle w:val="StyleUnderline"/>
        </w:rPr>
        <w:t>two moderate conservatives</w:t>
      </w:r>
      <w:r w:rsidRPr="006B6AC7">
        <w:rPr>
          <w:sz w:val="16"/>
        </w:rPr>
        <w:t xml:space="preserve"> (John Roberts and Anthony Kennedy); </w:t>
      </w:r>
      <w:r w:rsidRPr="006B6AC7">
        <w:rPr>
          <w:rStyle w:val="StyleUnderline"/>
        </w:rPr>
        <w:t xml:space="preserve">and three relative conservatives </w:t>
      </w:r>
      <w:r w:rsidRPr="006B6AC7">
        <w:rPr>
          <w:sz w:val="16"/>
        </w:rPr>
        <w:t xml:space="preserve">(Clarence Thomas, Samuel Alito, and the new justice). </w:t>
      </w:r>
      <w:r w:rsidRPr="006B6AC7">
        <w:rPr>
          <w:rStyle w:val="StyleUnderline"/>
        </w:rPr>
        <w:t>That means it would reflect the same ideological makeup as the court that upheld Obamacare and required states to recognize same-sex marriages</w:t>
      </w:r>
      <w:r w:rsidRPr="006B6AC7">
        <w:rPr>
          <w:sz w:val="16"/>
        </w:rPr>
        <w:t xml:space="preserve">. It would contain the same five justices -- a majority -- who recently voted to uphold affirmative action programs and to invalidate restrictions on the abortion right. A court like that won't license a Republican-led executive branch to do whatever it wants. It will assert the rule of law. </w:t>
      </w:r>
      <w:r w:rsidRPr="006B6AC7">
        <w:rPr>
          <w:rStyle w:val="Emphasis"/>
        </w:rPr>
        <w:t>It will rarely veer off in novel directions.</w:t>
      </w:r>
      <w:r>
        <w:rPr>
          <w:rStyle w:val="Emphasis"/>
        </w:rPr>
        <w:t xml:space="preserve"> </w:t>
      </w:r>
      <w:r w:rsidRPr="006B6AC7">
        <w:rPr>
          <w:sz w:val="16"/>
        </w:rPr>
        <w:t xml:space="preserve">To be sure, things will be different if Trump is able to replace one of the liberal justices. Neither Ginsburg (who is 83) nor Breyer (78) is a spring chicken. But they both appear to be in good health; don't be surprised if they continue to serve for the next four years. Suppose, though, that one of them does resign. At that point, significant changes would be possible. But probably not many. </w:t>
      </w:r>
      <w:r w:rsidRPr="006B6AC7">
        <w:rPr>
          <w:rStyle w:val="StyleUnderline"/>
        </w:rPr>
        <w:t xml:space="preserve">One reason involves the idea of </w:t>
      </w:r>
      <w:r w:rsidRPr="006B6AC7">
        <w:rPr>
          <w:rStyle w:val="Emphasis"/>
        </w:rPr>
        <w:t>respect for precedent</w:t>
      </w:r>
      <w:r w:rsidRPr="006B6AC7">
        <w:rPr>
          <w:sz w:val="16"/>
        </w:rPr>
        <w:t xml:space="preserve">. </w:t>
      </w:r>
      <w:r w:rsidRPr="006B6AC7">
        <w:rPr>
          <w:rStyle w:val="StyleUnderline"/>
        </w:rPr>
        <w:t>The justices are usually reluctant to disturb the court's previous rulings, even if they disagree strongly with them.</w:t>
      </w:r>
      <w:r w:rsidRPr="006B6AC7">
        <w:rPr>
          <w:sz w:val="16"/>
        </w:rPr>
        <w:t xml:space="preserve"> In this light, would a new majority really want to announce in, say, 2018, that states can ban same-sex marriage, after years of saying otherwise? That’s unlikely: Such an abrupt reversal of course, defeating widespread expectations, would make the law seem both unstable and awkwardly political. Would a Trump court want to overrule Roe v. Wade, which has been the law since 1973, and thus allow states to ban abortion? Considering the intensity of conservative opposition to abortion, that is somewhat more probable. But judges are not politicians, and again to avoid the appearance of destabilizing constitutional law, any majority would hesitate before doing something so dramatic. Would a court composed of Alito, Roberts, Kennedy, Thomas, and one or two Trump appointees be willing to grant broad new powers to the president? No chance. The current conservatives have expressed a great deal of skepticism about executive authority. They aren’t going to turn on a dime merely because the president is a Republican. There is a more general point. </w:t>
      </w:r>
      <w:r w:rsidRPr="006B6AC7">
        <w:rPr>
          <w:rStyle w:val="StyleUnderline"/>
        </w:rPr>
        <w:t>Many judges</w:t>
      </w:r>
      <w:r w:rsidRPr="006B6AC7">
        <w:rPr>
          <w:sz w:val="16"/>
        </w:rPr>
        <w:t xml:space="preserve"> (</w:t>
      </w:r>
      <w:r w:rsidRPr="006B6AC7">
        <w:rPr>
          <w:rStyle w:val="Emphasis"/>
        </w:rPr>
        <w:t>and Roberts in particular</w:t>
      </w:r>
      <w:r w:rsidRPr="006B6AC7">
        <w:rPr>
          <w:sz w:val="16"/>
        </w:rPr>
        <w:t xml:space="preserve">) </w:t>
      </w:r>
      <w:r w:rsidRPr="006B6AC7">
        <w:rPr>
          <w:rStyle w:val="StyleUnderline"/>
        </w:rPr>
        <w:t xml:space="preserve">are drawn to “judicial minimalism”; </w:t>
      </w:r>
      <w:r w:rsidRPr="006B6AC7">
        <w:rPr>
          <w:rStyle w:val="Emphasis"/>
        </w:rPr>
        <w:t>they prefer to focus on the facts</w:t>
      </w:r>
      <w:r w:rsidRPr="006B6AC7">
        <w:rPr>
          <w:sz w:val="16"/>
        </w:rPr>
        <w:t xml:space="preserve"> of particular cases. Quite apart from respecting prior rulings, </w:t>
      </w:r>
      <w:r w:rsidRPr="006B6AC7">
        <w:rPr>
          <w:rStyle w:val="StyleUnderline"/>
        </w:rPr>
        <w:t xml:space="preserve">they like small steps and </w:t>
      </w:r>
      <w:r w:rsidRPr="006B6AC7">
        <w:rPr>
          <w:rStyle w:val="Emphasis"/>
        </w:rPr>
        <w:t>abhor bold movements</w:t>
      </w:r>
      <w:r w:rsidRPr="006B6AC7">
        <w:rPr>
          <w:rStyle w:val="StyleUnderline"/>
        </w:rPr>
        <w:t xml:space="preserve"> or </w:t>
      </w:r>
      <w:r w:rsidRPr="006B6AC7">
        <w:rPr>
          <w:rStyle w:val="Emphasis"/>
        </w:rPr>
        <w:t>big theories</w:t>
      </w:r>
      <w:r w:rsidRPr="006B6AC7">
        <w:rPr>
          <w:rStyle w:val="StyleUnderline"/>
        </w:rPr>
        <w:t>.</w:t>
      </w:r>
      <w:r>
        <w:rPr>
          <w:rStyle w:val="StyleUnderline"/>
        </w:rPr>
        <w:t xml:space="preserve"> </w:t>
      </w:r>
      <w:r w:rsidRPr="006B6AC7">
        <w:rPr>
          <w:sz w:val="16"/>
        </w:rPr>
        <w:t xml:space="preserve">An instructive example: In the 1970s, many progressives were terrified when President Richard Nixon found himself a position to transform a left-of-center court, led by Earl Warren, and to appoint no fewer than four “strict constructionists.” And to be sure, the Nixon court, as it was sometimes called, repeatedly disappointed the left. It halted the movement toward recognition of welfare rights, declined to expand the rights of criminal defendants and refused to recognize a constitutional right to education. But the whole period is aptly described as “the counter-revolution that wasn’t.” The Nixon court maintained a lot of continuity with its predecessor. Believing that the commitment to the rule of law entails humility and respect for the past, it preserved most of its precedents, even as it refused to build on them. It’s true that with further changes in the court’s membership, we should expect to see some incremental movements in the law, including expansions in gun rights, increased protection of commercial advertising and new constraints on the power of regulatory agencies. But </w:t>
      </w:r>
      <w:r w:rsidRPr="006B6AC7">
        <w:rPr>
          <w:rStyle w:val="StyleUnderline"/>
        </w:rPr>
        <w:t>there’s an excellent chance that in four years, constitutional law</w:t>
      </w:r>
      <w:r w:rsidRPr="006B6AC7">
        <w:rPr>
          <w:sz w:val="16"/>
        </w:rPr>
        <w:t xml:space="preserve"> </w:t>
      </w:r>
      <w:r w:rsidRPr="006B6AC7">
        <w:rPr>
          <w:rStyle w:val="Emphasis"/>
        </w:rPr>
        <w:t>will look pretty much the same as it does now.</w:t>
      </w:r>
    </w:p>
    <w:p w:rsidR="004B6A09" w:rsidRPr="00E73D3E" w:rsidRDefault="004B6A09" w:rsidP="004B6A09"/>
    <w:p w:rsidR="004B6A09" w:rsidRDefault="004B6A09" w:rsidP="004B6A09">
      <w:pPr>
        <w:pStyle w:val="Heading4"/>
      </w:pPr>
      <w:r>
        <w:t>Court ruling on education undermines the political question doctrine and SOP – collapses legitimacy</w:t>
      </w:r>
    </w:p>
    <w:p w:rsidR="004B6A09" w:rsidRDefault="004B6A09" w:rsidP="004B6A09">
      <w:r>
        <w:t xml:space="preserve">F. Clinton </w:t>
      </w:r>
      <w:r w:rsidRPr="0017125C">
        <w:rPr>
          <w:rStyle w:val="Style13ptBold"/>
        </w:rPr>
        <w:t>Broden</w:t>
      </w:r>
      <w:r>
        <w:t>, Federal Criminal Defense Attorney, Litigating State Constitutional Rights to an Adequate Education and the Remedy of State Operated School Districts, 42 Rutgers L. Rev. 779, 809 (19</w:t>
      </w:r>
      <w:r w:rsidRPr="0017125C">
        <w:rPr>
          <w:rStyle w:val="Style13ptBold"/>
        </w:rPr>
        <w:t>90</w:t>
      </w:r>
      <w:r>
        <w:t>).</w:t>
      </w:r>
    </w:p>
    <w:p w:rsidR="004B6A09" w:rsidRPr="0017125C" w:rsidRDefault="004B6A09" w:rsidP="004B6A09">
      <w:pPr>
        <w:rPr>
          <w:sz w:val="16"/>
        </w:rPr>
      </w:pPr>
      <w:r w:rsidRPr="0017125C">
        <w:rPr>
          <w:sz w:val="16"/>
        </w:rPr>
        <w:t xml:space="preserve">Some commentators have argued that, </w:t>
      </w:r>
      <w:r w:rsidRPr="00DA1F58">
        <w:rPr>
          <w:rStyle w:val="StyleUnderline"/>
          <w:highlight w:val="yellow"/>
        </w:rPr>
        <w:t xml:space="preserve">by intruding into an area </w:t>
      </w:r>
      <w:r w:rsidRPr="0066477F">
        <w:rPr>
          <w:rStyle w:val="StyleUnderline"/>
        </w:rPr>
        <w:t xml:space="preserve">outside </w:t>
      </w:r>
      <w:r w:rsidRPr="00DA1F58">
        <w:rPr>
          <w:rStyle w:val="StyleUnderline"/>
          <w:highlight w:val="yellow"/>
        </w:rPr>
        <w:t xml:space="preserve">of </w:t>
      </w:r>
      <w:r w:rsidRPr="0066477F">
        <w:rPr>
          <w:rStyle w:val="StyleUnderline"/>
        </w:rPr>
        <w:t>the judiciary's expertise</w:t>
      </w:r>
      <w:r w:rsidRPr="0017125C">
        <w:rPr>
          <w:sz w:val="16"/>
        </w:rPr>
        <w:t xml:space="preserve"> </w:t>
      </w:r>
      <w:r w:rsidRPr="001A70AF">
        <w:rPr>
          <w:rStyle w:val="Emphasis"/>
        </w:rPr>
        <w:t xml:space="preserve">such as </w:t>
      </w:r>
      <w:r w:rsidRPr="0066477F">
        <w:rPr>
          <w:rStyle w:val="Emphasis"/>
          <w:highlight w:val="yellow"/>
        </w:rPr>
        <w:t>education</w:t>
      </w:r>
      <w:r w:rsidRPr="0066477F">
        <w:rPr>
          <w:sz w:val="16"/>
          <w:highlight w:val="yellow"/>
        </w:rPr>
        <w:t xml:space="preserve">, </w:t>
      </w:r>
      <w:r w:rsidRPr="0066477F">
        <w:rPr>
          <w:rStyle w:val="StyleUnderline"/>
          <w:highlight w:val="yellow"/>
        </w:rPr>
        <w:t>courts will</w:t>
      </w:r>
      <w:r w:rsidRPr="001A70AF">
        <w:rPr>
          <w:rStyle w:val="StyleUnderline"/>
        </w:rPr>
        <w:t xml:space="preserve"> necessarily</w:t>
      </w:r>
      <w:r w:rsidRPr="0017125C">
        <w:rPr>
          <w:sz w:val="16"/>
        </w:rPr>
        <w:t xml:space="preserve"> </w:t>
      </w:r>
      <w:r w:rsidRPr="0066477F">
        <w:rPr>
          <w:rStyle w:val="Emphasis"/>
          <w:highlight w:val="yellow"/>
        </w:rPr>
        <w:t>sacrifice the legitimacy of the judiciary</w:t>
      </w:r>
      <w:r w:rsidRPr="0017125C">
        <w:rPr>
          <w:sz w:val="16"/>
        </w:rPr>
        <w:t xml:space="preserve">. They contend that </w:t>
      </w:r>
      <w:r w:rsidRPr="0066477F">
        <w:rPr>
          <w:rStyle w:val="StyleUnderline"/>
          <w:highlight w:val="yellow"/>
        </w:rPr>
        <w:t>when the judiciary involves itself in political issues,</w:t>
      </w:r>
      <w:r w:rsidRPr="0066477F">
        <w:rPr>
          <w:sz w:val="16"/>
          <w:highlight w:val="yellow"/>
        </w:rPr>
        <w:t xml:space="preserve"> </w:t>
      </w:r>
      <w:r w:rsidRPr="0066477F">
        <w:rPr>
          <w:rStyle w:val="StyleUnderline"/>
          <w:highlight w:val="yellow"/>
        </w:rPr>
        <w:t>such involvement must be regarded as</w:t>
      </w:r>
      <w:r w:rsidRPr="0017125C">
        <w:rPr>
          <w:rStyle w:val="StyleUnderline"/>
        </w:rPr>
        <w:t xml:space="preserve"> a</w:t>
      </w:r>
      <w:r w:rsidRPr="0017125C">
        <w:rPr>
          <w:sz w:val="16"/>
        </w:rPr>
        <w:t xml:space="preserve"> </w:t>
      </w:r>
      <w:r w:rsidRPr="0066477F">
        <w:rPr>
          <w:rStyle w:val="Emphasis"/>
          <w:highlight w:val="yellow"/>
        </w:rPr>
        <w:t>presumptively illegitimate exercise of judicial power.</w:t>
      </w:r>
      <w:r w:rsidRPr="0017125C">
        <w:rPr>
          <w:sz w:val="16"/>
        </w:rPr>
        <w:t xml:space="preserve">50 </w:t>
      </w:r>
      <w:r w:rsidRPr="0066477F">
        <w:rPr>
          <w:rStyle w:val="StyleUnderline"/>
          <w:highlight w:val="yellow"/>
        </w:rPr>
        <w:t>This view</w:t>
      </w:r>
      <w:r w:rsidRPr="0017125C">
        <w:rPr>
          <w:sz w:val="16"/>
        </w:rPr>
        <w:t xml:space="preserve"> of judicial illegitimacy </w:t>
      </w:r>
      <w:r w:rsidRPr="0066477F">
        <w:rPr>
          <w:rStyle w:val="StyleUnderline"/>
          <w:highlight w:val="yellow"/>
        </w:rPr>
        <w:t>is an offshoot of</w:t>
      </w:r>
      <w:r w:rsidRPr="0017125C">
        <w:rPr>
          <w:rStyle w:val="StyleUnderline"/>
        </w:rPr>
        <w:t xml:space="preserve"> Justice Mountain's philosophy of avoidance</w:t>
      </w:r>
      <w:r>
        <w:rPr>
          <w:rStyle w:val="StyleUnderline"/>
        </w:rPr>
        <w:t xml:space="preserve"> </w:t>
      </w:r>
      <w:r w:rsidRPr="0017125C">
        <w:rPr>
          <w:rStyle w:val="StyleUnderline"/>
        </w:rPr>
        <w:t xml:space="preserve">of </w:t>
      </w:r>
      <w:r w:rsidRPr="0066477F">
        <w:rPr>
          <w:rStyle w:val="StyleUnderline"/>
          <w:highlight w:val="yellow"/>
        </w:rPr>
        <w:t>political questions and the</w:t>
      </w:r>
      <w:r w:rsidRPr="0017125C">
        <w:rPr>
          <w:rStyle w:val="StyleUnderline"/>
        </w:rPr>
        <w:t xml:space="preserve"> closely </w:t>
      </w:r>
      <w:r w:rsidRPr="0066477F">
        <w:rPr>
          <w:rStyle w:val="StyleUnderline"/>
          <w:highlight w:val="yellow"/>
        </w:rPr>
        <w:t>related doctrine of separation of powers.</w:t>
      </w:r>
      <w:r w:rsidRPr="0066477F">
        <w:rPr>
          <w:sz w:val="16"/>
          <w:highlight w:val="yellow"/>
        </w:rPr>
        <w:t xml:space="preserve"> </w:t>
      </w:r>
      <w:r w:rsidRPr="0066477F">
        <w:rPr>
          <w:rStyle w:val="StyleUnderline"/>
          <w:highlight w:val="yellow"/>
        </w:rPr>
        <w:t>It is important that a court consider the issue of judicial legitimacy</w:t>
      </w:r>
      <w:r w:rsidRPr="0017125C">
        <w:rPr>
          <w:rStyle w:val="StyleUnderline"/>
        </w:rPr>
        <w:t xml:space="preserve"> as it determines the appropriate remedy</w:t>
      </w:r>
      <w:r>
        <w:rPr>
          <w:rStyle w:val="StyleUnderline"/>
        </w:rPr>
        <w:t xml:space="preserve"> </w:t>
      </w:r>
      <w:r w:rsidRPr="0017125C">
        <w:rPr>
          <w:rStyle w:val="StyleUnderline"/>
        </w:rPr>
        <w:t>for a violation</w:t>
      </w:r>
      <w:r w:rsidRPr="0017125C">
        <w:rPr>
          <w:sz w:val="16"/>
        </w:rPr>
        <w:t xml:space="preserve"> of the T&amp;E clause. However, this consideration should not lead the court to forsake its duty to provide a remedy for a constitutional wrong. Several scholars who have written on the subject of judicial decrees and institutional remedies have recognized that, since protecting rights is a judicial enterprise, the institutional decree that serves that end is legitimate as well.' 5' As one scholar wrote: [T]he presumption of illegitimacy may be overcome when the political bodies that should ordinarily exercise such discretion are seriously and chronically in default. In that event, and for as long as those political bodies remain in default, judicial discretion may be a necessary and therefore legitimate substitute for political discretion.'52 While </w:t>
      </w:r>
      <w:r w:rsidRPr="0066477F">
        <w:rPr>
          <w:rStyle w:val="StyleUnderline"/>
          <w:highlight w:val="yellow"/>
        </w:rPr>
        <w:t>the courts' judicial power must necessarily include adequate remedial power</w:t>
      </w:r>
      <w:r w:rsidRPr="0017125C">
        <w:rPr>
          <w:rStyle w:val="StyleUnderline"/>
        </w:rPr>
        <w:t>,</w:t>
      </w:r>
      <w:r w:rsidRPr="0017125C">
        <w:rPr>
          <w:sz w:val="16"/>
        </w:rPr>
        <w:t xml:space="preserve"> </w:t>
      </w:r>
      <w:r w:rsidRPr="0017125C">
        <w:rPr>
          <w:rStyle w:val="Emphasis"/>
        </w:rPr>
        <w:t xml:space="preserve">the potential problem of </w:t>
      </w:r>
      <w:r w:rsidRPr="0066477F">
        <w:rPr>
          <w:rStyle w:val="Emphasis"/>
          <w:highlight w:val="yellow"/>
        </w:rPr>
        <w:t>judicial illegitimacy does place practical constraints on this power</w:t>
      </w:r>
      <w:r w:rsidRPr="0066477F">
        <w:rPr>
          <w:sz w:val="16"/>
          <w:highlight w:val="yellow"/>
        </w:rPr>
        <w:t>.</w:t>
      </w:r>
      <w:r w:rsidRPr="0017125C">
        <w:rPr>
          <w:sz w:val="16"/>
        </w:rPr>
        <w:t xml:space="preserve"> </w:t>
      </w:r>
      <w:r w:rsidRPr="0017125C">
        <w:rPr>
          <w:rStyle w:val="StyleUnderline"/>
        </w:rPr>
        <w:t>Therefore,</w:t>
      </w:r>
      <w:r>
        <w:rPr>
          <w:rStyle w:val="StyleUnderline"/>
        </w:rPr>
        <w:t xml:space="preserve"> </w:t>
      </w:r>
      <w:r w:rsidRPr="0017125C">
        <w:rPr>
          <w:rStyle w:val="StyleUnderline"/>
        </w:rPr>
        <w:t>before a court enters an institutional decree it must engage in</w:t>
      </w:r>
      <w:r>
        <w:rPr>
          <w:rStyle w:val="StyleUnderline"/>
        </w:rPr>
        <w:t xml:space="preserve"> </w:t>
      </w:r>
      <w:r w:rsidRPr="0017125C">
        <w:rPr>
          <w:rStyle w:val="StyleUnderline"/>
        </w:rPr>
        <w:t>some form of interest balancing by examining both the victims'</w:t>
      </w:r>
      <w:r>
        <w:rPr>
          <w:rStyle w:val="StyleUnderline"/>
        </w:rPr>
        <w:t xml:space="preserve"> </w:t>
      </w:r>
      <w:r w:rsidRPr="0017125C">
        <w:rPr>
          <w:rStyle w:val="StyleUnderline"/>
        </w:rPr>
        <w:t>interests and the social interest involved in the case</w:t>
      </w:r>
      <w:r w:rsidRPr="0017125C">
        <w:rPr>
          <w:sz w:val="16"/>
        </w:rPr>
        <w:t xml:space="preserve">. 153 </w:t>
      </w:r>
      <w:r w:rsidRPr="0017125C">
        <w:rPr>
          <w:rStyle w:val="StyleUnderline"/>
        </w:rPr>
        <w:t>The</w:t>
      </w:r>
      <w:r w:rsidRPr="0017125C">
        <w:rPr>
          <w:sz w:val="16"/>
        </w:rPr>
        <w:t xml:space="preserve"> social interests in a T&amp;E case are the societal </w:t>
      </w:r>
      <w:r w:rsidRPr="0017125C">
        <w:rPr>
          <w:rStyle w:val="StyleUnderline"/>
        </w:rPr>
        <w:t>benefits of local control</w:t>
      </w:r>
      <w:r>
        <w:rPr>
          <w:rStyle w:val="StyleUnderline"/>
        </w:rPr>
        <w:t xml:space="preserve"> </w:t>
      </w:r>
      <w:r w:rsidRPr="0017125C">
        <w:rPr>
          <w:rStyle w:val="StyleUnderline"/>
        </w:rPr>
        <w:t>over education and the right of communities to be free from protracted</w:t>
      </w:r>
      <w:r>
        <w:rPr>
          <w:rStyle w:val="StyleUnderline"/>
        </w:rPr>
        <w:t xml:space="preserve"> </w:t>
      </w:r>
      <w:r w:rsidRPr="0017125C">
        <w:rPr>
          <w:rStyle w:val="StyleUnderline"/>
        </w:rPr>
        <w:t>legal battles</w:t>
      </w:r>
      <w:r w:rsidRPr="0017125C">
        <w:rPr>
          <w:sz w:val="16"/>
        </w:rPr>
        <w:t>. The victims' interests are clearly the interests of children in receiving a thorough and efficient education.</w:t>
      </w:r>
    </w:p>
    <w:p w:rsidR="004B6A09" w:rsidRDefault="004B6A09" w:rsidP="004B6A09"/>
    <w:p w:rsidR="002A32E3" w:rsidRDefault="002A32E3" w:rsidP="002A32E3">
      <w:pPr>
        <w:pStyle w:val="Heading4"/>
      </w:pPr>
      <w:r>
        <w:t xml:space="preserve">Activism by the court in education spills-over – threatens democracy </w:t>
      </w:r>
    </w:p>
    <w:p w:rsidR="002A32E3" w:rsidRDefault="002A32E3" w:rsidP="002A32E3">
      <w:r>
        <w:t xml:space="preserve">Becky </w:t>
      </w:r>
      <w:r w:rsidRPr="00294940">
        <w:rPr>
          <w:rStyle w:val="Style13ptBold"/>
        </w:rPr>
        <w:t>Stern</w:t>
      </w:r>
      <w:r>
        <w:t>, JD SMU DEDMAN LAW, “Judicial Promulgation of Legislative Policy: Effeciency at the Expense of Democracy”, SOUTHWESTERN LAW JOURNAL, 19</w:t>
      </w:r>
      <w:r w:rsidRPr="001A70AF">
        <w:rPr>
          <w:rStyle w:val="Style13ptBold"/>
        </w:rPr>
        <w:t>91</w:t>
      </w:r>
      <w:r>
        <w:t>, http://scholar.smu.edu/cgi/viewcontent.cgi?article=2564&amp;context=smulr</w:t>
      </w:r>
    </w:p>
    <w:p w:rsidR="002A32E3" w:rsidRDefault="002A32E3" w:rsidP="002A32E3"/>
    <w:p w:rsidR="002A32E3" w:rsidRPr="00E861E4" w:rsidRDefault="002A32E3" w:rsidP="002A32E3">
      <w:r w:rsidRPr="00EC3789">
        <w:rPr>
          <w:rStyle w:val="StyleUnderline"/>
        </w:rPr>
        <w:t>The Texas</w:t>
      </w:r>
      <w:r w:rsidRPr="00EC3789">
        <w:t xml:space="preserve"> Supreme </w:t>
      </w:r>
      <w:r w:rsidRPr="00EC3789">
        <w:rPr>
          <w:rStyle w:val="StyleUnderline"/>
        </w:rPr>
        <w:t>Court's decisions in Edgewood</w:t>
      </w:r>
      <w:r w:rsidRPr="00EC3789">
        <w:t xml:space="preserve"> I &amp; II </w:t>
      </w:r>
      <w:r w:rsidRPr="00EC3789">
        <w:rPr>
          <w:rStyle w:val="StyleUnderline"/>
        </w:rPr>
        <w:t>are representative of</w:t>
      </w:r>
      <w:r w:rsidRPr="00EC3789">
        <w:t xml:space="preserve"> a growing trend among state courts to engage in </w:t>
      </w:r>
      <w:r w:rsidRPr="00EC3789">
        <w:rPr>
          <w:rStyle w:val="StyleUnderline"/>
        </w:rPr>
        <w:t xml:space="preserve">judicial activism. </w:t>
      </w:r>
      <w:r w:rsidRPr="00EC3789">
        <w:t xml:space="preserve">Court resolution of school financing issues is clearly an extension from past cases where judicial activism has been generally accepted. </w:t>
      </w:r>
      <w:r w:rsidRPr="00EC3789">
        <w:rPr>
          <w:rStyle w:val="StyleUnderline"/>
        </w:rPr>
        <w:t>If allowed in this case</w:t>
      </w:r>
      <w:r w:rsidRPr="00EC3789">
        <w:t xml:space="preserve">, however, </w:t>
      </w:r>
      <w:r w:rsidRPr="00EC3789">
        <w:rPr>
          <w:rStyle w:val="Emphasis"/>
        </w:rPr>
        <w:t xml:space="preserve">there is little to prevent further extensions in later cases. </w:t>
      </w:r>
      <w:r w:rsidRPr="00E73D3E">
        <w:rPr>
          <w:rStyle w:val="StyleUnderline"/>
        </w:rPr>
        <w:t>Judicial intrusion in the form of court-ordered tax increases and reallocation of state funds is problematic for a number of reasons</w:t>
      </w:r>
      <w:r w:rsidRPr="00EC3789">
        <w:t xml:space="preserve">. </w:t>
      </w:r>
      <w:r w:rsidRPr="00E73D3E">
        <w:rPr>
          <w:rStyle w:val="Emphasis"/>
        </w:rPr>
        <w:t>First</w:t>
      </w:r>
      <w:r w:rsidRPr="00EC3789">
        <w:t xml:space="preserve">, as evidenced by the events surrounding the Robinson decision, </w:t>
      </w:r>
      <w:r w:rsidRPr="00E73D3E">
        <w:rPr>
          <w:rStyle w:val="StyleUnderline"/>
        </w:rPr>
        <w:t>courts are ill-prepared to address the problems associated with enforcing their public school financing decisions.</w:t>
      </w:r>
      <w:r w:rsidRPr="00EC3789">
        <w:t xml:space="preserve"> </w:t>
      </w:r>
      <w:r w:rsidRPr="00E73D3E">
        <w:rPr>
          <w:rStyle w:val="Emphasis"/>
        </w:rPr>
        <w:t>Second</w:t>
      </w:r>
      <w:r w:rsidRPr="00EC3789">
        <w:t xml:space="preserve">, </w:t>
      </w:r>
      <w:r w:rsidRPr="00E73D3E">
        <w:rPr>
          <w:rStyle w:val="StyleUnderline"/>
        </w:rPr>
        <w:t>the complex issues involved in state financing of education are ill-suited to judicial determination. The nature of the school financing issue, as well as the nature of the judicial branch, suggests that courts should avoid judicial resolution of the problem. Third, if the courts are allowed to restructure state funding of public schools</w:t>
      </w:r>
      <w:r w:rsidRPr="00E73D3E">
        <w:rPr>
          <w:rStyle w:val="Emphasis"/>
        </w:rPr>
        <w:t>, there is little to stop them from restructuring funding of other state programs</w:t>
      </w:r>
      <w:r>
        <w:t xml:space="preserve">. </w:t>
      </w:r>
      <w:r w:rsidRPr="00E73D3E">
        <w:rPr>
          <w:rStyle w:val="StyleUnderline"/>
        </w:rPr>
        <w:t>These problems clearly establish that resolution of the school financing issue is more properly left with the state legislature. The potential threat to both</w:t>
      </w:r>
      <w:r>
        <w:t xml:space="preserve"> </w:t>
      </w:r>
      <w:r w:rsidRPr="00E73D3E">
        <w:rPr>
          <w:rStyle w:val="Emphasis"/>
        </w:rPr>
        <w:t>the separation of powers doctrine</w:t>
      </w:r>
      <w:r>
        <w:t xml:space="preserve"> </w:t>
      </w:r>
      <w:r w:rsidRPr="00E73D3E">
        <w:rPr>
          <w:rStyle w:val="StyleUnderline"/>
        </w:rPr>
        <w:t>and</w:t>
      </w:r>
      <w:r>
        <w:t xml:space="preserve"> </w:t>
      </w:r>
      <w:r w:rsidRPr="00E73D3E">
        <w:rPr>
          <w:rStyle w:val="Emphasis"/>
        </w:rPr>
        <w:t>our system of checks and balances</w:t>
      </w:r>
      <w:r>
        <w:t xml:space="preserve"> </w:t>
      </w:r>
      <w:r w:rsidRPr="00E73D3E">
        <w:rPr>
          <w:rStyle w:val="StyleUnderline"/>
        </w:rPr>
        <w:t>is ever-present</w:t>
      </w:r>
      <w:r>
        <w:t xml:space="preserve">. As a result, </w:t>
      </w:r>
      <w:r w:rsidRPr="00E73D3E">
        <w:rPr>
          <w:rStyle w:val="Emphasis"/>
        </w:rPr>
        <w:t>courts should constantly be on the look-out for evidence of judicial overreaching</w:t>
      </w:r>
      <w:r>
        <w:t xml:space="preserve">. </w:t>
      </w:r>
      <w:r w:rsidRPr="00E73D3E">
        <w:rPr>
          <w:rStyle w:val="StyleUnderline"/>
        </w:rPr>
        <w:t>Such a high degree of scrutiny is required since</w:t>
      </w:r>
      <w:r>
        <w:t xml:space="preserve">, taken to the extreme, </w:t>
      </w:r>
      <w:r w:rsidRPr="00E73D3E">
        <w:rPr>
          <w:rStyle w:val="StyleUnderline"/>
        </w:rPr>
        <w:t>judicial activism</w:t>
      </w:r>
      <w:r>
        <w:t xml:space="preserve"> ultimately </w:t>
      </w:r>
      <w:r w:rsidRPr="00E73D3E">
        <w:rPr>
          <w:rStyle w:val="Emphasis"/>
        </w:rPr>
        <w:t>threatens the most basic democratic principles.</w:t>
      </w:r>
    </w:p>
    <w:p w:rsidR="002A32E3" w:rsidRDefault="002A32E3" w:rsidP="002A32E3"/>
    <w:p w:rsidR="002A32E3" w:rsidRPr="0057750E" w:rsidRDefault="002A32E3" w:rsidP="002A32E3">
      <w:pPr>
        <w:pStyle w:val="Heading4"/>
        <w:rPr>
          <w:rFonts w:eastAsia="Times New Roman"/>
        </w:rPr>
      </w:pPr>
      <w:r w:rsidRPr="002933F3">
        <w:rPr>
          <w:rFonts w:eastAsia="Times New Roman"/>
        </w:rPr>
        <w:t>Democracy prevents nuclear warfare, ecosystem collapse, and extinction</w:t>
      </w:r>
    </w:p>
    <w:p w:rsidR="002A32E3" w:rsidRPr="002933F3" w:rsidRDefault="002A32E3" w:rsidP="002A32E3">
      <w:pPr>
        <w:contextualSpacing/>
        <w:rPr>
          <w:rFonts w:eastAsia="Malgun Gothic"/>
          <w:bCs/>
          <w:sz w:val="20"/>
          <w:szCs w:val="20"/>
        </w:rPr>
      </w:pPr>
      <w:r w:rsidRPr="0057750E">
        <w:rPr>
          <w:rStyle w:val="Style13ptBold"/>
        </w:rPr>
        <w:t>Diamond 95</w:t>
      </w:r>
      <w:r w:rsidRPr="00197FD1">
        <w:t>, a professor, lecturer, adviser, and author on foreign policy, foreign aid, and democracy</w:t>
      </w:r>
      <w:r>
        <w:t xml:space="preserve"> </w:t>
      </w:r>
      <w:r w:rsidRPr="002933F3">
        <w:rPr>
          <w:rFonts w:eastAsia="Malgun Gothic"/>
          <w:sz w:val="20"/>
          <w:szCs w:val="20"/>
        </w:rPr>
        <w:t>[Larry, “Promoting Democracy in the 1990s: Actors and instruments, issues and imperatives : a report to the Carnegie Commission on Preventing Deadly Conflict,” December, http://wwics.si.edu/subsites/ccpdc/pubs/di/di.htm]</w:t>
      </w:r>
    </w:p>
    <w:p w:rsidR="002A32E3" w:rsidRPr="002933F3" w:rsidRDefault="002A32E3" w:rsidP="002A32E3">
      <w:pPr>
        <w:widowControl w:val="0"/>
        <w:rPr>
          <w:rFonts w:eastAsia="Times New Roman"/>
          <w:sz w:val="20"/>
          <w:szCs w:val="20"/>
        </w:rPr>
      </w:pPr>
    </w:p>
    <w:p w:rsidR="002A32E3" w:rsidRPr="002933F3" w:rsidRDefault="002A32E3" w:rsidP="002A32E3">
      <w:pPr>
        <w:contextualSpacing/>
        <w:rPr>
          <w:rFonts w:eastAsia="Malgun Gothic"/>
          <w:sz w:val="20"/>
          <w:szCs w:val="20"/>
        </w:rPr>
      </w:pPr>
      <w:r w:rsidRPr="002933F3">
        <w:rPr>
          <w:rFonts w:eastAsia="Malgun Gothic"/>
          <w:sz w:val="20"/>
          <w:szCs w:val="20"/>
        </w:rPr>
        <w:t xml:space="preserve">This hardly exhausts the lists of threats to our security and well-being in the coming years and decades. In the former </w:t>
      </w:r>
      <w:smartTag w:uri="urn:schemas-microsoft-com:office:smarttags" w:element="country-region">
        <w:r w:rsidRPr="002933F3">
          <w:rPr>
            <w:rFonts w:eastAsia="Malgun Gothic"/>
            <w:sz w:val="20"/>
            <w:szCs w:val="20"/>
          </w:rPr>
          <w:t>Yugoslavia</w:t>
        </w:r>
      </w:smartTag>
      <w:r w:rsidRPr="002933F3">
        <w:rPr>
          <w:rFonts w:eastAsia="Malgun Gothic"/>
          <w:sz w:val="20"/>
          <w:szCs w:val="20"/>
        </w:rPr>
        <w:t xml:space="preserve"> </w:t>
      </w:r>
      <w:r w:rsidRPr="00AC202B">
        <w:rPr>
          <w:rStyle w:val="StyleUnderline"/>
        </w:rPr>
        <w:t>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 with its provisions for legality, accountability, popular sovereignty, and openness.</w:t>
      </w:r>
    </w:p>
    <w:p w:rsidR="002A32E3" w:rsidRDefault="002A32E3" w:rsidP="002A32E3"/>
    <w:p w:rsidR="0057750E" w:rsidRPr="002933F3" w:rsidRDefault="0057750E" w:rsidP="0057750E">
      <w:pPr>
        <w:widowControl w:val="0"/>
        <w:rPr>
          <w:rFonts w:eastAsia="Times New Roman"/>
          <w:sz w:val="20"/>
          <w:szCs w:val="20"/>
        </w:rPr>
      </w:pPr>
    </w:p>
    <w:p w:rsidR="004B6A09" w:rsidRDefault="0057750E" w:rsidP="0025088B">
      <w:pPr>
        <w:pStyle w:val="Heading3"/>
      </w:pPr>
      <w:r>
        <w:t xml:space="preserve">Overview </w:t>
      </w:r>
    </w:p>
    <w:p w:rsidR="004B6A09" w:rsidRDefault="004B6A09" w:rsidP="004B6A09"/>
    <w:p w:rsidR="0057750E" w:rsidRDefault="004B6A09" w:rsidP="0057750E">
      <w:pPr>
        <w:pStyle w:val="Heading4"/>
      </w:pPr>
      <w:r>
        <w:t xml:space="preserve">Courts avoiding </w:t>
      </w:r>
      <w:r w:rsidR="0057750E">
        <w:t xml:space="preserve">political questions now – that’s Sunstein – assumes Gorsuch appointment – Plan is a major reversal from that – Extend Broden – Education policy is uniquely a political question – a court ruling would crush separation of powers and signal an activist court </w:t>
      </w:r>
      <w:r w:rsidR="002A32E3">
        <w:t xml:space="preserve">– this snowballs – extend Stein – if the courts can make education decisions – there is no limit – this threatens our democratic system of government - </w:t>
      </w:r>
      <w:r w:rsidR="0057750E">
        <w:t>Impact outweighs and turns the case –</w:t>
      </w:r>
      <w:r w:rsidR="002A32E3">
        <w:t xml:space="preserve"> democracy </w:t>
      </w:r>
      <w:r w:rsidR="0057750E">
        <w:t xml:space="preserve">solves escalating nuclear wars – that’s Diamond </w:t>
      </w:r>
    </w:p>
    <w:p w:rsidR="0057750E" w:rsidRDefault="0057750E" w:rsidP="004B6A09"/>
    <w:p w:rsidR="0057750E" w:rsidRDefault="0057750E" w:rsidP="0057750E">
      <w:pPr>
        <w:pStyle w:val="Heading4"/>
      </w:pPr>
      <w:r>
        <w:t>Violations of the rule of law tanks solvency</w:t>
      </w:r>
    </w:p>
    <w:p w:rsidR="0057750E" w:rsidRDefault="0057750E" w:rsidP="0057750E">
      <w:r>
        <w:t xml:space="preserve">JAMES L. </w:t>
      </w:r>
      <w:r w:rsidRPr="006D5522">
        <w:rPr>
          <w:rStyle w:val="Style13ptBold"/>
        </w:rPr>
        <w:t>HUFFMAN</w:t>
      </w:r>
      <w:r>
        <w:t>, Dean Emeritus of Lewis &amp; Clark Law School and a Visiting Fellow at the Hoover Institution, “WHY LIBERATING THE PUBLIC TRUST DOCTRINE IS BAD FOR THE PUBLIC”, 45 Envtl. L. 337 20</w:t>
      </w:r>
      <w:r w:rsidRPr="006D5522">
        <w:rPr>
          <w:rStyle w:val="Style13ptBold"/>
        </w:rPr>
        <w:t>15</w:t>
      </w:r>
      <w:r>
        <w:t xml:space="preserve"> </w:t>
      </w:r>
    </w:p>
    <w:p w:rsidR="0057750E" w:rsidRDefault="0057750E" w:rsidP="0057750E"/>
    <w:p w:rsidR="0057750E" w:rsidRDefault="0057750E" w:rsidP="0057750E">
      <w:r w:rsidRPr="00996C12">
        <w:rPr>
          <w:highlight w:val="yellow"/>
        </w:rPr>
        <w:t>Anyone who believes in the rule of law as a necessary principle of government in every free society should be troubled by this ends-driv</w:t>
      </w:r>
      <w:r>
        <w:t xml:space="preserve">en, whatever-it-takes approach to judging in particular, and government in general. Even accepting, for the sake of argument, that we face a global 229 environmental crisis as Professor Wood and many others assert, </w:t>
      </w:r>
      <w:r w:rsidRPr="00996C12">
        <w:rPr>
          <w:highlight w:val="yellow"/>
        </w:rPr>
        <w:t>experience demonstrates that compromising the rule of law will harm rather than help efforts to meet any serious challenge</w:t>
      </w:r>
      <w:r>
        <w:t xml:space="preserve">. </w:t>
      </w:r>
      <w:r w:rsidRPr="00996C12">
        <w:rPr>
          <w:highlight w:val="yellow"/>
        </w:rPr>
        <w:t>Saving a failing planet will require innovative thinking and creativity of the highest sort</w:t>
      </w:r>
      <w:r>
        <w:t xml:space="preserve">. History demonstrates that individual liberty and the rule of law are essential to such innovation and problem solving. </w:t>
      </w:r>
      <w:r w:rsidRPr="00996C12">
        <w:rPr>
          <w:highlight w:val="yellow"/>
        </w:rPr>
        <w:t>Absent the rule of law, many a nation has failed to solve much lesser challenges</w:t>
      </w:r>
      <w:r>
        <w:t xml:space="preserve">73 </w:t>
      </w:r>
      <w:r w:rsidRPr="00996C12">
        <w:rPr>
          <w:highlight w:val="yellow"/>
        </w:rPr>
        <w:t>Like the public trust liberationists, those seeking exemptions from the rule of law always plead a higher good as their justification.</w:t>
      </w:r>
      <w:r>
        <w:t xml:space="preserve"> Everyone claims to occupy the moral high ground. But </w:t>
      </w:r>
      <w:r w:rsidRPr="00996C12">
        <w:rPr>
          <w:highlight w:val="yellow"/>
        </w:rPr>
        <w:t>constitutional government under the rule of law has long since proven to be the best means for determining where the moral high ground and the public good lie, while leaving</w:t>
      </w:r>
      <w:r>
        <w:t xml:space="preserve"> </w:t>
      </w:r>
      <w:r w:rsidRPr="00996C12">
        <w:rPr>
          <w:highlight w:val="yellow"/>
        </w:rPr>
        <w:t>ample space and flexibility for their pursuit</w:t>
      </w:r>
      <w:r>
        <w:t>.</w:t>
      </w:r>
    </w:p>
    <w:p w:rsidR="0057750E" w:rsidRDefault="0057750E" w:rsidP="004B6A09"/>
    <w:p w:rsidR="0057750E" w:rsidRDefault="0057750E" w:rsidP="004B6A09"/>
    <w:p w:rsidR="0057750E" w:rsidRDefault="0057750E" w:rsidP="0057750E">
      <w:pPr>
        <w:pStyle w:val="Heading3"/>
      </w:pPr>
      <w:r>
        <w:t>Turns solvency</w:t>
      </w:r>
    </w:p>
    <w:p w:rsidR="0057750E" w:rsidRDefault="0057750E" w:rsidP="0057750E">
      <w:pPr>
        <w:pStyle w:val="Heading4"/>
      </w:pPr>
      <w:r>
        <w:t>Turns case – Legitimacy is key to solvency</w:t>
      </w:r>
    </w:p>
    <w:p w:rsidR="0057750E" w:rsidRPr="002933F3" w:rsidRDefault="0057750E" w:rsidP="0057750E">
      <w:pPr>
        <w:widowControl w:val="0"/>
        <w:rPr>
          <w:rFonts w:eastAsia="Times New Roman"/>
          <w:sz w:val="20"/>
          <w:szCs w:val="20"/>
        </w:rPr>
      </w:pPr>
      <w:bookmarkStart w:id="30" w:name="_Toc234066347"/>
      <w:r w:rsidRPr="00197FD1">
        <w:rPr>
          <w:rStyle w:val="Style13ptBold"/>
        </w:rPr>
        <w:t>Gibson and Caldiera 9</w:t>
      </w:r>
      <w:bookmarkEnd w:id="30"/>
      <w:r w:rsidRPr="002933F3">
        <w:rPr>
          <w:rFonts w:eastAsia="Times New Roman"/>
          <w:sz w:val="20"/>
          <w:szCs w:val="20"/>
        </w:rPr>
        <w:t xml:space="preserve"> (James L., Professor of Government – Washington University and Fellow – Centre for Comparative and International Politics, and Gregory A., Distinguished University Professor in Political Communications and Policy Thinking – Ohio State University, Citizens, Courts, and Confirmations, http://press.princeton.edu/chapters/s8940.pdf)</w:t>
      </w:r>
    </w:p>
    <w:p w:rsidR="0057750E" w:rsidRPr="002933F3" w:rsidRDefault="0057750E" w:rsidP="0057750E">
      <w:pPr>
        <w:widowControl w:val="0"/>
        <w:rPr>
          <w:rFonts w:eastAsia="Times New Roman"/>
          <w:sz w:val="20"/>
          <w:szCs w:val="20"/>
        </w:rPr>
      </w:pPr>
    </w:p>
    <w:p w:rsidR="0057750E" w:rsidRPr="006368D6" w:rsidRDefault="0057750E" w:rsidP="0057750E">
      <w:pPr>
        <w:widowControl w:val="0"/>
        <w:rPr>
          <w:rFonts w:eastAsia="Times New Roman" w:cs="JCPFG I+ Sabon"/>
          <w:color w:val="000000"/>
          <w:sz w:val="16"/>
          <w:szCs w:val="20"/>
        </w:rPr>
      </w:pPr>
      <w:r w:rsidRPr="006368D6">
        <w:rPr>
          <w:rFonts w:eastAsia="Times New Roman" w:cs="JCPFG I+ Sabon"/>
          <w:color w:val="000000"/>
          <w:sz w:val="16"/>
          <w:szCs w:val="20"/>
        </w:rPr>
        <w:t xml:space="preserve">This theory of positivity bias relies heavily upon the preexisting attitudes people hold toward the United States Supreme Court, and in particular on theories of institutional legitimacy and what some refer to as “diffuse support.” Social scientists now generally agree that few forms of political capital are as useful to political institutions as legitimacy, and </w:t>
      </w:r>
      <w:r w:rsidRPr="00CB3C10">
        <w:rPr>
          <w:rStyle w:val="StyleUnderline"/>
          <w:highlight w:val="yellow"/>
        </w:rPr>
        <w:t>no institution is more dependent upon legitimacy than the judiciary</w:t>
      </w:r>
      <w:r w:rsidRPr="006368D6">
        <w:rPr>
          <w:rFonts w:eastAsia="Times New Roman" w:cs="JCPFG I+ Sabon"/>
          <w:color w:val="000000"/>
          <w:sz w:val="16"/>
          <w:szCs w:val="20"/>
        </w:rPr>
        <w:t xml:space="preserve">. The conventional view is that </w:t>
      </w:r>
      <w:r w:rsidRPr="00CB3C10">
        <w:rPr>
          <w:rStyle w:val="StyleUnderline"/>
          <w:highlight w:val="yellow"/>
        </w:rPr>
        <w:t>courts</w:t>
      </w:r>
      <w:r w:rsidRPr="00AC202B">
        <w:rPr>
          <w:rStyle w:val="StyleUnderline"/>
        </w:rPr>
        <w:t xml:space="preserve"> have neither the power of the purse nor</w:t>
      </w:r>
      <w:r w:rsidRPr="006368D6">
        <w:rPr>
          <w:rFonts w:eastAsia="Times New Roman" w:cs="JCPFG I+ Sabon"/>
          <w:color w:val="000000"/>
          <w:sz w:val="16"/>
          <w:szCs w:val="20"/>
        </w:rPr>
        <w:t xml:space="preserve"> of the </w:t>
      </w:r>
      <w:r w:rsidRPr="00AC202B">
        <w:rPr>
          <w:rStyle w:val="StyleUnderline"/>
        </w:rPr>
        <w:t xml:space="preserve">sword and </w:t>
      </w:r>
      <w:r w:rsidRPr="00CB3C10">
        <w:rPr>
          <w:rStyle w:val="StyleUnderline"/>
          <w:highlight w:val="yellow"/>
        </w:rPr>
        <w:t>are</w:t>
      </w:r>
      <w:r w:rsidRPr="00AC202B">
        <w:rPr>
          <w:rStyle w:val="StyleUnderline"/>
        </w:rPr>
        <w:t xml:space="preserve"> therefore</w:t>
      </w:r>
      <w:r w:rsidRPr="006368D6">
        <w:rPr>
          <w:rFonts w:eastAsia="Times New Roman" w:cs="JCPFG I+ Sabon"/>
          <w:color w:val="000000"/>
          <w:sz w:val="16"/>
          <w:szCs w:val="20"/>
        </w:rPr>
        <w:t xml:space="preserve"> </w:t>
      </w:r>
      <w:r w:rsidRPr="00CB3C10">
        <w:rPr>
          <w:rStyle w:val="StyleUnderline"/>
          <w:highlight w:val="yellow"/>
        </w:rPr>
        <w:t>dependent</w:t>
      </w:r>
      <w:r w:rsidRPr="00CB3C10">
        <w:rPr>
          <w:rFonts w:eastAsia="Times New Roman" w:cs="JCPFG I+ Sabon"/>
          <w:color w:val="000000"/>
          <w:sz w:val="16"/>
          <w:szCs w:val="20"/>
          <w:highlight w:val="yellow"/>
        </w:rPr>
        <w:t xml:space="preserve"> </w:t>
      </w:r>
      <w:r w:rsidRPr="00CB3C10">
        <w:rPr>
          <w:rStyle w:val="StyleUnderline"/>
          <w:highlight w:val="yellow"/>
        </w:rPr>
        <w:t>upon</w:t>
      </w:r>
      <w:r w:rsidRPr="006368D6">
        <w:rPr>
          <w:rFonts w:eastAsia="Times New Roman" w:cs="JCPFG I+ Sabon"/>
          <w:color w:val="000000"/>
          <w:sz w:val="16"/>
          <w:szCs w:val="20"/>
        </w:rPr>
        <w:t xml:space="preserve"> the </w:t>
      </w:r>
      <w:r w:rsidRPr="00CB3C10">
        <w:rPr>
          <w:rStyle w:val="StyleUnderline"/>
          <w:highlight w:val="yellow"/>
        </w:rPr>
        <w:t>voluntary</w:t>
      </w:r>
      <w:r w:rsidRPr="00CB3C10">
        <w:rPr>
          <w:rFonts w:eastAsia="Times New Roman" w:cs="JCPFG I+ Sabon"/>
          <w:color w:val="000000"/>
          <w:sz w:val="16"/>
          <w:szCs w:val="20"/>
          <w:highlight w:val="yellow"/>
        </w:rPr>
        <w:t xml:space="preserve"> </w:t>
      </w:r>
      <w:r w:rsidRPr="00CB3C10">
        <w:rPr>
          <w:rStyle w:val="StyleUnderline"/>
          <w:highlight w:val="yellow"/>
        </w:rPr>
        <w:t>compliance</w:t>
      </w:r>
      <w:r w:rsidRPr="006368D6">
        <w:rPr>
          <w:rFonts w:eastAsia="Times New Roman" w:cs="JCPFG I+ Sabon"/>
          <w:color w:val="000000"/>
          <w:sz w:val="16"/>
          <w:szCs w:val="20"/>
        </w:rPr>
        <w:t xml:space="preserve"> </w:t>
      </w:r>
      <w:r w:rsidRPr="00AC202B">
        <w:rPr>
          <w:rStyle w:val="StyleUnderline"/>
        </w:rPr>
        <w:t>that</w:t>
      </w:r>
      <w:r w:rsidRPr="006368D6">
        <w:rPr>
          <w:rFonts w:eastAsia="Times New Roman" w:cs="JCPFG I+ Sabon"/>
          <w:color w:val="000000"/>
          <w:sz w:val="16"/>
          <w:szCs w:val="20"/>
        </w:rPr>
        <w:t xml:space="preserve"> typically </w:t>
      </w:r>
      <w:r w:rsidRPr="00CB3C10">
        <w:rPr>
          <w:rStyle w:val="StyleUnderline"/>
        </w:rPr>
        <w:t>springs from legitimacy</w:t>
      </w:r>
      <w:r w:rsidRPr="006368D6">
        <w:rPr>
          <w:rFonts w:eastAsia="Times New Roman" w:cs="JCPFG I+ Sabon"/>
          <w:color w:val="000000"/>
          <w:sz w:val="16"/>
          <w:szCs w:val="20"/>
        </w:rPr>
        <w:t xml:space="preserve">. But the truth is that, however useful legitimacy may be to courts, no political institution could be effective without some mechanism for inducing citizens to believe that accepting their policy outputs, even disagreeable ones, is the right thing to do (Tyler 1990, 2006). Indeed, it is perhaps not hyperbole to claim that the concept of </w:t>
      </w:r>
      <w:r w:rsidRPr="00CB3C10">
        <w:rPr>
          <w:rStyle w:val="StyleUnderline"/>
          <w:highlight w:val="yellow"/>
        </w:rPr>
        <w:t>legitimacy has become one of the</w:t>
      </w:r>
      <w:r w:rsidRPr="00CB3C10">
        <w:rPr>
          <w:rFonts w:eastAsia="Times New Roman" w:cs="JCPFG I+ Sabon"/>
          <w:color w:val="000000"/>
          <w:sz w:val="16"/>
          <w:szCs w:val="20"/>
          <w:highlight w:val="yellow"/>
        </w:rPr>
        <w:t xml:space="preserve"> </w:t>
      </w:r>
      <w:r w:rsidRPr="00CB3C10">
        <w:rPr>
          <w:rStyle w:val="StyleUnderline"/>
          <w:highlight w:val="yellow"/>
        </w:rPr>
        <w:t>most important building blocks of</w:t>
      </w:r>
      <w:r w:rsidRPr="006368D6">
        <w:rPr>
          <w:rFonts w:eastAsia="Times New Roman" w:cs="JCPFG I+ Sabon"/>
          <w:color w:val="000000"/>
          <w:sz w:val="16"/>
          <w:szCs w:val="20"/>
        </w:rPr>
        <w:t xml:space="preserve"> contemporary theories of </w:t>
      </w:r>
      <w:r w:rsidRPr="00CB3C10">
        <w:rPr>
          <w:rStyle w:val="StyleUnderline"/>
          <w:highlight w:val="yellow"/>
        </w:rPr>
        <w:t>institutional stability</w:t>
      </w:r>
      <w:r w:rsidRPr="006368D6">
        <w:rPr>
          <w:rStyle w:val="StyleUnderline"/>
        </w:rPr>
        <w:t xml:space="preserve"> and efficacy</w:t>
      </w:r>
      <w:r w:rsidRPr="006368D6">
        <w:rPr>
          <w:rFonts w:eastAsia="Times New Roman" w:cs="JCPFG I+ Sabon"/>
          <w:color w:val="000000"/>
          <w:sz w:val="16"/>
          <w:szCs w:val="20"/>
        </w:rPr>
        <w:t>.</w:t>
      </w:r>
    </w:p>
    <w:p w:rsidR="0057750E" w:rsidRDefault="0057750E" w:rsidP="0057750E"/>
    <w:p w:rsidR="0057750E" w:rsidRPr="002933F3" w:rsidRDefault="0057750E" w:rsidP="0057750E">
      <w:pPr>
        <w:pStyle w:val="Heading4"/>
        <w:rPr>
          <w:rFonts w:eastAsia="Times New Roman"/>
        </w:rPr>
      </w:pPr>
      <w:r w:rsidRPr="002933F3">
        <w:rPr>
          <w:rFonts w:eastAsia="Times New Roman"/>
        </w:rPr>
        <w:t>Backlash turns the case – short-circuits the goals of the Aff</w:t>
      </w:r>
    </w:p>
    <w:p w:rsidR="0057750E" w:rsidRPr="002933F3" w:rsidRDefault="0057750E" w:rsidP="0057750E">
      <w:pPr>
        <w:widowControl w:val="0"/>
        <w:rPr>
          <w:rFonts w:eastAsia="Times New Roman"/>
          <w:sz w:val="20"/>
          <w:szCs w:val="20"/>
        </w:rPr>
      </w:pPr>
    </w:p>
    <w:p w:rsidR="0057750E" w:rsidRPr="002933F3" w:rsidRDefault="0057750E" w:rsidP="0057750E">
      <w:pPr>
        <w:widowControl w:val="0"/>
        <w:rPr>
          <w:rFonts w:eastAsia="Times New Roman"/>
          <w:sz w:val="20"/>
          <w:szCs w:val="20"/>
        </w:rPr>
      </w:pPr>
      <w:bookmarkStart w:id="31" w:name="_Toc234066349"/>
      <w:r w:rsidRPr="00197FD1">
        <w:rPr>
          <w:rStyle w:val="Style13ptBold"/>
        </w:rPr>
        <w:t>Keck 9</w:t>
      </w:r>
      <w:bookmarkEnd w:id="31"/>
      <w:r w:rsidRPr="002933F3">
        <w:rPr>
          <w:rFonts w:eastAsia="Times New Roman"/>
          <w:sz w:val="20"/>
          <w:szCs w:val="20"/>
        </w:rPr>
        <w:t xml:space="preserve"> (Thomas M., Professor of Political Science – </w:t>
      </w:r>
      <w:smartTag w:uri="urn:schemas-microsoft-com:office:smarttags" w:element="place">
        <w:smartTag w:uri="urn:schemas-microsoft-com:office:smarttags" w:element="PlaceName">
          <w:r w:rsidRPr="002933F3">
            <w:rPr>
              <w:rFonts w:eastAsia="Times New Roman"/>
              <w:sz w:val="20"/>
              <w:szCs w:val="20"/>
            </w:rPr>
            <w:t>Syracuse</w:t>
          </w:r>
        </w:smartTag>
        <w:r w:rsidRPr="002933F3">
          <w:rPr>
            <w:rFonts w:eastAsia="Times New Roman"/>
            <w:sz w:val="20"/>
            <w:szCs w:val="20"/>
          </w:rPr>
          <w:t xml:space="preserve"> </w:t>
        </w:r>
        <w:smartTag w:uri="urn:schemas-microsoft-com:office:smarttags" w:element="PlaceType">
          <w:r w:rsidRPr="002933F3">
            <w:rPr>
              <w:rFonts w:eastAsia="Times New Roman"/>
              <w:sz w:val="20"/>
              <w:szCs w:val="20"/>
            </w:rPr>
            <w:t>University</w:t>
          </w:r>
        </w:smartTag>
      </w:smartTag>
      <w:r w:rsidRPr="002933F3">
        <w:rPr>
          <w:rFonts w:eastAsia="Times New Roman"/>
          <w:sz w:val="20"/>
          <w:szCs w:val="20"/>
        </w:rPr>
        <w:t>, “Beyond Backlash: Assessing the Impact of Judicial Decisions on LGBT Rights”, Law and Society Review, March, 43 Law &amp; Soc'y Rev. 151, Lexis)</w:t>
      </w:r>
    </w:p>
    <w:p w:rsidR="0057750E" w:rsidRPr="002933F3" w:rsidRDefault="0057750E" w:rsidP="0057750E">
      <w:pPr>
        <w:widowControl w:val="0"/>
        <w:rPr>
          <w:rFonts w:eastAsia="Times New Roman"/>
          <w:sz w:val="20"/>
          <w:szCs w:val="20"/>
        </w:rPr>
      </w:pPr>
    </w:p>
    <w:p w:rsidR="0057750E" w:rsidRPr="002933F3" w:rsidRDefault="0057750E" w:rsidP="0057750E">
      <w:pPr>
        <w:widowControl w:val="0"/>
        <w:rPr>
          <w:rFonts w:eastAsia="Times New Roman"/>
          <w:sz w:val="14"/>
          <w:szCs w:val="20"/>
        </w:rPr>
      </w:pPr>
      <w:r w:rsidRPr="002933F3">
        <w:rPr>
          <w:rFonts w:eastAsia="Times New Roman"/>
          <w:sz w:val="14"/>
          <w:szCs w:val="20"/>
        </w:rPr>
        <w:t xml:space="preserve">One of the leading claims of the scholarly literature on the limits of judicial power is that </w:t>
      </w:r>
      <w:r w:rsidRPr="00AC202B">
        <w:rPr>
          <w:rStyle w:val="StyleUnderline"/>
        </w:rPr>
        <w:t>unpopular judicial decisions provoke political reactions that</w:t>
      </w:r>
      <w:r w:rsidRPr="002933F3">
        <w:rPr>
          <w:rFonts w:eastAsia="Times New Roman"/>
          <w:sz w:val="14"/>
          <w:szCs w:val="20"/>
        </w:rPr>
        <w:t xml:space="preserve"> </w:t>
      </w:r>
      <w:r w:rsidRPr="002933F3">
        <w:rPr>
          <w:rFonts w:eastAsia="Times New Roman" w:cs="Arial"/>
          <w:b/>
          <w:bCs/>
          <w:sz w:val="20"/>
          <w:szCs w:val="26"/>
          <w:u w:val="single"/>
        </w:rPr>
        <w:t>undercut their effectiveness</w:t>
      </w:r>
      <w:r w:rsidRPr="002933F3">
        <w:rPr>
          <w:rFonts w:eastAsia="Times New Roman"/>
          <w:sz w:val="14"/>
          <w:szCs w:val="20"/>
        </w:rPr>
        <w:t xml:space="preserve">. This thesis has been developed most fully by Klarman, who has argued for more than a decade that </w:t>
      </w:r>
      <w:r w:rsidRPr="00AC202B">
        <w:rPr>
          <w:rStyle w:val="StyleUnderline"/>
        </w:rPr>
        <w:t>the chief impact of</w:t>
      </w:r>
      <w:r w:rsidRPr="002933F3">
        <w:rPr>
          <w:rFonts w:eastAsia="Times New Roman"/>
          <w:sz w:val="14"/>
          <w:szCs w:val="20"/>
        </w:rPr>
        <w:t xml:space="preserve"> the Supreme Court's landmark decision in </w:t>
      </w:r>
      <w:r w:rsidRPr="00AC202B">
        <w:rPr>
          <w:rStyle w:val="StyleUnderline"/>
        </w:rPr>
        <w:t>Brown v. Board</w:t>
      </w:r>
      <w:r w:rsidRPr="002933F3">
        <w:rPr>
          <w:rFonts w:eastAsia="Times New Roman"/>
          <w:i/>
          <w:iCs/>
          <w:sz w:val="14"/>
          <w:szCs w:val="20"/>
        </w:rPr>
        <w:t xml:space="preserve"> of Education</w:t>
      </w:r>
      <w:r w:rsidRPr="002933F3">
        <w:rPr>
          <w:rFonts w:eastAsia="Times New Roman"/>
          <w:sz w:val="14"/>
          <w:szCs w:val="20"/>
        </w:rPr>
        <w:t xml:space="preserve"> (1954) </w:t>
      </w:r>
      <w:r w:rsidRPr="00AC202B">
        <w:rPr>
          <w:rStyle w:val="StyleUnderline"/>
        </w:rPr>
        <w:t>was to</w:t>
      </w:r>
      <w:r w:rsidRPr="002933F3">
        <w:rPr>
          <w:rFonts w:eastAsia="Times New Roman"/>
          <w:sz w:val="14"/>
          <w:szCs w:val="20"/>
        </w:rPr>
        <w:t xml:space="preserve"> </w:t>
      </w:r>
      <w:r w:rsidRPr="002933F3">
        <w:rPr>
          <w:rFonts w:eastAsia="Times New Roman" w:cs="Arial"/>
          <w:b/>
          <w:bCs/>
          <w:sz w:val="20"/>
          <w:szCs w:val="26"/>
          <w:u w:val="single"/>
        </w:rPr>
        <w:t>exacerbate</w:t>
      </w:r>
      <w:r w:rsidRPr="002933F3">
        <w:rPr>
          <w:rFonts w:eastAsia="Times New Roman"/>
          <w:sz w:val="14"/>
          <w:szCs w:val="20"/>
        </w:rPr>
        <w:t xml:space="preserve"> the </w:t>
      </w:r>
      <w:r w:rsidRPr="002933F3">
        <w:rPr>
          <w:rFonts w:eastAsia="Times New Roman" w:cs="Arial"/>
          <w:b/>
          <w:bCs/>
          <w:sz w:val="20"/>
          <w:szCs w:val="26"/>
          <w:u w:val="single"/>
        </w:rPr>
        <w:t>racist rhetoric</w:t>
      </w:r>
      <w:r w:rsidRPr="002933F3">
        <w:rPr>
          <w:rFonts w:eastAsia="Times New Roman"/>
          <w:sz w:val="14"/>
          <w:szCs w:val="20"/>
        </w:rPr>
        <w:t xml:space="preserve"> </w:t>
      </w:r>
      <w:r w:rsidRPr="00AC202B">
        <w:rPr>
          <w:rStyle w:val="StyleUnderline"/>
        </w:rPr>
        <w:t>and</w:t>
      </w:r>
      <w:r w:rsidRPr="002933F3">
        <w:rPr>
          <w:rFonts w:eastAsia="Times New Roman"/>
          <w:sz w:val="14"/>
          <w:szCs w:val="20"/>
        </w:rPr>
        <w:t xml:space="preserve"> </w:t>
      </w:r>
      <w:r w:rsidRPr="002933F3">
        <w:rPr>
          <w:rFonts w:eastAsia="Times New Roman" w:cs="Arial"/>
          <w:b/>
          <w:bCs/>
          <w:sz w:val="20"/>
          <w:szCs w:val="26"/>
          <w:u w:val="single"/>
        </w:rPr>
        <w:t>segregationist policies</w:t>
      </w:r>
      <w:r w:rsidRPr="002933F3">
        <w:rPr>
          <w:rFonts w:eastAsia="Times New Roman"/>
          <w:sz w:val="14"/>
          <w:szCs w:val="20"/>
        </w:rPr>
        <w:t xml:space="preserve"> that characterized Southern politics at the time. On Klarman's account, </w:t>
      </w:r>
      <w:r w:rsidRPr="002933F3">
        <w:rPr>
          <w:rFonts w:eastAsia="Times New Roman"/>
          <w:i/>
          <w:iCs/>
          <w:sz w:val="14"/>
          <w:szCs w:val="20"/>
        </w:rPr>
        <w:t>Brown</w:t>
      </w:r>
      <w:r w:rsidRPr="002933F3">
        <w:rPr>
          <w:rFonts w:eastAsia="Times New Roman"/>
          <w:sz w:val="14"/>
          <w:szCs w:val="20"/>
        </w:rPr>
        <w:t xml:space="preserve"> sparked massive resistance, polarizing Southern racial politics and undermining the efforts of white moderates. As a result, when Southern blacks turned to direct action protest in the early 1960s, they were met with increasing violence. Because it was Northern revulsion at Bull Connor's fire hoses and police dogs that led to the 1964 Civil Rights Act, Klarman sometimes suggests that the </w:t>
      </w:r>
      <w:r w:rsidRPr="002933F3">
        <w:rPr>
          <w:rFonts w:eastAsia="Times New Roman"/>
          <w:i/>
          <w:iCs/>
          <w:sz w:val="14"/>
          <w:szCs w:val="20"/>
        </w:rPr>
        <w:t>Brown</w:t>
      </w:r>
      <w:r w:rsidRPr="002933F3">
        <w:rPr>
          <w:rFonts w:eastAsia="Times New Roman"/>
          <w:sz w:val="14"/>
          <w:szCs w:val="20"/>
        </w:rPr>
        <w:t xml:space="preserve"> litigation ultimately produced progress on civil rights (Klarman 2004:385, 441-2; see also 1994). At other times, however, he emphasizes that racial liberalism was gradually but steadily advancing before the Court clumsily intervened, sparking a resurgence of white supremacy and thus undermining the very cause the justices were hoping to promote (2004:442, 464-5). Toward the end of his 2004 book on civil rights, Klarman identifies same-sex marriage (SSM) litigation as one of several recent examples that fit the counterproductive pattern set by </w:t>
      </w:r>
      <w:r w:rsidRPr="002933F3">
        <w:rPr>
          <w:rFonts w:eastAsia="Times New Roman"/>
          <w:i/>
          <w:iCs/>
          <w:sz w:val="14"/>
          <w:szCs w:val="20"/>
        </w:rPr>
        <w:t>Brown</w:t>
      </w:r>
      <w:r w:rsidRPr="002933F3">
        <w:rPr>
          <w:rFonts w:eastAsia="Times New Roman"/>
          <w:sz w:val="14"/>
          <w:szCs w:val="20"/>
        </w:rPr>
        <w:t xml:space="preserve"> (2004:465). Elaborating the claim in a subsequent article, he insists that the Massachusetts high court's landmark 2003 decision legalizing SSM met a fate similar to that which followed every other effort by judges to defend a rights claim that lacked popular support: "The most significant short-term consequence of </w:t>
      </w:r>
      <w:r w:rsidRPr="002933F3">
        <w:rPr>
          <w:rFonts w:eastAsia="Times New Roman"/>
          <w:i/>
          <w:iCs/>
          <w:sz w:val="14"/>
          <w:szCs w:val="20"/>
        </w:rPr>
        <w:t>Goodridge</w:t>
      </w:r>
      <w:r w:rsidRPr="002933F3">
        <w:rPr>
          <w:rFonts w:eastAsia="Times New Roman"/>
          <w:sz w:val="14"/>
          <w:szCs w:val="20"/>
        </w:rPr>
        <w:t xml:space="preserve"> [</w:t>
      </w:r>
      <w:r w:rsidRPr="002933F3">
        <w:rPr>
          <w:rFonts w:eastAsia="Times New Roman"/>
          <w:i/>
          <w:iCs/>
          <w:sz w:val="14"/>
          <w:szCs w:val="20"/>
        </w:rPr>
        <w:t>v. Department of Public Health 2003</w:t>
      </w:r>
      <w:r w:rsidRPr="002933F3">
        <w:rPr>
          <w:rFonts w:eastAsia="Times New Roman"/>
          <w:sz w:val="14"/>
          <w:szCs w:val="20"/>
        </w:rPr>
        <w:t xml:space="preserve">], as with </w:t>
      </w:r>
      <w:r w:rsidRPr="002933F3">
        <w:rPr>
          <w:rFonts w:eastAsia="Times New Roman"/>
          <w:i/>
          <w:iCs/>
          <w:sz w:val="14"/>
          <w:szCs w:val="20"/>
        </w:rPr>
        <w:t>Brown</w:t>
      </w:r>
      <w:r w:rsidRPr="002933F3">
        <w:rPr>
          <w:rFonts w:eastAsia="Times New Roman"/>
          <w:sz w:val="14"/>
          <w:szCs w:val="20"/>
        </w:rPr>
        <w:t xml:space="preserve">, may have been the political backlash that it inspired. By outpacing public opinion on issues of social reform, such </w:t>
      </w:r>
      <w:r w:rsidRPr="002933F3">
        <w:rPr>
          <w:rFonts w:eastAsia="Times New Roman" w:cs="Arial"/>
          <w:b/>
          <w:bCs/>
          <w:sz w:val="20"/>
          <w:szCs w:val="26"/>
          <w:u w:val="single"/>
        </w:rPr>
        <w:t>rulings mobilize opponents, undercut moderates, and retard the cause they purport to advance</w:t>
      </w:r>
      <w:r w:rsidRPr="002933F3">
        <w:rPr>
          <w:rFonts w:eastAsia="Times New Roman"/>
          <w:sz w:val="14"/>
          <w:szCs w:val="20"/>
        </w:rPr>
        <w:t>" (Klarman 2005:482).  </w:t>
      </w:r>
      <w:bookmarkStart w:id="32" w:name="8296-153"/>
      <w:r w:rsidRPr="002933F3">
        <w:rPr>
          <w:rFonts w:eastAsia="Times New Roman"/>
          <w:sz w:val="14"/>
          <w:szCs w:val="20"/>
        </w:rPr>
        <w:t>[*153]</w:t>
      </w:r>
      <w:bookmarkEnd w:id="32"/>
      <w:r w:rsidRPr="002933F3">
        <w:rPr>
          <w:rFonts w:eastAsia="Times New Roman"/>
          <w:sz w:val="14"/>
          <w:szCs w:val="20"/>
        </w:rPr>
        <w:t xml:space="preserve">  Like Klarman, </w:t>
      </w:r>
      <w:smartTag w:uri="urn:schemas-microsoft-com:office:smarttags" w:element="place">
        <w:smartTag w:uri="urn:schemas-microsoft-com:office:smarttags" w:element="City">
          <w:r w:rsidRPr="002933F3">
            <w:rPr>
              <w:rFonts w:eastAsia="Times New Roman"/>
              <w:sz w:val="14"/>
              <w:szCs w:val="20"/>
            </w:rPr>
            <w:t>Rosenberg</w:t>
          </w:r>
        </w:smartTag>
      </w:smartTag>
      <w:r w:rsidRPr="002933F3">
        <w:rPr>
          <w:rFonts w:eastAsia="Times New Roman"/>
          <w:sz w:val="14"/>
          <w:szCs w:val="20"/>
        </w:rPr>
        <w:t xml:space="preserve"> is most well known for his revisionist and pessimistic account of </w:t>
      </w:r>
      <w:r w:rsidRPr="002933F3">
        <w:rPr>
          <w:rFonts w:eastAsia="Times New Roman"/>
          <w:i/>
          <w:iCs/>
          <w:sz w:val="14"/>
          <w:szCs w:val="20"/>
        </w:rPr>
        <w:t>Brown</w:t>
      </w:r>
      <w:r w:rsidRPr="002933F3">
        <w:rPr>
          <w:rFonts w:eastAsia="Times New Roman"/>
          <w:sz w:val="14"/>
          <w:szCs w:val="20"/>
        </w:rPr>
        <w:t xml:space="preserve"> but has also advanced a similarly negative assessment of contemporary SSM litigation. Where Klarman has long emphasized the political backlash sparked by </w:t>
      </w:r>
      <w:r w:rsidRPr="002933F3">
        <w:rPr>
          <w:rFonts w:eastAsia="Times New Roman"/>
          <w:i/>
          <w:iCs/>
          <w:sz w:val="14"/>
          <w:szCs w:val="20"/>
        </w:rPr>
        <w:t>Brown</w:t>
      </w:r>
      <w:r w:rsidRPr="002933F3">
        <w:rPr>
          <w:rFonts w:eastAsia="Times New Roman"/>
          <w:sz w:val="14"/>
          <w:szCs w:val="20"/>
        </w:rPr>
        <w:t xml:space="preserve">, Rosenberg has generally characterized the decision as inconsequential rather than counterproductive, emphasizing that judges are usually unwilling and always unable to impose unpopular rights on the nation at large. In the original 1991 edition of </w:t>
      </w:r>
      <w:r w:rsidRPr="002933F3">
        <w:rPr>
          <w:rFonts w:eastAsia="Times New Roman"/>
          <w:i/>
          <w:iCs/>
          <w:sz w:val="14"/>
          <w:szCs w:val="20"/>
        </w:rPr>
        <w:t>The Hollow Hope: Can Courts Bring About Social Change</w:t>
      </w:r>
      <w:r w:rsidRPr="002933F3">
        <w:rPr>
          <w:rFonts w:eastAsia="Times New Roman"/>
          <w:sz w:val="14"/>
          <w:szCs w:val="20"/>
        </w:rPr>
        <w:t xml:space="preserve">?, Rosenberg noted the backlash phenomenon only in passing, and he even responded to an early version of Klarman's argument by objecting that Klarman had overstated </w:t>
      </w:r>
      <w:r w:rsidRPr="002933F3">
        <w:rPr>
          <w:rFonts w:eastAsia="Times New Roman"/>
          <w:i/>
          <w:iCs/>
          <w:sz w:val="14"/>
          <w:szCs w:val="20"/>
        </w:rPr>
        <w:t>Brown's</w:t>
      </w:r>
      <w:r w:rsidRPr="002933F3">
        <w:rPr>
          <w:rFonts w:eastAsia="Times New Roman"/>
          <w:sz w:val="14"/>
          <w:szCs w:val="20"/>
        </w:rPr>
        <w:t xml:space="preserve"> negative impact (1991:342, 1994; see also Garrow 1994). In a revised 2008 edition of </w:t>
      </w:r>
      <w:r w:rsidRPr="002933F3">
        <w:rPr>
          <w:rFonts w:eastAsia="Times New Roman"/>
          <w:i/>
          <w:iCs/>
          <w:sz w:val="14"/>
          <w:szCs w:val="20"/>
        </w:rPr>
        <w:t>The Hollow Hope</w:t>
      </w:r>
      <w:r w:rsidRPr="002933F3">
        <w:rPr>
          <w:rFonts w:eastAsia="Times New Roman"/>
          <w:sz w:val="14"/>
          <w:szCs w:val="20"/>
        </w:rPr>
        <w:t xml:space="preserve">, however, Rosenberg has added 80 pages of new material on SSM litigation, extensively documenting the conservative countermobilization that followed the LGBT rights movement's state high court victories in Hawaii, Vermont, and Massachusetts.According to this backlash narrative, SSM litigators won three big cases from 1993 to 2003, but each of these </w:t>
      </w:r>
      <w:r w:rsidRPr="00AC202B">
        <w:rPr>
          <w:rStyle w:val="StyleUnderline"/>
        </w:rPr>
        <w:t>judicial decisions</w:t>
      </w:r>
      <w:r w:rsidRPr="002933F3">
        <w:rPr>
          <w:rFonts w:eastAsia="Times New Roman"/>
          <w:sz w:val="14"/>
          <w:szCs w:val="20"/>
        </w:rPr>
        <w:t xml:space="preserve"> </w:t>
      </w:r>
      <w:r w:rsidRPr="002933F3">
        <w:rPr>
          <w:rFonts w:eastAsia="Times New Roman" w:cs="Arial"/>
          <w:b/>
          <w:bCs/>
          <w:sz w:val="20"/>
          <w:szCs w:val="26"/>
          <w:u w:val="single"/>
        </w:rPr>
        <w:t>provoked political setbacks</w:t>
      </w:r>
      <w:r w:rsidRPr="002933F3">
        <w:rPr>
          <w:rFonts w:eastAsia="Times New Roman"/>
          <w:sz w:val="14"/>
          <w:szCs w:val="20"/>
        </w:rPr>
        <w:t xml:space="preserve"> </w:t>
      </w:r>
      <w:r w:rsidRPr="00AC202B">
        <w:rPr>
          <w:rStyle w:val="StyleUnderline"/>
        </w:rPr>
        <w:t>that</w:t>
      </w:r>
      <w:r w:rsidRPr="002933F3">
        <w:rPr>
          <w:rFonts w:eastAsia="Times New Roman"/>
          <w:sz w:val="14"/>
          <w:szCs w:val="20"/>
        </w:rPr>
        <w:t xml:space="preserve"> </w:t>
      </w:r>
      <w:r w:rsidRPr="002933F3">
        <w:rPr>
          <w:rFonts w:eastAsia="Times New Roman" w:cs="Arial"/>
          <w:b/>
          <w:bCs/>
          <w:sz w:val="20"/>
          <w:szCs w:val="26"/>
          <w:u w:val="single"/>
        </w:rPr>
        <w:t>made things worse</w:t>
      </w:r>
      <w:r w:rsidRPr="002933F3">
        <w:rPr>
          <w:rFonts w:eastAsia="Times New Roman"/>
          <w:sz w:val="14"/>
          <w:szCs w:val="20"/>
        </w:rPr>
        <w:t xml:space="preserve">. The Hawaii Supreme Court's 1993 decision in </w:t>
      </w:r>
      <w:r w:rsidRPr="002933F3">
        <w:rPr>
          <w:rFonts w:eastAsia="Times New Roman"/>
          <w:i/>
          <w:iCs/>
          <w:sz w:val="14"/>
          <w:szCs w:val="20"/>
        </w:rPr>
        <w:t>Baehr v. Lewin</w:t>
      </w:r>
      <w:r w:rsidRPr="002933F3">
        <w:rPr>
          <w:rFonts w:eastAsia="Times New Roman"/>
          <w:sz w:val="14"/>
          <w:szCs w:val="20"/>
        </w:rPr>
        <w:t xml:space="preserve"> reached no final judgment on the state's discriminatory marriage laws but imposed a legal standard for justifying those laws that the state was unlikely to meet. Far from advancing the cause, however, this judicial victory produced a state constitutional amendment reversing the decision, a similar state constitutional amendment reversing a copycat judicial decision in Alaska, a federal statute declaring that the national government would not recognize SSMs and authorizing state governments to refuse such recognition as well, and statutory bans on SSM in more than 30 states by the end of 1999. At that point, the Vermont Supreme Court revived the movement's hopes by ordering the state to extend all the rights and benefits of marriage (though not the name) to same-sex couples, but this victory in </w:t>
      </w:r>
      <w:r w:rsidRPr="002933F3">
        <w:rPr>
          <w:rFonts w:eastAsia="Times New Roman"/>
          <w:i/>
          <w:iCs/>
          <w:sz w:val="14"/>
          <w:szCs w:val="20"/>
        </w:rPr>
        <w:t>Baker v. State of Vermont</w:t>
      </w:r>
      <w:r w:rsidRPr="002933F3">
        <w:rPr>
          <w:rFonts w:eastAsia="Times New Roman"/>
          <w:sz w:val="14"/>
          <w:szCs w:val="20"/>
        </w:rPr>
        <w:t xml:space="preserve"> was followed by six more states banning SSM, including constitutional bans in Nebraska and Nevada. In </w:t>
      </w:r>
      <w:smartTag w:uri="urn:schemas-microsoft-com:office:smarttags" w:element="place">
        <w:smartTag w:uri="urn:schemas-microsoft-com:office:smarttags" w:element="State">
          <w:r w:rsidRPr="002933F3">
            <w:rPr>
              <w:rFonts w:eastAsia="Times New Roman"/>
              <w:sz w:val="14"/>
              <w:szCs w:val="20"/>
            </w:rPr>
            <w:t>Vermont</w:t>
          </w:r>
        </w:smartTag>
      </w:smartTag>
      <w:r w:rsidRPr="002933F3">
        <w:rPr>
          <w:rFonts w:eastAsia="Times New Roman"/>
          <w:sz w:val="14"/>
          <w:szCs w:val="20"/>
        </w:rPr>
        <w:t xml:space="preserve"> itself, the state legislature responded to the court by enacting a Civil Unions Act in 2000, but the legislators paid for this decision at the polls, with an unusually large number of incumbents voted out of office later that year. Finally, 2003 witnessed the U.S. Supreme Court's invalidation of the last remaining criminal sodomy statutes in </w:t>
      </w:r>
      <w:r w:rsidRPr="002933F3">
        <w:rPr>
          <w:rFonts w:eastAsia="Times New Roman"/>
          <w:i/>
          <w:iCs/>
          <w:sz w:val="14"/>
          <w:szCs w:val="20"/>
        </w:rPr>
        <w:t>Lawrence v. Texas</w:t>
      </w:r>
      <w:r w:rsidRPr="002933F3">
        <w:rPr>
          <w:rFonts w:eastAsia="Times New Roman"/>
          <w:sz w:val="14"/>
          <w:szCs w:val="20"/>
        </w:rPr>
        <w:t>, followed several months later by the first decision from an American court to actually legalize SSM (</w:t>
      </w:r>
      <w:r w:rsidRPr="002933F3">
        <w:rPr>
          <w:rFonts w:eastAsia="Times New Roman"/>
          <w:i/>
          <w:iCs/>
          <w:sz w:val="14"/>
          <w:szCs w:val="20"/>
        </w:rPr>
        <w:t>Goodridge v. Department of Public Health</w:t>
      </w:r>
      <w:r w:rsidRPr="002933F3">
        <w:rPr>
          <w:rFonts w:eastAsia="Times New Roman"/>
          <w:sz w:val="14"/>
          <w:szCs w:val="20"/>
        </w:rPr>
        <w:t xml:space="preserve"> 2003). In a pattern that should now be clear, these landmark victories led to significant electoral setbacks, including President George W. Bush's reelection the following year and the enactment of 23 new state constitutional bans on SSM by  </w:t>
      </w:r>
      <w:bookmarkStart w:id="33" w:name="8296-154"/>
      <w:r w:rsidRPr="002933F3">
        <w:rPr>
          <w:rFonts w:eastAsia="Times New Roman"/>
          <w:sz w:val="14"/>
          <w:szCs w:val="20"/>
        </w:rPr>
        <w:t>[*154]</w:t>
      </w:r>
      <w:bookmarkEnd w:id="33"/>
      <w:r w:rsidRPr="002933F3">
        <w:rPr>
          <w:rFonts w:eastAsia="Times New Roman"/>
          <w:sz w:val="14"/>
          <w:szCs w:val="20"/>
        </w:rPr>
        <w:t xml:space="preserve">  2006. In sum, the litigation campaigns waged by LGBT rights advocates have regularly provoked both electoral and policy setbacks, reversing the gains won in court and producing executives, legislatures, and eventually judiciaries that are less supportive of LGBT rights than they were before. Despite objections from a number of quarters, the general argument about the limited and unintended consequences of judicial decisions has been widely influential. This account is sometimes presented as a cautionary lesson for judges, urging them to temper principle with prudence (Posner 1997; Rosen 2003, 2006; Sunstein 1996:96-8). In addition to this lesson about judicial humility, the backlash account is often framed as a warning to (or rebuke of) movement activists, whose purportedly unreasonable demands for the courts to guarantee equal marriage rights are blamed for every subsequent political setback. The most recent iteration of this argument has revolved around whether SSM advocates are to blame for President Bush's 2004 reelection, but the wisdom of the SSM lawsuits has been a subject of considerable debate within the LGBT rights movement for a long time. When the </w:t>
      </w:r>
      <w:smartTag w:uri="urn:schemas-microsoft-com:office:smarttags" w:element="place">
        <w:smartTag w:uri="urn:schemas-microsoft-com:office:smarttags" w:element="State">
          <w:r w:rsidRPr="002933F3">
            <w:rPr>
              <w:rFonts w:eastAsia="Times New Roman"/>
              <w:sz w:val="14"/>
              <w:szCs w:val="20"/>
            </w:rPr>
            <w:t>Hawaii</w:t>
          </w:r>
        </w:smartTag>
      </w:smartTag>
      <w:r w:rsidRPr="002933F3">
        <w:rPr>
          <w:rFonts w:eastAsia="Times New Roman"/>
          <w:sz w:val="14"/>
          <w:szCs w:val="20"/>
        </w:rPr>
        <w:t xml:space="preserve"> suit was filed in 1991, most leaders of the movement opposed the effort. The case was initiated by three same-sex couples and their private attorney, and both the Lambda Legal Defense and Education Fund and the American Civil Liberties Union (ACLU) declined invitations to sign on. Writing two years earlier, the executive director of Lambda Legal had noted that "[a]s far as [he could] tell, no gay organization of any size, local or national, [had] yet declared the right to marry as one of its goals" (Stoddard 1989:11-12). This choice was partly ideological--some gays and lesbians had no interest in joining the patriarchal institution of marriage--but it was partly strategic as well, with most advocates concluding that the goal was politically unattainable at the time. The organized movement is now fully committed to the SSM campaign, but some of its most prominent scholarly supporters have continued to object on strategic grounds. Relying heavily on </w:t>
      </w:r>
      <w:smartTag w:uri="urn:schemas-microsoft-com:office:smarttags" w:element="place">
        <w:smartTag w:uri="urn:schemas-microsoft-com:office:smarttags" w:element="City">
          <w:r w:rsidRPr="002933F3">
            <w:rPr>
              <w:rFonts w:eastAsia="Times New Roman"/>
              <w:sz w:val="14"/>
              <w:szCs w:val="20"/>
            </w:rPr>
            <w:t>Rosenberg</w:t>
          </w:r>
        </w:smartTag>
      </w:smartTag>
      <w:r w:rsidRPr="002933F3">
        <w:rPr>
          <w:rFonts w:eastAsia="Times New Roman"/>
          <w:sz w:val="14"/>
          <w:szCs w:val="20"/>
        </w:rPr>
        <w:t xml:space="preserve">'s account, Rimmerman has emphasized the limited capacity of judicial institutions to effectively construct and implement public policy and has suggested that the 1993 </w:t>
      </w:r>
      <w:r w:rsidRPr="002933F3">
        <w:rPr>
          <w:rFonts w:eastAsia="Times New Roman"/>
          <w:i/>
          <w:iCs/>
          <w:sz w:val="14"/>
          <w:szCs w:val="20"/>
        </w:rPr>
        <w:t>Baehr</w:t>
      </w:r>
      <w:r w:rsidRPr="002933F3">
        <w:rPr>
          <w:rFonts w:eastAsia="Times New Roman"/>
          <w:sz w:val="14"/>
          <w:szCs w:val="20"/>
        </w:rPr>
        <w:t xml:space="preserve"> decision did "more for opponents of lesbian and gay marriage than for its proponents" (2002:78). Expressing the point even more sharply, D'Emilio has complained that "[t]he campaign for same-sex marriage has been an unmitigated disaster. Never in the history of organized queerdom have we seen defeats of this magnitude." In fact, "[t]he battle to win marriage equality through the courts has done something that no other campaign or issue in our movement has done: it has created a vast body of </w:t>
      </w:r>
      <w:r w:rsidRPr="002933F3">
        <w:rPr>
          <w:rFonts w:eastAsia="Times New Roman"/>
          <w:i/>
          <w:iCs/>
          <w:sz w:val="14"/>
          <w:szCs w:val="20"/>
        </w:rPr>
        <w:t>new</w:t>
      </w:r>
      <w:r w:rsidRPr="002933F3">
        <w:rPr>
          <w:rFonts w:eastAsia="Times New Roman"/>
          <w:sz w:val="14"/>
          <w:szCs w:val="20"/>
        </w:rPr>
        <w:t xml:space="preserve"> antigay law" (2006:10, emphasis in original; see also 2007:59). Echoing the conclusions of the Rosenberg/Klarman thesis,  </w:t>
      </w:r>
      <w:bookmarkStart w:id="34" w:name="8296-155"/>
      <w:r w:rsidRPr="002933F3">
        <w:rPr>
          <w:rFonts w:eastAsia="Times New Roman"/>
          <w:sz w:val="14"/>
          <w:szCs w:val="20"/>
        </w:rPr>
        <w:t>[*155]</w:t>
      </w:r>
      <w:bookmarkEnd w:id="34"/>
      <w:r w:rsidRPr="002933F3">
        <w:rPr>
          <w:rFonts w:eastAsia="Times New Roman"/>
          <w:sz w:val="14"/>
          <w:szCs w:val="20"/>
        </w:rPr>
        <w:t xml:space="preserve">  these internal movement critics have complained that </w:t>
      </w:r>
      <w:r w:rsidRPr="00AC202B">
        <w:rPr>
          <w:rStyle w:val="StyleUnderline"/>
        </w:rPr>
        <w:t>litigation leads</w:t>
      </w:r>
      <w:r w:rsidRPr="002933F3">
        <w:rPr>
          <w:rFonts w:eastAsia="Times New Roman"/>
          <w:sz w:val="14"/>
          <w:szCs w:val="20"/>
        </w:rPr>
        <w:t xml:space="preserve"> either </w:t>
      </w:r>
      <w:r w:rsidRPr="00AC202B">
        <w:rPr>
          <w:rStyle w:val="StyleUnderline"/>
        </w:rPr>
        <w:t>to</w:t>
      </w:r>
      <w:r w:rsidRPr="002933F3">
        <w:rPr>
          <w:rFonts w:eastAsia="Times New Roman"/>
          <w:sz w:val="14"/>
          <w:szCs w:val="20"/>
        </w:rPr>
        <w:t xml:space="preserve"> judicial defeats that achieve nothing or to judicial "victories" that provoke </w:t>
      </w:r>
      <w:r w:rsidRPr="00AC202B">
        <w:rPr>
          <w:rStyle w:val="StyleUnderline"/>
        </w:rPr>
        <w:t>a</w:t>
      </w:r>
      <w:r w:rsidRPr="002933F3">
        <w:rPr>
          <w:rFonts w:eastAsia="Times New Roman"/>
          <w:sz w:val="14"/>
          <w:szCs w:val="20"/>
        </w:rPr>
        <w:t xml:space="preserve"> </w:t>
      </w:r>
      <w:r w:rsidRPr="002933F3">
        <w:rPr>
          <w:rFonts w:eastAsia="Times New Roman" w:cs="Arial"/>
          <w:b/>
          <w:bCs/>
          <w:sz w:val="20"/>
          <w:szCs w:val="26"/>
          <w:u w:val="single"/>
        </w:rPr>
        <w:t>counterproductive backlash</w:t>
      </w:r>
      <w:r w:rsidRPr="002933F3">
        <w:rPr>
          <w:rFonts w:eastAsia="Times New Roman"/>
          <w:sz w:val="14"/>
          <w:szCs w:val="20"/>
        </w:rPr>
        <w:t>. Either way, litigation campaigns draw resources from alternative strategies that are likely to be more effective.</w:t>
      </w:r>
    </w:p>
    <w:p w:rsidR="0057750E" w:rsidRDefault="0057750E" w:rsidP="0057750E"/>
    <w:p w:rsidR="0057750E" w:rsidRDefault="0057750E" w:rsidP="0057750E">
      <w:pPr>
        <w:pStyle w:val="Heading4"/>
      </w:pPr>
      <w:r>
        <w:t xml:space="preserve">Plan causes congress to gut the court – turns solvency and enforcement </w:t>
      </w:r>
    </w:p>
    <w:p w:rsidR="0057750E" w:rsidRPr="00AB2A8C" w:rsidRDefault="0057750E" w:rsidP="0057750E">
      <w:pPr>
        <w:contextualSpacing/>
        <w:rPr>
          <w:rStyle w:val="Style13ptBold"/>
        </w:rPr>
      </w:pPr>
      <w:r w:rsidRPr="00AB2A8C">
        <w:rPr>
          <w:rStyle w:val="Style13ptBold"/>
        </w:rPr>
        <w:t>Harvey and Friedman 07</w:t>
      </w:r>
    </w:p>
    <w:p w:rsidR="0057750E" w:rsidRPr="002933F3" w:rsidRDefault="0057750E" w:rsidP="0057750E">
      <w:pPr>
        <w:widowControl w:val="0"/>
        <w:rPr>
          <w:rFonts w:eastAsia="Times New Roman"/>
          <w:sz w:val="20"/>
          <w:szCs w:val="20"/>
          <w:lang w:eastAsia="ko-KR"/>
        </w:rPr>
      </w:pPr>
      <w:r w:rsidRPr="002933F3">
        <w:rPr>
          <w:rFonts w:eastAsia="Times New Roman"/>
          <w:sz w:val="20"/>
          <w:szCs w:val="20"/>
          <w:lang w:eastAsia="ko-KR"/>
        </w:rPr>
        <w:t xml:space="preserve">(Anna Harvey Associate Professor of Politics Ph.D. 1995 (political science), M.A. 1990 (political science), Princeton; B.A. 1988 (political science), Honors Tutorial College, Ohio.  Professor Friedman graduated from the </w:t>
      </w:r>
      <w:smartTag w:uri="urn:schemas-microsoft-com:office:smarttags" w:element="PlaceType">
        <w:r w:rsidRPr="002933F3">
          <w:rPr>
            <w:rFonts w:eastAsia="Times New Roman"/>
            <w:sz w:val="20"/>
            <w:szCs w:val="20"/>
            <w:lang w:eastAsia="ko-KR"/>
          </w:rPr>
          <w:t>University</w:t>
        </w:r>
      </w:smartTag>
      <w:r w:rsidRPr="002933F3">
        <w:rPr>
          <w:rFonts w:eastAsia="Times New Roman"/>
          <w:sz w:val="20"/>
          <w:szCs w:val="20"/>
          <w:lang w:eastAsia="ko-KR"/>
        </w:rPr>
        <w:t xml:space="preserve"> of </w:t>
      </w:r>
      <w:smartTag w:uri="urn:schemas-microsoft-com:office:smarttags" w:element="PlaceName">
        <w:r w:rsidRPr="002933F3">
          <w:rPr>
            <w:rFonts w:eastAsia="Times New Roman"/>
            <w:sz w:val="20"/>
            <w:szCs w:val="20"/>
            <w:lang w:eastAsia="ko-KR"/>
          </w:rPr>
          <w:t>Chicago</w:t>
        </w:r>
      </w:smartTag>
      <w:r w:rsidRPr="002933F3">
        <w:rPr>
          <w:rFonts w:eastAsia="Times New Roman"/>
          <w:sz w:val="20"/>
          <w:szCs w:val="20"/>
          <w:lang w:eastAsia="ko-KR"/>
        </w:rPr>
        <w:t xml:space="preserve"> and received his law degree magna cum laude from Georgetown University Law Center.professor at </w:t>
      </w:r>
      <w:smartTag w:uri="urn:schemas-microsoft-com:office:smarttags" w:element="place">
        <w:smartTag w:uri="urn:schemas-microsoft-com:office:smarttags" w:element="PlaceName">
          <w:r w:rsidRPr="002933F3">
            <w:rPr>
              <w:rFonts w:eastAsia="Times New Roman"/>
              <w:sz w:val="20"/>
              <w:szCs w:val="20"/>
              <w:lang w:eastAsia="ko-KR"/>
            </w:rPr>
            <w:t>Vanderbilt</w:t>
          </w:r>
        </w:smartTag>
        <w:r w:rsidRPr="002933F3">
          <w:rPr>
            <w:rFonts w:eastAsia="Times New Roman"/>
            <w:sz w:val="20"/>
            <w:szCs w:val="20"/>
            <w:lang w:eastAsia="ko-KR"/>
          </w:rPr>
          <w:t xml:space="preserve"> </w:t>
        </w:r>
        <w:smartTag w:uri="urn:schemas-microsoft-com:office:smarttags" w:element="PlaceName">
          <w:r w:rsidRPr="002933F3">
            <w:rPr>
              <w:rFonts w:eastAsia="Times New Roman"/>
              <w:sz w:val="20"/>
              <w:szCs w:val="20"/>
              <w:lang w:eastAsia="ko-KR"/>
            </w:rPr>
            <w:t>Law</w:t>
          </w:r>
        </w:smartTag>
        <w:r w:rsidRPr="002933F3">
          <w:rPr>
            <w:rFonts w:eastAsia="Times New Roman"/>
            <w:sz w:val="20"/>
            <w:szCs w:val="20"/>
            <w:lang w:eastAsia="ko-KR"/>
          </w:rPr>
          <w:t xml:space="preserve"> </w:t>
        </w:r>
        <w:smartTag w:uri="urn:schemas-microsoft-com:office:smarttags" w:element="PlaceType">
          <w:r w:rsidRPr="002933F3">
            <w:rPr>
              <w:rFonts w:eastAsia="Times New Roman"/>
              <w:sz w:val="20"/>
              <w:szCs w:val="20"/>
              <w:lang w:eastAsia="ko-KR"/>
            </w:rPr>
            <w:t>School</w:t>
          </w:r>
        </w:smartTag>
      </w:smartTag>
      <w:r w:rsidRPr="002933F3">
        <w:rPr>
          <w:rFonts w:eastAsia="Times New Roman"/>
          <w:sz w:val="20"/>
          <w:szCs w:val="20"/>
          <w:lang w:eastAsia="ko-KR"/>
        </w:rPr>
        <w:t xml:space="preserve"> before joining the NYU faculty in 2000  "PUBLIC LAW &amp; LEGAL THEORY RESEARCH PAPER SERIES WORKING PAPER NO. 07-11-LAW &amp; ECONOMICS RESEARCH PAPER SERIES WORKING PAPER NO. 07-24" July 2007, http://papers.ssrn.com/sol3/papers.cfm?abstract_id=1002626)</w:t>
      </w:r>
    </w:p>
    <w:p w:rsidR="0057750E" w:rsidRPr="00BD24FB" w:rsidRDefault="0057750E" w:rsidP="0057750E"/>
    <w:p w:rsidR="0057750E" w:rsidRPr="002933F3" w:rsidRDefault="0057750E" w:rsidP="0057750E">
      <w:pPr>
        <w:widowControl w:val="0"/>
        <w:rPr>
          <w:rFonts w:eastAsia="Times New Roman"/>
          <w:sz w:val="20"/>
          <w:szCs w:val="20"/>
          <w:lang w:eastAsia="ko-KR"/>
        </w:rPr>
      </w:pPr>
      <w:r w:rsidRPr="002933F3">
        <w:rPr>
          <w:rFonts w:eastAsia="Times New Roman"/>
          <w:sz w:val="20"/>
          <w:szCs w:val="20"/>
          <w:lang w:eastAsia="ko-KR"/>
        </w:rPr>
        <w:t xml:space="preserve">Nonetheless, as many students of the Court have recognized, </w:t>
      </w:r>
      <w:r w:rsidRPr="00194C06">
        <w:rPr>
          <w:rStyle w:val="StyleUnderline"/>
        </w:rPr>
        <w:t>there are several</w:t>
      </w:r>
      <w:r w:rsidRPr="00AC202B">
        <w:rPr>
          <w:rStyle w:val="StyleUnderline"/>
        </w:rPr>
        <w:t xml:space="preserve"> institutional </w:t>
      </w:r>
      <w:r w:rsidRPr="00194C06">
        <w:rPr>
          <w:rStyle w:val="Emphasis"/>
        </w:rPr>
        <w:t>mechanisms that</w:t>
      </w:r>
      <w:r w:rsidRPr="00AC202B">
        <w:rPr>
          <w:rStyle w:val="StyleUnderline"/>
        </w:rPr>
        <w:t xml:space="preserve"> may provide the justices with an incentive to take congressional preferences into account before making even constitutional decisions.</w:t>
      </w:r>
      <w:r w:rsidRPr="002933F3">
        <w:rPr>
          <w:rFonts w:eastAsia="Times New Roman"/>
          <w:sz w:val="20"/>
          <w:szCs w:val="20"/>
          <w:lang w:eastAsia="ko-KR"/>
        </w:rPr>
        <w:t xml:space="preserve"> For instance, </w:t>
      </w:r>
      <w:r w:rsidRPr="00194C06">
        <w:rPr>
          <w:rStyle w:val="StyleUnderline"/>
          <w:highlight w:val="yellow"/>
        </w:rPr>
        <w:t>the Constitution gives</w:t>
      </w:r>
      <w:r w:rsidRPr="00AC202B">
        <w:rPr>
          <w:rStyle w:val="StyleUnderline"/>
        </w:rPr>
        <w:t xml:space="preserve"> </w:t>
      </w:r>
      <w:r w:rsidRPr="00194C06">
        <w:rPr>
          <w:rStyle w:val="StyleUnderline"/>
          <w:highlight w:val="yellow"/>
        </w:rPr>
        <w:t>Congress the power to regulate the Court’s</w:t>
      </w:r>
      <w:r w:rsidRPr="00AC202B">
        <w:rPr>
          <w:rStyle w:val="StyleUnderline"/>
        </w:rPr>
        <w:t xml:space="preserve"> appellate jurisdiction; </w:t>
      </w:r>
      <w:r w:rsidRPr="00194C06">
        <w:rPr>
          <w:rStyle w:val="StyleUnderline"/>
          <w:highlight w:val="yellow"/>
        </w:rPr>
        <w:t>stripping the Court of aspects of this jurisdiction is frequently threatened</w:t>
      </w:r>
      <w:r w:rsidRPr="00AC202B">
        <w:rPr>
          <w:rStyle w:val="StyleUnderline"/>
        </w:rPr>
        <w:t xml:space="preserve"> by members of Congress </w:t>
      </w:r>
      <w:r w:rsidRPr="002933F3">
        <w:rPr>
          <w:rFonts w:eastAsia="Times New Roman"/>
          <w:sz w:val="20"/>
          <w:szCs w:val="20"/>
          <w:lang w:eastAsia="ko-KR"/>
        </w:rPr>
        <w:t>who disagree with the Court’s decisions (Friedman 1990).3</w:t>
      </w:r>
      <w:r w:rsidRPr="002933F3">
        <w:rPr>
          <w:rFonts w:eastAsia="Times New Roman"/>
          <w:sz w:val="20"/>
          <w:szCs w:val="20"/>
        </w:rPr>
        <w:t xml:space="preserve"> </w:t>
      </w:r>
      <w:r w:rsidRPr="002933F3">
        <w:rPr>
          <w:rFonts w:eastAsia="Times New Roman"/>
          <w:sz w:val="20"/>
          <w:szCs w:val="20"/>
          <w:lang w:eastAsia="ko-KR"/>
        </w:rPr>
        <w:t xml:space="preserve">Congress’s control over the lower federal courts may also provide an incentive for the Supreme Court to be attentive to congressional preferences. The number, composition, and jurisdiction of the lower federal courts are arguably entirely at the discretion of Congress (Friedman 1990; Segal and Spaeth 2002, 29–30).4 Congress’s ability to manipulate these aspects of the federal courts may affect the degree to which the Court is effective in policing these courts (McNollgast 1995; Segal and Spaeth 2002, </w:t>
      </w:r>
      <w:r w:rsidRPr="00AC202B">
        <w:rPr>
          <w:rStyle w:val="StyleUnderline"/>
        </w:rPr>
        <w:t>230). Congress also has considerable discretion concerning the Court’s budget</w:t>
      </w:r>
      <w:r w:rsidRPr="002933F3">
        <w:rPr>
          <w:rFonts w:eastAsia="Times New Roman"/>
          <w:sz w:val="20"/>
          <w:szCs w:val="20"/>
          <w:lang w:eastAsia="ko-KR"/>
        </w:rPr>
        <w:t xml:space="preserve">. Although Congress cannot diminish the justices’ salaries, it can fail to raise their salaries to keep pace with inflation (Cross and Nelson 2001; Landes and Posner 1976, 885). </w:t>
      </w:r>
      <w:r w:rsidRPr="00AC202B">
        <w:rPr>
          <w:rStyle w:val="StyleUnderline"/>
        </w:rPr>
        <w:t xml:space="preserve">Similarly, </w:t>
      </w:r>
      <w:r w:rsidRPr="00897843">
        <w:rPr>
          <w:rStyle w:val="StyleUnderline"/>
          <w:highlight w:val="yellow"/>
        </w:rPr>
        <w:t>Congress could refuse to appropriate sufficient funds for the Court’s supporting personnel</w:t>
      </w:r>
      <w:r w:rsidRPr="00AC202B">
        <w:rPr>
          <w:rStyle w:val="StyleUnderline"/>
        </w:rPr>
        <w:t>, including the clerks who are critical to the justices’ ability to manage their caseload</w:t>
      </w:r>
      <w:r w:rsidRPr="002933F3">
        <w:rPr>
          <w:rFonts w:eastAsia="Times New Roman"/>
          <w:sz w:val="20"/>
          <w:szCs w:val="20"/>
          <w:lang w:eastAsia="ko-KR"/>
        </w:rPr>
        <w:t xml:space="preserve"> (Cross and Nelson 2001). </w:t>
      </w:r>
      <w:r w:rsidRPr="00897843">
        <w:rPr>
          <w:rStyle w:val="StyleUnderline"/>
          <w:highlight w:val="yellow"/>
        </w:rPr>
        <w:t>Congress also has the authority to alter the number of justices sitting on the Court5 and to remove justices from the Cour</w:t>
      </w:r>
      <w:r w:rsidRPr="00AC202B">
        <w:rPr>
          <w:rStyle w:val="StyleUnderline"/>
        </w:rPr>
        <w:t>t</w:t>
      </w:r>
      <w:r w:rsidRPr="002933F3">
        <w:rPr>
          <w:rFonts w:eastAsia="Times New Roman"/>
          <w:sz w:val="20"/>
          <w:szCs w:val="20"/>
          <w:lang w:eastAsia="ko-KR"/>
        </w:rPr>
        <w:t xml:space="preserve"> for “. . . Treason, Bribery, or other high Crimes and Misdemeanors” (Article III, Section I). </w:t>
      </w:r>
      <w:r w:rsidRPr="00897843">
        <w:rPr>
          <w:rStyle w:val="StyleUnderline"/>
          <w:highlight w:val="yellow"/>
        </w:rPr>
        <w:t>The power to impeach</w:t>
      </w:r>
      <w:r w:rsidRPr="002933F3">
        <w:rPr>
          <w:rFonts w:eastAsia="Times New Roman"/>
          <w:sz w:val="20"/>
          <w:szCs w:val="20"/>
          <w:lang w:eastAsia="ko-KR"/>
        </w:rPr>
        <w:t xml:space="preserve"> (and convict), being only vaguely defined, </w:t>
      </w:r>
      <w:r w:rsidRPr="00897843">
        <w:rPr>
          <w:rStyle w:val="StyleUnderline"/>
          <w:highlight w:val="yellow"/>
        </w:rPr>
        <w:t>might be used to punish the federal judiciary</w:t>
      </w:r>
      <w:r w:rsidRPr="00AC202B">
        <w:rPr>
          <w:rStyle w:val="StyleUnderline"/>
        </w:rPr>
        <w:t xml:space="preserve"> for decisions with which Congress disagree</w:t>
      </w:r>
      <w:r w:rsidRPr="002933F3">
        <w:rPr>
          <w:rFonts w:eastAsia="Times New Roman"/>
          <w:sz w:val="20"/>
          <w:szCs w:val="20"/>
          <w:lang w:eastAsia="ko-KR"/>
        </w:rPr>
        <w:t xml:space="preserve">s (Cross and Nelson 2001; Stone et al. 1991; for examples, see Friedman 1998, 740). Finally, </w:t>
      </w:r>
      <w:r w:rsidRPr="00AC202B">
        <w:rPr>
          <w:rStyle w:val="StyleUnderline"/>
        </w:rPr>
        <w:t>Congress also might simply refuse to implement or follow Court decisions</w:t>
      </w:r>
      <w:r w:rsidRPr="002933F3">
        <w:rPr>
          <w:rFonts w:eastAsia="Times New Roman"/>
          <w:sz w:val="20"/>
          <w:szCs w:val="20"/>
          <w:lang w:eastAsia="ko-KR"/>
        </w:rPr>
        <w:t xml:space="preserve"> or provide insufficient funds for effective implementation</w:t>
      </w:r>
      <w:r w:rsidRPr="002933F3">
        <w:rPr>
          <w:rFonts w:eastAsia="Times New Roman"/>
          <w:sz w:val="20"/>
          <w:szCs w:val="20"/>
        </w:rPr>
        <w:t xml:space="preserve"> </w:t>
      </w:r>
      <w:r w:rsidRPr="002933F3">
        <w:rPr>
          <w:rFonts w:eastAsia="Times New Roman"/>
          <w:sz w:val="20"/>
          <w:szCs w:val="20"/>
          <w:lang w:eastAsia="ko-KR"/>
        </w:rPr>
        <w:t>(Cross and Nelson 2001; Friedman 1998, 742; Rosenberg 1991).</w:t>
      </w:r>
      <w:r w:rsidRPr="002933F3">
        <w:rPr>
          <w:rFonts w:eastAsia="Times New Roman"/>
          <w:sz w:val="20"/>
          <w:szCs w:val="20"/>
        </w:rPr>
        <w:t xml:space="preserve"> </w:t>
      </w:r>
      <w:r w:rsidRPr="00AC202B">
        <w:rPr>
          <w:rStyle w:val="StyleUnderline"/>
        </w:rPr>
        <w:t>Many of the other weapons possessed by Congress are quite blunt</w:t>
      </w:r>
      <w:r w:rsidRPr="002933F3">
        <w:rPr>
          <w:rFonts w:eastAsia="Times New Roman"/>
          <w:sz w:val="20"/>
          <w:szCs w:val="20"/>
          <w:lang w:eastAsia="ko-KR"/>
        </w:rPr>
        <w:t>,</w:t>
      </w:r>
      <w:r w:rsidRPr="002933F3">
        <w:rPr>
          <w:rFonts w:eastAsia="Times New Roman"/>
          <w:sz w:val="20"/>
          <w:szCs w:val="20"/>
        </w:rPr>
        <w:t xml:space="preserve"> </w:t>
      </w:r>
      <w:r w:rsidRPr="002933F3">
        <w:rPr>
          <w:rFonts w:eastAsia="Times New Roman"/>
          <w:sz w:val="20"/>
          <w:szCs w:val="20"/>
          <w:lang w:eastAsia="ko-KR"/>
        </w:rPr>
        <w:t>and their use can attract public attention and debate.</w:t>
      </w:r>
      <w:r w:rsidRPr="00AC202B">
        <w:rPr>
          <w:rStyle w:val="StyleUnderline"/>
        </w:rPr>
        <w:t xml:space="preserve"> But </w:t>
      </w:r>
      <w:r w:rsidRPr="00897843">
        <w:rPr>
          <w:rStyle w:val="StyleUnderline"/>
          <w:highlight w:val="yellow"/>
        </w:rPr>
        <w:t>Congress can wage a lower-level war of attrition with regard to some constitutional decisions simply by failing to take heed of them</w:t>
      </w:r>
      <w:r w:rsidRPr="00AC202B">
        <w:rPr>
          <w:rStyle w:val="StyleUnderline"/>
        </w:rPr>
        <w:t>.6</w:t>
      </w:r>
    </w:p>
    <w:p w:rsidR="0057750E" w:rsidRDefault="0057750E" w:rsidP="0057750E">
      <w:pPr>
        <w:pStyle w:val="Heading3"/>
      </w:pPr>
      <w:r>
        <w:t>Legitimacy k2 soft power</w:t>
      </w:r>
    </w:p>
    <w:p w:rsidR="0057750E" w:rsidRDefault="0057750E" w:rsidP="0057750E"/>
    <w:p w:rsidR="0057750E" w:rsidRPr="00904090" w:rsidRDefault="0057750E" w:rsidP="0057750E">
      <w:pPr>
        <w:pStyle w:val="Heading4"/>
      </w:pPr>
      <w:r w:rsidRPr="00904090">
        <w:t xml:space="preserve">Loss of judicial legitimacy crushes U.S. Soft power </w:t>
      </w:r>
    </w:p>
    <w:p w:rsidR="0057750E" w:rsidRPr="00904090" w:rsidRDefault="0057750E" w:rsidP="0057750E">
      <w:pPr>
        <w:rPr>
          <w:rStyle w:val="Style13ptBold"/>
        </w:rPr>
      </w:pPr>
      <w:r w:rsidRPr="00904090">
        <w:rPr>
          <w:rStyle w:val="Style13ptBold"/>
        </w:rPr>
        <w:t>Harold Koh, 03</w:t>
      </w:r>
    </w:p>
    <w:p w:rsidR="0057750E" w:rsidRPr="00904090" w:rsidRDefault="0057750E" w:rsidP="0057750E">
      <w:r w:rsidRPr="00904090">
        <w:t>Professor or Law at Yale. 10-3-03.</w:t>
      </w:r>
      <w:hyperlink r:id="rId14" w:history="1">
        <w:r w:rsidRPr="00904090">
          <w:t>http://globetrotter.berkeley.edu/people3/Koh/koh-con4.html</w:t>
        </w:r>
      </w:hyperlink>
      <w:r w:rsidRPr="00904090">
        <w:t xml:space="preserve"> Yes. </w:t>
      </w:r>
    </w:p>
    <w:p w:rsidR="0057750E" w:rsidRPr="00904090" w:rsidRDefault="0057750E" w:rsidP="0057750E">
      <w:pPr>
        <w:rPr>
          <w:b/>
          <w:bCs/>
          <w:u w:val="single"/>
        </w:rPr>
      </w:pPr>
      <w:r w:rsidRPr="00904090">
        <w:rPr>
          <w:sz w:val="16"/>
        </w:rPr>
        <w:t xml:space="preserve">Yes. Again, </w:t>
      </w:r>
      <w:r w:rsidRPr="00904090">
        <w:rPr>
          <w:b/>
          <w:bCs/>
          <w:u w:val="single"/>
        </w:rPr>
        <w:t>this is an idea of a legal exoskeleton</w:t>
      </w:r>
      <w:r w:rsidRPr="00904090">
        <w:rPr>
          <w:sz w:val="16"/>
        </w:rPr>
        <w:t xml:space="preserve"> that is </w:t>
      </w:r>
      <w:r w:rsidRPr="00904090">
        <w:rPr>
          <w:b/>
          <w:bCs/>
          <w:u w:val="single"/>
        </w:rPr>
        <w:t>not just a restraint</w:t>
      </w:r>
      <w:r w:rsidRPr="00904090">
        <w:rPr>
          <w:sz w:val="16"/>
        </w:rPr>
        <w:t xml:space="preserve">, but it's also a source of power. </w:t>
      </w:r>
      <w:r w:rsidRPr="00904090">
        <w:rPr>
          <w:b/>
          <w:bCs/>
          <w:highlight w:val="cyan"/>
          <w:u w:val="single"/>
        </w:rPr>
        <w:t>If you stay within the legal exoskeleton, you're exercising legal power</w:t>
      </w:r>
      <w:r w:rsidRPr="00904090">
        <w:rPr>
          <w:sz w:val="16"/>
          <w:highlight w:val="cyan"/>
        </w:rPr>
        <w:t xml:space="preserve">; </w:t>
      </w:r>
      <w:r w:rsidRPr="00904090">
        <w:rPr>
          <w:b/>
          <w:bCs/>
          <w:highlight w:val="cyan"/>
          <w:u w:val="single"/>
        </w:rPr>
        <w:t>when you step outside, you're sacrificing your legitimacy.</w:t>
      </w:r>
      <w:r w:rsidRPr="00904090">
        <w:rPr>
          <w:sz w:val="16"/>
        </w:rPr>
        <w:t xml:space="preserve"> The big challenge of this administration: can they fight outlaws while staying within the law? T</w:t>
      </w:r>
      <w:r w:rsidRPr="00904090">
        <w:rPr>
          <w:b/>
          <w:bCs/>
          <w:u w:val="single"/>
        </w:rPr>
        <w:t>here has been too much of a tendency to say "fight fire with fire, legal niceties don't count"; and then find that we are viewed as as big of an outlaw as some of the countries that we're criticizing.</w:t>
      </w:r>
      <w:r w:rsidRPr="00904090">
        <w:rPr>
          <w:sz w:val="16"/>
        </w:rPr>
        <w:t xml:space="preserve"> </w:t>
      </w:r>
      <w:r w:rsidRPr="00904090">
        <w:rPr>
          <w:b/>
          <w:bCs/>
          <w:highlight w:val="cyan"/>
          <w:u w:val="single"/>
        </w:rPr>
        <w:t>That weakens our cooperative power, our soft power</w:t>
      </w:r>
      <w:r w:rsidRPr="00904090">
        <w:rPr>
          <w:sz w:val="16"/>
        </w:rPr>
        <w:t xml:space="preserve">. Joe Nye,* the political scientist, distinguishes America's hard power -- military and economic power -- from its soft, cooperative, persuasive power. </w:t>
      </w:r>
      <w:r w:rsidRPr="00904090">
        <w:rPr>
          <w:b/>
          <w:bCs/>
          <w:u w:val="single"/>
        </w:rPr>
        <w:t>I see the rule of law and our reputation for promoting the rule of law, human rights, as core to our soft power</w:t>
      </w:r>
      <w:r w:rsidRPr="00904090">
        <w:rPr>
          <w:sz w:val="16"/>
        </w:rPr>
        <w:t xml:space="preserve">. We have been squandering that reputation and relying on our hard power. It turns out that hard power is good for defeating Iraq. It turns out it's not good for rebuilding Iraq; for that </w:t>
      </w:r>
      <w:r w:rsidRPr="00904090">
        <w:rPr>
          <w:b/>
          <w:bCs/>
          <w:u w:val="single"/>
        </w:rPr>
        <w:t>we need soft power, and we are sacrificing that soft power. We're squandering it at a time when we need it the most.</w:t>
      </w:r>
    </w:p>
    <w:p w:rsidR="0057750E" w:rsidRPr="00904090" w:rsidRDefault="0057750E" w:rsidP="0057750E"/>
    <w:p w:rsidR="0057750E" w:rsidRPr="00904090" w:rsidRDefault="0057750E" w:rsidP="0057750E"/>
    <w:p w:rsidR="0057750E" w:rsidRPr="003E4C59" w:rsidRDefault="0057750E" w:rsidP="0057750E">
      <w:pPr>
        <w:pStyle w:val="Heading4"/>
      </w:pPr>
      <w:r w:rsidRPr="003E4C59">
        <w:t xml:space="preserve">Soft power is key to survival--pandemics, economic collapse, nuclear war, and nuclear terrorism. </w:t>
      </w:r>
    </w:p>
    <w:p w:rsidR="0057750E" w:rsidRPr="003E4C59" w:rsidRDefault="0057750E" w:rsidP="0057750E">
      <w:pPr>
        <w:rPr>
          <w:rFonts w:eastAsia="Calibri"/>
        </w:rPr>
      </w:pPr>
      <w:r w:rsidRPr="003E4C59">
        <w:rPr>
          <w:rFonts w:eastAsia="Calibri"/>
          <w:b/>
          <w:bCs/>
          <w:sz w:val="24"/>
          <w:u w:val="single"/>
        </w:rPr>
        <w:t>Nye and Armitage, ’07</w:t>
      </w:r>
      <w:r w:rsidRPr="003E4C59">
        <w:rPr>
          <w:rFonts w:eastAsia="Calibri"/>
        </w:rPr>
        <w:t xml:space="preserve"> </w:t>
      </w:r>
      <w:r w:rsidRPr="003E4C59">
        <w:rPr>
          <w:rFonts w:eastAsia="Calibri"/>
          <w:sz w:val="18"/>
        </w:rPr>
        <w:t xml:space="preserve">[Jospeh S. Nye, Sultan of Oman Sultan of Oman Professor of International Relations and former Dean of the Kennedy School of Government at Harvard, and Richard, deputy secretary of state from 2001 to 2005, both are co-chairs of the CSIS Commission on Smart Power, 2007, “CSIS Reports – A Smarter, More Secure America”, http://www.csis.org/component/option,com_csis_pubs/task,view/id,4156/type,1/, 11/6] </w:t>
      </w:r>
    </w:p>
    <w:p w:rsidR="0057750E" w:rsidRPr="003E4C59" w:rsidRDefault="0057750E" w:rsidP="0057750E">
      <w:pPr>
        <w:rPr>
          <w:rFonts w:eastAsia="Calibri"/>
        </w:rPr>
      </w:pPr>
    </w:p>
    <w:p w:rsidR="0057750E" w:rsidRPr="003E4C59" w:rsidRDefault="0057750E" w:rsidP="0057750E">
      <w:pPr>
        <w:rPr>
          <w:rFonts w:eastAsia="Calibri"/>
          <w:sz w:val="16"/>
        </w:rPr>
      </w:pPr>
      <w:r w:rsidRPr="003E4C59">
        <w:rPr>
          <w:rFonts w:eastAsia="Calibri"/>
          <w:sz w:val="16"/>
        </w:rPr>
        <w:t xml:space="preserve">The information age has heightened political consciousness, but also made political groupings less cohesive. </w:t>
      </w:r>
      <w:r w:rsidRPr="003E4C59">
        <w:rPr>
          <w:rFonts w:eastAsia="Calibri"/>
          <w:u w:val="single"/>
        </w:rPr>
        <w:t>Small, adaptable</w:t>
      </w:r>
      <w:r w:rsidRPr="003E4C59">
        <w:rPr>
          <w:rFonts w:eastAsia="Calibri"/>
          <w:highlight w:val="green"/>
          <w:u w:val="single"/>
        </w:rPr>
        <w:t xml:space="preserve">, transnational networks have access to tools of destruction </w:t>
      </w:r>
      <w:r w:rsidRPr="004311DF">
        <w:rPr>
          <w:rFonts w:eastAsia="Calibri"/>
          <w:u w:val="single"/>
        </w:rPr>
        <w:t>that are increasingly cheap, easy to conceal, and more readily available</w:t>
      </w:r>
      <w:r w:rsidRPr="004311DF">
        <w:rPr>
          <w:rFonts w:eastAsia="Calibri"/>
          <w:sz w:val="16"/>
        </w:rPr>
        <w:t>. Although the integration of the global economy</w:t>
      </w:r>
      <w:r w:rsidRPr="003E4C59">
        <w:rPr>
          <w:rFonts w:eastAsia="Calibri"/>
          <w:sz w:val="16"/>
        </w:rPr>
        <w:t xml:space="preserve"> has brought tremendous benefits, </w:t>
      </w:r>
      <w:r w:rsidRPr="003E4C59">
        <w:rPr>
          <w:rFonts w:eastAsia="Calibri"/>
          <w:u w:val="single"/>
        </w:rPr>
        <w:t xml:space="preserve">threats such as </w:t>
      </w:r>
      <w:r w:rsidRPr="003E4C59">
        <w:rPr>
          <w:rFonts w:eastAsia="Calibri"/>
          <w:highlight w:val="green"/>
          <w:u w:val="single"/>
        </w:rPr>
        <w:t>pandemic disease and the collapse of financial markets</w:t>
      </w:r>
      <w:r w:rsidRPr="003E4C59">
        <w:rPr>
          <w:rFonts w:eastAsia="Calibri"/>
          <w:u w:val="single"/>
        </w:rPr>
        <w:t xml:space="preserve"> are more distributed and more </w:t>
      </w:r>
      <w:r w:rsidRPr="004311DF">
        <w:rPr>
          <w:rFonts w:eastAsia="Calibri"/>
          <w:u w:val="single"/>
        </w:rPr>
        <w:t xml:space="preserve">likely to </w:t>
      </w:r>
      <w:r w:rsidRPr="003E4C59">
        <w:rPr>
          <w:rFonts w:eastAsia="Calibri"/>
          <w:highlight w:val="green"/>
          <w:u w:val="single"/>
        </w:rPr>
        <w:t>arise without warning</w:t>
      </w:r>
      <w:r w:rsidRPr="003E4C59">
        <w:rPr>
          <w:rFonts w:eastAsia="Calibri"/>
          <w:sz w:val="16"/>
        </w:rPr>
        <w:t xml:space="preserve">. </w:t>
      </w:r>
      <w:r w:rsidRPr="003E4C59">
        <w:rPr>
          <w:rFonts w:eastAsia="Calibri"/>
          <w:u w:val="single"/>
        </w:rPr>
        <w:t xml:space="preserve">The threat of widespread physical harm to the planet posed by </w:t>
      </w:r>
      <w:r w:rsidRPr="003E4C59">
        <w:rPr>
          <w:rFonts w:eastAsia="Calibri"/>
          <w:highlight w:val="green"/>
          <w:u w:val="single"/>
        </w:rPr>
        <w:t>nuclear catastrophe</w:t>
      </w:r>
      <w:r w:rsidRPr="003E4C59">
        <w:rPr>
          <w:rFonts w:eastAsia="Calibri"/>
          <w:u w:val="single"/>
        </w:rPr>
        <w:t xml:space="preserve"> has existed</w:t>
      </w:r>
      <w:r w:rsidRPr="003E4C59">
        <w:rPr>
          <w:rFonts w:eastAsia="Calibri"/>
          <w:sz w:val="16"/>
        </w:rPr>
        <w:t xml:space="preserve"> for half a century, </w:t>
      </w:r>
      <w:r w:rsidRPr="003E4C59">
        <w:rPr>
          <w:rFonts w:eastAsia="Calibri"/>
          <w:u w:val="single"/>
        </w:rPr>
        <w:t xml:space="preserve">though the realization of the threat </w:t>
      </w:r>
      <w:r w:rsidRPr="003E4C59">
        <w:rPr>
          <w:rFonts w:eastAsia="Calibri"/>
          <w:highlight w:val="green"/>
          <w:u w:val="single"/>
        </w:rPr>
        <w:t>will become more likely as the number of nuclear weapons states increases</w:t>
      </w:r>
      <w:r w:rsidRPr="003E4C59">
        <w:rPr>
          <w:rFonts w:eastAsia="Calibri"/>
          <w:sz w:val="16"/>
        </w:rPr>
        <w:t xml:space="preserve">. </w:t>
      </w:r>
      <w:r w:rsidRPr="003E4C59">
        <w:rPr>
          <w:rFonts w:eastAsia="Calibri"/>
          <w:u w:val="single"/>
        </w:rPr>
        <w:t xml:space="preserve">The potential </w:t>
      </w:r>
      <w:r w:rsidRPr="003E4C59">
        <w:rPr>
          <w:rFonts w:eastAsia="Calibri"/>
          <w:highlight w:val="green"/>
          <w:u w:val="single"/>
        </w:rPr>
        <w:t>security challenges posed by climate change raise</w:t>
      </w:r>
      <w:r w:rsidRPr="003E4C59">
        <w:rPr>
          <w:rFonts w:eastAsia="Calibri"/>
          <w:u w:val="single"/>
        </w:rPr>
        <w:t xml:space="preserve"> the possibility of </w:t>
      </w:r>
      <w:r w:rsidRPr="003E4C59">
        <w:rPr>
          <w:rFonts w:eastAsia="Calibri"/>
          <w:highlight w:val="green"/>
          <w:u w:val="single"/>
        </w:rPr>
        <w:t>an entirely new set of threats</w:t>
      </w:r>
      <w:r w:rsidRPr="003E4C59">
        <w:rPr>
          <w:rFonts w:eastAsia="Calibri"/>
          <w:sz w:val="16"/>
        </w:rPr>
        <w:t xml:space="preserve"> for the United States to consider. The next administration will need a strategy that speaks to each of these challenges. Whatever specific approach it decides to take, two principles will be certain: First, </w:t>
      </w:r>
      <w:r w:rsidRPr="003E4C59">
        <w:rPr>
          <w:rFonts w:eastAsia="Calibri"/>
          <w:u w:val="single"/>
        </w:rPr>
        <w:t>an extra dollar spent on hard power will not necessarily bring an extra dollar’s worth of security.</w:t>
      </w:r>
      <w:r w:rsidRPr="003E4C59">
        <w:rPr>
          <w:rFonts w:eastAsia="Calibri"/>
          <w:sz w:val="16"/>
        </w:rPr>
        <w:t xml:space="preserve"> It is difficult to know how to invest wisely when there is not a budget based on a strategy that specifies trade-offs among instruments. Moreover</w:t>
      </w:r>
      <w:r w:rsidRPr="003E4C59">
        <w:rPr>
          <w:rFonts w:eastAsia="Calibri"/>
          <w:sz w:val="16"/>
          <w:highlight w:val="green"/>
        </w:rPr>
        <w:t xml:space="preserve">, </w:t>
      </w:r>
      <w:r w:rsidRPr="003E4C59">
        <w:rPr>
          <w:rFonts w:eastAsia="Calibri"/>
          <w:highlight w:val="green"/>
          <w:u w:val="single"/>
        </w:rPr>
        <w:t>hard power capabilities are</w:t>
      </w:r>
      <w:r w:rsidRPr="003E4C59">
        <w:rPr>
          <w:rFonts w:eastAsia="Calibri"/>
          <w:sz w:val="16"/>
        </w:rPr>
        <w:t xml:space="preserve"> a necessary but </w:t>
      </w:r>
      <w:r w:rsidRPr="003E4C59">
        <w:rPr>
          <w:rFonts w:eastAsia="Calibri"/>
          <w:highlight w:val="green"/>
          <w:u w:val="single"/>
        </w:rPr>
        <w:t>insufficient</w:t>
      </w:r>
      <w:r w:rsidRPr="003E4C59">
        <w:rPr>
          <w:rFonts w:eastAsia="Calibri"/>
          <w:sz w:val="16"/>
        </w:rPr>
        <w:t xml:space="preserve"> guarantee of security in today’s context. Second</w:t>
      </w:r>
      <w:r w:rsidRPr="003E4C59">
        <w:rPr>
          <w:rFonts w:eastAsia="Calibri"/>
          <w:sz w:val="16"/>
          <w:highlight w:val="green"/>
        </w:rPr>
        <w:t xml:space="preserve">, </w:t>
      </w:r>
      <w:r w:rsidRPr="003E4C59">
        <w:rPr>
          <w:rFonts w:eastAsia="Calibri"/>
          <w:highlight w:val="green"/>
          <w:u w:val="single"/>
        </w:rPr>
        <w:t>success</w:t>
      </w:r>
      <w:r w:rsidRPr="003E4C59">
        <w:rPr>
          <w:rFonts w:eastAsia="Calibri"/>
          <w:u w:val="single"/>
        </w:rPr>
        <w:t xml:space="preserve"> and failure </w:t>
      </w:r>
      <w:r w:rsidRPr="003E4C59">
        <w:rPr>
          <w:rFonts w:eastAsia="Calibri"/>
          <w:highlight w:val="green"/>
          <w:u w:val="single"/>
        </w:rPr>
        <w:t>will turn on the ability to win new allies and strengthen old ones</w:t>
      </w:r>
      <w:r w:rsidRPr="003E4C59">
        <w:rPr>
          <w:rFonts w:eastAsia="Calibri"/>
          <w:sz w:val="16"/>
        </w:rPr>
        <w:t xml:space="preserve"> both in government and civil society. </w:t>
      </w:r>
      <w:r w:rsidRPr="003E4C59">
        <w:rPr>
          <w:rFonts w:eastAsia="Calibri"/>
          <w:highlight w:val="green"/>
          <w:u w:val="single"/>
        </w:rPr>
        <w:t>The key is</w:t>
      </w:r>
      <w:r w:rsidRPr="003E4C59">
        <w:rPr>
          <w:rFonts w:eastAsia="Calibri"/>
          <w:sz w:val="16"/>
        </w:rPr>
        <w:t xml:space="preserve"> not how many enemies the United States kills, but </w:t>
      </w:r>
      <w:r w:rsidRPr="003E4C59">
        <w:rPr>
          <w:rFonts w:eastAsia="Calibri"/>
          <w:highlight w:val="green"/>
          <w:u w:val="single"/>
        </w:rPr>
        <w:t>how many allies it grows</w:t>
      </w:r>
      <w:r w:rsidRPr="003E4C59">
        <w:rPr>
          <w:rFonts w:eastAsia="Calibri"/>
          <w:sz w:val="16"/>
        </w:rPr>
        <w:t xml:space="preserve">. States and non-state actors who improve their ability to draw in allies will gain competitive advantages in today’s environment. Those who alienate potential friends will stand at greater risk. China has invested in its soft power to ensure access to resources and to ensure against efforts to undermine its military modernization. </w:t>
      </w:r>
      <w:r w:rsidRPr="003E4C59">
        <w:rPr>
          <w:rFonts w:eastAsia="Calibri"/>
          <w:u w:val="single"/>
        </w:rPr>
        <w:t>Terrorists depend on their ability to attract support from the crowd at least as much as their ability to destroy the enemy’s will to fight</w:t>
      </w:r>
      <w:r w:rsidRPr="003E4C59">
        <w:rPr>
          <w:rFonts w:eastAsia="Calibri"/>
          <w:sz w:val="16"/>
        </w:rPr>
        <w:t xml:space="preserve">. </w:t>
      </w:r>
    </w:p>
    <w:p w:rsidR="0057750E" w:rsidRDefault="0057750E" w:rsidP="0057750E"/>
    <w:p w:rsidR="0057750E" w:rsidRDefault="0057750E" w:rsidP="0057750E">
      <w:pPr>
        <w:pStyle w:val="Heading3"/>
      </w:pPr>
      <w:r>
        <w:t>Legitimacy solves terrorism</w:t>
      </w:r>
    </w:p>
    <w:p w:rsidR="0057750E" w:rsidRDefault="0057750E" w:rsidP="0057750E"/>
    <w:p w:rsidR="0057750E" w:rsidRPr="002933F3" w:rsidRDefault="0057750E" w:rsidP="0057750E">
      <w:pPr>
        <w:pStyle w:val="Heading4"/>
        <w:rPr>
          <w:rFonts w:eastAsia="Times New Roman"/>
        </w:rPr>
      </w:pPr>
      <w:r w:rsidRPr="002933F3">
        <w:rPr>
          <w:rFonts w:eastAsia="Times New Roman"/>
        </w:rPr>
        <w:t>D. Legitimacy stops terrorism</w:t>
      </w:r>
    </w:p>
    <w:p w:rsidR="0057750E" w:rsidRPr="002933F3" w:rsidRDefault="0057750E" w:rsidP="0057750E">
      <w:pPr>
        <w:widowControl w:val="0"/>
        <w:rPr>
          <w:rFonts w:eastAsia="Times New Roman"/>
          <w:sz w:val="20"/>
          <w:szCs w:val="20"/>
        </w:rPr>
      </w:pPr>
    </w:p>
    <w:p w:rsidR="0057750E" w:rsidRPr="002933F3" w:rsidRDefault="0057750E" w:rsidP="0057750E">
      <w:pPr>
        <w:widowControl w:val="0"/>
        <w:rPr>
          <w:rFonts w:eastAsia="Times New Roman"/>
          <w:sz w:val="20"/>
          <w:szCs w:val="20"/>
        </w:rPr>
      </w:pPr>
      <w:r w:rsidRPr="00197FD1">
        <w:rPr>
          <w:rStyle w:val="Style13ptBold"/>
        </w:rPr>
        <w:t>Shapiro 3</w:t>
      </w:r>
      <w:r w:rsidRPr="002933F3">
        <w:rPr>
          <w:rFonts w:eastAsia="Times New Roman"/>
          <w:sz w:val="20"/>
          <w:szCs w:val="20"/>
        </w:rPr>
        <w:t xml:space="preserve"> (Jeremy, Associate Director and Research Associate – Brookings Institute, March “French Lessons: The Importance of the Judicial System in Fighting Terrorism http://www.brookings.edu/fp/cusf/analysis/shapiro20030325.htm)</w:t>
      </w:r>
    </w:p>
    <w:p w:rsidR="0057750E" w:rsidRPr="002933F3" w:rsidRDefault="0057750E" w:rsidP="0057750E">
      <w:pPr>
        <w:widowControl w:val="0"/>
        <w:rPr>
          <w:rFonts w:eastAsia="Times New Roman"/>
          <w:sz w:val="20"/>
          <w:szCs w:val="20"/>
        </w:rPr>
      </w:pPr>
    </w:p>
    <w:p w:rsidR="0057750E" w:rsidRPr="002933F3" w:rsidRDefault="0057750E" w:rsidP="0057750E">
      <w:pPr>
        <w:widowControl w:val="0"/>
        <w:rPr>
          <w:rFonts w:eastAsia="Times New Roman"/>
          <w:sz w:val="20"/>
          <w:szCs w:val="20"/>
        </w:rPr>
      </w:pPr>
      <w:r w:rsidRPr="00AC202B">
        <w:rPr>
          <w:rStyle w:val="StyleUnderline"/>
          <w:highlight w:val="green"/>
        </w:rPr>
        <w:t xml:space="preserve">The unique nature of terrorism means </w:t>
      </w:r>
      <w:r w:rsidRPr="00AC202B">
        <w:rPr>
          <w:rStyle w:val="StyleUnderline"/>
        </w:rPr>
        <w:t xml:space="preserve">that </w:t>
      </w:r>
      <w:r w:rsidRPr="00AC202B">
        <w:rPr>
          <w:rStyle w:val="StyleUnderline"/>
          <w:highlight w:val="green"/>
        </w:rPr>
        <w:t>maintaining</w:t>
      </w:r>
      <w:r w:rsidRPr="002933F3">
        <w:rPr>
          <w:rFonts w:eastAsia="Times New Roman"/>
          <w:sz w:val="20"/>
          <w:szCs w:val="20"/>
          <w:highlight w:val="green"/>
        </w:rPr>
        <w:t xml:space="preserve"> </w:t>
      </w:r>
      <w:r w:rsidRPr="002933F3">
        <w:rPr>
          <w:rFonts w:eastAsia="Times New Roman"/>
          <w:sz w:val="20"/>
          <w:szCs w:val="20"/>
        </w:rPr>
        <w:t xml:space="preserve">the appearance of justice and </w:t>
      </w:r>
      <w:r w:rsidRPr="00AC202B">
        <w:rPr>
          <w:rStyle w:val="StyleUnderline"/>
          <w:highlight w:val="green"/>
        </w:rPr>
        <w:t>democratic legitimacy will be</w:t>
      </w:r>
      <w:r w:rsidRPr="002933F3">
        <w:rPr>
          <w:rFonts w:eastAsia="Times New Roman"/>
          <w:sz w:val="20"/>
          <w:szCs w:val="20"/>
          <w:highlight w:val="green"/>
        </w:rPr>
        <w:t xml:space="preserve"> </w:t>
      </w:r>
      <w:r w:rsidRPr="002933F3">
        <w:rPr>
          <w:rFonts w:eastAsia="Times New Roman"/>
          <w:sz w:val="20"/>
          <w:szCs w:val="20"/>
        </w:rPr>
        <w:t xml:space="preserve">much more </w:t>
      </w:r>
      <w:r w:rsidRPr="00AC202B">
        <w:rPr>
          <w:rStyle w:val="StyleUnderline"/>
          <w:highlight w:val="green"/>
        </w:rPr>
        <w:t>important</w:t>
      </w:r>
      <w:r w:rsidRPr="002933F3">
        <w:rPr>
          <w:rFonts w:eastAsia="Times New Roman"/>
          <w:sz w:val="20"/>
          <w:szCs w:val="20"/>
          <w:highlight w:val="green"/>
        </w:rPr>
        <w:t xml:space="preserve"> </w:t>
      </w:r>
      <w:r w:rsidRPr="002933F3">
        <w:rPr>
          <w:rFonts w:eastAsia="Times New Roman"/>
          <w:sz w:val="20"/>
          <w:szCs w:val="20"/>
        </w:rPr>
        <w:t xml:space="preserve">than in past wars. The terrorist threat is in a perpetual state of mutation and adaptation in response to government efforts to oppose it. The war on terrorism more closely resembles the war on drugs than World War II; it is unlikely to have any discernable endpoint, only irregular periods of calm. The French experience shows that ad-hoc anti-terrorist measures that have little basis in societal values and shallow support in public opinion may wither away during the periods of calm. </w:t>
      </w:r>
      <w:r w:rsidRPr="00AC202B">
        <w:rPr>
          <w:rStyle w:val="StyleUnderline"/>
          <w:highlight w:val="green"/>
        </w:rPr>
        <w:t>In the U.S., there is an enormous reservoir of legitimacy</w:t>
      </w:r>
      <w:r w:rsidRPr="002933F3">
        <w:rPr>
          <w:rFonts w:eastAsia="Times New Roman"/>
          <w:sz w:val="20"/>
          <w:szCs w:val="20"/>
        </w:rPr>
        <w:t xml:space="preserve">, established by over 200 years of history and tradition, </w:t>
      </w:r>
      <w:r w:rsidRPr="00AC202B">
        <w:rPr>
          <w:rStyle w:val="StyleUnderline"/>
          <w:highlight w:val="green"/>
        </w:rPr>
        <w:t>in the judiciary</w:t>
      </w:r>
      <w:r w:rsidRPr="002933F3">
        <w:rPr>
          <w:rFonts w:eastAsia="Times New Roman"/>
          <w:sz w:val="20"/>
          <w:szCs w:val="20"/>
          <w:highlight w:val="green"/>
        </w:rPr>
        <w:t xml:space="preserve">. </w:t>
      </w:r>
      <w:r w:rsidRPr="00AC202B">
        <w:rPr>
          <w:rStyle w:val="StyleUnderline"/>
          <w:highlight w:val="green"/>
        </w:rPr>
        <w:t>That</w:t>
      </w:r>
      <w:r w:rsidRPr="002933F3">
        <w:rPr>
          <w:rFonts w:eastAsia="Times New Roman"/>
          <w:sz w:val="20"/>
          <w:szCs w:val="20"/>
          <w:highlight w:val="green"/>
        </w:rPr>
        <w:t> </w:t>
      </w:r>
      <w:r w:rsidRPr="002933F3">
        <w:rPr>
          <w:rFonts w:eastAsia="Times New Roman"/>
          <w:sz w:val="20"/>
          <w:szCs w:val="20"/>
        </w:rPr>
        <w:t xml:space="preserve">reservoir represents </w:t>
      </w:r>
      <w:r w:rsidRPr="00AC202B">
        <w:rPr>
          <w:rStyle w:val="StyleUnderline"/>
          <w:highlight w:val="green"/>
        </w:rPr>
        <w:t>an important asset</w:t>
      </w:r>
      <w:r w:rsidRPr="002933F3">
        <w:rPr>
          <w:rFonts w:eastAsia="Times New Roman"/>
          <w:sz w:val="20"/>
          <w:szCs w:val="20"/>
          <w:highlight w:val="green"/>
        </w:rPr>
        <w:t xml:space="preserve"> </w:t>
      </w:r>
      <w:r w:rsidRPr="002933F3">
        <w:rPr>
          <w:rFonts w:eastAsia="Times New Roman"/>
          <w:sz w:val="20"/>
          <w:szCs w:val="20"/>
        </w:rPr>
        <w:t xml:space="preserve">that the </w:t>
      </w:r>
      <w:smartTag w:uri="urn:schemas-microsoft-com:office:smarttags" w:element="place">
        <w:smartTag w:uri="urn:schemas-microsoft-com:office:smarttags" w:element="country-region">
          <w:r w:rsidRPr="002933F3">
            <w:rPr>
              <w:rFonts w:eastAsia="Times New Roman"/>
              <w:sz w:val="20"/>
              <w:szCs w:val="20"/>
            </w:rPr>
            <w:t>U.S.</w:t>
          </w:r>
        </w:smartTag>
      </w:smartTag>
      <w:r w:rsidRPr="002933F3">
        <w:rPr>
          <w:rFonts w:eastAsia="Times New Roman"/>
          <w:sz w:val="20"/>
          <w:szCs w:val="20"/>
        </w:rPr>
        <w:t xml:space="preserve"> government can profit from to maintain long-term vigilance </w:t>
      </w:r>
      <w:r w:rsidRPr="00AC202B">
        <w:rPr>
          <w:rStyle w:val="StyleUnderline"/>
          <w:highlight w:val="green"/>
        </w:rPr>
        <w:t>in this</w:t>
      </w:r>
      <w:r w:rsidRPr="002933F3">
        <w:rPr>
          <w:rFonts w:eastAsia="Times New Roman"/>
          <w:sz w:val="20"/>
          <w:szCs w:val="20"/>
          <w:highlight w:val="green"/>
        </w:rPr>
        <w:t xml:space="preserve"> </w:t>
      </w:r>
      <w:r w:rsidRPr="002933F3">
        <w:rPr>
          <w:rFonts w:eastAsia="Times New Roman"/>
          <w:sz w:val="20"/>
          <w:szCs w:val="20"/>
        </w:rPr>
        <w:t xml:space="preserve">type of </w:t>
      </w:r>
      <w:r w:rsidRPr="00AC202B">
        <w:rPr>
          <w:rStyle w:val="StyleUnderline"/>
          <w:highlight w:val="green"/>
        </w:rPr>
        <w:t>war</w:t>
      </w:r>
      <w:r w:rsidRPr="002933F3">
        <w:rPr>
          <w:rFonts w:eastAsia="Times New Roman"/>
          <w:sz w:val="20"/>
          <w:szCs w:val="20"/>
        </w:rPr>
        <w:t xml:space="preserve">. Despite the unusual opportunity for innovation afforded by the crisis of September 11, the </w:t>
      </w:r>
      <w:smartTag w:uri="urn:schemas-microsoft-com:office:smarttags" w:element="place">
        <w:smartTag w:uri="urn:schemas-microsoft-com:office:smarttags" w:element="country-region">
          <w:r w:rsidRPr="002933F3">
            <w:rPr>
              <w:rFonts w:eastAsia="Times New Roman"/>
              <w:sz w:val="20"/>
              <w:szCs w:val="20"/>
            </w:rPr>
            <w:t>U.S.</w:t>
          </w:r>
        </w:smartTag>
      </w:smartTag>
      <w:r w:rsidRPr="002933F3">
        <w:rPr>
          <w:rFonts w:eastAsia="Times New Roman"/>
          <w:sz w:val="20"/>
          <w:szCs w:val="20"/>
        </w:rPr>
        <w:t xml:space="preserve"> government has not tried to reform American judicial institutions to enable them to meet the threat of terrorism. </w:t>
      </w:r>
      <w:r w:rsidRPr="00AC202B">
        <w:rPr>
          <w:rStyle w:val="StyleUnderline"/>
          <w:highlight w:val="green"/>
        </w:rPr>
        <w:t xml:space="preserve">To prevent </w:t>
      </w:r>
      <w:r w:rsidRPr="00AC202B">
        <w:rPr>
          <w:rStyle w:val="StyleUnderline"/>
        </w:rPr>
        <w:t xml:space="preserve">the next wave of </w:t>
      </w:r>
      <w:r w:rsidRPr="00AC202B">
        <w:rPr>
          <w:rStyle w:val="StyleUnderline"/>
          <w:highlight w:val="green"/>
        </w:rPr>
        <w:t>attacks</w:t>
      </w:r>
      <w:r w:rsidRPr="002933F3">
        <w:rPr>
          <w:rFonts w:eastAsia="Times New Roman"/>
          <w:sz w:val="20"/>
          <w:szCs w:val="20"/>
        </w:rPr>
        <w:t xml:space="preserve">, however far off they might be, and to avoid re-inventing a slightly different wheel each time </w:t>
      </w:r>
      <w:r w:rsidRPr="00AC202B">
        <w:rPr>
          <w:rStyle w:val="StyleUnderline"/>
          <w:highlight w:val="green"/>
        </w:rPr>
        <w:t>will require</w:t>
      </w:r>
      <w:r w:rsidRPr="002933F3">
        <w:rPr>
          <w:rFonts w:eastAsia="Times New Roman"/>
          <w:sz w:val="20"/>
          <w:szCs w:val="20"/>
          <w:highlight w:val="green"/>
        </w:rPr>
        <w:t xml:space="preserve"> </w:t>
      </w:r>
      <w:r w:rsidRPr="00AC202B">
        <w:rPr>
          <w:rStyle w:val="StyleUnderline"/>
        </w:rPr>
        <w:t>giving life to</w:t>
      </w:r>
      <w:r w:rsidRPr="002933F3">
        <w:rPr>
          <w:rFonts w:eastAsia="Times New Roman"/>
          <w:sz w:val="20"/>
          <w:szCs w:val="20"/>
        </w:rPr>
        <w:t xml:space="preserve"> </w:t>
      </w:r>
      <w:r w:rsidRPr="00AC202B">
        <w:rPr>
          <w:rStyle w:val="StyleUnderline"/>
          <w:highlight w:val="green"/>
        </w:rPr>
        <w:t>institutions that can persist</w:t>
      </w:r>
      <w:r w:rsidRPr="002933F3">
        <w:rPr>
          <w:rFonts w:eastAsia="Times New Roman"/>
          <w:sz w:val="20"/>
          <w:szCs w:val="20"/>
          <w:highlight w:val="green"/>
        </w:rPr>
        <w:t xml:space="preserve"> </w:t>
      </w:r>
      <w:r w:rsidRPr="00AC202B">
        <w:rPr>
          <w:rStyle w:val="StyleUnderline"/>
        </w:rPr>
        <w:t>and evolve</w:t>
      </w:r>
      <w:r w:rsidRPr="002933F3">
        <w:rPr>
          <w:rFonts w:eastAsia="Times New Roman"/>
          <w:sz w:val="20"/>
          <w:szCs w:val="20"/>
        </w:rPr>
        <w:t xml:space="preserve">, </w:t>
      </w:r>
      <w:r w:rsidRPr="00AC202B">
        <w:rPr>
          <w:rStyle w:val="StyleUnderline"/>
        </w:rPr>
        <w:t>even in times of low terrorist activity</w:t>
      </w:r>
      <w:r w:rsidRPr="002933F3">
        <w:rPr>
          <w:rFonts w:eastAsia="Times New Roman"/>
          <w:sz w:val="20"/>
          <w:szCs w:val="20"/>
        </w:rPr>
        <w:t xml:space="preserve">. Given the numerous differences between the two countries, the </w:t>
      </w:r>
      <w:smartTag w:uri="urn:schemas-microsoft-com:office:smarttags" w:element="place">
        <w:smartTag w:uri="urn:schemas-microsoft-com:office:smarttags" w:element="country-region">
          <w:r w:rsidRPr="002933F3">
            <w:rPr>
              <w:rFonts w:eastAsia="Times New Roman"/>
              <w:sz w:val="20"/>
              <w:szCs w:val="20"/>
            </w:rPr>
            <w:t>U.S.</w:t>
          </w:r>
        </w:smartTag>
      </w:smartTag>
      <w:r w:rsidRPr="002933F3">
        <w:rPr>
          <w:rFonts w:eastAsia="Times New Roman"/>
          <w:sz w:val="20"/>
          <w:szCs w:val="20"/>
        </w:rPr>
        <w:t xml:space="preserve"> cannot and should not simply import the French system, but it can learn from their mistakes. Their experience suggests a few possible reforms: </w:t>
      </w:r>
      <w:r w:rsidRPr="002933F3">
        <w:rPr>
          <w:rFonts w:eastAsia="Times New Roman"/>
          <w:sz w:val="20"/>
          <w:szCs w:val="20"/>
        </w:rPr>
        <w:t></w:t>
      </w:r>
      <w:r w:rsidRPr="002933F3">
        <w:rPr>
          <w:rFonts w:eastAsia="Times New Roman"/>
          <w:sz w:val="20"/>
          <w:szCs w:val="20"/>
        </w:rPr>
        <w:t>A specialized U.S. Attorney tasked solely with terrorism cases and entirely responsible for prosecuting such cases in the U.S. </w:t>
      </w:r>
      <w:r w:rsidRPr="002933F3">
        <w:rPr>
          <w:rFonts w:eastAsia="Times New Roman"/>
          <w:sz w:val="20"/>
          <w:szCs w:val="20"/>
        </w:rPr>
        <w:t></w:t>
      </w:r>
      <w:r w:rsidRPr="002933F3">
        <w:rPr>
          <w:rFonts w:eastAsia="Times New Roman"/>
          <w:sz w:val="20"/>
          <w:szCs w:val="20"/>
        </w:rPr>
        <w:t>Direct and formal links between that U.S. Attorney’s office and the various intelligence agencies, allowing prosecutors to task the intelligences agencies during judicial investigations </w:t>
      </w:r>
      <w:r w:rsidRPr="002933F3">
        <w:rPr>
          <w:rFonts w:eastAsia="Times New Roman"/>
          <w:sz w:val="20"/>
          <w:szCs w:val="20"/>
        </w:rPr>
        <w:t></w:t>
      </w:r>
      <w:r w:rsidRPr="002933F3">
        <w:rPr>
          <w:rFonts w:eastAsia="Times New Roman"/>
          <w:sz w:val="20"/>
          <w:szCs w:val="20"/>
        </w:rPr>
        <w:t>Special procedures for selecting and protecting juries in terrorism cases and special rules of evidence that allow for increased protection of classified information in terrorist cases </w:t>
      </w:r>
      <w:r w:rsidRPr="00AC202B">
        <w:rPr>
          <w:rStyle w:val="StyleUnderline"/>
          <w:highlight w:val="green"/>
        </w:rPr>
        <w:t xml:space="preserve">Creating </w:t>
      </w:r>
      <w:r w:rsidRPr="00AC202B">
        <w:rPr>
          <w:rStyle w:val="StyleUnderline"/>
        </w:rPr>
        <w:t>a</w:t>
      </w:r>
      <w:r w:rsidRPr="002933F3">
        <w:rPr>
          <w:rFonts w:eastAsia="Times New Roman"/>
          <w:sz w:val="20"/>
          <w:szCs w:val="20"/>
        </w:rPr>
        <w:t xml:space="preserve"> normal, civilian </w:t>
      </w:r>
      <w:r w:rsidRPr="00AC202B">
        <w:rPr>
          <w:rStyle w:val="StyleUnderline"/>
          <w:highlight w:val="green"/>
        </w:rPr>
        <w:t>judicial process that can</w:t>
      </w:r>
      <w:r w:rsidRPr="002933F3">
        <w:rPr>
          <w:rFonts w:eastAsia="Times New Roman"/>
          <w:sz w:val="20"/>
          <w:szCs w:val="20"/>
          <w:highlight w:val="green"/>
        </w:rPr>
        <w:t xml:space="preserve"> </w:t>
      </w:r>
      <w:r w:rsidRPr="002933F3">
        <w:rPr>
          <w:rFonts w:eastAsia="Times New Roman"/>
          <w:sz w:val="20"/>
          <w:szCs w:val="20"/>
        </w:rPr>
        <w:t>prosecute</w:t>
      </w:r>
      <w:r w:rsidRPr="00AC202B">
        <w:rPr>
          <w:rStyle w:val="StyleUnderline"/>
        </w:rPr>
        <w:t xml:space="preserve"> </w:t>
      </w:r>
      <w:r w:rsidRPr="002933F3">
        <w:rPr>
          <w:rFonts w:eastAsia="Times New Roman"/>
          <w:sz w:val="20"/>
          <w:szCs w:val="20"/>
        </w:rPr>
        <w:t xml:space="preserve">terrorists and yet </w:t>
      </w:r>
      <w:r w:rsidRPr="00AC202B">
        <w:rPr>
          <w:rStyle w:val="StyleUnderline"/>
          <w:highlight w:val="green"/>
        </w:rPr>
        <w:t>retain legitimacy</w:t>
      </w:r>
      <w:r w:rsidRPr="002933F3">
        <w:rPr>
          <w:rFonts w:eastAsia="Times New Roman"/>
          <w:sz w:val="20"/>
          <w:szCs w:val="20"/>
          <w:highlight w:val="green"/>
        </w:rPr>
        <w:t> </w:t>
      </w:r>
      <w:r w:rsidRPr="002933F3">
        <w:rPr>
          <w:rFonts w:eastAsia="Times New Roman"/>
          <w:sz w:val="20"/>
          <w:szCs w:val="20"/>
        </w:rPr>
        <w:t xml:space="preserve">is not merely morally satisfying. It </w:t>
      </w:r>
      <w:r w:rsidRPr="00AC202B">
        <w:rPr>
          <w:rStyle w:val="StyleUnderline"/>
          <w:highlight w:val="green"/>
        </w:rPr>
        <w:t>may</w:t>
      </w:r>
      <w:r w:rsidRPr="002933F3">
        <w:rPr>
          <w:rFonts w:eastAsia="Times New Roman"/>
          <w:sz w:val="20"/>
          <w:szCs w:val="20"/>
          <w:highlight w:val="green"/>
        </w:rPr>
        <w:t xml:space="preserve"> </w:t>
      </w:r>
      <w:r w:rsidRPr="002933F3">
        <w:rPr>
          <w:rFonts w:eastAsia="Times New Roman"/>
          <w:sz w:val="20"/>
          <w:szCs w:val="20"/>
        </w:rPr>
        <w:t xml:space="preserve">also </w:t>
      </w:r>
      <w:r w:rsidRPr="00AC202B">
        <w:rPr>
          <w:rStyle w:val="StyleUnderline"/>
        </w:rPr>
        <w:t xml:space="preserve">help to </w:t>
      </w:r>
      <w:r w:rsidRPr="002933F3">
        <w:rPr>
          <w:rFonts w:eastAsia="Times New Roman" w:cs="Arial"/>
          <w:b/>
          <w:bCs/>
          <w:sz w:val="20"/>
          <w:szCs w:val="20"/>
          <w:highlight w:val="green"/>
          <w:u w:val="single"/>
        </w:rPr>
        <w:t>prevent terrorist attacks</w:t>
      </w:r>
      <w:r w:rsidRPr="002933F3">
        <w:rPr>
          <w:rFonts w:eastAsia="Times New Roman"/>
          <w:sz w:val="20"/>
          <w:szCs w:val="20"/>
          <w:highlight w:val="green"/>
        </w:rPr>
        <w:t xml:space="preserve"> </w:t>
      </w:r>
      <w:r w:rsidRPr="002933F3">
        <w:rPr>
          <w:rFonts w:eastAsia="Times New Roman"/>
          <w:sz w:val="20"/>
          <w:szCs w:val="20"/>
        </w:rPr>
        <w:t>in the long run. Not incidentally, it would demonstrate to the world a continuing faith in the ability of democratic societies to manage the threat of terrorism without sacrificing the very values they so desperately desire to protect. </w:t>
      </w:r>
    </w:p>
    <w:p w:rsidR="0057750E" w:rsidRPr="002933F3" w:rsidRDefault="0057750E" w:rsidP="0057750E">
      <w:pPr>
        <w:widowControl w:val="0"/>
        <w:rPr>
          <w:rFonts w:eastAsia="Times New Roman"/>
          <w:sz w:val="20"/>
          <w:szCs w:val="20"/>
        </w:rPr>
      </w:pPr>
    </w:p>
    <w:p w:rsidR="0057750E" w:rsidRPr="002933F3" w:rsidRDefault="0057750E" w:rsidP="0057750E">
      <w:pPr>
        <w:pStyle w:val="Heading4"/>
        <w:rPr>
          <w:rFonts w:eastAsia="Times New Roman"/>
        </w:rPr>
      </w:pPr>
      <w:r w:rsidRPr="002933F3">
        <w:rPr>
          <w:rFonts w:eastAsia="Times New Roman"/>
        </w:rPr>
        <w:t>E. Extinction</w:t>
      </w:r>
    </w:p>
    <w:p w:rsidR="0057750E" w:rsidRPr="002933F3" w:rsidRDefault="0057750E" w:rsidP="0057750E">
      <w:pPr>
        <w:widowControl w:val="0"/>
        <w:rPr>
          <w:rFonts w:eastAsia="Times New Roman"/>
          <w:sz w:val="20"/>
          <w:szCs w:val="20"/>
        </w:rPr>
      </w:pPr>
    </w:p>
    <w:p w:rsidR="0057750E" w:rsidRPr="002933F3" w:rsidRDefault="0057750E" w:rsidP="0057750E">
      <w:pPr>
        <w:widowControl w:val="0"/>
        <w:rPr>
          <w:rFonts w:ascii="Arial" w:eastAsia="MS Mincho" w:hAnsi="Arial" w:cs="Arial"/>
          <w:color w:val="000000"/>
          <w:sz w:val="10"/>
        </w:rPr>
      </w:pPr>
      <w:r w:rsidRPr="00197FD1">
        <w:rPr>
          <w:rStyle w:val="Style13ptBold"/>
        </w:rPr>
        <w:t>Gordon 2</w:t>
      </w:r>
      <w:r w:rsidRPr="002933F3">
        <w:rPr>
          <w:rFonts w:eastAsia="Times New Roman"/>
          <w:sz w:val="20"/>
          <w:szCs w:val="20"/>
        </w:rPr>
        <w:t xml:space="preserve"> (Harvey, Visiting Lecturer in Forensic Psychiatry – </w:t>
      </w:r>
      <w:smartTag w:uri="urn:schemas-microsoft-com:office:smarttags" w:element="place">
        <w:smartTag w:uri="urn:schemas-microsoft-com:office:smarttags" w:element="PlaceName">
          <w:r w:rsidRPr="002933F3">
            <w:rPr>
              <w:rFonts w:eastAsia="Times New Roman"/>
              <w:sz w:val="20"/>
              <w:szCs w:val="20"/>
            </w:rPr>
            <w:t>Tel</w:t>
          </w:r>
        </w:smartTag>
        <w:r w:rsidRPr="002933F3">
          <w:rPr>
            <w:rFonts w:eastAsia="Times New Roman"/>
            <w:sz w:val="20"/>
            <w:szCs w:val="20"/>
          </w:rPr>
          <w:t xml:space="preserve"> </w:t>
        </w:r>
        <w:smartTag w:uri="urn:schemas-microsoft-com:office:smarttags" w:element="PlaceName">
          <w:r w:rsidRPr="002933F3">
            <w:rPr>
              <w:rFonts w:eastAsia="Times New Roman"/>
              <w:sz w:val="20"/>
              <w:szCs w:val="20"/>
            </w:rPr>
            <w:t>Aviv</w:t>
          </w:r>
        </w:smartTag>
        <w:r w:rsidRPr="002933F3">
          <w:rPr>
            <w:rFonts w:eastAsia="Times New Roman"/>
            <w:sz w:val="20"/>
            <w:szCs w:val="20"/>
          </w:rPr>
          <w:t xml:space="preserve"> </w:t>
        </w:r>
        <w:smartTag w:uri="urn:schemas-microsoft-com:office:smarttags" w:element="PlaceType">
          <w:r w:rsidRPr="002933F3">
            <w:rPr>
              <w:rFonts w:eastAsia="Times New Roman"/>
              <w:sz w:val="20"/>
              <w:szCs w:val="20"/>
            </w:rPr>
            <w:t>University</w:t>
          </w:r>
        </w:smartTag>
      </w:smartTag>
      <w:r w:rsidRPr="002933F3">
        <w:rPr>
          <w:rFonts w:eastAsia="Times New Roman"/>
          <w:sz w:val="20"/>
          <w:szCs w:val="20"/>
        </w:rPr>
        <w:t>, “The ‘Suicide’ Bomber: Is It a Psychiatric Phenomenon?” , Psychiatric Bulletin, 26, http://pb.rcpsych.org/cgi/content/full/26/8/285)</w:t>
      </w:r>
    </w:p>
    <w:p w:rsidR="0057750E" w:rsidRPr="002933F3" w:rsidRDefault="0057750E" w:rsidP="0057750E">
      <w:pPr>
        <w:widowControl w:val="0"/>
        <w:rPr>
          <w:rFonts w:eastAsia="Times New Roman"/>
          <w:sz w:val="20"/>
          <w:szCs w:val="20"/>
        </w:rPr>
      </w:pPr>
    </w:p>
    <w:p w:rsidR="0057750E" w:rsidRPr="002933F3" w:rsidRDefault="0057750E" w:rsidP="0057750E">
      <w:pPr>
        <w:widowControl w:val="0"/>
        <w:rPr>
          <w:rFonts w:eastAsia="Times New Roman"/>
          <w:sz w:val="20"/>
          <w:szCs w:val="20"/>
        </w:rPr>
      </w:pPr>
      <w:r w:rsidRPr="002933F3">
        <w:rPr>
          <w:rFonts w:eastAsia="Times New Roman"/>
          <w:sz w:val="20"/>
          <w:szCs w:val="20"/>
        </w:rPr>
        <w:t xml:space="preserve">Although terrorism throughout human history has been tragic, until relatively recently it has been more of an irritant than any major hazard. However, </w:t>
      </w:r>
      <w:r w:rsidRPr="00AC202B">
        <w:rPr>
          <w:rStyle w:val="StyleUnderline"/>
        </w:rPr>
        <w:t>the existence of</w:t>
      </w:r>
      <w:r w:rsidRPr="002933F3">
        <w:rPr>
          <w:rFonts w:eastAsia="Times New Roman"/>
          <w:sz w:val="20"/>
          <w:szCs w:val="20"/>
        </w:rPr>
        <w:t xml:space="preserve"> </w:t>
      </w:r>
      <w:r w:rsidRPr="002933F3">
        <w:rPr>
          <w:rFonts w:eastAsia="Times New Roman" w:cs="Arial"/>
          <w:bCs/>
          <w:sz w:val="20"/>
          <w:szCs w:val="20"/>
          <w:highlight w:val="green"/>
          <w:u w:val="single"/>
          <w:bdr w:val="single" w:sz="4" w:space="0" w:color="auto"/>
        </w:rPr>
        <w:t>w</w:t>
      </w:r>
      <w:r w:rsidRPr="002933F3">
        <w:rPr>
          <w:rFonts w:eastAsia="Times New Roman"/>
          <w:sz w:val="20"/>
          <w:szCs w:val="20"/>
        </w:rPr>
        <w:t xml:space="preserve">eapons of </w:t>
      </w:r>
      <w:r w:rsidRPr="002933F3">
        <w:rPr>
          <w:rFonts w:eastAsia="Times New Roman" w:cs="Arial"/>
          <w:bCs/>
          <w:sz w:val="20"/>
          <w:szCs w:val="20"/>
          <w:highlight w:val="green"/>
          <w:u w:val="single"/>
          <w:bdr w:val="single" w:sz="4" w:space="0" w:color="auto"/>
        </w:rPr>
        <w:t>m</w:t>
      </w:r>
      <w:r w:rsidRPr="002933F3">
        <w:rPr>
          <w:rFonts w:eastAsia="Times New Roman"/>
          <w:sz w:val="20"/>
          <w:szCs w:val="20"/>
        </w:rPr>
        <w:t xml:space="preserve">ass </w:t>
      </w:r>
      <w:r w:rsidRPr="002933F3">
        <w:rPr>
          <w:rFonts w:eastAsia="Times New Roman" w:cs="Arial"/>
          <w:bCs/>
          <w:sz w:val="20"/>
          <w:szCs w:val="20"/>
          <w:highlight w:val="green"/>
          <w:u w:val="single"/>
          <w:bdr w:val="single" w:sz="4" w:space="0" w:color="auto"/>
        </w:rPr>
        <w:t>d</w:t>
      </w:r>
      <w:r w:rsidRPr="002933F3">
        <w:rPr>
          <w:rFonts w:eastAsia="Times New Roman"/>
          <w:sz w:val="20"/>
          <w:szCs w:val="20"/>
        </w:rPr>
        <w:t xml:space="preserve">estruction now </w:t>
      </w:r>
      <w:r w:rsidRPr="00AC202B">
        <w:rPr>
          <w:rStyle w:val="StyleUnderline"/>
          <w:highlight w:val="green"/>
        </w:rPr>
        <w:t>renders terrorism a</w:t>
      </w:r>
      <w:r w:rsidRPr="002933F3">
        <w:rPr>
          <w:rFonts w:eastAsia="Times New Roman"/>
          <w:sz w:val="20"/>
          <w:szCs w:val="20"/>
          <w:highlight w:val="green"/>
        </w:rPr>
        <w:t xml:space="preserve"> </w:t>
      </w:r>
      <w:r w:rsidRPr="002933F3">
        <w:rPr>
          <w:rFonts w:eastAsia="Times New Roman"/>
          <w:sz w:val="20"/>
          <w:szCs w:val="20"/>
        </w:rPr>
        <w:t xml:space="preserve">potential </w:t>
      </w:r>
      <w:r w:rsidRPr="00AC202B">
        <w:rPr>
          <w:rStyle w:val="StyleUnderline"/>
          <w:highlight w:val="green"/>
        </w:rPr>
        <w:t xml:space="preserve">threat to the </w:t>
      </w:r>
      <w:r w:rsidRPr="00AC202B">
        <w:rPr>
          <w:rStyle w:val="StyleUnderline"/>
        </w:rPr>
        <w:t xml:space="preserve">very </w:t>
      </w:r>
      <w:r w:rsidRPr="00AC202B">
        <w:rPr>
          <w:rStyle w:val="StyleUnderline"/>
          <w:highlight w:val="green"/>
        </w:rPr>
        <w:t xml:space="preserve">existence of </w:t>
      </w:r>
      <w:r w:rsidRPr="00AC202B">
        <w:rPr>
          <w:rStyle w:val="StyleUnderline"/>
        </w:rPr>
        <w:t xml:space="preserve">human </w:t>
      </w:r>
      <w:r w:rsidRPr="00AC202B">
        <w:rPr>
          <w:rStyle w:val="StyleUnderline"/>
          <w:highlight w:val="green"/>
        </w:rPr>
        <w:t>life</w:t>
      </w:r>
      <w:r w:rsidRPr="002933F3">
        <w:rPr>
          <w:rFonts w:eastAsia="Times New Roman"/>
          <w:sz w:val="20"/>
          <w:szCs w:val="20"/>
          <w:highlight w:val="green"/>
        </w:rPr>
        <w:t xml:space="preserve"> </w:t>
      </w:r>
      <w:r w:rsidRPr="002933F3">
        <w:rPr>
          <w:rFonts w:eastAsia="Times New Roman"/>
          <w:sz w:val="20"/>
          <w:szCs w:val="20"/>
        </w:rPr>
        <w:t xml:space="preserve">(Hoge &amp; Rose, 2001). </w:t>
      </w:r>
      <w:r w:rsidRPr="00AC202B">
        <w:rPr>
          <w:rStyle w:val="StyleUnderline"/>
          <w:highlight w:val="green"/>
        </w:rPr>
        <w:t>Such</w:t>
      </w:r>
      <w:r w:rsidRPr="00AC202B">
        <w:rPr>
          <w:rStyle w:val="StyleUnderline"/>
        </w:rPr>
        <w:t xml:space="preserve"> potential </w:t>
      </w:r>
      <w:r w:rsidRPr="00AC202B">
        <w:rPr>
          <w:rStyle w:val="StyleUnderline"/>
          <w:highlight w:val="green"/>
        </w:rPr>
        <w:t xml:space="preserve">global destruction, or </w:t>
      </w:r>
      <w:r w:rsidRPr="002933F3">
        <w:rPr>
          <w:rFonts w:eastAsia="Times New Roman" w:cs="Arial"/>
          <w:b/>
          <w:bCs/>
          <w:sz w:val="20"/>
          <w:szCs w:val="20"/>
          <w:highlight w:val="green"/>
          <w:u w:val="single"/>
        </w:rPr>
        <w:t>globicide</w:t>
      </w:r>
      <w:r w:rsidRPr="002933F3">
        <w:rPr>
          <w:rFonts w:eastAsia="Times New Roman"/>
          <w:sz w:val="20"/>
          <w:szCs w:val="20"/>
          <w:highlight w:val="green"/>
        </w:rPr>
        <w:t xml:space="preserve"> </w:t>
      </w:r>
      <w:r w:rsidRPr="002933F3">
        <w:rPr>
          <w:rFonts w:eastAsia="Times New Roman"/>
          <w:sz w:val="20"/>
          <w:szCs w:val="20"/>
        </w:rPr>
        <w:t xml:space="preserve">as one might call it, </w:t>
      </w:r>
      <w:r w:rsidRPr="00AC202B">
        <w:rPr>
          <w:rStyle w:val="StyleUnderline"/>
          <w:highlight w:val="green"/>
        </w:rPr>
        <w:t xml:space="preserve">supersedes </w:t>
      </w:r>
      <w:r w:rsidRPr="00AC202B">
        <w:rPr>
          <w:rStyle w:val="StyleUnderline"/>
        </w:rPr>
        <w:t>even</w:t>
      </w:r>
      <w:r w:rsidRPr="002933F3">
        <w:rPr>
          <w:rFonts w:eastAsia="Times New Roman"/>
          <w:sz w:val="20"/>
          <w:szCs w:val="20"/>
        </w:rPr>
        <w:t xml:space="preserve"> that of </w:t>
      </w:r>
      <w:r w:rsidRPr="00AC202B">
        <w:rPr>
          <w:rStyle w:val="StyleUnderline"/>
          <w:highlight w:val="green"/>
        </w:rPr>
        <w:t xml:space="preserve">genocide in </w:t>
      </w:r>
      <w:r w:rsidRPr="00AC202B">
        <w:rPr>
          <w:rStyle w:val="StyleUnderline"/>
        </w:rPr>
        <w:t xml:space="preserve">its </w:t>
      </w:r>
      <w:r w:rsidRPr="00AC202B">
        <w:rPr>
          <w:rStyle w:val="StyleUnderline"/>
          <w:highlight w:val="green"/>
        </w:rPr>
        <w:t>lethality</w:t>
      </w:r>
      <w:r w:rsidRPr="002933F3">
        <w:rPr>
          <w:rFonts w:eastAsia="Times New Roman"/>
          <w:sz w:val="20"/>
          <w:szCs w:val="20"/>
        </w:rPr>
        <w:t>. Although religious factors are not the only determinant of ‘suicide’ bombers, the revival of religious fundamentalism towards the end of the 20th century renders the phenomenon a major global threat. Even though religion can be a force for good, it can  equally be abused as a force for evil. Ultimately, the parallel traits in human nature of good and evil may perhaps be the most durable of all the characteristics of the human species. There is no need to apply a psychiatric analysis to the ‘suicide’ bomber because the phenomenon can be explained in political terms. Most participants in terrorism are not usually mentally disordered and their behaviour can be construed more in terms of group dynamics (Colvard, 2002). On the other hand, perhaps psychiatric terminology is as yet deficient in not having the depth to encompass the emotions and behaviour of groups of people  whose levels of hate, low self-esteem, humiliation and alienation are such that it is felt that they can be remedied by the mass destruction of life, including their own.</w:t>
      </w:r>
    </w:p>
    <w:p w:rsidR="0057750E" w:rsidRPr="002933F3" w:rsidRDefault="0057750E" w:rsidP="0057750E">
      <w:pPr>
        <w:widowControl w:val="0"/>
        <w:rPr>
          <w:rFonts w:eastAsia="Times New Roman"/>
          <w:sz w:val="20"/>
          <w:szCs w:val="20"/>
        </w:rPr>
      </w:pPr>
    </w:p>
    <w:p w:rsidR="0057750E" w:rsidRPr="0057750E" w:rsidRDefault="0057750E" w:rsidP="0057750E"/>
    <w:p w:rsidR="00EE2AD1" w:rsidRDefault="00EE2AD1" w:rsidP="00EE2AD1">
      <w:pPr>
        <w:pStyle w:val="Heading3"/>
      </w:pPr>
      <w:r>
        <w:t>Rule of law I/L</w:t>
      </w:r>
    </w:p>
    <w:p w:rsidR="00EE2AD1" w:rsidRDefault="00EE2AD1" w:rsidP="00EE2AD1">
      <w:pPr>
        <w:pStyle w:val="Heading4"/>
      </w:pPr>
      <w:r>
        <w:t xml:space="preserve">Court intervention into political realm breaks down institution legitimacy and the rule of law </w:t>
      </w:r>
    </w:p>
    <w:p w:rsidR="00EE2AD1" w:rsidRPr="002933F3" w:rsidRDefault="00EE2AD1" w:rsidP="00EE2AD1">
      <w:pPr>
        <w:suppressAutoHyphens/>
        <w:rPr>
          <w:rFonts w:eastAsia="Times New Roman"/>
          <w:bCs/>
          <w:color w:val="000000"/>
          <w:sz w:val="18"/>
          <w:szCs w:val="18"/>
          <w:lang w:eastAsia="ar-SA"/>
        </w:rPr>
      </w:pPr>
      <w:r w:rsidRPr="00197FD1">
        <w:rPr>
          <w:rStyle w:val="Style13ptBold"/>
        </w:rPr>
        <w:t>Stack, 96</w:t>
      </w:r>
      <w:r w:rsidRPr="002933F3">
        <w:rPr>
          <w:rFonts w:eastAsia="Times New Roman"/>
          <w:bCs/>
          <w:color w:val="000000"/>
          <w:lang w:eastAsia="ar-SA"/>
        </w:rPr>
        <w:t xml:space="preserve"> </w:t>
      </w:r>
      <w:r w:rsidRPr="002933F3">
        <w:rPr>
          <w:rFonts w:eastAsia="Times New Roman"/>
          <w:bCs/>
          <w:color w:val="000000"/>
          <w:sz w:val="18"/>
          <w:szCs w:val="18"/>
          <w:lang w:eastAsia="ar-SA"/>
        </w:rPr>
        <w:t>(Kevin M, Associate Dean of Research @ Vanderbilt Law and Vice-chair of the Separation of Powers Committee for the Administrative and Regulatory Practice Section of the ABA, “The Practice of Dissent in the Supreme Court, Yale Law Review, June, lexis)</w:t>
      </w:r>
    </w:p>
    <w:p w:rsidR="00EE2AD1" w:rsidRPr="002933F3" w:rsidRDefault="00EE2AD1" w:rsidP="00EE2AD1">
      <w:pPr>
        <w:suppressAutoHyphens/>
        <w:rPr>
          <w:rFonts w:eastAsia="Times New Roman"/>
          <w:bCs/>
          <w:color w:val="000000"/>
          <w:lang w:eastAsia="ar-SA"/>
        </w:rPr>
      </w:pPr>
    </w:p>
    <w:p w:rsidR="00EE2AD1" w:rsidRPr="002933F3" w:rsidRDefault="00EE2AD1" w:rsidP="00EE2AD1">
      <w:pPr>
        <w:suppressAutoHyphens/>
        <w:rPr>
          <w:rFonts w:eastAsia="Times New Roman"/>
          <w:color w:val="000000"/>
          <w:sz w:val="16"/>
          <w:szCs w:val="16"/>
          <w:lang w:eastAsia="ar-SA"/>
        </w:rPr>
      </w:pPr>
      <w:r w:rsidRPr="002933F3">
        <w:rPr>
          <w:rFonts w:eastAsia="Times New Roman"/>
          <w:bCs/>
          <w:color w:val="000000"/>
          <w:sz w:val="18"/>
          <w:szCs w:val="18"/>
          <w:lang w:eastAsia="ar-SA"/>
        </w:rPr>
        <w:t xml:space="preserve">One aim of constitutional theory is to establish a principled connection between the practices, opinions, and judgments of the Supreme Court, and the ideal of the rule of law. The extraordinary powers of the Court make this project both compelling </w:t>
      </w:r>
      <w:r w:rsidRPr="00694139">
        <w:rPr>
          <w:rFonts w:eastAsia="Times New Roman"/>
          <w:bCs/>
          <w:color w:val="000000"/>
          <w:sz w:val="18"/>
          <w:szCs w:val="18"/>
          <w:lang w:eastAsia="ar-SA"/>
        </w:rPr>
        <w:t xml:space="preserve">and difficult. </w:t>
      </w:r>
      <w:r w:rsidRPr="00694139">
        <w:rPr>
          <w:rStyle w:val="StyleUnderline"/>
        </w:rPr>
        <w:t>When the Court strikes down acts of legislatures, the Court threatens to advance not the rule of law, but rather that of the particular individuals on its bench. The Court's own shifts in opinion, particularly shifts that accompany changes in its membership, similarly threaten the Court's connection to the rule of law</w:t>
      </w:r>
      <w:r w:rsidRPr="00694139">
        <w:rPr>
          <w:rFonts w:eastAsia="Times New Roman"/>
          <w:color w:val="000000"/>
          <w:sz w:val="20"/>
          <w:szCs w:val="20"/>
          <w:u w:val="single"/>
          <w:lang w:eastAsia="ar-SA"/>
        </w:rPr>
        <w:t>.</w:t>
      </w:r>
      <w:r w:rsidRPr="00694139">
        <w:rPr>
          <w:rFonts w:eastAsia="Times New Roman"/>
          <w:bCs/>
          <w:color w:val="000000"/>
          <w:lang w:eastAsia="ar-SA"/>
        </w:rPr>
        <w:t xml:space="preserve"> </w:t>
      </w:r>
      <w:r w:rsidRPr="00694139">
        <w:rPr>
          <w:rFonts w:eastAsia="Times New Roman"/>
          <w:bCs/>
          <w:color w:val="000000"/>
          <w:sz w:val="16"/>
          <w:szCs w:val="16"/>
          <w:lang w:eastAsia="ar-SA"/>
        </w:rPr>
        <w:t xml:space="preserve">For the Court to serve successfully [*2237]  as the guardian of the rule of law, there must be a principled connection between it and this ideal. </w:t>
      </w:r>
      <w:r w:rsidRPr="00694139">
        <w:rPr>
          <w:rFonts w:eastAsia="Times New Roman"/>
          <w:color w:val="000000"/>
          <w:sz w:val="16"/>
          <w:szCs w:val="16"/>
          <w:lang w:eastAsia="ar-SA"/>
        </w:rPr>
        <w:t xml:space="preserve">The question of whether the ideal of the rule of law can provide a justification for the practice of dissent requires examining the Court's connection to this ideal. For dissent is an element of the Supreme Court's institutional practice, and as such, it cannot be justified independently from a conception of the Court's link to the rule of law. That is, any justification of dissent based on an appeal to the ideal of the rule of law would have to be part of a conception of the Court's association with that ideal. In this part, I investigate two approaches to establishing a connection between the Court and the ideal of the rule of law, and argue that the practice of dissent challenges both of them. The first, which I call </w:t>
      </w:r>
      <w:r w:rsidRPr="00694139">
        <w:rPr>
          <w:rStyle w:val="StyleUnderline"/>
        </w:rPr>
        <w:t>the institutional approach, emphasizes the ways in which the institutional voice of the Court discourages an appearance of conflict with the ideal of the rule of law</w:t>
      </w:r>
      <w:r w:rsidRPr="00694139">
        <w:rPr>
          <w:rFonts w:eastAsia="Times New Roman"/>
          <w:color w:val="000000"/>
          <w:lang w:eastAsia="ar-SA"/>
        </w:rPr>
        <w:t xml:space="preserve">. </w:t>
      </w:r>
      <w:r w:rsidRPr="00694139">
        <w:rPr>
          <w:rFonts w:eastAsia="Times New Roman"/>
          <w:color w:val="000000"/>
          <w:sz w:val="16"/>
          <w:szCs w:val="16"/>
          <w:lang w:eastAsia="ar-SA"/>
        </w:rPr>
        <w:t>I take my depiction of this approach from the recent work of Paul Kahn. </w:t>
      </w:r>
      <w:hyperlink r:id="rId15" w:anchor="n5" w:history="1">
        <w:r w:rsidRPr="00694139">
          <w:rPr>
            <w:rFonts w:eastAsia="Times New Roman"/>
            <w:color w:val="0000FF"/>
            <w:position w:val="7"/>
            <w:sz w:val="16"/>
            <w:szCs w:val="20"/>
            <w:lang w:eastAsia="ar-SA"/>
          </w:rPr>
          <w:t>n5</w:t>
        </w:r>
      </w:hyperlink>
      <w:r w:rsidRPr="00694139">
        <w:rPr>
          <w:rFonts w:eastAsia="Times New Roman"/>
          <w:color w:val="000000"/>
          <w:sz w:val="16"/>
          <w:szCs w:val="16"/>
          <w:lang w:eastAsia="ar-SA"/>
        </w:rPr>
        <w:t xml:space="preserve"> The second, which I call </w:t>
      </w:r>
      <w:r w:rsidRPr="00694139">
        <w:rPr>
          <w:rStyle w:val="StyleUnderline"/>
        </w:rPr>
        <w:t xml:space="preserve">the interpretive approach, constructs a conception of objectivity or determinacy in adjudication; the application of such a conception to the Court recommends its consistency with the </w:t>
      </w:r>
      <w:r w:rsidRPr="00C45CAD">
        <w:rPr>
          <w:rStyle w:val="Emphasis"/>
        </w:rPr>
        <w:t>rule of law</w:t>
      </w:r>
      <w:r w:rsidRPr="00694139">
        <w:rPr>
          <w:rFonts w:eastAsia="Times New Roman"/>
          <w:color w:val="000000"/>
          <w:sz w:val="20"/>
          <w:szCs w:val="20"/>
          <w:u w:val="single"/>
          <w:lang w:eastAsia="ar-SA"/>
        </w:rPr>
        <w:t>.</w:t>
      </w:r>
      <w:r w:rsidRPr="00694139">
        <w:rPr>
          <w:rFonts w:eastAsia="Times New Roman"/>
          <w:color w:val="000000"/>
          <w:sz w:val="16"/>
          <w:szCs w:val="16"/>
          <w:lang w:eastAsia="ar-SA"/>
        </w:rPr>
        <w:t> </w:t>
      </w:r>
      <w:hyperlink r:id="rId16" w:anchor="n6" w:history="1">
        <w:r w:rsidRPr="00694139">
          <w:rPr>
            <w:rFonts w:eastAsia="Times New Roman"/>
            <w:color w:val="0000FF"/>
            <w:position w:val="7"/>
            <w:sz w:val="16"/>
            <w:szCs w:val="20"/>
            <w:lang w:eastAsia="ar-SA"/>
          </w:rPr>
          <w:t>n6</w:t>
        </w:r>
      </w:hyperlink>
      <w:r w:rsidRPr="00694139">
        <w:rPr>
          <w:rFonts w:eastAsia="Times New Roman"/>
          <w:color w:val="000000"/>
          <w:sz w:val="16"/>
          <w:szCs w:val="16"/>
          <w:lang w:eastAsia="ar-SA"/>
        </w:rPr>
        <w:t> For this approach, I examine the theory of judicial interpretation that Ronald Dworkin presents in Law's Empire. </w:t>
      </w:r>
      <w:hyperlink r:id="rId17" w:anchor="n7" w:history="1">
        <w:r w:rsidRPr="00694139">
          <w:rPr>
            <w:rFonts w:eastAsia="Times New Roman"/>
            <w:color w:val="0000FF"/>
            <w:position w:val="7"/>
            <w:sz w:val="16"/>
            <w:szCs w:val="20"/>
            <w:lang w:eastAsia="ar-SA"/>
          </w:rPr>
          <w:t>n7</w:t>
        </w:r>
      </w:hyperlink>
      <w:r w:rsidRPr="00694139">
        <w:rPr>
          <w:rFonts w:eastAsia="Times New Roman"/>
          <w:color w:val="000000"/>
          <w:sz w:val="16"/>
          <w:szCs w:val="16"/>
          <w:lang w:eastAsia="ar-SA"/>
        </w:rPr>
        <w:t xml:space="preserve"> These two approaches correspond to what I take to be two principal aspects of the ideal of the rule of law. </w:t>
      </w:r>
      <w:r w:rsidRPr="00694139">
        <w:rPr>
          <w:rStyle w:val="StyleUnderline"/>
        </w:rPr>
        <w:t xml:space="preserve">The interpretive approach addresses the requirement of the rule of law that legal decisions stand in a certain sort of justificatory relation to legal principles that themselves have an established political pedigree. The institutional approach attends to the requirement that legal decisions not appear to be relative to the particular individuals who make them. </w:t>
      </w:r>
      <w:r w:rsidRPr="00694139">
        <w:rPr>
          <w:rFonts w:eastAsia="Times New Roman"/>
          <w:color w:val="000000"/>
          <w:sz w:val="16"/>
          <w:szCs w:val="16"/>
          <w:lang w:eastAsia="ar-SA"/>
        </w:rPr>
        <w:t>The institutional and interpretive approaches thus emphasize different features of the Court's practice as well as these different aspects of the ideal of the rule of law.</w:t>
      </w:r>
    </w:p>
    <w:p w:rsidR="00EE2AD1" w:rsidRPr="00694139" w:rsidRDefault="00EE2AD1" w:rsidP="00EE2AD1"/>
    <w:p w:rsidR="00EE2AD1" w:rsidRPr="0057750E" w:rsidRDefault="00EE2AD1" w:rsidP="00EE2AD1">
      <w:pPr>
        <w:pStyle w:val="Heading4"/>
        <w:rPr>
          <w:rFonts w:eastAsia="Times New Roman"/>
        </w:rPr>
      </w:pPr>
      <w:r w:rsidRPr="002933F3">
        <w:rPr>
          <w:rFonts w:eastAsia="Times New Roman"/>
        </w:rPr>
        <w:t xml:space="preserve">Rule of law is crucial to democracy </w:t>
      </w:r>
    </w:p>
    <w:p w:rsidR="00EE2AD1" w:rsidRPr="002933F3" w:rsidRDefault="00EE2AD1" w:rsidP="00EE2AD1">
      <w:pPr>
        <w:contextualSpacing/>
        <w:rPr>
          <w:rFonts w:eastAsia="Malgun Gothic"/>
          <w:sz w:val="20"/>
          <w:szCs w:val="20"/>
        </w:rPr>
      </w:pPr>
      <w:r w:rsidRPr="0057750E">
        <w:rPr>
          <w:rStyle w:val="Style13ptBold"/>
        </w:rPr>
        <w:t>Chavez 8,</w:t>
      </w:r>
      <w:r w:rsidRPr="00197FD1">
        <w:t xml:space="preserve"> associate professor of political science at the US Naval Academy, Ph.D. from Stanford, Fulbright scholar</w:t>
      </w:r>
      <w:r>
        <w:t xml:space="preserve"> </w:t>
      </w:r>
      <w:r w:rsidRPr="002933F3">
        <w:rPr>
          <w:rFonts w:eastAsia="Malgun Gothic"/>
          <w:sz w:val="20"/>
          <w:szCs w:val="20"/>
        </w:rPr>
        <w:t xml:space="preserve">[Rebecca Bill, "The Rule of Law and Courts in Democratizing Regimes" in The </w:t>
      </w:r>
      <w:smartTag w:uri="urn:schemas-microsoft-com:office:smarttags" w:element="place">
        <w:smartTag w:uri="urn:schemas-microsoft-com:office:smarttags" w:element="City">
          <w:r w:rsidRPr="002933F3">
            <w:rPr>
              <w:rFonts w:eastAsia="Malgun Gothic"/>
              <w:sz w:val="20"/>
              <w:szCs w:val="20"/>
            </w:rPr>
            <w:t>Oxford</w:t>
          </w:r>
        </w:smartTag>
      </w:smartTag>
      <w:r w:rsidRPr="002933F3">
        <w:rPr>
          <w:rFonts w:eastAsia="Malgun Gothic"/>
          <w:sz w:val="20"/>
          <w:szCs w:val="20"/>
        </w:rPr>
        <w:t xml:space="preserve"> handbook of law and politics, p.63-4]</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AC202B">
        <w:rPr>
          <w:rStyle w:val="StyleUnderline"/>
        </w:rPr>
        <w:t>The fortification of the rule of law is</w:t>
      </w:r>
      <w:r w:rsidRPr="002933F3">
        <w:rPr>
          <w:rFonts w:eastAsia="Malgun Gothic"/>
          <w:sz w:val="20"/>
          <w:szCs w:val="20"/>
        </w:rPr>
        <w:t xml:space="preserve"> increasingly seen as </w:t>
      </w:r>
      <w:r w:rsidRPr="00AC202B">
        <w:rPr>
          <w:rStyle w:val="StyleUnderline"/>
        </w:rPr>
        <w:t>a necessity for nascent democracies across the globe</w:t>
      </w:r>
      <w:r w:rsidRPr="002933F3">
        <w:rPr>
          <w:rFonts w:eastAsia="Malgun Gothic"/>
          <w:sz w:val="20"/>
          <w:szCs w:val="20"/>
        </w:rPr>
        <w:t xml:space="preserve">. The past decade has witnessed a growing recognition by political scientists that </w:t>
      </w:r>
      <w:r w:rsidRPr="00AC202B">
        <w:rPr>
          <w:rStyle w:val="StyleUnderline"/>
        </w:rPr>
        <w:t xml:space="preserve">an independent judiciary can bolster both political and economic development. </w:t>
      </w:r>
      <w:r w:rsidRPr="002933F3">
        <w:rPr>
          <w:rFonts w:eastAsia="Malgun Gothic"/>
          <w:sz w:val="20"/>
          <w:szCs w:val="20"/>
        </w:rPr>
        <w:t xml:space="preserve">This recognition is central to the young but growing body of literature that addresses how emerging </w:t>
      </w:r>
      <w:r w:rsidRPr="00AC202B">
        <w:rPr>
          <w:rStyle w:val="StyleUnderline"/>
        </w:rPr>
        <w:t xml:space="preserve">democracies build on the rule of law </w:t>
      </w:r>
      <w:r w:rsidRPr="002933F3">
        <w:rPr>
          <w:rFonts w:eastAsia="Malgun Gothic"/>
          <w:sz w:val="20"/>
          <w:szCs w:val="20"/>
        </w:rPr>
        <w:t xml:space="preserve">and autonomous courts. </w:t>
      </w:r>
      <w:r w:rsidRPr="00AC202B">
        <w:rPr>
          <w:rStyle w:val="StyleUnderline"/>
        </w:rPr>
        <w:t>As nations struggle to consolidate democracy, we have witnessed a surge of promising new scholarship on the conditions under which the rule of law emerges and endures</w:t>
      </w:r>
      <w:r w:rsidRPr="002933F3">
        <w:rPr>
          <w:rFonts w:eastAsia="Malgun Gothic"/>
          <w:sz w:val="20"/>
          <w:szCs w:val="20"/>
        </w:rPr>
        <w:t xml:space="preserve">. This movement in academia has accompanied the emphasis by influential sources of development funds, including the World Bank, the Inter-American Development Bank, and the International Monetary Fund, on the importance of independent judicial systems that have the capacity to encourage investment, protect rights, and bolster democracy. In many third wave democracies, the judicial branch remains unable to place real constraints on the executive or other government actors. Countries such as </w:t>
      </w:r>
      <w:smartTag w:uri="urn:schemas-microsoft-com:office:smarttags" w:element="country-region">
        <w:r w:rsidRPr="002933F3">
          <w:rPr>
            <w:rFonts w:eastAsia="Malgun Gothic"/>
            <w:sz w:val="20"/>
            <w:szCs w:val="20"/>
          </w:rPr>
          <w:t>Argentina</w:t>
        </w:r>
      </w:smartTag>
      <w:r w:rsidRPr="002933F3">
        <w:rPr>
          <w:rFonts w:eastAsia="Malgun Gothic"/>
          <w:sz w:val="20"/>
          <w:szCs w:val="20"/>
        </w:rPr>
        <w:t xml:space="preserve">, </w:t>
      </w:r>
      <w:smartTag w:uri="urn:schemas-microsoft-com:office:smarttags" w:element="country-region">
        <w:r w:rsidRPr="002933F3">
          <w:rPr>
            <w:rFonts w:eastAsia="Malgun Gothic"/>
            <w:sz w:val="20"/>
            <w:szCs w:val="20"/>
          </w:rPr>
          <w:t>Russia</w:t>
        </w:r>
      </w:smartTag>
      <w:r w:rsidRPr="002933F3">
        <w:rPr>
          <w:rFonts w:eastAsia="Malgun Gothic"/>
          <w:sz w:val="20"/>
          <w:szCs w:val="20"/>
        </w:rPr>
        <w:t xml:space="preserve">, and </w:t>
      </w:r>
      <w:smartTag w:uri="urn:schemas-microsoft-com:office:smarttags" w:element="place">
        <w:smartTag w:uri="urn:schemas-microsoft-com:office:smarttags" w:element="country-region">
          <w:r w:rsidRPr="002933F3">
            <w:rPr>
              <w:rFonts w:eastAsia="Malgun Gothic"/>
              <w:sz w:val="20"/>
              <w:szCs w:val="20"/>
            </w:rPr>
            <w:t>Taiwan</w:t>
          </w:r>
        </w:smartTag>
      </w:smartTag>
      <w:r w:rsidRPr="002933F3">
        <w:rPr>
          <w:rFonts w:eastAsia="Malgun Gothic"/>
          <w:sz w:val="20"/>
          <w:szCs w:val="20"/>
        </w:rPr>
        <w:t xml:space="preserve"> instituted open electoral competition before developing the rule of law. A myopic focus on elections is partly to blame for the fragility of the democratic scaffolding in many nascent democracies. Competitive elections have masked the fact that other essential components of democracy have not taken root (Dahl 1971; Karl 1986). For instance, weak political institutions and the remnants of authoritarianism have impeded the development of the rule of law, resulting in “illiberal” or “delegative” democracies (Diamond 1996; Larkins 1998; O’Donnell 1994; Zakaria 1997). </w:t>
      </w:r>
      <w:r w:rsidRPr="00AC202B">
        <w:rPr>
          <w:rStyle w:val="StyleUnderline"/>
        </w:rPr>
        <w:t xml:space="preserve">Without the rule of law, democratic consolidation may never occur. </w:t>
      </w:r>
      <w:r w:rsidRPr="002933F3">
        <w:rPr>
          <w:rFonts w:eastAsia="Malgun Gothic"/>
          <w:sz w:val="20"/>
          <w:szCs w:val="20"/>
        </w:rPr>
        <w:t xml:space="preserve">Judicial independence and </w:t>
      </w:r>
      <w:r w:rsidRPr="00AC202B">
        <w:rPr>
          <w:rStyle w:val="StyleUnderline"/>
        </w:rPr>
        <w:t>the rule of law constitute important bulwarks against the erosion of democratic institutions</w:t>
      </w:r>
      <w:r w:rsidRPr="002933F3">
        <w:rPr>
          <w:rFonts w:eastAsia="Malgun Gothic"/>
          <w:sz w:val="20"/>
          <w:szCs w:val="20"/>
        </w:rPr>
        <w:t xml:space="preserve">. </w:t>
      </w:r>
    </w:p>
    <w:p w:rsidR="00EE2AD1" w:rsidRDefault="00EE2AD1" w:rsidP="00EE2AD1"/>
    <w:p w:rsidR="0057750E" w:rsidRDefault="0057750E" w:rsidP="0057750E">
      <w:pPr>
        <w:pStyle w:val="Heading3"/>
      </w:pPr>
      <w:r>
        <w:t>Rule of law key to heg</w:t>
      </w:r>
    </w:p>
    <w:p w:rsidR="0057750E" w:rsidRDefault="0057750E" w:rsidP="0057750E"/>
    <w:p w:rsidR="0057750E" w:rsidRDefault="0057750E" w:rsidP="0057750E">
      <w:pPr>
        <w:pStyle w:val="Heading4"/>
      </w:pPr>
      <w:r>
        <w:t>Rule of law’s crucial to uphold unipolarity and maintain hegemony</w:t>
      </w:r>
    </w:p>
    <w:p w:rsidR="0057750E" w:rsidRDefault="0057750E" w:rsidP="0057750E">
      <w:pPr>
        <w:rPr>
          <w:sz w:val="16"/>
        </w:rPr>
      </w:pPr>
      <w:r w:rsidRPr="00003A6A">
        <w:rPr>
          <w:rStyle w:val="Style13ptBold"/>
          <w:highlight w:val="cyan"/>
        </w:rPr>
        <w:t>Knowles ’09</w:t>
      </w:r>
      <w:r w:rsidRPr="0002521E">
        <w:rPr>
          <w:sz w:val="16"/>
        </w:rPr>
        <w:t xml:space="preserve"> Robert Knowles, Acting Assistant Professor, New York University School of Law, Spring, 2009, ARIZONA STATE LAW JOURNAL, 41 Ariz. St. L.J. 87, American Hegemony and the Foreign</w:t>
      </w:r>
      <w:r>
        <w:rPr>
          <w:sz w:val="16"/>
        </w:rPr>
        <w:t xml:space="preserve"> Affairs Constitution, LEXIS</w:t>
      </w:r>
    </w:p>
    <w:p w:rsidR="0057750E" w:rsidRDefault="0057750E" w:rsidP="0057750E"/>
    <w:p w:rsidR="0057750E" w:rsidRPr="00003A6A" w:rsidRDefault="0057750E" w:rsidP="0057750E">
      <w:pPr>
        <w:rPr>
          <w:sz w:val="12"/>
        </w:rPr>
      </w:pPr>
      <w:r w:rsidRPr="00003A6A">
        <w:rPr>
          <w:sz w:val="12"/>
        </w:rPr>
        <w:t xml:space="preserve">The hegemonic model also reduces the need for executive branch flexibility, and the institutional competence terrain shifts toward the courts. </w:t>
      </w:r>
      <w:r w:rsidRPr="00003A6A">
        <w:rPr>
          <w:rStyle w:val="Emphasis"/>
          <w:highlight w:val="cyan"/>
        </w:rPr>
        <w:t>The stability of the</w:t>
      </w:r>
      <w:r w:rsidRPr="00380917">
        <w:rPr>
          <w:rStyle w:val="Emphasis"/>
        </w:rPr>
        <w:t xml:space="preserve"> current </w:t>
      </w:r>
      <w:r w:rsidRPr="004B1E8F">
        <w:rPr>
          <w:rStyle w:val="Emphasis"/>
          <w:highlight w:val="cyan"/>
        </w:rPr>
        <w:t>U.S.-</w:t>
      </w:r>
      <w:r w:rsidRPr="00003A6A">
        <w:rPr>
          <w:rStyle w:val="Emphasis"/>
          <w:highlight w:val="cyan"/>
        </w:rPr>
        <w:t>led international system depends on the ability of the U.S. to govern effectively</w:t>
      </w:r>
      <w:r w:rsidRPr="00003A6A">
        <w:rPr>
          <w:sz w:val="12"/>
        </w:rPr>
        <w:t xml:space="preserve">. </w:t>
      </w:r>
      <w:r w:rsidRPr="00003A6A">
        <w:rPr>
          <w:rStyle w:val="StyleUnderline"/>
          <w:highlight w:val="cyan"/>
        </w:rPr>
        <w:t>Effective governance depends on</w:t>
      </w:r>
      <w:r w:rsidRPr="00003A6A">
        <w:rPr>
          <w:sz w:val="12"/>
        </w:rPr>
        <w:t xml:space="preserve">, among other things, </w:t>
      </w:r>
      <w:r w:rsidRPr="00003A6A">
        <w:rPr>
          <w:rStyle w:val="StyleUnderline"/>
          <w:highlight w:val="cyan"/>
        </w:rPr>
        <w:t>predictability</w:t>
      </w:r>
      <w:r w:rsidRPr="00003A6A">
        <w:rPr>
          <w:sz w:val="12"/>
        </w:rPr>
        <w:t xml:space="preserve">. n422 G. John </w:t>
      </w:r>
      <w:r w:rsidRPr="00003A6A">
        <w:rPr>
          <w:rStyle w:val="StyleUnderline"/>
          <w:highlight w:val="cyan"/>
        </w:rPr>
        <w:t>Ikenberry analogizes America's hegemonic position to that of a "giant corporation" seeking foreign investors</w:t>
      </w:r>
      <w:r w:rsidRPr="00380917">
        <w:rPr>
          <w:rStyle w:val="StyleUnderline"/>
        </w:rPr>
        <w:t xml:space="preserve">: "The </w:t>
      </w:r>
      <w:r w:rsidRPr="001C4502">
        <w:rPr>
          <w:rStyle w:val="Emphasis"/>
          <w:highlight w:val="cyan"/>
        </w:rPr>
        <w:t>rule of law</w:t>
      </w:r>
      <w:r w:rsidRPr="00380917">
        <w:rPr>
          <w:rStyle w:val="StyleUnderline"/>
        </w:rPr>
        <w:t xml:space="preserve"> and the institutions of policy making in a democracy </w:t>
      </w:r>
      <w:r w:rsidRPr="00003A6A">
        <w:rPr>
          <w:rStyle w:val="StyleUnderline"/>
          <w:highlight w:val="cyan"/>
        </w:rPr>
        <w:t>are the political equivalent of corporate transparency and</w:t>
      </w:r>
      <w:r w:rsidRPr="00003A6A">
        <w:rPr>
          <w:sz w:val="12"/>
        </w:rPr>
        <w:t xml:space="preserve">  [*155]  </w:t>
      </w:r>
      <w:r w:rsidRPr="00003A6A">
        <w:rPr>
          <w:rStyle w:val="StyleUnderline"/>
          <w:highlight w:val="cyan"/>
        </w:rPr>
        <w:t>accountability</w:t>
      </w:r>
      <w:r w:rsidRPr="00003A6A">
        <w:rPr>
          <w:sz w:val="12"/>
        </w:rPr>
        <w:t xml:space="preserve">." n423 </w:t>
      </w:r>
      <w:r w:rsidRPr="00003A6A">
        <w:rPr>
          <w:rStyle w:val="StyleUnderline"/>
          <w:highlight w:val="cyan"/>
        </w:rPr>
        <w:t>Stable interpretation of the law bolsters the stability of the system because other nations will know that they can rely on</w:t>
      </w:r>
      <w:r w:rsidRPr="00380917">
        <w:rPr>
          <w:rStyle w:val="StyleUnderline"/>
        </w:rPr>
        <w:t xml:space="preserve"> those interpretations and that there will be at least some degree of enforcement by </w:t>
      </w:r>
      <w:r w:rsidRPr="00003A6A">
        <w:rPr>
          <w:rStyle w:val="StyleUnderline"/>
          <w:highlight w:val="cyan"/>
        </w:rPr>
        <w:t xml:space="preserve">the </w:t>
      </w:r>
      <w:r w:rsidRPr="00003A6A">
        <w:rPr>
          <w:rStyle w:val="Emphasis"/>
          <w:highlight w:val="cyan"/>
        </w:rPr>
        <w:t>U</w:t>
      </w:r>
      <w:r w:rsidRPr="00380917">
        <w:rPr>
          <w:rStyle w:val="StyleUnderline"/>
        </w:rPr>
        <w:t xml:space="preserve">nited </w:t>
      </w:r>
      <w:r w:rsidRPr="00003A6A">
        <w:rPr>
          <w:rStyle w:val="Emphasis"/>
          <w:highlight w:val="cyan"/>
        </w:rPr>
        <w:t>S</w:t>
      </w:r>
      <w:r w:rsidRPr="00380917">
        <w:rPr>
          <w:rStyle w:val="StyleUnderline"/>
        </w:rPr>
        <w:t>tates</w:t>
      </w:r>
      <w:r w:rsidRPr="00003A6A">
        <w:rPr>
          <w:sz w:val="12"/>
        </w:rPr>
        <w:t>. At the same time, the separation of powers serves the global-governance function by reducing the ability of the executive branch to make "abrupt or aggressive moves toward other states." n424</w:t>
      </w:r>
    </w:p>
    <w:p w:rsidR="0057750E" w:rsidRDefault="0057750E" w:rsidP="0057750E"/>
    <w:p w:rsidR="0057750E" w:rsidRPr="000D7806" w:rsidRDefault="0057750E" w:rsidP="0057750E">
      <w:pPr>
        <w:pStyle w:val="Heading4"/>
        <w:rPr>
          <w:rFonts w:eastAsia="Times New Roman"/>
        </w:rPr>
      </w:pPr>
      <w:r w:rsidRPr="000D7806">
        <w:rPr>
          <w:rFonts w:eastAsia="Times New Roman"/>
        </w:rPr>
        <w:t>Heg solves extinction</w:t>
      </w:r>
    </w:p>
    <w:p w:rsidR="0057750E" w:rsidRPr="004B1E8F" w:rsidRDefault="0057750E" w:rsidP="0057750E">
      <w:pPr>
        <w:rPr>
          <w:rFonts w:eastAsia="Calibri"/>
          <w:sz w:val="16"/>
          <w:szCs w:val="16"/>
        </w:rPr>
      </w:pPr>
      <w:r w:rsidRPr="000D7806">
        <w:rPr>
          <w:rFonts w:eastAsia="Calibri"/>
          <w:b/>
          <w:bCs/>
          <w:sz w:val="24"/>
          <w:highlight w:val="cyan"/>
          <w:u w:val="single"/>
        </w:rPr>
        <w:t>Barnett</w:t>
      </w:r>
      <w:r w:rsidRPr="004B1E8F">
        <w:rPr>
          <w:rFonts w:eastAsia="Calibri"/>
          <w:sz w:val="16"/>
        </w:rPr>
        <w:t>, Professor, Warfare Analysis and Research Dept – U.S. Naval War College, 3/7/’</w:t>
      </w:r>
      <w:r w:rsidRPr="000D7806">
        <w:rPr>
          <w:rFonts w:eastAsia="Calibri"/>
          <w:b/>
          <w:bCs/>
          <w:sz w:val="24"/>
          <w:highlight w:val="cyan"/>
          <w:u w:val="single"/>
        </w:rPr>
        <w:t>11</w:t>
      </w:r>
      <w:r>
        <w:rPr>
          <w:rFonts w:eastAsia="Calibri"/>
          <w:sz w:val="16"/>
        </w:rPr>
        <w:t xml:space="preserve"> </w:t>
      </w:r>
      <w:r w:rsidRPr="004B1E8F">
        <w:rPr>
          <w:rFonts w:eastAsia="Calibri"/>
          <w:sz w:val="16"/>
          <w:szCs w:val="16"/>
        </w:rPr>
        <w:t>(Thomas, “The New Rules: Leadership Fatigue Puts U.S., and Globalization, at Crossroads,” )</w:t>
      </w:r>
    </w:p>
    <w:p w:rsidR="0057750E" w:rsidRPr="000D7806" w:rsidRDefault="0057750E" w:rsidP="0057750E">
      <w:pPr>
        <w:rPr>
          <w:rFonts w:eastAsia="Calibri"/>
        </w:rPr>
      </w:pPr>
    </w:p>
    <w:p w:rsidR="0057750E" w:rsidRDefault="0057750E" w:rsidP="0057750E">
      <w:pPr>
        <w:rPr>
          <w:rFonts w:eastAsia="Calibri"/>
          <w:sz w:val="16"/>
        </w:rPr>
      </w:pPr>
      <w:r w:rsidRPr="004B1E8F">
        <w:rPr>
          <w:rFonts w:eastAsia="Calibri"/>
          <w:sz w:val="16"/>
        </w:rPr>
        <w:t xml:space="preserve">Let me be more blunt: </w:t>
      </w:r>
      <w:r w:rsidRPr="000D7806">
        <w:rPr>
          <w:rFonts w:eastAsia="Calibri"/>
          <w:b/>
          <w:bCs/>
          <w:highlight w:val="cyan"/>
          <w:u w:val="single"/>
        </w:rPr>
        <w:t>As the guardian of globalization, the U.S.</w:t>
      </w:r>
      <w:r w:rsidRPr="000D7806">
        <w:rPr>
          <w:rFonts w:eastAsia="Calibri"/>
          <w:b/>
          <w:bCs/>
          <w:u w:val="single"/>
        </w:rPr>
        <w:t xml:space="preserve"> military </w:t>
      </w:r>
      <w:r w:rsidRPr="000D7806">
        <w:rPr>
          <w:rFonts w:eastAsia="Calibri"/>
          <w:b/>
          <w:bCs/>
          <w:highlight w:val="cyan"/>
          <w:u w:val="single"/>
        </w:rPr>
        <w:t>has been the greatest force for peace</w:t>
      </w:r>
      <w:r w:rsidRPr="000D7806">
        <w:rPr>
          <w:rFonts w:eastAsia="Calibri"/>
          <w:b/>
          <w:bCs/>
          <w:u w:val="single"/>
        </w:rPr>
        <w:t xml:space="preserve"> the world has </w:t>
      </w:r>
      <w:r w:rsidRPr="000D7806">
        <w:rPr>
          <w:rFonts w:eastAsia="Calibri"/>
          <w:b/>
          <w:bCs/>
          <w:highlight w:val="cyan"/>
          <w:u w:val="single"/>
        </w:rPr>
        <w:t>ever</w:t>
      </w:r>
      <w:r w:rsidRPr="000D7806">
        <w:rPr>
          <w:rFonts w:eastAsia="Calibri"/>
          <w:b/>
          <w:bCs/>
          <w:u w:val="single"/>
        </w:rPr>
        <w:t xml:space="preserve"> known. </w:t>
      </w:r>
      <w:r w:rsidRPr="000D7806">
        <w:rPr>
          <w:rFonts w:eastAsia="Calibri"/>
          <w:b/>
          <w:bCs/>
          <w:highlight w:val="cyan"/>
          <w:u w:val="single"/>
        </w:rPr>
        <w:t>Had America been removed from</w:t>
      </w:r>
      <w:r w:rsidRPr="000D7806">
        <w:rPr>
          <w:rFonts w:eastAsia="Calibri"/>
          <w:b/>
          <w:bCs/>
          <w:u w:val="single"/>
        </w:rPr>
        <w:t xml:space="preserve"> the </w:t>
      </w:r>
      <w:r w:rsidRPr="000D7806">
        <w:rPr>
          <w:rFonts w:eastAsia="Calibri"/>
          <w:b/>
          <w:bCs/>
          <w:highlight w:val="cyan"/>
          <w:u w:val="single"/>
        </w:rPr>
        <w:t>global dynamics</w:t>
      </w:r>
      <w:r w:rsidRPr="000D7806">
        <w:rPr>
          <w:rFonts w:eastAsia="Calibri"/>
          <w:b/>
          <w:bCs/>
          <w:u w:val="single"/>
        </w:rPr>
        <w:t xml:space="preserve"> that governed the 20th century, the </w:t>
      </w:r>
      <w:r w:rsidRPr="000D7806">
        <w:rPr>
          <w:rFonts w:eastAsia="Calibri"/>
          <w:b/>
          <w:bCs/>
          <w:highlight w:val="cyan"/>
          <w:u w:val="single"/>
        </w:rPr>
        <w:t>mass murder never would have ended.</w:t>
      </w:r>
      <w:r w:rsidRPr="004B1E8F">
        <w:rPr>
          <w:rFonts w:eastAsia="Calibri"/>
          <w:sz w:val="16"/>
        </w:rPr>
        <w:t xml:space="preserve"> Indeed, </w:t>
      </w:r>
      <w:r w:rsidRPr="000D7806">
        <w:rPr>
          <w:rFonts w:eastAsia="Calibri"/>
          <w:b/>
          <w:bCs/>
          <w:u w:val="single"/>
        </w:rPr>
        <w:t xml:space="preserve">it's entirely conceivable </w:t>
      </w:r>
      <w:r w:rsidRPr="000D7806">
        <w:rPr>
          <w:rFonts w:eastAsia="Calibri"/>
          <w:b/>
          <w:bCs/>
          <w:highlight w:val="cyan"/>
          <w:u w:val="single"/>
        </w:rPr>
        <w:t>there would now be no</w:t>
      </w:r>
      <w:r w:rsidRPr="000D7806">
        <w:rPr>
          <w:rFonts w:eastAsia="Calibri"/>
          <w:b/>
          <w:bCs/>
          <w:u w:val="single"/>
        </w:rPr>
        <w:t xml:space="preserve"> identifiable </w:t>
      </w:r>
      <w:r w:rsidRPr="000D7806">
        <w:rPr>
          <w:rFonts w:eastAsia="Calibri"/>
          <w:b/>
          <w:bCs/>
          <w:highlight w:val="cyan"/>
          <w:u w:val="single"/>
        </w:rPr>
        <w:t>human civilization left, once nuclear weapons entered</w:t>
      </w:r>
      <w:r w:rsidRPr="000D7806">
        <w:rPr>
          <w:rFonts w:eastAsia="Calibri"/>
          <w:b/>
          <w:bCs/>
          <w:u w:val="single"/>
        </w:rPr>
        <w:t xml:space="preserve"> </w:t>
      </w:r>
      <w:r w:rsidRPr="000D7806">
        <w:rPr>
          <w:rFonts w:eastAsia="Calibri"/>
          <w:b/>
          <w:bCs/>
          <w:highlight w:val="cyan"/>
          <w:u w:val="single"/>
        </w:rPr>
        <w:t>the</w:t>
      </w:r>
      <w:r w:rsidRPr="000D7806">
        <w:rPr>
          <w:rFonts w:eastAsia="Calibri"/>
          <w:b/>
          <w:bCs/>
          <w:u w:val="single"/>
        </w:rPr>
        <w:t xml:space="preserve"> killing </w:t>
      </w:r>
      <w:r w:rsidRPr="000D7806">
        <w:rPr>
          <w:rFonts w:eastAsia="Calibri"/>
          <w:b/>
          <w:bCs/>
          <w:highlight w:val="cyan"/>
          <w:u w:val="single"/>
        </w:rPr>
        <w:t>equation</w:t>
      </w:r>
      <w:r w:rsidRPr="000D7806">
        <w:rPr>
          <w:rFonts w:eastAsia="Calibri"/>
          <w:b/>
          <w:bCs/>
          <w:u w:val="single"/>
        </w:rPr>
        <w:t xml:space="preserve">. But the world did not keep sliding down that path of perpetual war. Instead, </w:t>
      </w:r>
      <w:r w:rsidRPr="000D7806">
        <w:rPr>
          <w:rFonts w:eastAsia="Calibri"/>
          <w:b/>
          <w:bCs/>
          <w:highlight w:val="cyan"/>
          <w:u w:val="single"/>
        </w:rPr>
        <w:t>America</w:t>
      </w:r>
      <w:r w:rsidRPr="000D7806">
        <w:rPr>
          <w:rFonts w:eastAsia="Calibri"/>
          <w:b/>
          <w:bCs/>
          <w:u w:val="single"/>
        </w:rPr>
        <w:t xml:space="preserve"> stepped up and </w:t>
      </w:r>
      <w:r w:rsidRPr="000D7806">
        <w:rPr>
          <w:rFonts w:eastAsia="Calibri"/>
          <w:b/>
          <w:bCs/>
          <w:highlight w:val="cyan"/>
          <w:u w:val="single"/>
        </w:rPr>
        <w:t>changed everything by ushering in</w:t>
      </w:r>
      <w:r w:rsidRPr="000D7806">
        <w:rPr>
          <w:rFonts w:eastAsia="Calibri"/>
          <w:b/>
          <w:bCs/>
          <w:u w:val="single"/>
        </w:rPr>
        <w:t xml:space="preserve"> our now-perpetual </w:t>
      </w:r>
      <w:r w:rsidRPr="000D7806">
        <w:rPr>
          <w:rFonts w:eastAsia="Calibri"/>
          <w:b/>
          <w:bCs/>
          <w:highlight w:val="cyan"/>
          <w:u w:val="single"/>
        </w:rPr>
        <w:t>great-power peace</w:t>
      </w:r>
      <w:r w:rsidRPr="000D7806">
        <w:rPr>
          <w:rFonts w:eastAsia="Calibri"/>
          <w:b/>
          <w:bCs/>
          <w:u w:val="single"/>
        </w:rPr>
        <w:t>.</w:t>
      </w:r>
      <w:r w:rsidRPr="004B1E8F">
        <w:rPr>
          <w:rFonts w:eastAsia="Calibri"/>
          <w:sz w:val="16"/>
        </w:rPr>
        <w:t xml:space="preserve"> We introduced the international liberal trade order known as globalization and played loyal Leviathan over its spread. What resulted was the collapse of empires, an explosion of democracy, the persistent spread of human rights, the liberation of women, the doubling of life expectancy, a roughly 10-fold increase in adjusted global GDP and a profound and persistent reduction in battle deaths from state-based conflicts.</w:t>
      </w:r>
    </w:p>
    <w:p w:rsidR="00EE2AD1" w:rsidRDefault="00EE2AD1" w:rsidP="0057750E">
      <w:pPr>
        <w:rPr>
          <w:rFonts w:eastAsia="Calibri"/>
          <w:sz w:val="16"/>
        </w:rPr>
      </w:pPr>
    </w:p>
    <w:p w:rsidR="00EE2AD1" w:rsidRPr="002933F3" w:rsidRDefault="00EE2AD1" w:rsidP="00EE2AD1">
      <w:pPr>
        <w:pStyle w:val="Heading3"/>
        <w:rPr>
          <w:rFonts w:eastAsia="Times New Roman"/>
        </w:rPr>
      </w:pPr>
      <w:bookmarkStart w:id="35" w:name="_Toc233964310"/>
      <w:bookmarkStart w:id="36" w:name="_Toc234066492"/>
      <w:bookmarkStart w:id="37" w:name="_Toc234081503"/>
      <w:r w:rsidRPr="002933F3">
        <w:rPr>
          <w:rFonts w:eastAsia="Times New Roman"/>
        </w:rPr>
        <w:t>Rule of Law Impacts – Economy</w:t>
      </w:r>
      <w:bookmarkEnd w:id="35"/>
      <w:bookmarkEnd w:id="36"/>
      <w:bookmarkEnd w:id="37"/>
    </w:p>
    <w:p w:rsidR="00EE2AD1" w:rsidRPr="002933F3" w:rsidRDefault="00EE2AD1" w:rsidP="00EE2AD1"/>
    <w:p w:rsidR="00EE2AD1" w:rsidRPr="002933F3" w:rsidRDefault="00EE2AD1" w:rsidP="00EE2AD1">
      <w:pPr>
        <w:pStyle w:val="Heading4"/>
        <w:rPr>
          <w:rFonts w:eastAsia="Times New Roman" w:cs="Arial"/>
          <w:szCs w:val="28"/>
        </w:rPr>
      </w:pPr>
      <w:r w:rsidRPr="002933F3">
        <w:rPr>
          <w:rFonts w:eastAsia="Times New Roman" w:cs="Arial"/>
          <w:szCs w:val="28"/>
        </w:rPr>
        <w:t>Rule of law increases economic growth</w:t>
      </w:r>
    </w:p>
    <w:p w:rsidR="00EE2AD1" w:rsidRPr="00197FD1" w:rsidRDefault="00EE2AD1" w:rsidP="00EE2AD1">
      <w:r w:rsidRPr="00197FD1">
        <w:t xml:space="preserve">Butkiewicz and Yanikkaya 4 Professor of Economics at the University of Delaware and </w:t>
      </w:r>
    </w:p>
    <w:p w:rsidR="00EE2AD1" w:rsidRPr="002933F3" w:rsidRDefault="00EE2AD1" w:rsidP="00EE2AD1">
      <w:pPr>
        <w:contextualSpacing/>
        <w:rPr>
          <w:rFonts w:eastAsia="Malgun Gothic"/>
          <w:sz w:val="20"/>
          <w:szCs w:val="20"/>
        </w:rPr>
      </w:pPr>
      <w:r w:rsidRPr="002933F3">
        <w:rPr>
          <w:rFonts w:eastAsia="Malgun Gothic"/>
          <w:sz w:val="20"/>
          <w:szCs w:val="20"/>
        </w:rPr>
        <w:t>Professor of Business at Gebze Institute of Technology</w:t>
      </w:r>
    </w:p>
    <w:p w:rsidR="00EE2AD1" w:rsidRPr="002933F3" w:rsidRDefault="00EE2AD1" w:rsidP="00EE2AD1">
      <w:pPr>
        <w:contextualSpacing/>
        <w:rPr>
          <w:rFonts w:eastAsia="Malgun Gothic"/>
          <w:sz w:val="20"/>
          <w:szCs w:val="20"/>
        </w:rPr>
      </w:pPr>
      <w:r w:rsidRPr="002933F3">
        <w:rPr>
          <w:rFonts w:eastAsia="Malgun Gothic"/>
          <w:sz w:val="20"/>
          <w:szCs w:val="20"/>
        </w:rPr>
        <w:t>[James L. and Halit, "Institutional Quality and Economic Growth: Maintenance of the Rule of Law or Democratic Institutions, or Both," February, http://www.lerner.udel.edu/economics/WorkingPapers/2004/UDWP2004-03.pdf]</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2933F3">
        <w:rPr>
          <w:rFonts w:eastAsia="Malgun Gothic"/>
          <w:sz w:val="20"/>
          <w:szCs w:val="20"/>
        </w:rPr>
        <w:t xml:space="preserve">Evaluation of these two institutional frameworks for their effects on economic growth requires separate assessment of each. </w:t>
      </w:r>
      <w:r w:rsidRPr="00AC202B">
        <w:rPr>
          <w:rStyle w:val="StyleUnderline"/>
        </w:rPr>
        <w:t>Empirical analysis of the impacts of each institutional type on growth has found that maintenance of the rule of law enhances growth,</w:t>
      </w:r>
      <w:r w:rsidRPr="002933F3">
        <w:rPr>
          <w:rFonts w:eastAsia="Malgun Gothic"/>
          <w:sz w:val="20"/>
          <w:szCs w:val="20"/>
        </w:rPr>
        <w:t xml:space="preserve"> while establishing democratic political systems has no significant effect on growth. In this paper, we report findings suggesting that these conclusions are not robust to sample selection or estimation technique. Specifically, </w:t>
      </w:r>
      <w:r w:rsidRPr="00AC202B">
        <w:rPr>
          <w:rStyle w:val="StyleUnderline"/>
        </w:rPr>
        <w:t>we find evidence indicating that</w:t>
      </w:r>
      <w:r w:rsidRPr="002933F3">
        <w:rPr>
          <w:rFonts w:eastAsia="Malgun Gothic"/>
          <w:sz w:val="20"/>
          <w:szCs w:val="20"/>
        </w:rPr>
        <w:t xml:space="preserve"> both </w:t>
      </w:r>
      <w:r w:rsidRPr="00AC202B">
        <w:rPr>
          <w:rStyle w:val="StyleUnderline"/>
        </w:rPr>
        <w:t>maintenance of the rule of law</w:t>
      </w:r>
      <w:r w:rsidRPr="002933F3">
        <w:rPr>
          <w:rFonts w:eastAsia="Malgun Gothic"/>
          <w:sz w:val="20"/>
          <w:szCs w:val="20"/>
        </w:rPr>
        <w:t xml:space="preserve"> and democratic institutions </w:t>
      </w:r>
      <w:r w:rsidRPr="00AC202B">
        <w:rPr>
          <w:rStyle w:val="StyleUnderline"/>
        </w:rPr>
        <w:t>increase real economic growth</w:t>
      </w:r>
      <w:r w:rsidRPr="002933F3">
        <w:rPr>
          <w:rFonts w:eastAsia="Malgun Gothic"/>
          <w:sz w:val="20"/>
          <w:szCs w:val="20"/>
        </w:rPr>
        <w:t xml:space="preserve">. The evidence also indicates that the effects of democracy are greatest for developing countries, a finding that is especially germane for development policy in these countries. </w:t>
      </w:r>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Economic collapse causes global nuclear war</w:t>
      </w:r>
    </w:p>
    <w:p w:rsidR="00EE2AD1" w:rsidRPr="00197FD1" w:rsidRDefault="00EE2AD1" w:rsidP="00EE2AD1">
      <w:r w:rsidRPr="00197FD1">
        <w:t>Mead 9 (</w:t>
      </w:r>
      <w:hyperlink r:id="rId18" w:history="1">
        <w:r w:rsidRPr="00197FD1">
          <w:rPr>
            <w:rStyle w:val="Hyperlink"/>
          </w:rPr>
          <w:t>http://www.tnr.com/politics/story.html?id=571cbbb9-2887-4d81-8542-92e83915f5f8&amp;p=2</w:t>
        </w:r>
      </w:hyperlink>
      <w:r w:rsidRPr="00197FD1">
        <w:t>)</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2933F3">
        <w:rPr>
          <w:rFonts w:eastAsia="Malgun Gothic"/>
          <w:sz w:val="20"/>
          <w:szCs w:val="20"/>
        </w:rPr>
        <w:t xml:space="preserve">If current market turmoil seriously damaged the performance and prospects of </w:t>
      </w:r>
      <w:smartTag w:uri="urn:schemas-microsoft-com:office:smarttags" w:element="country-region">
        <w:r w:rsidRPr="002933F3">
          <w:rPr>
            <w:rFonts w:eastAsia="Malgun Gothic"/>
            <w:sz w:val="20"/>
            <w:szCs w:val="20"/>
          </w:rPr>
          <w:t>India</w:t>
        </w:r>
      </w:smartTag>
      <w:r w:rsidRPr="002933F3">
        <w:rPr>
          <w:rFonts w:eastAsia="Malgun Gothic"/>
          <w:sz w:val="20"/>
          <w:szCs w:val="20"/>
        </w:rPr>
        <w:t xml:space="preserve"> and </w:t>
      </w:r>
      <w:smartTag w:uri="urn:schemas-microsoft-com:office:smarttags" w:element="place">
        <w:smartTag w:uri="urn:schemas-microsoft-com:office:smarttags" w:element="country-region">
          <w:r w:rsidRPr="002933F3">
            <w:rPr>
              <w:rFonts w:eastAsia="Malgun Gothic"/>
              <w:sz w:val="20"/>
              <w:szCs w:val="20"/>
            </w:rPr>
            <w:t>China</w:t>
          </w:r>
        </w:smartTag>
      </w:smartTag>
      <w:r w:rsidRPr="002933F3">
        <w:rPr>
          <w:rFonts w:eastAsia="Malgun Gothic"/>
          <w:sz w:val="20"/>
          <w:szCs w:val="20"/>
        </w:rPr>
        <w:t>,</w:t>
      </w:r>
      <w:r w:rsidRPr="00AC202B">
        <w:rPr>
          <w:rStyle w:val="StyleUnderline"/>
        </w:rPr>
        <w:t xml:space="preserve"> the current crisis could join the Great Depression in the list of economic events that changed history</w:t>
      </w:r>
      <w:r w:rsidRPr="002933F3">
        <w:rPr>
          <w:rFonts w:eastAsia="Malgun Gothic"/>
          <w:sz w:val="20"/>
          <w:szCs w:val="20"/>
        </w:rPr>
        <w:t xml:space="preserve">, even if the recessions in the West are relatively short and mild. The </w:t>
      </w:r>
      <w:smartTag w:uri="urn:schemas-microsoft-com:office:smarttags" w:element="place">
        <w:smartTag w:uri="urn:schemas-microsoft-com:office:smarttags" w:element="country-region">
          <w:r w:rsidRPr="002933F3">
            <w:rPr>
              <w:rFonts w:eastAsia="Malgun Gothic"/>
              <w:sz w:val="20"/>
              <w:szCs w:val="20"/>
            </w:rPr>
            <w:t>United States</w:t>
          </w:r>
        </w:smartTag>
      </w:smartTag>
      <w:r w:rsidRPr="002933F3">
        <w:rPr>
          <w:rFonts w:eastAsia="Malgun Gothic"/>
          <w:sz w:val="20"/>
          <w:szCs w:val="20"/>
        </w:rPr>
        <w:t xml:space="preserve"> should stand ready to assist Chinese and Indian financial authorities on an emergency basis--and work very hard to help both countries escape or at least weather any economic downturn. It may test the political will of the Obama administration, but the </w:t>
      </w:r>
      <w:smartTag w:uri="urn:schemas-microsoft-com:office:smarttags" w:element="place">
        <w:smartTag w:uri="urn:schemas-microsoft-com:office:smarttags" w:element="country-region">
          <w:r w:rsidRPr="002933F3">
            <w:rPr>
              <w:rFonts w:eastAsia="Malgun Gothic"/>
              <w:sz w:val="20"/>
              <w:szCs w:val="20"/>
            </w:rPr>
            <w:t>United States</w:t>
          </w:r>
        </w:smartTag>
      </w:smartTag>
      <w:r w:rsidRPr="002933F3">
        <w:rPr>
          <w:rFonts w:eastAsia="Malgun Gothic"/>
          <w:sz w:val="20"/>
          <w:szCs w:val="20"/>
        </w:rPr>
        <w:t xml:space="preserve"> must avoid a protectionist response to the economic slowdown. </w:t>
      </w:r>
      <w:smartTag w:uri="urn:schemas-microsoft-com:office:smarttags" w:element="place">
        <w:smartTag w:uri="urn:schemas-microsoft-com:office:smarttags" w:element="country-region">
          <w:r w:rsidRPr="002933F3">
            <w:rPr>
              <w:rFonts w:eastAsia="Malgun Gothic"/>
              <w:sz w:val="20"/>
              <w:szCs w:val="20"/>
            </w:rPr>
            <w:t>U.S.</w:t>
          </w:r>
        </w:smartTag>
      </w:smartTag>
      <w:r w:rsidRPr="002933F3">
        <w:rPr>
          <w:rFonts w:eastAsia="Malgun Gothic"/>
          <w:sz w:val="20"/>
          <w:szCs w:val="20"/>
        </w:rPr>
        <w:t xml:space="preserve"> moves to limit market access for Chinese and Indian producers could poison relations for years.</w:t>
      </w:r>
      <w:r w:rsidRPr="00AC202B">
        <w:rPr>
          <w:rStyle w:val="StyleUnderline"/>
        </w:rPr>
        <w:t xml:space="preserve"> For billions of people in nuclear-armed countries to emerge from this crisis believing</w:t>
      </w:r>
      <w:r w:rsidRPr="002933F3">
        <w:rPr>
          <w:rFonts w:eastAsia="Malgun Gothic"/>
          <w:sz w:val="20"/>
          <w:szCs w:val="20"/>
        </w:rPr>
        <w:t xml:space="preserve"> either </w:t>
      </w:r>
      <w:r w:rsidRPr="00AC202B">
        <w:rPr>
          <w:rStyle w:val="StyleUnderline"/>
        </w:rPr>
        <w:t>that the U</w:t>
      </w:r>
      <w:r w:rsidRPr="002933F3">
        <w:rPr>
          <w:rFonts w:eastAsia="Malgun Gothic"/>
          <w:sz w:val="20"/>
          <w:szCs w:val="20"/>
        </w:rPr>
        <w:t xml:space="preserve">nited </w:t>
      </w:r>
      <w:r w:rsidRPr="00AC202B">
        <w:rPr>
          <w:rStyle w:val="StyleUnderline"/>
        </w:rPr>
        <w:t>S</w:t>
      </w:r>
      <w:r w:rsidRPr="002933F3">
        <w:rPr>
          <w:rFonts w:eastAsia="Malgun Gothic"/>
          <w:sz w:val="20"/>
          <w:szCs w:val="20"/>
        </w:rPr>
        <w:t xml:space="preserve">tates </w:t>
      </w:r>
      <w:r w:rsidRPr="00AC202B">
        <w:rPr>
          <w:rStyle w:val="StyleUnderline"/>
        </w:rPr>
        <w:t xml:space="preserve">was indifferent </w:t>
      </w:r>
      <w:r w:rsidRPr="002933F3">
        <w:rPr>
          <w:rFonts w:eastAsia="Malgun Gothic"/>
          <w:sz w:val="20"/>
          <w:szCs w:val="20"/>
        </w:rPr>
        <w:t xml:space="preserve">to their well-being or that it had profited from their distress </w:t>
      </w:r>
      <w:r w:rsidRPr="00AC202B">
        <w:rPr>
          <w:rStyle w:val="StyleUnderline"/>
        </w:rPr>
        <w:t>could damage U.S. foreign policy far more severely than any mistake made by</w:t>
      </w:r>
      <w:r w:rsidRPr="002933F3">
        <w:rPr>
          <w:rFonts w:eastAsia="Malgun Gothic"/>
          <w:sz w:val="20"/>
          <w:szCs w:val="20"/>
        </w:rPr>
        <w:t xml:space="preserve"> George W. </w:t>
      </w:r>
      <w:r w:rsidRPr="00AC202B">
        <w:rPr>
          <w:rStyle w:val="StyleUnderline"/>
        </w:rPr>
        <w:t>Bush.</w:t>
      </w:r>
      <w:r w:rsidRPr="002933F3">
        <w:rPr>
          <w:rFonts w:eastAsia="Malgun Gothic"/>
          <w:sz w:val="20"/>
          <w:szCs w:val="20"/>
        </w:rPr>
        <w:t xml:space="preserve"> </w:t>
      </w:r>
      <w:r w:rsidRPr="002933F3">
        <w:rPr>
          <w:rFonts w:eastAsia="Malgun Gothic"/>
          <w:sz w:val="14"/>
          <w:szCs w:val="20"/>
        </w:rPr>
        <w:t xml:space="preserve">It's not just the great powers whose trajectories have been affected by the crash. Lesser powers like </w:t>
      </w:r>
      <w:smartTag w:uri="urn:schemas-microsoft-com:office:smarttags" w:element="country-region">
        <w:r w:rsidRPr="002933F3">
          <w:rPr>
            <w:rFonts w:eastAsia="Malgun Gothic"/>
            <w:sz w:val="14"/>
            <w:szCs w:val="20"/>
          </w:rPr>
          <w:t>Saudi Arabia</w:t>
        </w:r>
      </w:smartTag>
      <w:r w:rsidRPr="002933F3">
        <w:rPr>
          <w:rFonts w:eastAsia="Malgun Gothic"/>
          <w:sz w:val="14"/>
          <w:szCs w:val="20"/>
        </w:rPr>
        <w:t xml:space="preserve"> and </w:t>
      </w:r>
      <w:smartTag w:uri="urn:schemas-microsoft-com:office:smarttags" w:element="place">
        <w:smartTag w:uri="urn:schemas-microsoft-com:office:smarttags" w:element="country-region">
          <w:r w:rsidRPr="002933F3">
            <w:rPr>
              <w:rFonts w:eastAsia="Malgun Gothic"/>
              <w:sz w:val="14"/>
              <w:szCs w:val="20"/>
            </w:rPr>
            <w:t>Iran</w:t>
          </w:r>
        </w:smartTag>
      </w:smartTag>
      <w:r w:rsidRPr="002933F3">
        <w:rPr>
          <w:rFonts w:eastAsia="Malgun Gothic"/>
          <w:sz w:val="14"/>
          <w:szCs w:val="20"/>
        </w:rPr>
        <w:t xml:space="preserve"> also face new constraints. The crisis has strengthened the </w:t>
      </w:r>
      <w:smartTag w:uri="urn:schemas-microsoft-com:office:smarttags" w:element="country-region">
        <w:r w:rsidRPr="002933F3">
          <w:rPr>
            <w:rFonts w:eastAsia="Malgun Gothic"/>
            <w:sz w:val="14"/>
            <w:szCs w:val="20"/>
          </w:rPr>
          <w:t>U.S.</w:t>
        </w:r>
      </w:smartTag>
      <w:r w:rsidRPr="002933F3">
        <w:rPr>
          <w:rFonts w:eastAsia="Malgun Gothic"/>
          <w:sz w:val="14"/>
          <w:szCs w:val="20"/>
        </w:rPr>
        <w:t xml:space="preserve"> position in the Middle East as falling oil prices reduce Iranian influence and increase the dependence of the oil sheikdoms on </w:t>
      </w:r>
      <w:smartTag w:uri="urn:schemas-microsoft-com:office:smarttags" w:element="place">
        <w:smartTag w:uri="urn:schemas-microsoft-com:office:smarttags" w:element="country-region">
          <w:r w:rsidRPr="002933F3">
            <w:rPr>
              <w:rFonts w:eastAsia="Malgun Gothic"/>
              <w:sz w:val="14"/>
              <w:szCs w:val="20"/>
            </w:rPr>
            <w:t>U.S.</w:t>
          </w:r>
        </w:smartTag>
      </w:smartTag>
      <w:r w:rsidRPr="002933F3">
        <w:rPr>
          <w:rFonts w:eastAsia="Malgun Gothic"/>
          <w:sz w:val="14"/>
          <w:szCs w:val="20"/>
        </w:rPr>
        <w:t xml:space="preserve"> protection. Success in </w:t>
      </w:r>
      <w:smartTag w:uri="urn:schemas-microsoft-com:office:smarttags" w:element="place">
        <w:smartTag w:uri="urn:schemas-microsoft-com:office:smarttags" w:element="country-region">
          <w:r w:rsidRPr="002933F3">
            <w:rPr>
              <w:rFonts w:eastAsia="Malgun Gothic"/>
              <w:sz w:val="14"/>
              <w:szCs w:val="20"/>
            </w:rPr>
            <w:t>Iraq</w:t>
          </w:r>
        </w:smartTag>
      </w:smartTag>
      <w:r w:rsidRPr="002933F3">
        <w:rPr>
          <w:rFonts w:eastAsia="Malgun Gothic"/>
          <w:sz w:val="14"/>
          <w:szCs w:val="20"/>
        </w:rPr>
        <w:t xml:space="preserve">--however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w:t>
      </w:r>
      <w:smartTag w:uri="urn:schemas-microsoft-com:office:smarttags" w:element="place">
        <w:smartTag w:uri="urn:schemas-microsoft-com:office:smarttags" w:element="country-region">
          <w:r w:rsidRPr="002933F3">
            <w:rPr>
              <w:rFonts w:eastAsia="Malgun Gothic"/>
              <w:sz w:val="14"/>
              <w:szCs w:val="20"/>
            </w:rPr>
            <w:t>Iran</w:t>
          </w:r>
        </w:smartTag>
      </w:smartTag>
      <w:r w:rsidRPr="002933F3">
        <w:rPr>
          <w:rFonts w:eastAsia="Malgun Gothic"/>
          <w:sz w:val="14"/>
          <w:szCs w:val="20"/>
        </w:rPr>
        <w:t xml:space="preserve">'s Bank Markazi. Economists forecast that </w:t>
      </w:r>
      <w:smartTag w:uri="urn:schemas-microsoft-com:office:smarttags" w:element="place">
        <w:smartTag w:uri="urn:schemas-microsoft-com:office:smarttags" w:element="country-region">
          <w:r w:rsidRPr="002933F3">
            <w:rPr>
              <w:rFonts w:eastAsia="Malgun Gothic"/>
              <w:sz w:val="14"/>
              <w:szCs w:val="20"/>
            </w:rPr>
            <w:t>Iran</w:t>
          </w:r>
        </w:smartTag>
      </w:smartTag>
      <w:r w:rsidRPr="002933F3">
        <w:rPr>
          <w:rFonts w:eastAsia="Malgun Gothic"/>
          <w:sz w:val="14"/>
          <w:szCs w:val="20"/>
        </w:rPr>
        <w:t xml:space="preserve">'s real GDP growth will drop markedly in the coming months as stagnating oil revenues and the continued global economic downturn force the government to rein in its expansionary fiscal policy. All this has weakened Ahmadinejad at home and </w:t>
      </w:r>
      <w:smartTag w:uri="urn:schemas-microsoft-com:office:smarttags" w:element="place">
        <w:smartTag w:uri="urn:schemas-microsoft-com:office:smarttags" w:element="country-region">
          <w:r w:rsidRPr="002933F3">
            <w:rPr>
              <w:rFonts w:eastAsia="Malgun Gothic"/>
              <w:sz w:val="14"/>
              <w:szCs w:val="20"/>
            </w:rPr>
            <w:t>Iran</w:t>
          </w:r>
        </w:smartTag>
      </w:smartTag>
      <w:r w:rsidRPr="002933F3">
        <w:rPr>
          <w:rFonts w:eastAsia="Malgun Gothic"/>
          <w:sz w:val="14"/>
          <w:szCs w:val="20"/>
        </w:rPr>
        <w:t xml:space="preserve"> abroad. Iranian officials must balance the relative merits of support for allies like Hamas, Hezbollah, and </w:t>
      </w:r>
      <w:smartTag w:uri="urn:schemas-microsoft-com:office:smarttags" w:element="place">
        <w:smartTag w:uri="urn:schemas-microsoft-com:office:smarttags" w:element="country-region">
          <w:r w:rsidRPr="002933F3">
            <w:rPr>
              <w:rFonts w:eastAsia="Malgun Gothic"/>
              <w:sz w:val="14"/>
              <w:szCs w:val="20"/>
            </w:rPr>
            <w:t>Syria</w:t>
          </w:r>
        </w:smartTag>
      </w:smartTag>
      <w:r w:rsidRPr="002933F3">
        <w:rPr>
          <w:rFonts w:eastAsia="Malgun Gothic"/>
          <w:sz w:val="14"/>
          <w:szCs w:val="20"/>
        </w:rPr>
        <w:t xml:space="preserve"> against domestic needs, while international sanctions and other diplomatic sticks have been made more painful and Western carrots (like trade opportunities) have become more attractive. Meanwhile, </w:t>
      </w:r>
      <w:smartTag w:uri="urn:schemas-microsoft-com:office:smarttags" w:element="country-region">
        <w:r w:rsidRPr="002933F3">
          <w:rPr>
            <w:rFonts w:eastAsia="Malgun Gothic"/>
            <w:sz w:val="14"/>
            <w:szCs w:val="20"/>
          </w:rPr>
          <w:t>Saudi Arabia</w:t>
        </w:r>
      </w:smartTag>
      <w:r w:rsidRPr="002933F3">
        <w:rPr>
          <w:rFonts w:eastAsia="Malgun Gothic"/>
          <w:sz w:val="14"/>
          <w:szCs w:val="20"/>
        </w:rPr>
        <w:t xml:space="preserve"> and other oil states have become more dependent on the </w:t>
      </w:r>
      <w:smartTag w:uri="urn:schemas-microsoft-com:office:smarttags" w:element="country-region">
        <w:r w:rsidRPr="002933F3">
          <w:rPr>
            <w:rFonts w:eastAsia="Malgun Gothic"/>
            <w:sz w:val="14"/>
            <w:szCs w:val="20"/>
          </w:rPr>
          <w:t>United States</w:t>
        </w:r>
      </w:smartTag>
      <w:r w:rsidRPr="002933F3">
        <w:rPr>
          <w:rFonts w:eastAsia="Malgun Gothic"/>
          <w:sz w:val="14"/>
          <w:szCs w:val="20"/>
        </w:rPr>
        <w:t xml:space="preserve"> for protection against </w:t>
      </w:r>
      <w:smartTag w:uri="urn:schemas-microsoft-com:office:smarttags" w:element="place">
        <w:smartTag w:uri="urn:schemas-microsoft-com:office:smarttags" w:element="country-region">
          <w:r w:rsidRPr="002933F3">
            <w:rPr>
              <w:rFonts w:eastAsia="Malgun Gothic"/>
              <w:sz w:val="14"/>
              <w:szCs w:val="20"/>
            </w:rPr>
            <w:t>Iran</w:t>
          </w:r>
        </w:smartTag>
      </w:smartTag>
      <w:r w:rsidRPr="002933F3">
        <w:rPr>
          <w:rFonts w:eastAsia="Malgun Gothic"/>
          <w:sz w:val="14"/>
          <w:szCs w:val="20"/>
        </w:rPr>
        <w:t xml:space="preserve">,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w:t>
      </w:r>
      <w:smartTag w:uri="urn:schemas-microsoft-com:office:smarttags" w:element="place">
        <w:r w:rsidRPr="002933F3">
          <w:rPr>
            <w:rFonts w:eastAsia="Malgun Gothic"/>
            <w:sz w:val="14"/>
            <w:szCs w:val="20"/>
          </w:rPr>
          <w:t>Europe</w:t>
        </w:r>
      </w:smartTag>
      <w:r w:rsidRPr="002933F3">
        <w:rPr>
          <w:rFonts w:eastAsia="Malgun Gothic"/>
          <w:sz w:val="14"/>
          <w:szCs w:val="20"/>
        </w:rPr>
        <w:t xml:space="preserv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w:t>
      </w:r>
      <w:smartTag w:uri="urn:schemas-microsoft-com:office:smarttags" w:element="country-region">
        <w:r w:rsidRPr="002933F3">
          <w:rPr>
            <w:rFonts w:eastAsia="Malgun Gothic"/>
            <w:sz w:val="14"/>
            <w:szCs w:val="20"/>
          </w:rPr>
          <w:t>United Kingdom</w:t>
        </w:r>
      </w:smartTag>
      <w:r w:rsidRPr="002933F3">
        <w:rPr>
          <w:rFonts w:eastAsia="Malgun Gothic"/>
          <w:sz w:val="14"/>
          <w:szCs w:val="20"/>
        </w:rPr>
        <w:t xml:space="preserve"> and the </w:t>
      </w:r>
      <w:smartTag w:uri="urn:schemas-microsoft-com:office:smarttags" w:element="country-region">
        <w:r w:rsidRPr="002933F3">
          <w:rPr>
            <w:rFonts w:eastAsia="Malgun Gothic"/>
            <w:sz w:val="14"/>
            <w:szCs w:val="20"/>
          </w:rPr>
          <w:t>United States</w:t>
        </w:r>
      </w:smartTag>
      <w:r w:rsidRPr="002933F3">
        <w:rPr>
          <w:rFonts w:eastAsia="Malgun Gothic"/>
          <w:sz w:val="14"/>
          <w:szCs w:val="20"/>
        </w:rPr>
        <w:t xml:space="preserve"> have done in past centuries, and what other capitalist powers like </w:t>
      </w:r>
      <w:smartTag w:uri="urn:schemas-microsoft-com:office:smarttags" w:element="country-region">
        <w:r w:rsidRPr="002933F3">
          <w:rPr>
            <w:rFonts w:eastAsia="Malgun Gothic"/>
            <w:sz w:val="14"/>
            <w:szCs w:val="20"/>
          </w:rPr>
          <w:t>France</w:t>
        </w:r>
      </w:smartTag>
      <w:r w:rsidRPr="002933F3">
        <w:rPr>
          <w:rFonts w:eastAsia="Malgun Gothic"/>
          <w:sz w:val="14"/>
          <w:szCs w:val="20"/>
        </w:rPr>
        <w:t xml:space="preserve">, </w:t>
      </w:r>
      <w:smartTag w:uri="urn:schemas-microsoft-com:office:smarttags" w:element="country-region">
        <w:r w:rsidRPr="002933F3">
          <w:rPr>
            <w:rFonts w:eastAsia="Malgun Gothic"/>
            <w:sz w:val="14"/>
            <w:szCs w:val="20"/>
          </w:rPr>
          <w:t>Germany</w:t>
        </w:r>
      </w:smartTag>
      <w:r w:rsidRPr="002933F3">
        <w:rPr>
          <w:rFonts w:eastAsia="Malgun Gothic"/>
          <w:sz w:val="14"/>
          <w:szCs w:val="20"/>
        </w:rPr>
        <w:t xml:space="preserve">, and </w:t>
      </w:r>
      <w:smartTag w:uri="urn:schemas-microsoft-com:office:smarttags" w:element="place">
        <w:smartTag w:uri="urn:schemas-microsoft-com:office:smarttags" w:element="country-region">
          <w:r w:rsidRPr="002933F3">
            <w:rPr>
              <w:rFonts w:eastAsia="Malgun Gothic"/>
              <w:sz w:val="14"/>
              <w:szCs w:val="20"/>
            </w:rPr>
            <w:t>Japan</w:t>
          </w:r>
        </w:smartTag>
      </w:smartTag>
      <w:r w:rsidRPr="002933F3">
        <w:rPr>
          <w:rFonts w:eastAsia="Malgun Gothic"/>
          <w:sz w:val="14"/>
          <w:szCs w:val="20"/>
        </w:rPr>
        <w:t xml:space="preserve">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w:t>
      </w:r>
      <w:smartTag w:uri="urn:schemas-microsoft-com:office:smarttags" w:element="place">
        <w:r w:rsidRPr="002933F3">
          <w:rPr>
            <w:rFonts w:eastAsia="Malgun Gothic"/>
            <w:sz w:val="14"/>
            <w:szCs w:val="20"/>
          </w:rPr>
          <w:t>Atlantic</w:t>
        </w:r>
      </w:smartTag>
      <w:r w:rsidRPr="002933F3">
        <w:rPr>
          <w:rFonts w:eastAsia="Malgun Gothic"/>
          <w:sz w:val="14"/>
          <w:szCs w:val="20"/>
        </w:rPr>
        <w:t xml:space="preserve">, for example, the Latin world is often drawn to anti-capitalist movements and rulers on both the right and the left. </w:t>
      </w:r>
      <w:smartTag w:uri="urn:schemas-microsoft-com:office:smarttags" w:element="place">
        <w:smartTag w:uri="urn:schemas-microsoft-com:office:smarttags" w:element="country-region">
          <w:r w:rsidRPr="002933F3">
            <w:rPr>
              <w:rFonts w:eastAsia="Malgun Gothic"/>
              <w:sz w:val="14"/>
              <w:szCs w:val="20"/>
            </w:rPr>
            <w:t>Russia</w:t>
          </w:r>
        </w:smartTag>
      </w:smartTag>
      <w:r w:rsidRPr="002933F3">
        <w:rPr>
          <w:rFonts w:eastAsia="Malgun Gothic"/>
          <w:sz w:val="14"/>
          <w:szCs w:val="20"/>
        </w:rPr>
        <w:t xml:space="preserve">,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w:t>
      </w:r>
      <w:smartTag w:uri="urn:schemas-microsoft-com:office:smarttags" w:element="country-region">
        <w:r w:rsidRPr="002933F3">
          <w:rPr>
            <w:rFonts w:eastAsia="Malgun Gothic"/>
            <w:sz w:val="14"/>
            <w:szCs w:val="20"/>
          </w:rPr>
          <w:t>Argentina</w:t>
        </w:r>
      </w:smartTag>
      <w:r w:rsidRPr="002933F3">
        <w:rPr>
          <w:rFonts w:eastAsia="Malgun Gothic"/>
          <w:sz w:val="14"/>
          <w:szCs w:val="20"/>
        </w:rPr>
        <w:t xml:space="preserve"> has lost ground to </w:t>
      </w:r>
      <w:smartTag w:uri="urn:schemas-microsoft-com:office:smarttags" w:element="country-region">
        <w:r w:rsidRPr="002933F3">
          <w:rPr>
            <w:rFonts w:eastAsia="Malgun Gothic"/>
            <w:sz w:val="14"/>
            <w:szCs w:val="20"/>
          </w:rPr>
          <w:t>Chile</w:t>
        </w:r>
      </w:smartTag>
      <w:r w:rsidRPr="002933F3">
        <w:rPr>
          <w:rFonts w:eastAsia="Malgun Gothic"/>
          <w:sz w:val="14"/>
          <w:szCs w:val="20"/>
        </w:rPr>
        <w:t xml:space="preserve">; Russian development has fallen farther behind that of the Baltic states and </w:t>
      </w:r>
      <w:smartTag w:uri="urn:schemas-microsoft-com:office:smarttags" w:element="place">
        <w:r w:rsidRPr="002933F3">
          <w:rPr>
            <w:rFonts w:eastAsia="Malgun Gothic"/>
            <w:sz w:val="14"/>
            <w:szCs w:val="20"/>
          </w:rPr>
          <w:t>Central Europe</w:t>
        </w:r>
      </w:smartTag>
      <w:r w:rsidRPr="002933F3">
        <w:rPr>
          <w:rFonts w:eastAsia="Malgun Gothic"/>
          <w:sz w:val="14"/>
          <w:szCs w:val="20"/>
        </w:rPr>
        <w:t xml:space="preserv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AC202B">
        <w:rPr>
          <w:rStyle w:val="StyleUnderline"/>
        </w:rPr>
        <w:t>Bad economic times can breed wars. Europe was a pretty peaceful place in 1928, but the Depression poisoned German public opinion and helped bring</w:t>
      </w:r>
      <w:r w:rsidRPr="002933F3">
        <w:rPr>
          <w:rFonts w:eastAsia="Malgun Gothic"/>
          <w:sz w:val="20"/>
          <w:szCs w:val="20"/>
        </w:rPr>
        <w:t xml:space="preserve"> Adolf </w:t>
      </w:r>
      <w:r w:rsidRPr="00AC202B">
        <w:rPr>
          <w:rStyle w:val="StyleUnderline"/>
        </w:rPr>
        <w:t>Hitler to power. If the current crisis turns into a depression, what rough beasts might start slouching toward Moscow, Karachi, Beijing, or New Delhi to be born? The U</w:t>
      </w:r>
      <w:r w:rsidRPr="002933F3">
        <w:rPr>
          <w:rFonts w:eastAsia="Malgun Gothic"/>
          <w:sz w:val="20"/>
          <w:szCs w:val="20"/>
        </w:rPr>
        <w:t xml:space="preserve">nited </w:t>
      </w:r>
      <w:r w:rsidRPr="00AC202B">
        <w:rPr>
          <w:rStyle w:val="StyleUnderline"/>
        </w:rPr>
        <w:t>S</w:t>
      </w:r>
      <w:r w:rsidRPr="002933F3">
        <w:rPr>
          <w:rFonts w:eastAsia="Malgun Gothic"/>
          <w:sz w:val="20"/>
          <w:szCs w:val="20"/>
        </w:rPr>
        <w:t xml:space="preserve">tates </w:t>
      </w:r>
      <w:r w:rsidRPr="00AC202B">
        <w:rPr>
          <w:rStyle w:val="StyleUnderline"/>
        </w:rPr>
        <w:t>may not, yet, decline, but, if we can't get the world economy back on track, we may still have to fight</w:t>
      </w:r>
      <w:r w:rsidRPr="002933F3">
        <w:rPr>
          <w:rFonts w:eastAsia="Malgun Gothic"/>
          <w:sz w:val="20"/>
          <w:szCs w:val="20"/>
        </w:rPr>
        <w:t>.</w:t>
      </w:r>
    </w:p>
    <w:p w:rsidR="00EE2AD1" w:rsidRPr="002933F3" w:rsidRDefault="00EE2AD1" w:rsidP="00EE2AD1">
      <w:pPr>
        <w:widowControl w:val="0"/>
        <w:rPr>
          <w:rFonts w:eastAsia="Times New Roman"/>
          <w:sz w:val="20"/>
          <w:szCs w:val="20"/>
        </w:rPr>
      </w:pPr>
    </w:p>
    <w:p w:rsidR="00EE2AD1" w:rsidRPr="002933F3" w:rsidRDefault="00EE2AD1" w:rsidP="00EE2AD1">
      <w:pPr>
        <w:pStyle w:val="Heading3"/>
        <w:rPr>
          <w:rFonts w:eastAsia="Times New Roman"/>
        </w:rPr>
      </w:pPr>
      <w:bookmarkStart w:id="38" w:name="_Toc233964311"/>
      <w:r w:rsidRPr="002933F3">
        <w:rPr>
          <w:rFonts w:eastAsia="Times New Roman"/>
        </w:rPr>
        <w:br w:type="page"/>
      </w:r>
      <w:bookmarkStart w:id="39" w:name="_Toc234066493"/>
      <w:bookmarkStart w:id="40" w:name="_Toc234081504"/>
      <w:r w:rsidRPr="002933F3">
        <w:rPr>
          <w:rFonts w:eastAsia="Times New Roman"/>
        </w:rPr>
        <w:t>Rule of Law Impacts – Economy Ext</w:t>
      </w:r>
      <w:bookmarkEnd w:id="38"/>
      <w:bookmarkEnd w:id="39"/>
      <w:bookmarkEnd w:id="40"/>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Rule of law key to economic growth</w:t>
      </w:r>
    </w:p>
    <w:p w:rsidR="00EE2AD1" w:rsidRPr="002933F3" w:rsidRDefault="00EE2AD1" w:rsidP="00EE2AD1"/>
    <w:p w:rsidR="00EE2AD1" w:rsidRPr="00197FD1" w:rsidRDefault="00EE2AD1" w:rsidP="00EE2AD1">
      <w:r w:rsidRPr="00197FD1">
        <w:t>The Economist 8</w:t>
      </w:r>
    </w:p>
    <w:p w:rsidR="00EE2AD1" w:rsidRPr="002933F3" w:rsidRDefault="00EE2AD1" w:rsidP="00EE2AD1">
      <w:pPr>
        <w:contextualSpacing/>
        <w:rPr>
          <w:rFonts w:eastAsia="Malgun Gothic"/>
          <w:sz w:val="20"/>
          <w:szCs w:val="20"/>
        </w:rPr>
      </w:pPr>
      <w:r w:rsidRPr="002933F3">
        <w:rPr>
          <w:rFonts w:eastAsia="Malgun Gothic"/>
          <w:sz w:val="20"/>
          <w:szCs w:val="20"/>
        </w:rPr>
        <w:t>["Order in the jungle - Economics and the rule of law" 3-15, Lexis]</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2933F3">
        <w:rPr>
          <w:rFonts w:eastAsia="Malgun Gothic"/>
          <w:sz w:val="20"/>
          <w:szCs w:val="20"/>
        </w:rPr>
        <w:t xml:space="preserve">The rule of law is usually thought of as a political or legal matter. The world's newest country, Kosovo, says its priority is to improve the rule of law in order to reduce corruption and build up the state. </w:t>
      </w:r>
      <w:r w:rsidRPr="00AC202B">
        <w:rPr>
          <w:rStyle w:val="StyleUnderline"/>
        </w:rPr>
        <w:t>But in the past ten years the rule of law has become important in economics too</w:t>
      </w:r>
      <w:r w:rsidRPr="002933F3">
        <w:rPr>
          <w:rFonts w:eastAsia="Malgun Gothic"/>
          <w:sz w:val="20"/>
          <w:szCs w:val="20"/>
        </w:rPr>
        <w:t xml:space="preserve">. </w:t>
      </w:r>
      <w:r w:rsidRPr="00AC202B">
        <w:rPr>
          <w:rStyle w:val="StyleUnderline"/>
        </w:rPr>
        <w:t>Indeed, it has become the motherhood and apple pie of development economics</w:t>
      </w:r>
      <w:r w:rsidRPr="002933F3">
        <w:rPr>
          <w:rFonts w:eastAsia="Malgun Gothic"/>
          <w:sz w:val="20"/>
          <w:szCs w:val="20"/>
        </w:rPr>
        <w:t xml:space="preserve">—which makes Mr Rodrik's confession the more striking. </w:t>
      </w:r>
      <w:r w:rsidRPr="00AC202B">
        <w:rPr>
          <w:rStyle w:val="StyleUnderline"/>
        </w:rPr>
        <w:t>The rule of law is held to be not only good in itself, because it embodies and encourages a just society, but also a cause of other good things, notably growth. "No other single political ideal has ever achieved global endorsement,"</w:t>
      </w:r>
      <w:r w:rsidRPr="002933F3">
        <w:rPr>
          <w:rFonts w:eastAsia="Malgun Gothic"/>
          <w:sz w:val="20"/>
          <w:szCs w:val="20"/>
        </w:rPr>
        <w:t xml:space="preserve"> says Brian Tamanaha, a legal scholar at </w:t>
      </w:r>
      <w:smartTag w:uri="urn:schemas-microsoft-com:office:smarttags" w:element="place">
        <w:smartTag w:uri="urn:schemas-microsoft-com:office:smarttags" w:element="City">
          <w:r w:rsidRPr="002933F3">
            <w:rPr>
              <w:rFonts w:eastAsia="Malgun Gothic"/>
              <w:sz w:val="20"/>
              <w:szCs w:val="20"/>
            </w:rPr>
            <w:t>St John's University</w:t>
          </w:r>
        </w:smartTag>
        <w:r w:rsidRPr="002933F3">
          <w:rPr>
            <w:rFonts w:eastAsia="Malgun Gothic"/>
            <w:sz w:val="20"/>
            <w:szCs w:val="20"/>
          </w:rPr>
          <w:t xml:space="preserve">, </w:t>
        </w:r>
        <w:smartTag w:uri="urn:schemas-microsoft-com:office:smarttags" w:element="State">
          <w:r w:rsidRPr="002933F3">
            <w:rPr>
              <w:rFonts w:eastAsia="Malgun Gothic"/>
              <w:sz w:val="20"/>
              <w:szCs w:val="20"/>
            </w:rPr>
            <w:t>New York</w:t>
          </w:r>
        </w:smartTag>
      </w:smartTag>
      <w:r w:rsidRPr="002933F3">
        <w:rPr>
          <w:rFonts w:eastAsia="Malgun Gothic"/>
          <w:sz w:val="20"/>
          <w:szCs w:val="20"/>
        </w:rPr>
        <w:t>.</w:t>
      </w:r>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Rule of law key to economic growth</w:t>
      </w:r>
    </w:p>
    <w:p w:rsidR="00EE2AD1" w:rsidRPr="002933F3" w:rsidRDefault="00EE2AD1" w:rsidP="00EE2AD1"/>
    <w:p w:rsidR="00EE2AD1" w:rsidRPr="00197FD1" w:rsidRDefault="00EE2AD1" w:rsidP="00EE2AD1">
      <w:r w:rsidRPr="00197FD1">
        <w:t>Blue and Gray 8</w:t>
      </w:r>
    </w:p>
    <w:p w:rsidR="00EE2AD1" w:rsidRPr="002933F3" w:rsidRDefault="00EE2AD1" w:rsidP="00EE2AD1">
      <w:pPr>
        <w:contextualSpacing/>
        <w:rPr>
          <w:rFonts w:eastAsia="Malgun Gothic"/>
          <w:sz w:val="20"/>
          <w:szCs w:val="20"/>
        </w:rPr>
      </w:pPr>
      <w:r w:rsidRPr="002933F3">
        <w:rPr>
          <w:rFonts w:eastAsia="Malgun Gothic"/>
          <w:sz w:val="20"/>
          <w:szCs w:val="20"/>
        </w:rPr>
        <w:t>["Greenspan: Rule of Law Will Help Revive Economy" 10-6, http://explore.georgetown.edu/news/?ID=36858]</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AC202B">
        <w:rPr>
          <w:rStyle w:val="StyleUnderline"/>
        </w:rPr>
        <w:t>“Corporations stand to lose large amounts if judicial independence wavers,</w:t>
      </w:r>
      <w:r w:rsidRPr="002933F3">
        <w:rPr>
          <w:rFonts w:eastAsia="Malgun Gothic"/>
          <w:sz w:val="20"/>
          <w:szCs w:val="20"/>
        </w:rPr>
        <w:t xml:space="preserve">” O’Connor said. “And there’s not total satisfaction with alternative dispute resolution either.” She noted that </w:t>
      </w:r>
      <w:r w:rsidRPr="00AC202B">
        <w:rPr>
          <w:rStyle w:val="StyleUnderline"/>
        </w:rPr>
        <w:t>businesses view the current court situation as a failure</w:t>
      </w:r>
      <w:r w:rsidRPr="002933F3">
        <w:rPr>
          <w:rFonts w:eastAsia="Malgun Gothic"/>
          <w:sz w:val="20"/>
          <w:szCs w:val="20"/>
        </w:rPr>
        <w:t xml:space="preserve"> in some respects. Runaway juries, unpredictable outcomes, litigation delay, expense and possible inexpertise have caused corporations to look outside the court system to settle their disputes, she said. </w:t>
      </w:r>
      <w:r w:rsidRPr="00AC202B">
        <w:rPr>
          <w:rStyle w:val="StyleUnderline"/>
        </w:rPr>
        <w:t>Keynote speaker Greenspan credited the Constitution with providing the type of long-term economic prosperity that has given Americans the highest standard of living in the world</w:t>
      </w:r>
      <w:r w:rsidRPr="002933F3">
        <w:rPr>
          <w:rFonts w:eastAsia="Malgun Gothic"/>
          <w:sz w:val="20"/>
          <w:szCs w:val="20"/>
        </w:rPr>
        <w:t xml:space="preserve"> over the last century. </w:t>
      </w:r>
      <w:r w:rsidRPr="00AC202B">
        <w:rPr>
          <w:rStyle w:val="StyleUnderline"/>
        </w:rPr>
        <w:t>The rule of law –</w:t>
      </w:r>
      <w:r w:rsidRPr="002933F3">
        <w:rPr>
          <w:rFonts w:eastAsia="Malgun Gothic"/>
          <w:sz w:val="20"/>
          <w:szCs w:val="20"/>
        </w:rPr>
        <w:t xml:space="preserve"> particularly, laws relating to private ownership –  reputation and trust in the word of others </w:t>
      </w:r>
      <w:r w:rsidRPr="00AC202B">
        <w:rPr>
          <w:rStyle w:val="StyleUnderline"/>
        </w:rPr>
        <w:t>are critical to economic growth</w:t>
      </w:r>
      <w:r w:rsidRPr="002933F3">
        <w:rPr>
          <w:rFonts w:eastAsia="Malgun Gothic"/>
          <w:sz w:val="20"/>
          <w:szCs w:val="20"/>
        </w:rPr>
        <w:t>, he said. “</w:t>
      </w:r>
      <w:r w:rsidRPr="00AC202B">
        <w:rPr>
          <w:rStyle w:val="StyleUnderline"/>
        </w:rPr>
        <w:t>Trust will eventually re-emerge as investors dip hesitantly back into the marketplace (and) from that point</w:t>
      </w:r>
      <w:r w:rsidRPr="002933F3">
        <w:rPr>
          <w:rFonts w:eastAsia="Malgun Gothic"/>
          <w:sz w:val="20"/>
          <w:szCs w:val="20"/>
        </w:rPr>
        <w:t xml:space="preserve">, history tells us, financial and </w:t>
      </w:r>
      <w:r w:rsidRPr="00AC202B">
        <w:rPr>
          <w:rStyle w:val="StyleUnderline"/>
        </w:rPr>
        <w:t>economic revival sets in,</w:t>
      </w:r>
      <w:r w:rsidRPr="002933F3">
        <w:rPr>
          <w:rFonts w:eastAsia="Malgun Gothic"/>
          <w:sz w:val="20"/>
          <w:szCs w:val="20"/>
        </w:rPr>
        <w:t xml:space="preserve">” he said. “It always has, in this society governed by that remarkable document we call the Constitution of the </w:t>
      </w:r>
      <w:smartTag w:uri="urn:schemas-microsoft-com:office:smarttags" w:element="place">
        <w:smartTag w:uri="urn:schemas-microsoft-com:office:smarttags" w:element="country-region">
          <w:r w:rsidRPr="002933F3">
            <w:rPr>
              <w:rFonts w:eastAsia="Malgun Gothic"/>
              <w:sz w:val="20"/>
              <w:szCs w:val="20"/>
            </w:rPr>
            <w:t>United States</w:t>
          </w:r>
        </w:smartTag>
      </w:smartTag>
      <w:r w:rsidRPr="002933F3">
        <w:rPr>
          <w:rFonts w:eastAsia="Malgun Gothic"/>
          <w:sz w:val="20"/>
          <w:szCs w:val="20"/>
        </w:rPr>
        <w:t xml:space="preserve">.” </w:t>
      </w:r>
    </w:p>
    <w:p w:rsidR="00EE2AD1" w:rsidRPr="002933F3" w:rsidRDefault="00EE2AD1" w:rsidP="00EE2AD1">
      <w:pPr>
        <w:widowControl w:val="0"/>
        <w:rPr>
          <w:rFonts w:eastAsia="Times New Roman"/>
          <w:sz w:val="20"/>
          <w:szCs w:val="20"/>
        </w:rPr>
      </w:pPr>
    </w:p>
    <w:p w:rsidR="00EE2AD1" w:rsidRPr="002933F3" w:rsidRDefault="00EE2AD1" w:rsidP="00EE2AD1">
      <w:pPr>
        <w:pStyle w:val="Heading3"/>
        <w:rPr>
          <w:rFonts w:eastAsia="Times New Roman"/>
        </w:rPr>
      </w:pPr>
      <w:r w:rsidRPr="002933F3">
        <w:rPr>
          <w:rFonts w:eastAsia="Times New Roman"/>
        </w:rPr>
        <w:br w:type="page"/>
      </w:r>
      <w:bookmarkStart w:id="41" w:name="_Toc233964312"/>
      <w:bookmarkStart w:id="42" w:name="_Toc234066494"/>
      <w:bookmarkStart w:id="43" w:name="_Toc234081505"/>
      <w:r w:rsidRPr="002933F3">
        <w:rPr>
          <w:rFonts w:eastAsia="Times New Roman"/>
        </w:rPr>
        <w:t>Rule of Law Impacts – Human Rights</w:t>
      </w:r>
      <w:bookmarkEnd w:id="41"/>
      <w:bookmarkEnd w:id="42"/>
      <w:bookmarkEnd w:id="43"/>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Rule of law is the fundamental human right</w:t>
      </w:r>
    </w:p>
    <w:p w:rsidR="00EE2AD1" w:rsidRPr="002933F3" w:rsidRDefault="00EE2AD1" w:rsidP="00EE2AD1"/>
    <w:p w:rsidR="00EE2AD1" w:rsidRPr="00197FD1" w:rsidRDefault="00EE2AD1" w:rsidP="00EE2AD1">
      <w:r w:rsidRPr="00197FD1">
        <w:t>McDowell and Presser 4 Professor of Law at Jepson, fellow of the Woodrow Wilson International Center for Scholars at the Smithsonian Institution and Bradley Resident Scholar at the Center for Judicial Studies AND Raoul Berger Professor of Legal History at Northwestern University School of Law and the Legal Affairs Editor of Chronicles: A Magazine of American Culture and Associate Research Fellow at the University of London</w:t>
      </w:r>
    </w:p>
    <w:p w:rsidR="00EE2AD1" w:rsidRPr="002933F3" w:rsidRDefault="00EE2AD1" w:rsidP="00EE2AD1">
      <w:pPr>
        <w:contextualSpacing/>
        <w:rPr>
          <w:rFonts w:eastAsia="Malgun Gothic"/>
          <w:sz w:val="20"/>
          <w:szCs w:val="20"/>
        </w:rPr>
      </w:pPr>
      <w:r w:rsidRPr="002933F3">
        <w:rPr>
          <w:rFonts w:eastAsia="Malgun Gothic"/>
          <w:sz w:val="20"/>
          <w:szCs w:val="20"/>
        </w:rPr>
        <w:t>[Gary L. and Stephen B., “At Century's Dawn: The Future and Past of Human rights and the Rule of Law” Spring, 2 Nw. U. J. Int'l Hum. Rts. 1, Lexis]</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2933F3">
        <w:rPr>
          <w:rFonts w:eastAsia="Malgun Gothic"/>
          <w:sz w:val="20"/>
          <w:szCs w:val="20"/>
        </w:rPr>
        <w:t xml:space="preserve">P5 </w:t>
      </w:r>
      <w:r w:rsidRPr="00AC202B">
        <w:rPr>
          <w:rStyle w:val="StyleUnderline"/>
        </w:rPr>
        <w:t xml:space="preserve">Professor Tierney also reminds us that it may sometimes be too facile to see an opposition between the assertion of individual rights and the continuing needs of the community in the maintenance of the </w:t>
      </w:r>
      <w:bookmarkStart w:id="44" w:name="HIT_30"/>
      <w:bookmarkStart w:id="45" w:name="ORIGHIT_30"/>
      <w:bookmarkEnd w:id="44"/>
      <w:bookmarkEnd w:id="45"/>
      <w:r w:rsidRPr="00AC202B">
        <w:rPr>
          <w:rStyle w:val="StyleUnderline"/>
        </w:rPr>
        <w:t>rule of law</w:t>
      </w:r>
      <w:r w:rsidRPr="002933F3">
        <w:rPr>
          <w:rFonts w:eastAsia="Malgun Gothic"/>
          <w:sz w:val="20"/>
          <w:szCs w:val="20"/>
        </w:rPr>
        <w:t xml:space="preserve">. </w:t>
      </w:r>
      <w:r w:rsidRPr="00AC202B">
        <w:rPr>
          <w:rStyle w:val="StyleUnderline"/>
        </w:rPr>
        <w:t>He reminds us that among the purposes of jurisprudence,</w:t>
      </w:r>
      <w:r w:rsidRPr="002933F3">
        <w:rPr>
          <w:rFonts w:eastAsia="Malgun Gothic"/>
          <w:sz w:val="20"/>
          <w:szCs w:val="20"/>
        </w:rPr>
        <w:t xml:space="preserve"> after all, </w:t>
      </w:r>
      <w:r w:rsidRPr="00AC202B">
        <w:rPr>
          <w:rStyle w:val="StyleUnderline"/>
        </w:rPr>
        <w:t>is to secure the rights of individuals</w:t>
      </w:r>
      <w:r w:rsidRPr="002933F3">
        <w:rPr>
          <w:rFonts w:eastAsia="Malgun Gothic"/>
          <w:sz w:val="20"/>
          <w:szCs w:val="20"/>
        </w:rPr>
        <w:t xml:space="preserve">, and that his twelfth century churchmen could have agreed with a modern philosopher, Jacques Maritain, when he wrote that "there is nothing more illusory than to pose the problem of the person and the common good in terms of opposition." </w:t>
      </w:r>
      <w:bookmarkStart w:id="46" w:name="r7"/>
      <w:r w:rsidRPr="002933F3">
        <w:rPr>
          <w:rFonts w:eastAsia="Malgun Gothic"/>
          <w:sz w:val="20"/>
          <w:szCs w:val="20"/>
          <w:vertAlign w:val="superscript"/>
        </w:rPr>
        <w:fldChar w:fldCharType="begin"/>
      </w:r>
      <w:r w:rsidRPr="002933F3">
        <w:rPr>
          <w:rFonts w:eastAsia="Malgun Gothic"/>
          <w:sz w:val="20"/>
          <w:szCs w:val="20"/>
          <w:vertAlign w:val="superscript"/>
        </w:rPr>
        <w:instrText xml:space="preserve"> HYPERLINK "http://www.lexisnexis.com.proxy.lib.umich.edu/us/lnacademic/frame.do?tokenKey=rsh-20.133875.8652550658&amp;target=results_DocumentContent&amp;reloadEntirePage=true&amp;rand=1245876780402&amp;returnToKey=20_T6839995207&amp;parent=docview" \l "n7" </w:instrText>
      </w:r>
      <w:r w:rsidRPr="002933F3">
        <w:rPr>
          <w:rFonts w:eastAsia="Malgun Gothic"/>
          <w:sz w:val="20"/>
          <w:szCs w:val="20"/>
          <w:vertAlign w:val="superscript"/>
        </w:rPr>
        <w:fldChar w:fldCharType="separate"/>
      </w:r>
      <w:r w:rsidRPr="002933F3">
        <w:rPr>
          <w:rFonts w:eastAsia="Malgun Gothic"/>
          <w:color w:val="0000FF"/>
          <w:sz w:val="20"/>
          <w:szCs w:val="20"/>
          <w:u w:val="single"/>
          <w:vertAlign w:val="superscript"/>
        </w:rPr>
        <w:t>n7</w:t>
      </w:r>
      <w:r w:rsidRPr="002933F3">
        <w:rPr>
          <w:rFonts w:eastAsia="Malgun Gothic"/>
          <w:sz w:val="20"/>
          <w:szCs w:val="20"/>
        </w:rPr>
        <w:fldChar w:fldCharType="end"/>
      </w:r>
      <w:bookmarkEnd w:id="46"/>
      <w:r w:rsidRPr="002933F3">
        <w:rPr>
          <w:rFonts w:eastAsia="Malgun Gothic"/>
          <w:sz w:val="20"/>
          <w:szCs w:val="20"/>
        </w:rPr>
        <w:t xml:space="preserve"> P6 </w:t>
      </w:r>
      <w:r w:rsidRPr="00AC202B">
        <w:rPr>
          <w:rStyle w:val="StyleUnderline"/>
        </w:rPr>
        <w:t>Professor</w:t>
      </w:r>
      <w:r w:rsidRPr="002933F3">
        <w:rPr>
          <w:rFonts w:eastAsia="Malgun Gothic"/>
          <w:sz w:val="20"/>
          <w:szCs w:val="20"/>
        </w:rPr>
        <w:t xml:space="preserve"> Sir John </w:t>
      </w:r>
      <w:r w:rsidRPr="00AC202B">
        <w:rPr>
          <w:rStyle w:val="StyleUnderline"/>
        </w:rPr>
        <w:t>Baker</w:t>
      </w:r>
      <w:r w:rsidRPr="002933F3">
        <w:rPr>
          <w:rFonts w:eastAsia="Malgun Gothic"/>
          <w:sz w:val="20"/>
          <w:szCs w:val="20"/>
        </w:rPr>
        <w:t xml:space="preserve">, in </w:t>
      </w:r>
      <w:bookmarkStart w:id="47" w:name="HIT_31"/>
      <w:bookmarkStart w:id="48" w:name="ORIGHIT_31"/>
      <w:bookmarkEnd w:id="47"/>
      <w:bookmarkEnd w:id="48"/>
      <w:r w:rsidRPr="002933F3">
        <w:rPr>
          <w:rFonts w:eastAsia="Malgun Gothic"/>
          <w:sz w:val="20"/>
          <w:szCs w:val="20"/>
        </w:rPr>
        <w:t xml:space="preserve">Human rights and the Rule of law in Renaissance England, further </w:t>
      </w:r>
      <w:r w:rsidRPr="00AC202B">
        <w:rPr>
          <w:rStyle w:val="StyleUnderline"/>
        </w:rPr>
        <w:t xml:space="preserve">develops this theme of the symbiotic relationship between the </w:t>
      </w:r>
      <w:bookmarkStart w:id="49" w:name="HIT_33"/>
      <w:bookmarkStart w:id="50" w:name="ORIGHIT_33"/>
      <w:bookmarkEnd w:id="49"/>
      <w:bookmarkEnd w:id="50"/>
      <w:r w:rsidRPr="00AC202B">
        <w:rPr>
          <w:rStyle w:val="StyleUnderline"/>
        </w:rPr>
        <w:t xml:space="preserve">rule of law and human rights by reminding us that </w:t>
      </w:r>
      <w:r w:rsidRPr="002933F3">
        <w:rPr>
          <w:rFonts w:eastAsia="Malgun Gothic"/>
          <w:b/>
          <w:sz w:val="20"/>
          <w:szCs w:val="24"/>
          <w:u w:val="single"/>
        </w:rPr>
        <w:t>the most important "</w:t>
      </w:r>
      <w:bookmarkStart w:id="51" w:name="HIT_35"/>
      <w:bookmarkStart w:id="52" w:name="ORIGHIT_35"/>
      <w:bookmarkEnd w:id="51"/>
      <w:bookmarkEnd w:id="52"/>
      <w:r w:rsidRPr="002933F3">
        <w:rPr>
          <w:rFonts w:eastAsia="Malgun Gothic"/>
          <w:b/>
          <w:sz w:val="20"/>
          <w:szCs w:val="24"/>
          <w:u w:val="single"/>
        </w:rPr>
        <w:t>human right" is the rule of law itself</w:t>
      </w:r>
      <w:r w:rsidRPr="00AC202B">
        <w:rPr>
          <w:rStyle w:val="StyleUnderline"/>
        </w:rPr>
        <w:t>.</w:t>
      </w:r>
      <w:r w:rsidRPr="002933F3">
        <w:rPr>
          <w:rFonts w:eastAsia="Malgun Gothic"/>
          <w:sz w:val="20"/>
          <w:szCs w:val="20"/>
        </w:rPr>
        <w:t xml:space="preserve"> As do the papers of Professors Glendon and Cassel, Professor Baker reminds us that we have not (and perhaps never will) arrive at a situation where our governments or our supra-national organizations fully secure "universal </w:t>
      </w:r>
      <w:bookmarkStart w:id="53" w:name="HIT_37"/>
      <w:bookmarkStart w:id="54" w:name="ORIGHIT_37"/>
      <w:bookmarkEnd w:id="53"/>
      <w:bookmarkEnd w:id="54"/>
      <w:r w:rsidRPr="002933F3">
        <w:rPr>
          <w:rFonts w:eastAsia="Malgun Gothic"/>
          <w:sz w:val="20"/>
          <w:szCs w:val="20"/>
        </w:rPr>
        <w:t xml:space="preserve">human rights," especially when we are threatened by "hidden enemies." But Baker nicely asserts that the fact that the security measures that appear to infringe these "rights," are "controversial nevertheless shows that the old philosophy of </w:t>
      </w:r>
      <w:r w:rsidRPr="00AC202B">
        <w:rPr>
          <w:rStyle w:val="StyleUnderline"/>
        </w:rPr>
        <w:t xml:space="preserve">the </w:t>
      </w:r>
      <w:bookmarkStart w:id="55" w:name="HIT_38"/>
      <w:bookmarkStart w:id="56" w:name="ORIGHIT_38"/>
      <w:bookmarkEnd w:id="55"/>
      <w:bookmarkEnd w:id="56"/>
      <w:r w:rsidRPr="00AC202B">
        <w:rPr>
          <w:rStyle w:val="StyleUnderline"/>
        </w:rPr>
        <w:t>rule of law is not moribund; indeed, it still applies in most everyday situations and is regarded as the ideal</w:t>
      </w:r>
      <w:r w:rsidRPr="002933F3">
        <w:rPr>
          <w:rFonts w:eastAsia="Malgun Gothic"/>
          <w:sz w:val="20"/>
          <w:szCs w:val="20"/>
        </w:rPr>
        <w:t xml:space="preserve">." </w:t>
      </w:r>
      <w:bookmarkStart w:id="57" w:name="r8"/>
      <w:r w:rsidRPr="002933F3">
        <w:rPr>
          <w:rFonts w:eastAsia="Malgun Gothic"/>
          <w:sz w:val="20"/>
          <w:szCs w:val="20"/>
          <w:vertAlign w:val="superscript"/>
        </w:rPr>
        <w:fldChar w:fldCharType="begin"/>
      </w:r>
      <w:r w:rsidRPr="002933F3">
        <w:rPr>
          <w:rFonts w:eastAsia="Malgun Gothic"/>
          <w:sz w:val="20"/>
          <w:szCs w:val="20"/>
          <w:vertAlign w:val="superscript"/>
        </w:rPr>
        <w:instrText xml:space="preserve"> HYPERLINK "http://www.lexisnexis.com.proxy.lib.umich.edu/us/lnacademic/frame.do?tokenKey=rsh-20.133875.8652550658&amp;target=results_DocumentContent&amp;reloadEntirePage=true&amp;rand=1245876780402&amp;returnToKey=20_T6839995207&amp;parent=docview" \l "n8" </w:instrText>
      </w:r>
      <w:r w:rsidRPr="002933F3">
        <w:rPr>
          <w:rFonts w:eastAsia="Malgun Gothic"/>
          <w:sz w:val="20"/>
          <w:szCs w:val="20"/>
          <w:vertAlign w:val="superscript"/>
        </w:rPr>
        <w:fldChar w:fldCharType="separate"/>
      </w:r>
      <w:r w:rsidRPr="002933F3">
        <w:rPr>
          <w:rFonts w:eastAsia="Malgun Gothic"/>
          <w:color w:val="0000FF"/>
          <w:sz w:val="20"/>
          <w:szCs w:val="20"/>
          <w:u w:val="single"/>
          <w:vertAlign w:val="superscript"/>
        </w:rPr>
        <w:t>n8</w:t>
      </w:r>
      <w:r w:rsidRPr="002933F3">
        <w:rPr>
          <w:rFonts w:eastAsia="Malgun Gothic"/>
          <w:sz w:val="20"/>
          <w:szCs w:val="20"/>
        </w:rPr>
        <w:fldChar w:fldCharType="end"/>
      </w:r>
      <w:bookmarkEnd w:id="57"/>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 xml:space="preserve">Failure to protect human rights makes extinction inevitable </w:t>
      </w:r>
    </w:p>
    <w:p w:rsidR="00EE2AD1" w:rsidRPr="002933F3" w:rsidRDefault="00EE2AD1" w:rsidP="00EE2AD1"/>
    <w:p w:rsidR="00EE2AD1" w:rsidRPr="00197FD1" w:rsidRDefault="00EE2AD1" w:rsidP="00EE2AD1">
      <w:r w:rsidRPr="00197FD1">
        <w:t>Human Rights Web, 94 (An Introduction to the Human Rights Movement Created on July 20, 1994 / Last edited on January 25, 1997, http://www.hrweb.org/intro.html)</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2933F3">
        <w:rPr>
          <w:rFonts w:eastAsia="Malgun Gothic"/>
          <w:sz w:val="20"/>
          <w:szCs w:val="20"/>
        </w:rPr>
        <w:t xml:space="preserve">The United Nations Charter, Universal Declaration of Human Rights, and UN Human Rights convenants were written and implemented in the aftermath of the Holocaust, revelations coming from the Nuremberg war crimes trials, the Bataan Death March, the atomic bomb, and other horrors smaller in magnitude but not in impact on the individuals they affected. A whole lot of people in a number of countries had a crisis of conscience and found they could no longer look the other way while tyrants jailed, tortured, and killed their neighbors. Many also realized that advances in technology and changes in social structures had rendered war a threat  to the continued existence of the human race. </w:t>
      </w:r>
      <w:r w:rsidRPr="00AC202B">
        <w:rPr>
          <w:rStyle w:val="StyleUnderline"/>
        </w:rPr>
        <w:t>Large numbers of people in many countries lived under the  control of tyrants, having no recourse but war to relieve often intolerable living conditions</w:t>
      </w:r>
      <w:r w:rsidRPr="002933F3">
        <w:rPr>
          <w:rFonts w:eastAsia="Malgun Gothic"/>
          <w:sz w:val="20"/>
          <w:szCs w:val="20"/>
        </w:rPr>
        <w:t xml:space="preserve">. </w:t>
      </w:r>
      <w:r w:rsidRPr="00AC202B">
        <w:rPr>
          <w:rStyle w:val="StyleUnderline"/>
        </w:rPr>
        <w:t>Unless some  way was found to relieve the lot of these people, they could revolt and become the catalyst for another  wide-scale and possibly nuclear war.</w:t>
      </w:r>
      <w:r w:rsidRPr="002933F3">
        <w:rPr>
          <w:rFonts w:eastAsia="Malgun Gothic"/>
          <w:sz w:val="20"/>
          <w:szCs w:val="20"/>
        </w:rPr>
        <w:t xml:space="preserve"> For perhaps the first time, representatives from the majority of  governments in the world came to the conclusion that </w:t>
      </w:r>
      <w:r w:rsidRPr="00AC202B">
        <w:rPr>
          <w:rStyle w:val="StyleUnderline"/>
        </w:rPr>
        <w:t>basic human rights must be protected, not only for  the sake of the individuals and countries involved, but to preserve the human race.</w:t>
      </w:r>
    </w:p>
    <w:p w:rsidR="00EE2AD1" w:rsidRPr="002933F3" w:rsidRDefault="00EE2AD1" w:rsidP="00EE2AD1">
      <w:pPr>
        <w:widowControl w:val="0"/>
        <w:rPr>
          <w:rFonts w:eastAsia="Times New Roman"/>
          <w:sz w:val="20"/>
          <w:szCs w:val="20"/>
        </w:rPr>
      </w:pPr>
    </w:p>
    <w:p w:rsidR="00EE2AD1" w:rsidRPr="002933F3" w:rsidRDefault="00EE2AD1" w:rsidP="00EE2AD1">
      <w:pPr>
        <w:pStyle w:val="Heading3"/>
        <w:rPr>
          <w:rFonts w:eastAsia="Times New Roman"/>
        </w:rPr>
      </w:pPr>
      <w:r w:rsidRPr="002933F3">
        <w:rPr>
          <w:rFonts w:eastAsia="Times New Roman"/>
        </w:rPr>
        <w:br w:type="page"/>
      </w:r>
      <w:bookmarkStart w:id="58" w:name="_Toc233964313"/>
      <w:bookmarkStart w:id="59" w:name="_Toc234066495"/>
      <w:bookmarkStart w:id="60" w:name="_Toc234081506"/>
      <w:r w:rsidRPr="002933F3">
        <w:rPr>
          <w:rFonts w:eastAsia="Times New Roman"/>
        </w:rPr>
        <w:t>Rule of Law Impacts – Human Rights Ext</w:t>
      </w:r>
      <w:bookmarkEnd w:id="58"/>
      <w:bookmarkEnd w:id="59"/>
      <w:bookmarkEnd w:id="60"/>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Rule of law is key to human rights</w:t>
      </w:r>
    </w:p>
    <w:p w:rsidR="00EE2AD1" w:rsidRPr="002933F3" w:rsidRDefault="00EE2AD1" w:rsidP="00EE2AD1"/>
    <w:p w:rsidR="00EE2AD1" w:rsidRPr="00197FD1" w:rsidRDefault="00EE2AD1" w:rsidP="00EE2AD1">
      <w:r w:rsidRPr="00197FD1">
        <w:t>Peerenboom 5</w:t>
      </w:r>
    </w:p>
    <w:p w:rsidR="00EE2AD1" w:rsidRPr="002933F3" w:rsidRDefault="00EE2AD1" w:rsidP="00EE2AD1">
      <w:pPr>
        <w:contextualSpacing/>
        <w:rPr>
          <w:rFonts w:eastAsia="Malgun Gothic"/>
          <w:sz w:val="20"/>
          <w:szCs w:val="20"/>
        </w:rPr>
      </w:pPr>
      <w:r w:rsidRPr="002933F3">
        <w:rPr>
          <w:rFonts w:eastAsia="Malgun Gothic"/>
          <w:sz w:val="20"/>
          <w:szCs w:val="20"/>
        </w:rPr>
        <w:t>[Randall, “HUMAN RIGHTS AND RULE OF LAW: WHAT’s THE RELATIONSHIP?,” Georgetown Journal of International Law, Spring, http://findarticles.com/p/articles/mi_qa4140/is_200504/ai_n15740397/]</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2933F3">
        <w:rPr>
          <w:rFonts w:eastAsia="Malgun Gothic"/>
          <w:sz w:val="20"/>
          <w:szCs w:val="20"/>
        </w:rPr>
        <w:t xml:space="preserve">This Article considers several explanations for the international human rights movement's sudden heightened attention to rule of law. </w:t>
      </w:r>
      <w:r w:rsidRPr="00AC202B">
        <w:rPr>
          <w:rStyle w:val="StyleUnderline"/>
        </w:rPr>
        <w:t>The human rights movement has increasingly encountered conceptual, normative and political challenges</w:t>
      </w:r>
      <w:r w:rsidRPr="002933F3">
        <w:rPr>
          <w:rFonts w:eastAsia="Malgun Gothic"/>
          <w:sz w:val="20"/>
          <w:szCs w:val="20"/>
        </w:rPr>
        <w:t xml:space="preserve">. In particular, </w:t>
      </w:r>
      <w:r w:rsidRPr="00AC202B">
        <w:rPr>
          <w:rStyle w:val="StyleUnderline"/>
        </w:rPr>
        <w:t>the movement's claim to universality has been shattered by critiques that take issue with the secular, individualistic, liberal commitments of the movement</w:t>
      </w:r>
      <w:r w:rsidRPr="002933F3">
        <w:rPr>
          <w:rFonts w:eastAsia="Malgun Gothic"/>
          <w:sz w:val="20"/>
          <w:szCs w:val="20"/>
        </w:rPr>
        <w:t>.</w:t>
      </w:r>
      <w:r w:rsidRPr="00AC202B">
        <w:rPr>
          <w:rStyle w:val="StyleUnderline"/>
        </w:rPr>
        <w:t>9 In contrast, rule of law appears to be widely accepted by people of different ideological persuasions.</w:t>
      </w:r>
      <w:r w:rsidRPr="002933F3">
        <w:rPr>
          <w:rFonts w:eastAsia="Malgun Gothic"/>
          <w:sz w:val="20"/>
          <w:szCs w:val="20"/>
        </w:rPr>
        <w:t xml:space="preserve"> Christians, Buddhists and Muslims; libertarians, liberals and Confucian communitarians; democrats, soft authoritarians, even socialists and neo-Marxists10 all find value in rule of law. </w:t>
      </w:r>
      <w:r w:rsidRPr="00AC202B">
        <w:rPr>
          <w:rStyle w:val="StyleUnderline"/>
        </w:rPr>
        <w:t>Rule of law then may provide one way to shore up the shaky foundation of the human rights movement</w:t>
      </w:r>
      <w:r w:rsidRPr="002933F3">
        <w:rPr>
          <w:rFonts w:eastAsia="Malgun Gothic"/>
          <w:sz w:val="20"/>
          <w:szCs w:val="20"/>
        </w:rPr>
        <w:t xml:space="preserve">. Perhaps, as de Mello suggested, </w:t>
      </w:r>
      <w:r w:rsidRPr="00AC202B">
        <w:rPr>
          <w:rStyle w:val="StyleUnderline"/>
        </w:rPr>
        <w:t>rule of law will be a "fruitful principle to guide us toward agreement and results," and "a touchstone for us in spreading the culture of human rights</w:t>
      </w:r>
      <w:r w:rsidRPr="002933F3">
        <w:rPr>
          <w:rFonts w:eastAsia="Malgun Gothic"/>
          <w:sz w:val="20"/>
          <w:szCs w:val="20"/>
        </w:rPr>
        <w:t xml:space="preserve">."11 Whatever the human rights movement's conceptual and normative shortcomings, </w:t>
      </w:r>
      <w:r w:rsidRPr="00AC202B">
        <w:rPr>
          <w:rStyle w:val="StyleUnderline"/>
        </w:rPr>
        <w:t>the movement's biggest failure has been not making good on the promise of a better life enjoyed by all in accordance with the Utopian ideals contained in the ever-swelling list of human rights</w:t>
      </w:r>
      <w:r w:rsidRPr="002933F3">
        <w:rPr>
          <w:rFonts w:eastAsia="Malgun Gothic"/>
          <w:sz w:val="20"/>
          <w:szCs w:val="20"/>
        </w:rPr>
        <w:t xml:space="preserve">. Despite the movement's successes, we still live in a world where widespread human rights violations are the norm rather than the exception. </w:t>
      </w:r>
      <w:r w:rsidRPr="00AC202B">
        <w:rPr>
          <w:rStyle w:val="StyleUnderline"/>
        </w:rPr>
        <w:t>Rule of law is seen as directly integral to the implementation of rights</w:t>
      </w:r>
      <w:r w:rsidRPr="002933F3">
        <w:rPr>
          <w:rFonts w:eastAsia="Malgun Gothic"/>
          <w:sz w:val="20"/>
          <w:szCs w:val="20"/>
        </w:rPr>
        <w:t xml:space="preserve">. </w:t>
      </w:r>
      <w:r w:rsidRPr="00AC202B">
        <w:rPr>
          <w:rStyle w:val="StyleUnderline"/>
        </w:rPr>
        <w:t>Without rule of law, rights remain lifeless paper promises rather than the reality for many throughout the world.</w:t>
      </w:r>
      <w:r w:rsidRPr="002933F3">
        <w:rPr>
          <w:rFonts w:eastAsia="Malgun Gothic"/>
          <w:sz w:val="20"/>
          <w:szCs w:val="20"/>
        </w:rPr>
        <w:t xml:space="preserve"> </w:t>
      </w:r>
      <w:r w:rsidRPr="00AC202B">
        <w:rPr>
          <w:rStyle w:val="StyleUnderline"/>
        </w:rPr>
        <w:t>Rule of law may also be indirectly related to better rights protection in that rule of law is associated with economic development, democracy and political stability, which are key determinants in rights performance</w:t>
      </w:r>
      <w:r w:rsidRPr="002933F3">
        <w:rPr>
          <w:rFonts w:eastAsia="Malgun Gothic"/>
          <w:sz w:val="20"/>
          <w:szCs w:val="20"/>
        </w:rPr>
        <w:t xml:space="preserve">. </w:t>
      </w:r>
      <w:r w:rsidRPr="00AC202B">
        <w:rPr>
          <w:rStyle w:val="StyleUnderline"/>
        </w:rPr>
        <w:t>A long line of economists, legal scholars and development agencies</w:t>
      </w:r>
      <w:r w:rsidRPr="002933F3">
        <w:rPr>
          <w:rFonts w:eastAsia="Malgun Gothic"/>
          <w:sz w:val="20"/>
          <w:szCs w:val="20"/>
        </w:rPr>
        <w:t xml:space="preserve"> from Max Weber to Douglas North to the World Bank </w:t>
      </w:r>
      <w:r w:rsidRPr="00AC202B">
        <w:rPr>
          <w:rStyle w:val="StyleUnderline"/>
        </w:rPr>
        <w:t>have argued that rule of law is necessary for sustained economic growth.</w:t>
      </w:r>
      <w:r w:rsidRPr="002933F3">
        <w:rPr>
          <w:rFonts w:eastAsia="Malgun Gothic"/>
          <w:sz w:val="20"/>
          <w:szCs w:val="20"/>
        </w:rPr>
        <w:t xml:space="preserve"> Rule of law protects property rights and provides the necessary predictability and certainty to do business. With one-fourth of the world's population living below the international poverty line of $581 a year per capita, 790 million people lacking adequate nourishment, one billion living without safe water to drink, two billion suffering from inadequate sanitation and 880 million lacking access to basic healthcare, </w:t>
      </w:r>
      <w:r w:rsidRPr="00AC202B">
        <w:rPr>
          <w:rStyle w:val="StyleUnderline"/>
        </w:rPr>
        <w:t>economic growth is essential to the alleviation of some of the worst human suffering.</w:t>
      </w:r>
      <w:r w:rsidRPr="002933F3">
        <w:rPr>
          <w:rFonts w:eastAsia="Malgun Gothic"/>
          <w:sz w:val="20"/>
          <w:szCs w:val="20"/>
        </w:rPr>
        <w:t>12</w:t>
      </w:r>
    </w:p>
    <w:p w:rsidR="00EE2AD1" w:rsidRPr="002933F3" w:rsidRDefault="00EE2AD1" w:rsidP="00EE2AD1">
      <w:pPr>
        <w:widowControl w:val="0"/>
        <w:rPr>
          <w:rFonts w:eastAsia="Times New Roman"/>
          <w:sz w:val="20"/>
          <w:szCs w:val="20"/>
        </w:rPr>
      </w:pPr>
    </w:p>
    <w:p w:rsidR="00EE2AD1" w:rsidRPr="002933F3" w:rsidRDefault="00EE2AD1" w:rsidP="00EE2AD1">
      <w:pPr>
        <w:pStyle w:val="Heading3"/>
        <w:rPr>
          <w:rFonts w:eastAsia="Times New Roman"/>
        </w:rPr>
      </w:pPr>
      <w:r w:rsidRPr="002933F3">
        <w:rPr>
          <w:rFonts w:eastAsia="Times New Roman"/>
        </w:rPr>
        <w:br w:type="page"/>
      </w:r>
      <w:bookmarkStart w:id="61" w:name="_Toc233964314"/>
      <w:bookmarkStart w:id="62" w:name="_Toc234066496"/>
      <w:bookmarkStart w:id="63" w:name="_Toc234081507"/>
      <w:r w:rsidRPr="002933F3">
        <w:rPr>
          <w:rFonts w:eastAsia="Times New Roman"/>
        </w:rPr>
        <w:t>Rule of Law Impacts – War</w:t>
      </w:r>
      <w:bookmarkEnd w:id="61"/>
      <w:bookmarkEnd w:id="62"/>
      <w:bookmarkEnd w:id="63"/>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Rule of law is key to peace</w:t>
      </w:r>
    </w:p>
    <w:p w:rsidR="00EE2AD1" w:rsidRPr="002933F3" w:rsidRDefault="00EE2AD1" w:rsidP="00EE2AD1"/>
    <w:p w:rsidR="00EE2AD1" w:rsidRPr="002933F3" w:rsidRDefault="00EE2AD1" w:rsidP="00EE2AD1">
      <w:r w:rsidRPr="002933F3">
        <w:t>Peerenboom 5</w:t>
      </w:r>
    </w:p>
    <w:p w:rsidR="00EE2AD1" w:rsidRPr="002933F3" w:rsidRDefault="00EE2AD1" w:rsidP="00EE2AD1">
      <w:pPr>
        <w:contextualSpacing/>
        <w:rPr>
          <w:rFonts w:eastAsia="Malgun Gothic"/>
          <w:sz w:val="20"/>
          <w:szCs w:val="20"/>
        </w:rPr>
      </w:pPr>
      <w:r w:rsidRPr="002933F3">
        <w:rPr>
          <w:rFonts w:eastAsia="Malgun Gothic"/>
          <w:sz w:val="20"/>
          <w:szCs w:val="20"/>
        </w:rPr>
        <w:t>[Randall, "HUMAN RIGHTS AND RULE OF LAW: WHAT'S THE RELATIONSHIP?," Georgetown Journal of International Law, Spring, http://findarticles.com/p/articles/mi_qa4140/is_200504/ai_n15740397/]</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AC202B">
        <w:rPr>
          <w:rStyle w:val="StyleUnderline"/>
        </w:rPr>
        <w:t>Rule of law is said to facilitate geopolitical stability and global peace</w:t>
      </w:r>
      <w:r w:rsidRPr="002933F3">
        <w:rPr>
          <w:rFonts w:eastAsia="Malgun Gothic"/>
          <w:sz w:val="20"/>
          <w:szCs w:val="20"/>
        </w:rPr>
        <w:t xml:space="preserve">.14 According to some, </w:t>
      </w:r>
      <w:r w:rsidRPr="00AC202B">
        <w:rPr>
          <w:rStyle w:val="StyleUnderline"/>
        </w:rPr>
        <w:t>it may help prevent wars from occurring in the first place</w:t>
      </w:r>
      <w:r w:rsidRPr="002933F3">
        <w:rPr>
          <w:rFonts w:eastAsia="Malgun Gothic"/>
          <w:sz w:val="20"/>
          <w:szCs w:val="20"/>
        </w:rPr>
        <w:t xml:space="preserve">.15 </w:t>
      </w:r>
      <w:r w:rsidRPr="00AC202B">
        <w:rPr>
          <w:rStyle w:val="StyleUnderline"/>
        </w:rPr>
        <w:t>It also provides guidelines for how war is carried out, limiting some of the worst atrocities associated with military conflicts. It offers the possibility of holding accountable those who commit acts of aggression and violate humanitarian laws of war, and it is central to the establishment of a rights-respecting post-conflict regime</w:t>
      </w:r>
      <w:r w:rsidRPr="002933F3">
        <w:rPr>
          <w:rFonts w:eastAsia="Malgun Gothic"/>
          <w:sz w:val="20"/>
          <w:szCs w:val="20"/>
        </w:rPr>
        <w:t>.</w:t>
      </w:r>
    </w:p>
    <w:p w:rsidR="00EE2AD1" w:rsidRDefault="00EE2AD1" w:rsidP="0057750E">
      <w:pPr>
        <w:rPr>
          <w:rFonts w:eastAsia="Calibri"/>
          <w:sz w:val="16"/>
        </w:rPr>
      </w:pPr>
    </w:p>
    <w:p w:rsidR="00EE2AD1" w:rsidRPr="002933F3" w:rsidRDefault="00EE2AD1" w:rsidP="00EE2AD1">
      <w:pPr>
        <w:pStyle w:val="Heading3"/>
        <w:rPr>
          <w:rFonts w:eastAsia="Times New Roman"/>
        </w:rPr>
      </w:pPr>
      <w:bookmarkStart w:id="64" w:name="_Toc234066503"/>
      <w:bookmarkStart w:id="65" w:name="_Toc234081514"/>
      <w:r w:rsidRPr="002933F3">
        <w:rPr>
          <w:rFonts w:eastAsia="Times New Roman"/>
        </w:rPr>
        <w:t>SOP Internal Link/Impact – Tyranny</w:t>
      </w:r>
      <w:bookmarkEnd w:id="64"/>
      <w:bookmarkEnd w:id="65"/>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Separation of Powers protects from tyranny</w:t>
      </w:r>
    </w:p>
    <w:p w:rsidR="00EE2AD1" w:rsidRPr="002933F3" w:rsidRDefault="00EE2AD1" w:rsidP="00EE2AD1">
      <w:pPr>
        <w:widowControl w:val="0"/>
        <w:rPr>
          <w:rFonts w:eastAsia="Times New Roman"/>
          <w:sz w:val="20"/>
          <w:szCs w:val="20"/>
        </w:rPr>
      </w:pPr>
    </w:p>
    <w:p w:rsidR="00EE2AD1" w:rsidRPr="002933F3" w:rsidRDefault="00EE2AD1" w:rsidP="00EE2AD1">
      <w:r w:rsidRPr="002933F3">
        <w:t>Samuels and Eaton 2002</w:t>
      </w:r>
    </w:p>
    <w:p w:rsidR="00EE2AD1" w:rsidRPr="002933F3" w:rsidRDefault="00EE2AD1" w:rsidP="00EE2AD1">
      <w:pPr>
        <w:contextualSpacing/>
        <w:rPr>
          <w:rFonts w:eastAsia="Malgun Gothic"/>
          <w:sz w:val="20"/>
          <w:szCs w:val="20"/>
        </w:rPr>
      </w:pPr>
      <w:r w:rsidRPr="002933F3">
        <w:rPr>
          <w:rFonts w:eastAsia="Malgun Gothic"/>
          <w:sz w:val="20"/>
          <w:szCs w:val="20"/>
        </w:rPr>
        <w:t xml:space="preserve">(David, </w:t>
      </w:r>
      <w:smartTag w:uri="urn:schemas-microsoft-com:office:smarttags" w:element="City">
        <w:r w:rsidRPr="002933F3">
          <w:rPr>
            <w:rFonts w:eastAsia="Malgun Gothic"/>
            <w:sz w:val="20"/>
            <w:szCs w:val="20"/>
          </w:rPr>
          <w:t>University of Minnesota</w:t>
        </w:r>
      </w:smartTag>
      <w:r w:rsidRPr="002933F3">
        <w:rPr>
          <w:rFonts w:eastAsia="Malgun Gothic"/>
          <w:sz w:val="20"/>
          <w:szCs w:val="20"/>
        </w:rPr>
        <w:t xml:space="preserve">, </w:t>
      </w:r>
      <w:smartTag w:uri="urn:schemas-microsoft-com:office:smarttags" w:element="country-region">
        <w:r w:rsidRPr="002933F3">
          <w:rPr>
            <w:rFonts w:eastAsia="Malgun Gothic"/>
            <w:sz w:val="20"/>
            <w:szCs w:val="20"/>
          </w:rPr>
          <w:t>Kent</w:t>
        </w:r>
      </w:smartTag>
      <w:r w:rsidRPr="002933F3">
        <w:rPr>
          <w:rFonts w:eastAsia="Malgun Gothic"/>
          <w:sz w:val="20"/>
          <w:szCs w:val="20"/>
        </w:rPr>
        <w:t xml:space="preserve">, </w:t>
      </w:r>
      <w:smartTag w:uri="urn:schemas-microsoft-com:office:smarttags" w:element="PlaceName">
        <w:r w:rsidRPr="002933F3">
          <w:rPr>
            <w:rFonts w:eastAsia="Malgun Gothic"/>
            <w:sz w:val="20"/>
            <w:szCs w:val="20"/>
          </w:rPr>
          <w:t>Princeton</w:t>
        </w:r>
      </w:smartTag>
      <w:r w:rsidRPr="002933F3">
        <w:rPr>
          <w:rFonts w:eastAsia="Malgun Gothic"/>
          <w:sz w:val="20"/>
          <w:szCs w:val="20"/>
        </w:rPr>
        <w:t xml:space="preserve"> </w:t>
      </w:r>
      <w:smartTag w:uri="urn:schemas-microsoft-com:office:smarttags" w:element="PlaceType">
        <w:r w:rsidRPr="002933F3">
          <w:rPr>
            <w:rFonts w:eastAsia="Malgun Gothic"/>
            <w:sz w:val="20"/>
            <w:szCs w:val="20"/>
          </w:rPr>
          <w:t>University</w:t>
        </w:r>
      </w:smartTag>
      <w:r w:rsidRPr="002933F3">
        <w:rPr>
          <w:rFonts w:eastAsia="Malgun Gothic"/>
          <w:sz w:val="20"/>
          <w:szCs w:val="20"/>
        </w:rPr>
        <w:t xml:space="preserve">, “Presidentialism And, Or, and Versus Parliamentarism:  The State of the Literature and an Agenda for Future Research  Conference on Consequences of Political Institutions in Democracy”, </w:t>
      </w:r>
      <w:smartTag w:uri="urn:schemas-microsoft-com:office:smarttags" w:element="place">
        <w:smartTag w:uri="urn:schemas-microsoft-com:office:smarttags" w:element="PlaceName">
          <w:r w:rsidRPr="002933F3">
            <w:rPr>
              <w:rFonts w:eastAsia="Malgun Gothic"/>
              <w:sz w:val="20"/>
              <w:szCs w:val="20"/>
            </w:rPr>
            <w:t>Duke</w:t>
          </w:r>
        </w:smartTag>
        <w:r w:rsidRPr="002933F3">
          <w:rPr>
            <w:rFonts w:eastAsia="Malgun Gothic"/>
            <w:sz w:val="20"/>
            <w:szCs w:val="20"/>
          </w:rPr>
          <w:t xml:space="preserve"> </w:t>
        </w:r>
        <w:smartTag w:uri="urn:schemas-microsoft-com:office:smarttags" w:element="PlaceType">
          <w:r w:rsidRPr="002933F3">
            <w:rPr>
              <w:rFonts w:eastAsia="Malgun Gothic"/>
              <w:sz w:val="20"/>
              <w:szCs w:val="20"/>
            </w:rPr>
            <w:t>University</w:t>
          </w:r>
        </w:smartTag>
      </w:smartTag>
      <w:r w:rsidRPr="002933F3">
        <w:rPr>
          <w:rFonts w:eastAsia="Malgun Gothic"/>
          <w:sz w:val="20"/>
          <w:szCs w:val="20"/>
        </w:rPr>
        <w:t>, 4/5)</w:t>
      </w:r>
    </w:p>
    <w:p w:rsidR="00EE2AD1" w:rsidRPr="002933F3" w:rsidRDefault="00EE2AD1" w:rsidP="00EE2AD1">
      <w:pPr>
        <w:widowControl w:val="0"/>
        <w:rPr>
          <w:rFonts w:eastAsia="Times New Roman"/>
          <w:sz w:val="20"/>
          <w:szCs w:val="20"/>
        </w:rPr>
      </w:pPr>
      <w:r w:rsidRPr="002933F3">
        <w:rPr>
          <w:rFonts w:eastAsia="Times New Roman"/>
          <w:sz w:val="20"/>
          <w:szCs w:val="20"/>
        </w:rPr>
        <w:t xml:space="preserve"> </w:t>
      </w:r>
    </w:p>
    <w:p w:rsidR="00EE2AD1" w:rsidRPr="002933F3" w:rsidRDefault="00EE2AD1" w:rsidP="00EE2AD1">
      <w:pPr>
        <w:contextualSpacing/>
        <w:rPr>
          <w:rFonts w:eastAsia="Malgun Gothic"/>
          <w:sz w:val="20"/>
          <w:szCs w:val="20"/>
        </w:rPr>
      </w:pPr>
      <w:r w:rsidRPr="002933F3">
        <w:rPr>
          <w:rFonts w:eastAsia="Malgun Gothic"/>
          <w:sz w:val="20"/>
          <w:szCs w:val="20"/>
        </w:rPr>
        <w:t xml:space="preserve">The </w:t>
      </w:r>
      <w:r w:rsidRPr="00AC202B">
        <w:rPr>
          <w:rStyle w:val="StyleUnderline"/>
        </w:rPr>
        <w:t>authors of the US constitution feared tyranny</w:t>
      </w:r>
      <w:r w:rsidRPr="002933F3">
        <w:rPr>
          <w:rFonts w:eastAsia="Malgun Gothic"/>
          <w:sz w:val="20"/>
          <w:szCs w:val="20"/>
        </w:rPr>
        <w:t xml:space="preserve"> </w:t>
      </w:r>
      <w:r w:rsidRPr="00AC202B">
        <w:rPr>
          <w:rStyle w:val="StyleUnderline"/>
        </w:rPr>
        <w:t>of the majority</w:t>
      </w:r>
      <w:r w:rsidRPr="002933F3">
        <w:rPr>
          <w:rFonts w:eastAsia="Malgun Gothic"/>
          <w:sz w:val="20"/>
          <w:szCs w:val="20"/>
        </w:rPr>
        <w:t xml:space="preserve">.  They </w:t>
      </w:r>
      <w:r w:rsidRPr="00AC202B">
        <w:rPr>
          <w:rStyle w:val="StyleUnderline"/>
        </w:rPr>
        <w:t>aimed to create a stable government, but one that did not move quickly to either enact or to change policy</w:t>
      </w:r>
      <w:r w:rsidRPr="002933F3">
        <w:rPr>
          <w:rFonts w:eastAsia="Malgun Gothic"/>
          <w:sz w:val="20"/>
          <w:szCs w:val="20"/>
        </w:rPr>
        <w:t xml:space="preserve">, so as </w:t>
      </w:r>
      <w:r w:rsidRPr="00AC202B">
        <w:rPr>
          <w:rStyle w:val="StyleUnderline"/>
        </w:rPr>
        <w:t>to protect minority rights</w:t>
      </w:r>
      <w:r w:rsidRPr="002933F3">
        <w:rPr>
          <w:rFonts w:eastAsia="Malgun Gothic"/>
          <w:sz w:val="20"/>
          <w:szCs w:val="20"/>
        </w:rPr>
        <w:t xml:space="preserve">.  They concluded that the </w:t>
      </w:r>
      <w:r w:rsidRPr="00AC202B">
        <w:rPr>
          <w:rStyle w:val="StyleUnderline"/>
        </w:rPr>
        <w:t>best way to do so was to set “ambition against ambition” within a system of majority rule, by separating executive and legislative origin and survival</w:t>
      </w:r>
      <w:r w:rsidRPr="002933F3">
        <w:rPr>
          <w:rFonts w:eastAsia="Malgun Gothic"/>
          <w:sz w:val="20"/>
          <w:szCs w:val="20"/>
        </w:rPr>
        <w:t xml:space="preserve">.  This basic constitutional structure has been the model for all subsequent presidential systems.  The Madisonian conception of the </w:t>
      </w:r>
      <w:r w:rsidRPr="00AC202B">
        <w:rPr>
          <w:rStyle w:val="StyleUnderline"/>
        </w:rPr>
        <w:t>separation of powers holds that tyranny is relatively less likely given the separation of survival because it places the executive and legislative branches in formally different institutional environments</w:t>
      </w:r>
      <w:r w:rsidRPr="002933F3">
        <w:rPr>
          <w:rFonts w:eastAsia="Malgun Gothic"/>
          <w:sz w:val="20"/>
          <w:szCs w:val="20"/>
        </w:rPr>
        <w:t xml:space="preserve">.  This generates different behavioral incentives, making majority steamrolls at a minimum more difficult to coordinate.  Even when there is substantial preference overlap between branches, </w:t>
      </w:r>
      <w:r w:rsidRPr="00AC202B">
        <w:rPr>
          <w:rStyle w:val="StyleUnderline"/>
        </w:rPr>
        <w:t>separation of survival thus provides a safeguard against tyranny</w:t>
      </w:r>
      <w:r w:rsidRPr="002933F3">
        <w:rPr>
          <w:rFonts w:eastAsia="Malgun Gothic"/>
          <w:sz w:val="20"/>
          <w:szCs w:val="20"/>
        </w:rPr>
        <w:t xml:space="preserve">.  In modern political science parlance, the structure of presidentialism is designed to be less decisive and more resolute (Cox and McCubbins 2001).  That is, we expect policy change to be slower and less dramatic under presidentialism.  </w:t>
      </w:r>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No Separation allows for tyrannical rule</w:t>
      </w:r>
    </w:p>
    <w:p w:rsidR="00EE2AD1" w:rsidRPr="002933F3" w:rsidRDefault="00EE2AD1" w:rsidP="00EE2AD1">
      <w:pPr>
        <w:widowControl w:val="0"/>
        <w:rPr>
          <w:rFonts w:eastAsia="Times New Roman"/>
          <w:sz w:val="20"/>
          <w:szCs w:val="20"/>
        </w:rPr>
      </w:pPr>
    </w:p>
    <w:p w:rsidR="00EE2AD1" w:rsidRPr="002933F3" w:rsidRDefault="00EE2AD1" w:rsidP="00EE2AD1">
      <w:r w:rsidRPr="002933F3">
        <w:t xml:space="preserve">Taylor 96 </w:t>
      </w:r>
    </w:p>
    <w:p w:rsidR="00EE2AD1" w:rsidRPr="002933F3" w:rsidRDefault="00EE2AD1" w:rsidP="00EE2AD1">
      <w:pPr>
        <w:contextualSpacing/>
        <w:rPr>
          <w:rFonts w:eastAsia="Malgun Gothic"/>
          <w:sz w:val="20"/>
          <w:szCs w:val="20"/>
        </w:rPr>
      </w:pPr>
      <w:r w:rsidRPr="002933F3">
        <w:rPr>
          <w:rFonts w:eastAsia="Malgun Gothic"/>
          <w:sz w:val="20"/>
          <w:szCs w:val="20"/>
        </w:rPr>
        <w:t>(Jerry, Director Natural Resource studies - Cato Instititute, Congressional Testimony, 9/12 http://www.cato.org/testimony/ct-jt091296.html)</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AC202B">
        <w:rPr>
          <w:rStyle w:val="StyleUnderline"/>
        </w:rPr>
        <w:t>With the judiciary's abdication of its constitutional role, we are left with a legal status quo that effectively centralizes all governing functions in the executive branch agency: Congress passes a statute endorsing a high-minded goal--accommodation of the handicapped, safe drinking water, protection of wildlife--the executive branch agency then issues and enforces the rules governing individual behavior; the judicial branch</w:t>
      </w:r>
      <w:r w:rsidRPr="002933F3">
        <w:rPr>
          <w:rFonts w:eastAsia="Malgun Gothic"/>
          <w:sz w:val="20"/>
          <w:szCs w:val="20"/>
        </w:rPr>
        <w:t xml:space="preserve">, for its part, </w:t>
      </w:r>
      <w:r w:rsidRPr="00AC202B">
        <w:rPr>
          <w:rStyle w:val="StyleUnderline"/>
        </w:rPr>
        <w:t>grants "controlling weight" to the agency's interpretations of its own authority</w:t>
      </w:r>
      <w:r w:rsidRPr="002933F3">
        <w:rPr>
          <w:rFonts w:eastAsia="Malgun Gothic"/>
          <w:sz w:val="20"/>
          <w:szCs w:val="20"/>
        </w:rPr>
        <w:t>. In this way, the modern administrative state comes perilously close to realizing the Framers' definition of despotic government t, articulated by James Madison in the Federalist 47: "</w:t>
      </w:r>
      <w:r w:rsidRPr="00AC202B">
        <w:rPr>
          <w:rStyle w:val="StyleUnderline"/>
        </w:rPr>
        <w:t>The accumulation of all powers, legislative, executive, and judiciary, in the same hands</w:t>
      </w:r>
      <w:r w:rsidRPr="002933F3">
        <w:rPr>
          <w:rFonts w:eastAsia="Malgun Gothic"/>
          <w:sz w:val="20"/>
          <w:szCs w:val="20"/>
        </w:rPr>
        <w:t xml:space="preserve">, whether of one, a few, or many, and whether hereditary, self- appointed, or elective, </w:t>
      </w:r>
      <w:r w:rsidRPr="00AC202B">
        <w:rPr>
          <w:rStyle w:val="StyleUnderline"/>
        </w:rPr>
        <w:t>may</w:t>
      </w:r>
      <w:r w:rsidRPr="002933F3">
        <w:rPr>
          <w:rFonts w:eastAsia="Malgun Gothic"/>
          <w:sz w:val="20"/>
          <w:szCs w:val="20"/>
        </w:rPr>
        <w:t xml:space="preserve"> justly </w:t>
      </w:r>
      <w:r w:rsidRPr="00AC202B">
        <w:rPr>
          <w:rStyle w:val="StyleUnderline"/>
        </w:rPr>
        <w:t>be pronounced the very definition of tyranny</w:t>
      </w:r>
      <w:r w:rsidRPr="002933F3">
        <w:rPr>
          <w:rFonts w:eastAsia="Malgun Gothic"/>
          <w:sz w:val="20"/>
          <w:szCs w:val="20"/>
        </w:rPr>
        <w:t>."</w:t>
      </w:r>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Separation of powers is key to prevent Tyranny</w:t>
      </w:r>
    </w:p>
    <w:p w:rsidR="00EE2AD1" w:rsidRPr="002933F3" w:rsidRDefault="00EE2AD1" w:rsidP="00EE2AD1">
      <w:pPr>
        <w:suppressAutoHyphens/>
        <w:rPr>
          <w:rFonts w:eastAsia="Times New Roman"/>
          <w:b/>
          <w:bCs/>
          <w:color w:val="000000"/>
          <w:sz w:val="20"/>
          <w:szCs w:val="20"/>
          <w:lang w:eastAsia="ar-SA"/>
        </w:rPr>
      </w:pPr>
    </w:p>
    <w:p w:rsidR="00EE2AD1" w:rsidRPr="002933F3" w:rsidRDefault="00EE2AD1" w:rsidP="00EE2AD1">
      <w:pPr>
        <w:suppressAutoHyphens/>
        <w:rPr>
          <w:rFonts w:eastAsia="Times New Roman"/>
          <w:bCs/>
          <w:color w:val="000000"/>
          <w:sz w:val="18"/>
          <w:szCs w:val="18"/>
          <w:lang w:eastAsia="ar-SA"/>
        </w:rPr>
      </w:pPr>
      <w:r w:rsidRPr="002933F3">
        <w:rPr>
          <w:rFonts w:eastAsia="Times New Roman"/>
          <w:b/>
          <w:bCs/>
          <w:color w:val="000000"/>
          <w:sz w:val="20"/>
          <w:szCs w:val="20"/>
          <w:lang w:eastAsia="ar-SA"/>
        </w:rPr>
        <w:t xml:space="preserve">McDowell, 88 </w:t>
      </w:r>
      <w:r w:rsidRPr="002933F3">
        <w:rPr>
          <w:rFonts w:eastAsia="Times New Roman"/>
          <w:bCs/>
          <w:color w:val="000000"/>
          <w:sz w:val="18"/>
          <w:szCs w:val="18"/>
          <w:lang w:eastAsia="ar-SA"/>
        </w:rPr>
        <w:t xml:space="preserve">(Gary L, Fellow @ Institute of Politics at Harvard's </w:t>
      </w:r>
      <w:smartTag w:uri="urn:schemas-microsoft-com:office:smarttags" w:element="place">
        <w:smartTag w:uri="urn:schemas-microsoft-com:office:smarttags" w:element="PlaceName">
          <w:r w:rsidRPr="002933F3">
            <w:rPr>
              <w:rFonts w:eastAsia="Times New Roman"/>
              <w:bCs/>
              <w:color w:val="000000"/>
              <w:sz w:val="18"/>
              <w:szCs w:val="18"/>
              <w:lang w:eastAsia="ar-SA"/>
            </w:rPr>
            <w:t>Kennedy</w:t>
          </w:r>
        </w:smartTag>
        <w:r w:rsidRPr="002933F3">
          <w:rPr>
            <w:rFonts w:eastAsia="Times New Roman"/>
            <w:bCs/>
            <w:color w:val="000000"/>
            <w:sz w:val="18"/>
            <w:szCs w:val="18"/>
            <w:lang w:eastAsia="ar-SA"/>
          </w:rPr>
          <w:t xml:space="preserve"> </w:t>
        </w:r>
        <w:smartTag w:uri="urn:schemas-microsoft-com:office:smarttags" w:element="PlaceType">
          <w:r w:rsidRPr="002933F3">
            <w:rPr>
              <w:rFonts w:eastAsia="Times New Roman"/>
              <w:bCs/>
              <w:color w:val="000000"/>
              <w:sz w:val="18"/>
              <w:szCs w:val="18"/>
              <w:lang w:eastAsia="ar-SA"/>
            </w:rPr>
            <w:t>School</w:t>
          </w:r>
        </w:smartTag>
      </w:smartTag>
      <w:r w:rsidRPr="002933F3">
        <w:rPr>
          <w:rFonts w:eastAsia="Times New Roman"/>
          <w:bCs/>
          <w:color w:val="000000"/>
          <w:sz w:val="18"/>
          <w:szCs w:val="18"/>
          <w:lang w:eastAsia="ar-SA"/>
        </w:rPr>
        <w:t xml:space="preserve"> of Government, “Curbing the Court” pg. 81)</w:t>
      </w:r>
    </w:p>
    <w:p w:rsidR="00EE2AD1" w:rsidRPr="002933F3" w:rsidRDefault="00EE2AD1" w:rsidP="00EE2AD1">
      <w:pPr>
        <w:suppressAutoHyphens/>
        <w:rPr>
          <w:rFonts w:eastAsia="Times New Roman"/>
          <w:bCs/>
          <w:color w:val="000000"/>
          <w:lang w:eastAsia="ar-SA"/>
        </w:rPr>
      </w:pPr>
    </w:p>
    <w:p w:rsidR="00EE2AD1" w:rsidRPr="002933F3" w:rsidRDefault="00EE2AD1" w:rsidP="00EE2AD1">
      <w:pPr>
        <w:suppressAutoHyphens/>
        <w:rPr>
          <w:rFonts w:eastAsia="Times New Roman"/>
          <w:color w:val="000000"/>
          <w:sz w:val="20"/>
          <w:szCs w:val="20"/>
          <w:u w:val="single"/>
          <w:lang w:eastAsia="ar-SA"/>
        </w:rPr>
      </w:pPr>
      <w:r w:rsidRPr="002933F3">
        <w:rPr>
          <w:rFonts w:eastAsia="Times New Roman"/>
          <w:color w:val="000000"/>
          <w:sz w:val="20"/>
          <w:szCs w:val="20"/>
          <w:u w:val="single"/>
          <w:lang w:eastAsia="ar-SA"/>
        </w:rPr>
        <w:t>The Constitution separates the powers of government for two reasons. The first is obvious  to avoid tyranny.</w:t>
      </w:r>
      <w:r w:rsidRPr="002933F3">
        <w:rPr>
          <w:rFonts w:eastAsia="Times New Roman"/>
          <w:bCs/>
          <w:color w:val="000000"/>
          <w:lang w:eastAsia="ar-SA"/>
        </w:rPr>
        <w:t xml:space="preserve"> </w:t>
      </w:r>
      <w:smartTag w:uri="urn:schemas-microsoft-com:office:smarttags" w:element="place">
        <w:smartTag w:uri="urn:schemas-microsoft-com:office:smarttags" w:element="City">
          <w:r w:rsidRPr="002933F3">
            <w:rPr>
              <w:rFonts w:eastAsia="Times New Roman"/>
              <w:bCs/>
              <w:color w:val="000000"/>
              <w:lang w:eastAsia="ar-SA"/>
            </w:rPr>
            <w:t>Madison</w:t>
          </w:r>
        </w:smartTag>
      </w:smartTag>
      <w:r w:rsidRPr="002933F3">
        <w:rPr>
          <w:rFonts w:eastAsia="Times New Roman"/>
          <w:bCs/>
          <w:color w:val="000000"/>
          <w:lang w:eastAsia="ar-SA"/>
        </w:rPr>
        <w:t xml:space="preserve"> wrote. </w:t>
      </w:r>
      <w:r w:rsidRPr="002933F3">
        <w:rPr>
          <w:rFonts w:eastAsia="Times New Roman"/>
          <w:color w:val="000000"/>
          <w:sz w:val="20"/>
          <w:szCs w:val="20"/>
          <w:u w:val="single"/>
          <w:lang w:eastAsia="ar-SA"/>
        </w:rPr>
        <w:t>“The accumulation of all powers in the same hands... may justly be pronounced the very definition of tyranny.” The second reason, perhaps more subtle but equally important, is that the separation of powers leads to greater efficiency in the administration of the necessary powers of government. And this, according to the framers, was the true test of any government.</w:t>
      </w:r>
    </w:p>
    <w:p w:rsidR="00EE2AD1" w:rsidRPr="002933F3" w:rsidRDefault="00EE2AD1" w:rsidP="00EE2AD1">
      <w:pPr>
        <w:widowControl w:val="0"/>
        <w:rPr>
          <w:rFonts w:eastAsia="Times New Roman"/>
          <w:sz w:val="20"/>
          <w:szCs w:val="20"/>
        </w:rPr>
      </w:pPr>
    </w:p>
    <w:p w:rsidR="00EE2AD1" w:rsidRPr="002933F3" w:rsidRDefault="00EE2AD1" w:rsidP="00EE2AD1">
      <w:pPr>
        <w:widowControl w:val="0"/>
        <w:rPr>
          <w:rFonts w:eastAsia="Times New Roman"/>
          <w:sz w:val="20"/>
          <w:szCs w:val="20"/>
        </w:rPr>
      </w:pPr>
    </w:p>
    <w:p w:rsidR="00EE2AD1" w:rsidRPr="002933F3" w:rsidRDefault="00EE2AD1" w:rsidP="00EE2AD1">
      <w:pPr>
        <w:widowControl w:val="0"/>
        <w:rPr>
          <w:rFonts w:eastAsia="Times New Roman"/>
          <w:sz w:val="20"/>
          <w:szCs w:val="20"/>
        </w:rPr>
      </w:pPr>
    </w:p>
    <w:p w:rsidR="00EE2AD1" w:rsidRPr="002933F3" w:rsidRDefault="00EE2AD1" w:rsidP="00EE2AD1">
      <w:pPr>
        <w:pStyle w:val="Heading3"/>
        <w:rPr>
          <w:rFonts w:eastAsia="Times New Roman"/>
        </w:rPr>
      </w:pPr>
      <w:r w:rsidRPr="002933F3">
        <w:rPr>
          <w:rFonts w:eastAsia="Times New Roman"/>
        </w:rPr>
        <w:br w:type="page"/>
      </w:r>
      <w:bookmarkStart w:id="66" w:name="_Toc234066504"/>
      <w:bookmarkStart w:id="67" w:name="_Toc234081515"/>
      <w:r w:rsidRPr="002933F3">
        <w:rPr>
          <w:rFonts w:eastAsia="Times New Roman"/>
        </w:rPr>
        <w:t>Tyranny Impact</w:t>
      </w:r>
      <w:bookmarkEnd w:id="66"/>
      <w:r w:rsidRPr="002933F3">
        <w:rPr>
          <w:rFonts w:eastAsia="Times New Roman"/>
        </w:rPr>
        <w:t>s</w:t>
      </w:r>
      <w:bookmarkEnd w:id="67"/>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Tyranny leads to war</w:t>
      </w:r>
    </w:p>
    <w:p w:rsidR="00EE2AD1" w:rsidRPr="002933F3" w:rsidRDefault="00EE2AD1" w:rsidP="00EE2AD1">
      <w:pPr>
        <w:widowControl w:val="0"/>
        <w:rPr>
          <w:rFonts w:eastAsia="Times New Roman"/>
          <w:sz w:val="20"/>
          <w:szCs w:val="20"/>
        </w:rPr>
      </w:pPr>
    </w:p>
    <w:p w:rsidR="00EE2AD1" w:rsidRPr="002933F3" w:rsidRDefault="00EE2AD1" w:rsidP="00EE2AD1">
      <w:r w:rsidRPr="002933F3">
        <w:t>Doyle 04</w:t>
      </w:r>
    </w:p>
    <w:p w:rsidR="00EE2AD1" w:rsidRPr="002933F3" w:rsidRDefault="00EE2AD1" w:rsidP="00EE2AD1">
      <w:pPr>
        <w:contextualSpacing/>
        <w:rPr>
          <w:rFonts w:eastAsia="Malgun Gothic"/>
          <w:sz w:val="20"/>
          <w:szCs w:val="20"/>
        </w:rPr>
      </w:pPr>
      <w:r w:rsidRPr="002933F3">
        <w:rPr>
          <w:rFonts w:eastAsia="Malgun Gothic"/>
          <w:sz w:val="20"/>
          <w:szCs w:val="20"/>
        </w:rPr>
        <w:t xml:space="preserve">(Michael W, Harold Brown Professor at </w:t>
      </w:r>
      <w:smartTag w:uri="urn:schemas-microsoft-com:office:smarttags" w:element="PlaceName">
        <w:r w:rsidRPr="002933F3">
          <w:rPr>
            <w:rFonts w:eastAsia="Malgun Gothic"/>
            <w:sz w:val="20"/>
            <w:szCs w:val="20"/>
          </w:rPr>
          <w:t>Columbia</w:t>
        </w:r>
      </w:smartTag>
      <w:r w:rsidRPr="002933F3">
        <w:rPr>
          <w:rFonts w:eastAsia="Malgun Gothic"/>
          <w:sz w:val="20"/>
          <w:szCs w:val="20"/>
        </w:rPr>
        <w:t xml:space="preserve"> </w:t>
      </w:r>
      <w:smartTag w:uri="urn:schemas-microsoft-com:office:smarttags" w:element="PlaceType">
        <w:r w:rsidRPr="002933F3">
          <w:rPr>
            <w:rFonts w:eastAsia="Malgun Gothic"/>
            <w:sz w:val="20"/>
            <w:szCs w:val="20"/>
          </w:rPr>
          <w:t>University</w:t>
        </w:r>
      </w:smartTag>
      <w:r w:rsidRPr="002933F3">
        <w:rPr>
          <w:rFonts w:eastAsia="Malgun Gothic"/>
          <w:sz w:val="20"/>
          <w:szCs w:val="20"/>
        </w:rPr>
        <w:t xml:space="preserve"> in the </w:t>
      </w:r>
      <w:smartTag w:uri="urn:schemas-microsoft-com:office:smarttags" w:element="PlaceType">
        <w:r w:rsidRPr="002933F3">
          <w:rPr>
            <w:rFonts w:eastAsia="Malgun Gothic"/>
            <w:sz w:val="20"/>
            <w:szCs w:val="20"/>
          </w:rPr>
          <w:t>School</w:t>
        </w:r>
      </w:smartTag>
      <w:r w:rsidRPr="002933F3">
        <w:rPr>
          <w:rFonts w:eastAsia="Malgun Gothic"/>
          <w:sz w:val="20"/>
          <w:szCs w:val="20"/>
        </w:rPr>
        <w:t xml:space="preserve"> of </w:t>
      </w:r>
      <w:smartTag w:uri="urn:schemas-microsoft-com:office:smarttags" w:element="PlaceName">
        <w:r w:rsidRPr="002933F3">
          <w:rPr>
            <w:rFonts w:eastAsia="Malgun Gothic"/>
            <w:sz w:val="20"/>
            <w:szCs w:val="20"/>
          </w:rPr>
          <w:t>International</w:t>
        </w:r>
      </w:smartTag>
      <w:r w:rsidRPr="002933F3">
        <w:rPr>
          <w:rFonts w:eastAsia="Malgun Gothic"/>
          <w:sz w:val="20"/>
          <w:szCs w:val="20"/>
        </w:rPr>
        <w:t xml:space="preserve"> and Public Affairs and </w:t>
      </w:r>
      <w:smartTag w:uri="urn:schemas-microsoft-com:office:smarttags" w:element="place">
        <w:smartTag w:uri="urn:schemas-microsoft-com:office:smarttags" w:element="PlaceName">
          <w:r w:rsidRPr="002933F3">
            <w:rPr>
              <w:rFonts w:eastAsia="Malgun Gothic"/>
              <w:sz w:val="20"/>
              <w:szCs w:val="20"/>
            </w:rPr>
            <w:t>Columbia</w:t>
          </w:r>
        </w:smartTag>
        <w:r w:rsidRPr="002933F3">
          <w:rPr>
            <w:rFonts w:eastAsia="Malgun Gothic"/>
            <w:sz w:val="20"/>
            <w:szCs w:val="20"/>
          </w:rPr>
          <w:t xml:space="preserve"> </w:t>
        </w:r>
        <w:smartTag w:uri="urn:schemas-microsoft-com:office:smarttags" w:element="PlaceName">
          <w:r w:rsidRPr="002933F3">
            <w:rPr>
              <w:rFonts w:eastAsia="Malgun Gothic"/>
              <w:sz w:val="20"/>
              <w:szCs w:val="20"/>
            </w:rPr>
            <w:t>Law</w:t>
          </w:r>
        </w:smartTag>
        <w:r w:rsidRPr="002933F3">
          <w:rPr>
            <w:rFonts w:eastAsia="Malgun Gothic"/>
            <w:sz w:val="20"/>
            <w:szCs w:val="20"/>
          </w:rPr>
          <w:t xml:space="preserve"> </w:t>
        </w:r>
        <w:smartTag w:uri="urn:schemas-microsoft-com:office:smarttags" w:element="PlaceType">
          <w:r w:rsidRPr="002933F3">
            <w:rPr>
              <w:rFonts w:eastAsia="Malgun Gothic"/>
              <w:sz w:val="20"/>
              <w:szCs w:val="20"/>
            </w:rPr>
            <w:t>School</w:t>
          </w:r>
        </w:smartTag>
      </w:smartTag>
      <w:r w:rsidRPr="002933F3">
        <w:rPr>
          <w:rFonts w:eastAsia="Malgun Gothic"/>
          <w:sz w:val="20"/>
          <w:szCs w:val="20"/>
        </w:rPr>
        <w:t>, “Liberal Internationalism: Peace, War and Democracy,” 6/22 http://nobelprize.org/nobel_prizes/peace/articles/doyle/index.html)</w:t>
      </w:r>
    </w:p>
    <w:p w:rsidR="00EE2AD1" w:rsidRPr="002933F3" w:rsidRDefault="00EE2AD1" w:rsidP="00EE2AD1">
      <w:pPr>
        <w:widowControl w:val="0"/>
        <w:rPr>
          <w:rFonts w:eastAsia="Times New Roman"/>
          <w:sz w:val="20"/>
          <w:szCs w:val="20"/>
        </w:rPr>
      </w:pPr>
    </w:p>
    <w:p w:rsidR="00EE2AD1" w:rsidRPr="002933F3" w:rsidRDefault="00EE2AD1" w:rsidP="00EE2AD1">
      <w:pPr>
        <w:contextualSpacing/>
        <w:rPr>
          <w:rFonts w:eastAsia="Malgun Gothic"/>
          <w:sz w:val="20"/>
          <w:szCs w:val="20"/>
        </w:rPr>
      </w:pPr>
      <w:r w:rsidRPr="00AC202B">
        <w:rPr>
          <w:rStyle w:val="StyleUnderline"/>
        </w:rPr>
        <w:t>Peace and democracy are just two sides of the same coin,</w:t>
      </w:r>
      <w:r w:rsidRPr="002933F3">
        <w:rPr>
          <w:rFonts w:eastAsia="Malgun Gothic"/>
          <w:sz w:val="20"/>
          <w:szCs w:val="20"/>
        </w:rPr>
        <w:t xml:space="preserve"> it has often been said. In a speech before the British parliament in June of 1982, President Ronald Reagan proclaimed that governments founded on a respect for individual liberty exercise "restraint" and "peaceful intentions" in their foreign policy. He then, perhaps unaware of the contrast, announced a "crusade for freedom" and a "campaign for democratic development."2 In making these claims the President joined a long list of liberal theorists (and propagandists) and echoed an old argument</w:t>
      </w:r>
      <w:r w:rsidRPr="00AC202B">
        <w:rPr>
          <w:rStyle w:val="StyleUnderline"/>
        </w:rPr>
        <w:t>: the aggressive instincts of authoritarian leaders and totalitarian ruling parties make for war.</w:t>
      </w:r>
      <w:r w:rsidRPr="002933F3">
        <w:rPr>
          <w:rFonts w:eastAsia="Malgun Gothic"/>
          <w:sz w:val="20"/>
          <w:szCs w:val="20"/>
        </w:rPr>
        <w:t xml:space="preserve"> Liberal states, </w:t>
      </w:r>
      <w:r w:rsidRPr="00AC202B">
        <w:rPr>
          <w:rStyle w:val="StyleUnderline"/>
        </w:rPr>
        <w:t>founded on such individual rights as equality before the law, free speech and other civil liberties, private property, and elected representation are fundamentally against war, this argument asserts</w:t>
      </w:r>
      <w:r w:rsidRPr="002933F3">
        <w:rPr>
          <w:rFonts w:eastAsia="Malgun Gothic"/>
          <w:sz w:val="20"/>
          <w:szCs w:val="20"/>
        </w:rPr>
        <w:t xml:space="preserve">. When </w:t>
      </w:r>
      <w:r w:rsidRPr="00AC202B">
        <w:rPr>
          <w:rStyle w:val="StyleUnderline"/>
        </w:rPr>
        <w:t>citizens who bear the burdens of war elect their governments, wars become impossible</w:t>
      </w:r>
      <w:r w:rsidRPr="002933F3">
        <w:rPr>
          <w:rFonts w:eastAsia="Malgun Gothic"/>
          <w:sz w:val="20"/>
          <w:szCs w:val="20"/>
        </w:rPr>
        <w:t xml:space="preserve">. Furthermore, citizens appreciate that the benefits of trade can be enjoyed only under conditions of peace. Thus, </w:t>
      </w:r>
      <w:r w:rsidRPr="00AC202B">
        <w:rPr>
          <w:rStyle w:val="StyleUnderline"/>
        </w:rPr>
        <w:t>the very existence of liberal states, such as the United States,</w:t>
      </w:r>
      <w:r w:rsidRPr="002933F3">
        <w:rPr>
          <w:rFonts w:eastAsia="Malgun Gothic"/>
          <w:sz w:val="20"/>
          <w:szCs w:val="20"/>
        </w:rPr>
        <w:t xml:space="preserve"> the European Union and others, </w:t>
      </w:r>
      <w:r w:rsidRPr="00AC202B">
        <w:rPr>
          <w:rStyle w:val="StyleUnderline"/>
        </w:rPr>
        <w:t>makes for peace</w:t>
      </w:r>
      <w:r w:rsidRPr="002933F3">
        <w:rPr>
          <w:rFonts w:eastAsia="Malgun Gothic"/>
          <w:sz w:val="20"/>
          <w:szCs w:val="20"/>
        </w:rPr>
        <w:t>. And so peace and democracy are two sides of the same coin.</w:t>
      </w:r>
    </w:p>
    <w:p w:rsidR="00EE2AD1" w:rsidRPr="002933F3" w:rsidRDefault="00EE2AD1" w:rsidP="00EE2AD1">
      <w:pPr>
        <w:widowControl w:val="0"/>
        <w:rPr>
          <w:rFonts w:eastAsia="Times New Roman"/>
          <w:sz w:val="20"/>
          <w:szCs w:val="20"/>
        </w:rPr>
      </w:pPr>
    </w:p>
    <w:p w:rsidR="00EE2AD1" w:rsidRPr="002933F3" w:rsidRDefault="00EE2AD1" w:rsidP="00EE2AD1">
      <w:pPr>
        <w:widowControl w:val="0"/>
        <w:rPr>
          <w:rFonts w:eastAsia="Times New Roman"/>
          <w:sz w:val="20"/>
          <w:szCs w:val="20"/>
        </w:rPr>
      </w:pPr>
    </w:p>
    <w:p w:rsidR="00EE2AD1" w:rsidRPr="002933F3" w:rsidRDefault="00EE2AD1" w:rsidP="00EE2AD1">
      <w:pPr>
        <w:pStyle w:val="Heading4"/>
        <w:rPr>
          <w:rFonts w:eastAsia="Times New Roman"/>
        </w:rPr>
      </w:pPr>
      <w:r w:rsidRPr="002933F3">
        <w:rPr>
          <w:rFonts w:eastAsia="Times New Roman"/>
        </w:rPr>
        <w:t>Tyranny fosters oppression, violence, racism, patriarchy, ethnocentrism, and xenophobic nationalism</w:t>
      </w:r>
    </w:p>
    <w:p w:rsidR="00EE2AD1" w:rsidRPr="002933F3" w:rsidRDefault="00EE2AD1" w:rsidP="00EE2AD1">
      <w:pPr>
        <w:suppressAutoHyphens/>
        <w:rPr>
          <w:rFonts w:eastAsia="Times New Roman"/>
          <w:b/>
          <w:bCs/>
          <w:color w:val="000000"/>
          <w:sz w:val="20"/>
          <w:szCs w:val="20"/>
          <w:lang w:eastAsia="ar-SA"/>
        </w:rPr>
      </w:pPr>
    </w:p>
    <w:p w:rsidR="00EE2AD1" w:rsidRPr="002933F3" w:rsidRDefault="00EE2AD1" w:rsidP="00EE2AD1">
      <w:pPr>
        <w:suppressAutoHyphens/>
        <w:rPr>
          <w:rFonts w:eastAsia="Times New Roman"/>
          <w:bCs/>
          <w:color w:val="000000"/>
          <w:sz w:val="18"/>
          <w:szCs w:val="18"/>
          <w:lang w:eastAsia="ar-SA"/>
        </w:rPr>
      </w:pPr>
      <w:smartTag w:uri="urn:schemas-microsoft-com:office:smarttags" w:element="City">
        <w:smartTag w:uri="urn:schemas-microsoft-com:office:smarttags" w:element="place">
          <w:r w:rsidRPr="002933F3">
            <w:rPr>
              <w:rFonts w:eastAsia="Times New Roman"/>
              <w:b/>
              <w:bCs/>
              <w:color w:val="000000"/>
              <w:sz w:val="20"/>
              <w:szCs w:val="20"/>
              <w:lang w:eastAsia="ar-SA"/>
            </w:rPr>
            <w:t>Henderson</w:t>
          </w:r>
        </w:smartTag>
      </w:smartTag>
      <w:r w:rsidRPr="002933F3">
        <w:rPr>
          <w:rFonts w:eastAsia="Times New Roman"/>
          <w:b/>
          <w:bCs/>
          <w:color w:val="000000"/>
          <w:sz w:val="20"/>
          <w:szCs w:val="20"/>
          <w:lang w:eastAsia="ar-SA"/>
        </w:rPr>
        <w:t>,  91</w:t>
      </w:r>
      <w:r w:rsidRPr="002933F3">
        <w:rPr>
          <w:rFonts w:eastAsia="Times New Roman"/>
          <w:bCs/>
          <w:color w:val="000000"/>
          <w:lang w:eastAsia="ar-SA"/>
        </w:rPr>
        <w:t xml:space="preserve"> </w:t>
      </w:r>
      <w:r w:rsidRPr="002933F3">
        <w:rPr>
          <w:rFonts w:eastAsia="Times New Roman"/>
          <w:bCs/>
          <w:color w:val="000000"/>
          <w:sz w:val="18"/>
          <w:szCs w:val="18"/>
          <w:lang w:eastAsia="ar-SA"/>
        </w:rPr>
        <w:t>(Lynne, Law professor @ Indiana University School of Law, Indiana Law Journal Vol 66:379: p.382-2)</w:t>
      </w:r>
    </w:p>
    <w:p w:rsidR="00EE2AD1" w:rsidRPr="002933F3" w:rsidRDefault="00EE2AD1" w:rsidP="00EE2AD1">
      <w:pPr>
        <w:suppressAutoHyphens/>
        <w:rPr>
          <w:rFonts w:eastAsia="Times New Roman"/>
          <w:bCs/>
          <w:color w:val="000000"/>
          <w:sz w:val="16"/>
          <w:szCs w:val="16"/>
          <w:lang w:eastAsia="ar-SA"/>
        </w:rPr>
      </w:pPr>
    </w:p>
    <w:p w:rsidR="00EE2AD1" w:rsidRPr="002933F3" w:rsidRDefault="00EE2AD1" w:rsidP="00EE2AD1">
      <w:pPr>
        <w:tabs>
          <w:tab w:val="left" w:pos="3405"/>
          <w:tab w:val="left" w:pos="4815"/>
        </w:tabs>
        <w:suppressAutoHyphens/>
        <w:rPr>
          <w:rFonts w:eastAsia="Times New Roman"/>
          <w:bCs/>
          <w:color w:val="000000"/>
          <w:sz w:val="16"/>
          <w:szCs w:val="16"/>
          <w:lang w:eastAsia="ar-SA"/>
        </w:rPr>
      </w:pPr>
      <w:r w:rsidRPr="002933F3">
        <w:rPr>
          <w:rFonts w:eastAsia="Times New Roman"/>
          <w:bCs/>
          <w:color w:val="000000"/>
          <w:sz w:val="16"/>
          <w:szCs w:val="16"/>
          <w:lang w:eastAsia="ar-SA"/>
        </w:rPr>
        <w:t xml:space="preserve">Substantive authoritarianism means opposition to the “liberal” values of tolerance of ambiguity and difference, insistence on obedience to rules, insistence on conformity, and use of coercion and punishment to ensure that obedience. </w:t>
      </w:r>
      <w:r w:rsidRPr="002933F3">
        <w:rPr>
          <w:rFonts w:eastAsia="Times New Roman"/>
          <w:color w:val="000000"/>
          <w:sz w:val="20"/>
          <w:szCs w:val="20"/>
          <w:u w:val="single"/>
          <w:lang w:eastAsia="ar-SA"/>
        </w:rPr>
        <w:t>Frequently associated with xenophobic nationalists or ethnocentrism, authoritarianism in the substantive sense is premised on a suspicious and distrustful view of human nature and is frequently linked</w:t>
      </w:r>
      <w:r w:rsidRPr="002933F3">
        <w:rPr>
          <w:rFonts w:eastAsia="Times New Roman"/>
          <w:bCs/>
          <w:color w:val="000000"/>
          <w:lang w:eastAsia="ar-SA"/>
        </w:rPr>
        <w:t>,</w:t>
      </w:r>
      <w:r w:rsidRPr="002933F3">
        <w:rPr>
          <w:rFonts w:eastAsia="Times New Roman"/>
          <w:bCs/>
          <w:color w:val="000000"/>
          <w:sz w:val="16"/>
          <w:szCs w:val="16"/>
          <w:lang w:eastAsia="ar-SA"/>
        </w:rPr>
        <w:t xml:space="preserve"> both on a personal and political level, </w:t>
      </w:r>
      <w:r w:rsidRPr="002933F3">
        <w:rPr>
          <w:rFonts w:eastAsia="Times New Roman"/>
          <w:color w:val="000000"/>
          <w:sz w:val="20"/>
          <w:szCs w:val="20"/>
          <w:u w:val="single"/>
          <w:lang w:eastAsia="ar-SA"/>
        </w:rPr>
        <w:t>to racism, anti-semitism and patriarchy. Substantive authoritarianism oppresses in the name of order and control.</w:t>
      </w:r>
      <w:r w:rsidRPr="002933F3">
        <w:rPr>
          <w:rFonts w:eastAsia="Times New Roman"/>
          <w:bCs/>
          <w:color w:val="000000"/>
          <w:lang w:eastAsia="ar-SA"/>
        </w:rPr>
        <w:t xml:space="preserve"> </w:t>
      </w:r>
      <w:r w:rsidRPr="002933F3">
        <w:rPr>
          <w:rFonts w:eastAsia="Times New Roman"/>
          <w:bCs/>
          <w:color w:val="000000"/>
          <w:sz w:val="16"/>
          <w:szCs w:val="16"/>
          <w:lang w:eastAsia="ar-SA"/>
        </w:rPr>
        <w:t>This form of authoritarianism</w:t>
      </w:r>
      <w:r w:rsidRPr="002933F3">
        <w:rPr>
          <w:rFonts w:eastAsia="Times New Roman"/>
          <w:bCs/>
          <w:color w:val="000000"/>
          <w:lang w:eastAsia="ar-SA"/>
        </w:rPr>
        <w:t xml:space="preserve"> </w:t>
      </w:r>
      <w:r w:rsidRPr="002933F3">
        <w:rPr>
          <w:rFonts w:eastAsia="Times New Roman"/>
          <w:color w:val="000000"/>
          <w:sz w:val="20"/>
          <w:szCs w:val="20"/>
          <w:u w:val="single"/>
          <w:lang w:eastAsia="ar-SA"/>
        </w:rPr>
        <w:t>may reach the extreme level it did in Nazi Germany</w:t>
      </w:r>
      <w:r w:rsidRPr="002933F3">
        <w:rPr>
          <w:rFonts w:eastAsia="Times New Roman"/>
          <w:bCs/>
          <w:color w:val="000000"/>
          <w:lang w:eastAsia="ar-SA"/>
        </w:rPr>
        <w:t xml:space="preserve"> </w:t>
      </w:r>
      <w:r w:rsidRPr="002933F3">
        <w:rPr>
          <w:rFonts w:eastAsia="Times New Roman"/>
          <w:bCs/>
          <w:color w:val="000000"/>
          <w:sz w:val="16"/>
          <w:szCs w:val="16"/>
          <w:lang w:eastAsia="ar-SA"/>
        </w:rPr>
        <w:t xml:space="preserve">and Stalinist Russia or appear in milder forms as it did during the McCarthy era in the United States, when , as a result of fear, hatred and extreme nationalism, the government, with private and judicial support, used law to persecute and punish citizens for being “un-American.” </w:t>
      </w:r>
      <w:r w:rsidRPr="002933F3">
        <w:rPr>
          <w:rFonts w:eastAsia="Times New Roman"/>
          <w:color w:val="000000"/>
          <w:sz w:val="20"/>
          <w:szCs w:val="20"/>
          <w:u w:val="single"/>
          <w:lang w:eastAsia="ar-SA"/>
        </w:rPr>
        <w:t>Authoritarianism need not be based on in active coercion and oppression of disfavored groups by government.</w:t>
      </w:r>
      <w:r w:rsidRPr="002933F3">
        <w:rPr>
          <w:rFonts w:eastAsia="Times New Roman"/>
          <w:bCs/>
          <w:color w:val="000000"/>
          <w:lang w:eastAsia="ar-SA"/>
        </w:rPr>
        <w:t xml:space="preserve"> </w:t>
      </w:r>
      <w:r w:rsidRPr="002933F3">
        <w:rPr>
          <w:rFonts w:eastAsia="Times New Roman"/>
          <w:color w:val="000000"/>
          <w:sz w:val="20"/>
          <w:szCs w:val="20"/>
          <w:u w:val="single"/>
          <w:lang w:eastAsia="ar-SA"/>
        </w:rPr>
        <w:t>The government may also allow authoritarianism to flourish by omission</w:t>
      </w:r>
      <w:r w:rsidRPr="002933F3">
        <w:rPr>
          <w:rFonts w:eastAsia="Times New Roman"/>
          <w:bCs/>
          <w:color w:val="000000"/>
          <w:lang w:eastAsia="ar-SA"/>
        </w:rPr>
        <w:t>-</w:t>
      </w:r>
      <w:r w:rsidRPr="002933F3">
        <w:rPr>
          <w:rFonts w:eastAsia="Times New Roman"/>
          <w:bCs/>
          <w:color w:val="000000"/>
          <w:sz w:val="16"/>
          <w:szCs w:val="16"/>
          <w:lang w:eastAsia="ar-SA"/>
        </w:rPr>
        <w:t xml:space="preserve"> by permitting other institutions or person s to coerce and oppress others in the interest of maintaining control. Thus, much of </w:t>
      </w:r>
      <w:r w:rsidRPr="002933F3">
        <w:rPr>
          <w:rFonts w:eastAsia="Times New Roman"/>
          <w:color w:val="000000"/>
          <w:sz w:val="20"/>
          <w:szCs w:val="20"/>
          <w:u w:val="single"/>
          <w:lang w:eastAsia="ar-SA"/>
        </w:rPr>
        <w:t xml:space="preserve">the history of slavery in the </w:t>
      </w:r>
      <w:smartTag w:uri="urn:schemas-microsoft-com:office:smarttags" w:element="place">
        <w:smartTag w:uri="urn:schemas-microsoft-com:office:smarttags" w:element="country-region">
          <w:r w:rsidRPr="002933F3">
            <w:rPr>
              <w:rFonts w:eastAsia="Times New Roman"/>
              <w:color w:val="000000"/>
              <w:sz w:val="20"/>
              <w:szCs w:val="20"/>
              <w:u w:val="single"/>
              <w:lang w:eastAsia="ar-SA"/>
            </w:rPr>
            <w:t>United States</w:t>
          </w:r>
        </w:smartTag>
      </w:smartTag>
      <w:r w:rsidRPr="002933F3">
        <w:rPr>
          <w:rFonts w:eastAsia="Times New Roman"/>
          <w:color w:val="000000"/>
          <w:sz w:val="20"/>
          <w:szCs w:val="20"/>
          <w:u w:val="single"/>
          <w:lang w:eastAsia="ar-SA"/>
        </w:rPr>
        <w:t xml:space="preserve"> could be characterized a s government authoritarianism by omission in the interests of maintaining order and national and party unity. Other examples include the government largely ignoring oppression of and violence against African- American women,</w:t>
      </w:r>
      <w:r w:rsidRPr="002933F3">
        <w:rPr>
          <w:rFonts w:eastAsia="Times New Roman"/>
          <w:bCs/>
          <w:color w:val="000000"/>
          <w:lang w:eastAsia="ar-SA"/>
        </w:rPr>
        <w:t xml:space="preserve"> </w:t>
      </w:r>
      <w:r w:rsidRPr="002933F3">
        <w:rPr>
          <w:rFonts w:eastAsia="Times New Roman"/>
          <w:bCs/>
          <w:color w:val="000000"/>
          <w:sz w:val="16"/>
          <w:szCs w:val="16"/>
          <w:lang w:eastAsia="ar-SA"/>
        </w:rPr>
        <w:t>and a long history of governmental tolerance of private oppression of women and children through violence.</w:t>
      </w:r>
    </w:p>
    <w:p w:rsidR="00EE2AD1" w:rsidRDefault="00EE2AD1" w:rsidP="0057750E">
      <w:pPr>
        <w:rPr>
          <w:rFonts w:eastAsia="Calibri"/>
          <w:sz w:val="16"/>
        </w:rPr>
      </w:pPr>
    </w:p>
    <w:p w:rsidR="0057750E" w:rsidRDefault="00801CA7" w:rsidP="0025088B">
      <w:pPr>
        <w:pStyle w:val="Heading3"/>
      </w:pPr>
      <w:r>
        <w:t>Uniqueness – A2: Thumpers</w:t>
      </w:r>
    </w:p>
    <w:p w:rsidR="007A44CE" w:rsidRDefault="007A44CE" w:rsidP="007A44CE">
      <w:pPr>
        <w:pStyle w:val="Heading4"/>
      </w:pPr>
      <w:r>
        <w:t>Courts using PQD on education cases now</w:t>
      </w:r>
    </w:p>
    <w:p w:rsidR="007A44CE" w:rsidRPr="0025120B" w:rsidRDefault="007A44CE" w:rsidP="007A44CE">
      <w:r>
        <w:t xml:space="preserve">Jared S. </w:t>
      </w:r>
      <w:r w:rsidRPr="0025120B">
        <w:rPr>
          <w:rStyle w:val="Style13ptBold"/>
        </w:rPr>
        <w:t>Buszin</w:t>
      </w:r>
      <w:r>
        <w:t>, Editor in Chief, Emory Law Journal; J.D., Emory University School of Law (2013), “BEYOND SCHOOL FINANCE: REFOCUSING EDUCATION REFORM LITIGATION TO REALIZE THE DEFERRED DREAM OF EDUCATION EQUALITY AND ADEQUACY “, Emory Law Journal, 20</w:t>
      </w:r>
      <w:r w:rsidRPr="0025120B">
        <w:rPr>
          <w:rStyle w:val="Style13ptBold"/>
        </w:rPr>
        <w:t>13</w:t>
      </w:r>
      <w:r>
        <w:t>, http://law.emory.edu/elj/content/volume-62/issue-6/comments/beyond-school-finance.html</w:t>
      </w:r>
    </w:p>
    <w:p w:rsidR="007A44CE" w:rsidRDefault="007A44CE" w:rsidP="007A44CE">
      <w:r w:rsidRPr="00C76EF6">
        <w:rPr>
          <w:rStyle w:val="StyleUnderline"/>
        </w:rPr>
        <w:t>Justiciability concerns have loomed in the background of education finance</w:t>
      </w:r>
      <w:r>
        <w:rPr>
          <w:rStyle w:val="StyleUnderline"/>
        </w:rPr>
        <w:t xml:space="preserve"> </w:t>
      </w:r>
      <w:r w:rsidRPr="00C76EF6">
        <w:rPr>
          <w:rStyle w:val="StyleUnderline"/>
        </w:rPr>
        <w:t>litigation</w:t>
      </w:r>
      <w:r>
        <w:t xml:space="preserve"> throughout the three waves.77 </w:t>
      </w:r>
      <w:r w:rsidRPr="00C76EF6">
        <w:rPr>
          <w:rStyle w:val="StyleUnderline"/>
        </w:rPr>
        <w:t>Judicial reluctance to overturn school</w:t>
      </w:r>
      <w:r>
        <w:rPr>
          <w:rStyle w:val="StyleUnderline"/>
        </w:rPr>
        <w:t xml:space="preserve"> </w:t>
      </w:r>
      <w:r w:rsidRPr="00C76EF6">
        <w:rPr>
          <w:rStyle w:val="StyleUnderline"/>
        </w:rPr>
        <w:t xml:space="preserve">finance systems stems from two justiciability considerations. </w:t>
      </w:r>
      <w:r w:rsidRPr="00C76EF6">
        <w:rPr>
          <w:rStyle w:val="Emphasis"/>
        </w:rPr>
        <w:t>First</w:t>
      </w:r>
      <w:r w:rsidRPr="00C76EF6">
        <w:rPr>
          <w:rStyle w:val="StyleUnderline"/>
        </w:rPr>
        <w:t>, courts are</w:t>
      </w:r>
      <w:r>
        <w:rPr>
          <w:rStyle w:val="StyleUnderline"/>
        </w:rPr>
        <w:t xml:space="preserve"> </w:t>
      </w:r>
      <w:r w:rsidRPr="00C76EF6">
        <w:rPr>
          <w:rStyle w:val="StyleUnderline"/>
        </w:rPr>
        <w:t>concerned with</w:t>
      </w:r>
      <w:r>
        <w:t xml:space="preserve"> their institutional role in deciding school finance cases, as evinced by judicial discussion of </w:t>
      </w:r>
      <w:r w:rsidRPr="00C76EF6">
        <w:rPr>
          <w:rStyle w:val="StyleUnderline"/>
        </w:rPr>
        <w:t>the separation of powers doctrine</w:t>
      </w:r>
      <w:r>
        <w:t xml:space="preserve"> in these cases. 78 </w:t>
      </w:r>
      <w:r w:rsidRPr="00C76EF6">
        <w:rPr>
          <w:rStyle w:val="Emphasis"/>
        </w:rPr>
        <w:t>Second</w:t>
      </w:r>
      <w:r>
        <w:t xml:space="preserve">, </w:t>
      </w:r>
      <w:r w:rsidRPr="00C76EF6">
        <w:rPr>
          <w:rStyle w:val="StyleUnderline"/>
        </w:rPr>
        <w:t>courts are concerned with their institutional capacity to decide</w:t>
      </w:r>
      <w:r>
        <w:rPr>
          <w:rStyle w:val="StyleUnderline"/>
        </w:rPr>
        <w:t xml:space="preserve"> </w:t>
      </w:r>
      <w:r w:rsidRPr="00C76EF6">
        <w:rPr>
          <w:rStyle w:val="StyleUnderline"/>
        </w:rPr>
        <w:t>education finance challenges</w:t>
      </w:r>
      <w:r>
        <w:t xml:space="preserve">.79 </w:t>
      </w:r>
      <w:r w:rsidRPr="00C76EF6">
        <w:rPr>
          <w:rStyle w:val="StyleUnderline"/>
        </w:rPr>
        <w:t>This unease is apparent from</w:t>
      </w:r>
      <w:r>
        <w:t xml:space="preserve"> judicial discussion of </w:t>
      </w:r>
      <w:r w:rsidRPr="00C76EF6">
        <w:rPr>
          <w:rStyle w:val="StyleUnderline"/>
        </w:rPr>
        <w:t>the political question doctrine in these cases</w:t>
      </w:r>
      <w:r>
        <w:t xml:space="preserve">.80 </w:t>
      </w:r>
      <w:r w:rsidRPr="00C76EF6">
        <w:rPr>
          <w:rStyle w:val="StyleUnderline"/>
        </w:rPr>
        <w:t>Courts have</w:t>
      </w:r>
      <w:r>
        <w:t xml:space="preserve"> </w:t>
      </w:r>
      <w:r w:rsidRPr="00C76EF6">
        <w:rPr>
          <w:rStyle w:val="Emphasis"/>
        </w:rPr>
        <w:t>often</w:t>
      </w:r>
      <w:r>
        <w:t xml:space="preserve"> </w:t>
      </w:r>
      <w:r w:rsidRPr="00C76EF6">
        <w:rPr>
          <w:rStyle w:val="StyleUnderline"/>
        </w:rPr>
        <w:t xml:space="preserve">relied on these two doctrines to justify their decisions to </w:t>
      </w:r>
      <w:r w:rsidRPr="00C76EF6">
        <w:rPr>
          <w:rStyle w:val="Emphasis"/>
        </w:rPr>
        <w:t>avoid deciding school</w:t>
      </w:r>
      <w:r>
        <w:rPr>
          <w:rStyle w:val="Emphasis"/>
        </w:rPr>
        <w:t xml:space="preserve"> </w:t>
      </w:r>
      <w:r w:rsidRPr="00C76EF6">
        <w:rPr>
          <w:rStyle w:val="Emphasis"/>
        </w:rPr>
        <w:t>finance cases on the merits</w:t>
      </w:r>
      <w:r>
        <w:t>.81</w:t>
      </w:r>
    </w:p>
    <w:p w:rsidR="007A44CE" w:rsidRPr="007A44CE" w:rsidRDefault="007A44CE" w:rsidP="007A44CE"/>
    <w:p w:rsidR="0057750E" w:rsidRPr="0057750E" w:rsidRDefault="0057750E" w:rsidP="0057750E"/>
    <w:p w:rsidR="0057750E" w:rsidRDefault="0057750E" w:rsidP="0025088B">
      <w:pPr>
        <w:pStyle w:val="Heading3"/>
      </w:pPr>
      <w:r>
        <w:t>Links</w:t>
      </w:r>
      <w:r w:rsidR="0025088B">
        <w:t xml:space="preserve"> - General</w:t>
      </w:r>
    </w:p>
    <w:p w:rsidR="0057750E" w:rsidRDefault="0057750E" w:rsidP="0057750E"/>
    <w:p w:rsidR="002A32E3" w:rsidRDefault="002A32E3" w:rsidP="002A32E3">
      <w:pPr>
        <w:pStyle w:val="Heading4"/>
      </w:pPr>
      <w:r>
        <w:t>Judicial decisions in education cases violate the political question doctrine / SOP / and are activist</w:t>
      </w:r>
    </w:p>
    <w:p w:rsidR="002A32E3" w:rsidRDefault="002A32E3" w:rsidP="002A32E3">
      <w:r>
        <w:t xml:space="preserve">Larry J. </w:t>
      </w:r>
      <w:r w:rsidRPr="004C096F">
        <w:rPr>
          <w:rStyle w:val="Style13ptBold"/>
        </w:rPr>
        <w:t>Obhof</w:t>
      </w:r>
      <w:r>
        <w:t>, JD, Yale, “Rethinking judicial activism and restraint in state school finance litigation”, Harvard Journal of Law &amp; Public Policy. 27.2 (Spring 20</w:t>
      </w:r>
      <w:r w:rsidRPr="004C096F">
        <w:rPr>
          <w:rStyle w:val="Style13ptBold"/>
        </w:rPr>
        <w:t>04</w:t>
      </w:r>
      <w:r>
        <w:t>): p569., V. JUDICIAL ACTIVISM OR JUDICIAL ABDICATION?</w:t>
      </w:r>
    </w:p>
    <w:p w:rsidR="002A32E3" w:rsidRDefault="002A32E3" w:rsidP="002A32E3"/>
    <w:p w:rsidR="002A32E3" w:rsidRPr="0025023F" w:rsidRDefault="002A32E3" w:rsidP="002A32E3">
      <w:pPr>
        <w:rPr>
          <w:sz w:val="16"/>
        </w:rPr>
      </w:pPr>
      <w:r w:rsidRPr="0025023F">
        <w:rPr>
          <w:sz w:val="16"/>
        </w:rPr>
        <w:t xml:space="preserve">There are problems with each of the approaches followed above. </w:t>
      </w:r>
      <w:r w:rsidRPr="00951C68">
        <w:rPr>
          <w:rStyle w:val="StyleUnderline"/>
        </w:rPr>
        <w:t xml:space="preserve">Some have </w:t>
      </w:r>
      <w:r w:rsidRPr="008B4F94">
        <w:rPr>
          <w:rStyle w:val="StyleUnderline"/>
        </w:rPr>
        <w:t>argued that finding a state</w:t>
      </w:r>
      <w:r w:rsidRPr="00951C68">
        <w:rPr>
          <w:rStyle w:val="StyleUnderline"/>
        </w:rPr>
        <w:t>wide system of school finance unconstitutional is the "quintessential example of judicial activism</w:t>
      </w:r>
      <w:r w:rsidRPr="0025023F">
        <w:rPr>
          <w:sz w:val="16"/>
        </w:rPr>
        <w:t xml:space="preserve">." (158) </w:t>
      </w:r>
      <w:r w:rsidRPr="008B4F94">
        <w:rPr>
          <w:rStyle w:val="StyleUnderline"/>
        </w:rPr>
        <w:t>It involves the least accountable branch of government overruling policies set not only by state and local legislative bodies</w:t>
      </w:r>
      <w:r w:rsidRPr="0025023F">
        <w:rPr>
          <w:sz w:val="16"/>
        </w:rPr>
        <w:t xml:space="preserve">, (159) but also by voters themselves. </w:t>
      </w:r>
      <w:r w:rsidRPr="008B4F94">
        <w:rPr>
          <w:rStyle w:val="StyleUnderline"/>
        </w:rPr>
        <w:t xml:space="preserve">School finance cases also typically rely on </w:t>
      </w:r>
      <w:r w:rsidRPr="008B4F94">
        <w:rPr>
          <w:rStyle w:val="Emphasis"/>
        </w:rPr>
        <w:t>novel legal precedent</w:t>
      </w:r>
      <w:r w:rsidRPr="0025023F">
        <w:rPr>
          <w:sz w:val="16"/>
        </w:rPr>
        <w:t xml:space="preserve">. (160) Furthermore, </w:t>
      </w:r>
      <w:r w:rsidRPr="008B4F94">
        <w:rPr>
          <w:rStyle w:val="StyleUnderline"/>
        </w:rPr>
        <w:t>such cases inevitably lead to court involvement in taxation issues, which even the courts themselves are often wary to do.</w:t>
      </w:r>
      <w:r w:rsidRPr="0025023F">
        <w:rPr>
          <w:sz w:val="16"/>
        </w:rPr>
        <w:t xml:space="preserve"> (161) </w:t>
      </w:r>
      <w:r w:rsidRPr="008B4F94">
        <w:rPr>
          <w:rStyle w:val="StyleUnderline"/>
        </w:rPr>
        <w:t>There are a number of other reasons why state judiciaries should be, and often are, reluctant to get involved in school finance litigation</w:t>
      </w:r>
      <w:r w:rsidRPr="0025023F">
        <w:rPr>
          <w:sz w:val="16"/>
        </w:rPr>
        <w:t xml:space="preserve">. (162) </w:t>
      </w:r>
      <w:r w:rsidRPr="008B4F94">
        <w:rPr>
          <w:rStyle w:val="Emphasis"/>
        </w:rPr>
        <w:t>Courts</w:t>
      </w:r>
      <w:r w:rsidRPr="0025023F">
        <w:rPr>
          <w:sz w:val="16"/>
        </w:rPr>
        <w:t xml:space="preserve"> </w:t>
      </w:r>
      <w:r w:rsidRPr="008B4F94">
        <w:rPr>
          <w:rStyle w:val="StyleUnderline"/>
        </w:rPr>
        <w:t>generally lack the institutional competence to act in an area as complex as school funding</w:t>
      </w:r>
      <w:r w:rsidRPr="0025023F">
        <w:rPr>
          <w:sz w:val="16"/>
        </w:rPr>
        <w:t xml:space="preserve">. (163) </w:t>
      </w:r>
      <w:r w:rsidRPr="008B4F94">
        <w:rPr>
          <w:rStyle w:val="StyleUnderline"/>
        </w:rPr>
        <w:t>Indeed, determining what constitutes an "adequate" education often requires judges to go beyond what even educators and social scientists can determine. This has</w:t>
      </w:r>
      <w:r w:rsidRPr="0025023F">
        <w:rPr>
          <w:sz w:val="16"/>
        </w:rPr>
        <w:t xml:space="preserve"> in turn "</w:t>
      </w:r>
      <w:r w:rsidRPr="008B4F94">
        <w:rPr>
          <w:rStyle w:val="StyleUnderline"/>
        </w:rPr>
        <w:t>spawned a huge industry of competing expert witnesses, traveling from state to state, from one 'adequacy' hearing to another</w:t>
      </w:r>
      <w:r w:rsidRPr="0025023F">
        <w:rPr>
          <w:sz w:val="16"/>
        </w:rPr>
        <w:t xml:space="preserve">." (164) </w:t>
      </w:r>
      <w:r w:rsidRPr="008B4F94">
        <w:rPr>
          <w:rStyle w:val="StyleUnderline"/>
        </w:rPr>
        <w:t>Even the courts</w:t>
      </w:r>
      <w:r w:rsidRPr="0025023F">
        <w:rPr>
          <w:sz w:val="16"/>
        </w:rPr>
        <w:t xml:space="preserve"> themselves often </w:t>
      </w:r>
      <w:r w:rsidRPr="008B4F94">
        <w:rPr>
          <w:rStyle w:val="StyleUnderline"/>
        </w:rPr>
        <w:t xml:space="preserve">emphasize why courts should defer to the legislature in such situations. This is consistent with the traditional view of </w:t>
      </w:r>
      <w:r w:rsidRPr="008B4F94">
        <w:rPr>
          <w:rStyle w:val="Emphasis"/>
        </w:rPr>
        <w:t>separation of powers</w:t>
      </w:r>
      <w:r w:rsidRPr="0025023F">
        <w:rPr>
          <w:sz w:val="16"/>
        </w:rPr>
        <w:t xml:space="preserve">. </w:t>
      </w:r>
      <w:r w:rsidRPr="008B4F94">
        <w:rPr>
          <w:rStyle w:val="StyleUnderline"/>
        </w:rPr>
        <w:t>It is not the purpose of judicial review to make sure that "fundamental values" are respected</w:t>
      </w:r>
      <w:r w:rsidRPr="0025023F">
        <w:rPr>
          <w:sz w:val="16"/>
        </w:rPr>
        <w:t xml:space="preserve">. (165) </w:t>
      </w:r>
      <w:r w:rsidRPr="008B4F94">
        <w:rPr>
          <w:rStyle w:val="StyleUnderline"/>
        </w:rPr>
        <w:t>The role of the judiciary is to "say what the law is and to direct the popularly elected officials back to the proper course</w:t>
      </w:r>
      <w:r w:rsidRPr="0025023F">
        <w:rPr>
          <w:sz w:val="16"/>
        </w:rPr>
        <w:t xml:space="preserve">." (166) </w:t>
      </w:r>
      <w:r w:rsidRPr="008B4F94">
        <w:rPr>
          <w:rStyle w:val="StyleUnderline"/>
        </w:rPr>
        <w:t>These facts have been key to defendants' arguments and may play an even more important role in the public sphere than the legal one.</w:t>
      </w:r>
      <w:r>
        <w:rPr>
          <w:rStyle w:val="StyleUnderline"/>
        </w:rPr>
        <w:t xml:space="preserve"> </w:t>
      </w:r>
      <w:r w:rsidRPr="008B4F94">
        <w:rPr>
          <w:rStyle w:val="StyleUnderline"/>
        </w:rPr>
        <w:t>There is</w:t>
      </w:r>
      <w:r w:rsidRPr="0025023F">
        <w:rPr>
          <w:sz w:val="16"/>
        </w:rPr>
        <w:t xml:space="preserve"> </w:t>
      </w:r>
      <w:r w:rsidRPr="008B4F94">
        <w:rPr>
          <w:rStyle w:val="StyleUnderline"/>
        </w:rPr>
        <w:t xml:space="preserve">little doubt that some courts have simply substituted their own judgment about the importance of education for that of the constitutional text and their own beliefs about the appropriateness of states' finance systems for that of the </w:t>
      </w:r>
      <w:r w:rsidRPr="0025023F">
        <w:rPr>
          <w:rStyle w:val="StyleUnderline"/>
        </w:rPr>
        <w:t xml:space="preserve">legislatures. A number of activist courts have </w:t>
      </w:r>
      <w:r w:rsidRPr="0025023F">
        <w:rPr>
          <w:rStyle w:val="Emphasis"/>
        </w:rPr>
        <w:t>created their own standards for education finance</w:t>
      </w:r>
      <w:r w:rsidRPr="0025023F">
        <w:rPr>
          <w:sz w:val="16"/>
        </w:rPr>
        <w:t xml:space="preserve"> </w:t>
      </w:r>
      <w:r w:rsidRPr="0025023F">
        <w:rPr>
          <w:rStyle w:val="StyleUnderline"/>
        </w:rPr>
        <w:t>and have set these standards very high</w:t>
      </w:r>
      <w:r w:rsidRPr="0025023F">
        <w:rPr>
          <w:sz w:val="16"/>
        </w:rPr>
        <w:t xml:space="preserve">. </w:t>
      </w:r>
      <w:r w:rsidRPr="0025023F">
        <w:rPr>
          <w:rStyle w:val="StyleUnderline"/>
        </w:rPr>
        <w:t>Consider</w:t>
      </w:r>
      <w:r w:rsidRPr="0025023F">
        <w:rPr>
          <w:sz w:val="16"/>
        </w:rPr>
        <w:t xml:space="preserve">, for example, </w:t>
      </w:r>
      <w:r w:rsidRPr="0025023F">
        <w:rPr>
          <w:rStyle w:val="StyleUnderline"/>
        </w:rPr>
        <w:t>the requirements set by the supreme courts of Kentucky and Massachusetts. According to those courts, an educated child must demonstrate:</w:t>
      </w:r>
      <w:r>
        <w:rPr>
          <w:rStyle w:val="StyleUnderline"/>
        </w:rPr>
        <w:t xml:space="preserve"> </w:t>
      </w:r>
      <w:r w:rsidRPr="0025023F">
        <w:rPr>
          <w:rStyle w:val="StyleUnderline"/>
        </w:rPr>
        <w:t xml:space="preserve">at least the seven </w:t>
      </w:r>
      <w:r w:rsidRPr="0025023F">
        <w:rPr>
          <w:sz w:val="16"/>
        </w:rPr>
        <w:t>following</w:t>
      </w:r>
      <w:r w:rsidRPr="0025023F">
        <w:rPr>
          <w:rStyle w:val="StyleUnderline"/>
        </w:rPr>
        <w:t xml:space="preserve"> capabilities</w:t>
      </w:r>
      <w:r w:rsidRPr="0025023F">
        <w:rPr>
          <w:sz w:val="16"/>
        </w:rPr>
        <w:t xml:space="preserve">: (i) sufficient oral and written communication skills to enable students to function in a complex and rapidly changing civilization; (ii) sufficient knowledge of economic, social, and political systems to enable students to make informed choices; (iii) sufficient understanding of governmental processes to enable the student to understand the issues that affect his or her community, state, and nation; (iv) sufficient self-knowledge and knowledge of his or her mental and physical wellness; (v) sufficient grounding in the arts to enable each student to appreciate his or her cultural and historical heritage; (vi) sufficient training or preparation for advanced training in either academic or vocational fields so as to enable each child to choose and pursue life work intelligently; and (vii) sufficient level of academic or vocational skills to enable public school students to compete favorably with their counterparts in surrounding states, in academics or in the job market. (167) </w:t>
      </w:r>
      <w:r w:rsidRPr="0025023F">
        <w:rPr>
          <w:rStyle w:val="StyleUnderline"/>
        </w:rPr>
        <w:t>However laudable these goals</w:t>
      </w:r>
      <w:r w:rsidRPr="0025023F">
        <w:rPr>
          <w:sz w:val="16"/>
        </w:rPr>
        <w:t xml:space="preserve">, </w:t>
      </w:r>
      <w:r w:rsidRPr="0025023F">
        <w:rPr>
          <w:rStyle w:val="Emphasis"/>
        </w:rPr>
        <w:t>they have little or no support as a constitutional requirement in either state</w:t>
      </w:r>
      <w:r w:rsidRPr="0025023F">
        <w:rPr>
          <w:sz w:val="16"/>
        </w:rPr>
        <w:t xml:space="preserve">. Kentucky's education clause requires only that the General Assembly "provide for an efficient system of common schools throughout the State." (168) The Massachusetts Constitution does not go even that far. It requires only that the legislature "cherish the interests of literature and the sciences ... [and] encourage private societies and public institutions, rewards and immunities...." (169) Can one credibly argue that either state has not met its minimum required standard if a student lacks "sufficient self-knowledge" or an ability to react to a "complex and rapidly changing situation?" Of course not. As legal requirements, these guidelines are also essentially useless. They are vague and overbroad, and it is doubtful that a single school system in America meets these standards. (170) </w:t>
      </w:r>
      <w:r w:rsidRPr="0025023F">
        <w:rPr>
          <w:rStyle w:val="StyleUnderline"/>
        </w:rPr>
        <w:t>There is little reason to believe that courts are either more in touch with voters' views or more capable of formulating sound public policy decisions than the other branches of government. Additionally, courts frequently place too much emphasis on money and minimize the fact that not all education problems stem from a lack of resources. Although one would hardly know it by reading most school finance decisions, there are significant theoretical and empirical disputes as to the importance of finance in the delivery of a quality education.</w:t>
      </w:r>
      <w:r w:rsidRPr="0025023F">
        <w:rPr>
          <w:sz w:val="16"/>
        </w:rPr>
        <w:t xml:space="preserve"> (171) At the other extreme, courts in Georgia and Illinois have declined to declare education a fundamental right even though the relevant constitutional provisions suggest that it is. (172) Other courts have echoed their reasoning and held that questions of educational quality are nonjusticiable. In Coalition for Adequacy &amp; Fairness, Inc. v. Chiles, (173) for example, the Florida Supreme Court stated, "appellants have failed to demonstrate ... an appropriate standard for determining 'adequacy' that would not present a substantial risk of judicial intrusion into the powers" of the other branches of government. (174) </w:t>
      </w:r>
      <w:r w:rsidRPr="0025023F">
        <w:rPr>
          <w:rStyle w:val="StyleUnderline"/>
        </w:rPr>
        <w:t>Courts generally lack the institutional competence to establish their own educational standards. Indeed, they are not only permitted but also required to apply a standard created by another branch</w:t>
      </w:r>
      <w:r w:rsidRPr="0025023F">
        <w:rPr>
          <w:sz w:val="16"/>
        </w:rPr>
        <w:t xml:space="preserve">. (175) </w:t>
      </w:r>
      <w:r w:rsidRPr="0025023F">
        <w:rPr>
          <w:rStyle w:val="Emphasis"/>
        </w:rPr>
        <w:t>That is the very essence of judicial review</w:t>
      </w:r>
      <w:r w:rsidRPr="0025023F">
        <w:rPr>
          <w:sz w:val="16"/>
        </w:rPr>
        <w:t xml:space="preserve">. Justice Freeman made this point clear when he dissented in part from Committee for Educational Rights: </w:t>
      </w:r>
      <w:r w:rsidRPr="0025023F">
        <w:rPr>
          <w:rStyle w:val="StyleUnderline"/>
        </w:rPr>
        <w:t xml:space="preserve">"[C]ourts cannot exercise legislative powers or compel their proper action. </w:t>
      </w:r>
      <w:r w:rsidRPr="0025023F">
        <w:rPr>
          <w:sz w:val="16"/>
        </w:rPr>
        <w:t xml:space="preserve">However, 'the judiciary has always had the right and duty to review all legislative acts in the light of the provisions and limitations of our basic charter.'" (176) </w:t>
      </w:r>
      <w:r w:rsidRPr="0025023F">
        <w:rPr>
          <w:rStyle w:val="StyleUnderline"/>
        </w:rPr>
        <w:t xml:space="preserve">A court </w:t>
      </w:r>
      <w:r w:rsidRPr="0025023F">
        <w:rPr>
          <w:rStyle w:val="Emphasis"/>
        </w:rPr>
        <w:t>should be constrained</w:t>
      </w:r>
      <w:r w:rsidRPr="0025023F">
        <w:rPr>
          <w:rStyle w:val="StyleUnderline"/>
        </w:rPr>
        <w:t xml:space="preserve"> by the limitations of its role</w:t>
      </w:r>
      <w:r w:rsidRPr="0025023F">
        <w:rPr>
          <w:sz w:val="16"/>
        </w:rPr>
        <w:t>. It should not, however, abandon its duty to determine whether or not the legislature has complied with the constitution. (177)</w:t>
      </w:r>
    </w:p>
    <w:p w:rsidR="002A32E3" w:rsidRDefault="0025088B" w:rsidP="002A32E3">
      <w:pPr>
        <w:pStyle w:val="Heading3"/>
      </w:pPr>
      <w:r>
        <w:t xml:space="preserve">Links - </w:t>
      </w:r>
      <w:r w:rsidR="002A32E3">
        <w:t>SOP</w:t>
      </w:r>
    </w:p>
    <w:p w:rsidR="002A32E3" w:rsidRDefault="002A32E3" w:rsidP="002A32E3">
      <w:pPr>
        <w:pStyle w:val="Heading4"/>
      </w:pPr>
      <w:r>
        <w:t>Education ruling violates SOP</w:t>
      </w:r>
    </w:p>
    <w:p w:rsidR="002A32E3" w:rsidRPr="0025120B" w:rsidRDefault="002A32E3" w:rsidP="002A32E3">
      <w:r>
        <w:t xml:space="preserve">Jared S. </w:t>
      </w:r>
      <w:r w:rsidRPr="0025120B">
        <w:rPr>
          <w:rStyle w:val="Style13ptBold"/>
        </w:rPr>
        <w:t>Buszin</w:t>
      </w:r>
      <w:r>
        <w:t>, Editor in Chief, Emory Law Journal; J.D., Emory University School of Law (2013), “BEYOND SCHOOL FINANCE: REFOCUSING EDUCATION REFORM LITIGATION TO REALIZE THE DEFERRED DREAM OF EDUCATION EQUALITY AND ADEQUACY “, Emory Law Journal, 20</w:t>
      </w:r>
      <w:r w:rsidRPr="0025120B">
        <w:rPr>
          <w:rStyle w:val="Style13ptBold"/>
        </w:rPr>
        <w:t>13</w:t>
      </w:r>
      <w:r>
        <w:t>, http://law.emory.edu/elj/content/volume-62/issue-6/comments/beyond-school-finance.html</w:t>
      </w:r>
    </w:p>
    <w:p w:rsidR="002A32E3" w:rsidRDefault="002A32E3" w:rsidP="002A32E3"/>
    <w:p w:rsidR="002A32E3" w:rsidRDefault="002A32E3" w:rsidP="002A32E3">
      <w:r w:rsidRPr="0025120B">
        <w:rPr>
          <w:rStyle w:val="StyleUnderline"/>
        </w:rPr>
        <w:t>With respect to separation of powers, courts have observed that</w:t>
      </w:r>
      <w:r>
        <w:rPr>
          <w:rStyle w:val="StyleUnderline"/>
        </w:rPr>
        <w:t xml:space="preserve"> </w:t>
      </w:r>
      <w:r w:rsidRPr="0025120B">
        <w:rPr>
          <w:rStyle w:val="StyleUnderline"/>
        </w:rPr>
        <w:t>constitutional language</w:t>
      </w:r>
      <w:r>
        <w:t xml:space="preserve"> </w:t>
      </w:r>
      <w:r w:rsidRPr="0025120B">
        <w:rPr>
          <w:rStyle w:val="Emphasis"/>
        </w:rPr>
        <w:t>explicitly delegates to the legislature</w:t>
      </w:r>
      <w:r>
        <w:t xml:space="preserve"> </w:t>
      </w:r>
      <w:r w:rsidRPr="0025120B">
        <w:rPr>
          <w:rStyle w:val="StyleUnderline"/>
        </w:rPr>
        <w:t>the task of</w:t>
      </w:r>
      <w:r>
        <w:rPr>
          <w:rStyle w:val="StyleUnderline"/>
        </w:rPr>
        <w:t xml:space="preserve"> </w:t>
      </w:r>
      <w:r w:rsidRPr="0025120B">
        <w:rPr>
          <w:rStyle w:val="StyleUnderline"/>
        </w:rPr>
        <w:t>designing school finance systems</w:t>
      </w:r>
      <w:r>
        <w:t xml:space="preserve">.82 </w:t>
      </w:r>
      <w:r w:rsidRPr="0025120B">
        <w:rPr>
          <w:rStyle w:val="StyleUnderline"/>
        </w:rPr>
        <w:t>Because “each branch of government has</w:t>
      </w:r>
      <w:r>
        <w:rPr>
          <w:rStyle w:val="StyleUnderline"/>
        </w:rPr>
        <w:t xml:space="preserve"> </w:t>
      </w:r>
      <w:r w:rsidRPr="0025120B">
        <w:rPr>
          <w:rStyle w:val="StyleUnderline"/>
        </w:rPr>
        <w:t>certain delineated powers that the other branches of government may not</w:t>
      </w:r>
      <w:r>
        <w:rPr>
          <w:rStyle w:val="StyleUnderline"/>
        </w:rPr>
        <w:t xml:space="preserve"> </w:t>
      </w:r>
      <w:r w:rsidRPr="0025120B">
        <w:rPr>
          <w:rStyle w:val="StyleUnderline"/>
        </w:rPr>
        <w:t>intrude upon,”</w:t>
      </w:r>
      <w:r>
        <w:t xml:space="preserve"> some </w:t>
      </w:r>
      <w:r w:rsidRPr="0025120B">
        <w:rPr>
          <w:rStyle w:val="Emphasis"/>
        </w:rPr>
        <w:t>courts have refused to interfere with legislative decisions</w:t>
      </w:r>
      <w:r>
        <w:t xml:space="preserve"> </w:t>
      </w:r>
      <w:r w:rsidRPr="0025120B">
        <w:rPr>
          <w:rStyle w:val="Emphasis"/>
        </w:rPr>
        <w:t>concerning school finance</w:t>
      </w:r>
      <w:r>
        <w:t xml:space="preserve">.83 </w:t>
      </w:r>
      <w:r w:rsidRPr="0025120B">
        <w:rPr>
          <w:rStyle w:val="StyleUnderline"/>
        </w:rPr>
        <w:t>The direct relationship between school finance</w:t>
      </w:r>
      <w:r>
        <w:rPr>
          <w:rStyle w:val="StyleUnderline"/>
        </w:rPr>
        <w:t xml:space="preserve"> </w:t>
      </w:r>
      <w:r w:rsidRPr="0025120B">
        <w:rPr>
          <w:rStyle w:val="StyleUnderline"/>
        </w:rPr>
        <w:t>and control over appropriations</w:t>
      </w:r>
      <w:r w:rsidRPr="0025120B">
        <w:rPr>
          <w:rStyle w:val="Emphasis"/>
        </w:rPr>
        <w:t>, a power granted exclusively to the</w:t>
      </w:r>
      <w:r>
        <w:rPr>
          <w:rStyle w:val="Emphasis"/>
        </w:rPr>
        <w:t xml:space="preserve"> </w:t>
      </w:r>
      <w:r w:rsidRPr="0025120B">
        <w:rPr>
          <w:rStyle w:val="Emphasis"/>
        </w:rPr>
        <w:t>legislature</w:t>
      </w:r>
      <w:r>
        <w:t xml:space="preserve">,84 </w:t>
      </w:r>
      <w:r w:rsidRPr="0025120B">
        <w:rPr>
          <w:rStyle w:val="StyleUnderline"/>
        </w:rPr>
        <w:t>bolsters this hesitance</w:t>
      </w:r>
      <w:r>
        <w:t xml:space="preserve">. </w:t>
      </w:r>
      <w:r w:rsidRPr="0025120B">
        <w:rPr>
          <w:rStyle w:val="StyleUnderline"/>
        </w:rPr>
        <w:t>Accordingly, judicial concern about</w:t>
      </w:r>
      <w:r>
        <w:rPr>
          <w:rStyle w:val="StyleUnderline"/>
        </w:rPr>
        <w:t xml:space="preserve"> </w:t>
      </w:r>
      <w:r w:rsidRPr="0025120B">
        <w:rPr>
          <w:rStyle w:val="StyleUnderline"/>
        </w:rPr>
        <w:t>usurping legislative power</w:t>
      </w:r>
      <w:r>
        <w:t xml:space="preserve"> </w:t>
      </w:r>
      <w:r w:rsidRPr="0025120B">
        <w:rPr>
          <w:rStyle w:val="Emphasis"/>
        </w:rPr>
        <w:t>has led courts to hold that school finance suits are</w:t>
      </w:r>
      <w:r>
        <w:rPr>
          <w:rStyle w:val="Emphasis"/>
        </w:rPr>
        <w:t xml:space="preserve"> </w:t>
      </w:r>
      <w:r w:rsidRPr="0025120B">
        <w:rPr>
          <w:rStyle w:val="Emphasis"/>
        </w:rPr>
        <w:t>nonjusticiable claims because they would force the judiciary to take on</w:t>
      </w:r>
      <w:r>
        <w:rPr>
          <w:rStyle w:val="Emphasis"/>
        </w:rPr>
        <w:t xml:space="preserve"> </w:t>
      </w:r>
      <w:r w:rsidRPr="0025120B">
        <w:rPr>
          <w:rStyle w:val="Emphasis"/>
        </w:rPr>
        <w:t>legislative duties</w:t>
      </w:r>
      <w:r>
        <w:t>.85</w:t>
      </w:r>
    </w:p>
    <w:p w:rsidR="002A32E3" w:rsidRDefault="002A32E3" w:rsidP="002A32E3"/>
    <w:p w:rsidR="002A32E3" w:rsidRDefault="002A32E3" w:rsidP="002A32E3">
      <w:pPr>
        <w:pStyle w:val="Heading4"/>
      </w:pPr>
      <w:r>
        <w:t>Violates SOP</w:t>
      </w:r>
    </w:p>
    <w:p w:rsidR="002A32E3" w:rsidRDefault="002A32E3" w:rsidP="002A32E3">
      <w:r>
        <w:t xml:space="preserve">Becky </w:t>
      </w:r>
      <w:r w:rsidRPr="00294940">
        <w:rPr>
          <w:rStyle w:val="Style13ptBold"/>
        </w:rPr>
        <w:t>Stern</w:t>
      </w:r>
      <w:r>
        <w:t>, JD SMU DEDMAN LAW, “Judicial Promulgation of Legislative Policy: Effeciency at the Expense of Democracy”, SOUTHWESTERN LAW JOURNAL, 19</w:t>
      </w:r>
      <w:r w:rsidRPr="001A70AF">
        <w:rPr>
          <w:rStyle w:val="Style13ptBold"/>
        </w:rPr>
        <w:t>91</w:t>
      </w:r>
      <w:r>
        <w:t>, http://scholar.smu.edu/cgi/viewcontent.cgi?article=2564&amp;context=smulr</w:t>
      </w:r>
    </w:p>
    <w:p w:rsidR="002A32E3" w:rsidRDefault="002A32E3" w:rsidP="002A32E3"/>
    <w:p w:rsidR="002A32E3" w:rsidRPr="0066477F" w:rsidRDefault="002A32E3" w:rsidP="002A32E3">
      <w:pPr>
        <w:rPr>
          <w:rStyle w:val="Emphasis"/>
        </w:rPr>
      </w:pPr>
      <w:r w:rsidRPr="0066477F">
        <w:rPr>
          <w:rStyle w:val="StyleUnderline"/>
        </w:rPr>
        <w:t>PUBLIC school financing has long been one of the most complex areas</w:t>
      </w:r>
      <w:r>
        <w:rPr>
          <w:rStyle w:val="StyleUnderline"/>
        </w:rPr>
        <w:t xml:space="preserve"> </w:t>
      </w:r>
      <w:r w:rsidRPr="0066477F">
        <w:rPr>
          <w:rStyle w:val="StyleUnderline"/>
        </w:rPr>
        <w:t xml:space="preserve">of social policy. </w:t>
      </w:r>
      <w:r w:rsidRPr="0066477F">
        <w:t>The perpetual problems faced</w:t>
      </w:r>
      <w:r>
        <w:t xml:space="preserve"> by property-poor school districts have been at the forefront of public concern and awareness for many years. </w:t>
      </w:r>
      <w:r w:rsidRPr="0066477F">
        <w:rPr>
          <w:rStyle w:val="StyleUnderline"/>
        </w:rPr>
        <w:t>As a result</w:t>
      </w:r>
      <w:r>
        <w:t xml:space="preserve"> of such concerns, </w:t>
      </w:r>
      <w:r w:rsidRPr="0066477F">
        <w:rPr>
          <w:rStyle w:val="StyleUnderline"/>
        </w:rPr>
        <w:t>legislatures have</w:t>
      </w:r>
      <w:r>
        <w:rPr>
          <w:rStyle w:val="StyleUnderline"/>
        </w:rPr>
        <w:t xml:space="preserve"> </w:t>
      </w:r>
      <w:r w:rsidRPr="0066477F">
        <w:rPr>
          <w:rStyle w:val="StyleUnderline"/>
        </w:rPr>
        <w:t>been continually reevaluating state educational funding programs</w:t>
      </w:r>
      <w:r>
        <w:t xml:space="preserve">. Unfortunately, legislative actions have failed to remedy the inequalities generated by funding systems based on local property wealth.' </w:t>
      </w:r>
      <w:r w:rsidRPr="0066477F">
        <w:rPr>
          <w:rStyle w:val="StyleUnderline"/>
        </w:rPr>
        <w:t>Because of legislative inability</w:t>
      </w:r>
      <w:r>
        <w:t xml:space="preserve"> to eradicate disparities, </w:t>
      </w:r>
      <w:r w:rsidRPr="0066477F">
        <w:rPr>
          <w:rStyle w:val="StyleUnderline"/>
        </w:rPr>
        <w:t>these problems have recently been taken to</w:t>
      </w:r>
      <w:r>
        <w:rPr>
          <w:rStyle w:val="StyleUnderline"/>
        </w:rPr>
        <w:t xml:space="preserve"> </w:t>
      </w:r>
      <w:r w:rsidRPr="0066477F">
        <w:rPr>
          <w:rStyle w:val="StyleUnderline"/>
        </w:rPr>
        <w:t>the courts.</w:t>
      </w:r>
      <w:r>
        <w:t xml:space="preserve">2 </w:t>
      </w:r>
      <w:r w:rsidRPr="0066477F">
        <w:rPr>
          <w:rStyle w:val="StyleUnderline"/>
        </w:rPr>
        <w:t>Concerned citizens of many states are now taking their complaints</w:t>
      </w:r>
      <w:r>
        <w:rPr>
          <w:rStyle w:val="StyleUnderline"/>
        </w:rPr>
        <w:t xml:space="preserve"> </w:t>
      </w:r>
      <w:r w:rsidRPr="0066477F">
        <w:rPr>
          <w:rStyle w:val="StyleUnderline"/>
        </w:rPr>
        <w:t>regarding legislatively imposed financing programs to the judiciary</w:t>
      </w:r>
      <w:r>
        <w:rPr>
          <w:rStyle w:val="StyleUnderline"/>
        </w:rPr>
        <w:t xml:space="preserve"> </w:t>
      </w:r>
      <w:r>
        <w:t xml:space="preserve">for resolution. </w:t>
      </w:r>
      <w:r w:rsidRPr="0066477F">
        <w:rPr>
          <w:rStyle w:val="Emphasis"/>
        </w:rPr>
        <w:t>The public attempt to use the courts, rather than the traditional</w:t>
      </w:r>
      <w:r>
        <w:rPr>
          <w:rStyle w:val="Emphasis"/>
        </w:rPr>
        <w:t xml:space="preserve"> </w:t>
      </w:r>
      <w:r w:rsidRPr="0066477F">
        <w:rPr>
          <w:rStyle w:val="Emphasis"/>
        </w:rPr>
        <w:t>legislative process, to remedy such problems</w:t>
      </w:r>
      <w:r>
        <w:t xml:space="preserve"> </w:t>
      </w:r>
      <w:r w:rsidRPr="0066477F">
        <w:rPr>
          <w:rStyle w:val="StyleUnderline"/>
        </w:rPr>
        <w:t>is but a symptom of the</w:t>
      </w:r>
      <w:r>
        <w:rPr>
          <w:rStyle w:val="StyleUnderline"/>
        </w:rPr>
        <w:t xml:space="preserve"> </w:t>
      </w:r>
      <w:r w:rsidRPr="0066477F">
        <w:rPr>
          <w:rStyle w:val="StyleUnderline"/>
        </w:rPr>
        <w:t>nation's growing tendency to use the easiest and most convenient method to</w:t>
      </w:r>
      <w:r>
        <w:rPr>
          <w:rStyle w:val="StyleUnderline"/>
        </w:rPr>
        <w:t xml:space="preserve"> </w:t>
      </w:r>
      <w:r w:rsidRPr="0066477F">
        <w:rPr>
          <w:rStyle w:val="StyleUnderline"/>
        </w:rPr>
        <w:t>solve complex issues</w:t>
      </w:r>
      <w:r>
        <w:t xml:space="preserve">. 3 As this paper will demonstrate, </w:t>
      </w:r>
      <w:r w:rsidRPr="0066477F">
        <w:rPr>
          <w:rStyle w:val="StyleUnderline"/>
        </w:rPr>
        <w:t>such ease and convenience</w:t>
      </w:r>
      <w:r>
        <w:rPr>
          <w:rStyle w:val="StyleUnderline"/>
        </w:rPr>
        <w:t xml:space="preserve"> </w:t>
      </w:r>
      <w:r w:rsidRPr="0066477F">
        <w:rPr>
          <w:rStyle w:val="StyleUnderline"/>
        </w:rPr>
        <w:t xml:space="preserve">comes at the expense of </w:t>
      </w:r>
      <w:r w:rsidRPr="0066477F">
        <w:rPr>
          <w:rStyle w:val="Emphasis"/>
        </w:rPr>
        <w:t>one of the central tenets of our democratic</w:t>
      </w:r>
      <w:r>
        <w:rPr>
          <w:rStyle w:val="Emphasis"/>
        </w:rPr>
        <w:t xml:space="preserve"> </w:t>
      </w:r>
      <w:r w:rsidRPr="0066477F">
        <w:rPr>
          <w:rStyle w:val="Emphasis"/>
        </w:rPr>
        <w:t>form of government; namely, the separation of powers doctrine</w:t>
      </w:r>
    </w:p>
    <w:p w:rsidR="002A32E3" w:rsidRDefault="0025088B" w:rsidP="002A32E3">
      <w:pPr>
        <w:pStyle w:val="Heading3"/>
      </w:pPr>
      <w:r>
        <w:t xml:space="preserve">Links - </w:t>
      </w:r>
      <w:r w:rsidR="002A32E3">
        <w:t>PQD</w:t>
      </w:r>
    </w:p>
    <w:p w:rsidR="002A32E3" w:rsidRDefault="002A32E3" w:rsidP="002A32E3">
      <w:pPr>
        <w:pStyle w:val="Heading4"/>
      </w:pPr>
      <w:r>
        <w:t>Courts used the PQD to reject educations cases</w:t>
      </w:r>
    </w:p>
    <w:p w:rsidR="002A32E3" w:rsidRPr="0025120B" w:rsidRDefault="002A32E3" w:rsidP="002A32E3">
      <w:r>
        <w:t xml:space="preserve">Jared S. </w:t>
      </w:r>
      <w:r w:rsidRPr="0025120B">
        <w:rPr>
          <w:rStyle w:val="Style13ptBold"/>
        </w:rPr>
        <w:t>Buszin</w:t>
      </w:r>
      <w:r>
        <w:t>, Editor in Chief, Emory Law Journal; J.D., Emory University School of Law (2013), “BEYOND SCHOOL FINANCE: REFOCUSING EDUCATION REFORM LITIGATION TO REALIZE THE DEFERRED DREAM OF EDUCATION EQUALITY AND ADEQUACY “, Emory Law Journal, 20</w:t>
      </w:r>
      <w:r w:rsidRPr="0025120B">
        <w:rPr>
          <w:rStyle w:val="Style13ptBold"/>
        </w:rPr>
        <w:t>13</w:t>
      </w:r>
      <w:r>
        <w:t>, http://law.emory.edu/elj/content/volume-62/issue-6/comments/beyond-school-finance.html</w:t>
      </w:r>
    </w:p>
    <w:p w:rsidR="002A32E3" w:rsidRPr="0025120B" w:rsidRDefault="002A32E3" w:rsidP="002A32E3"/>
    <w:p w:rsidR="002A32E3" w:rsidRDefault="002A32E3" w:rsidP="002A32E3">
      <w:r>
        <w:t xml:space="preserve">State </w:t>
      </w:r>
      <w:r w:rsidRPr="0025120B">
        <w:rPr>
          <w:rStyle w:val="StyleUnderline"/>
        </w:rPr>
        <w:t>courts have also used the</w:t>
      </w:r>
      <w:r>
        <w:t xml:space="preserve"> </w:t>
      </w:r>
      <w:r w:rsidRPr="0025120B">
        <w:rPr>
          <w:rStyle w:val="Emphasis"/>
        </w:rPr>
        <w:t>federal political question doctrine</w:t>
      </w:r>
      <w:r>
        <w:t xml:space="preserve"> </w:t>
      </w:r>
      <w:r w:rsidRPr="0025120B">
        <w:rPr>
          <w:rStyle w:val="StyleUnderline"/>
        </w:rPr>
        <w:t>to justify</w:t>
      </w:r>
      <w:r>
        <w:rPr>
          <w:rStyle w:val="StyleUnderline"/>
        </w:rPr>
        <w:t xml:space="preserve"> </w:t>
      </w:r>
      <w:r w:rsidRPr="0025120B">
        <w:rPr>
          <w:rStyle w:val="StyleUnderline"/>
        </w:rPr>
        <w:t>dismissing finance suits without deciding them on the merits</w:t>
      </w:r>
      <w:r>
        <w:t xml:space="preserve">.86 </w:t>
      </w:r>
      <w:r w:rsidRPr="0025120B">
        <w:rPr>
          <w:rStyle w:val="StyleUnderline"/>
        </w:rPr>
        <w:t>The doctrine</w:t>
      </w:r>
      <w:r>
        <w:rPr>
          <w:rStyle w:val="StyleUnderline"/>
        </w:rPr>
        <w:t xml:space="preserve"> </w:t>
      </w:r>
      <w:r w:rsidRPr="0025120B">
        <w:rPr>
          <w:rStyle w:val="StyleUnderline"/>
        </w:rPr>
        <w:t>suggests that courts should</w:t>
      </w:r>
      <w:r>
        <w:t xml:space="preserve"> </w:t>
      </w:r>
      <w:r w:rsidRPr="0025120B">
        <w:rPr>
          <w:rStyle w:val="Emphasis"/>
        </w:rPr>
        <w:t>withhold judgment</w:t>
      </w:r>
      <w:r>
        <w:t xml:space="preserve"> </w:t>
      </w:r>
      <w:r w:rsidRPr="0025120B">
        <w:rPr>
          <w:rStyle w:val="StyleUnderline"/>
        </w:rPr>
        <w:t>in areas where they lack the</w:t>
      </w:r>
      <w:r>
        <w:rPr>
          <w:rStyle w:val="StyleUnderline"/>
        </w:rPr>
        <w:t xml:space="preserve"> </w:t>
      </w:r>
      <w:r w:rsidRPr="0025120B">
        <w:rPr>
          <w:rStyle w:val="StyleUnderline"/>
        </w:rPr>
        <w:t>institutional capacity to fully understand the issues involved in a case</w:t>
      </w:r>
      <w:r>
        <w:t xml:space="preserve">.87 Justice Brennan laid out the modern political question doctrine in Baker v. Carr88 when he articulated six characteristics that might indicate that an issue is a nonjusticiable </w:t>
      </w:r>
      <w:r w:rsidRPr="0025120B">
        <w:rPr>
          <w:rStyle w:val="StyleUnderline"/>
        </w:rPr>
        <w:t>political question</w:t>
      </w:r>
      <w:r>
        <w:t xml:space="preserve">.89 Of these </w:t>
      </w:r>
      <w:r w:rsidRPr="0025120B">
        <w:rPr>
          <w:rStyle w:val="StyleUnderline"/>
        </w:rPr>
        <w:t>characteristics</w:t>
      </w:r>
      <w:r>
        <w:t xml:space="preserve">, several </w:t>
      </w:r>
      <w:r w:rsidRPr="0025120B">
        <w:rPr>
          <w:rStyle w:val="Emphasis"/>
        </w:rPr>
        <w:t>are particularly relevant</w:t>
      </w:r>
      <w:r>
        <w:t xml:space="preserve"> </w:t>
      </w:r>
      <w:r w:rsidRPr="0025120B">
        <w:rPr>
          <w:rStyle w:val="StyleUnderline"/>
        </w:rPr>
        <w:t>for school finance</w:t>
      </w:r>
      <w:r>
        <w:rPr>
          <w:rStyle w:val="StyleUnderline"/>
        </w:rPr>
        <w:t xml:space="preserve"> </w:t>
      </w:r>
      <w:r w:rsidRPr="0025120B">
        <w:rPr>
          <w:rStyle w:val="StyleUnderline"/>
        </w:rPr>
        <w:t>cases.</w:t>
      </w:r>
      <w:r>
        <w:t xml:space="preserve"> For example, </w:t>
      </w:r>
      <w:r w:rsidRPr="0025120B">
        <w:rPr>
          <w:rStyle w:val="StyleUnderline"/>
        </w:rPr>
        <w:t>devising school finance systems requires a balancing of</w:t>
      </w:r>
      <w:r>
        <w:rPr>
          <w:rStyle w:val="StyleUnderline"/>
        </w:rPr>
        <w:t xml:space="preserve"> </w:t>
      </w:r>
      <w:r w:rsidRPr="0025120B">
        <w:rPr>
          <w:rStyle w:val="StyleUnderline"/>
        </w:rPr>
        <w:t>competing values,</w:t>
      </w:r>
      <w:r>
        <w:t xml:space="preserve"> </w:t>
      </w:r>
      <w:r w:rsidRPr="0025120B">
        <w:rPr>
          <w:rStyle w:val="Emphasis"/>
        </w:rPr>
        <w:t>a task that legislatures are often best equipped to handle</w:t>
      </w:r>
      <w:r>
        <w:t xml:space="preserve">.90 As a result, </w:t>
      </w:r>
      <w:r w:rsidRPr="0025120B">
        <w:rPr>
          <w:rStyle w:val="StyleUnderline"/>
        </w:rPr>
        <w:t>these suits may be impossible to resolve “without an initial policy</w:t>
      </w:r>
      <w:r>
        <w:rPr>
          <w:rStyle w:val="StyleUnderline"/>
        </w:rPr>
        <w:t xml:space="preserve"> </w:t>
      </w:r>
      <w:r w:rsidRPr="0025120B">
        <w:rPr>
          <w:rStyle w:val="StyleUnderline"/>
        </w:rPr>
        <w:t>determination of a kind clearly for nonjudicial discretion</w:t>
      </w:r>
      <w:r>
        <w:t xml:space="preserve">,” which is Justice Brennan’s third characteristic of a political question.91 </w:t>
      </w:r>
      <w:r w:rsidRPr="0025120B">
        <w:rPr>
          <w:rStyle w:val="StyleUnderline"/>
        </w:rPr>
        <w:t>A nonjusticiable political question may also be present when a court lacks</w:t>
      </w:r>
      <w:r>
        <w:rPr>
          <w:rStyle w:val="StyleUnderline"/>
        </w:rPr>
        <w:t xml:space="preserve"> </w:t>
      </w:r>
      <w:r w:rsidRPr="0025120B">
        <w:rPr>
          <w:rStyle w:val="StyleUnderline"/>
        </w:rPr>
        <w:t>“judicially discoverable and manageable standards for resolving [the issue].”</w:t>
      </w:r>
      <w:r>
        <w:t xml:space="preserve">92 </w:t>
      </w:r>
      <w:r w:rsidRPr="0025120B">
        <w:rPr>
          <w:rStyle w:val="StyleUnderline"/>
        </w:rPr>
        <w:t>School finance cases implicate this characteristic because the sparse language</w:t>
      </w:r>
      <w:r>
        <w:rPr>
          <w:rStyle w:val="StyleUnderline"/>
        </w:rPr>
        <w:t xml:space="preserve"> </w:t>
      </w:r>
      <w:r w:rsidRPr="0025120B">
        <w:rPr>
          <w:rStyle w:val="StyleUnderline"/>
        </w:rPr>
        <w:t>of education clauses provides little guidance for a court to decide what</w:t>
      </w:r>
      <w:r>
        <w:rPr>
          <w:rStyle w:val="StyleUnderline"/>
        </w:rPr>
        <w:t xml:space="preserve"> </w:t>
      </w:r>
      <w:r w:rsidRPr="0025120B">
        <w:rPr>
          <w:rStyle w:val="StyleUnderline"/>
        </w:rPr>
        <w:t xml:space="preserve">qualifies as an </w:t>
      </w:r>
      <w:r w:rsidRPr="0025120B">
        <w:rPr>
          <w:rStyle w:val="Emphasis"/>
        </w:rPr>
        <w:t>equal or adequate education</w:t>
      </w:r>
      <w:r>
        <w:t xml:space="preserve">.93 </w:t>
      </w:r>
      <w:r w:rsidRPr="0025120B">
        <w:rPr>
          <w:rStyle w:val="StyleUnderline"/>
        </w:rPr>
        <w:t>This ambiguity has led to</w:t>
      </w:r>
      <w:r>
        <w:rPr>
          <w:rStyle w:val="StyleUnderline"/>
        </w:rPr>
        <w:t xml:space="preserve"> </w:t>
      </w:r>
      <w:r w:rsidRPr="0025120B">
        <w:rPr>
          <w:rStyle w:val="StyleUnderline"/>
        </w:rPr>
        <w:t>concern that deciding a finance suit on the merits will only result in years of protracted litigation</w:t>
      </w:r>
      <w:r>
        <w:t xml:space="preserve">.94 </w:t>
      </w:r>
      <w:r w:rsidRPr="0025120B">
        <w:rPr>
          <w:rStyle w:val="StyleUnderline"/>
        </w:rPr>
        <w:t>Justiciability concerns are a real impediment to</w:t>
      </w:r>
      <w:r>
        <w:rPr>
          <w:rStyle w:val="StyleUnderline"/>
        </w:rPr>
        <w:t xml:space="preserve"> </w:t>
      </w:r>
      <w:r w:rsidRPr="0025120B">
        <w:rPr>
          <w:rStyle w:val="StyleUnderline"/>
        </w:rPr>
        <w:t>education reform litigants and have even led some courts to overturn recent</w:t>
      </w:r>
      <w:r>
        <w:rPr>
          <w:rStyle w:val="StyleUnderline"/>
        </w:rPr>
        <w:t xml:space="preserve"> </w:t>
      </w:r>
      <w:r w:rsidRPr="0025120B">
        <w:rPr>
          <w:rStyle w:val="StyleUnderline"/>
        </w:rPr>
        <w:t>precedent holding that issues of educational adequacy were justiciable</w:t>
      </w:r>
      <w:r>
        <w:t>.95</w:t>
      </w:r>
    </w:p>
    <w:p w:rsidR="002A32E3" w:rsidRDefault="002A32E3" w:rsidP="002A32E3"/>
    <w:p w:rsidR="002A32E3" w:rsidRDefault="002A32E3" w:rsidP="002A32E3">
      <w:pPr>
        <w:pStyle w:val="Heading4"/>
      </w:pPr>
      <w:r>
        <w:t>Plan violates the PQD</w:t>
      </w:r>
    </w:p>
    <w:p w:rsidR="002A32E3" w:rsidRDefault="002A32E3" w:rsidP="002A32E3">
      <w:r>
        <w:t xml:space="preserve">J. Steven </w:t>
      </w:r>
      <w:r w:rsidRPr="00E861E4">
        <w:rPr>
          <w:rStyle w:val="Style13ptBold"/>
        </w:rPr>
        <w:t>Farr</w:t>
      </w:r>
      <w:r>
        <w:t xml:space="preserve"> , Law Clerk, Senior Judge William Wayne Justice, Eastern District of Texas, sitting by designation in the Western District of Texas, Mark Trachtenberg, Law Clerk, Judge Lee H. Rosenthal, Southern District of Texas, “ARTICLE: The Edgewood Drama: An Epic Quest for Education Equity”, Yale Law &amp; Policy Review, 19</w:t>
      </w:r>
      <w:r w:rsidRPr="00E861E4">
        <w:rPr>
          <w:rStyle w:val="Style13ptBold"/>
        </w:rPr>
        <w:t>99</w:t>
      </w:r>
      <w:r>
        <w:t>, Lexis</w:t>
      </w:r>
    </w:p>
    <w:p w:rsidR="002A32E3" w:rsidRDefault="002A32E3" w:rsidP="002A32E3">
      <w:r w:rsidRPr="00E73D3E">
        <w:rPr>
          <w:rStyle w:val="StyleUnderline"/>
        </w:rPr>
        <w:t>Education reform litigation</w:t>
      </w:r>
      <w:r>
        <w:t xml:space="preserve">, </w:t>
      </w:r>
      <w:r w:rsidRPr="00E73D3E">
        <w:rPr>
          <w:rStyle w:val="Emphasis"/>
        </w:rPr>
        <w:t>by its very nature</w:t>
      </w:r>
      <w:r>
        <w:t xml:space="preserve">, </w:t>
      </w:r>
      <w:r w:rsidRPr="00E73D3E">
        <w:rPr>
          <w:rStyle w:val="StyleUnderline"/>
        </w:rPr>
        <w:t>invites separation of powers dilemmas</w:t>
      </w:r>
      <w:r>
        <w:t xml:space="preserve">. n569 </w:t>
      </w:r>
      <w:r w:rsidRPr="00E73D3E">
        <w:rPr>
          <w:rStyle w:val="StyleUnderline"/>
        </w:rPr>
        <w:t>The issue arose</w:t>
      </w:r>
      <w:r>
        <w:t xml:space="preserve"> in the Edgewood drama </w:t>
      </w:r>
      <w:r w:rsidRPr="00E73D3E">
        <w:rPr>
          <w:rStyle w:val="StyleUnderline"/>
        </w:rPr>
        <w:t>in at least two contexts</w:t>
      </w:r>
      <w:r>
        <w:t xml:space="preserve">. </w:t>
      </w:r>
      <w:r w:rsidRPr="00E73D3E">
        <w:rPr>
          <w:rStyle w:val="Emphasis"/>
        </w:rPr>
        <w:t>First</w:t>
      </w:r>
      <w:r>
        <w:t xml:space="preserve">, </w:t>
      </w:r>
      <w:r w:rsidRPr="00E73D3E">
        <w:rPr>
          <w:rStyle w:val="StyleUnderline"/>
        </w:rPr>
        <w:t>the separation-of-powers-based "political question" doctrine was explicitly considered by the Texas Supreme Court as an independent legal issue</w:t>
      </w:r>
      <w:r>
        <w:t xml:space="preserve">. </w:t>
      </w:r>
      <w:r w:rsidRPr="00E73D3E">
        <w:rPr>
          <w:rStyle w:val="Emphasis"/>
        </w:rPr>
        <w:t>Second</w:t>
      </w:r>
      <w:r>
        <w:t xml:space="preserve">, </w:t>
      </w:r>
      <w:r w:rsidRPr="00E73D3E">
        <w:rPr>
          <w:rStyle w:val="StyleUnderline"/>
        </w:rPr>
        <w:t xml:space="preserve">the very structure and process of the long "conversation" between the court and the capitol exhibited the incremental, and some would say questionable, entanglement of the two branches of government </w:t>
      </w:r>
      <w:r>
        <w:t xml:space="preserve">over the course of the Edgewood drama. [*711] </w:t>
      </w:r>
      <w:r w:rsidRPr="00E73D3E">
        <w:rPr>
          <w:rStyle w:val="StyleUnderline"/>
        </w:rPr>
        <w:t xml:space="preserve">The district court's original Edgewood decision was overturned by the Court of Appeals of Texas on the grounds that school finance is a "political question </w:t>
      </w:r>
      <w:r w:rsidRPr="00E73D3E">
        <w:rPr>
          <w:rStyle w:val="Emphasis"/>
        </w:rPr>
        <w:t>not suitable for judicial review</w:t>
      </w:r>
      <w:r w:rsidRPr="00E73D3E">
        <w:rPr>
          <w:rStyle w:val="StyleUnderline"/>
        </w:rPr>
        <w:t>."</w:t>
      </w:r>
      <w:r>
        <w:t xml:space="preserve"> n570 According to that court, "</w:t>
      </w:r>
      <w:r w:rsidRPr="00E73D3E">
        <w:rPr>
          <w:rStyle w:val="StyleUnderline"/>
        </w:rPr>
        <w:t>under our system of government efforts to achieve [education equity] come from the people through constitutional amendments and legislative enactments and not through judgments of courts."</w:t>
      </w:r>
      <w:r>
        <w:t xml:space="preserve"> n571</w:t>
      </w:r>
    </w:p>
    <w:p w:rsidR="002A32E3" w:rsidRDefault="002A32E3" w:rsidP="002A32E3"/>
    <w:p w:rsidR="002A32E3" w:rsidRDefault="002A32E3" w:rsidP="002A32E3">
      <w:pPr>
        <w:pStyle w:val="Heading4"/>
      </w:pPr>
      <w:r>
        <w:t>Court intervention in school financing violates the PQD</w:t>
      </w:r>
    </w:p>
    <w:p w:rsidR="002A32E3" w:rsidRDefault="002A32E3" w:rsidP="002A32E3">
      <w:r>
        <w:t xml:space="preserve">Becky </w:t>
      </w:r>
      <w:r w:rsidRPr="00294940">
        <w:rPr>
          <w:rStyle w:val="Style13ptBold"/>
        </w:rPr>
        <w:t>Stern</w:t>
      </w:r>
      <w:r>
        <w:t>, JD SMU DEDMAN LAW, “Judicial Promulgation of Legislative Policy: Effeciency at the Expense of Democracy”, SOUTHWESTERN LAW JOURNAL, 19</w:t>
      </w:r>
      <w:r w:rsidRPr="001A70AF">
        <w:rPr>
          <w:rStyle w:val="Style13ptBold"/>
        </w:rPr>
        <w:t>91</w:t>
      </w:r>
      <w:r>
        <w:t>, http://scholar.smu.edu/cgi/viewcontent.cgi?article=2564&amp;context=smulr</w:t>
      </w:r>
    </w:p>
    <w:p w:rsidR="002A32E3" w:rsidRDefault="002A32E3" w:rsidP="002A32E3"/>
    <w:p w:rsidR="002A32E3" w:rsidRPr="00E73D3E" w:rsidRDefault="002A32E3" w:rsidP="002A32E3">
      <w:pPr>
        <w:rPr>
          <w:sz w:val="16"/>
        </w:rPr>
      </w:pPr>
      <w:r w:rsidRPr="00E73D3E">
        <w:rPr>
          <w:sz w:val="16"/>
        </w:rPr>
        <w:t xml:space="preserve">Not only does the issue of public </w:t>
      </w:r>
      <w:r w:rsidRPr="00E73D3E">
        <w:rPr>
          <w:rStyle w:val="StyleUnderline"/>
        </w:rPr>
        <w:t>school financing</w:t>
      </w:r>
      <w:r w:rsidRPr="00E73D3E">
        <w:rPr>
          <w:sz w:val="16"/>
        </w:rPr>
        <w:t xml:space="preserve"> leave the judiciary without any clear-cut standards for determining a particular system's efficiency, it </w:t>
      </w:r>
      <w:r w:rsidRPr="00E73D3E">
        <w:rPr>
          <w:rStyle w:val="Emphasis"/>
        </w:rPr>
        <w:t>requires</w:t>
      </w:r>
      <w:r w:rsidRPr="00E73D3E">
        <w:rPr>
          <w:rStyle w:val="StyleUnderline"/>
        </w:rPr>
        <w:t xml:space="preserve"> the judiciary to make a choice between </w:t>
      </w:r>
      <w:r w:rsidRPr="00E73D3E">
        <w:rPr>
          <w:rStyle w:val="Emphasis"/>
        </w:rPr>
        <w:t>conflicting public policies</w:t>
      </w:r>
      <w:r w:rsidRPr="00E73D3E">
        <w:rPr>
          <w:sz w:val="16"/>
        </w:rPr>
        <w:t xml:space="preserve">.246 </w:t>
      </w:r>
      <w:r w:rsidRPr="00E73D3E">
        <w:rPr>
          <w:rStyle w:val="StyleUnderline"/>
        </w:rPr>
        <w:t>A decision to increase state funding for education represents the court's adoption of one policy concern over another. For example</w:t>
      </w:r>
      <w:r w:rsidRPr="00E73D3E">
        <w:rPr>
          <w:sz w:val="16"/>
        </w:rPr>
        <w:t xml:space="preserve">, Article VII, Section 1 of </w:t>
      </w:r>
      <w:r w:rsidRPr="00E73D3E">
        <w:rPr>
          <w:rStyle w:val="StyleUnderline"/>
        </w:rPr>
        <w:t>the Texas Constitution articulates the framers' belief in the importance of education and the necessity of providing a system of public schools for the children of the state</w:t>
      </w:r>
      <w:r w:rsidRPr="00E73D3E">
        <w:rPr>
          <w:sz w:val="16"/>
        </w:rPr>
        <w:t xml:space="preserve">.247 </w:t>
      </w:r>
      <w:r w:rsidRPr="00E73D3E">
        <w:rPr>
          <w:rStyle w:val="StyleUnderline"/>
        </w:rPr>
        <w:t>At the same time, Article VII</w:t>
      </w:r>
      <w:r w:rsidRPr="00E73D3E">
        <w:rPr>
          <w:sz w:val="16"/>
        </w:rPr>
        <w:t xml:space="preserve">, Section 3 </w:t>
      </w:r>
      <w:r w:rsidRPr="00E73D3E">
        <w:rPr>
          <w:rStyle w:val="StyleUnderline"/>
        </w:rPr>
        <w:t>demonstrates the ratifier's reluctance to put the power to tax into the hands of individuals who were not directly accountable</w:t>
      </w:r>
      <w:r w:rsidRPr="00E73D3E">
        <w:rPr>
          <w:sz w:val="16"/>
        </w:rPr>
        <w:t xml:space="preserve"> to the people.248 </w:t>
      </w:r>
      <w:r w:rsidRPr="00E73D3E">
        <w:rPr>
          <w:rStyle w:val="StyleUnderline"/>
        </w:rPr>
        <w:t>By deciding to impose a new system of public school financing designed to eradicate financial disparities</w:t>
      </w:r>
      <w:r w:rsidRPr="00E73D3E">
        <w:rPr>
          <w:sz w:val="16"/>
        </w:rPr>
        <w:t xml:space="preserve"> among school districts, </w:t>
      </w:r>
      <w:r w:rsidRPr="00E73D3E">
        <w:rPr>
          <w:rStyle w:val="StyleUnderline"/>
        </w:rPr>
        <w:t>the court will necessarily be requiring that more money be spent on education</w:t>
      </w:r>
      <w:r w:rsidRPr="00E73D3E">
        <w:rPr>
          <w:sz w:val="16"/>
        </w:rPr>
        <w:t xml:space="preserve">. </w:t>
      </w:r>
      <w:r w:rsidRPr="00E73D3E">
        <w:rPr>
          <w:rStyle w:val="StyleUnderline"/>
        </w:rPr>
        <w:t xml:space="preserve">This decision represents the court's conclusion that the first policy consideration pulls more weight than the second. </w:t>
      </w:r>
      <w:r w:rsidRPr="00E73D3E">
        <w:rPr>
          <w:rStyle w:val="Emphasis"/>
        </w:rPr>
        <w:t>Such a decision is more properly put in the hands of the legislature</w:t>
      </w:r>
      <w:r w:rsidRPr="00E73D3E">
        <w:rPr>
          <w:sz w:val="16"/>
        </w:rPr>
        <w:t xml:space="preserve">, since they clearly have more expertise in dealing with the complex trade-offs involved in such a decision. 249 </w:t>
      </w:r>
      <w:r w:rsidRPr="00E73D3E">
        <w:rPr>
          <w:rStyle w:val="StyleUnderline"/>
        </w:rPr>
        <w:t>If a tax increase is not imposed to fund a new system, existing state funds will have to be reallocated. 250 This too requires the court to make an initial public policy determination.</w:t>
      </w:r>
      <w:r w:rsidRPr="00E73D3E">
        <w:rPr>
          <w:sz w:val="16"/>
        </w:rPr>
        <w:t xml:space="preserve"> 251 </w:t>
      </w:r>
      <w:r w:rsidRPr="00E73D3E">
        <w:rPr>
          <w:rStyle w:val="StyleUnderline"/>
        </w:rPr>
        <w:t>By increasing the amount of state tax revenues that will be allocated to public education, the court will necessarily be decreasing the amount spent on other programs</w:t>
      </w:r>
      <w:r w:rsidRPr="00E73D3E">
        <w:rPr>
          <w:sz w:val="16"/>
        </w:rPr>
        <w:t xml:space="preserve">.252 For example, </w:t>
      </w:r>
      <w:r w:rsidRPr="00E73D3E">
        <w:rPr>
          <w:rStyle w:val="StyleUnderline"/>
        </w:rPr>
        <w:t>a decision to increase funds for education and decrease funds for public utility facilities requires the judiciary to make a decision regarding the relative importance of each service. This type of decision should be made by the people that benefit from such services, and their voices will be heard through their representatives in the legislature. Furthermore, if equalization can be required with respect to education, there seems to be little reason to disallow such action with respect to other state or municipal services.</w:t>
      </w:r>
      <w:r w:rsidRPr="00E73D3E">
        <w:rPr>
          <w:sz w:val="16"/>
        </w:rPr>
        <w:t xml:space="preserve"> 253 As Dugan points out, </w:t>
      </w:r>
      <w:r w:rsidRPr="00E73D3E">
        <w:rPr>
          <w:rStyle w:val="StyleUnderline"/>
        </w:rPr>
        <w:t>a decision having such widespread and potentially far-reaching effects should be left to the popularly elected officials</w:t>
      </w:r>
      <w:r w:rsidRPr="00E73D3E">
        <w:rPr>
          <w:sz w:val="16"/>
        </w:rPr>
        <w:t xml:space="preserve">. 254 </w:t>
      </w:r>
      <w:r w:rsidRPr="00E73D3E">
        <w:rPr>
          <w:rStyle w:val="StyleUnderline"/>
        </w:rPr>
        <w:t>Because decisions like the ones in Edgewood</w:t>
      </w:r>
      <w:r w:rsidRPr="00E73D3E">
        <w:rPr>
          <w:sz w:val="16"/>
        </w:rPr>
        <w:t xml:space="preserve"> I &amp; II </w:t>
      </w:r>
      <w:r w:rsidRPr="00E73D3E">
        <w:rPr>
          <w:rStyle w:val="StyleUnderline"/>
        </w:rPr>
        <w:t>can have such far-reaching effects on state funding</w:t>
      </w:r>
      <w:r w:rsidRPr="00E73D3E">
        <w:rPr>
          <w:sz w:val="16"/>
        </w:rPr>
        <w:t xml:space="preserve">, </w:t>
      </w:r>
      <w:r w:rsidRPr="00E73D3E">
        <w:rPr>
          <w:rStyle w:val="Emphasis"/>
        </w:rPr>
        <w:t>they are best left to the legislature</w:t>
      </w:r>
      <w:r w:rsidRPr="00E73D3E">
        <w:rPr>
          <w:sz w:val="16"/>
        </w:rPr>
        <w:t>. In order to avoid judicial determination, the Texas Supreme Court should have invoked the political question doctrine.</w:t>
      </w:r>
    </w:p>
    <w:p w:rsidR="002A32E3" w:rsidRDefault="007A44CE" w:rsidP="007A44CE">
      <w:pPr>
        <w:pStyle w:val="Heading3"/>
      </w:pPr>
      <w:r>
        <w:t>Links – Financing</w:t>
      </w:r>
    </w:p>
    <w:p w:rsidR="007A44CE" w:rsidRDefault="007A44CE" w:rsidP="007A44CE"/>
    <w:p w:rsidR="007A44CE" w:rsidRDefault="007A44CE" w:rsidP="007A44CE">
      <w:pPr>
        <w:pStyle w:val="Heading4"/>
      </w:pPr>
      <w:r>
        <w:t>Your plan overturns San Antonio V Rodriguez</w:t>
      </w:r>
    </w:p>
    <w:p w:rsidR="007A44CE" w:rsidRDefault="007A44CE" w:rsidP="007A44CE">
      <w:r>
        <w:t xml:space="preserve">Scott R. </w:t>
      </w:r>
      <w:r w:rsidRPr="003C1B17">
        <w:rPr>
          <w:rStyle w:val="Style13ptBold"/>
        </w:rPr>
        <w:t>Bauries</w:t>
      </w:r>
      <w:r>
        <w:t>, Assistant Professor, University of Kentucky College of Law, “ Article: Is There an Elephant in the Room?: Judicial Review of Educational Adequacy and the Separation of Powers in State Constitutions”, Alabama Law Review, 20</w:t>
      </w:r>
      <w:r w:rsidRPr="003C1B17">
        <w:rPr>
          <w:rStyle w:val="Style13ptBold"/>
        </w:rPr>
        <w:t>10</w:t>
      </w:r>
      <w:r>
        <w:t>, Lexis</w:t>
      </w:r>
    </w:p>
    <w:p w:rsidR="007A44CE" w:rsidRDefault="007A44CE" w:rsidP="007A44CE">
      <w:pPr>
        <w:rPr>
          <w:sz w:val="16"/>
        </w:rPr>
      </w:pPr>
      <w:r w:rsidRPr="003C1B17">
        <w:rPr>
          <w:sz w:val="16"/>
        </w:rPr>
        <w:t xml:space="preserve">Under this metaphor, </w:t>
      </w:r>
      <w:r w:rsidRPr="00F97978">
        <w:rPr>
          <w:rStyle w:val="StyleUnderline"/>
        </w:rPr>
        <w:t>the first wave involved challenges brought in federal</w:t>
      </w:r>
      <w:r w:rsidRPr="003C1B17">
        <w:rPr>
          <w:sz w:val="16"/>
        </w:rPr>
        <w:t xml:space="preserve"> and state co</w:t>
      </w:r>
      <w:r w:rsidRPr="00F97978">
        <w:rPr>
          <w:rStyle w:val="StyleUnderline"/>
        </w:rPr>
        <w:t>urts based on the Equal Protection Clause of the Fourteenth Amendment</w:t>
      </w:r>
      <w:r w:rsidRPr="003C1B17">
        <w:rPr>
          <w:sz w:val="16"/>
        </w:rPr>
        <w:t xml:space="preserve">. </w:t>
      </w:r>
      <w:r w:rsidRPr="00F97978">
        <w:rPr>
          <w:rStyle w:val="Emphasis"/>
        </w:rPr>
        <w:t>The Supreme Court closed the federal door on these</w:t>
      </w:r>
      <w:r w:rsidRPr="003C1B17">
        <w:rPr>
          <w:sz w:val="16"/>
        </w:rPr>
        <w:t xml:space="preserve">  [*705]  types of </w:t>
      </w:r>
      <w:r w:rsidRPr="00F97978">
        <w:rPr>
          <w:rStyle w:val="Emphasis"/>
        </w:rPr>
        <w:t>challenges through its rulings in San Antonio</w:t>
      </w:r>
      <w:r w:rsidRPr="003C1B17">
        <w:rPr>
          <w:sz w:val="16"/>
        </w:rPr>
        <w:t xml:space="preserve"> Independent School District. </w:t>
      </w:r>
      <w:r w:rsidRPr="00F97978">
        <w:rPr>
          <w:rStyle w:val="Emphasis"/>
        </w:rPr>
        <w:t>v. Rodriguez</w:t>
      </w:r>
      <w:r w:rsidRPr="003C1B17">
        <w:rPr>
          <w:sz w:val="16"/>
        </w:rPr>
        <w:t xml:space="preserve"> n12 </w:t>
      </w:r>
      <w:r w:rsidRPr="00F97978">
        <w:rPr>
          <w:rStyle w:val="StyleUnderline"/>
        </w:rPr>
        <w:t>that education</w:t>
      </w:r>
      <w:r w:rsidRPr="003C1B17">
        <w:rPr>
          <w:sz w:val="16"/>
        </w:rPr>
        <w:t xml:space="preserve"> </w:t>
      </w:r>
      <w:r w:rsidRPr="00F97978">
        <w:rPr>
          <w:rStyle w:val="Emphasis"/>
        </w:rPr>
        <w:t>is not a federal fundamental right</w:t>
      </w:r>
      <w:r w:rsidRPr="003C1B17">
        <w:rPr>
          <w:sz w:val="16"/>
        </w:rPr>
        <w:t xml:space="preserve">, n13 </w:t>
      </w:r>
      <w:r w:rsidRPr="00F97978">
        <w:rPr>
          <w:rStyle w:val="StyleUnderline"/>
        </w:rPr>
        <w:t>and that wealth is not a suspect classification for the purposes of analysis under the Equal Protection Clause</w:t>
      </w:r>
      <w:r w:rsidRPr="003C1B17">
        <w:rPr>
          <w:sz w:val="16"/>
        </w:rPr>
        <w:t xml:space="preserve">. n14 Based on these holdings, the Supreme Court in Rodriguez applied rational basis review and upheld Texas's school finance system, despite broad inequalities in funding, based on what </w:t>
      </w:r>
      <w:r w:rsidRPr="003C1B17">
        <w:rPr>
          <w:rStyle w:val="StyleUnderline"/>
        </w:rPr>
        <w:t>the Court determined</w:t>
      </w:r>
      <w:r w:rsidRPr="003C1B17">
        <w:rPr>
          <w:sz w:val="16"/>
        </w:rPr>
        <w:t xml:space="preserve"> </w:t>
      </w:r>
      <w:r w:rsidRPr="003C1B17">
        <w:rPr>
          <w:rStyle w:val="StyleUnderline"/>
        </w:rPr>
        <w:t xml:space="preserve">to be the legitimate governmental objective of </w:t>
      </w:r>
      <w:r w:rsidRPr="003C1B17">
        <w:rPr>
          <w:rStyle w:val="Emphasis"/>
        </w:rPr>
        <w:t>preserving local control over educational decision making</w:t>
      </w:r>
      <w:r w:rsidRPr="003C1B17">
        <w:rPr>
          <w:sz w:val="16"/>
        </w:rPr>
        <w:t xml:space="preserve">. n15 </w:t>
      </w:r>
      <w:r w:rsidRPr="003C1B17">
        <w:rPr>
          <w:rStyle w:val="StyleUnderline"/>
        </w:rPr>
        <w:t>The denial of strict scrutiny review of educational funding inequalities in federal courts</w:t>
      </w:r>
      <w:r w:rsidRPr="003C1B17">
        <w:rPr>
          <w:sz w:val="16"/>
        </w:rPr>
        <w:t xml:space="preserve"> </w:t>
      </w:r>
      <w:r w:rsidRPr="003C1B17">
        <w:rPr>
          <w:rStyle w:val="Emphasis"/>
        </w:rPr>
        <w:t>had the immediate effect</w:t>
      </w:r>
      <w:r w:rsidRPr="003C1B17">
        <w:rPr>
          <w:sz w:val="16"/>
        </w:rPr>
        <w:t xml:space="preserve"> </w:t>
      </w:r>
      <w:r w:rsidRPr="003C1B17">
        <w:rPr>
          <w:rStyle w:val="StyleUnderline"/>
        </w:rPr>
        <w:t>of directing</w:t>
      </w:r>
      <w:r w:rsidRPr="003C1B17">
        <w:rPr>
          <w:sz w:val="16"/>
        </w:rPr>
        <w:t xml:space="preserve"> </w:t>
      </w:r>
      <w:r w:rsidRPr="003C1B17">
        <w:rPr>
          <w:rStyle w:val="Emphasis"/>
        </w:rPr>
        <w:t>all education finance litigation to state courts,</w:t>
      </w:r>
      <w:r w:rsidRPr="003C1B17">
        <w:rPr>
          <w:sz w:val="16"/>
        </w:rPr>
        <w:t xml:space="preserve"> where this litigation was pursued in a second wave of reform involving primarily equity-based challenges based on the equal protection or uniformity provisions of state constitutions. n16 These second-wave challenges met with varying levels of success, typically depending on whether education was found to have the status of a fundamental right in the state--the same determination that was ultimately dispositive in Rodriguez. n17 Ultimately, however, litigants generally migrated away from the equality-based strategy in favor of a new strategy: suits based on the absolute inadequacy of education spending. n18 These challenges make up the third wave of litigation-based reform, and adequacy-based theories currently remain dominant in education finance reform litigation. n19</w:t>
      </w:r>
    </w:p>
    <w:p w:rsidR="007A44CE" w:rsidRDefault="007A44CE" w:rsidP="007A44CE">
      <w:pPr>
        <w:rPr>
          <w:sz w:val="16"/>
        </w:rPr>
      </w:pPr>
    </w:p>
    <w:p w:rsidR="007A44CE" w:rsidRDefault="007A44CE" w:rsidP="007A44CE">
      <w:pPr>
        <w:rPr>
          <w:sz w:val="16"/>
        </w:rPr>
      </w:pPr>
    </w:p>
    <w:p w:rsidR="007A44CE" w:rsidRDefault="007A44CE" w:rsidP="007A44CE">
      <w:pPr>
        <w:pStyle w:val="Heading4"/>
      </w:pPr>
      <w:r>
        <w:t>Plan eliminates precedent</w:t>
      </w:r>
    </w:p>
    <w:p w:rsidR="007A44CE" w:rsidRDefault="007A44CE" w:rsidP="007A44CE">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7A44CE" w:rsidRDefault="007A44CE" w:rsidP="007A44CE"/>
    <w:p w:rsidR="007A44CE" w:rsidRDefault="007A44CE" w:rsidP="007A44CE">
      <w:r>
        <w:t>Predictably, citizens suffering from inadequate and inequitable education finance sought redress in the courts. While education finance questions have been litigated since at least 1912, n62 the modern era of education finance begins in 1971 with Serrano v. Priest. n63 The California Supreme Court relied on both the federal and state constitutions in holding that California's property wealth-based finance scheme violated the respective equal protection clauses. n64 The California Supreme Court's federal equal protection analysis regarding the Federal Constitution was negated, however, when the United States Supreme Court in San Antonio Independent School District v. Rodriguez n65 held that there is no fundamental right to education under the Federal Constitution.</w:t>
      </w:r>
    </w:p>
    <w:p w:rsidR="007A44CE" w:rsidRDefault="007A44CE" w:rsidP="007A44CE">
      <w:r>
        <w:t>The Supreme Court's opinion in Rodriguez was of great import. First and foremost, the Rodriguez opinion expressly consigned the question of education finance to the states. n66 Second, the Rodriguez Court determined, five Justices to four, that education is not a fundamental right under the Federal Constitution for equal protection purposes. n67 By finding that education is not a fundamental right under the Federal Constitution,  [*245]  yet simultaneously recognizing the critical importance of education n68 and urging states to address the problems of education finance, n69 the Court presented state courts that would subsequently hear education finance cases with a textbook opportunity to fulfill the ideals of the new judicial federalism.</w:t>
      </w:r>
    </w:p>
    <w:p w:rsidR="007A44CE" w:rsidRDefault="007A44CE" w:rsidP="007A44CE">
      <w:r>
        <w:t xml:space="preserve">The Court made several other statements that would leave a lasting impression on state court judicial review of education finance under state constitutions. The Court's most significant pronouncements concerned the appropriate judicial role under separation of powers considerations and deference toward local control. First, the Court premised its decision in part on the separation of powers considerations, reasoning that "within the limits of rationality, "the legislature's efforts to tackle the problems' [of education finance] should be entitled to respect." n70 The Court cautioned that judicial restraint was warranted in the complicated case of education finance, thus permitting states to continue to search for solutions free from inflexible constitutional restraints. n71  [*246] </w:t>
      </w:r>
    </w:p>
    <w:p w:rsidR="007A44CE" w:rsidRDefault="007A44CE" w:rsidP="007A44CE">
      <w:r>
        <w:t>Second, both the majority and dissenting opinions endorsed local control of education as a legitimate and important state interest. Justice Powell, writing for the majority, reasoned that "in an era that has witnessed a consistent trend toward centralization of the functions of government, local sharing of responsibility for public education has survived." n72 Justice Powell went on to write: "The persistence of attachment to government at the lowest level where education is concerned reflects the depth of commitment of its supporters." n73 He asserted that the many benefits of local control of education include direct participation in decision making, the freedom of localities to tailor to local needs, and the opportunity for experimentation. n74 Similarly, Justice Marshall, dissenting, explained that "local control of public education, as an abstract matter, constitutes a very substantial state interest." n75 Justice Marshall disagreed with the majority, however, asserting that local control was offered "primarily as an excuse rather than as a justification for interdistrict inequality." n76 Justice White, with whom Justices Douglas and Brennan joined in dissent, endorsed local control as a legitimate state interest, n77 but he disagreed with the majority on the issue of whether local property tax-based finance was rationally related to advancing local control. n78</w:t>
      </w:r>
    </w:p>
    <w:p w:rsidR="007A44CE" w:rsidRDefault="007A44CE" w:rsidP="007A44CE"/>
    <w:p w:rsidR="007A44CE" w:rsidRDefault="007A44CE" w:rsidP="007A44CE">
      <w:pPr>
        <w:pStyle w:val="Heading4"/>
      </w:pPr>
      <w:r>
        <w:t>Huge precedent disad</w:t>
      </w:r>
    </w:p>
    <w:p w:rsidR="007A44CE" w:rsidRDefault="007A44CE" w:rsidP="007A44CE">
      <w:r>
        <w:t xml:space="preserve">Barry </w:t>
      </w:r>
      <w:r w:rsidRPr="008E4FC1">
        <w:rPr>
          <w:rStyle w:val="Style13ptBold"/>
        </w:rPr>
        <w:t>Friedman</w:t>
      </w:r>
      <w:r>
        <w:t>, Jacob D. Fuchsberg Professor of Law, New York University School of Law, and Sara Solow, Third Circuit Court of Appeals, Law Clerk, Yale Law School, J.D. 2011., “The Federal Right to an Adequate Education”, The George Washington Law Review, Jan 20</w:t>
      </w:r>
      <w:r w:rsidRPr="008E4FC1">
        <w:rPr>
          <w:rStyle w:val="Style13ptBold"/>
        </w:rPr>
        <w:t>13</w:t>
      </w:r>
      <w:r>
        <w:t>, Lexis</w:t>
      </w:r>
    </w:p>
    <w:p w:rsidR="007A44CE" w:rsidRPr="008E4FC1" w:rsidRDefault="007A44CE" w:rsidP="007A44CE">
      <w:pPr>
        <w:rPr>
          <w:sz w:val="16"/>
        </w:rPr>
      </w:pPr>
      <w:r w:rsidRPr="008E4FC1">
        <w:rPr>
          <w:rStyle w:val="StyleUnderline"/>
        </w:rPr>
        <w:t>Rodriguez examined a challenge to Texas's funding method for public schools</w:t>
      </w:r>
      <w:r w:rsidRPr="008E4FC1">
        <w:rPr>
          <w:sz w:val="16"/>
        </w:rPr>
        <w:t xml:space="preserve">, which created a sharp disparity between what the richest and poorest districts received. n145 Such was often the case given states' heavy reliance on property taxes to fund school districts. n146 </w:t>
      </w:r>
      <w:r w:rsidRPr="008E4FC1">
        <w:rPr>
          <w:rStyle w:val="StyleUnderline"/>
        </w:rPr>
        <w:t>In brushing away the plaintiffs' claims</w:t>
      </w:r>
      <w:r w:rsidRPr="008E4FC1">
        <w:rPr>
          <w:sz w:val="16"/>
        </w:rPr>
        <w:t xml:space="preserve">, Justice Louis </w:t>
      </w:r>
      <w:r w:rsidRPr="008E4FC1">
        <w:rPr>
          <w:rStyle w:val="StyleUnderline"/>
        </w:rPr>
        <w:t>Powell emphasized the fact that plaintiffs were focusing on a positive right, not a negative</w:t>
      </w:r>
      <w:r w:rsidRPr="008E4FC1">
        <w:rPr>
          <w:sz w:val="16"/>
        </w:rPr>
        <w:t xml:space="preserve"> [*118] one, and stated dismissively: "</w:t>
      </w:r>
      <w:r w:rsidRPr="008E4FC1">
        <w:rPr>
          <w:rStyle w:val="StyleUnderline"/>
        </w:rPr>
        <w:t>Education, of course, is not among the rights afforded</w:t>
      </w:r>
      <w:r w:rsidRPr="008E4FC1">
        <w:rPr>
          <w:sz w:val="16"/>
        </w:rPr>
        <w:t xml:space="preserve"> explicit protection </w:t>
      </w:r>
      <w:r w:rsidRPr="008E4FC1">
        <w:rPr>
          <w:rStyle w:val="StyleUnderline"/>
        </w:rPr>
        <w:t>under our Federal Constitution</w:t>
      </w:r>
      <w:r w:rsidRPr="008E4FC1">
        <w:rPr>
          <w:sz w:val="16"/>
        </w:rPr>
        <w:t xml:space="preserve">." n147 </w:t>
      </w:r>
      <w:r w:rsidRPr="008E4FC1">
        <w:rPr>
          <w:rStyle w:val="Emphasis"/>
        </w:rPr>
        <w:t>In every major case involving education</w:t>
      </w:r>
      <w:r w:rsidRPr="008E4FC1">
        <w:rPr>
          <w:sz w:val="16"/>
        </w:rPr>
        <w:t xml:space="preserve"> </w:t>
      </w:r>
      <w:r w:rsidRPr="008E4FC1">
        <w:rPr>
          <w:rStyle w:val="StyleUnderline"/>
        </w:rPr>
        <w:t>from Rodriguez onward</w:t>
      </w:r>
      <w:r w:rsidRPr="008E4FC1">
        <w:rPr>
          <w:sz w:val="16"/>
        </w:rPr>
        <w:t xml:space="preserve">, </w:t>
      </w:r>
      <w:r w:rsidRPr="008E4FC1">
        <w:rPr>
          <w:rStyle w:val="Emphasis"/>
        </w:rPr>
        <w:t>the Justices</w:t>
      </w:r>
      <w:r w:rsidRPr="008E4FC1">
        <w:rPr>
          <w:sz w:val="16"/>
        </w:rPr>
        <w:t xml:space="preserve"> arguably </w:t>
      </w:r>
      <w:r w:rsidRPr="008E4FC1">
        <w:rPr>
          <w:rStyle w:val="Emphasis"/>
        </w:rPr>
        <w:t>have failed to find such a right</w:t>
      </w:r>
      <w:r w:rsidRPr="008E4FC1">
        <w:rPr>
          <w:sz w:val="16"/>
        </w:rPr>
        <w:t xml:space="preserve">. </w:t>
      </w:r>
      <w:r w:rsidRPr="008E4FC1">
        <w:rPr>
          <w:rStyle w:val="StyleUnderline"/>
        </w:rPr>
        <w:t>Plyler</w:t>
      </w:r>
      <w:r w:rsidRPr="008E4FC1">
        <w:rPr>
          <w:sz w:val="16"/>
        </w:rPr>
        <w:t xml:space="preserve"> v. Doe n148 </w:t>
      </w:r>
      <w:r w:rsidRPr="008E4FC1">
        <w:rPr>
          <w:rStyle w:val="StyleUnderline"/>
        </w:rPr>
        <w:t>was a challenge to a Texas law denying unlawful alien children access to public schools</w:t>
      </w:r>
      <w:r w:rsidRPr="008E4FC1">
        <w:rPr>
          <w:sz w:val="16"/>
        </w:rPr>
        <w:t xml:space="preserve">. n149 </w:t>
      </w:r>
      <w:r w:rsidRPr="008E4FC1">
        <w:rPr>
          <w:rStyle w:val="StyleUnderline"/>
        </w:rPr>
        <w:t>The Court found that the statute violated the Equal Protection Clause</w:t>
      </w:r>
      <w:r w:rsidRPr="008E4FC1">
        <w:rPr>
          <w:sz w:val="16"/>
        </w:rPr>
        <w:t xml:space="preserve"> of the Fourteenth Amendment </w:t>
      </w:r>
      <w:r w:rsidRPr="008E4FC1">
        <w:rPr>
          <w:rStyle w:val="Emphasis"/>
        </w:rPr>
        <w:t>but reiterated that "public education is not a 'right' granted to individuals by the Constitution,"</w:t>
      </w:r>
      <w:r w:rsidRPr="008E4FC1">
        <w:rPr>
          <w:sz w:val="16"/>
        </w:rPr>
        <w:t xml:space="preserve"> </w:t>
      </w:r>
      <w:r w:rsidRPr="008E4FC1">
        <w:rPr>
          <w:rStyle w:val="StyleUnderline"/>
        </w:rPr>
        <w:t>citing Rodriguez</w:t>
      </w:r>
      <w:r w:rsidRPr="008E4FC1">
        <w:rPr>
          <w:sz w:val="16"/>
        </w:rPr>
        <w:t>. n150 In Kadramas v. Dickinson Public Schools, n151 the Court turned away a challenge to a state law permitting certain school districts to require parents to pay part of the cost of transporting their kids to school. n152 The Supreme Court noted, "It is difficult to imagine why choosing to offer the service should entail a constitutional obligation to offer it for free." n153 Ultimately, the Court concluded, "The statute challenged in this case discriminates against no suspect class and interferes with no fundamental right." n154</w:t>
      </w:r>
    </w:p>
    <w:p w:rsidR="007A44CE" w:rsidRPr="007A44CE" w:rsidRDefault="007A44CE" w:rsidP="007A44CE"/>
    <w:p w:rsidR="002A32E3" w:rsidRDefault="002A32E3" w:rsidP="002A32E3">
      <w:pPr>
        <w:pStyle w:val="Heading3"/>
      </w:pPr>
      <w:r>
        <w:t>A2: Case outweighs</w:t>
      </w:r>
    </w:p>
    <w:p w:rsidR="002A32E3" w:rsidRDefault="002A32E3" w:rsidP="002A32E3"/>
    <w:p w:rsidR="002A32E3" w:rsidRDefault="002A32E3" w:rsidP="002A32E3">
      <w:pPr>
        <w:pStyle w:val="Heading4"/>
      </w:pPr>
      <w:r>
        <w:t>Disad outweighs the case</w:t>
      </w:r>
    </w:p>
    <w:p w:rsidR="002A32E3" w:rsidRDefault="002A32E3" w:rsidP="002A32E3">
      <w:r>
        <w:t xml:space="preserve">JAMES L. </w:t>
      </w:r>
      <w:r w:rsidRPr="006D5522">
        <w:rPr>
          <w:rStyle w:val="Style13ptBold"/>
        </w:rPr>
        <w:t>HUFFMAN</w:t>
      </w:r>
      <w:r>
        <w:t>, Dean Emeritus of Lewis &amp; Clark Law School and a Visiting Fellow at the Hoover Institution, “WHY LIBERATING THE PUBLIC TRUST DOCTRINE IS BAD FOR THE PUBLIC”, 45 Envtl. L. 337 20</w:t>
      </w:r>
      <w:r w:rsidRPr="006D5522">
        <w:rPr>
          <w:rStyle w:val="Style13ptBold"/>
        </w:rPr>
        <w:t>15</w:t>
      </w:r>
    </w:p>
    <w:p w:rsidR="002A32E3" w:rsidRDefault="002A32E3" w:rsidP="002A32E3">
      <w:r>
        <w:t xml:space="preserve">I attribute no ill motives to those who advocate for an expansive public trust doctrine pursuant to which judges must overrule the political branches of government and constrain the exercise of long-vested individual rights. Indeed, I am sympathetic with many of their objectives. But I do believe </w:t>
      </w:r>
      <w:r w:rsidRPr="00194C06">
        <w:rPr>
          <w:highlight w:val="yellow"/>
        </w:rPr>
        <w:t>their method is a lawless one.</w:t>
      </w:r>
      <w:r>
        <w:t xml:space="preserve"> It is borne of a whatever-it-takes approach to advocacy, politics, and governance. Law students are encouraged, even taught, to imagine how laws written for one purpose might be turned to wholly different purposes. Lawyers, aided by the immense power of digital search engines, sift through our vast heritage of statutes, regulations, cases, and commentaries for words and phrases that, when taken out of historical context, are claimed to support an interpretation the authors of those words and phrases could never have imagined and might well have opposed. Government officials institute policies and programs with the expectation that, if their authority is challenged, creative lawyers will persuade wellmeaning judges that all is well with the law. It is all done in the name of the rule of law but without any of the constraints inherent in the rule of law. . </w:t>
      </w:r>
      <w:r w:rsidRPr="00897843">
        <w:rPr>
          <w:highlight w:val="yellow"/>
        </w:rPr>
        <w:t>Even in the face of disappearing landscapes, threatened species, rising seas, and urban sprawl, this blatant disregard for the rule of law is a dangerous business. Good intentions</w:t>
      </w:r>
      <w:r>
        <w:t xml:space="preserve">, even asserted moral imperatives, </w:t>
      </w:r>
      <w:r w:rsidRPr="00897843">
        <w:rPr>
          <w:highlight w:val="yellow"/>
        </w:rPr>
        <w:t>do not outweigh the risks to liberty and the public good inherent in judicial lawmaking</w:t>
      </w:r>
      <w:r>
        <w:t xml:space="preserve">. Even if one is persuaded that the common law courts of old were lawmaking courts-a persuasion I will refute-ours is a constitutional republic in which the courts play an important but limited role. That role is limited not only by the constitutional separation of powers, but also by the constitutional liberties of the American people. Alexander Hamilton suggested in Federalist 78 that the judiciary is the "least dangerous" branch1 6 -a phrase later adopted as the title of a book by Alexander Bickel 7 -but </w:t>
      </w:r>
      <w:r w:rsidRPr="00897843">
        <w:rPr>
          <w:highlight w:val="yellow"/>
        </w:rPr>
        <w:t>the judiciary is less dangerous than the other two branches of government only if judges confine themselves to the business of judging</w:t>
      </w:r>
      <w:r>
        <w:t xml:space="preserve">. </w:t>
      </w:r>
      <w:r w:rsidRPr="00897843">
        <w:rPr>
          <w:highlight w:val="yellow"/>
        </w:rPr>
        <w:t>When</w:t>
      </w:r>
      <w:r>
        <w:t xml:space="preserve"> they assume the role of lawmakers, </w:t>
      </w:r>
      <w:r w:rsidRPr="00897843">
        <w:rPr>
          <w:highlight w:val="yellow"/>
        </w:rPr>
        <w:t>judges join legislators and administrators as threats to liberty</w:t>
      </w:r>
      <w:r>
        <w:t>, and leave individuals without recourse in the defense of their rights.</w:t>
      </w:r>
    </w:p>
    <w:p w:rsidR="002A32E3" w:rsidRPr="002A32E3" w:rsidRDefault="002A32E3" w:rsidP="002A32E3"/>
    <w:p w:rsidR="002A32E3" w:rsidRPr="0057750E" w:rsidRDefault="002A32E3" w:rsidP="002A32E3"/>
    <w:p w:rsidR="0057750E" w:rsidRPr="0005416D" w:rsidRDefault="0057750E" w:rsidP="0057750E">
      <w:pPr>
        <w:pStyle w:val="Heading3"/>
      </w:pPr>
      <w:r>
        <w:t>A2: Rule of Law durable</w:t>
      </w:r>
    </w:p>
    <w:p w:rsidR="0057750E" w:rsidRDefault="0057750E" w:rsidP="0057750E"/>
    <w:p w:rsidR="0057750E" w:rsidRDefault="0057750E" w:rsidP="0057750E"/>
    <w:p w:rsidR="0057750E" w:rsidRDefault="002A32E3" w:rsidP="0057750E">
      <w:pPr>
        <w:pStyle w:val="Heading4"/>
      </w:pPr>
      <w:r>
        <w:t>Don’t buy</w:t>
      </w:r>
      <w:r w:rsidR="0057750E">
        <w:t xml:space="preserve"> their arguments that there is no impact </w:t>
      </w:r>
    </w:p>
    <w:p w:rsidR="0057750E" w:rsidRDefault="0057750E" w:rsidP="0057750E">
      <w:r>
        <w:t xml:space="preserve">JAMES L. </w:t>
      </w:r>
      <w:r w:rsidRPr="006D5522">
        <w:rPr>
          <w:rStyle w:val="Style13ptBold"/>
        </w:rPr>
        <w:t>HUFFMAN</w:t>
      </w:r>
      <w:r>
        <w:t>, Dean Emeritus of Lewis &amp; Clark Law School and a Visiting Fellow at the Hoover Institution, “WHY LIBERATING THE PUBLIC TRUST DOCTRINE IS BAD FOR THE PUBLIC”, 45 Envtl. L. 337 20</w:t>
      </w:r>
      <w:r w:rsidRPr="006D5522">
        <w:rPr>
          <w:rStyle w:val="Style13ptBold"/>
        </w:rPr>
        <w:t>15</w:t>
      </w:r>
    </w:p>
    <w:p w:rsidR="0057750E" w:rsidRDefault="0057750E" w:rsidP="0057750E">
      <w:r>
        <w:t xml:space="preserve">No doubt </w:t>
      </w:r>
      <w:r w:rsidRPr="0053113B">
        <w:rPr>
          <w:highlight w:val="yellow"/>
        </w:rPr>
        <w:t>the</w:t>
      </w:r>
      <w:r>
        <w:t xml:space="preserve"> foregoing </w:t>
      </w:r>
      <w:r w:rsidRPr="0053113B">
        <w:rPr>
          <w:highlight w:val="yellow"/>
        </w:rPr>
        <w:t>plea for judicial restraint will be viewed</w:t>
      </w:r>
      <w:r>
        <w:t xml:space="preserve"> by some </w:t>
      </w:r>
      <w:r w:rsidRPr="0053113B">
        <w:rPr>
          <w:highlight w:val="yellow"/>
        </w:rPr>
        <w:t>as hyperbole</w:t>
      </w:r>
      <w:r>
        <w:t xml:space="preserve">. After all, judges have rendered many consequential decisions that have upset private expectations and altered the social landscape, yet the republic still stands and America remains a beacon of prosperity and freedom to people from around the world. </w:t>
      </w:r>
      <w:r w:rsidRPr="0053113B">
        <w:rPr>
          <w:highlight w:val="yellow"/>
        </w:rPr>
        <w:t>True enough,</w:t>
      </w:r>
      <w:r>
        <w:t xml:space="preserve"> but as Justice Felix Frankfurter wrote in the Steel Seizure case: "</w:t>
      </w:r>
      <w:r w:rsidRPr="0053113B">
        <w:rPr>
          <w:highlight w:val="yellow"/>
        </w:rPr>
        <w:t>The accretion of</w:t>
      </w:r>
      <w:r>
        <w:t xml:space="preserve"> dangerous </w:t>
      </w:r>
      <w:r w:rsidRPr="0053113B">
        <w:rPr>
          <w:highlight w:val="yellow"/>
        </w:rPr>
        <w:t>power</w:t>
      </w:r>
      <w:r>
        <w:t xml:space="preserve"> does not come in a day. It does </w:t>
      </w:r>
      <w:r w:rsidRPr="0053113B">
        <w:rPr>
          <w:highlight w:val="yellow"/>
        </w:rPr>
        <w:t>come</w:t>
      </w:r>
      <w:r>
        <w:t xml:space="preserve">, however </w:t>
      </w:r>
      <w:r w:rsidRPr="0053113B">
        <w:rPr>
          <w:highlight w:val="yellow"/>
        </w:rPr>
        <w:t>slowly, from the generative force of unchecked</w:t>
      </w:r>
      <w:r>
        <w:t xml:space="preserve"> </w:t>
      </w:r>
      <w:r w:rsidRPr="0053113B">
        <w:rPr>
          <w:highlight w:val="yellow"/>
        </w:rPr>
        <w:t>disregard of the restrictions</w:t>
      </w:r>
      <w:r>
        <w:t xml:space="preserve"> that fence in even the most disinterested assertion of authority."'8 Frankfurter was writing in reference to the abuse of executive power, but </w:t>
      </w:r>
      <w:r w:rsidRPr="0053113B">
        <w:rPr>
          <w:highlight w:val="yellow"/>
        </w:rPr>
        <w:t>the risk to freedom is no less when the judiciary abuses its authority</w:t>
      </w:r>
      <w:r>
        <w:t>.</w:t>
      </w:r>
    </w:p>
    <w:p w:rsidR="0057750E" w:rsidRDefault="0025088B" w:rsidP="0025088B">
      <w:pPr>
        <w:pStyle w:val="Heading1"/>
      </w:pPr>
      <w:r>
        <w:t>Solvency</w:t>
      </w:r>
    </w:p>
    <w:p w:rsidR="0025088B" w:rsidRDefault="0025088B" w:rsidP="0025088B">
      <w:pPr>
        <w:pStyle w:val="Heading2"/>
      </w:pPr>
      <w:r>
        <w:t>Case Turns / Takeouts</w:t>
      </w:r>
    </w:p>
    <w:p w:rsidR="0025088B" w:rsidRDefault="0025088B" w:rsidP="0025088B"/>
    <w:p w:rsidR="0025088B" w:rsidRDefault="0025088B" w:rsidP="0025088B">
      <w:pPr>
        <w:pStyle w:val="Heading3"/>
      </w:pPr>
      <w:r>
        <w:t>1NC F/L</w:t>
      </w:r>
    </w:p>
    <w:p w:rsidR="0025088B" w:rsidRDefault="0025088B" w:rsidP="0025088B"/>
    <w:p w:rsidR="0025088B" w:rsidRDefault="0025088B" w:rsidP="0025088B">
      <w:pPr>
        <w:pStyle w:val="Heading4"/>
      </w:pPr>
      <w:r>
        <w:t xml:space="preserve">1. Courts fail – lack the force to implement rulings – zero expertise – and prolonged battles about legalese last decades </w:t>
      </w:r>
    </w:p>
    <w:p w:rsidR="0025088B" w:rsidRDefault="0025088B" w:rsidP="0025088B">
      <w:r>
        <w:t xml:space="preserve">Michael </w:t>
      </w:r>
      <w:r w:rsidRPr="008D7D4E">
        <w:rPr>
          <w:rStyle w:val="Style13ptBold"/>
        </w:rPr>
        <w:t>Heise</w:t>
      </w:r>
      <w:r>
        <w:t>, Professor of Law, Case Western Reserve University, “The Courts, Educational Policy, and Unintended Consequences”, Cornell Journal of Law and Public Policy Volume 11 Issue 3 Summer 20</w:t>
      </w:r>
      <w:r w:rsidRPr="008D7D4E">
        <w:rPr>
          <w:rStyle w:val="Style13ptBold"/>
        </w:rPr>
        <w:t>02</w:t>
      </w:r>
      <w:r>
        <w:t>, http://scholarship.law.cornell.edu/cgi/viewcontent.cgi?article=1042&amp;context=cjlpp</w:t>
      </w:r>
    </w:p>
    <w:p w:rsidR="0025088B" w:rsidRPr="006D17CA" w:rsidRDefault="0025088B" w:rsidP="0025088B"/>
    <w:p w:rsidR="0025088B" w:rsidRPr="006D17CA" w:rsidRDefault="0025088B" w:rsidP="0025088B">
      <w:pPr>
        <w:rPr>
          <w:rStyle w:val="Emphasis"/>
        </w:rPr>
      </w:pPr>
      <w:r>
        <w:t xml:space="preserve">3. </w:t>
      </w:r>
      <w:r w:rsidRPr="006D17CA">
        <w:rPr>
          <w:rStyle w:val="Emphasis"/>
        </w:rPr>
        <w:t>Structural Barriers</w:t>
      </w:r>
      <w:r>
        <w:t xml:space="preserve"> That </w:t>
      </w:r>
      <w:r w:rsidRPr="006D17CA">
        <w:rPr>
          <w:rStyle w:val="StyleUnderline"/>
        </w:rPr>
        <w:t>courts</w:t>
      </w:r>
      <w:r>
        <w:t xml:space="preserve"> sometimes </w:t>
      </w:r>
      <w:r w:rsidRPr="006D17CA">
        <w:rPr>
          <w:rStyle w:val="Emphasis"/>
        </w:rPr>
        <w:t>struggle</w:t>
      </w:r>
      <w:r>
        <w:t xml:space="preserve"> </w:t>
      </w:r>
      <w:r w:rsidRPr="006D17CA">
        <w:rPr>
          <w:rStyle w:val="StyleUnderline"/>
        </w:rPr>
        <w:t>in</w:t>
      </w:r>
      <w:r>
        <w:t xml:space="preserve"> the </w:t>
      </w:r>
      <w:r w:rsidRPr="006D17CA">
        <w:rPr>
          <w:rStyle w:val="StyleUnderline"/>
        </w:rPr>
        <w:t>educational policy setting</w:t>
      </w:r>
      <w:r>
        <w:t xml:space="preserve"> should not surprise. </w:t>
      </w:r>
      <w:r w:rsidRPr="006D17CA">
        <w:rPr>
          <w:rStyle w:val="StyleUnderline"/>
        </w:rPr>
        <w:t>Courts are structurally</w:t>
      </w:r>
      <w:r>
        <w:t xml:space="preserve"> </w:t>
      </w:r>
      <w:r w:rsidRPr="006D17CA">
        <w:rPr>
          <w:rStyle w:val="Emphasis"/>
        </w:rPr>
        <w:t>ill-equipped</w:t>
      </w:r>
      <w:r>
        <w:t xml:space="preserve"> </w:t>
      </w:r>
      <w:r w:rsidRPr="006D17CA">
        <w:rPr>
          <w:rStyle w:val="StyleUnderline"/>
        </w:rPr>
        <w:t>to make the</w:t>
      </w:r>
      <w:r>
        <w:t xml:space="preserve"> sometimes </w:t>
      </w:r>
      <w:r w:rsidRPr="006D17CA">
        <w:rPr>
          <w:rStyle w:val="StyleUnderline"/>
        </w:rPr>
        <w:t>delicate policy tradeoffs incident to the school finance enterprise</w:t>
      </w:r>
      <w:r>
        <w:t xml:space="preserve">. Formal </w:t>
      </w:r>
      <w:r w:rsidRPr="006D17CA">
        <w:rPr>
          <w:rStyle w:val="StyleUnderline"/>
        </w:rPr>
        <w:t>litigation</w:t>
      </w:r>
      <w:r>
        <w:t xml:space="preserve">, designed to resolve legal disputes in an adversarial manner, </w:t>
      </w:r>
      <w:r w:rsidRPr="006D17CA">
        <w:rPr>
          <w:rStyle w:val="StyleUnderline"/>
        </w:rPr>
        <w:t xml:space="preserve">was never meant to serve as a </w:t>
      </w:r>
      <w:r w:rsidRPr="006D17CA">
        <w:t>dispassionate, thoughtful</w:t>
      </w:r>
      <w:r>
        <w:t xml:space="preserve">, deliberate </w:t>
      </w:r>
      <w:r w:rsidRPr="006D17CA">
        <w:rPr>
          <w:rStyle w:val="StyleUnderline"/>
        </w:rPr>
        <w:t>forum to consider and weigh competing policy and funding</w:t>
      </w:r>
      <w:r>
        <w:rPr>
          <w:rStyle w:val="StyleUnderline"/>
        </w:rPr>
        <w:t xml:space="preserve"> </w:t>
      </w:r>
      <w:r w:rsidRPr="006D17CA">
        <w:rPr>
          <w:rStyle w:val="StyleUnderline"/>
        </w:rPr>
        <w:t>objectives and goals</w:t>
      </w:r>
      <w:r>
        <w:t xml:space="preserve">.141 </w:t>
      </w:r>
      <w:r w:rsidRPr="006D17CA">
        <w:rPr>
          <w:rStyle w:val="StyleUnderline"/>
        </w:rPr>
        <w:t xml:space="preserve">The adversarial setting is a </w:t>
      </w:r>
      <w:r w:rsidRPr="006D17CA">
        <w:rPr>
          <w:rStyle w:val="Emphasis"/>
        </w:rPr>
        <w:t>blunt instrument</w:t>
      </w:r>
      <w:r>
        <w:t xml:space="preserve"> </w:t>
      </w:r>
      <w:r w:rsidRPr="006D17CA">
        <w:rPr>
          <w:rStyle w:val="StyleUnderline"/>
        </w:rPr>
        <w:t>and</w:t>
      </w:r>
      <w:r>
        <w:t xml:space="preserve"> </w:t>
      </w:r>
      <w:r w:rsidRPr="006D17CA">
        <w:rPr>
          <w:rStyle w:val="Emphasis"/>
        </w:rPr>
        <w:t>ill-suited</w:t>
      </w:r>
      <w:r>
        <w:t xml:space="preserve"> </w:t>
      </w:r>
      <w:r w:rsidRPr="006D17CA">
        <w:rPr>
          <w:rStyle w:val="StyleUnderline"/>
        </w:rPr>
        <w:t xml:space="preserve">to generate the political consensus that is </w:t>
      </w:r>
      <w:r w:rsidRPr="006D17CA">
        <w:t>often</w:t>
      </w:r>
      <w:r w:rsidRPr="006D17CA">
        <w:rPr>
          <w:rStyle w:val="StyleUnderline"/>
        </w:rPr>
        <w:t xml:space="preserve"> </w:t>
      </w:r>
      <w:r w:rsidRPr="006D17CA">
        <w:rPr>
          <w:rStyle w:val="Emphasis"/>
        </w:rPr>
        <w:t>necessary</w:t>
      </w:r>
      <w:r>
        <w:t xml:space="preserve"> </w:t>
      </w:r>
      <w:r w:rsidRPr="006D17CA">
        <w:rPr>
          <w:rStyle w:val="StyleUnderline"/>
        </w:rPr>
        <w:t>to</w:t>
      </w:r>
      <w:r>
        <w:rPr>
          <w:rStyle w:val="StyleUnderline"/>
        </w:rPr>
        <w:t xml:space="preserve"> </w:t>
      </w:r>
      <w:r w:rsidRPr="006D17CA">
        <w:rPr>
          <w:rStyle w:val="Emphasis"/>
        </w:rPr>
        <w:t>carry out policy decisions</w:t>
      </w:r>
      <w:r>
        <w:t xml:space="preserve">. This is not to say that the legislative process is perfect. Clearly, it is not. Rather, the smaller point is that, at least at a general level, despite their defects, </w:t>
      </w:r>
      <w:r w:rsidRPr="006D17CA">
        <w:rPr>
          <w:rStyle w:val="StyleUnderline"/>
        </w:rPr>
        <w:t>the</w:t>
      </w:r>
      <w:r>
        <w:t xml:space="preserve"> political processes, </w:t>
      </w:r>
      <w:r w:rsidRPr="006D17CA">
        <w:rPr>
          <w:rStyle w:val="StyleUnderline"/>
        </w:rPr>
        <w:t>legislative</w:t>
      </w:r>
      <w:r>
        <w:t xml:space="preserve"> and, to a lesser extent, executive branches </w:t>
      </w:r>
      <w:r w:rsidRPr="006D17CA">
        <w:rPr>
          <w:rStyle w:val="StyleUnderline"/>
        </w:rPr>
        <w:t>remain</w:t>
      </w:r>
      <w:r>
        <w:t xml:space="preserve"> </w:t>
      </w:r>
      <w:r w:rsidRPr="006D17CA">
        <w:rPr>
          <w:rStyle w:val="Emphasis"/>
        </w:rPr>
        <w:t>comparatively better</w:t>
      </w:r>
      <w:r>
        <w:t xml:space="preserve"> </w:t>
      </w:r>
      <w:r w:rsidRPr="006D17CA">
        <w:rPr>
          <w:rStyle w:val="Emphasis"/>
        </w:rPr>
        <w:t>structured than courts</w:t>
      </w:r>
      <w:r>
        <w:t xml:space="preserve"> </w:t>
      </w:r>
      <w:r w:rsidRPr="006D17CA">
        <w:rPr>
          <w:rStyle w:val="StyleUnderline"/>
        </w:rPr>
        <w:t>to set and implement general school finance</w:t>
      </w:r>
      <w:r>
        <w:rPr>
          <w:rStyle w:val="StyleUnderline"/>
        </w:rPr>
        <w:t xml:space="preserve"> </w:t>
      </w:r>
      <w:r w:rsidRPr="006D17CA">
        <w:rPr>
          <w:rStyle w:val="StyleUnderline"/>
        </w:rPr>
        <w:t>policy</w:t>
      </w:r>
      <w:r>
        <w:t xml:space="preserve">. 142 In this regard, </w:t>
      </w:r>
      <w:r w:rsidRPr="006D17CA">
        <w:rPr>
          <w:rStyle w:val="StyleUnderline"/>
        </w:rPr>
        <w:t>New Jersey</w:t>
      </w:r>
      <w:r>
        <w:t xml:space="preserve">'s three-decade-long school finance litigation spectacle </w:t>
      </w:r>
      <w:r w:rsidRPr="006D17CA">
        <w:rPr>
          <w:rStyle w:val="StyleUnderline"/>
        </w:rPr>
        <w:t xml:space="preserve">provides one </w:t>
      </w:r>
      <w:r w:rsidRPr="006D17CA">
        <w:rPr>
          <w:rStyle w:val="Emphasis"/>
        </w:rPr>
        <w:t>vivid example</w:t>
      </w:r>
      <w:r>
        <w:t xml:space="preserve"> </w:t>
      </w:r>
      <w:r w:rsidRPr="006D17CA">
        <w:rPr>
          <w:rStyle w:val="StyleUnderline"/>
        </w:rPr>
        <w:t>of the difficulties with translating</w:t>
      </w:r>
      <w:r>
        <w:rPr>
          <w:rStyle w:val="StyleUnderline"/>
        </w:rPr>
        <w:t xml:space="preserve"> </w:t>
      </w:r>
      <w:r w:rsidRPr="006D17CA">
        <w:rPr>
          <w:rStyle w:val="StyleUnderline"/>
        </w:rPr>
        <w:t>judicial victories into educational victories</w:t>
      </w:r>
      <w:r>
        <w:t xml:space="preserve">, especially where strong political consensus is lacking. 143 On the one hand, </w:t>
      </w:r>
      <w:r w:rsidRPr="006D17CA">
        <w:rPr>
          <w:rStyle w:val="StyleUnderline"/>
        </w:rPr>
        <w:t>litigants succeeded</w:t>
      </w:r>
      <w:r>
        <w:rPr>
          <w:rStyle w:val="StyleUnderline"/>
        </w:rPr>
        <w:t xml:space="preserve"> </w:t>
      </w:r>
      <w:r w:rsidRPr="006D17CA">
        <w:rPr>
          <w:rStyle w:val="StyleUnderline"/>
        </w:rPr>
        <w:t>in raising New Jersey's per-pupil spending level to</w:t>
      </w:r>
      <w:r>
        <w:t xml:space="preserve"> among </w:t>
      </w:r>
      <w:r w:rsidRPr="006D17CA">
        <w:rPr>
          <w:rStyle w:val="StyleUnderline"/>
        </w:rPr>
        <w:t>the</w:t>
      </w:r>
      <w:r>
        <w:rPr>
          <w:rStyle w:val="StyleUnderline"/>
        </w:rPr>
        <w:t xml:space="preserve"> </w:t>
      </w:r>
      <w:r w:rsidRPr="006D17CA">
        <w:rPr>
          <w:rStyle w:val="StyleUnderline"/>
        </w:rPr>
        <w:t>nation's highest</w:t>
      </w:r>
      <w:r>
        <w:t xml:space="preserve">.144 </w:t>
      </w:r>
      <w:r w:rsidRPr="006D17CA">
        <w:rPr>
          <w:rStyle w:val="Emphasis"/>
        </w:rPr>
        <w:t>On the other hand</w:t>
      </w:r>
      <w:r>
        <w:t xml:space="preserve">, </w:t>
      </w:r>
      <w:r w:rsidRPr="006D17CA">
        <w:rPr>
          <w:rStyle w:val="StyleUnderline"/>
        </w:rPr>
        <w:t>despite increased spending</w:t>
      </w:r>
      <w:r>
        <w:t xml:space="preserve">, </w:t>
      </w:r>
      <w:r w:rsidRPr="006D17CA">
        <w:rPr>
          <w:rStyle w:val="Emphasis"/>
        </w:rPr>
        <w:t>student</w:t>
      </w:r>
      <w:r>
        <w:rPr>
          <w:rStyle w:val="Emphasis"/>
        </w:rPr>
        <w:t xml:space="preserve"> </w:t>
      </w:r>
      <w:r w:rsidRPr="006D17CA">
        <w:rPr>
          <w:rStyle w:val="Emphasis"/>
        </w:rPr>
        <w:t>achievement levels</w:t>
      </w:r>
      <w:r>
        <w:t xml:space="preserve"> </w:t>
      </w:r>
      <w:r w:rsidRPr="006D17CA">
        <w:rPr>
          <w:rStyle w:val="StyleUnderline"/>
        </w:rPr>
        <w:t>in New Jersey's urban districts</w:t>
      </w:r>
      <w:r>
        <w:t xml:space="preserve"> </w:t>
      </w:r>
      <w:r w:rsidRPr="006D17CA">
        <w:rPr>
          <w:rStyle w:val="Emphasis"/>
        </w:rPr>
        <w:t>continue to lag</w:t>
      </w:r>
      <w:r>
        <w:rPr>
          <w:rStyle w:val="Emphasis"/>
        </w:rPr>
        <w:t xml:space="preserve"> </w:t>
      </w:r>
      <w:r w:rsidRPr="006D17CA">
        <w:rPr>
          <w:rStyle w:val="Emphasis"/>
        </w:rPr>
        <w:t>behind national averages</w:t>
      </w:r>
      <w:r>
        <w:t xml:space="preserve">. </w:t>
      </w:r>
      <w:r w:rsidRPr="006D17CA">
        <w:t>145 Moreover, in response to the "forced exchange"</w:t>
      </w:r>
      <w:r>
        <w:t xml:space="preserve"> </w:t>
      </w:r>
      <w:r w:rsidRPr="006D17CA">
        <w:t>between New Jersey taxpayers and schools, New Jersey voters</w:t>
      </w:r>
      <w:r>
        <w:t xml:space="preserve"> </w:t>
      </w:r>
      <w:r w:rsidRPr="006D17CA">
        <w:t>in 1990 directed their anger over a tax increase, partly a result of the</w:t>
      </w:r>
      <w:r>
        <w:t xml:space="preserve"> </w:t>
      </w:r>
      <w:r w:rsidRPr="006D17CA">
        <w:t>court decisions, toward Gov. Jim Florio by denying him a second term in</w:t>
      </w:r>
      <w:r>
        <w:t xml:space="preserve"> office. 146 </w:t>
      </w:r>
      <w:r w:rsidRPr="006D17CA">
        <w:rPr>
          <w:rStyle w:val="StyleUnderline"/>
        </w:rPr>
        <w:t>The school finance area in particular is fraught with peril for many</w:t>
      </w:r>
      <w:r>
        <w:t xml:space="preserve">. </w:t>
      </w:r>
      <w:r w:rsidRPr="006D17CA">
        <w:rPr>
          <w:rStyle w:val="StyleUnderline"/>
        </w:rPr>
        <w:t>The overwhelming majority of judges</w:t>
      </w:r>
      <w:r>
        <w:t xml:space="preserve"> (and their clerks) </w:t>
      </w:r>
      <w:r w:rsidRPr="006D17CA">
        <w:rPr>
          <w:rStyle w:val="Emphasis"/>
        </w:rPr>
        <w:t>are not trained as</w:t>
      </w:r>
      <w:r>
        <w:rPr>
          <w:rStyle w:val="Emphasis"/>
        </w:rPr>
        <w:t xml:space="preserve"> </w:t>
      </w:r>
      <w:r w:rsidRPr="006D17CA">
        <w:rPr>
          <w:rStyle w:val="Emphasis"/>
        </w:rPr>
        <w:t>policy analysts</w:t>
      </w:r>
      <w:r>
        <w:t xml:space="preserve"> </w:t>
      </w:r>
      <w:r w:rsidRPr="006D17CA">
        <w:rPr>
          <w:rStyle w:val="StyleUnderline"/>
        </w:rPr>
        <w:t>and thus possess</w:t>
      </w:r>
      <w:r>
        <w:t xml:space="preserve"> </w:t>
      </w:r>
      <w:r w:rsidRPr="006D17CA">
        <w:rPr>
          <w:rStyle w:val="Emphasis"/>
        </w:rPr>
        <w:t>little expertise</w:t>
      </w:r>
      <w:r>
        <w:t xml:space="preserve"> </w:t>
      </w:r>
      <w:r w:rsidRPr="006D17CA">
        <w:rPr>
          <w:rStyle w:val="StyleUnderline"/>
        </w:rPr>
        <w:t>in school finance minutiae</w:t>
      </w:r>
      <w:r>
        <w:t xml:space="preserve">. </w:t>
      </w:r>
      <w:r w:rsidRPr="006D17CA">
        <w:rPr>
          <w:rStyle w:val="StyleUnderline"/>
        </w:rPr>
        <w:t xml:space="preserve">School finance litigation frequently forces judges into </w:t>
      </w:r>
      <w:r w:rsidRPr="006D17CA">
        <w:rPr>
          <w:rStyle w:val="Emphasis"/>
        </w:rPr>
        <w:t>unfamiliar</w:t>
      </w:r>
      <w:r>
        <w:rPr>
          <w:rStyle w:val="Emphasis"/>
        </w:rPr>
        <w:t xml:space="preserve"> </w:t>
      </w:r>
      <w:r w:rsidRPr="006D17CA">
        <w:rPr>
          <w:rStyle w:val="Emphasis"/>
        </w:rPr>
        <w:t>technical and policy terrain</w:t>
      </w:r>
      <w:r>
        <w:t xml:space="preserve">. For example, in the most recent chapter of the decade-long DeRolph litigation, </w:t>
      </w:r>
      <w:r w:rsidRPr="006D17CA">
        <w:rPr>
          <w:rStyle w:val="StyleUnderline"/>
        </w:rPr>
        <w:t>the Ohio Supreme Court all but admitted</w:t>
      </w:r>
      <w:r>
        <w:rPr>
          <w:rStyle w:val="StyleUnderline"/>
        </w:rPr>
        <w:t xml:space="preserve"> </w:t>
      </w:r>
      <w:r w:rsidRPr="006D17CA">
        <w:rPr>
          <w:rStyle w:val="StyleUnderline"/>
        </w:rPr>
        <w:t>that its understanding of the state's complicated school funding</w:t>
      </w:r>
      <w:r>
        <w:rPr>
          <w:rStyle w:val="StyleUnderline"/>
        </w:rPr>
        <w:t xml:space="preserve"> </w:t>
      </w:r>
      <w:r w:rsidRPr="006D17CA">
        <w:rPr>
          <w:rStyle w:val="StyleUnderline"/>
        </w:rPr>
        <w:t>formula in a recent decision was flawed</w:t>
      </w:r>
      <w:r>
        <w:t xml:space="preserve">. 147 Judges' struggles with the asserted relation between educational spending and student achievement also inform. Despite decades of attention, scholars continue to explore the precise relation between educational resources and achievement. Complicated debates continue to smolder in the academic literature. 148 Despite significant social scientific uncertainty surrounding the nature and contour of the relation between resources and achievement, many court opinions demonstrate judges' willingness to assume clarity where none exists, at least among social scientists. 149 </w:t>
      </w:r>
      <w:r w:rsidRPr="006D17CA">
        <w:rPr>
          <w:rStyle w:val="StyleUnderline"/>
        </w:rPr>
        <w:t>Another worrisome aspect of courts' involvement in education policymaking</w:t>
      </w:r>
      <w:r>
        <w:rPr>
          <w:rStyle w:val="StyleUnderline"/>
        </w:rPr>
        <w:t xml:space="preserve"> </w:t>
      </w:r>
      <w:r w:rsidRPr="006D17CA">
        <w:rPr>
          <w:rStyle w:val="StyleUnderline"/>
        </w:rPr>
        <w:t>is their seeming inability to disengage from judicial supervision</w:t>
      </w:r>
      <w:r>
        <w:rPr>
          <w:rStyle w:val="StyleUnderline"/>
        </w:rPr>
        <w:t xml:space="preserve"> </w:t>
      </w:r>
      <w:r w:rsidRPr="006D17CA">
        <w:rPr>
          <w:rStyle w:val="StyleUnderline"/>
        </w:rPr>
        <w:t>once begun</w:t>
      </w:r>
      <w:r>
        <w:t xml:space="preserve">. The nation's experience with school desegregation aptly illustrates this point. </w:t>
      </w:r>
      <w:r w:rsidRPr="006D17CA">
        <w:rPr>
          <w:rStyle w:val="StyleUnderline"/>
        </w:rPr>
        <w:t>Although almost fifty years have passed since</w:t>
      </w:r>
      <w:r>
        <w:rPr>
          <w:rStyle w:val="StyleUnderline"/>
        </w:rPr>
        <w:t xml:space="preserve"> </w:t>
      </w:r>
      <w:r w:rsidRPr="006D17CA">
        <w:rPr>
          <w:rStyle w:val="StyleUnderline"/>
        </w:rPr>
        <w:t>the Brown decision, federal courts remain embroiled in many desegregation</w:t>
      </w:r>
      <w:r>
        <w:rPr>
          <w:rStyle w:val="StyleUnderline"/>
        </w:rPr>
        <w:t xml:space="preserve"> </w:t>
      </w:r>
      <w:r w:rsidRPr="006D17CA">
        <w:rPr>
          <w:rStyle w:val="StyleUnderline"/>
        </w:rPr>
        <w:t>plans</w:t>
      </w:r>
      <w:r>
        <w:t xml:space="preserve">.150 As litigants continue to squabble about what it means for a school district to be "unitary" or "fully integrated," the direct and indirect costs associated with school desegregation plans mount. </w:t>
      </w:r>
      <w:r w:rsidRPr="006D17CA">
        <w:rPr>
          <w:rStyle w:val="StyleUnderline"/>
        </w:rPr>
        <w:t>Analogous battles</w:t>
      </w:r>
      <w:r>
        <w:rPr>
          <w:rStyle w:val="StyleUnderline"/>
        </w:rPr>
        <w:t xml:space="preserve"> </w:t>
      </w:r>
      <w:r w:rsidRPr="006D17CA">
        <w:rPr>
          <w:rStyle w:val="StyleUnderline"/>
        </w:rPr>
        <w:t xml:space="preserve">over school finance issues promise to become </w:t>
      </w:r>
      <w:r w:rsidRPr="006D17CA">
        <w:rPr>
          <w:rStyle w:val="Emphasis"/>
        </w:rPr>
        <w:t>just as contentious and</w:t>
      </w:r>
      <w:r>
        <w:rPr>
          <w:rStyle w:val="Emphasis"/>
        </w:rPr>
        <w:t xml:space="preserve"> </w:t>
      </w:r>
      <w:r w:rsidRPr="006D17CA">
        <w:rPr>
          <w:rStyle w:val="Emphasis"/>
        </w:rPr>
        <w:t>prolonged.</w:t>
      </w:r>
    </w:p>
    <w:p w:rsidR="0025088B" w:rsidRDefault="0025088B" w:rsidP="0025088B"/>
    <w:p w:rsidR="0025088B" w:rsidRDefault="0025088B" w:rsidP="0025088B">
      <w:pPr>
        <w:pStyle w:val="Heading4"/>
      </w:pPr>
      <w:r>
        <w:t>2. Legal victories have a chilling effect on reforms – Schools will rollback assessments in fear of lawsuits – net worse for education</w:t>
      </w:r>
    </w:p>
    <w:p w:rsidR="0025088B" w:rsidRDefault="0025088B" w:rsidP="0025088B">
      <w:r>
        <w:t xml:space="preserve">Michael </w:t>
      </w:r>
      <w:r w:rsidRPr="008D7D4E">
        <w:rPr>
          <w:rStyle w:val="Style13ptBold"/>
        </w:rPr>
        <w:t>Heise</w:t>
      </w:r>
      <w:r>
        <w:t>, Professor of Law, Case Western Reserve University, “The Courts, Educational Policy, and Unintended Consequences”, Cornell Journal of Law and Public Policy Volume 11 Issue 3 Summer 20</w:t>
      </w:r>
      <w:r w:rsidRPr="008D7D4E">
        <w:rPr>
          <w:rStyle w:val="Style13ptBold"/>
        </w:rPr>
        <w:t>02</w:t>
      </w:r>
      <w:r>
        <w:t>, http://scholarship.law.cornell.edu/cgi/viewcontent.cgi?article=1042&amp;context=cjlpp</w:t>
      </w:r>
    </w:p>
    <w:p w:rsidR="0025088B" w:rsidRDefault="0025088B" w:rsidP="0025088B"/>
    <w:p w:rsidR="0025088B" w:rsidRPr="008D7D4E" w:rsidRDefault="0025088B" w:rsidP="0025088B">
      <w:pPr>
        <w:rPr>
          <w:sz w:val="16"/>
        </w:rPr>
      </w:pPr>
      <w:r w:rsidRPr="008D7D4E">
        <w:rPr>
          <w:sz w:val="16"/>
        </w:rPr>
        <w:t xml:space="preserve">B. </w:t>
      </w:r>
      <w:r w:rsidRPr="006D17CA">
        <w:rPr>
          <w:rStyle w:val="Emphasis"/>
        </w:rPr>
        <w:t>CHILLING EDUCATIONAL POLICY</w:t>
      </w:r>
      <w:r w:rsidRPr="008D7D4E">
        <w:rPr>
          <w:sz w:val="16"/>
        </w:rPr>
        <w:t xml:space="preserve"> </w:t>
      </w:r>
      <w:r w:rsidRPr="006D17CA">
        <w:rPr>
          <w:rStyle w:val="StyleUnderline"/>
        </w:rPr>
        <w:t>Even if courts were suitably structured or judges well-trained</w:t>
      </w:r>
      <w:r w:rsidRPr="008D7D4E">
        <w:rPr>
          <w:sz w:val="16"/>
        </w:rPr>
        <w:t xml:space="preserve"> or both, such </w:t>
      </w:r>
      <w:r w:rsidRPr="006D17CA">
        <w:rPr>
          <w:rStyle w:val="Emphasis"/>
        </w:rPr>
        <w:t>judicial activity would</w:t>
      </w:r>
      <w:r w:rsidRPr="008D7D4E">
        <w:rPr>
          <w:sz w:val="16"/>
        </w:rPr>
        <w:t xml:space="preserve"> nonetheless likely </w:t>
      </w:r>
      <w:r w:rsidRPr="006D17CA">
        <w:rPr>
          <w:rStyle w:val="Emphasis"/>
        </w:rPr>
        <w:t>chill educational</w:t>
      </w:r>
      <w:r>
        <w:rPr>
          <w:rStyle w:val="Emphasis"/>
        </w:rPr>
        <w:t xml:space="preserve"> </w:t>
      </w:r>
      <w:r w:rsidRPr="006D17CA">
        <w:rPr>
          <w:rStyle w:val="Emphasis"/>
        </w:rPr>
        <w:t>policymaking</w:t>
      </w:r>
      <w:r w:rsidRPr="008D7D4E">
        <w:rPr>
          <w:sz w:val="16"/>
        </w:rPr>
        <w:t xml:space="preserve">. </w:t>
      </w:r>
      <w:r w:rsidRPr="006D17CA">
        <w:rPr>
          <w:rStyle w:val="StyleUnderline"/>
        </w:rPr>
        <w:t xml:space="preserve">The policymaking chill flows largely from the </w:t>
      </w:r>
      <w:r w:rsidRPr="006D17CA">
        <w:rPr>
          <w:rStyle w:val="Emphasis"/>
        </w:rPr>
        <w:t>economic</w:t>
      </w:r>
      <w:r>
        <w:rPr>
          <w:rStyle w:val="Emphasis"/>
        </w:rPr>
        <w:t xml:space="preserve"> </w:t>
      </w:r>
      <w:r w:rsidRPr="006D17CA">
        <w:rPr>
          <w:rStyle w:val="Emphasis"/>
        </w:rPr>
        <w:t>consequences</w:t>
      </w:r>
      <w:r w:rsidRPr="006D17CA">
        <w:rPr>
          <w:rStyle w:val="StyleUnderline"/>
        </w:rPr>
        <w:t xml:space="preserve"> triggered by legal judgments resulting from successful</w:t>
      </w:r>
      <w:r>
        <w:rPr>
          <w:rStyle w:val="StyleUnderline"/>
        </w:rPr>
        <w:t xml:space="preserve"> </w:t>
      </w:r>
      <w:r w:rsidRPr="006D17CA">
        <w:rPr>
          <w:rStyle w:val="StyleUnderline"/>
        </w:rPr>
        <w:t>school finance lawsuits. When educational policymakers assess the costs</w:t>
      </w:r>
      <w:r>
        <w:rPr>
          <w:rStyle w:val="StyleUnderline"/>
        </w:rPr>
        <w:t xml:space="preserve"> </w:t>
      </w:r>
      <w:r w:rsidRPr="006D17CA">
        <w:rPr>
          <w:rStyle w:val="StyleUnderline"/>
        </w:rPr>
        <w:t>and benefits of possible standards and assessments policies, the prospect</w:t>
      </w:r>
      <w:r>
        <w:rPr>
          <w:rStyle w:val="StyleUnderline"/>
        </w:rPr>
        <w:t xml:space="preserve"> </w:t>
      </w:r>
      <w:r w:rsidRPr="006D17CA">
        <w:rPr>
          <w:rStyle w:val="StyleUnderline"/>
        </w:rPr>
        <w:t>that a policy initiative could enhance the prospects (and possible success)</w:t>
      </w:r>
      <w:r>
        <w:rPr>
          <w:rStyle w:val="StyleUnderline"/>
        </w:rPr>
        <w:t xml:space="preserve"> </w:t>
      </w:r>
      <w:r w:rsidRPr="006D17CA">
        <w:rPr>
          <w:rStyle w:val="StyleUnderline"/>
        </w:rPr>
        <w:t>of a school finance lawsuit must now enter into the equation.</w:t>
      </w:r>
      <w:r w:rsidRPr="008D7D4E">
        <w:rPr>
          <w:sz w:val="16"/>
        </w:rPr>
        <w:t xml:space="preserve"> The potential financial consequences of the lawsuits in New York and North Carolina to policymakers (and taxpayers) illustrates why a new variable must be included into cost-benefit analyses of education policies, at least standards and assessments policies. </w:t>
      </w:r>
      <w:r w:rsidRPr="006D17CA">
        <w:rPr>
          <w:rStyle w:val="StyleUnderline"/>
        </w:rPr>
        <w:t>When New York policymakers adopted the Regents Learning Standards</w:t>
      </w:r>
      <w:r>
        <w:rPr>
          <w:rStyle w:val="StyleUnderline"/>
        </w:rPr>
        <w:t xml:space="preserve"> </w:t>
      </w:r>
      <w:r w:rsidRPr="008D7D4E">
        <w:rPr>
          <w:sz w:val="16"/>
        </w:rPr>
        <w:t xml:space="preserve">and related exams </w:t>
      </w:r>
      <w:r w:rsidRPr="006D17CA">
        <w:rPr>
          <w:rStyle w:val="StyleUnderline"/>
        </w:rPr>
        <w:t>in 1996 after more than a decade of development</w:t>
      </w:r>
      <w:r>
        <w:rPr>
          <w:rStyle w:val="StyleUnderline"/>
        </w:rPr>
        <w:t xml:space="preserve"> </w:t>
      </w:r>
      <w:r w:rsidRPr="006D17CA">
        <w:rPr>
          <w:rStyle w:val="StyleUnderline"/>
        </w:rPr>
        <w:t>and debate,</w:t>
      </w:r>
      <w:r w:rsidRPr="008D7D4E">
        <w:rPr>
          <w:sz w:val="16"/>
        </w:rPr>
        <w:t xml:space="preserve"> 151 it is safe to assume, </w:t>
      </w:r>
      <w:r w:rsidRPr="006D17CA">
        <w:rPr>
          <w:rStyle w:val="Emphasis"/>
        </w:rPr>
        <w:t>they did not do so</w:t>
      </w:r>
      <w:r w:rsidRPr="006D17CA">
        <w:rPr>
          <w:rStyle w:val="StyleUnderline"/>
        </w:rPr>
        <w:t xml:space="preserve"> in an effort to</w:t>
      </w:r>
      <w:r>
        <w:rPr>
          <w:rStyle w:val="StyleUnderline"/>
        </w:rPr>
        <w:t xml:space="preserve"> </w:t>
      </w:r>
      <w:r w:rsidRPr="006D17CA">
        <w:rPr>
          <w:rStyle w:val="StyleUnderline"/>
        </w:rPr>
        <w:t>increase the state's legal exposure to school finance litigation. However,</w:t>
      </w:r>
      <w:r>
        <w:rPr>
          <w:rStyle w:val="StyleUnderline"/>
        </w:rPr>
        <w:t xml:space="preserve"> </w:t>
      </w:r>
      <w:r w:rsidRPr="008D7D4E">
        <w:rPr>
          <w:sz w:val="16"/>
        </w:rPr>
        <w:t xml:space="preserve">as previously discussed, </w:t>
      </w:r>
      <w:r w:rsidRPr="006D17CA">
        <w:rPr>
          <w:rStyle w:val="StyleUnderline"/>
        </w:rPr>
        <w:t>results from Regents Exams were used</w:t>
      </w:r>
      <w:r w:rsidRPr="008D7D4E">
        <w:rPr>
          <w:sz w:val="16"/>
        </w:rPr>
        <w:t xml:space="preserve"> successfully </w:t>
      </w:r>
      <w:r w:rsidRPr="006D17CA">
        <w:rPr>
          <w:rStyle w:val="StyleUnderline"/>
        </w:rPr>
        <w:t>by school finance litigants suing the state</w:t>
      </w:r>
      <w:r w:rsidRPr="008D7D4E">
        <w:rPr>
          <w:sz w:val="16"/>
        </w:rPr>
        <w:t xml:space="preserve"> at the trial court, though not at the appellate court. 152 Whether the state will be ordered by a court to reform its school funding scheme in a manner that addresses the challenges confronting New York City's public schools is not yet clear. </w:t>
      </w:r>
      <w:r w:rsidRPr="006D17CA">
        <w:rPr>
          <w:rStyle w:val="StyleUnderline"/>
        </w:rPr>
        <w:t>Fiscal</w:t>
      </w:r>
      <w:r>
        <w:rPr>
          <w:rStyle w:val="StyleUnderline"/>
        </w:rPr>
        <w:t xml:space="preserve"> </w:t>
      </w:r>
      <w:r w:rsidRPr="006D17CA">
        <w:rPr>
          <w:rStyle w:val="StyleUnderline"/>
        </w:rPr>
        <w:t>data hint at the magnitude of the issue that remains in litigation.</w:t>
      </w:r>
      <w:r>
        <w:rPr>
          <w:rStyle w:val="StyleUnderline"/>
        </w:rPr>
        <w:t xml:space="preserve"> </w:t>
      </w:r>
      <w:r w:rsidRPr="006D17CA">
        <w:rPr>
          <w:rStyle w:val="Emphasis"/>
        </w:rPr>
        <w:t>The amount of money at stake is significant</w:t>
      </w:r>
      <w:r w:rsidRPr="008D7D4E">
        <w:rPr>
          <w:sz w:val="16"/>
        </w:rPr>
        <w:t xml:space="preserve">, even by New York standards. According to the U.S. Department of Education, </w:t>
      </w:r>
      <w:r w:rsidRPr="006D17CA">
        <w:rPr>
          <w:rStyle w:val="StyleUnderline"/>
        </w:rPr>
        <w:t>New York</w:t>
      </w:r>
      <w:r>
        <w:rPr>
          <w:rStyle w:val="StyleUnderline"/>
        </w:rPr>
        <w:t xml:space="preserve"> </w:t>
      </w:r>
      <w:r w:rsidRPr="006D17CA">
        <w:rPr>
          <w:rStyle w:val="StyleUnderline"/>
        </w:rPr>
        <w:t>state spent $26.9 billion</w:t>
      </w:r>
      <w:r w:rsidRPr="008D7D4E">
        <w:rPr>
          <w:sz w:val="16"/>
        </w:rPr>
        <w:t xml:space="preserve"> in 1989-99 </w:t>
      </w:r>
      <w:r w:rsidRPr="006D17CA">
        <w:rPr>
          <w:rStyle w:val="StyleUnderline"/>
        </w:rPr>
        <w:t>on its public elementary and secondary</w:t>
      </w:r>
      <w:r>
        <w:rPr>
          <w:rStyle w:val="StyleUnderline"/>
        </w:rPr>
        <w:t xml:space="preserve"> </w:t>
      </w:r>
      <w:r w:rsidRPr="006D17CA">
        <w:rPr>
          <w:rStyle w:val="StyleUnderline"/>
        </w:rPr>
        <w:t>schools.</w:t>
      </w:r>
      <w:r w:rsidRPr="008D7D4E">
        <w:rPr>
          <w:sz w:val="16"/>
        </w:rPr>
        <w:t xml:space="preserve"> 153 In fiscal 1997, $3.7 billion (42.5%) of New York City's $8.7 billion total revenue for its public elementary and secondary students came from the state.154 While no firm consensus exists on how much more funding New York City schools needs to achieve constitutional adequacy, estimates include an additional $1 billion or more per year.155 An additional $1 billion per year to New York City schools would amount to an immediate 11% boost to New York City's annual education revenue stream and 3.7% of the state's entire K-12 public education budget. Thus, from either an absolute or relative vantage point, </w:t>
      </w:r>
      <w:r w:rsidRPr="006D17CA">
        <w:rPr>
          <w:rStyle w:val="StyleUnderline"/>
        </w:rPr>
        <w:t>the fiscal implications of the</w:t>
      </w:r>
      <w:r>
        <w:rPr>
          <w:rStyle w:val="StyleUnderline"/>
        </w:rPr>
        <w:t xml:space="preserve"> </w:t>
      </w:r>
      <w:r w:rsidRPr="006D17CA">
        <w:rPr>
          <w:rStyle w:val="StyleUnderline"/>
        </w:rPr>
        <w:t xml:space="preserve">litigation </w:t>
      </w:r>
      <w:r w:rsidRPr="006D17CA">
        <w:rPr>
          <w:rStyle w:val="Emphasis"/>
        </w:rPr>
        <w:t>are vast.</w:t>
      </w:r>
      <w:r w:rsidRPr="008D7D4E">
        <w:rPr>
          <w:sz w:val="16"/>
        </w:rPr>
        <w:t xml:space="preserve"> </w:t>
      </w:r>
      <w:r w:rsidRPr="006D17CA">
        <w:rPr>
          <w:rStyle w:val="StyleUnderline"/>
        </w:rPr>
        <w:t>If this estimate is even close to accurate</w:t>
      </w:r>
      <w:r w:rsidRPr="008D7D4E">
        <w:rPr>
          <w:sz w:val="16"/>
        </w:rPr>
        <w:t xml:space="preserve"> and if the trial court decision is reinstated, </w:t>
      </w:r>
      <w:r w:rsidRPr="006D17CA">
        <w:rPr>
          <w:rStyle w:val="StyleUnderline"/>
        </w:rPr>
        <w:t>what it means is that New York residents</w:t>
      </w:r>
      <w:r>
        <w:rPr>
          <w:rStyle w:val="StyleUnderline"/>
        </w:rPr>
        <w:t xml:space="preserve"> </w:t>
      </w:r>
      <w:r w:rsidRPr="006D17CA">
        <w:rPr>
          <w:rStyle w:val="StyleUnderline"/>
        </w:rPr>
        <w:t>might need to generate an additional $1 billion of new education</w:t>
      </w:r>
      <w:r>
        <w:rPr>
          <w:rStyle w:val="StyleUnderline"/>
        </w:rPr>
        <w:t xml:space="preserve"> </w:t>
      </w:r>
      <w:r w:rsidRPr="006D17CA">
        <w:rPr>
          <w:rStyle w:val="StyleUnderline"/>
        </w:rPr>
        <w:t>spending,</w:t>
      </w:r>
      <w:r w:rsidRPr="008D7D4E">
        <w:rPr>
          <w:sz w:val="16"/>
        </w:rPr>
        <w:t xml:space="preserve"> redistribute existing state funds, or devise some combination of both. </w:t>
      </w:r>
      <w:r w:rsidRPr="006D17CA">
        <w:rPr>
          <w:rStyle w:val="StyleUnderline"/>
        </w:rPr>
        <w:t xml:space="preserve">Such significant financial consequences surely </w:t>
      </w:r>
      <w:r w:rsidRPr="006D17CA">
        <w:rPr>
          <w:rStyle w:val="Emphasis"/>
        </w:rPr>
        <w:t>influence education</w:t>
      </w:r>
      <w:r>
        <w:rPr>
          <w:rStyle w:val="Emphasis"/>
        </w:rPr>
        <w:t xml:space="preserve"> </w:t>
      </w:r>
      <w:r w:rsidRPr="006D17CA">
        <w:rPr>
          <w:rStyle w:val="Emphasis"/>
        </w:rPr>
        <w:t>policymakers as well as policy</w:t>
      </w:r>
      <w:r w:rsidRPr="008D7D4E">
        <w:rPr>
          <w:sz w:val="16"/>
        </w:rPr>
        <w:t xml:space="preserve">. </w:t>
      </w:r>
      <w:r w:rsidRPr="006D17CA">
        <w:rPr>
          <w:rStyle w:val="StyleUnderline"/>
        </w:rPr>
        <w:t>To assume otherwise is to blink at reality.</w:t>
      </w:r>
      <w:r>
        <w:rPr>
          <w:rStyle w:val="StyleUnderline"/>
        </w:rPr>
        <w:t xml:space="preserve"> </w:t>
      </w:r>
      <w:r w:rsidRPr="006D17CA">
        <w:rPr>
          <w:rStyle w:val="StyleUnderline"/>
        </w:rPr>
        <w:t>Policymakers contemplating developing and implementing standards</w:t>
      </w:r>
      <w:r>
        <w:rPr>
          <w:rStyle w:val="StyleUnderline"/>
        </w:rPr>
        <w:t xml:space="preserve"> </w:t>
      </w:r>
      <w:r w:rsidRPr="006D17CA">
        <w:rPr>
          <w:rStyle w:val="StyleUnderline"/>
        </w:rPr>
        <w:t>and assessments must now ask themselves whether</w:t>
      </w:r>
      <w:r w:rsidRPr="008D7D4E">
        <w:rPr>
          <w:sz w:val="16"/>
        </w:rPr>
        <w:t xml:space="preserve"> the real (or perceived) </w:t>
      </w:r>
      <w:r w:rsidRPr="006D17CA">
        <w:rPr>
          <w:rStyle w:val="StyleUnderline"/>
        </w:rPr>
        <w:t>benefits to student performance</w:t>
      </w:r>
      <w:r w:rsidRPr="008D7D4E">
        <w:rPr>
          <w:sz w:val="16"/>
        </w:rPr>
        <w:t xml:space="preserve"> and school accountability </w:t>
      </w:r>
      <w:r w:rsidRPr="006D17CA">
        <w:rPr>
          <w:rStyle w:val="StyleUnderline"/>
        </w:rPr>
        <w:t>warrant</w:t>
      </w:r>
      <w:r>
        <w:rPr>
          <w:rStyle w:val="StyleUnderline"/>
        </w:rPr>
        <w:t xml:space="preserve"> </w:t>
      </w:r>
      <w:r w:rsidRPr="006D17CA">
        <w:rPr>
          <w:rStyle w:val="StyleUnderline"/>
        </w:rPr>
        <w:t>the increase in legal exposure to successful school finance</w:t>
      </w:r>
      <w:r>
        <w:rPr>
          <w:rStyle w:val="StyleUnderline"/>
        </w:rPr>
        <w:t xml:space="preserve"> </w:t>
      </w:r>
      <w:r w:rsidRPr="006D17CA">
        <w:rPr>
          <w:rStyle w:val="StyleUnderline"/>
        </w:rPr>
        <w:t>judgments that can fuel significant budgetary pressure</w:t>
      </w:r>
      <w:r w:rsidRPr="008D7D4E">
        <w:rPr>
          <w:sz w:val="16"/>
        </w:rPr>
        <w:t>. Rational assessments of otherwise desirable policies could plausibly change if the effective cost of such a policy reaches the levels suggested by recent school finance decisions in New York and North Carolina.</w:t>
      </w:r>
    </w:p>
    <w:p w:rsidR="0025088B" w:rsidRDefault="0025088B" w:rsidP="0025088B"/>
    <w:p w:rsidR="0025088B" w:rsidRDefault="0025088B" w:rsidP="0025088B">
      <w:pPr>
        <w:pStyle w:val="Heading4"/>
      </w:pPr>
      <w:r>
        <w:t>3. Court stripping – rollback the decision</w:t>
      </w:r>
    </w:p>
    <w:p w:rsidR="0025088B" w:rsidRDefault="0025088B" w:rsidP="0025088B">
      <w:r>
        <w:t xml:space="preserve">Michael </w:t>
      </w:r>
      <w:r w:rsidRPr="008D7D4E">
        <w:rPr>
          <w:rStyle w:val="Style13ptBold"/>
        </w:rPr>
        <w:t>Heise</w:t>
      </w:r>
      <w:r>
        <w:t>, Professor of Law, Case Western Reserve University, “The Courts, Educational Policy, and Unintended Consequences”, Cornell Journal of Law and Public Policy Volume 11 Issue 3 Summer 20</w:t>
      </w:r>
      <w:r w:rsidRPr="008D7D4E">
        <w:rPr>
          <w:rStyle w:val="Style13ptBold"/>
        </w:rPr>
        <w:t>02</w:t>
      </w:r>
      <w:r>
        <w:t>, http://scholarship.law.cornell.edu/cgi/viewcontent.cgi?article=1042&amp;context=cjlpp</w:t>
      </w:r>
    </w:p>
    <w:p w:rsidR="0025088B" w:rsidRDefault="0025088B" w:rsidP="0025088B"/>
    <w:p w:rsidR="0025088B" w:rsidRDefault="0025088B" w:rsidP="0025088B">
      <w:pPr>
        <w:rPr>
          <w:rStyle w:val="Emphasis"/>
        </w:rPr>
      </w:pPr>
      <w:r w:rsidRPr="008D7D4E">
        <w:rPr>
          <w:sz w:val="16"/>
        </w:rPr>
        <w:t xml:space="preserve">Despite notable successes, </w:t>
      </w:r>
      <w:r w:rsidRPr="008D7D4E">
        <w:rPr>
          <w:rStyle w:val="StyleUnderline"/>
        </w:rPr>
        <w:t xml:space="preserve">those committed to a </w:t>
      </w:r>
      <w:r w:rsidRPr="008D7D4E">
        <w:rPr>
          <w:rStyle w:val="Emphasis"/>
        </w:rPr>
        <w:t>judicial strategy</w:t>
      </w:r>
      <w:r w:rsidRPr="008D7D4E">
        <w:rPr>
          <w:sz w:val="16"/>
        </w:rPr>
        <w:t xml:space="preserve"> for educational policy change </w:t>
      </w:r>
      <w:r w:rsidRPr="008D7D4E">
        <w:rPr>
          <w:rStyle w:val="StyleUnderline"/>
        </w:rPr>
        <w:t xml:space="preserve">should recall a history replete with </w:t>
      </w:r>
      <w:r w:rsidRPr="008D7D4E">
        <w:rPr>
          <w:rStyle w:val="Emphasis"/>
        </w:rPr>
        <w:t>profound</w:t>
      </w:r>
      <w:r>
        <w:rPr>
          <w:rStyle w:val="Emphasis"/>
        </w:rPr>
        <w:t xml:space="preserve"> </w:t>
      </w:r>
      <w:r w:rsidRPr="008D7D4E">
        <w:rPr>
          <w:rStyle w:val="Emphasis"/>
        </w:rPr>
        <w:t>resistance</w:t>
      </w:r>
      <w:r w:rsidRPr="008D7D4E">
        <w:rPr>
          <w:rStyle w:val="StyleUnderline"/>
        </w:rPr>
        <w:t xml:space="preserve"> by numerous actors and institutions to judicial intrusions into</w:t>
      </w:r>
      <w:r>
        <w:rPr>
          <w:rStyle w:val="StyleUnderline"/>
        </w:rPr>
        <w:t xml:space="preserve"> </w:t>
      </w:r>
      <w:r w:rsidRPr="008D7D4E">
        <w:rPr>
          <w:rStyle w:val="StyleUnderline"/>
        </w:rPr>
        <w:t xml:space="preserve">core educational policymaking. </w:t>
      </w:r>
      <w:r w:rsidRPr="008D7D4E">
        <w:rPr>
          <w:sz w:val="16"/>
        </w:rPr>
        <w:t xml:space="preserve">Just as </w:t>
      </w:r>
      <w:r w:rsidRPr="008D7D4E">
        <w:rPr>
          <w:rStyle w:val="StyleUnderline"/>
        </w:rPr>
        <w:t>the education establishment has</w:t>
      </w:r>
      <w:r>
        <w:rPr>
          <w:rStyle w:val="StyleUnderline"/>
        </w:rPr>
        <w:t xml:space="preserve"> </w:t>
      </w:r>
      <w:r w:rsidRPr="008D7D4E">
        <w:rPr>
          <w:sz w:val="16"/>
        </w:rPr>
        <w:t xml:space="preserve">demonstrated, once again, its </w:t>
      </w:r>
      <w:r w:rsidRPr="008D7D4E">
        <w:rPr>
          <w:rStyle w:val="StyleUnderline"/>
        </w:rPr>
        <w:t>instincts for self-preservation</w:t>
      </w:r>
      <w:r w:rsidRPr="008D7D4E">
        <w:rPr>
          <w:sz w:val="16"/>
        </w:rPr>
        <w:t xml:space="preserve"> and further entrenchment within an ever-changing policy environment, competing institutions are capable of similar adaptability. </w:t>
      </w:r>
      <w:r w:rsidRPr="008D7D4E">
        <w:rPr>
          <w:rStyle w:val="StyleUnderline"/>
        </w:rPr>
        <w:t>The taxpayer revolt in California</w:t>
      </w:r>
      <w:r w:rsidRPr="008D7D4E">
        <w:rPr>
          <w:sz w:val="16"/>
        </w:rPr>
        <w:t xml:space="preserve">, partly </w:t>
      </w:r>
      <w:r w:rsidRPr="008D7D4E">
        <w:rPr>
          <w:rStyle w:val="StyleUnderline"/>
        </w:rPr>
        <w:t>prompted by that</w:t>
      </w:r>
      <w:r w:rsidRPr="008D7D4E">
        <w:rPr>
          <w:sz w:val="16"/>
        </w:rPr>
        <w:t xml:space="preserve"> state supreme </w:t>
      </w:r>
      <w:r w:rsidRPr="008D7D4E">
        <w:rPr>
          <w:rStyle w:val="StyleUnderline"/>
        </w:rPr>
        <w:t>court's school finance decision, illustrates how resistance to court</w:t>
      </w:r>
      <w:r>
        <w:rPr>
          <w:rStyle w:val="StyleUnderline"/>
        </w:rPr>
        <w:t xml:space="preserve"> </w:t>
      </w:r>
      <w:r w:rsidRPr="008D7D4E">
        <w:rPr>
          <w:rStyle w:val="StyleUnderline"/>
        </w:rPr>
        <w:t xml:space="preserve">decisions can </w:t>
      </w:r>
      <w:r w:rsidRPr="008D7D4E">
        <w:rPr>
          <w:rStyle w:val="Emphasis"/>
        </w:rPr>
        <w:t>severely blunt the efficacy of a judicial strategy</w:t>
      </w:r>
      <w:r w:rsidRPr="008D7D4E">
        <w:rPr>
          <w:sz w:val="16"/>
        </w:rPr>
        <w:t xml:space="preserve">.1 66 </w:t>
      </w:r>
      <w:r w:rsidRPr="008D7D4E">
        <w:rPr>
          <w:rStyle w:val="StyleUnderline"/>
        </w:rPr>
        <w:t>The</w:t>
      </w:r>
      <w:r>
        <w:rPr>
          <w:rStyle w:val="StyleUnderline"/>
        </w:rPr>
        <w:t xml:space="preserve"> </w:t>
      </w:r>
      <w:r w:rsidRPr="008D7D4E">
        <w:rPr>
          <w:rStyle w:val="StyleUnderline"/>
        </w:rPr>
        <w:t>California tax revolt reveals problems that arise when property tax-paying</w:t>
      </w:r>
      <w:r>
        <w:rPr>
          <w:rStyle w:val="StyleUnderline"/>
        </w:rPr>
        <w:t xml:space="preserve"> </w:t>
      </w:r>
      <w:r w:rsidRPr="008D7D4E">
        <w:rPr>
          <w:rStyle w:val="StyleUnderline"/>
        </w:rPr>
        <w:t>citizens</w:t>
      </w:r>
      <w:r w:rsidRPr="008D7D4E">
        <w:rPr>
          <w:sz w:val="16"/>
        </w:rPr>
        <w:t xml:space="preserve"> - principally middle- and upper-income families largely satisfied with their educational situations - </w:t>
      </w:r>
      <w:r w:rsidRPr="008D7D4E">
        <w:rPr>
          <w:rStyle w:val="StyleUnderline"/>
        </w:rPr>
        <w:t>confront overly ambitious</w:t>
      </w:r>
      <w:r>
        <w:rPr>
          <w:rStyle w:val="StyleUnderline"/>
        </w:rPr>
        <w:t xml:space="preserve"> </w:t>
      </w:r>
      <w:r w:rsidRPr="008D7D4E">
        <w:rPr>
          <w:rStyle w:val="Emphasis"/>
        </w:rPr>
        <w:t>judicial activity</w:t>
      </w:r>
      <w:r w:rsidRPr="008D7D4E">
        <w:rPr>
          <w:sz w:val="16"/>
        </w:rPr>
        <w:t xml:space="preserve"> </w:t>
      </w:r>
      <w:r w:rsidRPr="008D7D4E">
        <w:rPr>
          <w:rStyle w:val="StyleUnderline"/>
        </w:rPr>
        <w:t>seeking to influence school funding policy</w:t>
      </w:r>
      <w:r w:rsidRPr="008D7D4E">
        <w:rPr>
          <w:sz w:val="16"/>
        </w:rPr>
        <w:t xml:space="preserve">. 167 </w:t>
      </w:r>
      <w:r w:rsidRPr="008D7D4E">
        <w:rPr>
          <w:rStyle w:val="Emphasis"/>
        </w:rPr>
        <w:t>Before</w:t>
      </w:r>
      <w:r w:rsidRPr="008D7D4E">
        <w:rPr>
          <w:sz w:val="16"/>
        </w:rPr>
        <w:t xml:space="preserve"> </w:t>
      </w:r>
      <w:r w:rsidRPr="008D7D4E">
        <w:rPr>
          <w:rStyle w:val="StyleUnderline"/>
        </w:rPr>
        <w:t>the</w:t>
      </w:r>
      <w:r w:rsidRPr="008D7D4E">
        <w:rPr>
          <w:sz w:val="16"/>
        </w:rPr>
        <w:t xml:space="preserve"> successful </w:t>
      </w:r>
      <w:r w:rsidRPr="008D7D4E">
        <w:rPr>
          <w:rStyle w:val="StyleUnderline"/>
        </w:rPr>
        <w:t>school finance lawsuit, per-pupil spending in California</w:t>
      </w:r>
      <w:r>
        <w:rPr>
          <w:rStyle w:val="StyleUnderline"/>
        </w:rPr>
        <w:t xml:space="preserve"> </w:t>
      </w:r>
      <w:r w:rsidRPr="008D7D4E">
        <w:rPr>
          <w:rStyle w:val="StyleUnderline"/>
        </w:rPr>
        <w:t>was among the nation's highest.</w:t>
      </w:r>
      <w:r w:rsidRPr="008D7D4E">
        <w:rPr>
          <w:sz w:val="16"/>
        </w:rPr>
        <w:t xml:space="preserve"> </w:t>
      </w:r>
      <w:r w:rsidRPr="008D7D4E">
        <w:rPr>
          <w:rStyle w:val="Emphasis"/>
        </w:rPr>
        <w:t>After the</w:t>
      </w:r>
      <w:r w:rsidRPr="008D7D4E">
        <w:rPr>
          <w:sz w:val="16"/>
        </w:rPr>
        <w:t xml:space="preserve"> Serrano </w:t>
      </w:r>
      <w:r w:rsidRPr="008D7D4E">
        <w:rPr>
          <w:rStyle w:val="Emphasis"/>
        </w:rPr>
        <w:t>decision</w:t>
      </w:r>
      <w:r w:rsidRPr="008D7D4E">
        <w:rPr>
          <w:sz w:val="16"/>
        </w:rPr>
        <w:t xml:space="preserve">, </w:t>
      </w:r>
      <w:r w:rsidRPr="008D7D4E">
        <w:rPr>
          <w:rStyle w:val="StyleUnderline"/>
        </w:rPr>
        <w:t>per-pupil</w:t>
      </w:r>
      <w:r>
        <w:rPr>
          <w:rStyle w:val="StyleUnderline"/>
        </w:rPr>
        <w:t xml:space="preserve"> </w:t>
      </w:r>
      <w:r w:rsidRPr="008D7D4E">
        <w:rPr>
          <w:rStyle w:val="StyleUnderline"/>
        </w:rPr>
        <w:t xml:space="preserve">spending in California fell to among the </w:t>
      </w:r>
      <w:r w:rsidRPr="008D7D4E">
        <w:rPr>
          <w:rStyle w:val="Emphasis"/>
        </w:rPr>
        <w:t>nation's lowest</w:t>
      </w:r>
      <w:r w:rsidRPr="008D7D4E">
        <w:rPr>
          <w:sz w:val="16"/>
        </w:rPr>
        <w:t xml:space="preserve">. </w:t>
      </w:r>
      <w:r w:rsidRPr="008D7D4E">
        <w:rPr>
          <w:rStyle w:val="StyleUnderline"/>
        </w:rPr>
        <w:t>A judicial strategy</w:t>
      </w:r>
      <w:r>
        <w:rPr>
          <w:rStyle w:val="StyleUnderline"/>
        </w:rPr>
        <w:t xml:space="preserve"> </w:t>
      </w:r>
      <w:r w:rsidRPr="008D7D4E">
        <w:rPr>
          <w:rStyle w:val="StyleUnderline"/>
        </w:rPr>
        <w:t>that cleverly seeks to leverage educational standards and assessments</w:t>
      </w:r>
      <w:r>
        <w:rPr>
          <w:rStyle w:val="StyleUnderline"/>
        </w:rPr>
        <w:t xml:space="preserve"> </w:t>
      </w:r>
      <w:r w:rsidRPr="008D7D4E">
        <w:rPr>
          <w:rStyle w:val="StyleUnderline"/>
        </w:rPr>
        <w:t xml:space="preserve">to bolster school finance lawsuits </w:t>
      </w:r>
      <w:r w:rsidRPr="008D7D4E">
        <w:rPr>
          <w:rStyle w:val="Emphasis"/>
        </w:rPr>
        <w:t>presents its own set of risks.</w:t>
      </w:r>
      <w:r>
        <w:rPr>
          <w:rStyle w:val="Emphasis"/>
        </w:rPr>
        <w:t xml:space="preserve"> </w:t>
      </w:r>
      <w:r w:rsidRPr="008D7D4E">
        <w:rPr>
          <w:sz w:val="16"/>
        </w:rPr>
        <w:t xml:space="preserve">Of course, even when political consensus to help schools further exists, adequate resources must also exist. Now that national defense and fighting terrorism have displaced (however temporarily) education reform as leading governmental priorities and economic growth has stagnated, how schools might fare in the annual competition for shrinking state budgets is anyone's guess. 168 By deflecting attention about student achievement gaps - exposed in part as a result of successful standards and assessments reforms - away from students and toward school resources, those defending the status quo seek to leverage one reform effort to fuel another. </w:t>
      </w:r>
      <w:r w:rsidRPr="008D7D4E">
        <w:rPr>
          <w:rStyle w:val="StyleUnderline"/>
        </w:rPr>
        <w:t>To the</w:t>
      </w:r>
      <w:r>
        <w:rPr>
          <w:rStyle w:val="StyleUnderline"/>
        </w:rPr>
        <w:t xml:space="preserve"> </w:t>
      </w:r>
      <w:r w:rsidRPr="008D7D4E">
        <w:rPr>
          <w:rStyle w:val="StyleUnderline"/>
        </w:rPr>
        <w:t xml:space="preserve">extent these battles </w:t>
      </w:r>
      <w:r w:rsidRPr="008D7D4E">
        <w:rPr>
          <w:rStyle w:val="Emphasis"/>
        </w:rPr>
        <w:t>find a home in the nation's courts</w:t>
      </w:r>
      <w:r w:rsidRPr="008D7D4E">
        <w:rPr>
          <w:sz w:val="16"/>
        </w:rPr>
        <w:t xml:space="preserve">, </w:t>
      </w:r>
      <w:r w:rsidRPr="008D7D4E">
        <w:rPr>
          <w:rStyle w:val="StyleUnderline"/>
        </w:rPr>
        <w:t>they promise to be</w:t>
      </w:r>
      <w:r>
        <w:rPr>
          <w:rStyle w:val="StyleUnderline"/>
        </w:rPr>
        <w:t xml:space="preserve"> </w:t>
      </w:r>
      <w:r w:rsidRPr="008D7D4E">
        <w:rPr>
          <w:rStyle w:val="Emphasis"/>
        </w:rPr>
        <w:t>contentious and protracted</w:t>
      </w:r>
      <w:r w:rsidRPr="008D7D4E">
        <w:rPr>
          <w:rStyle w:val="StyleUnderline"/>
        </w:rPr>
        <w:t xml:space="preserve">. </w:t>
      </w:r>
      <w:r w:rsidRPr="008D7D4E">
        <w:rPr>
          <w:sz w:val="16"/>
        </w:rPr>
        <w:t xml:space="preserve">Although a healthy portion of these debates remains in legislative and executive areas, a steady migration to the courts is under way. If history is any guide, </w:t>
      </w:r>
      <w:r w:rsidRPr="008D7D4E">
        <w:rPr>
          <w:rStyle w:val="StyleUnderline"/>
        </w:rPr>
        <w:t>once school finance policy</w:t>
      </w:r>
      <w:r>
        <w:rPr>
          <w:rStyle w:val="StyleUnderline"/>
        </w:rPr>
        <w:t xml:space="preserve"> </w:t>
      </w:r>
      <w:r w:rsidRPr="008D7D4E">
        <w:rPr>
          <w:rStyle w:val="StyleUnderline"/>
        </w:rPr>
        <w:t xml:space="preserve">disputes </w:t>
      </w:r>
      <w:r w:rsidRPr="008D7D4E">
        <w:rPr>
          <w:rStyle w:val="Emphasis"/>
        </w:rPr>
        <w:t>entrench in the courts</w:t>
      </w:r>
      <w:r w:rsidRPr="008D7D4E">
        <w:rPr>
          <w:sz w:val="16"/>
        </w:rPr>
        <w:t xml:space="preserve">, they will remain in the judiciary for decades to come. </w:t>
      </w:r>
      <w:r w:rsidRPr="008D7D4E">
        <w:rPr>
          <w:rStyle w:val="StyleUnderline"/>
        </w:rPr>
        <w:t>Citizens, educators, and lawmakers will find it difficult</w:t>
      </w:r>
      <w:r>
        <w:rPr>
          <w:rStyle w:val="StyleUnderline"/>
        </w:rPr>
        <w:t xml:space="preserve"> </w:t>
      </w:r>
      <w:r w:rsidRPr="008D7D4E">
        <w:rPr>
          <w:rStyle w:val="StyleUnderline"/>
        </w:rPr>
        <w:t xml:space="preserve">to regain control over school finance issues and their </w:t>
      </w:r>
      <w:r w:rsidRPr="008D7D4E">
        <w:rPr>
          <w:rStyle w:val="Emphasis"/>
        </w:rPr>
        <w:t>important policy</w:t>
      </w:r>
      <w:r>
        <w:rPr>
          <w:rStyle w:val="Emphasis"/>
        </w:rPr>
        <w:t xml:space="preserve"> </w:t>
      </w:r>
      <w:r w:rsidRPr="008D7D4E">
        <w:rPr>
          <w:rStyle w:val="Emphasis"/>
        </w:rPr>
        <w:t>consequences.</w:t>
      </w:r>
    </w:p>
    <w:p w:rsidR="0025088B" w:rsidRDefault="0025088B" w:rsidP="0025088B">
      <w:pPr>
        <w:rPr>
          <w:rStyle w:val="Emphasis"/>
        </w:rPr>
      </w:pPr>
    </w:p>
    <w:p w:rsidR="0025088B" w:rsidRDefault="0025088B" w:rsidP="0025088B">
      <w:pPr>
        <w:pStyle w:val="Heading4"/>
      </w:pPr>
      <w:r>
        <w:t xml:space="preserve">4. Court wins results in money being diverted </w:t>
      </w:r>
    </w:p>
    <w:p w:rsidR="0025088B" w:rsidRDefault="0025088B" w:rsidP="0025088B">
      <w:r>
        <w:t xml:space="preserve">Michael </w:t>
      </w:r>
      <w:r w:rsidRPr="008D7D4E">
        <w:rPr>
          <w:rStyle w:val="Style13ptBold"/>
        </w:rPr>
        <w:t>Heise</w:t>
      </w:r>
      <w:r>
        <w:t>, Professor of Law, Case Western Reserve University, “The Courts, Educational Policy, and Unintended Consequences”, Cornell Journal of Law and Public Policy Volume 11 Issue 3 Summer 20</w:t>
      </w:r>
      <w:r w:rsidRPr="008D7D4E">
        <w:rPr>
          <w:rStyle w:val="Style13ptBold"/>
        </w:rPr>
        <w:t>02</w:t>
      </w:r>
      <w:r>
        <w:t>, http://scholarship.law.cornell.edu/cgi/viewcontent.cgi?article=1042&amp;context=cjlpp</w:t>
      </w:r>
    </w:p>
    <w:p w:rsidR="0025088B" w:rsidRDefault="0025088B" w:rsidP="0025088B"/>
    <w:p w:rsidR="0025088B" w:rsidRDefault="0025088B" w:rsidP="0025088B">
      <w:pPr>
        <w:rPr>
          <w:sz w:val="16"/>
        </w:rPr>
      </w:pPr>
      <w:r w:rsidRPr="008D7D4E">
        <w:rPr>
          <w:sz w:val="16"/>
        </w:rPr>
        <w:t xml:space="preserve">D. THE ADAPTABILITY OF VESTED INTERESTS The deployment of the standards and assessments movement into school finance adequacy litigation illustrates how </w:t>
      </w:r>
      <w:r w:rsidRPr="008D7D4E">
        <w:rPr>
          <w:rStyle w:val="StyleUnderline"/>
        </w:rPr>
        <w:t>organized interest</w:t>
      </w:r>
      <w:r>
        <w:rPr>
          <w:rStyle w:val="StyleUnderline"/>
        </w:rPr>
        <w:t xml:space="preserve"> </w:t>
      </w:r>
      <w:r w:rsidRPr="008D7D4E">
        <w:rPr>
          <w:rStyle w:val="StyleUnderline"/>
        </w:rPr>
        <w:t>groups</w:t>
      </w:r>
      <w:r w:rsidRPr="008D7D4E">
        <w:rPr>
          <w:sz w:val="16"/>
        </w:rPr>
        <w:t xml:space="preserve"> vested in the status quo can </w:t>
      </w:r>
      <w:r w:rsidRPr="008D7D4E">
        <w:rPr>
          <w:rStyle w:val="StyleUnderline"/>
        </w:rPr>
        <w:t>nimbly adapt to and maneuver within</w:t>
      </w:r>
      <w:r>
        <w:rPr>
          <w:rStyle w:val="StyleUnderline"/>
        </w:rPr>
        <w:t xml:space="preserve"> </w:t>
      </w:r>
      <w:r w:rsidRPr="008D7D4E">
        <w:rPr>
          <w:rStyle w:val="StyleUnderline"/>
        </w:rPr>
        <w:t>an ever-changing educational policy milieu</w:t>
      </w:r>
      <w:r w:rsidRPr="008D7D4E">
        <w:rPr>
          <w:sz w:val="16"/>
        </w:rPr>
        <w:t xml:space="preserve">. It also illustrates how litigants can successfully deploy policies and laws in a manner that generates unexpected results. </w:t>
      </w:r>
      <w:r w:rsidRPr="008D7D4E">
        <w:rPr>
          <w:rStyle w:val="StyleUnderline"/>
        </w:rPr>
        <w:t>The carcasses of past reform endeavors coopted</w:t>
      </w:r>
      <w:r>
        <w:rPr>
          <w:rStyle w:val="StyleUnderline"/>
        </w:rPr>
        <w:t xml:space="preserve"> </w:t>
      </w:r>
      <w:r w:rsidRPr="008D7D4E">
        <w:rPr>
          <w:rStyle w:val="StyleUnderline"/>
        </w:rPr>
        <w:t>by various interest groups litter the education policy landscape</w:t>
      </w:r>
      <w:r w:rsidRPr="008D7D4E">
        <w:rPr>
          <w:sz w:val="16"/>
        </w:rPr>
        <w:t xml:space="preserve">. 162 </w:t>
      </w:r>
      <w:r w:rsidRPr="008D7D4E">
        <w:rPr>
          <w:rStyle w:val="StyleUnderline"/>
        </w:rPr>
        <w:t>Such a landscape is a testament to organized interest groups' acute ability to transform well-meaning reforms into vehicles for little more than</w:t>
      </w:r>
      <w:r>
        <w:rPr>
          <w:rStyle w:val="StyleUnderline"/>
        </w:rPr>
        <w:t xml:space="preserve"> </w:t>
      </w:r>
      <w:r w:rsidRPr="008D7D4E">
        <w:rPr>
          <w:rStyle w:val="StyleUnderline"/>
        </w:rPr>
        <w:t>additional resources and control.</w:t>
      </w:r>
      <w:r>
        <w:rPr>
          <w:rStyle w:val="StyleUnderline"/>
        </w:rPr>
        <w:t xml:space="preserve"> </w:t>
      </w:r>
      <w:r w:rsidRPr="008D7D4E">
        <w:rPr>
          <w:sz w:val="16"/>
        </w:rPr>
        <w:t xml:space="preserve">In seeking to understand the educational establishment's evolving posture toward standards and assessments, institutional self-interest and incentive structures explain a lot. Given the potential exposure, the educational establishment's initial resistance to the development and implementation of standards and assessments was predictable. Less so was its ability to see how standards and assessments might be used in a manner to enhance a lawsuit's prospect for extracting additional funding. Bolder still is how it seeks to transform classroom failure into courtroom success and additional taxpayer dollars. </w:t>
      </w:r>
      <w:r w:rsidRPr="008D7D4E">
        <w:rPr>
          <w:rStyle w:val="StyleUnderline"/>
        </w:rPr>
        <w:t>Education is a highly labor-intensive activity</w:t>
      </w:r>
      <w:r w:rsidRPr="008D7D4E">
        <w:rPr>
          <w:sz w:val="16"/>
        </w:rPr>
        <w:t xml:space="preserve">, </w:t>
      </w:r>
      <w:r w:rsidRPr="008D7D4E">
        <w:rPr>
          <w:rStyle w:val="StyleUnderline"/>
        </w:rPr>
        <w:t>and, as a result, labor costs consume a substantial portion of</w:t>
      </w:r>
      <w:r>
        <w:rPr>
          <w:rStyle w:val="StyleUnderline"/>
        </w:rPr>
        <w:t xml:space="preserve"> </w:t>
      </w:r>
      <w:r w:rsidRPr="008D7D4E">
        <w:rPr>
          <w:rStyle w:val="StyleUnderline"/>
        </w:rPr>
        <w:t>school district budgets</w:t>
      </w:r>
      <w:r w:rsidRPr="008D7D4E">
        <w:rPr>
          <w:sz w:val="16"/>
        </w:rPr>
        <w:t xml:space="preserve">. 163 </w:t>
      </w:r>
      <w:r w:rsidRPr="008D7D4E">
        <w:rPr>
          <w:rStyle w:val="StyleUnderline"/>
        </w:rPr>
        <w:t>Thus</w:t>
      </w:r>
      <w:r w:rsidRPr="008D7D4E">
        <w:rPr>
          <w:sz w:val="16"/>
        </w:rPr>
        <w:t xml:space="preserve">, </w:t>
      </w:r>
      <w:r w:rsidRPr="008D7D4E">
        <w:rPr>
          <w:rStyle w:val="Emphasis"/>
        </w:rPr>
        <w:t>victories in court for increased educational</w:t>
      </w:r>
      <w:r>
        <w:rPr>
          <w:rStyle w:val="Emphasis"/>
        </w:rPr>
        <w:t xml:space="preserve"> </w:t>
      </w:r>
      <w:r w:rsidRPr="008D7D4E">
        <w:rPr>
          <w:rStyle w:val="Emphasis"/>
        </w:rPr>
        <w:t xml:space="preserve">spending </w:t>
      </w:r>
      <w:r w:rsidRPr="008D7D4E">
        <w:rPr>
          <w:sz w:val="16"/>
        </w:rPr>
        <w:t xml:space="preserve">invariably </w:t>
      </w:r>
      <w:r w:rsidRPr="008D7D4E">
        <w:rPr>
          <w:rStyle w:val="StyleUnderline"/>
        </w:rPr>
        <w:t xml:space="preserve">inure to the </w:t>
      </w:r>
      <w:r w:rsidRPr="008D7D4E">
        <w:rPr>
          <w:rStyle w:val="Emphasis"/>
        </w:rPr>
        <w:t>benefit of the educational establishment</w:t>
      </w:r>
      <w:r w:rsidRPr="008D7D4E">
        <w:rPr>
          <w:sz w:val="16"/>
        </w:rPr>
        <w:t xml:space="preserve">, </w:t>
      </w:r>
      <w:r w:rsidRPr="008D7D4E">
        <w:rPr>
          <w:rStyle w:val="StyleUnderline"/>
        </w:rPr>
        <w:t>especially school administrators and teacher unions</w:t>
      </w:r>
      <w:r w:rsidRPr="008D7D4E">
        <w:rPr>
          <w:sz w:val="16"/>
        </w:rPr>
        <w:t>.</w:t>
      </w:r>
    </w:p>
    <w:p w:rsidR="0025088B" w:rsidRDefault="0025088B" w:rsidP="0025088B">
      <w:pPr>
        <w:rPr>
          <w:sz w:val="16"/>
        </w:rPr>
      </w:pPr>
    </w:p>
    <w:p w:rsidR="0025088B" w:rsidRDefault="0025088B" w:rsidP="0025088B">
      <w:pPr>
        <w:pStyle w:val="Heading3"/>
      </w:pPr>
      <w:r>
        <w:t>Extension – Funds diverted</w:t>
      </w:r>
    </w:p>
    <w:p w:rsidR="0025088B" w:rsidRDefault="0025088B" w:rsidP="0025088B">
      <w:pPr>
        <w:rPr>
          <w:sz w:val="16"/>
        </w:rPr>
      </w:pPr>
    </w:p>
    <w:p w:rsidR="0025088B" w:rsidRDefault="0025088B" w:rsidP="0025088B">
      <w:pPr>
        <w:pStyle w:val="Heading4"/>
      </w:pPr>
      <w:r>
        <w:t>Courts drain funds from schools</w:t>
      </w:r>
    </w:p>
    <w:p w:rsidR="0025088B" w:rsidRDefault="0025088B" w:rsidP="0025088B">
      <w:r>
        <w:t xml:space="preserve">Michael </w:t>
      </w:r>
      <w:r w:rsidRPr="008D7D4E">
        <w:rPr>
          <w:rStyle w:val="Style13ptBold"/>
        </w:rPr>
        <w:t>Heise</w:t>
      </w:r>
      <w:r>
        <w:t>, Professor of Law, Case Western Reserve University, “The Courts, Educational Policy, and Unintended Consequences”, Cornell Journal of Law and Public Policy Volume 11 Issue 3 Summer 20</w:t>
      </w:r>
      <w:r w:rsidRPr="008D7D4E">
        <w:rPr>
          <w:rStyle w:val="Style13ptBold"/>
        </w:rPr>
        <w:t>02</w:t>
      </w:r>
      <w:r>
        <w:t>, http://scholarship.law.cornell.edu/cgi/viewcontent.cgi?article=1042&amp;context=cjlpp</w:t>
      </w:r>
    </w:p>
    <w:p w:rsidR="0025088B" w:rsidRDefault="0025088B" w:rsidP="0025088B"/>
    <w:p w:rsidR="0025088B" w:rsidRDefault="0025088B" w:rsidP="0025088B">
      <w:r>
        <w:t>Efforts to transform educational standards and assessments into legal entitlements for enhanced funding through the judiciary raise important legal and policy questions. Courts' institutional limitations hamstring their ability to formulate and implement educational policy. Public and private attention to lawyers and lawsuits often deflects school administrators' resources and focus from more pressing challenges, such as improving student achievement and addressing structural impediments to educational reform. The weight of these unanticipated costs is borne largely by schoolchildren and, consequently, our nation.</w:t>
      </w:r>
    </w:p>
    <w:p w:rsidR="0025088B" w:rsidRDefault="0025088B" w:rsidP="0025088B"/>
    <w:p w:rsidR="0025088B" w:rsidRDefault="0025088B" w:rsidP="0025088B">
      <w:pPr>
        <w:pStyle w:val="Heading3"/>
      </w:pPr>
      <w:r>
        <w:t>Extension - Delay</w:t>
      </w:r>
    </w:p>
    <w:p w:rsidR="0025088B" w:rsidRDefault="0025088B" w:rsidP="0025088B">
      <w:pPr>
        <w:pStyle w:val="Heading4"/>
      </w:pPr>
      <w:r>
        <w:t>Plan takes forever to be implemented</w:t>
      </w:r>
    </w:p>
    <w:p w:rsidR="0025088B" w:rsidRPr="00E861E4" w:rsidRDefault="0025088B" w:rsidP="0025088B">
      <w:r>
        <w:t xml:space="preserve">BENJAMIN MICHAEL </w:t>
      </w:r>
      <w:r w:rsidRPr="00E861E4">
        <w:rPr>
          <w:rStyle w:val="Style13ptBold"/>
        </w:rPr>
        <w:t>SUPERFINE</w:t>
      </w:r>
      <w:r>
        <w:t xml:space="preserve"> is an associate professor in the Department of Educational Policy Studies at the University of Illinois at Chicago, ALEA R. THOMPSON is a doctoral student in the Department of Educational Policy Studies at the University of Illinois at Chicago, “Interest Groups, the Courts, and Educational Equality: A Policy Regimes Approach to Vergara v. California”, American Educational Research Journal June 20</w:t>
      </w:r>
      <w:r w:rsidRPr="00E861E4">
        <w:rPr>
          <w:rStyle w:val="Style13ptBold"/>
        </w:rPr>
        <w:t>16</w:t>
      </w:r>
      <w:r>
        <w:t>, Vol. 53, No. 3, pp. 573–604</w:t>
      </w:r>
    </w:p>
    <w:p w:rsidR="0025088B" w:rsidRPr="00936ACA" w:rsidRDefault="0025088B" w:rsidP="0025088B"/>
    <w:p w:rsidR="0025088B" w:rsidRDefault="0025088B" w:rsidP="0025088B">
      <w:pPr>
        <w:rPr>
          <w:rStyle w:val="Emphasis"/>
        </w:rPr>
      </w:pPr>
      <w:r>
        <w:t xml:space="preserve">Moreover, contentious </w:t>
      </w:r>
      <w:r w:rsidRPr="004754ED">
        <w:rPr>
          <w:rStyle w:val="StyleUnderline"/>
        </w:rPr>
        <w:t>school</w:t>
      </w:r>
      <w:r>
        <w:t xml:space="preserve"> finance </w:t>
      </w:r>
      <w:r w:rsidRPr="004754ED">
        <w:rPr>
          <w:rStyle w:val="StyleUnderline"/>
        </w:rPr>
        <w:t>cases</w:t>
      </w:r>
      <w:r>
        <w:t xml:space="preserve"> </w:t>
      </w:r>
      <w:r w:rsidRPr="004754ED">
        <w:rPr>
          <w:rStyle w:val="StyleUnderline"/>
        </w:rPr>
        <w:t>can take</w:t>
      </w:r>
      <w:r>
        <w:t xml:space="preserve"> </w:t>
      </w:r>
      <w:r w:rsidRPr="004754ED">
        <w:rPr>
          <w:rStyle w:val="Emphasis"/>
        </w:rPr>
        <w:t>decades of court</w:t>
      </w:r>
      <w:r>
        <w:rPr>
          <w:rStyle w:val="Emphasis"/>
        </w:rPr>
        <w:t xml:space="preserve"> </w:t>
      </w:r>
      <w:r w:rsidRPr="004754ED">
        <w:rPr>
          <w:rStyle w:val="Emphasis"/>
        </w:rPr>
        <w:t>cases, appeals, and legal maneuvers</w:t>
      </w:r>
      <w:r>
        <w:t xml:space="preserve">, </w:t>
      </w:r>
      <w:r w:rsidRPr="004754ED">
        <w:rPr>
          <w:rStyle w:val="StyleUnderline"/>
        </w:rPr>
        <w:t>which limits the potential impact on</w:t>
      </w:r>
      <w:r>
        <w:rPr>
          <w:rStyle w:val="StyleUnderline"/>
        </w:rPr>
        <w:t xml:space="preserve"> </w:t>
      </w:r>
      <w:r w:rsidRPr="004754ED">
        <w:rPr>
          <w:rStyle w:val="Emphasis"/>
        </w:rPr>
        <w:t>actual school funding structures</w:t>
      </w:r>
      <w:r>
        <w:t xml:space="preserve"> (Zielewski, Roellke, &amp; Green, 2004). Abbott v. Burke, </w:t>
      </w:r>
      <w:r w:rsidRPr="004754ED">
        <w:rPr>
          <w:rStyle w:val="StyleUnderline"/>
        </w:rPr>
        <w:t>the New Jersey school finance litigation, provides an</w:t>
      </w:r>
      <w:r>
        <w:rPr>
          <w:rStyle w:val="StyleUnderline"/>
        </w:rPr>
        <w:t xml:space="preserve"> </w:t>
      </w:r>
      <w:r w:rsidRPr="004754ED">
        <w:rPr>
          <w:rStyle w:val="StyleUnderline"/>
        </w:rPr>
        <w:t>instructive example.</w:t>
      </w:r>
      <w:r>
        <w:t xml:space="preserve"> In this case, </w:t>
      </w:r>
      <w:r w:rsidRPr="004754ED">
        <w:rPr>
          <w:rStyle w:val="StyleUnderline"/>
        </w:rPr>
        <w:t>the plaintiffs’ lawyers were grounded in</w:t>
      </w:r>
      <w:r>
        <w:rPr>
          <w:rStyle w:val="StyleUnderline"/>
        </w:rPr>
        <w:t xml:space="preserve"> </w:t>
      </w:r>
      <w:r w:rsidRPr="004754ED">
        <w:rPr>
          <w:rStyle w:val="StyleUnderline"/>
        </w:rPr>
        <w:t>a compensatory, civil rights style vision of education reform, and their legal</w:t>
      </w:r>
      <w:r>
        <w:rPr>
          <w:rStyle w:val="StyleUnderline"/>
        </w:rPr>
        <w:t xml:space="preserve"> </w:t>
      </w:r>
      <w:r w:rsidRPr="004754ED">
        <w:rPr>
          <w:rStyle w:val="StyleUnderline"/>
        </w:rPr>
        <w:t>arguments focused on compensating students for educational harm</w:t>
      </w:r>
      <w:r>
        <w:t xml:space="preserve"> (Paris, 2010). </w:t>
      </w:r>
      <w:r w:rsidRPr="004754ED">
        <w:rPr>
          <w:rStyle w:val="StyleUnderline"/>
        </w:rPr>
        <w:t>These lawyers</w:t>
      </w:r>
      <w:r>
        <w:t xml:space="preserve"> were part of the Education Law Center (ELC) and </w:t>
      </w:r>
      <w:r w:rsidRPr="004754ED">
        <w:rPr>
          <w:rStyle w:val="StyleUnderline"/>
        </w:rPr>
        <w:t>searched for sympathetic</w:t>
      </w:r>
      <w:r>
        <w:t xml:space="preserve"> ‘‘phantom’’ </w:t>
      </w:r>
      <w:r w:rsidRPr="004754ED">
        <w:rPr>
          <w:rStyle w:val="StyleUnderline"/>
        </w:rPr>
        <w:t>plaintiffs</w:t>
      </w:r>
      <w:r>
        <w:t xml:space="preserve"> (i.e., poor students) </w:t>
      </w:r>
      <w:r w:rsidRPr="004754ED">
        <w:rPr>
          <w:rStyle w:val="StyleUnderline"/>
        </w:rPr>
        <w:t>under</w:t>
      </w:r>
      <w:r>
        <w:rPr>
          <w:rStyle w:val="StyleUnderline"/>
        </w:rPr>
        <w:t xml:space="preserve"> </w:t>
      </w:r>
      <w:r w:rsidRPr="004754ED">
        <w:rPr>
          <w:rStyle w:val="StyleUnderline"/>
        </w:rPr>
        <w:t>the idea that court victories alone would affect school improvement</w:t>
      </w:r>
      <w:r>
        <w:t xml:space="preserve">. Unfortunately, </w:t>
      </w:r>
      <w:r w:rsidRPr="004754ED">
        <w:rPr>
          <w:rStyle w:val="StyleUnderline"/>
        </w:rPr>
        <w:t>such improvement proved elusive</w:t>
      </w:r>
      <w:r>
        <w:t xml:space="preserve"> </w:t>
      </w:r>
      <w:r w:rsidRPr="004754ED">
        <w:rPr>
          <w:rStyle w:val="Emphasis"/>
        </w:rPr>
        <w:t>without political support</w:t>
      </w:r>
      <w:r>
        <w:t xml:space="preserve">, </w:t>
      </w:r>
      <w:r w:rsidRPr="004754ED">
        <w:rPr>
          <w:rStyle w:val="StyleUnderline"/>
        </w:rPr>
        <w:t>and New Jersey has been continuously embroiled in school finance litigation</w:t>
      </w:r>
      <w:r>
        <w:rPr>
          <w:rStyle w:val="StyleUnderline"/>
        </w:rPr>
        <w:t xml:space="preserve"> </w:t>
      </w:r>
      <w:r w:rsidRPr="004754ED">
        <w:rPr>
          <w:rStyle w:val="Emphasis"/>
        </w:rPr>
        <w:t>since the 1960s.</w:t>
      </w:r>
    </w:p>
    <w:p w:rsidR="0025088B" w:rsidRDefault="0025088B" w:rsidP="0025088B">
      <w:pPr>
        <w:rPr>
          <w:rStyle w:val="Emphasis"/>
        </w:rPr>
      </w:pPr>
    </w:p>
    <w:p w:rsidR="0025088B" w:rsidRDefault="0025088B" w:rsidP="0025088B">
      <w:pPr>
        <w:pStyle w:val="Heading3"/>
      </w:pPr>
      <w:r>
        <w:t>Extension – Courtstripping / Rollback</w:t>
      </w:r>
    </w:p>
    <w:p w:rsidR="0025088B" w:rsidRPr="0025088B" w:rsidRDefault="0025088B" w:rsidP="0025088B"/>
    <w:p w:rsidR="0025088B" w:rsidRDefault="0025088B" w:rsidP="0025088B">
      <w:pPr>
        <w:pStyle w:val="Heading4"/>
      </w:pPr>
      <w:r w:rsidRPr="008D7D4E">
        <w:t>Fiat doesn’t solve – you don’t “fiat” congress and they ROUTINELY</w:t>
      </w:r>
      <w:r>
        <w:t xml:space="preserve"> </w:t>
      </w:r>
      <w:r w:rsidRPr="008D7D4E">
        <w:t xml:space="preserve">ignore court orders on education reform </w:t>
      </w:r>
    </w:p>
    <w:p w:rsidR="0025088B" w:rsidRPr="00E861E4" w:rsidRDefault="0025088B" w:rsidP="0025088B">
      <w:r>
        <w:t xml:space="preserve">BENJAMIN MICHAEL </w:t>
      </w:r>
      <w:r w:rsidRPr="00E861E4">
        <w:rPr>
          <w:rStyle w:val="Style13ptBold"/>
        </w:rPr>
        <w:t>SUPERFINE</w:t>
      </w:r>
      <w:r>
        <w:t xml:space="preserve"> is an associate professor in the Department of Educational Policy Studies at the University of Illinois at Chicago, ALEA R. THOMPSON is a doctoral student in the Department of Educational Policy Studies at the University of Illinois at Chicago, “Interest Groups, the Courts, and Educational Equality: A Policy Regimes Approach to Vergara v. California”, American Educational Research Journal June 20</w:t>
      </w:r>
      <w:r w:rsidRPr="00E861E4">
        <w:rPr>
          <w:rStyle w:val="Style13ptBold"/>
        </w:rPr>
        <w:t>16</w:t>
      </w:r>
      <w:r>
        <w:t>, Vol. 53, No. 3, pp. 573–604</w:t>
      </w:r>
    </w:p>
    <w:p w:rsidR="0025088B" w:rsidRDefault="0025088B" w:rsidP="0025088B"/>
    <w:p w:rsidR="0025088B" w:rsidRDefault="0025088B" w:rsidP="0025088B">
      <w:r>
        <w:t xml:space="preserve">Still, </w:t>
      </w:r>
      <w:r w:rsidRPr="008D7D4E">
        <w:rPr>
          <w:rStyle w:val="StyleUnderline"/>
        </w:rPr>
        <w:t>even where plaintiffs won</w:t>
      </w:r>
      <w:r>
        <w:t xml:space="preserve">, </w:t>
      </w:r>
      <w:r w:rsidRPr="008D7D4E">
        <w:rPr>
          <w:rStyle w:val="StyleUnderline"/>
        </w:rPr>
        <w:t>courts often developed vague remedies</w:t>
      </w:r>
      <w:r>
        <w:t xml:space="preserve">, </w:t>
      </w:r>
      <w:r w:rsidRPr="008D7D4E">
        <w:rPr>
          <w:rStyle w:val="StyleUnderline"/>
        </w:rPr>
        <w:t>and legislatures faced strong political pressure not to interfere in the governance</w:t>
      </w:r>
      <w:r>
        <w:rPr>
          <w:rStyle w:val="StyleUnderline"/>
        </w:rPr>
        <w:t xml:space="preserve"> </w:t>
      </w:r>
      <w:r w:rsidRPr="008D7D4E">
        <w:rPr>
          <w:rStyle w:val="StyleUnderline"/>
        </w:rPr>
        <w:t>of schools. As a result</w:t>
      </w:r>
      <w:r>
        <w:t xml:space="preserve">, </w:t>
      </w:r>
      <w:r w:rsidRPr="008D7D4E">
        <w:rPr>
          <w:rStyle w:val="Emphasis"/>
        </w:rPr>
        <w:t>legislatures often failed to act even under court</w:t>
      </w:r>
      <w:r>
        <w:rPr>
          <w:rStyle w:val="Emphasis"/>
        </w:rPr>
        <w:t xml:space="preserve"> </w:t>
      </w:r>
      <w:r w:rsidRPr="008D7D4E">
        <w:rPr>
          <w:rStyle w:val="Emphasis"/>
        </w:rPr>
        <w:t>order</w:t>
      </w:r>
      <w:r>
        <w:t xml:space="preserve">, </w:t>
      </w:r>
      <w:r w:rsidRPr="008D7D4E">
        <w:rPr>
          <w:rStyle w:val="StyleUnderline"/>
        </w:rPr>
        <w:t xml:space="preserve">and when they </w:t>
      </w:r>
      <w:r w:rsidRPr="004754ED">
        <w:rPr>
          <w:rStyle w:val="StyleUnderline"/>
        </w:rPr>
        <w:t>did, equalizing funds</w:t>
      </w:r>
      <w:r>
        <w:t xml:space="preserve"> sometimes </w:t>
      </w:r>
      <w:r w:rsidRPr="004754ED">
        <w:rPr>
          <w:rStyle w:val="StyleUnderline"/>
        </w:rPr>
        <w:t>resulted in low overall</w:t>
      </w:r>
      <w:r>
        <w:rPr>
          <w:rStyle w:val="StyleUnderline"/>
        </w:rPr>
        <w:t xml:space="preserve"> </w:t>
      </w:r>
      <w:r w:rsidRPr="004754ED">
        <w:rPr>
          <w:rStyle w:val="StyleUnderline"/>
        </w:rPr>
        <w:t xml:space="preserve">spending levels and </w:t>
      </w:r>
      <w:r w:rsidRPr="004754ED">
        <w:rPr>
          <w:rStyle w:val="Emphasis"/>
        </w:rPr>
        <w:t>rarely improved student performance</w:t>
      </w:r>
      <w:r>
        <w:t xml:space="preserve"> (Joondeph, 1995). For example, Fischel (1989) argued that </w:t>
      </w:r>
      <w:r w:rsidRPr="004754ED">
        <w:rPr>
          <w:rStyle w:val="StyleUnderline"/>
        </w:rPr>
        <w:t>a California school finance</w:t>
      </w:r>
      <w:r>
        <w:rPr>
          <w:rStyle w:val="StyleUnderline"/>
        </w:rPr>
        <w:t xml:space="preserve"> </w:t>
      </w:r>
      <w:r w:rsidRPr="004754ED">
        <w:rPr>
          <w:rStyle w:val="StyleUnderline"/>
        </w:rPr>
        <w:t>decision resulted in divorcing local property tax wealth from school spending</w:t>
      </w:r>
      <w:r>
        <w:rPr>
          <w:rStyle w:val="StyleUnderline"/>
        </w:rPr>
        <w:t xml:space="preserve"> </w:t>
      </w:r>
      <w:r w:rsidRPr="004754ED">
        <w:rPr>
          <w:rStyle w:val="StyleUnderline"/>
        </w:rPr>
        <w:t>and prompted voters’ adoption of Proposition 13, which capped property</w:t>
      </w:r>
      <w:r>
        <w:rPr>
          <w:rStyle w:val="StyleUnderline"/>
        </w:rPr>
        <w:t xml:space="preserve"> </w:t>
      </w:r>
      <w:r w:rsidRPr="004754ED">
        <w:rPr>
          <w:rStyle w:val="StyleUnderline"/>
        </w:rPr>
        <w:t xml:space="preserve">taxes </w:t>
      </w:r>
      <w:r>
        <w:t xml:space="preserve">and property value increases, </w:t>
      </w:r>
      <w:r w:rsidRPr="004754ED">
        <w:rPr>
          <w:rStyle w:val="StyleUnderline"/>
        </w:rPr>
        <w:t>thereby decreasing state and local</w:t>
      </w:r>
      <w:r>
        <w:rPr>
          <w:rStyle w:val="StyleUnderline"/>
        </w:rPr>
        <w:t xml:space="preserve"> </w:t>
      </w:r>
      <w:r w:rsidRPr="004754ED">
        <w:rPr>
          <w:rStyle w:val="StyleUnderline"/>
        </w:rPr>
        <w:t>revenue spending and</w:t>
      </w:r>
      <w:r>
        <w:t xml:space="preserve"> ultimately </w:t>
      </w:r>
      <w:r w:rsidRPr="004754ED">
        <w:rPr>
          <w:rStyle w:val="Emphasis"/>
        </w:rPr>
        <w:t>decreasing school spending</w:t>
      </w:r>
      <w:r>
        <w:t xml:space="preserve">. </w:t>
      </w:r>
      <w:r w:rsidRPr="004754ED">
        <w:t>Courts also</w:t>
      </w:r>
      <w:r>
        <w:t xml:space="preserve"> </w:t>
      </w:r>
      <w:r w:rsidRPr="004754ED">
        <w:t>have oversimplified, misinterpreted, and sometimes ignored social science</w:t>
      </w:r>
      <w:r>
        <w:t xml:space="preserve"> </w:t>
      </w:r>
      <w:r w:rsidRPr="004754ED">
        <w:t>evidence on the relationship between</w:t>
      </w:r>
      <w:r>
        <w:t xml:space="preserve"> money and student learning opportunities and the efficacy of particular interventions such as preschool in the school finance litigation context (Superfine &amp; Goddard, 2009).</w:t>
      </w:r>
    </w:p>
    <w:p w:rsidR="0025088B" w:rsidRDefault="0025088B" w:rsidP="0025088B"/>
    <w:p w:rsidR="0025088B" w:rsidRDefault="0025088B" w:rsidP="0025088B"/>
    <w:p w:rsidR="0025088B" w:rsidRDefault="0025088B" w:rsidP="0025088B">
      <w:pPr>
        <w:pStyle w:val="Heading4"/>
      </w:pPr>
      <w:r>
        <w:t>Courts spec’ing reforms results in rollback</w:t>
      </w:r>
    </w:p>
    <w:p w:rsidR="0025088B" w:rsidRPr="00E861E4" w:rsidRDefault="0025088B" w:rsidP="0025088B">
      <w:r>
        <w:t xml:space="preserve">BENJAMIN MICHAEL </w:t>
      </w:r>
      <w:r w:rsidRPr="00E861E4">
        <w:rPr>
          <w:rStyle w:val="Style13ptBold"/>
        </w:rPr>
        <w:t>SUPERFINE</w:t>
      </w:r>
      <w:r>
        <w:t xml:space="preserve"> is an associate professor in the Department of Educational Policy Studies at the University of Illinois at Chicago, ALEA R. THOMPSON is a doctoral student in the Department of Educational Policy Studies at the University of Illinois at Chicago, “Interest Groups, the Courts, and Educational Equality: A Policy Regimes Approach to Vergara v. California”, American Educational Research Journal June 20</w:t>
      </w:r>
      <w:r w:rsidRPr="00E861E4">
        <w:rPr>
          <w:rStyle w:val="Style13ptBold"/>
        </w:rPr>
        <w:t>16</w:t>
      </w:r>
      <w:r>
        <w:t>, Vol. 53, No. 3, pp. 573–604</w:t>
      </w:r>
    </w:p>
    <w:p w:rsidR="0025088B" w:rsidRDefault="0025088B" w:rsidP="0025088B">
      <w:pPr>
        <w:rPr>
          <w:rStyle w:val="Emphasis"/>
        </w:rPr>
      </w:pPr>
      <w:r w:rsidRPr="009A7D8E">
        <w:rPr>
          <w:sz w:val="16"/>
        </w:rPr>
        <w:t xml:space="preserve">On a broader level, there appears to be little understanding in Vergara about how the courts’ role should be structured to make it part of effective education reform. As discussed previously, </w:t>
      </w:r>
      <w:r w:rsidRPr="009A7D8E">
        <w:rPr>
          <w:rStyle w:val="StyleUnderline"/>
        </w:rPr>
        <w:t>large-scale education policy</w:t>
      </w:r>
      <w:r>
        <w:rPr>
          <w:rStyle w:val="StyleUnderline"/>
        </w:rPr>
        <w:t xml:space="preserve"> </w:t>
      </w:r>
      <w:r w:rsidRPr="009A7D8E">
        <w:rPr>
          <w:rStyle w:val="StyleUnderline"/>
        </w:rPr>
        <w:t>reform involving the courts should ensure that litigation is coherent with</w:t>
      </w:r>
      <w:r w:rsidRPr="009A7D8E">
        <w:rPr>
          <w:sz w:val="16"/>
        </w:rPr>
        <w:t xml:space="preserve"> </w:t>
      </w:r>
      <w:r w:rsidRPr="009A7D8E">
        <w:rPr>
          <w:rStyle w:val="StyleUnderline"/>
        </w:rPr>
        <w:t>political mobilization and legislative reform efforts</w:t>
      </w:r>
      <w:r w:rsidRPr="009A7D8E">
        <w:rPr>
          <w:sz w:val="16"/>
        </w:rPr>
        <w:t xml:space="preserve">. Moreover, </w:t>
      </w:r>
      <w:r w:rsidRPr="009A7D8E">
        <w:rPr>
          <w:rStyle w:val="StyleUnderline"/>
        </w:rPr>
        <w:t>courts should</w:t>
      </w:r>
      <w:r>
        <w:rPr>
          <w:rStyle w:val="StyleUnderline"/>
        </w:rPr>
        <w:t xml:space="preserve"> </w:t>
      </w:r>
      <w:r w:rsidRPr="009A7D8E">
        <w:rPr>
          <w:rStyle w:val="StyleUnderline"/>
        </w:rPr>
        <w:t xml:space="preserve">be sensitive to their limitations and act more as </w:t>
      </w:r>
      <w:r w:rsidRPr="009A7D8E">
        <w:rPr>
          <w:rStyle w:val="Emphasis"/>
        </w:rPr>
        <w:t>agenda setters</w:t>
      </w:r>
      <w:r w:rsidRPr="009A7D8E">
        <w:rPr>
          <w:sz w:val="16"/>
        </w:rPr>
        <w:t xml:space="preserve"> </w:t>
      </w:r>
      <w:r w:rsidRPr="009A7D8E">
        <w:rPr>
          <w:rStyle w:val="StyleUnderline"/>
        </w:rPr>
        <w:t>that</w:t>
      </w:r>
      <w:r w:rsidRPr="009A7D8E">
        <w:rPr>
          <w:sz w:val="16"/>
        </w:rPr>
        <w:t xml:space="preserve"> </w:t>
      </w:r>
      <w:r w:rsidRPr="009A7D8E">
        <w:rPr>
          <w:rStyle w:val="Emphasis"/>
        </w:rPr>
        <w:t>manage</w:t>
      </w:r>
      <w:r>
        <w:rPr>
          <w:rStyle w:val="Emphasis"/>
        </w:rPr>
        <w:t xml:space="preserve"> </w:t>
      </w:r>
      <w:r w:rsidRPr="009A7D8E">
        <w:rPr>
          <w:rStyle w:val="Emphasis"/>
        </w:rPr>
        <w:t>the reform process</w:t>
      </w:r>
      <w:r w:rsidRPr="009A7D8E">
        <w:rPr>
          <w:sz w:val="16"/>
        </w:rPr>
        <w:t xml:space="preserve"> </w:t>
      </w:r>
      <w:r w:rsidRPr="009A7D8E">
        <w:rPr>
          <w:rStyle w:val="StyleUnderline"/>
        </w:rPr>
        <w:t>rather than</w:t>
      </w:r>
      <w:r w:rsidRPr="009A7D8E">
        <w:rPr>
          <w:sz w:val="16"/>
        </w:rPr>
        <w:t xml:space="preserve"> </w:t>
      </w:r>
      <w:r w:rsidRPr="009A7D8E">
        <w:rPr>
          <w:rStyle w:val="Emphasis"/>
        </w:rPr>
        <w:t>specifying particular reforms</w:t>
      </w:r>
      <w:r w:rsidRPr="009A7D8E">
        <w:rPr>
          <w:sz w:val="16"/>
        </w:rPr>
        <w:t xml:space="preserve">. </w:t>
      </w:r>
      <w:r w:rsidRPr="009A7D8E">
        <w:rPr>
          <w:rStyle w:val="StyleUnderline"/>
        </w:rPr>
        <w:t>However</w:t>
      </w:r>
      <w:r w:rsidRPr="009A7D8E">
        <w:rPr>
          <w:sz w:val="16"/>
        </w:rPr>
        <w:t xml:space="preserve">, it is unclear whether Students Matter has developed and implemented a particular reform strategy that is broader than litigation or that mobilized particular constituencies. It is also unclear whether the court was cognizant of judicial limitations in effecting reform through a decision. </w:t>
      </w:r>
      <w:r w:rsidRPr="009A7D8E">
        <w:rPr>
          <w:rStyle w:val="StyleUnderline"/>
        </w:rPr>
        <w:t>The court</w:t>
      </w:r>
      <w:r w:rsidRPr="009A7D8E">
        <w:rPr>
          <w:sz w:val="16"/>
        </w:rPr>
        <w:t xml:space="preserve"> </w:t>
      </w:r>
      <w:r w:rsidRPr="009A7D8E">
        <w:rPr>
          <w:rStyle w:val="Emphasis"/>
        </w:rPr>
        <w:t>offered no concrete</w:t>
      </w:r>
      <w:r>
        <w:rPr>
          <w:rStyle w:val="Emphasis"/>
        </w:rPr>
        <w:t xml:space="preserve"> </w:t>
      </w:r>
      <w:r w:rsidRPr="009A7D8E">
        <w:rPr>
          <w:rStyle w:val="Emphasis"/>
        </w:rPr>
        <w:t xml:space="preserve">goals or guidance </w:t>
      </w:r>
      <w:r w:rsidRPr="009A7D8E">
        <w:rPr>
          <w:rStyle w:val="StyleUnderline"/>
        </w:rPr>
        <w:t>when striking down the California statutes</w:t>
      </w:r>
      <w:r w:rsidRPr="009A7D8E">
        <w:rPr>
          <w:sz w:val="16"/>
        </w:rPr>
        <w:t>—</w:t>
      </w:r>
      <w:r w:rsidRPr="009A7D8E">
        <w:rPr>
          <w:rStyle w:val="StyleUnderline"/>
        </w:rPr>
        <w:t>it simply</w:t>
      </w:r>
      <w:r>
        <w:rPr>
          <w:rStyle w:val="StyleUnderline"/>
        </w:rPr>
        <w:t xml:space="preserve"> </w:t>
      </w:r>
      <w:r w:rsidRPr="009A7D8E">
        <w:rPr>
          <w:rStyle w:val="StyleUnderline"/>
        </w:rPr>
        <w:t>left the state legislature to respond in the way it deems appropriate</w:t>
      </w:r>
      <w:r w:rsidRPr="009A7D8E">
        <w:rPr>
          <w:sz w:val="16"/>
        </w:rPr>
        <w:t xml:space="preserve">. As research on school finance litigation reveals, </w:t>
      </w:r>
      <w:r w:rsidRPr="009A7D8E">
        <w:rPr>
          <w:rStyle w:val="StyleUnderline"/>
        </w:rPr>
        <w:t xml:space="preserve">such a strategy can be </w:t>
      </w:r>
      <w:r w:rsidRPr="009A7D8E">
        <w:rPr>
          <w:rStyle w:val="Emphasis"/>
        </w:rPr>
        <w:t>ineffective</w:t>
      </w:r>
      <w:r w:rsidRPr="009A7D8E">
        <w:rPr>
          <w:sz w:val="16"/>
        </w:rPr>
        <w:t xml:space="preserve"> </w:t>
      </w:r>
      <w:r w:rsidRPr="009A7D8E">
        <w:rPr>
          <w:rStyle w:val="StyleUnderline"/>
        </w:rPr>
        <w:t>and even result in</w:t>
      </w:r>
      <w:r w:rsidRPr="009A7D8E">
        <w:rPr>
          <w:sz w:val="16"/>
        </w:rPr>
        <w:t xml:space="preserve"> </w:t>
      </w:r>
      <w:r w:rsidRPr="009A7D8E">
        <w:rPr>
          <w:rStyle w:val="Emphasis"/>
        </w:rPr>
        <w:t>decades of litigation</w:t>
      </w:r>
      <w:r w:rsidRPr="009A7D8E">
        <w:rPr>
          <w:sz w:val="16"/>
        </w:rPr>
        <w:t xml:space="preserve">. </w:t>
      </w:r>
      <w:r w:rsidRPr="009A7D8E">
        <w:rPr>
          <w:rStyle w:val="StyleUnderline"/>
        </w:rPr>
        <w:t>There also may be unintended</w:t>
      </w:r>
      <w:r>
        <w:rPr>
          <w:rStyle w:val="StyleUnderline"/>
        </w:rPr>
        <w:t xml:space="preserve"> </w:t>
      </w:r>
      <w:r w:rsidRPr="009A7D8E">
        <w:rPr>
          <w:rStyle w:val="Emphasis"/>
        </w:rPr>
        <w:t>political consequences</w:t>
      </w:r>
      <w:r w:rsidRPr="009A7D8E">
        <w:rPr>
          <w:sz w:val="16"/>
        </w:rPr>
        <w:t xml:space="preserve"> following a decision like Vergara, </w:t>
      </w:r>
      <w:r w:rsidRPr="009A7D8E">
        <w:rPr>
          <w:rStyle w:val="StyleUnderline"/>
        </w:rPr>
        <w:t>like the passage of</w:t>
      </w:r>
      <w:r>
        <w:rPr>
          <w:rStyle w:val="StyleUnderline"/>
        </w:rPr>
        <w:t xml:space="preserve"> </w:t>
      </w:r>
      <w:r w:rsidRPr="009A7D8E">
        <w:rPr>
          <w:rStyle w:val="StyleUnderline"/>
        </w:rPr>
        <w:t>Proposition 13</w:t>
      </w:r>
      <w:r w:rsidRPr="009A7D8E">
        <w:rPr>
          <w:sz w:val="16"/>
        </w:rPr>
        <w:t xml:space="preserve"> in response to previous school finance litigation. </w:t>
      </w:r>
      <w:r w:rsidRPr="009A7D8E">
        <w:rPr>
          <w:rStyle w:val="StyleUnderline"/>
        </w:rPr>
        <w:t>The court</w:t>
      </w:r>
      <w:r>
        <w:rPr>
          <w:rStyle w:val="StyleUnderline"/>
        </w:rPr>
        <w:t xml:space="preserve"> </w:t>
      </w:r>
      <w:r w:rsidRPr="009A7D8E">
        <w:rPr>
          <w:rStyle w:val="StyleUnderline"/>
        </w:rPr>
        <w:t>seemed unaware of the potential for such consequences</w:t>
      </w:r>
      <w:r w:rsidRPr="009A7D8E">
        <w:rPr>
          <w:sz w:val="16"/>
        </w:rPr>
        <w:t xml:space="preserve">, </w:t>
      </w:r>
      <w:r w:rsidRPr="009A7D8E">
        <w:rPr>
          <w:rStyle w:val="Emphasis"/>
        </w:rPr>
        <w:t>exhibiting lack</w:t>
      </w:r>
      <w:r>
        <w:rPr>
          <w:rStyle w:val="Emphasis"/>
        </w:rPr>
        <w:t xml:space="preserve"> </w:t>
      </w:r>
      <w:r w:rsidRPr="009A7D8E">
        <w:rPr>
          <w:rStyle w:val="Emphasis"/>
        </w:rPr>
        <w:t>of expertise in large-scale education reform more generally.</w:t>
      </w:r>
    </w:p>
    <w:p w:rsidR="004B6A09" w:rsidRDefault="004B6A09" w:rsidP="004B6A09">
      <w:pPr>
        <w:pStyle w:val="Heading1"/>
      </w:pPr>
      <w:r>
        <w:t>Theory</w:t>
      </w:r>
    </w:p>
    <w:p w:rsidR="004B6A09" w:rsidRPr="00585F14" w:rsidRDefault="004B6A09" w:rsidP="004B6A09"/>
    <w:p w:rsidR="004B6A09" w:rsidRDefault="0025088B" w:rsidP="0025088B">
      <w:pPr>
        <w:pStyle w:val="Heading2"/>
      </w:pPr>
      <w:r>
        <w:t>Judicial Fiat</w:t>
      </w:r>
    </w:p>
    <w:p w:rsidR="004B6A09" w:rsidRDefault="004B6A09" w:rsidP="004B6A09">
      <w:pPr>
        <w:pStyle w:val="Heading3"/>
      </w:pPr>
      <w:r>
        <w:t>1NC</w:t>
      </w:r>
    </w:p>
    <w:p w:rsidR="004B6A09" w:rsidRDefault="004B6A09" w:rsidP="004B6A09"/>
    <w:p w:rsidR="004B6A09" w:rsidRPr="00976524" w:rsidRDefault="004B6A09" w:rsidP="004B6A09">
      <w:pPr>
        <w:pStyle w:val="Heading4"/>
      </w:pPr>
      <w:r w:rsidRPr="00976524">
        <w:t>A. The Supreme Court requires a test case to rule</w:t>
      </w:r>
    </w:p>
    <w:p w:rsidR="004B6A09" w:rsidRPr="00976524" w:rsidRDefault="004B6A09" w:rsidP="004B6A09">
      <w:r w:rsidRPr="00976524">
        <w:rPr>
          <w:rStyle w:val="Style13ptBold"/>
        </w:rPr>
        <w:t>King, 2000</w:t>
      </w:r>
      <w:r w:rsidRPr="00976524">
        <w:t xml:space="preserve"> (Brian, 10 Kansas Journal of Law and Public Policy 215, http://www.law.ku.edu/journal/articles/v10n2/v10p215.html) </w:t>
      </w:r>
    </w:p>
    <w:p w:rsidR="004B6A09" w:rsidRPr="00976524" w:rsidRDefault="004B6A09" w:rsidP="004B6A09"/>
    <w:p w:rsidR="004B6A09" w:rsidRPr="00976524" w:rsidRDefault="004B6A09" w:rsidP="004B6A09">
      <w:pPr>
        <w:rPr>
          <w:sz w:val="18"/>
        </w:rPr>
      </w:pPr>
      <w:r w:rsidRPr="00D129BB">
        <w:rPr>
          <w:rStyle w:val="TitleChar"/>
        </w:rPr>
        <w:t>Without a judicial case or controversy, the federal courts, being part of the limited federal government, lack the authority to hear and decide a matter, and thus, must dismiss the suit.  Therefore, in a jurisprudential analysis of justiciability under Article III, the key concept, the one upon which all justiciability cases turn, is a judicial case or controversy. </w:t>
      </w:r>
      <w:r w:rsidRPr="00976524">
        <w:t xml:space="preserve"> </w:t>
      </w:r>
      <w:r w:rsidRPr="00976524">
        <w:rPr>
          <w:sz w:val="18"/>
        </w:rPr>
        <w:t xml:space="preserve">Exactly what the Founders meant by the requirement of a judicial case or controversy has been debated since the founding.  Professor Nichol has exclaimed:  “To the great surprise of all but the most cynical, after over 200 years we still have no real idea what the term ‘case or controversy’ means.” </w:t>
      </w:r>
      <w:hyperlink r:id="rId19" w:anchor="_ftn10" w:history="1"/>
      <w:r w:rsidRPr="00976524">
        <w:rPr>
          <w:sz w:val="18"/>
        </w:rPr>
        <w:t>Admittedly, the concept has at times seemed amorphous.  Yet using a jurisprudential analysis can help limit and define the concept of a judicial case or controversy.  Using the set theory, both the characteristics of a judicial case or controversy and the rationales behind the requirement of a judicial case or controversy will be identified and described below.  The goal of this part of the article is not to teach the law of federal courts, but to uncover a more structured way to analyze justiciability under Article III by defining a judicial case or controversy and identifying the theories behind the definition.</w:t>
      </w:r>
      <w:hyperlink r:id="rId20" w:anchor="_ftn11" w:history="1"/>
      <w:r w:rsidRPr="00976524">
        <w:rPr>
          <w:sz w:val="18"/>
        </w:rPr>
        <w:t xml:space="preserve"> The law of justiciability is more than just an amalgamation of rules and exceptions that are often criticized as being manipulated by judges; it is a structured analysis with the definition of a judicial case or controversy at the center.</w:t>
      </w:r>
    </w:p>
    <w:p w:rsidR="004B6A09" w:rsidRPr="00976524" w:rsidRDefault="004B6A09" w:rsidP="004B6A09"/>
    <w:p w:rsidR="004B6A09" w:rsidRPr="00976524" w:rsidRDefault="004B6A09" w:rsidP="004B6A09"/>
    <w:p w:rsidR="004B6A09" w:rsidRPr="00976524" w:rsidRDefault="004B6A09" w:rsidP="004B6A09">
      <w:pPr>
        <w:pStyle w:val="Heading4"/>
      </w:pPr>
      <w:r w:rsidRPr="00976524">
        <w:t>B. Link- Plan doesn’t cite a test case so the Aff either fiats a test case or plan doesn’t happen and the Neg wins on presumption.</w:t>
      </w:r>
    </w:p>
    <w:p w:rsidR="004B6A09" w:rsidRPr="00976524" w:rsidRDefault="004B6A09" w:rsidP="004B6A09">
      <w:pPr>
        <w:rPr>
          <w:b/>
          <w:bCs/>
        </w:rPr>
      </w:pPr>
    </w:p>
    <w:p w:rsidR="004B6A09" w:rsidRPr="00976524" w:rsidRDefault="004B6A09" w:rsidP="004B6A09">
      <w:pPr>
        <w:rPr>
          <w:b/>
          <w:bCs/>
        </w:rPr>
      </w:pPr>
    </w:p>
    <w:p w:rsidR="004B6A09" w:rsidRPr="00976524" w:rsidRDefault="004B6A09" w:rsidP="004B6A09">
      <w:pPr>
        <w:pStyle w:val="Heading4"/>
      </w:pPr>
      <w:r w:rsidRPr="00976524">
        <w:t>C. Impacts</w:t>
      </w:r>
    </w:p>
    <w:p w:rsidR="004B6A09" w:rsidRPr="00976524" w:rsidRDefault="004B6A09" w:rsidP="004B6A09">
      <w:pPr>
        <w:pStyle w:val="Heading4"/>
      </w:pPr>
      <w:r w:rsidRPr="00976524">
        <w:t>1.   Test case fiat is unconstitutional. As a U.S. policymaker you have no jurisdiction to vote for the plan.</w:t>
      </w:r>
    </w:p>
    <w:p w:rsidR="004B6A09" w:rsidRDefault="004B6A09" w:rsidP="004B6A09">
      <w:r w:rsidRPr="00976524">
        <w:rPr>
          <w:rStyle w:val="Style13ptBold"/>
        </w:rPr>
        <w:t>Chicago-Kent Law Review 89</w:t>
      </w:r>
      <w:r w:rsidRPr="00976524">
        <w:rPr>
          <w:rFonts w:eastAsiaTheme="majorEastAsia"/>
          <w:b/>
          <w:bCs/>
          <w:szCs w:val="20"/>
        </w:rPr>
        <w:t> </w:t>
      </w:r>
      <w:r w:rsidRPr="00976524">
        <w:t>(“Rehearing Sua Sponte”, 65 Chic.-Kent Law Rev. 919)</w:t>
      </w:r>
    </w:p>
    <w:p w:rsidR="004B6A09" w:rsidRPr="00976524" w:rsidRDefault="004B6A09" w:rsidP="004B6A09">
      <w:pPr>
        <w:rPr>
          <w:szCs w:val="20"/>
        </w:rPr>
      </w:pPr>
    </w:p>
    <w:p w:rsidR="004B6A09" w:rsidRPr="00D129BB" w:rsidRDefault="004B6A09" w:rsidP="004B6A09">
      <w:pPr>
        <w:rPr>
          <w:rStyle w:val="TitleChar"/>
        </w:rPr>
      </w:pPr>
      <w:r w:rsidRPr="004350FB">
        <w:rPr>
          <w:sz w:val="14"/>
        </w:rPr>
        <w:t>Indeed, the Court hears only a small proportion of the thousands of cases that request Supreme Court review. n159 Which cases the Court chooses to decide indicates its policies and priorities as well as the extent of its influence upon the political discourse both in our government and among citizens. Despite this considerable discretion,</w:t>
      </w:r>
      <w:r w:rsidRPr="004350FB">
        <w:rPr>
          <w:rFonts w:eastAsiaTheme="majorEastAsia"/>
          <w:sz w:val="14"/>
        </w:rPr>
        <w:t> </w:t>
      </w:r>
      <w:r w:rsidRPr="00D129BB">
        <w:rPr>
          <w:rStyle w:val="TitleChar"/>
        </w:rPr>
        <w:t>the Court is still limited to the cases and issues which the litigants choose to present. This limitation assures that an activist Court may not reach out and decide just any issue of its choice.</w:t>
      </w:r>
      <w:r w:rsidRPr="004350FB">
        <w:rPr>
          <w:rFonts w:eastAsiaTheme="majorEastAsia"/>
          <w:sz w:val="14"/>
        </w:rPr>
        <w:t> </w:t>
      </w:r>
      <w:r w:rsidRPr="004350FB">
        <w:rPr>
          <w:sz w:val="14"/>
        </w:rPr>
        <w:t>In other words, even an activist Court must bide its time waiting for the “perfect” case. This control of the issues by the litigants is central to our adversarial system of law.</w:t>
      </w:r>
      <w:r w:rsidRPr="004350FB">
        <w:rPr>
          <w:rFonts w:eastAsiaTheme="majorEastAsia"/>
          <w:sz w:val="14"/>
        </w:rPr>
        <w:t> </w:t>
      </w:r>
      <w:r w:rsidRPr="00D129BB">
        <w:rPr>
          <w:rStyle w:val="TitleChar"/>
        </w:rPr>
        <w:t>The Constitution</w:t>
      </w:r>
      <w:r w:rsidRPr="004350FB">
        <w:rPr>
          <w:rFonts w:eastAsiaTheme="majorEastAsia"/>
          <w:sz w:val="14"/>
        </w:rPr>
        <w:t> </w:t>
      </w:r>
      <w:r w:rsidRPr="004350FB">
        <w:rPr>
          <w:sz w:val="14"/>
        </w:rPr>
        <w:t>embodies the adversarial sysem in section two of Article III which extends the judificial power to all “Cases” or “Controversiers.” n160 It</w:t>
      </w:r>
      <w:r w:rsidRPr="004350FB">
        <w:rPr>
          <w:rFonts w:eastAsiaTheme="majorEastAsia"/>
          <w:sz w:val="14"/>
        </w:rPr>
        <w:t> </w:t>
      </w:r>
      <w:r w:rsidRPr="00D129BB">
        <w:rPr>
          <w:rStyle w:val="TitleChar"/>
        </w:rPr>
        <w:t>does not extend the power to all “issues of interest to the Justices.” </w:t>
      </w:r>
      <w:r w:rsidRPr="004350FB">
        <w:rPr>
          <w:sz w:val="14"/>
        </w:rPr>
        <w:t>In addition to this constitutional constraint on the Court’s jurisdiction</w:t>
      </w:r>
      <w:r w:rsidRPr="00D129BB">
        <w:rPr>
          <w:rStyle w:val="TitleChar"/>
        </w:rPr>
        <w:t>, the Court has created rules of self-restraint, including</w:t>
      </w:r>
      <w:r w:rsidRPr="004350FB">
        <w:rPr>
          <w:rFonts w:eastAsiaTheme="majorEastAsia"/>
          <w:sz w:val="14"/>
        </w:rPr>
        <w:t> </w:t>
      </w:r>
      <w:r w:rsidRPr="004350FB">
        <w:rPr>
          <w:sz w:val="14"/>
        </w:rPr>
        <w:t>the doctrine of advisory opinions, ripeness, standing, and mootness. n161 Both</w:t>
      </w:r>
      <w:r w:rsidRPr="004350FB">
        <w:rPr>
          <w:rFonts w:eastAsiaTheme="majorEastAsia"/>
          <w:sz w:val="14"/>
        </w:rPr>
        <w:t> </w:t>
      </w:r>
      <w:r w:rsidRPr="00D129BB">
        <w:rPr>
          <w:rStyle w:val="TitleChar"/>
        </w:rPr>
        <w:t>the constitutional limitation of case or controversy and the</w:t>
      </w:r>
      <w:r w:rsidRPr="004350FB">
        <w:rPr>
          <w:rFonts w:eastAsiaTheme="majorEastAsia"/>
          <w:sz w:val="14"/>
        </w:rPr>
        <w:t> </w:t>
      </w:r>
      <w:r w:rsidRPr="004350FB">
        <w:rPr>
          <w:sz w:val="14"/>
        </w:rPr>
        <w:t>{*94}</w:t>
      </w:r>
      <w:r w:rsidRPr="004350FB">
        <w:rPr>
          <w:rFonts w:eastAsiaTheme="majorEastAsia"/>
          <w:sz w:val="14"/>
        </w:rPr>
        <w:t> </w:t>
      </w:r>
      <w:r w:rsidRPr="00D129BB">
        <w:rPr>
          <w:rStyle w:val="TitleChar"/>
        </w:rPr>
        <w:t>judicially created doctrines comport with the Court’s duty to avoid constitutional questions unless necessary. n162</w:t>
      </w:r>
    </w:p>
    <w:p w:rsidR="004B6A09" w:rsidRPr="00976524" w:rsidRDefault="004B6A09" w:rsidP="004B6A09">
      <w:pPr>
        <w:shd w:val="clear" w:color="auto" w:fill="FFFFFF"/>
        <w:rPr>
          <w:rFonts w:ascii="Arial" w:hAnsi="Arial" w:cs="Arial"/>
          <w:color w:val="222222"/>
          <w:szCs w:val="20"/>
        </w:rPr>
      </w:pPr>
    </w:p>
    <w:p w:rsidR="004B6A09" w:rsidRPr="00976524" w:rsidRDefault="004B6A09" w:rsidP="004B6A09">
      <w:pPr>
        <w:pStyle w:val="Heading4"/>
      </w:pPr>
      <w:r w:rsidRPr="00976524">
        <w:t>2. Constitutional violations come first in any framework</w:t>
      </w:r>
    </w:p>
    <w:p w:rsidR="004B6A09" w:rsidRPr="00976524" w:rsidRDefault="004B6A09" w:rsidP="004B6A09">
      <w:r w:rsidRPr="00976524">
        <w:rPr>
          <w:b/>
          <w:bCs/>
          <w:sz w:val="26"/>
          <w:u w:val="single"/>
        </w:rPr>
        <w:t>Levinson</w:t>
      </w:r>
      <w:r w:rsidRPr="00976524">
        <w:t>, professor of law at University of Virginia,</w:t>
      </w:r>
      <w:r w:rsidRPr="00976524">
        <w:rPr>
          <w:rFonts w:eastAsiaTheme="majorEastAsia"/>
        </w:rPr>
        <w:t> </w:t>
      </w:r>
      <w:r w:rsidRPr="00976524">
        <w:rPr>
          <w:b/>
          <w:bCs/>
          <w:sz w:val="26"/>
          <w:u w:val="single"/>
        </w:rPr>
        <w:t>2000</w:t>
      </w:r>
      <w:r w:rsidRPr="00976524">
        <w:rPr>
          <w:rFonts w:eastAsiaTheme="majorEastAsia"/>
        </w:rPr>
        <w:t> </w:t>
      </w:r>
      <w:r w:rsidRPr="00976524">
        <w:t>(Daryl, University of Chicago Law Review, Spring, lexis)</w:t>
      </w:r>
    </w:p>
    <w:p w:rsidR="004B6A09" w:rsidRPr="00D129BB" w:rsidRDefault="004B6A09" w:rsidP="004B6A09">
      <w:pPr>
        <w:shd w:val="clear" w:color="auto" w:fill="FFFFFF"/>
        <w:rPr>
          <w:rStyle w:val="TitleChar"/>
        </w:rPr>
      </w:pPr>
      <w:r w:rsidRPr="00976524">
        <w:rPr>
          <w:rFonts w:ascii="Arial" w:hAnsi="Arial" w:cs="Arial"/>
          <w:color w:val="222222"/>
          <w:sz w:val="16"/>
          <w:szCs w:val="16"/>
        </w:rPr>
        <w:t>Extending a majority rule analysis of optimal deterrence to constitutional torts requires some explanation, for we do not usually think of violations of constitutional rights in terms of cost benefit analysis and efficiency. Quite the opposite</w:t>
      </w:r>
      <w:r w:rsidRPr="00976524">
        <w:rPr>
          <w:rFonts w:ascii="Arial" w:eastAsiaTheme="majorEastAsia" w:hAnsi="Arial" w:cs="Arial"/>
          <w:color w:val="222222"/>
          <w:sz w:val="16"/>
          <w:szCs w:val="16"/>
        </w:rPr>
        <w:t> </w:t>
      </w:r>
      <w:r w:rsidRPr="00D129BB">
        <w:rPr>
          <w:rStyle w:val="TitleChar"/>
        </w:rPr>
        <w:t>constitutional rights are most commonly conceived as deontological side-constraints that trump even utility-maximizing government action. 69Alternatively, constitutional rights might be understood as serving rule-utilitarian purposes.</w:t>
      </w:r>
      <w:r w:rsidRPr="00976524">
        <w:rPr>
          <w:rFonts w:ascii="Arial" w:eastAsiaTheme="majorEastAsia" w:hAnsi="Arial" w:cs="Arial"/>
          <w:color w:val="222222"/>
          <w:sz w:val="16"/>
          <w:szCs w:val="16"/>
        </w:rPr>
        <w:t> </w:t>
      </w:r>
      <w:r w:rsidRPr="00976524">
        <w:rPr>
          <w:rFonts w:ascii="Arial" w:hAnsi="Arial" w:cs="Arial"/>
          <w:color w:val="222222"/>
          <w:sz w:val="16"/>
          <w:szCs w:val="16"/>
        </w:rPr>
        <w:t>It is disutility to victims of constitutional violations often exceeds the social benefits derived from the rights-violating activity, or it rights violations create long-term costs that outweighs short-term social benefits, then constitutional rights can be justified as tending to maximize global utility, even though this requires utility-decreasing steps.</w:t>
      </w:r>
      <w:r w:rsidRPr="00976524">
        <w:rPr>
          <w:rFonts w:ascii="Arial" w:eastAsiaTheme="majorEastAsia" w:hAnsi="Arial" w:cs="Arial"/>
          <w:color w:val="222222"/>
          <w:sz w:val="16"/>
          <w:szCs w:val="16"/>
        </w:rPr>
        <w:t> </w:t>
      </w:r>
      <w:r w:rsidRPr="00D129BB">
        <w:rPr>
          <w:rStyle w:val="TitleChar"/>
        </w:rPr>
        <w:t>Both the deontological and rule-utilitarian descriptions imply that the optimal level of constitutional violations is zero; that is, society would be better off by whatever measure if constitutional rights were never violated.</w:t>
      </w:r>
    </w:p>
    <w:p w:rsidR="004B6A09" w:rsidRPr="00976524" w:rsidRDefault="004B6A09" w:rsidP="004B6A09"/>
    <w:p w:rsidR="004B6A09" w:rsidRPr="00976524" w:rsidRDefault="004B6A09" w:rsidP="004B6A09">
      <w:pPr>
        <w:pStyle w:val="Heading4"/>
      </w:pPr>
      <w:r w:rsidRPr="00976524">
        <w:t>3. It takes out solvency – the requirement of a test case is the internal link to court legitimacy, enforcement of decisions, and non-partisanship</w:t>
      </w:r>
    </w:p>
    <w:p w:rsidR="004B6A09" w:rsidRPr="00976524" w:rsidRDefault="004B6A09" w:rsidP="004B6A09">
      <w:r w:rsidRPr="00976524">
        <w:rPr>
          <w:rStyle w:val="Style13ptBold"/>
        </w:rPr>
        <w:t>King, 2000</w:t>
      </w:r>
      <w:r w:rsidRPr="00976524">
        <w:t xml:space="preserve"> (Brian, 10 Kansas Journal of Law and Public Policy 215, http://www.law.ku.edu/journal/articles/v10n2/v10p215.html) </w:t>
      </w:r>
    </w:p>
    <w:p w:rsidR="004B6A09" w:rsidRPr="00976524" w:rsidRDefault="004B6A09" w:rsidP="004B6A09"/>
    <w:p w:rsidR="004B6A09" w:rsidRPr="00976524" w:rsidRDefault="004B6A09" w:rsidP="004B6A09">
      <w:r w:rsidRPr="00D129BB">
        <w:rPr>
          <w:rStyle w:val="TitleChar"/>
        </w:rPr>
        <w:t xml:space="preserve">There must also be adverse parties. The Court, in </w:t>
      </w:r>
      <w:r w:rsidRPr="00976524">
        <w:rPr>
          <w:i/>
          <w:iCs/>
          <w:u w:val="single"/>
        </w:rPr>
        <w:t>Muskrat</w:t>
      </w:r>
      <w:r w:rsidRPr="00976524">
        <w:rPr>
          <w:i/>
          <w:iCs/>
          <w:sz w:val="18"/>
        </w:rPr>
        <w:t xml:space="preserve"> v. United States</w:t>
      </w:r>
      <w:r w:rsidRPr="00976524">
        <w:rPr>
          <w:sz w:val="18"/>
        </w:rPr>
        <w:t>,</w:t>
      </w:r>
      <w:hyperlink r:id="rId21" w:anchor="_ftn19" w:history="1"/>
      <w:hyperlink r:id="rId22" w:anchor="_ftn19" w:history="1"/>
      <w:r w:rsidRPr="00976524">
        <w:rPr>
          <w:sz w:val="18"/>
        </w:rPr>
        <w:t xml:space="preserve"> found that the suit against the government was “not judicial in its nature within the meaning of the constitution” because the United States had “no interest adverse to the claimants.”</w:t>
      </w:r>
      <w:hyperlink r:id="rId23" w:anchor="_ftn20" w:history="1"/>
      <w:r w:rsidRPr="00976524">
        <w:rPr>
          <w:sz w:val="18"/>
        </w:rPr>
        <w:t xml:space="preserve"> The plaintiffs merely sought a judicial declaration regarding the validity of certain laws.  The Court</w:t>
      </w:r>
      <w:r w:rsidRPr="00976524">
        <w:rPr>
          <w:sz w:val="16"/>
          <w:u w:val="single"/>
        </w:rPr>
        <w:t xml:space="preserve"> </w:t>
      </w:r>
      <w:r w:rsidRPr="00D129BB">
        <w:rPr>
          <w:rStyle w:val="TitleChar"/>
        </w:rPr>
        <w:t>stated that the authority to declare the constitutionality of laws can only be exercised in the context of “actual controversies.”</w:t>
      </w:r>
      <w:r w:rsidRPr="00976524">
        <w:rPr>
          <w:sz w:val="18"/>
        </w:rPr>
        <w:t xml:space="preserve"> </w:t>
      </w:r>
      <w:hyperlink r:id="rId24" w:anchor="_ftn21" w:history="1"/>
      <w:r w:rsidRPr="00976524">
        <w:rPr>
          <w:sz w:val="18"/>
        </w:rPr>
        <w:t>The Supreme Court has also held that the required adversity cannot be feigned or collusive.</w:t>
      </w:r>
      <w:hyperlink r:id="rId25" w:anchor="_ftn22" w:history="1"/>
      <w:r w:rsidRPr="00976524">
        <w:rPr>
          <w:sz w:val="18"/>
        </w:rPr>
        <w:t xml:space="preserve"> </w:t>
      </w:r>
      <w:r w:rsidRPr="00D129BB">
        <w:rPr>
          <w:rStyle w:val="TitleChar"/>
        </w:rPr>
        <w:t>Federal courts cannot entertain abstract questions of law; they must decide actual disputes between adverse parties.</w:t>
      </w:r>
      <w:r w:rsidRPr="00976524">
        <w:rPr>
          <w:sz w:val="18"/>
        </w:rPr>
        <w:t xml:space="preserve">  While the theories behind this characteristic of a case or controversy will be discussed in more detail in Part II B, it should be noted that </w:t>
      </w:r>
      <w:r w:rsidRPr="00D129BB">
        <w:rPr>
          <w:rStyle w:val="TitleChar"/>
        </w:rPr>
        <w:t>this characteristic aids the power and prestige of the federal courts, makes their decisions less likely to be ignored, and makes them less political.</w:t>
      </w:r>
    </w:p>
    <w:p w:rsidR="004B6A09" w:rsidRDefault="004B6A09" w:rsidP="004B6A09"/>
    <w:p w:rsidR="004B6A09" w:rsidRDefault="004B6A09" w:rsidP="004B6A09">
      <w:pPr>
        <w:pStyle w:val="Heading3"/>
      </w:pPr>
      <w:r>
        <w:t>Extension</w:t>
      </w:r>
    </w:p>
    <w:p w:rsidR="004B6A09" w:rsidRDefault="004B6A09" w:rsidP="004B6A09"/>
    <w:p w:rsidR="004B6A09" w:rsidRPr="00976524" w:rsidRDefault="004B6A09" w:rsidP="004B6A09">
      <w:pPr>
        <w:pStyle w:val="Heading4"/>
      </w:pPr>
      <w:r w:rsidRPr="00976524">
        <w:t>Three reasons not specifying a test case is bad.</w:t>
      </w:r>
    </w:p>
    <w:p w:rsidR="004B6A09" w:rsidRPr="00976524" w:rsidRDefault="004B6A09" w:rsidP="004B6A09">
      <w:pPr>
        <w:rPr>
          <w:b/>
          <w:bCs/>
        </w:rPr>
      </w:pPr>
    </w:p>
    <w:p w:rsidR="004B6A09" w:rsidRPr="00976524" w:rsidRDefault="004B6A09" w:rsidP="004B6A09">
      <w:pPr>
        <w:pStyle w:val="Heading4"/>
      </w:pPr>
      <w:r w:rsidRPr="00976524">
        <w:t xml:space="preserve">1. Jurisdiction – Fiating a test case is unconstitutional – that’s our 1NC Chicago-Kent Law Review evidence. As a U.S. policymaker you have no jurisdiction to vote for an unconstitutional policy. </w:t>
      </w:r>
      <w:r w:rsidRPr="00976524">
        <w:rPr>
          <w:u w:val="single"/>
        </w:rPr>
        <w:t>King</w:t>
      </w:r>
      <w:r w:rsidRPr="00976524">
        <w:t xml:space="preserve"> says decisions without test cases must be thrown out. Voting Aff destroys case-specific Neg ground and is an independent voting issue because no one writes about how unconstitutional polices will be perceived or implemented. </w:t>
      </w:r>
    </w:p>
    <w:p w:rsidR="004B6A09" w:rsidRPr="00976524" w:rsidRDefault="004B6A09" w:rsidP="004B6A09">
      <w:pPr>
        <w:rPr>
          <w:b/>
          <w:bCs/>
        </w:rPr>
      </w:pPr>
    </w:p>
    <w:p w:rsidR="004B6A09" w:rsidRPr="00976524" w:rsidRDefault="004B6A09" w:rsidP="004B6A09">
      <w:pPr>
        <w:pStyle w:val="Heading4"/>
      </w:pPr>
      <w:r w:rsidRPr="00976524">
        <w:t xml:space="preserve">2. Framework – Our </w:t>
      </w:r>
      <w:r w:rsidRPr="00976524">
        <w:rPr>
          <w:u w:val="single"/>
        </w:rPr>
        <w:t>Levinson</w:t>
      </w:r>
      <w:r w:rsidRPr="00976524">
        <w:t xml:space="preserve"> evidence indicates that constitutional violations come first in any framework because as the foundation of our society they transcend cost-benefit analysis.</w:t>
      </w:r>
    </w:p>
    <w:p w:rsidR="004B6A09" w:rsidRPr="00976524" w:rsidRDefault="004B6A09" w:rsidP="004B6A09">
      <w:pPr>
        <w:rPr>
          <w:b/>
          <w:bCs/>
        </w:rPr>
      </w:pPr>
    </w:p>
    <w:p w:rsidR="004B6A09" w:rsidRPr="00976524" w:rsidRDefault="004B6A09" w:rsidP="004B6A09">
      <w:pPr>
        <w:pStyle w:val="Heading4"/>
      </w:pPr>
      <w:r w:rsidRPr="00976524">
        <w:t xml:space="preserve">3. No solvency – </w:t>
      </w:r>
    </w:p>
    <w:p w:rsidR="004B6A09" w:rsidRPr="00976524" w:rsidRDefault="004B6A09" w:rsidP="004B6A09">
      <w:pPr>
        <w:pStyle w:val="Heading4"/>
      </w:pPr>
      <w:r w:rsidRPr="00976524">
        <w:t xml:space="preserve">First, our </w:t>
      </w:r>
      <w:r w:rsidRPr="00976524">
        <w:rPr>
          <w:u w:val="single"/>
        </w:rPr>
        <w:t>King</w:t>
      </w:r>
      <w:r w:rsidRPr="00976524">
        <w:t xml:space="preserve"> evidence says that court decisions made without ruling on a test case are more likely to be ignored, kill the court’s legitimacy, and make the court look partisan.</w:t>
      </w:r>
    </w:p>
    <w:p w:rsidR="004B6A09" w:rsidRPr="00976524" w:rsidRDefault="004B6A09" w:rsidP="004B6A09">
      <w:pPr>
        <w:pStyle w:val="Heading4"/>
      </w:pPr>
      <w:r w:rsidRPr="00976524">
        <w:t>Second, without a guaranteed test case there is no guarantee plan ever happens so you should vote negative on presumption.</w:t>
      </w:r>
    </w:p>
    <w:p w:rsidR="004B6A09" w:rsidRPr="00976524" w:rsidRDefault="004B6A09" w:rsidP="004B6A09"/>
    <w:p w:rsidR="004B6A09" w:rsidRPr="00976524" w:rsidRDefault="004B6A09" w:rsidP="004B6A09">
      <w:pPr>
        <w:pStyle w:val="Heading4"/>
      </w:pPr>
      <w:r w:rsidRPr="00976524">
        <w:t>Finally, even if they win that their case is a good idea you must reject it on face if it is unconstitutional.</w:t>
      </w:r>
    </w:p>
    <w:p w:rsidR="004B6A09" w:rsidRPr="00976524" w:rsidRDefault="004B6A09" w:rsidP="004B6A09">
      <w:r w:rsidRPr="00976524">
        <w:rPr>
          <w:b/>
          <w:bCs/>
          <w:sz w:val="26"/>
          <w:u w:val="single"/>
        </w:rPr>
        <w:t>Carter, ’87</w:t>
      </w:r>
      <w:r w:rsidRPr="00976524">
        <w:t xml:space="preserve"> (Stephen, Yale Law professor, Brigham Young University Law Review, no. 3, pg 75)</w:t>
      </w:r>
    </w:p>
    <w:p w:rsidR="004B6A09" w:rsidRPr="00976524" w:rsidRDefault="004B6A09" w:rsidP="004B6A09"/>
    <w:p w:rsidR="004B6A09" w:rsidRPr="00976524" w:rsidRDefault="004B6A09" w:rsidP="004B6A09">
      <w:r w:rsidRPr="00976524">
        <w:t xml:space="preserve">But </w:t>
      </w:r>
      <w:r w:rsidRPr="00D129BB">
        <w:rPr>
          <w:rStyle w:val="TitleChar"/>
        </w:rPr>
        <w:t>constitutionalism assigns enormous importance to process, and consequently assigns costs</w:t>
      </w:r>
      <w:r w:rsidRPr="00976524">
        <w:t xml:space="preserve">, perhaps intangible ones, </w:t>
      </w:r>
      <w:r w:rsidRPr="00D129BB">
        <w:rPr>
          <w:rStyle w:val="TitleChar"/>
        </w:rPr>
        <w:t>to violating the constitutional process. For the constitutionalist</w:t>
      </w:r>
      <w:r w:rsidRPr="00976524">
        <w:t xml:space="preserve">, as for classical liberal democratic theory, </w:t>
      </w:r>
      <w:r w:rsidRPr="00D129BB">
        <w:rPr>
          <w:rStyle w:val="TitleChar"/>
        </w:rPr>
        <w:t>the autonomy of the people themselves, not the achievement theory, the autonomy of the people themselves, not the achievement of some well-intentioned government policy, is the ultimate end or which the government exists. As a consequence, no violation of the means the people have approved for pursuit of policy</w:t>
      </w:r>
      <w:r w:rsidRPr="00976524">
        <w:t xml:space="preserve"> - here, the means embodied in the structural provisions of the Constitution – </w:t>
      </w:r>
      <w:r w:rsidRPr="00D129BB">
        <w:rPr>
          <w:rStyle w:val="TitleChar"/>
        </w:rPr>
        <w:t>can be justified through reference to the policy itself as the end.</w:t>
      </w:r>
    </w:p>
    <w:p w:rsidR="004B6A09" w:rsidRDefault="004B6A09" w:rsidP="004B6A09"/>
    <w:p w:rsidR="004B6A09" w:rsidRPr="00976524" w:rsidRDefault="004B6A09" w:rsidP="004B6A09">
      <w:pPr>
        <w:keepNext/>
        <w:keepLines/>
        <w:pageBreakBefore/>
        <w:spacing w:before="200"/>
        <w:jc w:val="center"/>
        <w:outlineLvl w:val="2"/>
        <w:rPr>
          <w:rFonts w:eastAsiaTheme="majorEastAsia" w:cstheme="majorBidi"/>
          <w:b/>
          <w:bCs/>
          <w:sz w:val="32"/>
          <w:u w:val="single"/>
        </w:rPr>
      </w:pPr>
      <w:bookmarkStart w:id="68" w:name="_Toc242230797"/>
      <w:bookmarkStart w:id="69" w:name="_Toc350003821"/>
      <w:r>
        <w:rPr>
          <w:rFonts w:eastAsiaTheme="majorEastAsia" w:cstheme="majorBidi"/>
          <w:b/>
          <w:bCs/>
          <w:sz w:val="32"/>
          <w:u w:val="single"/>
        </w:rPr>
        <w:t>A2</w:t>
      </w:r>
      <w:r w:rsidRPr="00976524">
        <w:rPr>
          <w:rFonts w:eastAsiaTheme="majorEastAsia" w:cstheme="majorBidi"/>
          <w:b/>
          <w:bCs/>
          <w:sz w:val="32"/>
          <w:u w:val="single"/>
        </w:rPr>
        <w:t>: What is a test case?</w:t>
      </w:r>
      <w:bookmarkEnd w:id="68"/>
      <w:bookmarkEnd w:id="69"/>
    </w:p>
    <w:p w:rsidR="004B6A09" w:rsidRPr="00976524" w:rsidRDefault="004B6A09" w:rsidP="004B6A09"/>
    <w:p w:rsidR="004B6A09" w:rsidRPr="00976524" w:rsidRDefault="004B6A09" w:rsidP="004B6A09">
      <w:pPr>
        <w:pStyle w:val="Heading4"/>
      </w:pPr>
      <w:r w:rsidRPr="00976524">
        <w:t>Here’s a definition for ya’</w:t>
      </w:r>
    </w:p>
    <w:p w:rsidR="004B6A09" w:rsidRPr="00976524" w:rsidRDefault="004B6A09" w:rsidP="004B6A09">
      <w:r w:rsidRPr="00976524">
        <w:rPr>
          <w:b/>
          <w:bCs/>
        </w:rPr>
        <w:t>King, 2000</w:t>
      </w:r>
      <w:r w:rsidRPr="00976524">
        <w:t xml:space="preserve"> (Brian, 10 Kansas Journal of Law and Public Policy 215, http://www.law.ku.edu/journal/articles/v10n2/v10p215.html) </w:t>
      </w:r>
    </w:p>
    <w:p w:rsidR="004B6A09" w:rsidRPr="00976524" w:rsidRDefault="004B6A09" w:rsidP="004B6A09">
      <w:pPr>
        <w:rPr>
          <w:szCs w:val="20"/>
        </w:rPr>
      </w:pPr>
    </w:p>
    <w:p w:rsidR="004B6A09" w:rsidRPr="00976524" w:rsidRDefault="004B6A09" w:rsidP="004B6A09">
      <w:pPr>
        <w:spacing w:after="120"/>
        <w:rPr>
          <w:sz w:val="18"/>
        </w:rPr>
      </w:pPr>
      <w:r w:rsidRPr="00976524">
        <w:rPr>
          <w:sz w:val="18"/>
        </w:rPr>
        <w:t xml:space="preserve">As discussed in Part I, a legal concept can often best be defined by giving its core example and listing its characteristics.  </w:t>
      </w:r>
      <w:r w:rsidRPr="00D129BB">
        <w:rPr>
          <w:rStyle w:val="TitleChar"/>
        </w:rPr>
        <w:t>A judicial case or controversy is a suit brought by an individual suffering an injury, not shared by the general public, seeking to obtain redress for that injury in a court that has sufficient authority to provide the remedy requested.  That is the definition and central case of a judicial case or controversy.</w:t>
      </w:r>
      <w:r w:rsidRPr="00976524">
        <w:rPr>
          <w:sz w:val="18"/>
        </w:rPr>
        <w:t>  As might be immediately noticed, the central case is not at all controversial.  Looking at precedent, no one could dispute the ready justiciability of the central case.  Indeed, the justiciability of the central case is never litigated.  Justiciability is only litigated when one party claims that one or more of the characteristics of a judicial case or controversy are lacking or where one party challenges the central case itself.  No one ever contests, on justiciability grounds, when the core example is presented to a court because the threshold issue's resolution is too obvious.</w:t>
      </w:r>
    </w:p>
    <w:p w:rsidR="004B6A09" w:rsidRDefault="004B6A09" w:rsidP="004B6A09"/>
    <w:p w:rsidR="004B6A09" w:rsidRDefault="004B6A09" w:rsidP="004B6A09">
      <w:pPr>
        <w:pStyle w:val="Heading2"/>
      </w:pPr>
      <w:r>
        <w:t>Grounds Spec</w:t>
      </w:r>
    </w:p>
    <w:p w:rsidR="004B6A09" w:rsidRDefault="004B6A09" w:rsidP="004B6A09"/>
    <w:p w:rsidR="004B6A09" w:rsidRDefault="004B6A09" w:rsidP="004B6A09">
      <w:pPr>
        <w:pStyle w:val="Heading3"/>
      </w:pPr>
      <w:r>
        <w:t>1NC</w:t>
      </w:r>
    </w:p>
    <w:p w:rsidR="004B6A09" w:rsidRDefault="004B6A09" w:rsidP="004B6A09">
      <w:pPr>
        <w:pStyle w:val="ListParagraph"/>
        <w:autoSpaceDE w:val="0"/>
        <w:autoSpaceDN w:val="0"/>
        <w:adjustRightInd w:val="0"/>
        <w:ind w:left="0"/>
        <w:rPr>
          <w:rFonts w:ascii="Calibri" w:eastAsiaTheme="minorHAnsi" w:hAnsi="Calibri" w:cstheme="minorBidi"/>
          <w:kern w:val="0"/>
          <w:sz w:val="22"/>
          <w:szCs w:val="22"/>
        </w:rPr>
      </w:pPr>
    </w:p>
    <w:p w:rsidR="004B6A09" w:rsidRPr="004F77FF" w:rsidRDefault="004B6A09" w:rsidP="004B6A09">
      <w:pPr>
        <w:pStyle w:val="ListParagraph"/>
        <w:autoSpaceDE w:val="0"/>
        <w:autoSpaceDN w:val="0"/>
        <w:adjustRightInd w:val="0"/>
        <w:ind w:left="0"/>
      </w:pPr>
      <w:r w:rsidRPr="004F77FF">
        <w:rPr>
          <w:rStyle w:val="Heading4Char"/>
        </w:rPr>
        <w:t>GSPEC-The affirmative doesn’t specify the grounds upon which their decision is rendered. This is a voting issue because 90% of the ground against the courts is based on the lasting impact of a decision.</w:t>
      </w:r>
      <w:r w:rsidRPr="004F77FF">
        <w:rPr>
          <w:rStyle w:val="Heading4Char"/>
        </w:rPr>
        <w:br/>
        <w:t>Failure to specify grounds for a decision destroys determinations of precedence, killing negative disads and education while taking out affirmative solvency.</w:t>
      </w:r>
      <w:r w:rsidRPr="004F77FF">
        <w:rPr>
          <w:rStyle w:val="Heading4Char"/>
        </w:rPr>
        <w:br/>
      </w:r>
      <w:r w:rsidRPr="004F77FF">
        <w:rPr>
          <w:rStyle w:val="Style13ptBold"/>
        </w:rPr>
        <w:t>Christian Science Monitor</w:t>
      </w:r>
      <w:r w:rsidRPr="004F77FF">
        <w:t>, staff write Warrn Richey, 7/18/</w:t>
      </w:r>
      <w:r w:rsidRPr="004F77FF">
        <w:rPr>
          <w:rStyle w:val="Style13ptBold"/>
        </w:rPr>
        <w:t>05</w:t>
      </w:r>
      <w:r w:rsidRPr="004F77FF">
        <w:t xml:space="preserve">, (“How much should precedent bind judges?” </w:t>
      </w:r>
      <w:hyperlink r:id="rId26" w:history="1">
        <w:r w:rsidRPr="004F77FF">
          <w:rPr>
            <w:rStyle w:val="Hyperlink"/>
          </w:rPr>
          <w:t>http://www.csmonitor.com/2005/0718/p03s01-uspo.html</w:t>
        </w:r>
      </w:hyperlink>
      <w:r w:rsidRPr="004F77FF">
        <w:t>)</w:t>
      </w:r>
    </w:p>
    <w:p w:rsidR="004B6A09" w:rsidRPr="00CA06C8" w:rsidRDefault="004B6A09" w:rsidP="004B6A09">
      <w:pPr>
        <w:pStyle w:val="ListParagraph"/>
        <w:autoSpaceDE w:val="0"/>
        <w:autoSpaceDN w:val="0"/>
        <w:adjustRightInd w:val="0"/>
        <w:ind w:left="0"/>
        <w:rPr>
          <w:b/>
          <w:kern w:val="0"/>
          <w:sz w:val="22"/>
          <w:szCs w:val="22"/>
        </w:rPr>
      </w:pPr>
    </w:p>
    <w:p w:rsidR="004B6A09" w:rsidRPr="004F77FF" w:rsidRDefault="004B6A09" w:rsidP="004B6A09">
      <w:pPr>
        <w:pStyle w:val="NormalWeb"/>
        <w:spacing w:after="0"/>
        <w:rPr>
          <w:sz w:val="16"/>
          <w:szCs w:val="20"/>
        </w:rPr>
      </w:pPr>
      <w:r w:rsidRPr="004F77FF">
        <w:rPr>
          <w:sz w:val="16"/>
        </w:rPr>
        <w:t>With high-court opinions on affirmative action, school vouchers, states' rights, and so-called "partial birth" abortion hanging in the balance, questions</w:t>
      </w:r>
      <w:r w:rsidRPr="004F77FF">
        <w:rPr>
          <w:sz w:val="16"/>
          <w:szCs w:val="20"/>
        </w:rPr>
        <w:t xml:space="preserve"> </w:t>
      </w:r>
      <w:r w:rsidRPr="004F77FF">
        <w:rPr>
          <w:rStyle w:val="StyleUnderline"/>
        </w:rPr>
        <w:t>about the importance of upholding Supreme Court precedent will play a central role in upcoming confirmation hearings, legal analysts say.That is, in addition to dodging the usual inquiries about how he or she might rule in an abortion case, or other culture-war flash points, a Bush nominee will probably face a prolonged and intense interrogation</w:t>
      </w:r>
      <w:r w:rsidRPr="004F77FF">
        <w:rPr>
          <w:sz w:val="16"/>
          <w:szCs w:val="20"/>
        </w:rPr>
        <w:t xml:space="preserve"> </w:t>
      </w:r>
      <w:r w:rsidRPr="004F77FF">
        <w:rPr>
          <w:sz w:val="16"/>
        </w:rPr>
        <w:t xml:space="preserve">probing a candidate's views on stare decisis. Stare decisis is a Latin term for the judicial principle of upholding an earlier high-court decision unless special circumstances exist to overturn it. The phrase literally means to stand by things decided. </w:t>
      </w:r>
      <w:r w:rsidRPr="004F77FF">
        <w:rPr>
          <w:rStyle w:val="StyleUnderline"/>
        </w:rPr>
        <w:t>To senators intent on divining a nominee's judicial leanings, questions that explore a prospective justice's thoughts about how and under what circumstances to uphold a legal precedent (or overturn it) could offer the Judiciary Committee, and the nation, an opportunity to gauge how a particular nominee might shift the balance of power on the high court - and ultimately shape the direction of American law.</w:t>
      </w:r>
      <w:r w:rsidRPr="004F77FF">
        <w:rPr>
          <w:sz w:val="16"/>
        </w:rPr>
        <w:t xml:space="preserve"> "In a situation in which you can change the balance of the court, questions of stare decisis come to the forefront," says Michael Gerhardt, a constitutional law professor at the University of North Carolina School of Law at Chapel Hill. "Most people expect President Bush to appoint someone who will take the court in a different direction, and what that means is deciding cases not just differently but overturning precedent."</w:t>
      </w:r>
    </w:p>
    <w:p w:rsidR="004B6A09" w:rsidRDefault="004B6A09" w:rsidP="004B6A09"/>
    <w:p w:rsidR="004B6A09" w:rsidRDefault="004B6A09" w:rsidP="004B6A09"/>
    <w:p w:rsidR="004B6A09" w:rsidRDefault="004B6A09" w:rsidP="004B6A09">
      <w:pPr>
        <w:pStyle w:val="Heading2"/>
      </w:pPr>
      <w:r>
        <w:t>Court Spec</w:t>
      </w:r>
    </w:p>
    <w:p w:rsidR="004B6A09" w:rsidRDefault="004B6A09" w:rsidP="004B6A09"/>
    <w:p w:rsidR="004B6A09" w:rsidRDefault="004B6A09" w:rsidP="004B6A09">
      <w:pPr>
        <w:pStyle w:val="Heading3"/>
      </w:pPr>
      <w:r>
        <w:t>1NC</w:t>
      </w:r>
    </w:p>
    <w:p w:rsidR="004B6A09" w:rsidRDefault="004B6A09" w:rsidP="004B6A09"/>
    <w:p w:rsidR="004B6A09" w:rsidRDefault="004B6A09" w:rsidP="004B6A09">
      <w:pPr>
        <w:pStyle w:val="Heading4"/>
        <w:numPr>
          <w:ilvl w:val="0"/>
          <w:numId w:val="11"/>
        </w:numPr>
      </w:pPr>
      <w:r>
        <w:t>Interpretation &amp; violation – Court affs must specify which part of the federal judiciary they fiat – the aff doesn’t</w:t>
      </w:r>
    </w:p>
    <w:p w:rsidR="004B6A09" w:rsidRDefault="004B6A09" w:rsidP="004B6A09">
      <w:pPr>
        <w:pStyle w:val="Heading4"/>
        <w:numPr>
          <w:ilvl w:val="0"/>
          <w:numId w:val="11"/>
        </w:numPr>
      </w:pPr>
      <w:r>
        <w:t>That’s a voting issue—</w:t>
      </w:r>
    </w:p>
    <w:p w:rsidR="004B6A09" w:rsidRDefault="004B6A09" w:rsidP="004B6A09">
      <w:pPr>
        <w:pStyle w:val="Heading4"/>
        <w:numPr>
          <w:ilvl w:val="0"/>
          <w:numId w:val="12"/>
        </w:numPr>
      </w:pPr>
      <w:r w:rsidRPr="005D3D39">
        <w:rPr>
          <w:u w:val="single"/>
        </w:rPr>
        <w:t>Neg ground</w:t>
      </w:r>
      <w:r>
        <w:t xml:space="preserve"> – lack of specification eviscerates links to specific courts disad, CP competition, and high tech solvency arguments</w:t>
      </w:r>
    </w:p>
    <w:p w:rsidR="004B6A09" w:rsidRDefault="004B6A09" w:rsidP="004B6A09">
      <w:pPr>
        <w:pStyle w:val="Heading4"/>
        <w:numPr>
          <w:ilvl w:val="0"/>
          <w:numId w:val="12"/>
        </w:numPr>
      </w:pPr>
      <w:r w:rsidRPr="005D3D39">
        <w:rPr>
          <w:u w:val="single"/>
        </w:rPr>
        <w:t>Legal education</w:t>
      </w:r>
      <w:r>
        <w:t xml:space="preserve"> – the term “federal judiciary” is meaningless – specification is key to in-depth debate on the various parts of the Court system and </w:t>
      </w:r>
      <w:r w:rsidRPr="005D3D39">
        <w:rPr>
          <w:u w:val="single"/>
        </w:rPr>
        <w:t>precision</w:t>
      </w:r>
    </w:p>
    <w:p w:rsidR="004B6A09" w:rsidRPr="007E040E" w:rsidRDefault="004B6A09" w:rsidP="004B6A09">
      <w:pPr>
        <w:rPr>
          <w:sz w:val="16"/>
        </w:rPr>
      </w:pPr>
      <w:r w:rsidRPr="007E040E">
        <w:rPr>
          <w:sz w:val="16"/>
        </w:rPr>
        <w:t xml:space="preserve">Lydia Brashear </w:t>
      </w:r>
      <w:r w:rsidRPr="005D3D39">
        <w:rPr>
          <w:rStyle w:val="Style13ptBold"/>
          <w:highlight w:val="cyan"/>
        </w:rPr>
        <w:t>Tiede ‘06</w:t>
      </w:r>
      <w:r w:rsidRPr="007E040E">
        <w:rPr>
          <w:sz w:val="16"/>
        </w:rPr>
        <w:t>*, The Journal of Contemporary Legal Issues, 2006, 15 J. Contemp. Legal Issues 129, Positive Political Theory and the Law: Judicial Independence: Often Cited, Rarely Understood, Lexis, jj</w:t>
      </w:r>
    </w:p>
    <w:p w:rsidR="004B6A09" w:rsidRDefault="004B6A09" w:rsidP="004B6A09"/>
    <w:p w:rsidR="004B6A09" w:rsidRPr="005D3D39" w:rsidRDefault="004B6A09" w:rsidP="004B6A09">
      <w:pPr>
        <w:rPr>
          <w:sz w:val="16"/>
        </w:rPr>
      </w:pPr>
      <w:r w:rsidRPr="005D3D39">
        <w:rPr>
          <w:rStyle w:val="StyleUnderline"/>
        </w:rPr>
        <w:t>To get at these various understandings</w:t>
      </w:r>
      <w:r w:rsidRPr="005D3D39">
        <w:rPr>
          <w:sz w:val="16"/>
        </w:rPr>
        <w:t xml:space="preserve"> of judicial independence </w:t>
      </w:r>
      <w:r w:rsidRPr="005D3D39">
        <w:rPr>
          <w:rStyle w:val="StyleUnderline"/>
          <w:highlight w:val="cyan"/>
        </w:rPr>
        <w:t>it is necessary to define what exactly is meant by "judicial</w:t>
      </w:r>
      <w:r w:rsidRPr="005D3D39">
        <w:rPr>
          <w:sz w:val="16"/>
        </w:rPr>
        <w:t xml:space="preserve">" and what is meant by "independent." n3 When discussing judicial independence, </w:t>
      </w:r>
      <w:r w:rsidRPr="005D3D39">
        <w:rPr>
          <w:rStyle w:val="Emphasis"/>
        </w:rPr>
        <w:t>the term "</w:t>
      </w:r>
      <w:r w:rsidRPr="005D3D39">
        <w:rPr>
          <w:rStyle w:val="Emphasis"/>
          <w:highlight w:val="cyan"/>
        </w:rPr>
        <w:t>judicial" has several</w:t>
      </w:r>
      <w:r w:rsidRPr="005D3D39">
        <w:rPr>
          <w:rStyle w:val="Emphasis"/>
        </w:rPr>
        <w:t xml:space="preserve"> possible </w:t>
      </w:r>
      <w:r w:rsidRPr="005D3D39">
        <w:rPr>
          <w:rStyle w:val="Emphasis"/>
          <w:highlight w:val="cyan"/>
        </w:rPr>
        <w:t>meanings</w:t>
      </w:r>
      <w:r w:rsidRPr="005D3D39">
        <w:rPr>
          <w:sz w:val="16"/>
        </w:rPr>
        <w:t xml:space="preserve">. n4 </w:t>
      </w:r>
      <w:r w:rsidRPr="005D3D39">
        <w:rPr>
          <w:rStyle w:val="StyleUnderline"/>
          <w:highlight w:val="cyan"/>
        </w:rPr>
        <w:t>Judicial could refer to individual judges, courts as a whole, or</w:t>
      </w:r>
      <w:r w:rsidRPr="005D3D39">
        <w:rPr>
          <w:rStyle w:val="StyleUnderline"/>
        </w:rPr>
        <w:t xml:space="preserve"> it could refer to </w:t>
      </w:r>
      <w:r w:rsidRPr="005D3D39">
        <w:rPr>
          <w:rStyle w:val="StyleUnderline"/>
          <w:highlight w:val="cyan"/>
        </w:rPr>
        <w:t>parts of the court system such as lower and higher courts</w:t>
      </w:r>
      <w:r w:rsidRPr="005D3D39">
        <w:rPr>
          <w:sz w:val="16"/>
        </w:rPr>
        <w:t xml:space="preserve">. </w:t>
      </w:r>
      <w:r w:rsidRPr="005D3D39">
        <w:rPr>
          <w:rStyle w:val="Emphasis"/>
          <w:highlight w:val="cyan"/>
        </w:rPr>
        <w:t>The possibilities have far reaching implications</w:t>
      </w:r>
      <w:r w:rsidRPr="005D3D39">
        <w:rPr>
          <w:sz w:val="16"/>
        </w:rPr>
        <w:t xml:space="preserve"> for this study because it is entirely possible that individual judges are independent, while the courts in which they work  [*131]  are dependent on other branches of government. n5 </w:t>
      </w:r>
      <w:r w:rsidRPr="005D3D39">
        <w:rPr>
          <w:rStyle w:val="StyleUnderline"/>
          <w:highlight w:val="cyan"/>
        </w:rPr>
        <w:t>What complicates this</w:t>
      </w:r>
      <w:r w:rsidRPr="005D3D39">
        <w:rPr>
          <w:rStyle w:val="StyleUnderline"/>
        </w:rPr>
        <w:t xml:space="preserve"> review of definitions </w:t>
      </w:r>
      <w:r w:rsidRPr="005D3D39">
        <w:rPr>
          <w:rStyle w:val="StyleUnderline"/>
          <w:highlight w:val="cyan"/>
        </w:rPr>
        <w:t>is that commentators</w:t>
      </w:r>
      <w:r w:rsidRPr="005D3D39">
        <w:rPr>
          <w:rStyle w:val="StyleUnderline"/>
        </w:rPr>
        <w:t xml:space="preserve"> themselves </w:t>
      </w:r>
      <w:r w:rsidRPr="005D3D39">
        <w:rPr>
          <w:rStyle w:val="StyleUnderline"/>
          <w:highlight w:val="cyan"/>
        </w:rPr>
        <w:t>do not</w:t>
      </w:r>
      <w:r w:rsidRPr="005D3D39">
        <w:rPr>
          <w:rStyle w:val="StyleUnderline"/>
        </w:rPr>
        <w:t xml:space="preserve"> usually </w:t>
      </w:r>
      <w:r w:rsidRPr="005D3D39">
        <w:rPr>
          <w:rStyle w:val="Emphasis"/>
          <w:highlight w:val="cyan"/>
        </w:rPr>
        <w:t>specify</w:t>
      </w:r>
      <w:r w:rsidRPr="005D3D39">
        <w:rPr>
          <w:rStyle w:val="StyleUnderline"/>
          <w:highlight w:val="cyan"/>
        </w:rPr>
        <w:t xml:space="preserve"> what they mean by "judicial" and thus use </w:t>
      </w:r>
      <w:r w:rsidRPr="0051564C">
        <w:rPr>
          <w:rStyle w:val="Emphasis"/>
          <w:highlight w:val="cyan"/>
        </w:rPr>
        <w:t>distinct terms</w:t>
      </w:r>
      <w:r w:rsidRPr="005D3D39">
        <w:rPr>
          <w:rStyle w:val="StyleUnderline"/>
          <w:highlight w:val="cyan"/>
        </w:rPr>
        <w:t xml:space="preserve"> such as "judges," "courts," and the "judiciary" interchangeably</w:t>
      </w:r>
      <w:r w:rsidRPr="005D3D39">
        <w:rPr>
          <w:sz w:val="16"/>
          <w:highlight w:val="cyan"/>
        </w:rPr>
        <w:t>.</w:t>
      </w:r>
    </w:p>
    <w:p w:rsidR="004B6A09" w:rsidRDefault="004B6A09" w:rsidP="004B6A09"/>
    <w:p w:rsidR="004B6A09" w:rsidRPr="007E040E" w:rsidRDefault="004B6A09" w:rsidP="004B6A09">
      <w:pPr>
        <w:pStyle w:val="Heading4"/>
      </w:pPr>
      <w:r>
        <w:t>Cross ex doesn’t check - lack of clarification in the plan makes pre-round prep impossible and plan text is key to CP competition.</w:t>
      </w:r>
    </w:p>
    <w:p w:rsidR="004B6A09" w:rsidRDefault="004B6A09" w:rsidP="004B6A09"/>
    <w:p w:rsidR="004B6A09" w:rsidRDefault="004B6A09" w:rsidP="004B6A09">
      <w:pPr>
        <w:pStyle w:val="Heading3"/>
      </w:pPr>
      <w:r>
        <w:t>Extensions</w:t>
      </w:r>
    </w:p>
    <w:p w:rsidR="004B6A09" w:rsidRDefault="004B6A09" w:rsidP="004B6A09"/>
    <w:p w:rsidR="004B6A09" w:rsidRDefault="004B6A09" w:rsidP="004B6A09"/>
    <w:p w:rsidR="004B6A09" w:rsidRPr="00AB6429" w:rsidRDefault="004B6A09" w:rsidP="004B6A09">
      <w:pPr>
        <w:pStyle w:val="Heading4"/>
      </w:pPr>
      <w:r w:rsidRPr="00AB6429">
        <w:t xml:space="preserve">Decisions without grounds have no legal weight </w:t>
      </w:r>
    </w:p>
    <w:p w:rsidR="004B6A09" w:rsidRPr="00AB6429" w:rsidRDefault="004B6A09" w:rsidP="004B6A09">
      <w:pPr>
        <w:rPr>
          <w:rFonts w:ascii="Verdana" w:eastAsia="Times New Roman" w:hAnsi="Verdana"/>
          <w:color w:val="000000"/>
          <w:szCs w:val="20"/>
        </w:rPr>
      </w:pPr>
      <w:r w:rsidRPr="00AB6429">
        <w:rPr>
          <w:rStyle w:val="Style13ptBold"/>
        </w:rPr>
        <w:t>Post</w:t>
      </w:r>
      <w:r w:rsidRPr="00AB6429">
        <w:t>, UC-Berkeley law professor, 20</w:t>
      </w:r>
      <w:r w:rsidRPr="00AB6429">
        <w:rPr>
          <w:rStyle w:val="Style13ptBold"/>
        </w:rPr>
        <w:t>01</w:t>
      </w:r>
      <w:r>
        <w:rPr>
          <w:rStyle w:val="Style13ptBold"/>
        </w:rPr>
        <w:t xml:space="preserve"> </w:t>
      </w:r>
      <w:r w:rsidRPr="00AB6429">
        <w:t>(Robert, “ARTICLE: The Supreme Court Opinion as Institutional Practice: Dissent, Legal Scholarship, and Decisionmaking in the Taft Court”, May, 85 Minn. L. Rev. 1267, lexis)</w:t>
      </w:r>
      <w:r w:rsidRPr="00AB6429">
        <w:rPr>
          <w:rFonts w:eastAsia="Times New Roman"/>
          <w:color w:val="000000"/>
          <w:szCs w:val="20"/>
        </w:rPr>
        <w:t xml:space="preserve"> </w:t>
      </w:r>
      <w:r w:rsidRPr="00AB6429">
        <w:rPr>
          <w:rFonts w:eastAsia="Times New Roman"/>
          <w:color w:val="000000"/>
          <w:szCs w:val="20"/>
        </w:rPr>
        <w:br/>
      </w:r>
      <w:r w:rsidRPr="00AB6429">
        <w:rPr>
          <w:rFonts w:eastAsia="Times New Roman"/>
          <w:color w:val="000000"/>
          <w:szCs w:val="20"/>
        </w:rPr>
        <w:br/>
      </w:r>
      <w:r w:rsidRPr="00AB6429">
        <w:rPr>
          <w:rFonts w:eastAsia="Times New Roman"/>
          <w:kern w:val="32"/>
          <w:szCs w:val="20"/>
        </w:rPr>
        <w:t xml:space="preserve">So, for example, the editors of the American Law Review argued in 1886 that "the practice of writing dissenting opinions" ought not to be prohibited by legislation, because    it has always been recognized that </w:t>
      </w:r>
      <w:r w:rsidRPr="00AB6429">
        <w:rPr>
          <w:rFonts w:eastAsia="Times New Roman"/>
          <w:b/>
          <w:kern w:val="32"/>
          <w:szCs w:val="20"/>
          <w:u w:val="single"/>
        </w:rPr>
        <w:t>judicial decisions which merely announce conclusions of law, without either referring to authority for such conclusions or offering reasons in support of them, carry little weight</w:t>
      </w:r>
      <w:r w:rsidRPr="00AB6429">
        <w:rPr>
          <w:rFonts w:eastAsia="Times New Roman"/>
          <w:kern w:val="32"/>
          <w:szCs w:val="20"/>
        </w:rPr>
        <w:t xml:space="preserve">. If mere legislation is the office of the courts, they would carry the weight which an act of legislation carries. Experience, we take it, shows that </w:t>
      </w:r>
      <w:r w:rsidRPr="00AB6429">
        <w:rPr>
          <w:rFonts w:eastAsia="Times New Roman"/>
          <w:b/>
          <w:kern w:val="32"/>
          <w:szCs w:val="20"/>
          <w:u w:val="single"/>
        </w:rPr>
        <w:t>judicial decisions which are neither founded on authority nor on sound reasoning are never allowed to remain unquestioned</w:t>
      </w:r>
      <w:r w:rsidRPr="00AB6429">
        <w:rPr>
          <w:rFonts w:eastAsia="Times New Roman"/>
          <w:kern w:val="32"/>
          <w:szCs w:val="20"/>
        </w:rPr>
        <w:t xml:space="preserve"> by the profession. </w:t>
      </w:r>
      <w:r w:rsidRPr="00AB6429">
        <w:rPr>
          <w:rFonts w:eastAsia="Times New Roman"/>
          <w:b/>
          <w:kern w:val="32"/>
          <w:szCs w:val="20"/>
          <w:u w:val="single"/>
        </w:rPr>
        <w:t>Cases are known where such decisions</w:t>
      </w:r>
      <w:r w:rsidRPr="00AB6429">
        <w:rPr>
          <w:rFonts w:eastAsia="Times New Roman"/>
          <w:kern w:val="32"/>
          <w:szCs w:val="20"/>
        </w:rPr>
        <w:t xml:space="preserve">, always unsatisfactory to the profession, </w:t>
      </w:r>
      <w:r w:rsidRPr="00AB6429">
        <w:rPr>
          <w:rFonts w:eastAsia="Times New Roman"/>
          <w:b/>
          <w:kern w:val="32"/>
          <w:szCs w:val="20"/>
          <w:u w:val="single"/>
        </w:rPr>
        <w:t xml:space="preserve">have been constantly assailed and finally overthrown </w:t>
      </w:r>
      <w:r w:rsidRPr="00AB6429">
        <w:rPr>
          <w:rFonts w:eastAsia="Times New Roman"/>
          <w:kern w:val="32"/>
          <w:szCs w:val="20"/>
        </w:rPr>
        <w:t xml:space="preserve">after the lapse of many years. </w:t>
      </w:r>
      <w:r w:rsidRPr="00AB6429">
        <w:rPr>
          <w:rFonts w:eastAsia="Times New Roman"/>
          <w:b/>
          <w:kern w:val="32"/>
          <w:szCs w:val="20"/>
          <w:u w:val="single"/>
        </w:rPr>
        <w:t>It is the office of the judge who writes a judicial decision to give the reasons upon which the court proceeds.</w:t>
      </w:r>
      <w:r w:rsidRPr="00AB6429">
        <w:rPr>
          <w:rFonts w:eastAsia="Times New Roman"/>
          <w:kern w:val="32"/>
          <w:szCs w:val="20"/>
        </w:rPr>
        <w:t xml:space="preserve"> The proper administration of justice is not satisfied with anything else. </w:t>
      </w:r>
      <w:r w:rsidRPr="00AB6429">
        <w:rPr>
          <w:rFonts w:eastAsia="Times New Roman"/>
          <w:b/>
          <w:kern w:val="32"/>
          <w:szCs w:val="20"/>
          <w:u w:val="single"/>
        </w:rPr>
        <w:t>If these are omitted, the judgment becomes a mere arbitrary exercise of power. If it is the office of the judicial courts to furnish the reasons which the court gives for its decision, it cannot be affirmed with any show of logic that it is not equally their office to furnish the reasons which a portion of the court may give for the opposing view.</w:t>
      </w:r>
      <w:r w:rsidRPr="00AB6429">
        <w:rPr>
          <w:rFonts w:eastAsia="Times New Roman"/>
          <w:kern w:val="32"/>
          <w:szCs w:val="20"/>
        </w:rPr>
        <w:t xml:space="preserve">   Dissenting Opinions, 20 Am. L. Rev. 428, 429 (1886).</w:t>
      </w:r>
      <w:r w:rsidRPr="00AB6429">
        <w:rPr>
          <w:rFonts w:ascii="Verdana" w:eastAsia="Times New Roman" w:hAnsi="Verdana"/>
          <w:color w:val="000000"/>
          <w:szCs w:val="20"/>
        </w:rPr>
        <w:t xml:space="preserve">  </w:t>
      </w:r>
    </w:p>
    <w:p w:rsidR="004B6A09" w:rsidRDefault="004B6A09" w:rsidP="004B6A09"/>
    <w:p w:rsidR="004B6A09" w:rsidRDefault="004B6A09" w:rsidP="004B6A09"/>
    <w:p w:rsidR="004B6A09" w:rsidRDefault="004B6A09" w:rsidP="004B6A09">
      <w:pPr>
        <w:pStyle w:val="Heading4"/>
      </w:pPr>
      <w:r>
        <w:t>Precision is vital—turns solvency and research quality</w:t>
      </w:r>
    </w:p>
    <w:p w:rsidR="004B6A09" w:rsidRDefault="004B6A09" w:rsidP="004B6A09">
      <w:r w:rsidRPr="00E15683">
        <w:rPr>
          <w:rStyle w:val="Style13ptBold"/>
        </w:rPr>
        <w:t>Resnick 1</w:t>
      </w:r>
      <w:r>
        <w:t xml:space="preserve"> [Evan Resnick, Journal of International Affairs, 0022197X, Spring 2001, Vol. 54, Issue 2, “Defining Engagement”] </w:t>
      </w:r>
    </w:p>
    <w:p w:rsidR="004B6A09" w:rsidRDefault="004B6A09" w:rsidP="004B6A09"/>
    <w:p w:rsidR="004B6A09" w:rsidRDefault="004B6A09" w:rsidP="004B6A09">
      <w:r>
        <w:t xml:space="preserve">In matters of national security, establishing </w:t>
      </w:r>
      <w:r>
        <w:rPr>
          <w:rStyle w:val="StyleUnderline"/>
          <w:highlight w:val="yellow"/>
        </w:rPr>
        <w:t>a clear definition of terms is a precondition</w:t>
      </w:r>
      <w:r>
        <w:t xml:space="preserve"> for effective policymaking. </w:t>
      </w:r>
      <w:r>
        <w:rPr>
          <w:rStyle w:val="StyleUnderline"/>
          <w:highlight w:val="yellow"/>
        </w:rPr>
        <w:t>Decisionmakers who invoke critical terms in an</w:t>
      </w:r>
      <w:r>
        <w:rPr>
          <w:rStyle w:val="StyleUnderline"/>
        </w:rPr>
        <w:t xml:space="preserve"> erratic, a</w:t>
      </w:r>
      <w:r>
        <w:rPr>
          <w:rStyle w:val="StyleUnderline"/>
          <w:highlight w:val="yellow"/>
        </w:rPr>
        <w:t>d hoc fashion risk</w:t>
      </w:r>
      <w:r>
        <w:t xml:space="preserve"> alienating their constituencies. They also risk </w:t>
      </w:r>
      <w:r>
        <w:rPr>
          <w:rStyle w:val="StyleUnderline"/>
        </w:rPr>
        <w:t xml:space="preserve">exacerbating </w:t>
      </w:r>
      <w:r>
        <w:rPr>
          <w:rStyle w:val="StyleUnderline"/>
          <w:highlight w:val="yellow"/>
        </w:rPr>
        <w:t>misperceptions</w:t>
      </w:r>
      <w:r>
        <w:t xml:space="preserve"> and hostility among those the policies target. </w:t>
      </w:r>
      <w:r>
        <w:rPr>
          <w:rStyle w:val="StyleUnderline"/>
          <w:highlight w:val="yellow"/>
        </w:rPr>
        <w:t>Scholars</w:t>
      </w:r>
      <w:r>
        <w:rPr>
          <w:rStyle w:val="StyleUnderline"/>
        </w:rPr>
        <w:t xml:space="preserve"> who commit the same error </w:t>
      </w:r>
      <w:r>
        <w:rPr>
          <w:rStyle w:val="StyleUnderline"/>
          <w:highlight w:val="yellow"/>
        </w:rPr>
        <w:t>undercut</w:t>
      </w:r>
      <w:r>
        <w:rPr>
          <w:rStyle w:val="StyleUnderline"/>
        </w:rPr>
        <w:t xml:space="preserve"> their ability to conduct </w:t>
      </w:r>
      <w:r>
        <w:rPr>
          <w:rStyle w:val="StyleUnderline"/>
          <w:highlight w:val="yellow"/>
        </w:rPr>
        <w:t>valuable</w:t>
      </w:r>
      <w:r>
        <w:rPr>
          <w:rStyle w:val="StyleUnderline"/>
        </w:rPr>
        <w:t xml:space="preserve"> empirical </w:t>
      </w:r>
      <w:r>
        <w:rPr>
          <w:rStyle w:val="StyleUnderline"/>
          <w:highlight w:val="yellow"/>
        </w:rPr>
        <w:t>research</w:t>
      </w:r>
      <w:r>
        <w:t>. Hence, if scholars and policymakers fail rigorously to define "engagement," they undermine the ability to build an effective foreign policy.</w:t>
      </w:r>
    </w:p>
    <w:p w:rsidR="004B6A09" w:rsidRDefault="004B6A09" w:rsidP="004B6A09"/>
    <w:p w:rsidR="004B6A09" w:rsidRDefault="004B6A09" w:rsidP="004B6A09">
      <w:pPr>
        <w:pStyle w:val="Heading4"/>
      </w:pPr>
      <w:r>
        <w:t>Vagueness means the aff is manipulated to fail</w:t>
      </w:r>
    </w:p>
    <w:p w:rsidR="004B6A09" w:rsidRDefault="004B6A09" w:rsidP="004B6A09">
      <w:r w:rsidRPr="00A82BC1">
        <w:rPr>
          <w:rStyle w:val="Style13ptBold"/>
        </w:rPr>
        <w:t>Thompson 2k</w:t>
      </w:r>
      <w:r>
        <w:t xml:space="preserve"> (Anne, FAO, Sustainable Livelihoods Approaches at the Policy Level</w:t>
      </w:r>
    </w:p>
    <w:p w:rsidR="004B6A09" w:rsidRDefault="004B6A09" w:rsidP="004B6A09">
      <w:r>
        <w:t xml:space="preserve">Paper prepared for FAO e-conference, March, </w:t>
      </w:r>
      <w:hyperlink r:id="rId27" w:tgtFrame="_blank" w:history="1">
        <w:r>
          <w:rPr>
            <w:rStyle w:val="Hyperlink"/>
          </w:rPr>
          <w:t>http://www.livelihoods.org/pip/pip/tho2-fao.doc</w:t>
        </w:r>
      </w:hyperlink>
      <w:r>
        <w:t>) (emphasis in original)</w:t>
      </w:r>
    </w:p>
    <w:p w:rsidR="004B6A09" w:rsidRDefault="004B6A09" w:rsidP="004B6A09"/>
    <w:p w:rsidR="004B6A09" w:rsidRDefault="004B6A09" w:rsidP="004B6A09">
      <w:pPr>
        <w:rPr>
          <w:sz w:val="16"/>
        </w:rPr>
      </w:pPr>
      <w:r>
        <w:rPr>
          <w:sz w:val="16"/>
        </w:rPr>
        <w:t>Policy itself can be</w:t>
      </w:r>
      <w:r>
        <w:rPr>
          <w:sz w:val="16"/>
          <w:szCs w:val="20"/>
        </w:rPr>
        <w:t xml:space="preserve"> analysed conceptually at a number of different levels. In its broadest sense, </w:t>
      </w:r>
      <w:r>
        <w:rPr>
          <w:szCs w:val="20"/>
          <w:u w:val="single"/>
        </w:rPr>
        <w:t>the term policy can be used to include</w:t>
      </w:r>
      <w:r>
        <w:rPr>
          <w:sz w:val="16"/>
          <w:szCs w:val="20"/>
        </w:rPr>
        <w:t xml:space="preserve"> projects, programmes, strategies, plans and </w:t>
      </w:r>
      <w:r>
        <w:rPr>
          <w:szCs w:val="20"/>
          <w:u w:val="single"/>
        </w:rPr>
        <w:t>their implementation,</w:t>
      </w:r>
      <w:r>
        <w:rPr>
          <w:sz w:val="16"/>
          <w:szCs w:val="20"/>
        </w:rPr>
        <w:t xml:space="preserve"> in fact every element of public or collective decision-making. Although it is a rather artificial simplification, policy can be divided into content and the process of policy formulation, in other words the way in which that content is arrived at. </w:t>
      </w:r>
      <w:r>
        <w:rPr>
          <w:szCs w:val="20"/>
          <w:u w:val="single"/>
        </w:rPr>
        <w:t>The way in which policy is implemented can change the effective content of policy</w:t>
      </w:r>
      <w:r>
        <w:rPr>
          <w:sz w:val="16"/>
          <w:szCs w:val="20"/>
        </w:rPr>
        <w:t xml:space="preserve">, either because policy interactions have not been fully understood, or </w:t>
      </w:r>
      <w:r>
        <w:rPr>
          <w:szCs w:val="20"/>
          <w:u w:val="single"/>
        </w:rPr>
        <w:t>because the policy is subverted by those responsible for implementing it</w:t>
      </w:r>
      <w:r>
        <w:rPr>
          <w:sz w:val="16"/>
          <w:szCs w:val="20"/>
        </w:rPr>
        <w:t>.</w:t>
      </w:r>
    </w:p>
    <w:p w:rsidR="004B6A09" w:rsidRDefault="004B6A09" w:rsidP="004B6A09"/>
    <w:p w:rsidR="005B5F55" w:rsidRDefault="005B5F55" w:rsidP="005B5F55">
      <w:pPr>
        <w:pStyle w:val="Heading1"/>
      </w:pPr>
      <w:r>
        <w:t>Aff</w:t>
      </w:r>
    </w:p>
    <w:p w:rsidR="005B5F55" w:rsidRDefault="005B5F55" w:rsidP="005B5F55"/>
    <w:p w:rsidR="005B5F55" w:rsidRDefault="005B5F55" w:rsidP="005B5F55">
      <w:pPr>
        <w:pStyle w:val="Heading2"/>
      </w:pPr>
      <w:r>
        <w:t>Legitimacy</w:t>
      </w:r>
    </w:p>
    <w:p w:rsidR="005B5F55" w:rsidRDefault="005B5F55" w:rsidP="005B5F55"/>
    <w:p w:rsidR="005B5F55" w:rsidRDefault="005B5F55" w:rsidP="005B5F55">
      <w:pPr>
        <w:pStyle w:val="Heading3"/>
      </w:pPr>
      <w:r>
        <w:t>Core Answers</w:t>
      </w:r>
    </w:p>
    <w:p w:rsidR="005B5F55" w:rsidRDefault="005B5F55" w:rsidP="005B5F55">
      <w:pPr>
        <w:pStyle w:val="Heading4"/>
      </w:pPr>
      <w:r>
        <w:t>Public perception of the court low</w:t>
      </w:r>
    </w:p>
    <w:p w:rsidR="005B5F55" w:rsidRPr="00DB5868" w:rsidRDefault="005B5F55" w:rsidP="005B5F55">
      <w:pPr>
        <w:rPr>
          <w:rFonts w:asciiTheme="majorHAnsi" w:eastAsia="Times New Roman" w:hAnsiTheme="majorHAnsi"/>
        </w:rPr>
      </w:pPr>
      <w:r w:rsidRPr="00DB5868">
        <w:rPr>
          <w:rFonts w:asciiTheme="majorHAnsi" w:hAnsiTheme="majorHAnsi"/>
        </w:rPr>
        <w:t xml:space="preserve">Charles Gardner </w:t>
      </w:r>
      <w:r w:rsidRPr="00055C49">
        <w:rPr>
          <w:rStyle w:val="Style13ptBold"/>
        </w:rPr>
        <w:t>Geyh, 16</w:t>
      </w:r>
      <w:r w:rsidRPr="00DB5868">
        <w:rPr>
          <w:rFonts w:asciiTheme="majorHAnsi" w:hAnsiTheme="majorHAnsi"/>
        </w:rPr>
        <w:t xml:space="preserve">. </w:t>
      </w:r>
      <w:r w:rsidRPr="00DB5868">
        <w:rPr>
          <w:rFonts w:asciiTheme="majorHAnsi" w:eastAsia="Times New Roman" w:hAnsiTheme="majorHAnsi"/>
          <w:color w:val="000000"/>
          <w:shd w:val="clear" w:color="auto" w:fill="FFFFFF"/>
        </w:rPr>
        <w:t>the John F. Kimberling Professor of Law, Indiana University, Bloomington.</w:t>
      </w:r>
      <w:r>
        <w:rPr>
          <w:rFonts w:asciiTheme="majorHAnsi" w:eastAsia="Times New Roman" w:hAnsiTheme="majorHAnsi"/>
        </w:rPr>
        <w:t xml:space="preserve"> </w:t>
      </w:r>
      <w:r w:rsidRPr="00DB5868">
        <w:rPr>
          <w:rFonts w:asciiTheme="majorHAnsi" w:hAnsiTheme="majorHAnsi"/>
        </w:rPr>
        <w:t>Long-term loss in popular support. https://newrepublic.com/article/131451/supreme-court-losing-luster</w:t>
      </w:r>
    </w:p>
    <w:p w:rsidR="005B5F55" w:rsidRPr="00DB5868" w:rsidRDefault="005B5F55" w:rsidP="005B5F55">
      <w:pPr>
        <w:pStyle w:val="NormalWeb"/>
        <w:rPr>
          <w:rFonts w:asciiTheme="majorHAnsi" w:hAnsiTheme="majorHAnsi"/>
          <w:sz w:val="22"/>
          <w:szCs w:val="22"/>
        </w:rPr>
      </w:pPr>
      <w:r w:rsidRPr="00DB5868">
        <w:rPr>
          <w:rFonts w:asciiTheme="majorHAnsi" w:hAnsiTheme="majorHAnsi"/>
          <w:sz w:val="22"/>
          <w:szCs w:val="22"/>
        </w:rPr>
        <w:t xml:space="preserve">Over the past 30 years, </w:t>
      </w:r>
      <w:hyperlink r:id="rId28" w:tgtFrame="_blank" w:history="1">
        <w:r w:rsidRPr="00DB5868">
          <w:rPr>
            <w:rStyle w:val="Hyperlink"/>
            <w:rFonts w:asciiTheme="majorHAnsi" w:hAnsiTheme="majorHAnsi"/>
            <w:sz w:val="22"/>
            <w:szCs w:val="22"/>
          </w:rPr>
          <w:t>the Pew numbers</w:t>
        </w:r>
      </w:hyperlink>
      <w:r w:rsidRPr="00DB5868">
        <w:rPr>
          <w:rFonts w:asciiTheme="majorHAnsi" w:hAnsiTheme="majorHAnsi"/>
          <w:sz w:val="22"/>
          <w:szCs w:val="22"/>
        </w:rPr>
        <w:t xml:space="preserve"> show that </w:t>
      </w:r>
      <w:r w:rsidRPr="00DB5868">
        <w:rPr>
          <w:rFonts w:asciiTheme="majorHAnsi" w:hAnsiTheme="majorHAnsi"/>
          <w:sz w:val="22"/>
          <w:szCs w:val="22"/>
          <w:highlight w:val="yellow"/>
          <w:u w:val="single"/>
        </w:rPr>
        <w:t>favorable views of the Supreme Court have declined from 64 percent in 1985 to 48 percent in 2015,</w:t>
      </w:r>
      <w:r w:rsidRPr="00DB5868">
        <w:rPr>
          <w:rFonts w:asciiTheme="majorHAnsi" w:hAnsiTheme="majorHAnsi"/>
          <w:sz w:val="22"/>
          <w:szCs w:val="22"/>
          <w:highlight w:val="yellow"/>
        </w:rPr>
        <w:t xml:space="preserve"> while </w:t>
      </w:r>
      <w:r w:rsidRPr="00DB5868">
        <w:rPr>
          <w:rFonts w:asciiTheme="majorHAnsi" w:hAnsiTheme="majorHAnsi"/>
          <w:sz w:val="22"/>
          <w:szCs w:val="22"/>
          <w:highlight w:val="yellow"/>
          <w:u w:val="single"/>
        </w:rPr>
        <w:t>unfavorable opinions have increased from 28 percent to 43 percent. Why?</w:t>
      </w:r>
      <w:r w:rsidRPr="00DB5868">
        <w:rPr>
          <w:rFonts w:asciiTheme="majorHAnsi" w:hAnsiTheme="majorHAnsi"/>
          <w:sz w:val="22"/>
          <w:szCs w:val="22"/>
        </w:rPr>
        <w:t xml:space="preserve"> It’s not as simple as saying that the Supreme Court has gotten too liberal or too conservative, because liberals and conservatives have both contributed to the long, slow decline in popular support for the Supreme Court</w:t>
      </w:r>
      <w:r w:rsidRPr="00DB5868">
        <w:rPr>
          <w:rFonts w:asciiTheme="majorHAnsi" w:hAnsiTheme="majorHAnsi"/>
          <w:sz w:val="22"/>
          <w:szCs w:val="22"/>
          <w:u w:val="single"/>
        </w:rPr>
        <w:t xml:space="preserve">. </w:t>
      </w:r>
      <w:r w:rsidRPr="00DB5868">
        <w:rPr>
          <w:rFonts w:asciiTheme="majorHAnsi" w:hAnsiTheme="majorHAnsi"/>
          <w:sz w:val="22"/>
          <w:szCs w:val="22"/>
          <w:highlight w:val="yellow"/>
          <w:u w:val="single"/>
        </w:rPr>
        <w:t>Part of the answer may be that the public is simply fed up with the federal government generally, which includes the Supreme Court for reasons having nothing to do with the court specifically</w:t>
      </w:r>
      <w:r w:rsidRPr="00DB5868">
        <w:rPr>
          <w:rFonts w:asciiTheme="majorHAnsi" w:hAnsiTheme="majorHAnsi"/>
          <w:sz w:val="22"/>
          <w:szCs w:val="22"/>
          <w:highlight w:val="yellow"/>
        </w:rPr>
        <w:t>.</w:t>
      </w:r>
      <w:r w:rsidRPr="00DB5868">
        <w:rPr>
          <w:rFonts w:asciiTheme="majorHAnsi" w:hAnsiTheme="majorHAnsi"/>
          <w:sz w:val="22"/>
          <w:szCs w:val="22"/>
        </w:rPr>
        <w:t xml:space="preserve"> But something more is at work here, which has politicized the court in new and different ways. Just check out this </w:t>
      </w:r>
      <w:hyperlink r:id="rId29" w:tgtFrame="_blank" w:history="1">
        <w:r w:rsidRPr="00DB5868">
          <w:rPr>
            <w:rStyle w:val="Hyperlink"/>
            <w:rFonts w:asciiTheme="majorHAnsi" w:hAnsiTheme="majorHAnsi"/>
            <w:sz w:val="22"/>
            <w:szCs w:val="22"/>
          </w:rPr>
          <w:t>political cartoon</w:t>
        </w:r>
      </w:hyperlink>
      <w:r w:rsidRPr="00DB5868">
        <w:rPr>
          <w:rFonts w:asciiTheme="majorHAnsi" w:hAnsiTheme="majorHAnsi"/>
          <w:sz w:val="22"/>
          <w:szCs w:val="22"/>
        </w:rPr>
        <w:t xml:space="preserve"> where a tree that has lost its leaves reveals twigs spelling out the faults of each of the government’s three branches. “Incompetence” is the legislative branch’s problem and “secrecy” the executive’s. And the judiciary’s? “Politics.” But what does that mean?</w:t>
      </w:r>
    </w:p>
    <w:p w:rsidR="005B5F55" w:rsidRDefault="005B5F55" w:rsidP="005B5F55">
      <w:pPr>
        <w:pStyle w:val="Heading4"/>
      </w:pPr>
      <w:r>
        <w:t>Just ruled on education</w:t>
      </w:r>
    </w:p>
    <w:p w:rsidR="005B5F55" w:rsidRPr="00055C49" w:rsidRDefault="005B5F55" w:rsidP="005B5F55">
      <w:r w:rsidRPr="00055C49">
        <w:rPr>
          <w:rStyle w:val="Style13ptBold"/>
        </w:rPr>
        <w:t>NPR, March 22nd</w:t>
      </w:r>
      <w:r>
        <w:t xml:space="preserve"> 2017, http://www.npr.org/sections/ed/2017/03/22/521094752/the-supreme-court-rules-in-favor-of-a-special-education-student</w:t>
      </w:r>
    </w:p>
    <w:p w:rsidR="005B5F55" w:rsidRPr="00055C49" w:rsidRDefault="005B5F55" w:rsidP="005B5F55">
      <w:pPr>
        <w:rPr>
          <w:iCs/>
          <w:sz w:val="16"/>
        </w:rPr>
      </w:pPr>
      <w:r w:rsidRPr="00055C49">
        <w:rPr>
          <w:rStyle w:val="StyleUnderline"/>
        </w:rPr>
        <w:t>School districts must give students with disabilities the chance to make meaningful</w:t>
      </w:r>
      <w:r w:rsidRPr="00055C49">
        <w:rPr>
          <w:iCs/>
          <w:sz w:val="16"/>
        </w:rPr>
        <w:t xml:space="preserve">, "appropriately ambitious" </w:t>
      </w:r>
      <w:r w:rsidRPr="00055C49">
        <w:rPr>
          <w:rStyle w:val="StyleUnderline"/>
        </w:rPr>
        <w:t>progress</w:t>
      </w:r>
      <w:r w:rsidRPr="00055C49">
        <w:rPr>
          <w:iCs/>
          <w:sz w:val="16"/>
        </w:rPr>
        <w:t xml:space="preserve">, </w:t>
      </w:r>
      <w:r w:rsidRPr="00055C49">
        <w:rPr>
          <w:rStyle w:val="StyleUnderline"/>
        </w:rPr>
        <w:t>the Supreme Court said</w:t>
      </w:r>
      <w:r w:rsidRPr="00055C49">
        <w:rPr>
          <w:iCs/>
          <w:sz w:val="16"/>
        </w:rPr>
        <w:t xml:space="preserve"> Wednesday </w:t>
      </w:r>
      <w:r w:rsidRPr="00055C49">
        <w:rPr>
          <w:rStyle w:val="Emphasis"/>
        </w:rPr>
        <w:t>in an 8-0 ruling.</w:t>
      </w:r>
      <w:r>
        <w:rPr>
          <w:rStyle w:val="Emphasis"/>
        </w:rPr>
        <w:t xml:space="preserve"> </w:t>
      </w:r>
      <w:r w:rsidRPr="00055C49">
        <w:rPr>
          <w:rStyle w:val="StyleUnderline"/>
        </w:rPr>
        <w:t>The decision</w:t>
      </w:r>
      <w:r w:rsidRPr="00055C49">
        <w:rPr>
          <w:iCs/>
          <w:sz w:val="16"/>
        </w:rPr>
        <w:t xml:space="preserve"> in Endrew F. v. Douglas County School District </w:t>
      </w:r>
      <w:r w:rsidRPr="00055C49">
        <w:rPr>
          <w:rStyle w:val="StyleUnderline"/>
        </w:rPr>
        <w:t>could have</w:t>
      </w:r>
      <w:r w:rsidRPr="00055C49">
        <w:rPr>
          <w:iCs/>
          <w:sz w:val="16"/>
        </w:rPr>
        <w:t xml:space="preserve"> </w:t>
      </w:r>
      <w:r w:rsidRPr="00055C49">
        <w:rPr>
          <w:rStyle w:val="Emphasis"/>
        </w:rPr>
        <w:t>far-reaching implications</w:t>
      </w:r>
      <w:r w:rsidRPr="00055C49">
        <w:rPr>
          <w:iCs/>
          <w:sz w:val="16"/>
        </w:rPr>
        <w:t xml:space="preserve"> for the 6.5 million students with disabilities in the United States. The case centered on a child with autism and attention deficit disorder whose parents removed him from public school in fifth grade. He went on to make better progress in a private school. His parents argued that the individualized education plan provided by the public school was inadequate, and they sued to compel the school district to pay his private school tuition. </w:t>
      </w:r>
      <w:r w:rsidRPr="00055C49">
        <w:rPr>
          <w:rStyle w:val="StyleUnderline"/>
        </w:rPr>
        <w:t>The Supreme Court</w:t>
      </w:r>
      <w:r w:rsidRPr="00055C49">
        <w:rPr>
          <w:iCs/>
          <w:sz w:val="16"/>
        </w:rPr>
        <w:t xml:space="preserve"> today </w:t>
      </w:r>
      <w:r w:rsidRPr="00055C49">
        <w:rPr>
          <w:rStyle w:val="StyleUnderline"/>
        </w:rPr>
        <w:t>sided with the family</w:t>
      </w:r>
      <w:r w:rsidRPr="00055C49">
        <w:rPr>
          <w:iCs/>
          <w:sz w:val="16"/>
        </w:rPr>
        <w:t xml:space="preserve">, </w:t>
      </w:r>
      <w:r w:rsidRPr="00055C49">
        <w:rPr>
          <w:rStyle w:val="Emphasis"/>
        </w:rPr>
        <w:t>overturning a lower court</w:t>
      </w:r>
      <w:r w:rsidRPr="00055C49">
        <w:rPr>
          <w:iCs/>
          <w:sz w:val="16"/>
        </w:rPr>
        <w:t xml:space="preserve"> ruling in the school district's favor. The federal Individuals With Disabilities Education Act guarantees a "free appropriate public education" to all students with disabilities. Today's opinion held that "appropriate" goes further than what the lower courts had held. "It cannot be right that the IDEA generally contemplates grade-level advancement for children with disabilities who are fully integrated in the regular classroom, but is satisfied with barely more than de minimis progress for children who are not," read the opinion, signed by Chief Justice John Roberts. The case drew a dozen friend of the court briefs from advocates for students with disabilities who argued that it is time to increase rigor, expectations and accommodations for all. "A standard more meaningful than just above trivial is the norm today," wrote the National Association of State Directors of Special Education. </w:t>
      </w:r>
      <w:r w:rsidRPr="00055C49">
        <w:rPr>
          <w:rStyle w:val="StyleUnderline"/>
        </w:rPr>
        <w:t>The ruling seems likely to</w:t>
      </w:r>
      <w:r w:rsidRPr="00055C49">
        <w:rPr>
          <w:iCs/>
          <w:sz w:val="16"/>
        </w:rPr>
        <w:t xml:space="preserve"> </w:t>
      </w:r>
      <w:r w:rsidRPr="00055C49">
        <w:rPr>
          <w:rStyle w:val="Emphasis"/>
        </w:rPr>
        <w:t>increase pressure from families and advocates in that direction</w:t>
      </w:r>
      <w:r w:rsidRPr="00055C49">
        <w:rPr>
          <w:iCs/>
          <w:sz w:val="16"/>
        </w:rPr>
        <w:t>.</w:t>
      </w:r>
    </w:p>
    <w:p w:rsidR="005B5F55" w:rsidRDefault="005B5F55" w:rsidP="005B5F55"/>
    <w:p w:rsidR="005B5F55" w:rsidRDefault="005B5F55" w:rsidP="005B5F55">
      <w:pPr>
        <w:pStyle w:val="Heading4"/>
      </w:pPr>
      <w:r>
        <w:t>Just overturned precedent</w:t>
      </w:r>
    </w:p>
    <w:p w:rsidR="005B5F55" w:rsidRPr="00055C49" w:rsidRDefault="005B5F55" w:rsidP="005B5F55">
      <w:r w:rsidRPr="00055C49">
        <w:rPr>
          <w:rStyle w:val="Style13ptBold"/>
        </w:rPr>
        <w:t>Reuters, June 26th</w:t>
      </w:r>
      <w:r>
        <w:t>, “U.S. top court backs church in major religious rights case”, https://www.reuters.com/article/us-usa-court-church-idUSKBN19H1NX</w:t>
      </w:r>
    </w:p>
    <w:p w:rsidR="005B5F55" w:rsidRPr="00247858" w:rsidRDefault="005B5F55" w:rsidP="005B5F55">
      <w:r w:rsidRPr="00247858">
        <w:t xml:space="preserve">WASHINGTON (Reuters) - Churches and other religious entities cannot be flatly denied public money even in states where constitutions explicitly ban such funding, </w:t>
      </w:r>
      <w:r w:rsidRPr="00247858">
        <w:rPr>
          <w:rStyle w:val="StyleUnderline"/>
        </w:rPr>
        <w:t>the U.S. Supreme Court ruled</w:t>
      </w:r>
      <w:r w:rsidRPr="00247858">
        <w:t xml:space="preserve"> on Monday </w:t>
      </w:r>
      <w:r w:rsidRPr="00247858">
        <w:rPr>
          <w:rStyle w:val="Emphasis"/>
        </w:rPr>
        <w:t>in a major</w:t>
      </w:r>
      <w:r w:rsidRPr="00247858">
        <w:t xml:space="preserve"> religious rights </w:t>
      </w:r>
      <w:r w:rsidRPr="00247858">
        <w:rPr>
          <w:rStyle w:val="Emphasis"/>
        </w:rPr>
        <w:t>case</w:t>
      </w:r>
      <w:r w:rsidRPr="00247858">
        <w:t xml:space="preserve"> </w:t>
      </w:r>
      <w:r w:rsidRPr="00247858">
        <w:rPr>
          <w:rStyle w:val="StyleUnderline"/>
        </w:rPr>
        <w:t>that narrows the separation of church and state</w:t>
      </w:r>
      <w:r w:rsidRPr="00247858">
        <w:t xml:space="preserve">. </w:t>
      </w:r>
      <w:r w:rsidRPr="00247858">
        <w:rPr>
          <w:rStyle w:val="StyleUnderline"/>
        </w:rPr>
        <w:t>The justices, in a 7-2</w:t>
      </w:r>
      <w:r w:rsidRPr="00247858">
        <w:t xml:space="preserve"> </w:t>
      </w:r>
      <w:r w:rsidRPr="00247858">
        <w:rPr>
          <w:rStyle w:val="StyleUnderline"/>
        </w:rPr>
        <w:t>ruling, sided with Trinity</w:t>
      </w:r>
      <w:r w:rsidRPr="00247858">
        <w:t xml:space="preserve"> Lutheran </w:t>
      </w:r>
      <w:r w:rsidRPr="00247858">
        <w:rPr>
          <w:rStyle w:val="StyleUnderline"/>
        </w:rPr>
        <w:t>Church</w:t>
      </w:r>
      <w:r w:rsidRPr="00247858">
        <w:t xml:space="preserve"> of Columbia, Missouri, which sued after being denied access to a state grant program that helps nonprofit groups buy rubber playground surfaces made from recycled tires. Conservative Chief Justice John Roberts, writing for the court's majority, said that "the exclusion of Trinity Lutheran from a public benefit for which it is otherwise qualified, solely because it is a church, is odious to our Constitution" and "cannot stand." Missouri's constitution prohibits "any church, sect or denomination of religion" or clergy member from receiving state money, language that goes further than the U.S. Constitution's separation of church and state. Three-quarters of the U.S. states have provisions similar to Missouri's barring funding for religious entities. Liberal Justice Sonia Sotomayor wrote a dissenting opinion saying </w:t>
      </w:r>
      <w:r w:rsidRPr="00247858">
        <w:rPr>
          <w:rStyle w:val="StyleUnderline"/>
        </w:rPr>
        <w:t xml:space="preserve">the court had </w:t>
      </w:r>
      <w:r w:rsidRPr="00247858">
        <w:rPr>
          <w:rStyle w:val="Emphasis"/>
        </w:rPr>
        <w:t>swept away legal precedents</w:t>
      </w:r>
      <w:r w:rsidRPr="00247858">
        <w:t xml:space="preserve"> </w:t>
      </w:r>
      <w:r w:rsidRPr="00247858">
        <w:rPr>
          <w:rStyle w:val="StyleUnderline"/>
        </w:rPr>
        <w:t>that allow for limits on state funding of chur</w:t>
      </w:r>
      <w:r w:rsidRPr="00247858">
        <w:t xml:space="preserve">ches. Fellow liberal Ruth Bader Ginsburg also dissented. "This case is about nothing less than the relationship between religious institutions and the civil government - that is between church and state. </w:t>
      </w:r>
      <w:r w:rsidRPr="00247858">
        <w:rPr>
          <w:rStyle w:val="StyleUnderline"/>
        </w:rPr>
        <w:t xml:space="preserve">The court today </w:t>
      </w:r>
      <w:r w:rsidRPr="00247858">
        <w:rPr>
          <w:rStyle w:val="Emphasis"/>
        </w:rPr>
        <w:t>profoundly changes that relationship</w:t>
      </w:r>
      <w:r w:rsidRPr="00247858">
        <w:t xml:space="preserve"> </w:t>
      </w:r>
      <w:r w:rsidRPr="00247858">
        <w:rPr>
          <w:rStyle w:val="StyleUnderline"/>
        </w:rPr>
        <w:t xml:space="preserve">by holding for the </w:t>
      </w:r>
      <w:r w:rsidRPr="00247858">
        <w:rPr>
          <w:rStyle w:val="Emphasis"/>
        </w:rPr>
        <w:t>first time</w:t>
      </w:r>
      <w:r w:rsidRPr="00247858">
        <w:rPr>
          <w:rStyle w:val="StyleUnderline"/>
        </w:rPr>
        <w:t xml:space="preserve"> that the Constitution requires the government to provide public funds directly to a church</w:t>
      </w:r>
      <w:r w:rsidRPr="00247858">
        <w:t>," Sotomayor wrote.</w:t>
      </w:r>
    </w:p>
    <w:p w:rsidR="005B5F55" w:rsidRPr="00055C49" w:rsidRDefault="005B5F55" w:rsidP="005B5F55"/>
    <w:p w:rsidR="005B5F55" w:rsidRDefault="005B5F55" w:rsidP="005B5F55">
      <w:pPr>
        <w:pStyle w:val="Heading4"/>
      </w:pPr>
      <w:r>
        <w:t>Not unique and turn – Courts involvement is high now – but a constitutional ruling – like the plan – ensures legitimacy</w:t>
      </w:r>
    </w:p>
    <w:p w:rsidR="005B5F55" w:rsidRPr="00F97978" w:rsidRDefault="005B5F55" w:rsidP="005B5F55">
      <w:r>
        <w:t xml:space="preserve">Amy </w:t>
      </w:r>
      <w:r w:rsidRPr="00F97978">
        <w:rPr>
          <w:rStyle w:val="Style13ptBold"/>
        </w:rPr>
        <w:t>Conant</w:t>
      </w:r>
      <w:r>
        <w:t>, Juris Doctor, Washington and Lee University School of Law, 2013, “STUDENT NOTE: RIF'd Off: The Denial of Education Opportunities Through Seniority-Based Layoff Policies and the Judiciary's Role in Reform”, Washington and Lee Journal of Civil Rights and Social Justice, Spring 20</w:t>
      </w:r>
      <w:r w:rsidRPr="00F97978">
        <w:rPr>
          <w:rStyle w:val="Style13ptBold"/>
        </w:rPr>
        <w:t>13</w:t>
      </w:r>
      <w:r>
        <w:t>, Lexis</w:t>
      </w:r>
    </w:p>
    <w:p w:rsidR="005B5F55" w:rsidRDefault="005B5F55" w:rsidP="005B5F55">
      <w:pPr>
        <w:rPr>
          <w:sz w:val="16"/>
        </w:rPr>
      </w:pPr>
      <w:r w:rsidRPr="0025120B">
        <w:rPr>
          <w:rStyle w:val="StyleUnderline"/>
        </w:rPr>
        <w:t>In The Least Dangerous Branch? Consequences of Judicial Activism</w:t>
      </w:r>
      <w:r w:rsidRPr="00F97978">
        <w:rPr>
          <w:sz w:val="16"/>
        </w:rPr>
        <w:t xml:space="preserve">, Stephen </w:t>
      </w:r>
      <w:r w:rsidRPr="0025120B">
        <w:rPr>
          <w:rStyle w:val="StyleUnderline"/>
        </w:rPr>
        <w:t>Powers and</w:t>
      </w:r>
      <w:r w:rsidRPr="00F97978">
        <w:rPr>
          <w:sz w:val="16"/>
        </w:rPr>
        <w:t xml:space="preserve"> Stanley </w:t>
      </w:r>
      <w:r w:rsidRPr="0025120B">
        <w:rPr>
          <w:rStyle w:val="StyleUnderline"/>
        </w:rPr>
        <w:t>Rothman present a critique of judicial activism in</w:t>
      </w:r>
      <w:r w:rsidRPr="00F97978">
        <w:rPr>
          <w:sz w:val="16"/>
        </w:rPr>
        <w:t xml:space="preserve"> general, but address education specifically in </w:t>
      </w:r>
      <w:r w:rsidRPr="0025120B">
        <w:rPr>
          <w:rStyle w:val="StyleUnderline"/>
        </w:rPr>
        <w:t>the context of Brown v. Board of Ed</w:t>
      </w:r>
      <w:r w:rsidRPr="00F97978">
        <w:rPr>
          <w:sz w:val="16"/>
        </w:rPr>
        <w:t xml:space="preserve">. n212 Though the critique focuses on federal courts, the general contentions are easily applied to the state courts at issue in education reform. n213 Powers and Rothman look specifically at Brown and the wide- spread use of busing as a means of desegregating schools, calling it "[o]ne of the more protracted, complex, and controversial court-initiated policies." n214 </w:t>
      </w:r>
      <w:r w:rsidRPr="00F97978">
        <w:rPr>
          <w:rStyle w:val="StyleUnderline"/>
        </w:rPr>
        <w:t>They contend that</w:t>
      </w:r>
      <w:r w:rsidRPr="00F97978">
        <w:rPr>
          <w:sz w:val="16"/>
        </w:rPr>
        <w:t xml:space="preserve"> evidence illustrates how busing was a narrow and simplistic response to a large social problem. n215 Linking the example to a broader critique of judicial activism, they state that "</w:t>
      </w:r>
      <w:r w:rsidRPr="00F97978">
        <w:rPr>
          <w:rStyle w:val="StyleUnderline"/>
        </w:rPr>
        <w:t>the principles</w:t>
      </w:r>
      <w:r w:rsidRPr="0025120B">
        <w:rPr>
          <w:rStyle w:val="StyleUnderline"/>
        </w:rPr>
        <w:t xml:space="preserve"> advanced by the courts were less problematic than the remedies that they often imposed in their wake, [leading to] unintended consequences that did not necessarily serve even the interests of the intended beneficiaries</w:t>
      </w:r>
      <w:r w:rsidRPr="00F97978">
        <w:rPr>
          <w:sz w:val="16"/>
        </w:rPr>
        <w:t xml:space="preserve"> [*502] </w:t>
      </w:r>
      <w:r w:rsidRPr="0025120B">
        <w:rPr>
          <w:rStyle w:val="StyleUnderline"/>
        </w:rPr>
        <w:t>of these changes in law and policy</w:t>
      </w:r>
      <w:r w:rsidRPr="00F97978">
        <w:rPr>
          <w:sz w:val="16"/>
        </w:rPr>
        <w:t xml:space="preserve">." n216 </w:t>
      </w:r>
      <w:r w:rsidRPr="00F97978">
        <w:rPr>
          <w:rStyle w:val="StyleUnderline"/>
        </w:rPr>
        <w:t>This critique, however</w:t>
      </w:r>
      <w:r w:rsidRPr="00F97978">
        <w:rPr>
          <w:sz w:val="16"/>
        </w:rPr>
        <w:t xml:space="preserve">, </w:t>
      </w:r>
      <w:r w:rsidRPr="00F97978">
        <w:rPr>
          <w:rStyle w:val="StyleUnderline"/>
        </w:rPr>
        <w:t xml:space="preserve">focuses primarily on the judiciary's intervention </w:t>
      </w:r>
      <w:r w:rsidRPr="00F97978">
        <w:rPr>
          <w:rStyle w:val="Emphasis"/>
        </w:rPr>
        <w:t>into the means of reform</w:t>
      </w:r>
      <w:r w:rsidRPr="00F97978">
        <w:rPr>
          <w:sz w:val="16"/>
        </w:rPr>
        <w:t xml:space="preserve">. As such, </w:t>
      </w:r>
      <w:r w:rsidRPr="00F97978">
        <w:rPr>
          <w:rStyle w:val="StyleUnderline"/>
        </w:rPr>
        <w:t xml:space="preserve">it can be distinguished from the judicial intervention in </w:t>
      </w:r>
      <w:r w:rsidRPr="00F97978">
        <w:rPr>
          <w:sz w:val="16"/>
        </w:rPr>
        <w:t xml:space="preserve">later </w:t>
      </w:r>
      <w:r w:rsidRPr="00F97978">
        <w:rPr>
          <w:rStyle w:val="StyleUnderline"/>
        </w:rPr>
        <w:t xml:space="preserve">education reform in which the courts </w:t>
      </w:r>
      <w:r w:rsidRPr="00F97978">
        <w:rPr>
          <w:rStyle w:val="Emphasis"/>
        </w:rPr>
        <w:t>limited their decisions to findings of constitutional inadequacy but left the means for reform to the legislature</w:t>
      </w:r>
      <w:r w:rsidRPr="00F97978">
        <w:rPr>
          <w:sz w:val="16"/>
        </w:rPr>
        <w:t xml:space="preserve">. n217 </w:t>
      </w:r>
      <w:r w:rsidRPr="00F97978">
        <w:rPr>
          <w:rStyle w:val="StyleUnderline"/>
        </w:rPr>
        <w:t>If courts, in reforming</w:t>
      </w:r>
      <w:r w:rsidRPr="00F97978">
        <w:rPr>
          <w:sz w:val="16"/>
        </w:rPr>
        <w:t xml:space="preserve"> "last hired, first fired" </w:t>
      </w:r>
      <w:r w:rsidRPr="00F97978">
        <w:rPr>
          <w:rStyle w:val="StyleUnderline"/>
        </w:rPr>
        <w:t>policies</w:t>
      </w:r>
      <w:r w:rsidRPr="00F97978">
        <w:rPr>
          <w:sz w:val="16"/>
        </w:rPr>
        <w:t xml:space="preserve">, </w:t>
      </w:r>
      <w:r w:rsidRPr="00F97978">
        <w:rPr>
          <w:rStyle w:val="Emphasis"/>
        </w:rPr>
        <w:t>limit their decisions to constitutional findings</w:t>
      </w:r>
      <w:r w:rsidRPr="00F97978">
        <w:rPr>
          <w:sz w:val="16"/>
        </w:rPr>
        <w:t xml:space="preserve">, </w:t>
      </w:r>
      <w:r w:rsidRPr="00F97978">
        <w:rPr>
          <w:rStyle w:val="StyleUnderline"/>
        </w:rPr>
        <w:t xml:space="preserve">they </w:t>
      </w:r>
      <w:r w:rsidRPr="00F97978">
        <w:rPr>
          <w:rStyle w:val="Emphasis"/>
        </w:rPr>
        <w:t>avoid</w:t>
      </w:r>
      <w:r w:rsidRPr="00F97978">
        <w:rPr>
          <w:rStyle w:val="StyleUnderline"/>
        </w:rPr>
        <w:t xml:space="preserve"> the risk of judicial activism</w:t>
      </w:r>
      <w:r w:rsidRPr="00F97978">
        <w:rPr>
          <w:sz w:val="16"/>
        </w:rPr>
        <w:t xml:space="preserve"> </w:t>
      </w:r>
      <w:r w:rsidRPr="00F97978">
        <w:rPr>
          <w:rStyle w:val="StyleUnderline"/>
        </w:rPr>
        <w:t xml:space="preserve">and therefore remain </w:t>
      </w:r>
      <w:r w:rsidRPr="00F97978">
        <w:rPr>
          <w:rStyle w:val="Emphasis"/>
        </w:rPr>
        <w:t>an appropriate vehicle for reform</w:t>
      </w:r>
      <w:r w:rsidRPr="00F97978">
        <w:rPr>
          <w:sz w:val="16"/>
        </w:rPr>
        <w:t xml:space="preserve">. Examining whether "last hired, first fired" policies are inadequate remains strictly a question of constitutional interpretation, in which the courts clearly have authority. In limiting decisions to this question, then, the courts would not overstep into determining what policies the legislature must use to provide an adequate education. Koski contends that </w:t>
      </w:r>
      <w:r w:rsidRPr="00F97978">
        <w:rPr>
          <w:rStyle w:val="StyleUnderline"/>
        </w:rPr>
        <w:t>the judiciary</w:t>
      </w:r>
      <w:r w:rsidRPr="00F97978">
        <w:rPr>
          <w:sz w:val="16"/>
        </w:rPr>
        <w:t xml:space="preserve">, rather than being an inappropriate vehicle for reform, </w:t>
      </w:r>
      <w:r w:rsidRPr="00F97978">
        <w:rPr>
          <w:rStyle w:val="Emphasis"/>
        </w:rPr>
        <w:t>is uniquely suited to do just that</w:t>
      </w:r>
      <w:r w:rsidRPr="00F97978">
        <w:rPr>
          <w:sz w:val="16"/>
        </w:rPr>
        <w:t>: "</w:t>
      </w:r>
      <w:r w:rsidRPr="00F97978">
        <w:rPr>
          <w:rStyle w:val="StyleUnderline"/>
        </w:rPr>
        <w:t>Because courts do not need to be responsive to majoritarian politics and because their decision-making is based on constitutional text and values</w:t>
      </w:r>
      <w:r w:rsidRPr="00F97978">
        <w:rPr>
          <w:sz w:val="16"/>
        </w:rPr>
        <w:t xml:space="preserve"> . . . </w:t>
      </w:r>
      <w:r w:rsidRPr="00F97978">
        <w:rPr>
          <w:rStyle w:val="StyleUnderline"/>
        </w:rPr>
        <w:t>court participation in social policy-making through judicial review is not only legitimate,</w:t>
      </w:r>
      <w:r w:rsidRPr="00F97978">
        <w:rPr>
          <w:sz w:val="16"/>
        </w:rPr>
        <w:t xml:space="preserve"> </w:t>
      </w:r>
      <w:r w:rsidRPr="00F97978">
        <w:rPr>
          <w:rStyle w:val="Emphasis"/>
        </w:rPr>
        <w:t>it is necessary to ensure the just treatment of all individuals and groups in a democracy</w:t>
      </w:r>
      <w:r w:rsidRPr="00F97978">
        <w:rPr>
          <w:sz w:val="16"/>
        </w:rPr>
        <w:t xml:space="preserve">." n218 Koski argues that even judges who are not elected are checked by more than the vague notion of "separation of powers." n219 Instead, even electorally unaccountable judges are checked by the notion that if their decisions are not viewed by the public as legitimate, they run the risk of being ignored and consequently ineffective. n220 As such, </w:t>
      </w:r>
      <w:r w:rsidRPr="00F97978">
        <w:rPr>
          <w:rStyle w:val="StyleUnderline"/>
        </w:rPr>
        <w:t>courts have inevitably become part of the educational policy-making landscape in spite of the fact that this role of the judiciary places the power in the hands of a select few</w:t>
      </w:r>
      <w:r w:rsidRPr="00F97978">
        <w:rPr>
          <w:sz w:val="16"/>
        </w:rPr>
        <w:t xml:space="preserve">, possibly unelected, officials. n221 </w:t>
      </w:r>
      <w:r w:rsidRPr="00F97978">
        <w:rPr>
          <w:rStyle w:val="StyleUnderline"/>
        </w:rPr>
        <w:t>In spite of criticism</w:t>
      </w:r>
      <w:r w:rsidRPr="00F97978">
        <w:rPr>
          <w:sz w:val="16"/>
        </w:rPr>
        <w:t xml:space="preserve">, </w:t>
      </w:r>
      <w:r w:rsidRPr="00F97978">
        <w:rPr>
          <w:rStyle w:val="Emphasis"/>
        </w:rPr>
        <w:t>the recent trend</w:t>
      </w:r>
      <w:r w:rsidRPr="00F97978">
        <w:rPr>
          <w:sz w:val="16"/>
        </w:rPr>
        <w:t xml:space="preserve"> </w:t>
      </w:r>
      <w:r w:rsidRPr="00F97978">
        <w:rPr>
          <w:rStyle w:val="StyleUnderline"/>
        </w:rPr>
        <w:t>has been an increasing level of judicial</w:t>
      </w:r>
      <w:r w:rsidRPr="00F97978">
        <w:rPr>
          <w:sz w:val="16"/>
        </w:rPr>
        <w:t xml:space="preserve"> [*503] </w:t>
      </w:r>
      <w:r w:rsidRPr="00F97978">
        <w:rPr>
          <w:rStyle w:val="StyleUnderline"/>
        </w:rPr>
        <w:t>involvement; as the modern state becomes more administrative and managerial</w:t>
      </w:r>
      <w:r w:rsidRPr="00F97978">
        <w:rPr>
          <w:sz w:val="16"/>
        </w:rPr>
        <w:t xml:space="preserve">, </w:t>
      </w:r>
      <w:r w:rsidRPr="00F97978">
        <w:rPr>
          <w:rStyle w:val="Emphasis"/>
        </w:rPr>
        <w:t>judicial policy making becomes more and more necessary.</w:t>
      </w:r>
      <w:r w:rsidRPr="00F97978">
        <w:rPr>
          <w:sz w:val="16"/>
        </w:rPr>
        <w:t xml:space="preserve"> n222</w:t>
      </w:r>
    </w:p>
    <w:p w:rsidR="005B5F55" w:rsidRDefault="005B5F55" w:rsidP="005B5F55">
      <w:pPr>
        <w:rPr>
          <w:sz w:val="16"/>
        </w:rPr>
      </w:pPr>
    </w:p>
    <w:p w:rsidR="005B5F55" w:rsidRDefault="005B5F55" w:rsidP="005B5F55">
      <w:pPr>
        <w:pStyle w:val="Heading4"/>
      </w:pPr>
      <w:r>
        <w:t>Education decisions based on constitutional questions don’t link</w:t>
      </w:r>
    </w:p>
    <w:p w:rsidR="005B5F55" w:rsidRDefault="005B5F55" w:rsidP="005B5F55">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5B5F55" w:rsidRDefault="005B5F55" w:rsidP="005B5F55"/>
    <w:p w:rsidR="005B5F55" w:rsidRDefault="005B5F55" w:rsidP="005B5F55">
      <w:pPr>
        <w:rPr>
          <w:rStyle w:val="Emphasis"/>
        </w:rPr>
      </w:pPr>
      <w:r w:rsidRPr="00055C49">
        <w:rPr>
          <w:rStyle w:val="StyleUnderline"/>
        </w:rPr>
        <w:t>The</w:t>
      </w:r>
      <w:r w:rsidRPr="003C1B17">
        <w:t xml:space="preserve"> second </w:t>
      </w:r>
      <w:r w:rsidRPr="00055C49">
        <w:rPr>
          <w:rStyle w:val="StyleUnderline"/>
        </w:rPr>
        <w:t>contention, that education finance questions do not lend themselves to judicially discoverable and manageable standards</w:t>
      </w:r>
      <w:r w:rsidRPr="003C1B17">
        <w:t xml:space="preserve">, likewise </w:t>
      </w:r>
      <w:r w:rsidRPr="00055C49">
        <w:rPr>
          <w:rStyle w:val="StyleUnderline"/>
        </w:rPr>
        <w:t xml:space="preserve">fails the logic test. </w:t>
      </w:r>
      <w:r w:rsidRPr="003C1B17">
        <w:t>As noted by Professor Redish, "</w:t>
      </w:r>
      <w:r w:rsidRPr="00055C49">
        <w:rPr>
          <w:rStyle w:val="StyleUnderline"/>
        </w:rPr>
        <w:t>if one examines the litany of case law either interpreting the broad language of the due process or equal protection clauses or establishing standards on which to invoke the first amendment right of free speech, one must suspect the disingenuineness of the "absence-of-standards' rationale."</w:t>
      </w:r>
      <w:r w:rsidRPr="003C1B17">
        <w:t xml:space="preserve"> n239 </w:t>
      </w:r>
      <w:r w:rsidRPr="00055C49">
        <w:rPr>
          <w:rStyle w:val="StyleUnderline"/>
        </w:rPr>
        <w:t>The case of</w:t>
      </w:r>
      <w:r>
        <w:t xml:space="preserve"> </w:t>
      </w:r>
      <w:r w:rsidRPr="003C1B17">
        <w:t>[*275]</w:t>
      </w:r>
      <w:r>
        <w:t xml:space="preserve"> </w:t>
      </w:r>
      <w:r w:rsidRPr="00055C49">
        <w:rPr>
          <w:rStyle w:val="StyleUnderline"/>
        </w:rPr>
        <w:t xml:space="preserve">education finance is no more problematic from the perspective of developing judicial guideposts than </w:t>
      </w:r>
      <w:r w:rsidRPr="00055C49">
        <w:rPr>
          <w:rStyle w:val="Emphasis"/>
        </w:rPr>
        <w:t>any other task of constitutional interpretation.</w:t>
      </w:r>
      <w:r>
        <w:rPr>
          <w:rStyle w:val="Emphasis"/>
        </w:rPr>
        <w:t xml:space="preserve"> </w:t>
      </w:r>
    </w:p>
    <w:p w:rsidR="005B5F55" w:rsidRDefault="005B5F55" w:rsidP="005B5F55">
      <w:pPr>
        <w:rPr>
          <w:rStyle w:val="StyleUnderline"/>
        </w:rPr>
      </w:pPr>
    </w:p>
    <w:p w:rsidR="005B5F55" w:rsidRPr="00247858" w:rsidRDefault="005B5F55" w:rsidP="005B5F55">
      <w:pPr>
        <w:pStyle w:val="Heading4"/>
      </w:pPr>
      <w:r w:rsidRPr="00247858">
        <w:t>Turn - “Passing the buck” to congress over SOP / PQD concerns is WORSE for court legitimacy</w:t>
      </w:r>
    </w:p>
    <w:p w:rsidR="005B5F55" w:rsidRDefault="005B5F55" w:rsidP="005B5F55">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5B5F55" w:rsidRPr="003C1B17" w:rsidRDefault="005B5F55" w:rsidP="005B5F55"/>
    <w:p w:rsidR="005B5F55" w:rsidRPr="00247858" w:rsidRDefault="005B5F55" w:rsidP="005B5F55">
      <w:pPr>
        <w:rPr>
          <w:rStyle w:val="StyleUnderline"/>
        </w:rPr>
      </w:pPr>
      <w:r w:rsidRPr="00247858">
        <w:rPr>
          <w:rStyle w:val="StyleUnderline"/>
        </w:rPr>
        <w:t>The argument that education has been constitutionally allocated as an exclusive legislative function</w:t>
      </w:r>
      <w:r w:rsidRPr="003C1B17">
        <w:t xml:space="preserve"> </w:t>
      </w:r>
      <w:r w:rsidRPr="00247858">
        <w:rPr>
          <w:rStyle w:val="Emphasis"/>
        </w:rPr>
        <w:t>is likewise flawed</w:t>
      </w:r>
      <w:r w:rsidRPr="003C1B17">
        <w:t xml:space="preserve">. </w:t>
      </w:r>
      <w:r w:rsidRPr="00247858">
        <w:rPr>
          <w:rStyle w:val="StyleUnderline"/>
        </w:rPr>
        <w:t>First, the argument that legislative action is essentially unreviewable</w:t>
      </w:r>
      <w:r w:rsidRPr="003C1B17">
        <w:t xml:space="preserve"> </w:t>
      </w:r>
      <w:r w:rsidRPr="00247858">
        <w:rPr>
          <w:rStyle w:val="Emphasis"/>
        </w:rPr>
        <w:t>is antithetical to the fundamental notion of checks and balances that underlies constitutional government</w:t>
      </w:r>
      <w:r w:rsidRPr="003C1B17">
        <w:t xml:space="preserve">. </w:t>
      </w:r>
      <w:r w:rsidRPr="00247858">
        <w:rPr>
          <w:rStyle w:val="StyleUnderline"/>
        </w:rPr>
        <w:t>Second, the power to review legislation</w:t>
      </w:r>
      <w:r w:rsidRPr="003C1B17">
        <w:t xml:space="preserve"> </w:t>
      </w:r>
      <w:r w:rsidRPr="00247858">
        <w:rPr>
          <w:rStyle w:val="Emphasis"/>
        </w:rPr>
        <w:t xml:space="preserve">inheres in the judiciary </w:t>
      </w:r>
      <w:r w:rsidRPr="00247858">
        <w:rPr>
          <w:rStyle w:val="StyleUnderline"/>
        </w:rPr>
        <w:t>regardless of whether that power is</w:t>
      </w:r>
      <w:r w:rsidRPr="003C1B17">
        <w:t xml:space="preserve"> enumerated in the state constitution. n197 </w:t>
      </w:r>
      <w:r w:rsidRPr="00247858">
        <w:rPr>
          <w:rStyle w:val="StyleUnderline"/>
        </w:rPr>
        <w:t xml:space="preserve">Whether the state constitution expressly or implicitly ascribes to the legislature the task of providing education is </w:t>
      </w:r>
      <w:r w:rsidRPr="00247858">
        <w:rPr>
          <w:rStyle w:val="Emphasis"/>
        </w:rPr>
        <w:t>irrelevant</w:t>
      </w:r>
      <w:r w:rsidRPr="003C1B17">
        <w:t>--</w:t>
      </w:r>
      <w:r w:rsidRPr="00247858">
        <w:rPr>
          <w:rStyle w:val="StyleUnderline"/>
        </w:rPr>
        <w:t>in either case, the product is legislation subject to judicial review for constitutionality</w:t>
      </w:r>
      <w:r w:rsidRPr="003C1B17">
        <w:t>. Further, some states have express constitutional provisions mandating judicial review. For instance, under the Georgia Constitution, "legislative acts in violation of this Constitution or the Constitution of the United States are void, and the judiciary shall so declare them." n198 In</w:t>
      </w:r>
      <w:r>
        <w:t xml:space="preserve"> </w:t>
      </w:r>
      <w:r w:rsidRPr="003C1B17">
        <w:t>[*268]</w:t>
      </w:r>
      <w:r>
        <w:t xml:space="preserve"> </w:t>
      </w:r>
      <w:r w:rsidRPr="003C1B17">
        <w:t>such states, preclusion of judicial review based on an express grant of power to a coordinate branch would surely be incorrect. The conclusion that an express constitutional directive to the legislature to provide education precludes judicial review of the resulting legislation at best rests on strained inferences that do not approach overcoming the fundamental constitutional power of the judiciary to review existing law.</w:t>
      </w:r>
      <w:r>
        <w:t xml:space="preserve"> </w:t>
      </w:r>
      <w:r w:rsidRPr="00247858">
        <w:rPr>
          <w:rStyle w:val="StyleUnderline"/>
        </w:rPr>
        <w:t xml:space="preserve">Separation of powers, then, </w:t>
      </w:r>
      <w:r w:rsidRPr="00247858">
        <w:rPr>
          <w:rStyle w:val="Emphasis"/>
        </w:rPr>
        <w:t xml:space="preserve">is clearly not a plausible justification </w:t>
      </w:r>
      <w:r w:rsidRPr="00247858">
        <w:rPr>
          <w:rStyle w:val="StyleUnderline"/>
        </w:rPr>
        <w:t>for a state court to abdicate its responsibility of "saying what the law is"</w:t>
      </w:r>
      <w:r w:rsidRPr="003C1B17">
        <w:t xml:space="preserve"> n199 </w:t>
      </w:r>
      <w:r w:rsidRPr="00247858">
        <w:rPr>
          <w:rStyle w:val="StyleUnderline"/>
        </w:rPr>
        <w:t>with respect to the constitutionality of the legislature's education finance scheme. That is not to say that separation of powers considerations are legitimately absent from judicial review of educational finance</w:t>
      </w:r>
      <w:r w:rsidRPr="003C1B17">
        <w:t xml:space="preserve">. To the contrary, </w:t>
      </w:r>
      <w:r w:rsidRPr="00247858">
        <w:rPr>
          <w:rStyle w:val="StyleUnderline"/>
        </w:rPr>
        <w:t>questions of the constitutional adequacy or equality of education finance strongly implicate a delicate balance between the judicial and legislative spheres. But the complexity of distinguishing between spheres of power is not an appropriate grounds for conceding authority altogether.</w:t>
      </w:r>
    </w:p>
    <w:p w:rsidR="005B5F55" w:rsidRDefault="005B5F55" w:rsidP="005B5F55">
      <w:pPr>
        <w:rPr>
          <w:rStyle w:val="StyleUnderline"/>
        </w:rPr>
      </w:pPr>
    </w:p>
    <w:p w:rsidR="005B5F55" w:rsidRDefault="005B5F55" w:rsidP="005B5F55">
      <w:pPr>
        <w:pStyle w:val="Heading4"/>
      </w:pPr>
      <w:r w:rsidRPr="00247858">
        <w:t>No link and turn – controversial decisions don’t reduce legitimacy – but can increase it</w:t>
      </w:r>
    </w:p>
    <w:p w:rsidR="005B5F55" w:rsidRDefault="005B5F55" w:rsidP="005B5F55">
      <w:r>
        <w:t xml:space="preserve">James L. </w:t>
      </w:r>
      <w:r w:rsidRPr="00247858">
        <w:rPr>
          <w:rStyle w:val="Style13ptBold"/>
        </w:rPr>
        <w:t>Gibson</w:t>
      </w:r>
      <w:r>
        <w:t xml:space="preserve"> Sidney W. Souers Professor of Government Professor of African and African American Studies, Gregory A. </w:t>
      </w:r>
      <w:r w:rsidRPr="00247858">
        <w:rPr>
          <w:rStyle w:val="Style13ptBold"/>
        </w:rPr>
        <w:t>Caldeira</w:t>
      </w:r>
      <w:r>
        <w:t xml:space="preserve"> Distinguished University Professor Dreher Chair in Political Communications and Policy Thinking Professor of Law, “Supreme Court Nominations, Legitimacy Theory, and the American Public: A Dynamic Test of the Theory of Positivity Bias”, July 20</w:t>
      </w:r>
      <w:r w:rsidRPr="00247858">
        <w:rPr>
          <w:rStyle w:val="Style13ptBold"/>
        </w:rPr>
        <w:t>07</w:t>
      </w:r>
      <w:r>
        <w:t>, https://papers.ssrn.com/sol3/papers.cfm?abstract_id=998283</w:t>
      </w:r>
    </w:p>
    <w:p w:rsidR="005B5F55" w:rsidRDefault="005B5F55" w:rsidP="005B5F55">
      <w:pPr>
        <w:rPr>
          <w:rStyle w:val="Emphasis"/>
        </w:rPr>
      </w:pPr>
      <w:r w:rsidRPr="00247858">
        <w:rPr>
          <w:sz w:val="16"/>
        </w:rPr>
        <w:t xml:space="preserve">As it turns out, some research indicates that </w:t>
      </w:r>
      <w:r w:rsidRPr="00247858">
        <w:rPr>
          <w:rStyle w:val="StyleUnderline"/>
        </w:rPr>
        <w:t>even highly controversial events</w:t>
      </w:r>
      <w:r w:rsidRPr="00247858">
        <w:rPr>
          <w:sz w:val="16"/>
        </w:rPr>
        <w:t xml:space="preserve"> </w:t>
      </w:r>
      <w:r w:rsidRPr="00247858">
        <w:rPr>
          <w:rStyle w:val="Emphasis"/>
        </w:rPr>
        <w:t>need not diminish</w:t>
      </w:r>
      <w:r>
        <w:rPr>
          <w:rStyle w:val="Emphasis"/>
        </w:rPr>
        <w:t xml:space="preserve"> </w:t>
      </w:r>
      <w:r w:rsidRPr="00247858">
        <w:rPr>
          <w:rStyle w:val="Emphasis"/>
        </w:rPr>
        <w:t>the legitimacy</w:t>
      </w:r>
      <w:r w:rsidRPr="00247858">
        <w:rPr>
          <w:sz w:val="16"/>
        </w:rPr>
        <w:t xml:space="preserve"> </w:t>
      </w:r>
      <w:r w:rsidRPr="00247858">
        <w:rPr>
          <w:rStyle w:val="StyleUnderline"/>
        </w:rPr>
        <w:t>of the</w:t>
      </w:r>
      <w:r w:rsidRPr="00247858">
        <w:rPr>
          <w:sz w:val="16"/>
        </w:rPr>
        <w:t xml:space="preserve"> Supreme </w:t>
      </w:r>
      <w:r w:rsidRPr="00247858">
        <w:rPr>
          <w:rStyle w:val="StyleUnderline"/>
        </w:rPr>
        <w:t>Court</w:t>
      </w:r>
      <w:r w:rsidRPr="00247858">
        <w:rPr>
          <w:sz w:val="16"/>
        </w:rPr>
        <w:t xml:space="preserve"> </w:t>
      </w:r>
      <w:r w:rsidRPr="00247858">
        <w:rPr>
          <w:rStyle w:val="StyleUnderline"/>
        </w:rPr>
        <w:t>and</w:t>
      </w:r>
      <w:r w:rsidRPr="00247858">
        <w:rPr>
          <w:sz w:val="16"/>
        </w:rPr>
        <w:t xml:space="preserve">, indeed, </w:t>
      </w:r>
      <w:r w:rsidRPr="00247858">
        <w:rPr>
          <w:rStyle w:val="Emphasis"/>
        </w:rPr>
        <w:t>may actually augment it</w:t>
      </w:r>
      <w:r w:rsidRPr="00247858">
        <w:rPr>
          <w:sz w:val="16"/>
        </w:rPr>
        <w:t xml:space="preserve">. For instance, Gibson, Caldeira, and Spence (2003a) show that </w:t>
      </w:r>
      <w:r w:rsidRPr="00247858">
        <w:rPr>
          <w:rStyle w:val="StyleUnderline"/>
        </w:rPr>
        <w:t>the Court’s decision in Bush v. Gore</w:t>
      </w:r>
      <w:r w:rsidRPr="00247858">
        <w:rPr>
          <w:sz w:val="16"/>
        </w:rPr>
        <w:t xml:space="preserve"> – </w:t>
      </w:r>
      <w:r w:rsidRPr="00247858">
        <w:rPr>
          <w:rStyle w:val="StyleUnderline"/>
        </w:rPr>
        <w:t>a controversy holding</w:t>
      </w:r>
      <w:r>
        <w:rPr>
          <w:rStyle w:val="StyleUnderline"/>
        </w:rPr>
        <w:t xml:space="preserve"> </w:t>
      </w:r>
      <w:r w:rsidRPr="00247858">
        <w:rPr>
          <w:rStyle w:val="StyleUnderline"/>
        </w:rPr>
        <w:t>enormous potential to threaten its legitimacy</w:t>
      </w:r>
      <w:r w:rsidRPr="00247858">
        <w:rPr>
          <w:sz w:val="16"/>
        </w:rPr>
        <w:t xml:space="preserve"> – </w:t>
      </w:r>
      <w:r w:rsidRPr="00247858">
        <w:rPr>
          <w:rStyle w:val="Emphasis"/>
        </w:rPr>
        <w:t>did not wound the Supreme Court</w:t>
      </w:r>
      <w:r w:rsidRPr="00247858">
        <w:rPr>
          <w:sz w:val="16"/>
        </w:rPr>
        <w:t xml:space="preserve">. The Court’s decision to award the presidential election to George Bush obviously pleased Republicans. But the evidence of the analysis of Gibson, Caldeira, and Spence is that Democrats – and even African Americans – did not alter their loyalty toward the institution as a result of this decision. </w:t>
      </w:r>
      <w:r w:rsidRPr="00247858">
        <w:rPr>
          <w:rStyle w:val="StyleUnderline"/>
        </w:rPr>
        <w:t>Attitudes toward the institution seemed to</w:t>
      </w:r>
      <w:r>
        <w:rPr>
          <w:rStyle w:val="StyleUnderline"/>
        </w:rPr>
        <w:t xml:space="preserve"> </w:t>
      </w:r>
      <w:r w:rsidRPr="00247858">
        <w:rPr>
          <w:rStyle w:val="StyleUnderline"/>
        </w:rPr>
        <w:t xml:space="preserve">be </w:t>
      </w:r>
      <w:r w:rsidRPr="00247858">
        <w:rPr>
          <w:rStyle w:val="Emphasis"/>
        </w:rPr>
        <w:t xml:space="preserve">highly resistant </w:t>
      </w:r>
      <w:r w:rsidRPr="00247858">
        <w:rPr>
          <w:rStyle w:val="StyleUnderline"/>
        </w:rPr>
        <w:t>to potentially corrosive influences.</w:t>
      </w:r>
      <w:r>
        <w:rPr>
          <w:rStyle w:val="StyleUnderline"/>
        </w:rPr>
        <w:t xml:space="preserve"> </w:t>
      </w:r>
      <w:r w:rsidRPr="00247858">
        <w:rPr>
          <w:rStyle w:val="StyleUnderline"/>
        </w:rPr>
        <w:t>How can this be so?</w:t>
      </w:r>
      <w:r w:rsidRPr="00247858">
        <w:rPr>
          <w:sz w:val="16"/>
        </w:rPr>
        <w:t xml:space="preserve"> Gibson, Caldeira, and Spence argue that </w:t>
      </w:r>
      <w:r w:rsidRPr="00247858">
        <w:rPr>
          <w:rStyle w:val="Emphasis"/>
        </w:rPr>
        <w:t>attention to the Court</w:t>
      </w:r>
      <w:r w:rsidRPr="00247858">
        <w:rPr>
          <w:rStyle w:val="StyleUnderline"/>
        </w:rPr>
        <w:t xml:space="preserve"> under nearly</w:t>
      </w:r>
      <w:r>
        <w:rPr>
          <w:rStyle w:val="StyleUnderline"/>
        </w:rPr>
        <w:t xml:space="preserve"> </w:t>
      </w:r>
      <w:r w:rsidRPr="00247858">
        <w:rPr>
          <w:rStyle w:val="StyleUnderline"/>
        </w:rPr>
        <w:t>all circumstances enhances the institution’s prospects for legitimacy</w:t>
      </w:r>
      <w:r w:rsidRPr="00247858">
        <w:rPr>
          <w:sz w:val="16"/>
        </w:rPr>
        <w:t xml:space="preserve">. In their theory, </w:t>
      </w:r>
      <w:r w:rsidRPr="00247858">
        <w:rPr>
          <w:rStyle w:val="StyleUnderline"/>
        </w:rPr>
        <w:t>the process goes</w:t>
      </w:r>
      <w:r>
        <w:rPr>
          <w:rStyle w:val="StyleUnderline"/>
        </w:rPr>
        <w:t xml:space="preserve"> </w:t>
      </w:r>
      <w:r w:rsidRPr="00247858">
        <w:rPr>
          <w:rStyle w:val="StyleUnderline"/>
        </w:rPr>
        <w:t>something like the following. People become attentive to the Supreme Court in the context of policy</w:t>
      </w:r>
      <w:r>
        <w:rPr>
          <w:rStyle w:val="StyleUnderline"/>
        </w:rPr>
        <w:t xml:space="preserve"> </w:t>
      </w:r>
      <w:r w:rsidRPr="00247858">
        <w:rPr>
          <w:rStyle w:val="StyleUnderline"/>
        </w:rPr>
        <w:t>controversies</w:t>
      </w:r>
      <w:r w:rsidRPr="00247858">
        <w:rPr>
          <w:sz w:val="16"/>
        </w:rPr>
        <w:t xml:space="preserve"> (e.g., Bush v. Gore) or events like confirmation hearings. </w:t>
      </w:r>
      <w:r w:rsidRPr="00247858">
        <w:rPr>
          <w:rStyle w:val="StyleUnderline"/>
        </w:rPr>
        <w:t>In such circumstances, judicial</w:t>
      </w:r>
      <w:r>
        <w:rPr>
          <w:rStyle w:val="StyleUnderline"/>
        </w:rPr>
        <w:t xml:space="preserve"> </w:t>
      </w:r>
      <w:r w:rsidRPr="00247858">
        <w:rPr>
          <w:rStyle w:val="StyleUnderline"/>
        </w:rPr>
        <w:t xml:space="preserve">symbols proliferate </w:t>
      </w:r>
      <w:r w:rsidRPr="00247858">
        <w:rPr>
          <w:sz w:val="16"/>
        </w:rPr>
        <w:t xml:space="preserve">— in part because elites and interest groups realize the power of such symbols and attempt to manipulate them — </w:t>
      </w:r>
      <w:r w:rsidRPr="00247858">
        <w:rPr>
          <w:rStyle w:val="StyleUnderline"/>
        </w:rPr>
        <w:t>so it is impossible for attentive citizens to avoid exposure to them. These</w:t>
      </w:r>
      <w:r>
        <w:rPr>
          <w:rStyle w:val="StyleUnderline"/>
        </w:rPr>
        <w:t xml:space="preserve"> </w:t>
      </w:r>
      <w:r w:rsidRPr="00247858">
        <w:rPr>
          <w:rStyle w:val="StyleUnderline"/>
        </w:rPr>
        <w:t>symbols</w:t>
      </w:r>
      <w:r w:rsidRPr="00247858">
        <w:rPr>
          <w:sz w:val="16"/>
        </w:rPr>
        <w:t xml:space="preserve"> – </w:t>
      </w:r>
      <w:r w:rsidRPr="00247858">
        <w:rPr>
          <w:rStyle w:val="StyleUnderline"/>
        </w:rPr>
        <w:t>judicial robes, the use of “your honor,” even the temple-like Supreme Court building</w:t>
      </w:r>
      <w:r w:rsidRPr="00247858">
        <w:rPr>
          <w:sz w:val="16"/>
        </w:rPr>
        <w:t xml:space="preserve"> – </w:t>
      </w:r>
      <w:r w:rsidRPr="00247858">
        <w:rPr>
          <w:rStyle w:val="StyleUnderline"/>
        </w:rPr>
        <w:t>teach a</w:t>
      </w:r>
      <w:r>
        <w:rPr>
          <w:rStyle w:val="StyleUnderline"/>
        </w:rPr>
        <w:t xml:space="preserve"> </w:t>
      </w:r>
      <w:r w:rsidRPr="00247858">
        <w:rPr>
          <w:rStyle w:val="StyleUnderline"/>
        </w:rPr>
        <w:t xml:space="preserve">particular lesson: </w:t>
      </w:r>
      <w:r w:rsidRPr="00247858">
        <w:rPr>
          <w:rStyle w:val="Emphasis"/>
        </w:rPr>
        <w:t>The Court is different.</w:t>
      </w:r>
      <w:r w:rsidRPr="00247858">
        <w:rPr>
          <w:sz w:val="16"/>
        </w:rPr>
        <w:t xml:space="preserve"> The theory posits that </w:t>
      </w:r>
      <w:r w:rsidRPr="00247858">
        <w:rPr>
          <w:rStyle w:val="StyleUnderline"/>
        </w:rPr>
        <w:t>exposure to legitimizing judicial symbols</w:t>
      </w:r>
      <w:r>
        <w:rPr>
          <w:rStyle w:val="StyleUnderline"/>
        </w:rPr>
        <w:t xml:space="preserve"> </w:t>
      </w:r>
      <w:r w:rsidRPr="00247858">
        <w:rPr>
          <w:rStyle w:val="StyleUnderline"/>
        </w:rPr>
        <w:t>reinforces the process of distinguishing courts from other political institutions</w:t>
      </w:r>
      <w:r w:rsidRPr="00247858">
        <w:rPr>
          <w:sz w:val="16"/>
        </w:rPr>
        <w:t xml:space="preserve">. Citizens do not naturally differentiate between the judiciary and the other branches of government; that courts are special and different must be learned. The message taught by these powerful judicial symbols is that “courts are different,” and owing to these differences, the judiciary deserves more respect, deference, and obedience—in short, legitimacy. Because courts use “non-political,” principled processes of decision making (and since the American people seem not to approve of the decision-making procedures commonplace in political institutions — see Hibbing and Theiss-Morse 1995), and since judicial institutions associate themselves with symbols of impartiality and insulation from ordinary political pressures, those more exposed to courts come to accept the “myth of legality.” This process of social learning explains why citizens who are more aware of and knowledgeable about courts tend to adopt less realistic views of how these institutions actually operate and make decisions (e.g., Scheb and Lyons 2000). What is crucial for our purposes here, however, is that </w:t>
      </w:r>
      <w:r w:rsidRPr="00247858">
        <w:rPr>
          <w:rStyle w:val="StyleUnderline"/>
        </w:rPr>
        <w:t>salient judicial events reinforce support for the institution through the exposure to legitimizing symbols. In this fashion, even controversial</w:t>
      </w:r>
      <w:r>
        <w:rPr>
          <w:rStyle w:val="StyleUnderline"/>
        </w:rPr>
        <w:t xml:space="preserve"> </w:t>
      </w:r>
      <w:r w:rsidRPr="00247858">
        <w:rPr>
          <w:rStyle w:val="StyleUnderline"/>
        </w:rPr>
        <w:t xml:space="preserve">episodes profit the Court by </w:t>
      </w:r>
      <w:r w:rsidRPr="00247858">
        <w:rPr>
          <w:rStyle w:val="Emphasis"/>
        </w:rPr>
        <w:t>enhancing its legitimacy.</w:t>
      </w:r>
    </w:p>
    <w:p w:rsidR="005B5F55" w:rsidRDefault="005B5F55" w:rsidP="005B5F55">
      <w:pPr>
        <w:rPr>
          <w:rStyle w:val="Emphasis"/>
        </w:rPr>
      </w:pPr>
    </w:p>
    <w:p w:rsidR="005B5F55" w:rsidRPr="00DE0EAD" w:rsidRDefault="005B5F55" w:rsidP="005B5F55">
      <w:pPr>
        <w:pStyle w:val="Heading4"/>
      </w:pPr>
      <w:r w:rsidRPr="00DE0EAD">
        <w:t>Legitimacy resilient – single decisions don’t matter</w:t>
      </w:r>
    </w:p>
    <w:p w:rsidR="005B5F55" w:rsidRPr="00DE0EAD" w:rsidRDefault="005B5F55" w:rsidP="005B5F55">
      <w:pPr>
        <w:rPr>
          <w:sz w:val="20"/>
        </w:rPr>
      </w:pPr>
      <w:r w:rsidRPr="00DE0EAD">
        <w:rPr>
          <w:rStyle w:val="Style13ptBold"/>
        </w:rPr>
        <w:t>Grosskopf 98</w:t>
      </w:r>
      <w:r w:rsidRPr="00DE0EAD">
        <w:rPr>
          <w:sz w:val="20"/>
        </w:rPr>
        <w:t xml:space="preserve"> (Anke and Jeffrey Mondak, Professor of Political Science – University of Pittsburgh and Florida State University, “Do Attitudes Toward Specific Supreme Court Decisions Matter? The Impact of Webster and Texas v. Johnson on Public Confidence in the Supreme Court”, Political Research Quarterly, 51(3), September)</w:t>
      </w:r>
      <w:r w:rsidRPr="00DE0EAD">
        <w:rPr>
          <w:rFonts w:cs="Arial"/>
          <w:sz w:val="20"/>
        </w:rPr>
        <w:br/>
      </w:r>
    </w:p>
    <w:p w:rsidR="005B5F55" w:rsidRPr="004311DF" w:rsidRDefault="005B5F55" w:rsidP="005B5F55">
      <w:pPr>
        <w:rPr>
          <w:rStyle w:val="StyleUnderline"/>
        </w:rPr>
      </w:pPr>
      <w:r w:rsidRPr="00DE0EAD">
        <w:rPr>
          <w:sz w:val="20"/>
        </w:rPr>
        <w:t xml:space="preserve">Opinion about the Supreme Court may influence opinion about the Court’s decisions, but is the opposite true? Viewed from the perspective of the Court’s justices, it would be preferable if public reaction to rulings did not shape subsequent levels of support for the Court. If opinion about the Court were fully determined by early political socialization and deeply rooted attachments to democratic values, then justices would be free to intervene in controversial policy questions without risk that doing so would expend political capital. Consistent with this perspective, </w:t>
      </w:r>
      <w:r w:rsidRPr="004311DF">
        <w:rPr>
          <w:rStyle w:val="StyleUnderline"/>
        </w:rPr>
        <w:t xml:space="preserve">a long tradition of scholarship argues that </w:t>
      </w:r>
      <w:r w:rsidRPr="004311DF">
        <w:rPr>
          <w:rStyle w:val="StyleUnderline"/>
          <w:highlight w:val="yellow"/>
        </w:rPr>
        <w:t>the Supreme Court</w:t>
      </w:r>
      <w:r w:rsidRPr="004311DF">
        <w:rPr>
          <w:rStyle w:val="StyleUnderline"/>
        </w:rPr>
        <w:t xml:space="preserve"> is esteemed partly because it </w:t>
      </w:r>
      <w:r w:rsidRPr="004311DF">
        <w:rPr>
          <w:rStyle w:val="StyleUnderline"/>
          <w:highlight w:val="yellow"/>
        </w:rPr>
        <w:t xml:space="preserve">commands a </w:t>
      </w:r>
      <w:r w:rsidRPr="00DE0EAD">
        <w:rPr>
          <w:rStyle w:val="Emphasis"/>
          <w:highlight w:val="yellow"/>
        </w:rPr>
        <w:t xml:space="preserve">bedrock </w:t>
      </w:r>
      <w:r w:rsidRPr="004311DF">
        <w:rPr>
          <w:rStyle w:val="StyleUnderline"/>
          <w:highlight w:val="yellow"/>
        </w:rPr>
        <w:t xml:space="preserve">of public support or a </w:t>
      </w:r>
      <w:r w:rsidRPr="00DE0EAD">
        <w:rPr>
          <w:rStyle w:val="Emphasis"/>
          <w:highlight w:val="yellow"/>
        </w:rPr>
        <w:t>reservoir of goodwill</w:t>
      </w:r>
      <w:r w:rsidRPr="004311DF">
        <w:rPr>
          <w:rStyle w:val="StyleUnderline"/>
          <w:highlight w:val="yellow"/>
        </w:rPr>
        <w:t>, which helps it to remain legitimate despite occasional critical reaction to unpopular rulings</w:t>
      </w:r>
      <w:r w:rsidRPr="00DE0EAD">
        <w:rPr>
          <w:sz w:val="20"/>
        </w:rPr>
        <w:t xml:space="preserve"> (Murphy and Tanenhaus 1958; Easton 1965, 1975; Caldeira 1986; Caldiera and Gibson 1992). </w:t>
      </w:r>
      <w:r w:rsidRPr="004311DF">
        <w:rPr>
          <w:rStyle w:val="StyleUnderline"/>
          <w:highlight w:val="yellow"/>
        </w:rPr>
        <w:t>The sources of</w:t>
      </w:r>
      <w:r w:rsidRPr="004311DF">
        <w:rPr>
          <w:rStyle w:val="StyleUnderline"/>
        </w:rPr>
        <w:t xml:space="preserve"> this diffuse </w:t>
      </w:r>
      <w:r w:rsidRPr="004311DF">
        <w:rPr>
          <w:rStyle w:val="StyleUnderline"/>
          <w:highlight w:val="yellow"/>
        </w:rPr>
        <w:t>support are</w:t>
      </w:r>
      <w:r w:rsidRPr="004311DF">
        <w:rPr>
          <w:rStyle w:val="StyleUnderline"/>
        </w:rPr>
        <w:t xml:space="preserve"> usually seen as rather </w:t>
      </w:r>
      <w:r w:rsidRPr="00DE0EAD">
        <w:rPr>
          <w:rStyle w:val="Emphasis"/>
          <w:highlight w:val="yellow"/>
        </w:rPr>
        <w:t>stable</w:t>
      </w:r>
      <w:r w:rsidRPr="004311DF">
        <w:rPr>
          <w:rStyle w:val="StyleUnderline"/>
          <w:highlight w:val="yellow"/>
        </w:rPr>
        <w:t xml:space="preserve"> and </w:t>
      </w:r>
      <w:r w:rsidRPr="00DE0EAD">
        <w:rPr>
          <w:rStyle w:val="Emphasis"/>
          <w:highlight w:val="yellow"/>
        </w:rPr>
        <w:t>immune</w:t>
      </w:r>
      <w:r w:rsidRPr="004311DF">
        <w:rPr>
          <w:rStyle w:val="StyleUnderline"/>
          <w:highlight w:val="yellow"/>
        </w:rPr>
        <w:t xml:space="preserve"> from short-term influences, implying that</w:t>
      </w:r>
      <w:r w:rsidRPr="004311DF">
        <w:rPr>
          <w:rStyle w:val="StyleUnderline"/>
        </w:rPr>
        <w:t xml:space="preserve"> evaluations of </w:t>
      </w:r>
      <w:r w:rsidRPr="004311DF">
        <w:rPr>
          <w:rStyle w:val="StyleUnderline"/>
          <w:highlight w:val="yellow"/>
        </w:rPr>
        <w:t xml:space="preserve">specific decisions are of </w:t>
      </w:r>
      <w:r w:rsidRPr="00DE0EAD">
        <w:rPr>
          <w:rStyle w:val="Emphasis"/>
        </w:rPr>
        <w:t xml:space="preserve">little or </w:t>
      </w:r>
      <w:r w:rsidRPr="00DE0EAD">
        <w:rPr>
          <w:rStyle w:val="Emphasis"/>
          <w:highlight w:val="yellow"/>
        </w:rPr>
        <w:t>no</w:t>
      </w:r>
      <w:r w:rsidRPr="00DE0EAD">
        <w:rPr>
          <w:rStyle w:val="Emphasis"/>
        </w:rPr>
        <w:t xml:space="preserve"> broad </w:t>
      </w:r>
      <w:r w:rsidRPr="00DE0EAD">
        <w:rPr>
          <w:rStyle w:val="Emphasis"/>
          <w:highlight w:val="yellow"/>
        </w:rPr>
        <w:t>importance</w:t>
      </w:r>
      <w:r w:rsidRPr="004311DF">
        <w:rPr>
          <w:rStyle w:val="StyleUnderline"/>
        </w:rPr>
        <w:t xml:space="preserve">. For instance, Caldeira and Gibson (1992) find that </w:t>
      </w:r>
      <w:r w:rsidRPr="004311DF">
        <w:rPr>
          <w:rStyle w:val="StyleUnderline"/>
          <w:highlight w:val="yellow"/>
        </w:rPr>
        <w:t>basic democratic values, not reactions to decisions, act as the</w:t>
      </w:r>
      <w:r w:rsidRPr="004311DF">
        <w:rPr>
          <w:rStyle w:val="StyleUnderline"/>
        </w:rPr>
        <w:t xml:space="preserve"> strongest </w:t>
      </w:r>
      <w:r w:rsidRPr="004311DF">
        <w:rPr>
          <w:rStyle w:val="StyleUnderline"/>
          <w:highlight w:val="yellow"/>
        </w:rPr>
        <w:t>determinants of</w:t>
      </w:r>
      <w:r w:rsidRPr="004311DF">
        <w:rPr>
          <w:rStyle w:val="StyleUnderline"/>
        </w:rPr>
        <w:t xml:space="preserve"> institutional </w:t>
      </w:r>
      <w:r w:rsidRPr="004311DF">
        <w:rPr>
          <w:rStyle w:val="StyleUnderline"/>
          <w:highlight w:val="yellow"/>
        </w:rPr>
        <w:t>support</w:t>
      </w:r>
      <w:r w:rsidRPr="00DE0EAD">
        <w:rPr>
          <w:sz w:val="20"/>
        </w:rPr>
        <w:t>.</w:t>
      </w:r>
      <w:r w:rsidRPr="004311DF">
        <w:rPr>
          <w:rStyle w:val="StyleUnderline"/>
        </w:rPr>
        <w:t xml:space="preserve"> </w:t>
      </w:r>
    </w:p>
    <w:p w:rsidR="005B5F55" w:rsidRPr="00247858" w:rsidRDefault="005B5F55" w:rsidP="005B5F55">
      <w:pPr>
        <w:rPr>
          <w:rStyle w:val="Emphasis"/>
        </w:rPr>
      </w:pPr>
    </w:p>
    <w:p w:rsidR="005B5F55" w:rsidRDefault="005B5F55" w:rsidP="005B5F55">
      <w:pPr>
        <w:pStyle w:val="Heading3"/>
      </w:pPr>
      <w:r>
        <w:t>Link Turn - Milliken Specific</w:t>
      </w:r>
    </w:p>
    <w:p w:rsidR="005B5F55" w:rsidRPr="00DB493F" w:rsidRDefault="005B5F55" w:rsidP="005B5F55"/>
    <w:p w:rsidR="005B5F55" w:rsidRDefault="005B5F55" w:rsidP="005B5F55">
      <w:pPr>
        <w:pStyle w:val="Heading4"/>
      </w:pPr>
      <w:bookmarkStart w:id="70" w:name="_Toc233964323"/>
      <w:bookmarkStart w:id="71" w:name="_Toc234066499"/>
      <w:bookmarkStart w:id="72" w:name="_Toc234081510"/>
      <w:r>
        <w:t>Milliken was decided poorly – overturning preserves legitimacy</w:t>
      </w:r>
    </w:p>
    <w:p w:rsidR="005B5F55" w:rsidRDefault="005B5F55" w:rsidP="005B5F55">
      <w:r>
        <w:t xml:space="preserve">Myron </w:t>
      </w:r>
      <w:r w:rsidRPr="003B3EA3">
        <w:rPr>
          <w:rStyle w:val="Style13ptBold"/>
        </w:rPr>
        <w:t>Orfield</w:t>
      </w:r>
      <w:r>
        <w:t>, Professor of Law and the Director of the Institute for Metropolitan Opportunity at the University of Minnesota, “Milliken, Meredith, and Metropolitan Segregation”, The Regents of the University of California UCLA Law Review, Feb 20</w:t>
      </w:r>
      <w:r w:rsidRPr="003B3EA3">
        <w:rPr>
          <w:rStyle w:val="Style13ptBold"/>
        </w:rPr>
        <w:t>15</w:t>
      </w:r>
      <w:r>
        <w:t>, Lexis</w:t>
      </w:r>
    </w:p>
    <w:p w:rsidR="005B5F55" w:rsidRDefault="005B5F55" w:rsidP="005B5F55"/>
    <w:p w:rsidR="005B5F55" w:rsidRPr="00DB493F" w:rsidRDefault="005B5F55" w:rsidP="005B5F55">
      <w:pPr>
        <w:rPr>
          <w:rStyle w:val="StyleUnderline"/>
        </w:rPr>
      </w:pPr>
      <w:r w:rsidRPr="00DB493F">
        <w:rPr>
          <w:rStyle w:val="StyleUnderline"/>
        </w:rPr>
        <w:t>In Milliken, Michigan had denied</w:t>
      </w:r>
      <w:r w:rsidRPr="00DB493F">
        <w:rPr>
          <w:sz w:val="16"/>
        </w:rPr>
        <w:t xml:space="preserve"> the </w:t>
      </w:r>
      <w:r w:rsidRPr="00DB493F">
        <w:rPr>
          <w:rStyle w:val="StyleUnderline"/>
        </w:rPr>
        <w:t>equal protection rights of black children to attend schools free of racial discrimination.</w:t>
      </w:r>
      <w:r w:rsidRPr="00DB493F">
        <w:rPr>
          <w:sz w:val="16"/>
        </w:rPr>
        <w:t xml:space="preserve"> Like the individual right to an undiluted vote in Reynolds, the Court declared that such an education is "required in the performance of our most basic responsibilities," and "the very foundation of good citizenship" and "success in life." n318 In Reynolds, the rational and important - but not constitutionally protected - interest in local government control had to yield to the constitutionally protected right to vote. It is hard to see how the rational and important, but not constitutionally protected, local control of school districts - which in Michigan never actually involved the power to create or amend local boundaries - would not similarly have to accommodate the rights of students to attend schools free from racial segregation prohibited by the Fourteenth Amendment. If state boundaries could be redrawn to protect individual voting rights in spite of rational and legitimate local government interests in legislative representation, why could school districts simply be required to cooperate with each other to protect the rights of black children to attend nonracially segregated schools? [*415] </w:t>
      </w:r>
      <w:r w:rsidRPr="00DB493F">
        <w:rPr>
          <w:rStyle w:val="StyleUnderline"/>
        </w:rPr>
        <w:t>The Milliken Court could have fairly reached this conclusion by overruling Green, Swann, Keyes, and Wright</w:t>
      </w:r>
      <w:r w:rsidRPr="00DB493F">
        <w:rPr>
          <w:sz w:val="16"/>
        </w:rPr>
        <w:t xml:space="preserve">. </w:t>
      </w:r>
      <w:r w:rsidRPr="00DB493F">
        <w:rPr>
          <w:rStyle w:val="Emphasis"/>
        </w:rPr>
        <w:t>Instead</w:t>
      </w:r>
      <w:r w:rsidRPr="00DB493F">
        <w:rPr>
          <w:sz w:val="16"/>
        </w:rPr>
        <w:t xml:space="preserve">, </w:t>
      </w:r>
      <w:r w:rsidRPr="00DB493F">
        <w:rPr>
          <w:rStyle w:val="StyleUnderline"/>
        </w:rPr>
        <w:t>the Court chose to distort the holdings of those recently decided cases</w:t>
      </w:r>
      <w:r w:rsidRPr="00DB493F">
        <w:rPr>
          <w:sz w:val="16"/>
        </w:rPr>
        <w:t xml:space="preserve">. Local </w:t>
      </w:r>
      <w:r w:rsidRPr="00DB493F">
        <w:rPr>
          <w:rStyle w:val="StyleUnderline"/>
        </w:rPr>
        <w:t xml:space="preserve">government scholars today see Milliken as a </w:t>
      </w:r>
      <w:r w:rsidRPr="00DB493F">
        <w:rPr>
          <w:rStyle w:val="Emphasis"/>
        </w:rPr>
        <w:t xml:space="preserve">politically motivated, doctrinally indefensible </w:t>
      </w:r>
      <w:r w:rsidRPr="00DB493F">
        <w:rPr>
          <w:rStyle w:val="StyleUnderline"/>
        </w:rPr>
        <w:t>part of the Burger Court's effort to bolster the power of local governments to resist constitutional civil rights challenges</w:t>
      </w:r>
      <w:r w:rsidRPr="00DB493F">
        <w:rPr>
          <w:sz w:val="16"/>
        </w:rPr>
        <w:t xml:space="preserve">, n319 or as an alternative vision of localism which focuses on the locality as a real polity, not just an arm of the state as traditional black letter doctrine describes it - "Our Localism" as Richard Briffault calls it. n320 Yet even among these cases - which fail to expand protected classes, require proof of intentional discrimination to establish violations, or limit standing - </w:t>
      </w:r>
      <w:r w:rsidRPr="00DB493F">
        <w:rPr>
          <w:rStyle w:val="StyleUnderline"/>
        </w:rPr>
        <w:t>Milliken stands out as the only case in which both a state constitutional violation of the Fourteenth Amendment was actually established and the constitutional sovereignty of a local government limited the remedial power of a federal court.</w:t>
      </w:r>
    </w:p>
    <w:p w:rsidR="005B5F55" w:rsidRDefault="005B5F55" w:rsidP="005B5F55">
      <w:pPr>
        <w:pStyle w:val="Heading3"/>
      </w:pPr>
      <w:r>
        <w:t>A2: Legitimacy – Funding / Financing Specific</w:t>
      </w:r>
    </w:p>
    <w:p w:rsidR="005B5F55" w:rsidRPr="00DB493F" w:rsidRDefault="005B5F55" w:rsidP="005B5F55"/>
    <w:p w:rsidR="005B5F55" w:rsidRPr="00247858" w:rsidRDefault="005B5F55" w:rsidP="005B5F55">
      <w:pPr>
        <w:pStyle w:val="Heading4"/>
      </w:pPr>
      <w:r w:rsidRPr="00247858">
        <w:t xml:space="preserve">Education finance doesn’t link – too small an issue – other cases should have triggered </w:t>
      </w:r>
    </w:p>
    <w:p w:rsidR="005B5F55" w:rsidRDefault="005B5F55" w:rsidP="005B5F55">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5B5F55" w:rsidRPr="003C1B17" w:rsidRDefault="005B5F55" w:rsidP="005B5F55"/>
    <w:p w:rsidR="005B5F55" w:rsidRPr="00247858" w:rsidRDefault="005B5F55" w:rsidP="005B5F55">
      <w:pPr>
        <w:rPr>
          <w:rStyle w:val="StyleUnderline"/>
        </w:rPr>
      </w:pPr>
      <w:r w:rsidRPr="00247858">
        <w:rPr>
          <w:rStyle w:val="StyleUnderline"/>
        </w:rPr>
        <w:t>The third concern</w:t>
      </w:r>
      <w:r w:rsidRPr="003C1B17">
        <w:t xml:space="preserve"> of state jurists, </w:t>
      </w:r>
      <w:r w:rsidRPr="00247858">
        <w:rPr>
          <w:rStyle w:val="StyleUnderline"/>
        </w:rPr>
        <w:t>that involving the court in education finance will inevitably prove controversial and risk the marginalization of the court,</w:t>
      </w:r>
      <w:r w:rsidRPr="003C1B17">
        <w:t xml:space="preserve"> </w:t>
      </w:r>
      <w:r w:rsidRPr="00247858">
        <w:rPr>
          <w:rStyle w:val="Emphasis"/>
        </w:rPr>
        <w:t>is weak</w:t>
      </w:r>
      <w:r w:rsidRPr="003C1B17">
        <w:t xml:space="preserve">. </w:t>
      </w:r>
      <w:r w:rsidRPr="00247858">
        <w:rPr>
          <w:rStyle w:val="StyleUnderline"/>
        </w:rPr>
        <w:t>Certainly, there is wisdom in the notion that the judiciary should proceed cautiously</w:t>
      </w:r>
      <w:r w:rsidRPr="003C1B17">
        <w:t xml:space="preserve"> in "picking its fights." n242 B</w:t>
      </w:r>
      <w:r w:rsidRPr="00247858">
        <w:rPr>
          <w:rStyle w:val="StyleUnderline"/>
        </w:rPr>
        <w:t xml:space="preserve">ut the extent to which that rationale is applicable in the state context is questionable in light of the procedural mechanisms available for popular repeal of unpopular opinions. </w:t>
      </w:r>
      <w:r w:rsidRPr="003C1B17">
        <w:t xml:space="preserve">n243 Further, </w:t>
      </w:r>
      <w:r w:rsidRPr="00247858">
        <w:rPr>
          <w:rStyle w:val="StyleUnderline"/>
        </w:rPr>
        <w:t xml:space="preserve">this largely prudential concern hardly seems appropriate to the issue of </w:t>
      </w:r>
      <w:r w:rsidRPr="00247858">
        <w:rPr>
          <w:rStyle w:val="Emphasis"/>
        </w:rPr>
        <w:t>education finance</w:t>
      </w:r>
      <w:r w:rsidRPr="003C1B17">
        <w:t xml:space="preserve">. </w:t>
      </w:r>
      <w:r w:rsidRPr="00247858">
        <w:rPr>
          <w:rStyle w:val="StyleUnderline"/>
        </w:rPr>
        <w:t>The judiciary has survived its involvement in desegregation, reproductive rights, school prayer and the like. While education finance is undoubtedly</w:t>
      </w:r>
      <w:r w:rsidRPr="003C1B17">
        <w:t xml:space="preserve"> a </w:t>
      </w:r>
      <w:r w:rsidRPr="00247858">
        <w:rPr>
          <w:rStyle w:val="StyleUnderline"/>
        </w:rPr>
        <w:t>heated</w:t>
      </w:r>
      <w:r w:rsidRPr="003C1B17">
        <w:t xml:space="preserve"> is  [*276]  sue, </w:t>
      </w:r>
      <w:r w:rsidRPr="00247858">
        <w:rPr>
          <w:rStyle w:val="StyleUnderline"/>
        </w:rPr>
        <w:t xml:space="preserve">there seems little chance that a controversial decision would </w:t>
      </w:r>
      <w:r w:rsidRPr="00247858">
        <w:rPr>
          <w:rStyle w:val="Emphasis"/>
        </w:rPr>
        <w:t>precipitate the demise of the judiciary as a respected institution</w:t>
      </w:r>
      <w:r w:rsidRPr="00247858">
        <w:rPr>
          <w:rStyle w:val="StyleUnderline"/>
        </w:rPr>
        <w:t>.</w:t>
      </w:r>
    </w:p>
    <w:p w:rsidR="005B5F55" w:rsidRDefault="005B5F55" w:rsidP="005B5F55"/>
    <w:p w:rsidR="005B5F55" w:rsidRDefault="005B5F55" w:rsidP="005B5F55"/>
    <w:p w:rsidR="005B5F55" w:rsidRDefault="005B5F55" w:rsidP="005B5F55">
      <w:pPr>
        <w:pStyle w:val="Heading4"/>
      </w:pPr>
      <w:r>
        <w:t>Rodroguez is not an absolute roadblock – room to distinguish Rod and still uphold precedent</w:t>
      </w:r>
    </w:p>
    <w:p w:rsidR="005B5F55" w:rsidRPr="00F6003B" w:rsidRDefault="005B5F55" w:rsidP="005B5F55">
      <w:r>
        <w:t xml:space="preserve">Daniel S. </w:t>
      </w:r>
      <w:r w:rsidRPr="003C1B17">
        <w:rPr>
          <w:rStyle w:val="Style13ptBold"/>
        </w:rPr>
        <w:t>Greenspahn</w:t>
      </w:r>
      <w:r>
        <w:t>, J.D. 2008, The George Washington University School of Law, “SYMPOSIUM: THE ROBERTS COURT AND EQUAL PROTECTION: GENDER, RACE, AND CLASS: RACE: A Constitutional Right to Learn: The Uncertain Allure of Making a Federal Case out of Education”, South Carolina Law Review , Summer 20</w:t>
      </w:r>
      <w:r w:rsidRPr="003C1B17">
        <w:rPr>
          <w:rStyle w:val="Style13ptBold"/>
        </w:rPr>
        <w:t>08</w:t>
      </w:r>
      <w:r>
        <w:t>, Lexis</w:t>
      </w:r>
    </w:p>
    <w:p w:rsidR="005B5F55" w:rsidRDefault="005B5F55" w:rsidP="005B5F55"/>
    <w:p w:rsidR="005B5F55" w:rsidRDefault="005B5F55" w:rsidP="005B5F55">
      <w:pPr>
        <w:rPr>
          <w:rStyle w:val="Emphasis"/>
        </w:rPr>
      </w:pPr>
      <w:r w:rsidRPr="00DB493F">
        <w:rPr>
          <w:sz w:val="16"/>
        </w:rPr>
        <w:t xml:space="preserve">B. </w:t>
      </w:r>
      <w:r w:rsidRPr="00F6003B">
        <w:rPr>
          <w:rStyle w:val="Emphasis"/>
        </w:rPr>
        <w:t>Getting over Rodriguez</w:t>
      </w:r>
      <w:r w:rsidRPr="00DB493F">
        <w:rPr>
          <w:sz w:val="16"/>
        </w:rPr>
        <w:t xml:space="preserve"> and into Federal Court Practical benefits aside, </w:t>
      </w:r>
      <w:r w:rsidRPr="00F6003B">
        <w:rPr>
          <w:rStyle w:val="StyleUnderline"/>
        </w:rPr>
        <w:t>an immediate legal barrier confronts those who wish to pursue a federal right to education. Rodriguez has been broadly viewed as denying a right to an education under the Constitution</w:t>
      </w:r>
      <w:r w:rsidRPr="00DB493F">
        <w:rPr>
          <w:sz w:val="16"/>
        </w:rPr>
        <w:t xml:space="preserve">. n117 Scholars characterize the decision by the "abrupt halt it marked in federal judicial support of major educational reform." n118 Federal appellate n119 and district courts, n120 as well as state courts, n121 have almost uniformly construed Rodriguez as foreclosing a constitutionally protected federal right to education. </w:t>
      </w:r>
      <w:r w:rsidRPr="00F6003B">
        <w:rPr>
          <w:rStyle w:val="StyleUnderline"/>
        </w:rPr>
        <w:t>Despite these assumptions</w:t>
      </w:r>
      <w:r w:rsidRPr="00DB493F">
        <w:rPr>
          <w:sz w:val="16"/>
        </w:rPr>
        <w:t xml:space="preserve">, </w:t>
      </w:r>
      <w:r w:rsidRPr="00F6003B">
        <w:rPr>
          <w:rStyle w:val="Emphasis"/>
        </w:rPr>
        <w:t>Rodriguez stands for a more nuanced proposition</w:t>
      </w:r>
      <w:r w:rsidRPr="00DB493F">
        <w:rPr>
          <w:sz w:val="16"/>
        </w:rPr>
        <w:t xml:space="preserve">: </w:t>
      </w:r>
      <w:r w:rsidRPr="00F6003B">
        <w:rPr>
          <w:rStyle w:val="StyleUnderline"/>
        </w:rPr>
        <w:t xml:space="preserve">the Court in Rodriguez "did not decide that education is not a fundamental right, but that </w:t>
      </w:r>
      <w:r w:rsidRPr="00F6003B">
        <w:rPr>
          <w:rStyle w:val="Emphasis"/>
        </w:rPr>
        <w:t>the facts of Rodriguez did not violate that right."</w:t>
      </w:r>
      <w:r w:rsidRPr="00DB493F">
        <w:rPr>
          <w:sz w:val="16"/>
        </w:rPr>
        <w:t xml:space="preserve"> n122 </w:t>
      </w:r>
      <w:r w:rsidRPr="00F6003B">
        <w:rPr>
          <w:rStyle w:val="StyleUnderline"/>
        </w:rPr>
        <w:t>Justice Powell's opinion for the Court</w:t>
      </w:r>
      <w:r w:rsidRPr="00DB493F">
        <w:rPr>
          <w:sz w:val="16"/>
        </w:rPr>
        <w:t xml:space="preserve"> </w:t>
      </w:r>
      <w:r w:rsidRPr="00F6003B">
        <w:rPr>
          <w:rStyle w:val="Emphasis"/>
        </w:rPr>
        <w:t>explicitly distinguished</w:t>
      </w:r>
      <w:r w:rsidRPr="00DB493F">
        <w:rPr>
          <w:sz w:val="16"/>
        </w:rPr>
        <w:t xml:space="preserve"> </w:t>
      </w:r>
      <w:r w:rsidRPr="00F6003B">
        <w:rPr>
          <w:rStyle w:val="StyleUnderline"/>
        </w:rPr>
        <w:t>the relative differences in education spending in Rodriguez, which did not interfere with fundamental rights</w:t>
      </w:r>
      <w:r w:rsidRPr="00DB493F">
        <w:rPr>
          <w:sz w:val="16"/>
        </w:rPr>
        <w:t xml:space="preserve">, from a hypothetical inadequate system n123 that "fails to provide each child with an opportunity to acquire the basic minimal skills necessary for the [*769] enjoyment of the rights of speech and of full participation in the political process." n124 </w:t>
      </w:r>
      <w:r w:rsidRPr="00F6003B">
        <w:rPr>
          <w:rStyle w:val="StyleUnderline"/>
        </w:rPr>
        <w:t>The Court implied that some level of education is required when it noted that the Constitution does not guarantee citizens "the most effective speech or the most informed electoral choice."</w:t>
      </w:r>
      <w:r w:rsidRPr="00DB493F">
        <w:rPr>
          <w:sz w:val="16"/>
        </w:rPr>
        <w:t xml:space="preserve"> n125 </w:t>
      </w:r>
      <w:r w:rsidRPr="00F6003B">
        <w:rPr>
          <w:rStyle w:val="StyleUnderline"/>
        </w:rPr>
        <w:t>The Court conceded that there might be "some identifiable quantum of education [that] is ... constitutionally protected</w:t>
      </w:r>
      <w:r w:rsidRPr="00DB493F">
        <w:rPr>
          <w:sz w:val="16"/>
        </w:rPr>
        <w:t xml:space="preserve">." n126 </w:t>
      </w:r>
      <w:r w:rsidRPr="00F6003B">
        <w:rPr>
          <w:rStyle w:val="StyleUnderline"/>
        </w:rPr>
        <w:t>Subsequent Supreme Court decisions confirm that Rodriguez</w:t>
      </w:r>
      <w:r w:rsidRPr="00DB493F">
        <w:rPr>
          <w:sz w:val="16"/>
        </w:rPr>
        <w:t xml:space="preserve"> </w:t>
      </w:r>
      <w:r w:rsidRPr="00F6003B">
        <w:rPr>
          <w:rStyle w:val="Emphasis"/>
        </w:rPr>
        <w:t>left open</w:t>
      </w:r>
      <w:r w:rsidRPr="00F6003B">
        <w:rPr>
          <w:rStyle w:val="StyleUnderline"/>
        </w:rPr>
        <w:t xml:space="preserve"> the possibility that some level of education is a constitutionally protected fundamental right</w:t>
      </w:r>
      <w:r w:rsidRPr="00DB493F">
        <w:rPr>
          <w:sz w:val="16"/>
        </w:rPr>
        <w:t xml:space="preserve">. In Plyler v. Doe, n127 </w:t>
      </w:r>
      <w:r w:rsidRPr="00F6003B">
        <w:rPr>
          <w:rStyle w:val="StyleUnderline"/>
        </w:rPr>
        <w:t>the Court struck down a Texas law that barred children of illegal immigrants from attending public schools as a violation of the Fourteenth Amendment's Equal Protection Clause</w:t>
      </w:r>
      <w:r w:rsidRPr="00DB493F">
        <w:rPr>
          <w:sz w:val="16"/>
        </w:rPr>
        <w:t xml:space="preserve">. n128 Concerned about the severe cost to the nation resulting from a permanent underclass of illiterate youth, n129 </w:t>
      </w:r>
      <w:r w:rsidRPr="00F6003B">
        <w:rPr>
          <w:rStyle w:val="StyleUnderline"/>
        </w:rPr>
        <w:t xml:space="preserve">the Court applied a heightened scrutiny </w:t>
      </w:r>
      <w:r w:rsidRPr="00DB493F">
        <w:rPr>
          <w:sz w:val="16"/>
        </w:rPr>
        <w:t xml:space="preserve">n130 </w:t>
      </w:r>
      <w:r w:rsidRPr="00F6003B">
        <w:rPr>
          <w:rStyle w:val="StyleUnderline"/>
        </w:rPr>
        <w:t>that it developed further in the years following Rodriguez</w:t>
      </w:r>
      <w:r w:rsidRPr="00DB493F">
        <w:rPr>
          <w:sz w:val="16"/>
        </w:rPr>
        <w:t xml:space="preserve">. n131 </w:t>
      </w:r>
      <w:r w:rsidRPr="00F6003B">
        <w:rPr>
          <w:rStyle w:val="StyleUnderline"/>
        </w:rPr>
        <w:t>Although</w:t>
      </w:r>
      <w:r w:rsidRPr="00DB493F">
        <w:rPr>
          <w:sz w:val="16"/>
        </w:rPr>
        <w:t xml:space="preserve"> </w:t>
      </w:r>
      <w:r w:rsidRPr="00F6003B">
        <w:rPr>
          <w:rStyle w:val="StyleUnderline"/>
        </w:rPr>
        <w:t>the Plyler Court stated education was not a right</w:t>
      </w:r>
      <w:r w:rsidRPr="00DB493F">
        <w:rPr>
          <w:sz w:val="16"/>
        </w:rPr>
        <w:t xml:space="preserve"> guaranteed by the Constitution, n132 </w:t>
      </w:r>
      <w:r w:rsidRPr="00F6003B">
        <w:rPr>
          <w:rStyle w:val="StyleUnderline"/>
        </w:rPr>
        <w:t>the Court did insist that neither was it "merely some governmental "benefit' indistinguishable from other forms of social welfare legislation</w:t>
      </w:r>
      <w:r w:rsidRPr="00DB493F">
        <w:rPr>
          <w:sz w:val="16"/>
        </w:rPr>
        <w:t xml:space="preserve">." n133 </w:t>
      </w:r>
      <w:r w:rsidRPr="00F6003B">
        <w:rPr>
          <w:rStyle w:val="StyleUnderline"/>
        </w:rPr>
        <w:t>Education, the Court confirmed</w:t>
      </w:r>
      <w:r w:rsidRPr="00DB493F">
        <w:rPr>
          <w:sz w:val="16"/>
        </w:rPr>
        <w:t xml:space="preserve">, </w:t>
      </w:r>
      <w:r w:rsidRPr="00F6003B">
        <w:rPr>
          <w:rStyle w:val="Emphasis"/>
        </w:rPr>
        <w:t>was unique</w:t>
      </w:r>
      <w:r w:rsidRPr="00DB493F">
        <w:rPr>
          <w:sz w:val="16"/>
        </w:rPr>
        <w:t xml:space="preserve"> </w:t>
      </w:r>
      <w:r w:rsidRPr="00F6003B">
        <w:rPr>
          <w:rStyle w:val="StyleUnderline"/>
        </w:rPr>
        <w:t>because of its importance to the basic institutions of our democracy and the lasting effect on children who are deprived of schooling</w:t>
      </w:r>
      <w:r w:rsidRPr="00DB493F">
        <w:rPr>
          <w:sz w:val="16"/>
        </w:rPr>
        <w:t xml:space="preserve">. n134 In the 1980s, </w:t>
      </w:r>
      <w:r w:rsidRPr="00F6003B">
        <w:rPr>
          <w:rStyle w:val="StyleUnderline"/>
        </w:rPr>
        <w:t>the Court explicitly stated</w:t>
      </w:r>
      <w:r w:rsidRPr="00DB493F">
        <w:rPr>
          <w:sz w:val="16"/>
        </w:rPr>
        <w:t xml:space="preserve">, "As Rodriguez and Plyler indicate, </w:t>
      </w:r>
      <w:r w:rsidRPr="00F6003B">
        <w:rPr>
          <w:rStyle w:val="Emphasis"/>
        </w:rPr>
        <w:t>this Court has not yet definitively settled</w:t>
      </w:r>
      <w:r w:rsidRPr="00DB493F">
        <w:rPr>
          <w:sz w:val="16"/>
        </w:rPr>
        <w:t xml:space="preserve"> ... </w:t>
      </w:r>
      <w:r w:rsidRPr="00F6003B">
        <w:rPr>
          <w:rStyle w:val="Emphasis"/>
        </w:rPr>
        <w:t>whether a minimally adequate education is a fundamental right</w:t>
      </w:r>
      <w:r w:rsidRPr="00DB493F">
        <w:rPr>
          <w:sz w:val="16"/>
        </w:rPr>
        <w:t xml:space="preserve"> ... ." n135 </w:t>
      </w:r>
      <w:r w:rsidRPr="00F6003B">
        <w:rPr>
          <w:rStyle w:val="StyleUnderline"/>
        </w:rPr>
        <w:t>But, in dicta in another opinion</w:t>
      </w:r>
      <w:r w:rsidRPr="00DB493F">
        <w:rPr>
          <w:sz w:val="16"/>
        </w:rPr>
        <w:t xml:space="preserve">, Justice </w:t>
      </w:r>
      <w:r w:rsidRPr="00F6003B">
        <w:rPr>
          <w:rStyle w:val="StyleUnderline"/>
        </w:rPr>
        <w:t>Powell affirmed that the Court's decision in Rodriguez left room for the recognition of "a constitutional right to a minimal level of free public education</w:t>
      </w:r>
      <w:r w:rsidRPr="00DB493F">
        <w:rPr>
          <w:sz w:val="16"/>
        </w:rPr>
        <w:t xml:space="preserve">." n136 For thirty-five years, the possibility of a right to an adequate education arguably has lain dormant in Rodriguez, despite widespread perceptions to the contrary. n137 Furthermore, each reservation the Rodriguez Court provided about expressly recognizing a right to education has dissipated since 1973. Political support is an important factor in judicial recognition of any right because the judiciary relies on Congress, the executive branch, and state and local officials to implement its [*770] decisions. n138 While there has been historical opposition to federal involvement in education, opposition faced by the Rodriguez Court in 1973, recent bipartisan efforts at the federal level to improve the nation's public school systems demonstrate current support for recognizing a federal right to education. n139 One of the Court's primary concerns in Rodriguez was local control of public schools, n140 perhaps because even thirty-five years ago, federal involvement in education was considered radical. n141 Not until the launch of Sputnik in 1957 and the threat of Russian superiority did the federal government begin investing in public schools. n142 Even after the Elementary and Secondary Education Act of 1965 first offered federal funding, n143 there was still widespread demand for local control of schools, especially given the prickly issues of desegregation and religion in schools. n144 As recently as the 1980s, President Reagan campaigned for the abolition of the Office of Education, which was part of the former United States Department of Health, Education, and Welfare. n145 Signifying a shift in policy, the enactment of NCLB in 2001 has been the most significant federal intervention in education in United States history, n146 notably receiving the broad support of a Republican-controlled Congress. n147 NCLB proclaims that one of its chief goals is to provide for the right of every student to [*771] an adequate education. n148 NCLB has also fueled bipartisan efforts at state and local levels to hold the federal government responsible for providing the resources necessary to meet the law's stricter accountability requirements. n149 In 2007, the Supreme Court accepted an analogous call for educational accountability n150 under the Individuals with Disabilities Education Act n151 (IDEA) a bipartisan-supported federal statute governing special education. Thus, it is clear that today's Court has less to fear from the elected branches in endorsing a federal right to education than the Court in 1973. The Court in Rodriguez was also concerned that if education was ruled a fundamental right, the Court would have to rule that food, clothing, and housing were also fundamental rights because they are indistinguishable from education in terms of importance for participation in the political process. n152 Such apprehensions were entirely justifiable at a time when education was administered and overseen by the United States Department for Housing, Education, and Welfare. n153 Yet, after the 1979 creation of an independent cabinet-level Department of Education, n154 the Court reversed its course, noting that education is not "merely some governmental "benefit' indistinguishable from other forms of social welfare legislation." n155 Others have noted that education is distinguishable from other government benefits because it is the only institution for which the government compels attendance of all of its citizens. n156 [*772] In Rodriguez, the Court had also fretted over the lack of manageable standards or alternative financing schemes that could remedy funding disparities between school districts. n157 At the time, federally funded educational research was just beginning with projects like the National Institute for Education and the National Center for Education Statistics, n158 and the United States Department of Education did not yet exist. n159 Aside from the California Supreme Court's ruling in Serrano v. Priest, n160 federal courts had little precedent for crafting a remedy for inadequate school funding. n161 The standards-based education reform movement that began in the early 1980s has provided two decades of measurable educational goals, which have been used extensively in state school funding cases and which now offer viable solutions. n162 As a result, state courts have had clear guidelines in defining the contours of an adequate education, including both inputs, such as school funding, and outputs, such as test scores. n163 State litigation has helped produce numerous studies and state revenue models to measure the costs of educational reforms and ensure their implementation. n164 State lawsuits have thus yielded judicially manageable standards n165 and illustrated that the process of fixing school funding inadequacies can be shared by courts and legislatures. In summary, </w:t>
      </w:r>
      <w:r w:rsidRPr="00F6003B">
        <w:rPr>
          <w:rStyle w:val="Emphasis"/>
        </w:rPr>
        <w:t>modern advocates</w:t>
      </w:r>
      <w:r w:rsidRPr="00F6003B">
        <w:rPr>
          <w:rStyle w:val="StyleUnderline"/>
        </w:rPr>
        <w:t xml:space="preserve"> pursuing a federal right to education can </w:t>
      </w:r>
      <w:r w:rsidRPr="00F6003B">
        <w:rPr>
          <w:rStyle w:val="Emphasis"/>
        </w:rPr>
        <w:t>arguably overcome Rodriguez</w:t>
      </w:r>
      <w:r w:rsidRPr="00DB493F">
        <w:rPr>
          <w:sz w:val="16"/>
        </w:rPr>
        <w:t xml:space="preserve">. </w:t>
      </w:r>
      <w:r w:rsidRPr="00F6003B">
        <w:rPr>
          <w:rStyle w:val="StyleUnderline"/>
        </w:rPr>
        <w:t>A closer and more nuanced analysis suggests that Rodriguez and subsequent Supreme Court decisions have preserved the possibility of a federal right to an education</w:t>
      </w:r>
      <w:r w:rsidRPr="00DB493F">
        <w:rPr>
          <w:sz w:val="16"/>
        </w:rPr>
        <w:t xml:space="preserve">. </w:t>
      </w:r>
      <w:r w:rsidRPr="00F6003B">
        <w:rPr>
          <w:rStyle w:val="StyleUnderline"/>
        </w:rPr>
        <w:t>The Rodriguez Court's chief concerns, such as local control</w:t>
      </w:r>
      <w:r w:rsidRPr="00DB493F">
        <w:rPr>
          <w:sz w:val="16"/>
        </w:rPr>
        <w:t xml:space="preserve"> n166 </w:t>
      </w:r>
      <w:r w:rsidRPr="00F6003B">
        <w:rPr>
          <w:rStyle w:val="StyleUnderline"/>
        </w:rPr>
        <w:t>and a lack of tested remedies</w:t>
      </w:r>
      <w:r w:rsidRPr="00DB493F">
        <w:rPr>
          <w:sz w:val="16"/>
        </w:rPr>
        <w:t xml:space="preserve">, n167 </w:t>
      </w:r>
      <w:r w:rsidRPr="00F6003B">
        <w:rPr>
          <w:rStyle w:val="Emphasis"/>
        </w:rPr>
        <w:t>have diminished with over three decades of growing federal involvement in education</w:t>
      </w:r>
      <w:r w:rsidRPr="00DB493F">
        <w:rPr>
          <w:sz w:val="16"/>
        </w:rPr>
        <w:t xml:space="preserve"> n168 </w:t>
      </w:r>
      <w:r w:rsidRPr="00F6003B">
        <w:rPr>
          <w:rStyle w:val="StyleUnderline"/>
        </w:rPr>
        <w:t>and successful state school funding litigation</w:t>
      </w:r>
      <w:r w:rsidRPr="00DB493F">
        <w:rPr>
          <w:sz w:val="16"/>
        </w:rPr>
        <w:t xml:space="preserve">. n169 </w:t>
      </w:r>
      <w:r w:rsidRPr="00F6003B">
        <w:rPr>
          <w:rStyle w:val="StyleUnderline"/>
        </w:rPr>
        <w:t>Although Rodriguez is still a barrier</w:t>
      </w:r>
      <w:r w:rsidRPr="00DB493F">
        <w:rPr>
          <w:sz w:val="16"/>
        </w:rPr>
        <w:t xml:space="preserve"> to advocates seeking entry [*773] into the federal courts, </w:t>
      </w:r>
      <w:r w:rsidRPr="00F6003B">
        <w:rPr>
          <w:rStyle w:val="Emphasis"/>
        </w:rPr>
        <w:t>it is not as impenetrable as many commentators and courts have argued.</w:t>
      </w:r>
    </w:p>
    <w:p w:rsidR="005B5F55" w:rsidRDefault="005B5F55" w:rsidP="005B5F55">
      <w:pPr>
        <w:rPr>
          <w:rStyle w:val="Emphasis"/>
        </w:rPr>
      </w:pPr>
    </w:p>
    <w:p w:rsidR="005B5F55" w:rsidRPr="006C1CA4" w:rsidRDefault="005B5F55" w:rsidP="005B5F55">
      <w:pPr>
        <w:pStyle w:val="Heading4"/>
      </w:pPr>
      <w:r w:rsidRPr="006C1CA4">
        <w:t xml:space="preserve">Rodriguez is distinguishable </w:t>
      </w:r>
    </w:p>
    <w:p w:rsidR="005B5F55" w:rsidRPr="006C1CA4" w:rsidRDefault="005B5F55" w:rsidP="005B5F55">
      <w:r>
        <w:t xml:space="preserve">Michael A. </w:t>
      </w:r>
      <w:r w:rsidRPr="006C1CA4">
        <w:rPr>
          <w:rStyle w:val="Style13ptBold"/>
        </w:rPr>
        <w:t>Rebell</w:t>
      </w:r>
      <w:r>
        <w:t>, executive director of the Campaign for Educational Equity at Teachers College, Columbia University, “Educational Adequacy, Democracy, and the Courts”, 20</w:t>
      </w:r>
      <w:r w:rsidRPr="006C1CA4">
        <w:rPr>
          <w:rStyle w:val="Style13ptBold"/>
        </w:rPr>
        <w:t>02</w:t>
      </w:r>
      <w:r>
        <w:t>, https://www.nap.edu/read/10256/chapter/13</w:t>
      </w:r>
    </w:p>
    <w:p w:rsidR="005B5F55" w:rsidRDefault="005B5F55" w:rsidP="005B5F55">
      <w:r w:rsidRPr="006C1CA4">
        <w:t>Thus, the majority decision implicitly left open the possibility of reconsidering this issue and taking some remedial action if, in a future case, it were to be established that students were being deprived of the type of “basic minimum” education the Court assumed that every Texas child was receiving. In fact, the Court went out of its way to reiterate this point in a later case when it stated that it still had not “definitively settled the questions whether a minimally adequate education is a fundamental right and whether a statute alleged to discriminatorily infringe that right should be accorded heightened equal protection review.”27</w:t>
      </w:r>
    </w:p>
    <w:p w:rsidR="005B5F55" w:rsidRDefault="005B5F55" w:rsidP="005B5F55"/>
    <w:p w:rsidR="005B5F55" w:rsidRDefault="005B5F55" w:rsidP="005B5F55">
      <w:pPr>
        <w:pStyle w:val="Heading3"/>
      </w:pPr>
      <w:r>
        <w:t>Uniq Ext</w:t>
      </w:r>
    </w:p>
    <w:p w:rsidR="005B5F55" w:rsidRDefault="005B5F55" w:rsidP="005B5F55"/>
    <w:p w:rsidR="005B5F55" w:rsidRDefault="005B5F55" w:rsidP="005B5F55">
      <w:pPr>
        <w:pStyle w:val="Heading4"/>
      </w:pPr>
      <w:r>
        <w:t>Empirically Roberts court eliminates ton of precedents</w:t>
      </w:r>
    </w:p>
    <w:p w:rsidR="005B5F55" w:rsidRPr="00DB5868" w:rsidRDefault="005B5F55" w:rsidP="005B5F55">
      <w:pPr>
        <w:rPr>
          <w:rFonts w:asciiTheme="majorHAnsi" w:hAnsiTheme="majorHAnsi"/>
        </w:rPr>
      </w:pPr>
      <w:r w:rsidRPr="00DB5868">
        <w:rPr>
          <w:rFonts w:asciiTheme="majorHAnsi" w:eastAsia="Times New Roman" w:hAnsiTheme="majorHAnsi"/>
        </w:rPr>
        <w:t xml:space="preserve">Nina </w:t>
      </w:r>
      <w:r w:rsidRPr="00055C49">
        <w:rPr>
          <w:rStyle w:val="Style13ptBold"/>
        </w:rPr>
        <w:t>Totenberg</w:t>
      </w:r>
      <w:r w:rsidRPr="00DB5868">
        <w:rPr>
          <w:rFonts w:asciiTheme="majorHAnsi" w:eastAsia="Times New Roman" w:hAnsiTheme="majorHAnsi"/>
        </w:rPr>
        <w:t>. NPR's award-winning legal affairs correspondent. Totenberg's coverage of the Supreme Court and legal affairs has won her widespread recognition.</w:t>
      </w:r>
      <w:r w:rsidRPr="00DB5868">
        <w:rPr>
          <w:rStyle w:val="date1"/>
          <w:rFonts w:asciiTheme="majorHAnsi" w:hAnsiTheme="majorHAnsi"/>
        </w:rPr>
        <w:t>July 3, 20</w:t>
      </w:r>
      <w:r w:rsidRPr="00055C49">
        <w:rPr>
          <w:rStyle w:val="Style13ptBold"/>
        </w:rPr>
        <w:t>07</w:t>
      </w:r>
      <w:r w:rsidRPr="00DB5868">
        <w:rPr>
          <w:rStyle w:val="date1"/>
          <w:rFonts w:asciiTheme="majorHAnsi" w:hAnsiTheme="majorHAnsi"/>
        </w:rPr>
        <w:t>. The Roberts Court and the Role of Precedent. http://www.npr.org/templates/story/story.php?storyId=11688820</w:t>
      </w:r>
    </w:p>
    <w:p w:rsidR="005B5F55" w:rsidRDefault="005B5F55" w:rsidP="005B5F55">
      <w:pPr>
        <w:pStyle w:val="NormalWeb"/>
        <w:rPr>
          <w:rFonts w:asciiTheme="majorHAnsi" w:hAnsiTheme="majorHAnsi"/>
          <w:sz w:val="16"/>
          <w:szCs w:val="22"/>
        </w:rPr>
      </w:pPr>
      <w:r w:rsidRPr="00DB5868">
        <w:rPr>
          <w:rFonts w:asciiTheme="majorHAnsi" w:hAnsiTheme="majorHAnsi"/>
          <w:sz w:val="22"/>
          <w:szCs w:val="22"/>
          <w:highlight w:val="yellow"/>
          <w:u w:val="single"/>
        </w:rPr>
        <w:t>For decades conservatives have yearned for control of the U.S. Supreme Court</w:t>
      </w:r>
      <w:r w:rsidRPr="00DB5868">
        <w:rPr>
          <w:rFonts w:asciiTheme="majorHAnsi" w:hAnsiTheme="majorHAnsi"/>
          <w:sz w:val="16"/>
          <w:szCs w:val="22"/>
        </w:rPr>
        <w:t xml:space="preserve">. For decades, </w:t>
      </w:r>
      <w:r w:rsidRPr="00DB5868">
        <w:rPr>
          <w:rFonts w:asciiTheme="majorHAnsi" w:hAnsiTheme="majorHAnsi"/>
          <w:sz w:val="22"/>
          <w:szCs w:val="22"/>
          <w:highlight w:val="yellow"/>
          <w:u w:val="single"/>
        </w:rPr>
        <w:t>they have been frustrated in achieving that goal, despite having as many as seven Republican appointees on the court.</w:t>
      </w:r>
      <w:r w:rsidRPr="00DB5868">
        <w:rPr>
          <w:rFonts w:asciiTheme="majorHAnsi" w:hAnsiTheme="majorHAnsi"/>
          <w:sz w:val="16"/>
          <w:szCs w:val="22"/>
        </w:rPr>
        <w:t xml:space="preserve"> This term, though, conservatives seem to have reached the promised land. </w:t>
      </w:r>
      <w:r w:rsidRPr="00DB5868">
        <w:rPr>
          <w:rFonts w:asciiTheme="majorHAnsi" w:hAnsiTheme="majorHAnsi"/>
          <w:sz w:val="22"/>
          <w:szCs w:val="22"/>
          <w:highlight w:val="yellow"/>
          <w:u w:val="single"/>
        </w:rPr>
        <w:t>With new Chief Justice John Roberts at the helm</w:t>
      </w:r>
      <w:r w:rsidRPr="00DB5868">
        <w:rPr>
          <w:rFonts w:asciiTheme="majorHAnsi" w:hAnsiTheme="majorHAnsi"/>
          <w:sz w:val="16"/>
          <w:szCs w:val="22"/>
        </w:rPr>
        <w:t xml:space="preserve"> and Justice Samuel Alito replacing justice Sandra Day O'Connor, </w:t>
      </w:r>
      <w:r w:rsidRPr="00DB5868">
        <w:rPr>
          <w:rFonts w:asciiTheme="majorHAnsi" w:hAnsiTheme="majorHAnsi"/>
          <w:sz w:val="22"/>
          <w:szCs w:val="22"/>
          <w:highlight w:val="yellow"/>
          <w:u w:val="single"/>
        </w:rPr>
        <w:t>the direction of the court</w:t>
      </w:r>
      <w:r w:rsidRPr="00DB5868">
        <w:rPr>
          <w:rFonts w:asciiTheme="majorHAnsi" w:hAnsiTheme="majorHAnsi"/>
          <w:sz w:val="16"/>
          <w:szCs w:val="22"/>
        </w:rPr>
        <w:t xml:space="preserve"> for this term, at least, </w:t>
      </w:r>
      <w:r w:rsidRPr="00DB5868">
        <w:rPr>
          <w:rFonts w:asciiTheme="majorHAnsi" w:hAnsiTheme="majorHAnsi"/>
          <w:sz w:val="22"/>
          <w:szCs w:val="22"/>
          <w:highlight w:val="yellow"/>
          <w:u w:val="single"/>
        </w:rPr>
        <w:t>has been transformed</w:t>
      </w:r>
      <w:r w:rsidRPr="00DB5868">
        <w:rPr>
          <w:rFonts w:asciiTheme="majorHAnsi" w:hAnsiTheme="majorHAnsi"/>
          <w:sz w:val="16"/>
          <w:szCs w:val="22"/>
        </w:rPr>
        <w:t xml:space="preserve">. For conservatives, this term was pretty close to the best of times, and for liberals, it was pretty close to the worst of times. </w:t>
      </w:r>
      <w:r w:rsidRPr="00DB5868">
        <w:rPr>
          <w:rFonts w:asciiTheme="majorHAnsi" w:hAnsiTheme="majorHAnsi"/>
          <w:sz w:val="22"/>
          <w:szCs w:val="22"/>
          <w:highlight w:val="yellow"/>
          <w:u w:val="single"/>
        </w:rPr>
        <w:t>Although Roberts and Alito</w:t>
      </w:r>
      <w:r w:rsidRPr="00DB5868">
        <w:rPr>
          <w:rFonts w:asciiTheme="majorHAnsi" w:hAnsiTheme="majorHAnsi"/>
          <w:sz w:val="16"/>
          <w:szCs w:val="22"/>
        </w:rPr>
        <w:t xml:space="preserve"> both </w:t>
      </w:r>
      <w:r w:rsidRPr="00DB5868">
        <w:rPr>
          <w:rFonts w:asciiTheme="majorHAnsi" w:hAnsiTheme="majorHAnsi"/>
          <w:sz w:val="22"/>
          <w:szCs w:val="22"/>
          <w:highlight w:val="yellow"/>
          <w:u w:val="single"/>
        </w:rPr>
        <w:t>promised</w:t>
      </w:r>
      <w:r w:rsidRPr="00DB5868">
        <w:rPr>
          <w:rFonts w:asciiTheme="majorHAnsi" w:hAnsiTheme="majorHAnsi"/>
          <w:sz w:val="16"/>
          <w:szCs w:val="22"/>
        </w:rPr>
        <w:t xml:space="preserve"> at their confirmation hearings </w:t>
      </w:r>
      <w:r w:rsidRPr="00DB5868">
        <w:rPr>
          <w:rFonts w:asciiTheme="majorHAnsi" w:hAnsiTheme="majorHAnsi"/>
          <w:sz w:val="22"/>
          <w:szCs w:val="22"/>
          <w:highlight w:val="yellow"/>
          <w:u w:val="single"/>
        </w:rPr>
        <w:t>to honor precedent</w:t>
      </w:r>
      <w:r w:rsidRPr="00DB5868">
        <w:rPr>
          <w:rFonts w:asciiTheme="majorHAnsi" w:hAnsiTheme="majorHAnsi"/>
          <w:sz w:val="16"/>
          <w:szCs w:val="22"/>
        </w:rPr>
        <w:t xml:space="preserve"> whenever possible, </w:t>
      </w:r>
      <w:r w:rsidRPr="00DB5868">
        <w:rPr>
          <w:rFonts w:asciiTheme="majorHAnsi" w:hAnsiTheme="majorHAnsi"/>
          <w:sz w:val="22"/>
          <w:szCs w:val="22"/>
          <w:highlight w:val="yellow"/>
          <w:u w:val="single"/>
        </w:rPr>
        <w:t>in their first full term together, they effectively reversed a number of key precedents. In each case, it was by a 5-to-4 vote.</w:t>
      </w:r>
      <w:r w:rsidRPr="00DB5868">
        <w:rPr>
          <w:rFonts w:asciiTheme="majorHAnsi" w:hAnsiTheme="majorHAnsi"/>
          <w:sz w:val="16"/>
          <w:szCs w:val="22"/>
        </w:rPr>
        <w:t xml:space="preserve"> The court upheld a federal law banning so called partial-birth abortions, though it had struck down a nearly identical law just seven years ago. The court effectively eviscerated a key provision of the McCain-Feingold campaign finance law, even though the court had upheld that provision just three years ago. </w:t>
      </w:r>
    </w:p>
    <w:p w:rsidR="005B5F55" w:rsidRDefault="005B5F55" w:rsidP="005B5F55">
      <w:pPr>
        <w:pStyle w:val="NormalWeb"/>
        <w:rPr>
          <w:rFonts w:asciiTheme="majorHAnsi" w:hAnsiTheme="majorHAnsi"/>
          <w:sz w:val="16"/>
          <w:szCs w:val="22"/>
        </w:rPr>
      </w:pPr>
    </w:p>
    <w:p w:rsidR="00CB0040" w:rsidRPr="00DB5868" w:rsidRDefault="00CB0040" w:rsidP="00CB0040">
      <w:pPr>
        <w:pStyle w:val="NormalWeb"/>
        <w:shd w:val="clear" w:color="auto" w:fill="FFFFFF"/>
        <w:spacing w:after="300"/>
        <w:rPr>
          <w:rFonts w:asciiTheme="majorHAnsi" w:hAnsiTheme="majorHAnsi"/>
          <w:color w:val="2B2C30"/>
          <w:sz w:val="22"/>
          <w:szCs w:val="22"/>
        </w:rPr>
      </w:pPr>
      <w:r>
        <w:rPr>
          <w:rFonts w:asciiTheme="majorHAnsi" w:eastAsiaTheme="majorEastAsia" w:hAnsiTheme="majorHAnsi" w:cstheme="majorBidi"/>
          <w:b/>
          <w:bCs/>
          <w:sz w:val="26"/>
          <w:szCs w:val="26"/>
        </w:rPr>
        <w:t>Recent decisions violate SOP</w:t>
      </w:r>
    </w:p>
    <w:p w:rsidR="00CB0040" w:rsidRPr="00DB5868" w:rsidRDefault="00CB0040" w:rsidP="00CB0040">
      <w:pPr>
        <w:pStyle w:val="NormalWeb"/>
        <w:shd w:val="clear" w:color="auto" w:fill="FFFFFF"/>
        <w:spacing w:after="300"/>
        <w:rPr>
          <w:rFonts w:asciiTheme="majorHAnsi" w:hAnsiTheme="majorHAnsi"/>
          <w:color w:val="2B2C30"/>
          <w:sz w:val="22"/>
          <w:szCs w:val="22"/>
        </w:rPr>
      </w:pPr>
      <w:r w:rsidRPr="00DB5868">
        <w:rPr>
          <w:rFonts w:asciiTheme="majorHAnsi" w:hAnsiTheme="majorHAnsi"/>
          <w:color w:val="2B2C30"/>
          <w:sz w:val="22"/>
          <w:szCs w:val="22"/>
        </w:rPr>
        <w:t xml:space="preserve">Joel </w:t>
      </w:r>
      <w:r w:rsidRPr="00F83538">
        <w:rPr>
          <w:rStyle w:val="Style13ptBold"/>
        </w:rPr>
        <w:t>Matteson, 15</w:t>
      </w:r>
      <w:r w:rsidRPr="00DB5868">
        <w:rPr>
          <w:rFonts w:asciiTheme="majorHAnsi" w:hAnsiTheme="majorHAnsi"/>
          <w:color w:val="2B2C30"/>
          <w:sz w:val="22"/>
          <w:szCs w:val="22"/>
        </w:rPr>
        <w:t>. Supreme Court’s decisions erode separation of powers. http://thehill.com/opinion/letters/247739-supreme-courts-decision-erodes-separation-of-powers</w:t>
      </w:r>
    </w:p>
    <w:p w:rsidR="00CB0040" w:rsidRPr="00DB5868" w:rsidRDefault="00CB0040" w:rsidP="00CB0040">
      <w:pPr>
        <w:pStyle w:val="NormalWeb"/>
        <w:shd w:val="clear" w:color="auto" w:fill="FFFFFF"/>
        <w:spacing w:after="300"/>
        <w:rPr>
          <w:rFonts w:asciiTheme="majorHAnsi" w:hAnsiTheme="majorHAnsi"/>
          <w:color w:val="2B2C30"/>
          <w:sz w:val="16"/>
          <w:szCs w:val="22"/>
        </w:rPr>
      </w:pPr>
      <w:r w:rsidRPr="00DB5868">
        <w:rPr>
          <w:rFonts w:asciiTheme="majorHAnsi" w:hAnsiTheme="majorHAnsi"/>
          <w:color w:val="2B2C30"/>
          <w:sz w:val="22"/>
          <w:szCs w:val="22"/>
          <w:highlight w:val="yellow"/>
          <w:u w:val="single"/>
        </w:rPr>
        <w:t>The Supreme Court’s</w:t>
      </w:r>
      <w:r w:rsidRPr="00DB5868">
        <w:rPr>
          <w:rFonts w:asciiTheme="majorHAnsi" w:hAnsiTheme="majorHAnsi"/>
          <w:color w:val="2B2C30"/>
          <w:sz w:val="16"/>
          <w:szCs w:val="22"/>
        </w:rPr>
        <w:t xml:space="preserve"> deeply divided 5-4 ruling in </w:t>
      </w:r>
      <w:r w:rsidRPr="00DB5868">
        <w:rPr>
          <w:rStyle w:val="Emphasis"/>
          <w:rFonts w:asciiTheme="majorHAnsi" w:hAnsiTheme="majorHAnsi"/>
          <w:color w:val="2B2C30"/>
          <w:szCs w:val="22"/>
        </w:rPr>
        <w:t>Obergefell v. Hodges</w:t>
      </w:r>
      <w:r w:rsidRPr="00DB5868">
        <w:rPr>
          <w:rFonts w:asciiTheme="majorHAnsi" w:hAnsiTheme="majorHAnsi"/>
          <w:color w:val="2B2C30"/>
          <w:sz w:val="16"/>
          <w:szCs w:val="22"/>
        </w:rPr>
        <w:t xml:space="preserve">marks a watershed moment in U.S. history. Not only does it establish a </w:t>
      </w:r>
      <w:r w:rsidRPr="00DB5868">
        <w:rPr>
          <w:rFonts w:asciiTheme="majorHAnsi" w:hAnsiTheme="majorHAnsi"/>
          <w:color w:val="2B2C30"/>
          <w:sz w:val="22"/>
          <w:szCs w:val="22"/>
          <w:highlight w:val="yellow"/>
          <w:u w:val="single"/>
        </w:rPr>
        <w:t>new federal right to same-sex marriage</w:t>
      </w:r>
      <w:r w:rsidRPr="00DB5868">
        <w:rPr>
          <w:rFonts w:asciiTheme="majorHAnsi" w:hAnsiTheme="majorHAnsi"/>
          <w:color w:val="2B2C30"/>
          <w:sz w:val="16"/>
          <w:szCs w:val="22"/>
        </w:rPr>
        <w:t xml:space="preserve">, it </w:t>
      </w:r>
      <w:r w:rsidRPr="00DB5868">
        <w:rPr>
          <w:rFonts w:asciiTheme="majorHAnsi" w:hAnsiTheme="majorHAnsi"/>
          <w:color w:val="2B2C30"/>
          <w:sz w:val="22"/>
          <w:szCs w:val="22"/>
          <w:highlight w:val="yellow"/>
          <w:u w:val="single"/>
        </w:rPr>
        <w:t>establishes precedent for creating future laws by similar unconstitutional means of unelected judicial decree.</w:t>
      </w:r>
      <w:r w:rsidRPr="00DB5868">
        <w:rPr>
          <w:rFonts w:asciiTheme="majorHAnsi" w:hAnsiTheme="majorHAnsi"/>
          <w:color w:val="2B2C30"/>
          <w:sz w:val="16"/>
          <w:szCs w:val="22"/>
        </w:rPr>
        <w:t xml:space="preserve"> There, a small cadre of five lawyers, the Supreme Court justices, joined ranks and declared on behalf of — or in spite of — a similarly divided nation that a federal right to same-sex marriage now exists. They did so by inferring an implied right in the 14th Amendment that must, they say, involve the “fundamental right” to redefine marriage for all Americans. </w:t>
      </w:r>
      <w:r w:rsidRPr="00DB5868">
        <w:rPr>
          <w:rFonts w:asciiTheme="majorHAnsi" w:hAnsiTheme="majorHAnsi"/>
          <w:color w:val="2B2C30"/>
          <w:sz w:val="16"/>
          <w:szCs w:val="22"/>
          <w:shd w:val="clear" w:color="auto" w:fill="FFFFFF"/>
        </w:rPr>
        <w:t>In so deciding these rights themselves, this small handful of elite lawyers abruptly ended the ongoing political debate for all of us, for all time — a debate that had until then been working itself out through the democratic process established by the Constitution. </w:t>
      </w:r>
      <w:r w:rsidRPr="00DB5868">
        <w:rPr>
          <w:rFonts w:asciiTheme="majorHAnsi" w:hAnsiTheme="majorHAnsi"/>
          <w:color w:val="2B2C30"/>
          <w:sz w:val="16"/>
          <w:szCs w:val="22"/>
        </w:rPr>
        <w:t xml:space="preserve">The creation of the right to a same-sex marriage by the judicial branch instead of the legislative branch not only violates the constitutional doctrine of separation of powers, it sets a dangerous precedent for further breaches of constitutional procedure and democratic process. We are not just participants in our great democracy, we are its custodians for future generations. We are obliged to preserve the Constitution and our democratic institutions for future generations. </w:t>
      </w:r>
      <w:r w:rsidRPr="00DB5868">
        <w:rPr>
          <w:rFonts w:asciiTheme="majorHAnsi" w:hAnsiTheme="majorHAnsi"/>
          <w:color w:val="2B2C30"/>
          <w:sz w:val="22"/>
          <w:szCs w:val="22"/>
          <w:highlight w:val="yellow"/>
          <w:u w:val="single"/>
        </w:rPr>
        <w:t>While some may celebrate this milestone victory for the LGBT community, we should all mourn and protect against the erosion of the democratic process and separation of powers that the</w:t>
      </w:r>
      <w:r w:rsidRPr="00DB5868">
        <w:rPr>
          <w:rStyle w:val="Emphasis"/>
          <w:rFonts w:asciiTheme="majorHAnsi" w:hAnsiTheme="majorHAnsi"/>
          <w:color w:val="2B2C30"/>
          <w:szCs w:val="22"/>
          <w:highlight w:val="yellow"/>
        </w:rPr>
        <w:t> Obergefell </w:t>
      </w:r>
      <w:r w:rsidRPr="00DB5868">
        <w:rPr>
          <w:rFonts w:asciiTheme="majorHAnsi" w:hAnsiTheme="majorHAnsi"/>
          <w:color w:val="2B2C30"/>
          <w:sz w:val="22"/>
          <w:szCs w:val="22"/>
          <w:highlight w:val="yellow"/>
          <w:u w:val="single"/>
        </w:rPr>
        <w:t>decision represents</w:t>
      </w:r>
      <w:r w:rsidRPr="00DB5868">
        <w:rPr>
          <w:rFonts w:asciiTheme="majorHAnsi" w:hAnsiTheme="majorHAnsi"/>
          <w:color w:val="2B2C30"/>
          <w:sz w:val="16"/>
          <w:szCs w:val="22"/>
        </w:rPr>
        <w:t>.</w:t>
      </w:r>
    </w:p>
    <w:p w:rsidR="00CB0040" w:rsidRDefault="00CB0040" w:rsidP="005B5F55">
      <w:pPr>
        <w:pStyle w:val="NormalWeb"/>
        <w:rPr>
          <w:rFonts w:asciiTheme="majorHAnsi" w:hAnsiTheme="majorHAnsi"/>
          <w:sz w:val="16"/>
          <w:szCs w:val="22"/>
        </w:rPr>
      </w:pPr>
    </w:p>
    <w:p w:rsidR="005B5F55" w:rsidRDefault="005B5F55" w:rsidP="005B5F55">
      <w:pPr>
        <w:spacing w:after="0" w:line="240" w:lineRule="auto"/>
        <w:rPr>
          <w:rFonts w:eastAsia="Times New Roman"/>
          <w:b/>
          <w:color w:val="000000"/>
          <w:sz w:val="26"/>
          <w:szCs w:val="26"/>
        </w:rPr>
      </w:pPr>
      <w:r w:rsidRPr="00A43290">
        <w:rPr>
          <w:rFonts w:eastAsia="Times New Roman"/>
          <w:b/>
          <w:color w:val="000000"/>
          <w:sz w:val="26"/>
          <w:szCs w:val="26"/>
        </w:rPr>
        <w:t>Supreme Court is not legitimate anymore</w:t>
      </w:r>
    </w:p>
    <w:p w:rsidR="005B5F55" w:rsidRDefault="005B5F55" w:rsidP="005B5F55">
      <w:pPr>
        <w:spacing w:after="0" w:line="240" w:lineRule="auto"/>
        <w:rPr>
          <w:rFonts w:eastAsia="Times New Roman"/>
          <w:b/>
          <w:color w:val="000000"/>
          <w:sz w:val="26"/>
          <w:szCs w:val="26"/>
        </w:rPr>
      </w:pPr>
      <w:r>
        <w:rPr>
          <w:rFonts w:eastAsia="Times New Roman"/>
          <w:b/>
          <w:color w:val="000000"/>
          <w:sz w:val="26"/>
          <w:szCs w:val="26"/>
        </w:rPr>
        <w:t>Decosse ‘17</w:t>
      </w:r>
    </w:p>
    <w:p w:rsidR="005B5F55" w:rsidRPr="00A43290" w:rsidRDefault="005B5F55" w:rsidP="005B5F55">
      <w:pPr>
        <w:spacing w:after="0" w:line="240" w:lineRule="auto"/>
        <w:rPr>
          <w:rFonts w:eastAsia="Times New Roman"/>
          <w:b/>
          <w:color w:val="000000"/>
          <w:sz w:val="26"/>
          <w:szCs w:val="26"/>
        </w:rPr>
      </w:pPr>
    </w:p>
    <w:p w:rsidR="005B5F55" w:rsidRDefault="005B5F55" w:rsidP="005B5F55">
      <w:pPr>
        <w:spacing w:after="0" w:line="240" w:lineRule="auto"/>
        <w:rPr>
          <w:rFonts w:ascii="Times" w:eastAsia="Times New Roman" w:hAnsi="Times"/>
          <w:color w:val="000000"/>
          <w:sz w:val="24"/>
        </w:rPr>
      </w:pPr>
      <w:r>
        <w:rPr>
          <w:rFonts w:ascii="Times" w:eastAsia="Times New Roman" w:hAnsi="Times"/>
          <w:color w:val="000000"/>
          <w:sz w:val="24"/>
        </w:rPr>
        <w:t>David Decosse is Director of Campus Ethics Program at Santa Clara University and was an Editor for DoubleDay Entertainment,</w:t>
      </w:r>
      <w:r w:rsidRPr="00A43290">
        <w:rPr>
          <w:rFonts w:ascii="Times" w:eastAsia="Times New Roman" w:hAnsi="Times"/>
          <w:color w:val="000000"/>
          <w:sz w:val="24"/>
        </w:rPr>
        <w:t xml:space="preserve"> 2-1-2017, "Legitimacy of the Supreme Court harmed," San Francisco Chronicle, </w:t>
      </w:r>
      <w:hyperlink r:id="rId30" w:history="1">
        <w:r w:rsidRPr="009F6276">
          <w:rPr>
            <w:rStyle w:val="Hyperlink"/>
            <w:rFonts w:ascii="Times" w:eastAsia="Times New Roman" w:hAnsi="Times"/>
            <w:sz w:val="24"/>
          </w:rPr>
          <w:t>http://www.sfchronicle.com/opinion/openforum/article/Legitimacy-of-the-Supreme-Court-harmed-10901673.php</w:t>
        </w:r>
      </w:hyperlink>
    </w:p>
    <w:p w:rsidR="005B5F55" w:rsidRDefault="005B5F55" w:rsidP="005B5F55">
      <w:pPr>
        <w:spacing w:after="0" w:line="240" w:lineRule="auto"/>
        <w:rPr>
          <w:rFonts w:ascii="Times" w:eastAsia="Times New Roman" w:hAnsi="Times"/>
          <w:color w:val="000000"/>
          <w:sz w:val="24"/>
        </w:rPr>
      </w:pPr>
    </w:p>
    <w:p w:rsidR="005B5F55" w:rsidRPr="00347444" w:rsidRDefault="005B5F55" w:rsidP="005B5F55">
      <w:pPr>
        <w:shd w:val="clear" w:color="auto" w:fill="FFFFFF"/>
        <w:spacing w:after="360" w:line="240" w:lineRule="auto"/>
        <w:textAlignment w:val="baseline"/>
        <w:rPr>
          <w:rFonts w:asciiTheme="minorHAnsi" w:hAnsiTheme="minorHAnsi"/>
          <w:color w:val="222222"/>
          <w:u w:val="single"/>
          <w:bdr w:val="none" w:sz="0" w:space="0" w:color="auto" w:frame="1"/>
          <w:shd w:val="clear" w:color="auto" w:fill="FFFFFF"/>
        </w:rPr>
      </w:pPr>
      <w:r w:rsidRPr="00A43290">
        <w:rPr>
          <w:rFonts w:asciiTheme="minorHAnsi" w:hAnsiTheme="minorHAnsi"/>
          <w:iCs/>
          <w:color w:val="222222"/>
          <w:bdr w:val="none" w:sz="0" w:space="0" w:color="auto" w:frame="1"/>
          <w:shd w:val="clear" w:color="auto" w:fill="FFFFFF"/>
        </w:rPr>
        <w:t xml:space="preserve">With the nomination of Donald Trump’s pick, Neil Gorsuch, to the U.S. Supreme Court, it’s time to acknowledge one other casualty of our divisive presidential election: </w:t>
      </w:r>
      <w:r w:rsidRPr="00347444">
        <w:rPr>
          <w:rFonts w:asciiTheme="minorHAnsi" w:hAnsiTheme="minorHAnsi"/>
          <w:iCs/>
          <w:color w:val="222222"/>
          <w:u w:val="single"/>
          <w:bdr w:val="none" w:sz="0" w:space="0" w:color="auto" w:frame="1"/>
          <w:shd w:val="clear" w:color="auto" w:fill="FFFFFF"/>
        </w:rPr>
        <w:t xml:space="preserve">the </w:t>
      </w:r>
      <w:r w:rsidRPr="00583080">
        <w:rPr>
          <w:rFonts w:asciiTheme="minorHAnsi" w:hAnsiTheme="minorHAnsi"/>
          <w:iCs/>
          <w:color w:val="222222"/>
          <w:highlight w:val="yellow"/>
          <w:u w:val="single"/>
          <w:bdr w:val="none" w:sz="0" w:space="0" w:color="auto" w:frame="1"/>
          <w:shd w:val="clear" w:color="auto" w:fill="FFFFFF"/>
        </w:rPr>
        <w:t>wounded legitimacy of the Supreme Court itself</w:t>
      </w:r>
      <w:r w:rsidRPr="00347444">
        <w:rPr>
          <w:rFonts w:asciiTheme="minorHAnsi" w:hAnsiTheme="minorHAnsi"/>
          <w:iCs/>
          <w:color w:val="222222"/>
          <w:u w:val="single"/>
          <w:bdr w:val="none" w:sz="0" w:space="0" w:color="auto" w:frame="1"/>
          <w:shd w:val="clear" w:color="auto" w:fill="FFFFFF"/>
        </w:rPr>
        <w:t>.</w:t>
      </w:r>
      <w:r w:rsidRPr="00A43290">
        <w:rPr>
          <w:rFonts w:asciiTheme="minorHAnsi" w:hAnsiTheme="minorHAnsi"/>
          <w:iCs/>
          <w:color w:val="222222"/>
          <w:bdr w:val="none" w:sz="0" w:space="0" w:color="auto" w:frame="1"/>
          <w:shd w:val="clear" w:color="auto" w:fill="FFFFFF"/>
        </w:rPr>
        <w:t xml:space="preserve"> </w:t>
      </w:r>
      <w:r w:rsidRPr="00A43290">
        <w:rPr>
          <w:rFonts w:asciiTheme="minorHAnsi" w:hAnsiTheme="minorHAnsi"/>
          <w:color w:val="222222"/>
          <w:bdr w:val="none" w:sz="0" w:space="0" w:color="auto" w:frame="1"/>
          <w:shd w:val="clear" w:color="auto" w:fill="FFFFFF"/>
        </w:rPr>
        <w:t xml:space="preserve">The sin at the heart of the matter was committed before the election: The </w:t>
      </w:r>
      <w:r w:rsidRPr="00583080">
        <w:rPr>
          <w:rFonts w:asciiTheme="minorHAnsi" w:hAnsiTheme="minorHAnsi"/>
          <w:color w:val="222222"/>
          <w:highlight w:val="yellow"/>
          <w:u w:val="single"/>
          <w:bdr w:val="none" w:sz="0" w:space="0" w:color="auto" w:frame="1"/>
          <w:shd w:val="clear" w:color="auto" w:fill="FFFFFF"/>
        </w:rPr>
        <w:t>Senate Republicans’ unprecedented nonresponse</w:t>
      </w:r>
      <w:r w:rsidRPr="00347444">
        <w:rPr>
          <w:rFonts w:asciiTheme="minorHAnsi" w:hAnsiTheme="minorHAnsi"/>
          <w:color w:val="222222"/>
          <w:u w:val="single"/>
          <w:bdr w:val="none" w:sz="0" w:space="0" w:color="auto" w:frame="1"/>
          <w:shd w:val="clear" w:color="auto" w:fill="FFFFFF"/>
        </w:rPr>
        <w:t xml:space="preserve"> to President Barack Obama’s nominee for the vacancy created by the death of Justice Antonin Scalia — Merrick Garland. You don’t have to be a constitutional lawyer to find the </w:t>
      </w:r>
      <w:r w:rsidRPr="00583080">
        <w:rPr>
          <w:rFonts w:asciiTheme="minorHAnsi" w:hAnsiTheme="minorHAnsi"/>
          <w:color w:val="222222"/>
          <w:highlight w:val="yellow"/>
          <w:u w:val="single"/>
          <w:bdr w:val="none" w:sz="0" w:space="0" w:color="auto" w:frame="1"/>
          <w:shd w:val="clear" w:color="auto" w:fill="FFFFFF"/>
        </w:rPr>
        <w:t>arguments in favor of this nonresponse to be preposterously partisan — and the very opposite of the fairness demanded by the Constitution</w:t>
      </w:r>
      <w:r w:rsidRPr="00347444">
        <w:rPr>
          <w:rFonts w:asciiTheme="minorHAnsi" w:hAnsiTheme="minorHAnsi"/>
          <w:color w:val="222222"/>
          <w:u w:val="single"/>
          <w:bdr w:val="none" w:sz="0" w:space="0" w:color="auto" w:frame="1"/>
          <w:shd w:val="clear" w:color="auto" w:fill="FFFFFF"/>
        </w:rPr>
        <w:t>.</w:t>
      </w:r>
      <w:r w:rsidRPr="00A43290">
        <w:rPr>
          <w:rFonts w:asciiTheme="minorHAnsi" w:hAnsiTheme="minorHAnsi"/>
          <w:color w:val="222222"/>
          <w:bdr w:val="none" w:sz="0" w:space="0" w:color="auto" w:frame="1"/>
          <w:shd w:val="clear" w:color="auto" w:fill="FFFFFF"/>
        </w:rPr>
        <w:t xml:space="preserve"> Despite the well-established practice in treating the nominees of a president to a hearing, the </w:t>
      </w:r>
      <w:r w:rsidRPr="00583080">
        <w:rPr>
          <w:rFonts w:asciiTheme="minorHAnsi" w:hAnsiTheme="minorHAnsi"/>
          <w:color w:val="222222"/>
          <w:highlight w:val="yellow"/>
          <w:u w:val="single"/>
          <w:bdr w:val="none" w:sz="0" w:space="0" w:color="auto" w:frame="1"/>
          <w:shd w:val="clear" w:color="auto" w:fill="FFFFFF"/>
        </w:rPr>
        <w:t>Senate Republicans</w:t>
      </w:r>
      <w:r w:rsidRPr="00347444">
        <w:rPr>
          <w:rFonts w:asciiTheme="minorHAnsi" w:hAnsiTheme="minorHAnsi"/>
          <w:color w:val="222222"/>
          <w:u w:val="single"/>
          <w:bdr w:val="none" w:sz="0" w:space="0" w:color="auto" w:frame="1"/>
          <w:shd w:val="clear" w:color="auto" w:fill="FFFFFF"/>
        </w:rPr>
        <w:t xml:space="preserve"> kept churning up reasons for inaction that were transparent </w:t>
      </w:r>
      <w:r w:rsidRPr="00583080">
        <w:rPr>
          <w:rFonts w:asciiTheme="minorHAnsi" w:hAnsiTheme="minorHAnsi"/>
          <w:color w:val="222222"/>
          <w:highlight w:val="yellow"/>
          <w:u w:val="single"/>
          <w:bdr w:val="none" w:sz="0" w:space="0" w:color="auto" w:frame="1"/>
          <w:shd w:val="clear" w:color="auto" w:fill="FFFFFF"/>
        </w:rPr>
        <w:t>excuses for partisan motives</w:t>
      </w:r>
      <w:r w:rsidRPr="00A43290">
        <w:rPr>
          <w:rFonts w:asciiTheme="minorHAnsi" w:hAnsiTheme="minorHAnsi"/>
          <w:color w:val="222222"/>
          <w:bdr w:val="none" w:sz="0" w:space="0" w:color="auto" w:frame="1"/>
          <w:shd w:val="clear" w:color="auto" w:fill="FFFFFF"/>
        </w:rPr>
        <w:t xml:space="preserve">. We have to stop and consider the lasting implications for the court’s legitimacy of this do-nothing-ism by the Senate. American moral philosopher John Rawls said that a simple notion underlies </w:t>
      </w:r>
      <w:r w:rsidRPr="00347444">
        <w:rPr>
          <w:rFonts w:asciiTheme="minorHAnsi" w:hAnsiTheme="minorHAnsi"/>
          <w:color w:val="222222"/>
          <w:u w:val="single"/>
          <w:bdr w:val="none" w:sz="0" w:space="0" w:color="auto" w:frame="1"/>
          <w:shd w:val="clear" w:color="auto" w:fill="FFFFFF"/>
        </w:rPr>
        <w:t xml:space="preserve">what makes democratic political power legitimate — </w:t>
      </w:r>
      <w:r w:rsidRPr="00583080">
        <w:rPr>
          <w:rFonts w:asciiTheme="minorHAnsi" w:hAnsiTheme="minorHAnsi"/>
          <w:color w:val="222222"/>
          <w:highlight w:val="yellow"/>
          <w:u w:val="single"/>
          <w:bdr w:val="none" w:sz="0" w:space="0" w:color="auto" w:frame="1"/>
          <w:shd w:val="clear" w:color="auto" w:fill="FFFFFF"/>
        </w:rPr>
        <w:t>the Golden Rule</w:t>
      </w:r>
      <w:r w:rsidRPr="00347444">
        <w:rPr>
          <w:rFonts w:asciiTheme="minorHAnsi" w:hAnsiTheme="minorHAnsi"/>
          <w:color w:val="222222"/>
          <w:u w:val="single"/>
          <w:bdr w:val="none" w:sz="0" w:space="0" w:color="auto" w:frame="1"/>
          <w:shd w:val="clear" w:color="auto" w:fill="FFFFFF"/>
        </w:rPr>
        <w:t xml:space="preserve">. That </w:t>
      </w:r>
      <w:r w:rsidRPr="00583080">
        <w:rPr>
          <w:rFonts w:asciiTheme="minorHAnsi" w:hAnsiTheme="minorHAnsi"/>
          <w:color w:val="222222"/>
          <w:highlight w:val="yellow"/>
          <w:u w:val="single"/>
          <w:bdr w:val="none" w:sz="0" w:space="0" w:color="auto" w:frame="1"/>
          <w:shd w:val="clear" w:color="auto" w:fill="FFFFFF"/>
        </w:rPr>
        <w:t>is: When dealing with constitutional essentials, treat other citizens the way you would like to be treated — and assume that others think of themselves as free, equal and sharing in common standards of human reason.</w:t>
      </w:r>
      <w:r w:rsidRPr="00347444">
        <w:rPr>
          <w:rFonts w:asciiTheme="minorHAnsi" w:hAnsiTheme="minorHAnsi"/>
          <w:color w:val="222222"/>
          <w:u w:val="single"/>
          <w:bdr w:val="none" w:sz="0" w:space="0" w:color="auto" w:frame="1"/>
          <w:shd w:val="clear" w:color="auto" w:fill="FFFFFF"/>
        </w:rPr>
        <w:t xml:space="preserve"> We can see how Rawls’ standard challenges the Senate Republicans’ tactic</w:t>
      </w:r>
      <w:r w:rsidRPr="00A43290">
        <w:rPr>
          <w:rFonts w:asciiTheme="minorHAnsi" w:hAnsiTheme="minorHAnsi"/>
          <w:color w:val="222222"/>
          <w:bdr w:val="none" w:sz="0" w:space="0" w:color="auto" w:frame="1"/>
          <w:shd w:val="clear" w:color="auto" w:fill="FFFFFF"/>
        </w:rPr>
        <w:t>. Assuming reciprocity, why not have the Senate Democrats, the next time they are in the majority, adopt the same tactic: Any GOP president’s nominee for the Supreme Court in an election year, when the majority of the court hangs in the balance, would get no hearing</w:t>
      </w:r>
      <w:r w:rsidRPr="00347444">
        <w:rPr>
          <w:rFonts w:asciiTheme="minorHAnsi" w:hAnsiTheme="minorHAnsi"/>
          <w:color w:val="222222"/>
          <w:u w:val="single"/>
          <w:bdr w:val="none" w:sz="0" w:space="0" w:color="auto" w:frame="1"/>
          <w:shd w:val="clear" w:color="auto" w:fill="FFFFFF"/>
        </w:rPr>
        <w:t xml:space="preserve">. </w:t>
      </w:r>
      <w:r w:rsidRPr="00583080">
        <w:rPr>
          <w:rFonts w:asciiTheme="minorHAnsi" w:hAnsiTheme="minorHAnsi"/>
          <w:color w:val="222222"/>
          <w:highlight w:val="yellow"/>
          <w:u w:val="single"/>
          <w:bdr w:val="none" w:sz="0" w:space="0" w:color="auto" w:frame="1"/>
          <w:shd w:val="clear" w:color="auto" w:fill="FFFFFF"/>
        </w:rPr>
        <w:t>No Republican would agree to such a principle.</w:t>
      </w:r>
      <w:r w:rsidRPr="00347444">
        <w:rPr>
          <w:rFonts w:asciiTheme="minorHAnsi" w:hAnsiTheme="minorHAnsi"/>
          <w:color w:val="222222"/>
          <w:u w:val="single"/>
          <w:bdr w:val="none" w:sz="0" w:space="0" w:color="auto" w:frame="1"/>
          <w:shd w:val="clear" w:color="auto" w:fill="FFFFFF"/>
        </w:rPr>
        <w:t xml:space="preserve"> And that </w:t>
      </w:r>
      <w:r w:rsidRPr="00583080">
        <w:rPr>
          <w:rFonts w:asciiTheme="minorHAnsi" w:hAnsiTheme="minorHAnsi"/>
          <w:color w:val="222222"/>
          <w:highlight w:val="yellow"/>
          <w:u w:val="single"/>
          <w:bdr w:val="none" w:sz="0" w:space="0" w:color="auto" w:frame="1"/>
          <w:shd w:val="clear" w:color="auto" w:fill="FFFFFF"/>
        </w:rPr>
        <w:t xml:space="preserve">refusal confirms what is wrong about such an abuse of the Constitution: It violates the fundamental conditions </w:t>
      </w:r>
      <w:r w:rsidRPr="00583080">
        <w:rPr>
          <w:rFonts w:asciiTheme="minorHAnsi" w:hAnsiTheme="minorHAnsi"/>
          <w:color w:val="222222"/>
          <w:u w:val="single"/>
          <w:bdr w:val="none" w:sz="0" w:space="0" w:color="auto" w:frame="1"/>
          <w:shd w:val="clear" w:color="auto" w:fill="FFFFFF"/>
        </w:rPr>
        <w:t xml:space="preserve">of equality and reciprocity </w:t>
      </w:r>
      <w:r w:rsidRPr="00583080">
        <w:rPr>
          <w:rFonts w:asciiTheme="minorHAnsi" w:hAnsiTheme="minorHAnsi"/>
          <w:color w:val="222222"/>
          <w:highlight w:val="yellow"/>
          <w:u w:val="single"/>
          <w:bdr w:val="none" w:sz="0" w:space="0" w:color="auto" w:frame="1"/>
          <w:shd w:val="clear" w:color="auto" w:fill="FFFFFF"/>
        </w:rPr>
        <w:t>on which legitimacy depends</w:t>
      </w:r>
      <w:r w:rsidRPr="00347444">
        <w:rPr>
          <w:rFonts w:asciiTheme="minorHAnsi" w:hAnsiTheme="minorHAnsi"/>
          <w:color w:val="222222"/>
          <w:u w:val="single"/>
          <w:bdr w:val="none" w:sz="0" w:space="0" w:color="auto" w:frame="1"/>
          <w:shd w:val="clear" w:color="auto" w:fill="FFFFFF"/>
        </w:rPr>
        <w:t>.</w:t>
      </w:r>
      <w:r w:rsidRPr="00A43290">
        <w:rPr>
          <w:rFonts w:asciiTheme="minorHAnsi" w:hAnsiTheme="minorHAnsi"/>
          <w:color w:val="222222"/>
          <w:bdr w:val="none" w:sz="0" w:space="0" w:color="auto" w:frame="1"/>
          <w:shd w:val="clear" w:color="auto" w:fill="FFFFFF"/>
        </w:rPr>
        <w:t xml:space="preserve"> To be sure, </w:t>
      </w:r>
      <w:r w:rsidRPr="00347444">
        <w:rPr>
          <w:rFonts w:asciiTheme="minorHAnsi" w:hAnsiTheme="minorHAnsi"/>
          <w:color w:val="222222"/>
          <w:u w:val="single"/>
          <w:bdr w:val="none" w:sz="0" w:space="0" w:color="auto" w:frame="1"/>
          <w:shd w:val="clear" w:color="auto" w:fill="FFFFFF"/>
        </w:rPr>
        <w:t>the observance of correct constitutional procedures is a crucial dimension of legitimacy.</w:t>
      </w:r>
      <w:r w:rsidRPr="00A43290">
        <w:rPr>
          <w:rFonts w:asciiTheme="minorHAnsi" w:hAnsiTheme="minorHAnsi"/>
          <w:color w:val="222222"/>
          <w:bdr w:val="none" w:sz="0" w:space="0" w:color="auto" w:frame="1"/>
          <w:shd w:val="clear" w:color="auto" w:fill="FFFFFF"/>
        </w:rPr>
        <w:t xml:space="preserve"> On such grounds, Trump has a legitimate claim to the presidency. But other, </w:t>
      </w:r>
      <w:r w:rsidRPr="00347444">
        <w:rPr>
          <w:rFonts w:asciiTheme="minorHAnsi" w:hAnsiTheme="minorHAnsi"/>
          <w:color w:val="222222"/>
          <w:u w:val="single"/>
          <w:bdr w:val="none" w:sz="0" w:space="0" w:color="auto" w:frame="1"/>
          <w:shd w:val="clear" w:color="auto" w:fill="FFFFFF"/>
        </w:rPr>
        <w:t>ethical aspects of legitimacy cannot be dismissed out of hand.</w:t>
      </w:r>
      <w:r w:rsidRPr="00A43290">
        <w:rPr>
          <w:rFonts w:asciiTheme="minorHAnsi" w:hAnsiTheme="minorHAnsi"/>
          <w:color w:val="222222"/>
          <w:bdr w:val="none" w:sz="0" w:space="0" w:color="auto" w:frame="1"/>
          <w:shd w:val="clear" w:color="auto" w:fill="FFFFFF"/>
        </w:rPr>
        <w:t xml:space="preserve"> In the case of the election, these aspects pertain to such matters as the unjust practice of voter suppression. In the case of the Senate GOP’s refusal to consider Garland, the departure from fair procedures and the spirit of fair play (which sounds quaint but refers to the ethical glue that keeps us as a people bound by the Constitution) erode the basis of legitimacy. </w:t>
      </w:r>
      <w:r w:rsidRPr="00347444">
        <w:rPr>
          <w:rFonts w:asciiTheme="minorHAnsi" w:hAnsiTheme="minorHAnsi"/>
          <w:color w:val="222222"/>
          <w:u w:val="single"/>
          <w:bdr w:val="none" w:sz="0" w:space="0" w:color="auto" w:frame="1"/>
          <w:shd w:val="clear" w:color="auto" w:fill="FFFFFF"/>
        </w:rPr>
        <w:t xml:space="preserve">In an authoritarian style of government, procedures can be a waste of time — the sort of frivolous concerns of people who don’t get the big picture (like getting our preferred free-marketer or antiabortion supporter on the Supreme Court). But </w:t>
      </w:r>
      <w:r w:rsidRPr="00583080">
        <w:rPr>
          <w:rFonts w:asciiTheme="minorHAnsi" w:hAnsiTheme="minorHAnsi"/>
          <w:color w:val="222222"/>
          <w:highlight w:val="yellow"/>
          <w:u w:val="single"/>
          <w:bdr w:val="none" w:sz="0" w:space="0" w:color="auto" w:frame="1"/>
          <w:shd w:val="clear" w:color="auto" w:fill="FFFFFF"/>
        </w:rPr>
        <w:t xml:space="preserve">embedded in procedures are fundamental matters of human dignity and the justification of the exercise of political power. </w:t>
      </w:r>
      <w:r w:rsidRPr="00583080">
        <w:rPr>
          <w:rFonts w:asciiTheme="minorHAnsi" w:hAnsiTheme="minorHAnsi"/>
          <w:color w:val="222222"/>
          <w:u w:val="single"/>
          <w:bdr w:val="none" w:sz="0" w:space="0" w:color="auto" w:frame="1"/>
          <w:shd w:val="clear" w:color="auto" w:fill="FFFFFF"/>
        </w:rPr>
        <w:t xml:space="preserve">If you can’t give citizens reasons that both you and they could accept, then </w:t>
      </w:r>
      <w:r w:rsidRPr="00583080">
        <w:rPr>
          <w:rFonts w:asciiTheme="minorHAnsi" w:hAnsiTheme="minorHAnsi"/>
          <w:color w:val="222222"/>
          <w:highlight w:val="yellow"/>
          <w:u w:val="single"/>
          <w:bdr w:val="none" w:sz="0" w:space="0" w:color="auto" w:frame="1"/>
          <w:shd w:val="clear" w:color="auto" w:fill="FFFFFF"/>
        </w:rPr>
        <w:t>you are breaking faith with the people who constitute the political community. The legitimacy of the Supreme Court likely to take shape in a Trump presidency has been undermined. His election didn’t resolve the problem but perpetuated it. A correction is called for.</w:t>
      </w:r>
    </w:p>
    <w:p w:rsidR="005B5F55" w:rsidRDefault="005B5F55" w:rsidP="005B5F55">
      <w:pPr>
        <w:pStyle w:val="NormalWeb"/>
        <w:rPr>
          <w:rFonts w:asciiTheme="majorHAnsi" w:hAnsiTheme="majorHAnsi"/>
          <w:sz w:val="16"/>
          <w:szCs w:val="22"/>
        </w:rPr>
      </w:pPr>
    </w:p>
    <w:p w:rsidR="005B5F55" w:rsidRDefault="005B5F55" w:rsidP="005B5F55">
      <w:pPr>
        <w:pStyle w:val="Heading4"/>
      </w:pPr>
      <w:r>
        <w:t xml:space="preserve">Gorsuch N/Us - Politicized confirmations crush legitimacy </w:t>
      </w:r>
    </w:p>
    <w:p w:rsidR="005B5F55" w:rsidRPr="00247858" w:rsidRDefault="005B5F55" w:rsidP="005B5F55">
      <w:r>
        <w:t xml:space="preserve">James L. </w:t>
      </w:r>
      <w:r w:rsidRPr="00247858">
        <w:rPr>
          <w:rStyle w:val="Style13ptBold"/>
        </w:rPr>
        <w:t>Gibson</w:t>
      </w:r>
      <w:r>
        <w:t xml:space="preserve"> Sidney W. Souers Professor of Government Professor of African and African American Studies, Gregory A. </w:t>
      </w:r>
      <w:r w:rsidRPr="00247858">
        <w:rPr>
          <w:rStyle w:val="Style13ptBold"/>
        </w:rPr>
        <w:t>Caldeira</w:t>
      </w:r>
      <w:r>
        <w:t xml:space="preserve"> Distinguished University Professor Dreher Chair in Political Communications and Policy Thinking Professor of Law, “Supreme Court Nominations, Legitimacy Theory, and the American Public: A Dynamic Test of the Theory of Positivity Bias”, July 20</w:t>
      </w:r>
      <w:r w:rsidRPr="00247858">
        <w:rPr>
          <w:rStyle w:val="Style13ptBold"/>
        </w:rPr>
        <w:t>07</w:t>
      </w:r>
      <w:r>
        <w:t>, https://papers.ssrn.com/sol3/papers.cfm?abstract_id=998283</w:t>
      </w:r>
    </w:p>
    <w:p w:rsidR="005B5F55" w:rsidRDefault="005B5F55" w:rsidP="005B5F55">
      <w:pPr>
        <w:rPr>
          <w:rStyle w:val="Emphasis"/>
        </w:rPr>
      </w:pPr>
      <w:r w:rsidRPr="00247858">
        <w:rPr>
          <w:sz w:val="16"/>
        </w:rPr>
        <w:t xml:space="preserve">Despite a fairly complex and ambitious research design, the principal findings of this research are simple: </w:t>
      </w:r>
      <w:r w:rsidRPr="00247858">
        <w:rPr>
          <w:rStyle w:val="StyleUnderline"/>
        </w:rPr>
        <w:t>Politicized nomination processes do</w:t>
      </w:r>
      <w:r w:rsidRPr="00247858">
        <w:rPr>
          <w:sz w:val="16"/>
        </w:rPr>
        <w:t xml:space="preserve"> in fact </w:t>
      </w:r>
      <w:r w:rsidRPr="00247858">
        <w:rPr>
          <w:rStyle w:val="Emphasis"/>
        </w:rPr>
        <w:t>detract from the legitimacy of the Supreme Court</w:t>
      </w:r>
      <w:r w:rsidRPr="00247858">
        <w:rPr>
          <w:sz w:val="16"/>
        </w:rPr>
        <w:t xml:space="preserve">. The corrosive effect seems not to be associated with the proceedings in the Senate — after all, Senate hearings on nominees tend to be civil to a considerable degree, especially when the nominee is a sitting judge (and therefore is addressed as such). Instead, </w:t>
      </w:r>
      <w:r w:rsidRPr="00247858">
        <w:rPr>
          <w:rStyle w:val="StyleUnderline"/>
        </w:rPr>
        <w:t>the damage to institutional support arises from the</w:t>
      </w:r>
      <w:r>
        <w:rPr>
          <w:rStyle w:val="StyleUnderline"/>
        </w:rPr>
        <w:t xml:space="preserve"> </w:t>
      </w:r>
      <w:r w:rsidRPr="00247858">
        <w:rPr>
          <w:rStyle w:val="StyleUnderline"/>
        </w:rPr>
        <w:t>advertisements produced by interest groups</w:t>
      </w:r>
      <w:r w:rsidRPr="00247858">
        <w:rPr>
          <w:sz w:val="16"/>
        </w:rPr>
        <w:t xml:space="preserve">. At least in the case of Judge Alito, these ads were framed in terms of politics. Indeed, one who saw the ads might well have assumed that they were referring to a political nominee to the executive branch. That </w:t>
      </w:r>
      <w:r w:rsidRPr="00247858">
        <w:rPr>
          <w:rStyle w:val="StyleUnderline"/>
        </w:rPr>
        <w:t>the effect of attentiveness to the Senate process is</w:t>
      </w:r>
      <w:r>
        <w:rPr>
          <w:rStyle w:val="StyleUnderline"/>
        </w:rPr>
        <w:t xml:space="preserve"> </w:t>
      </w:r>
      <w:r w:rsidRPr="00247858">
        <w:rPr>
          <w:sz w:val="16"/>
        </w:rPr>
        <w:t xml:space="preserve">opposite that of ad exposure adds to our confidence that the specific content of the ads was </w:t>
      </w:r>
      <w:r w:rsidRPr="00247858">
        <w:rPr>
          <w:rStyle w:val="StyleUnderline"/>
        </w:rPr>
        <w:t>the culprit in</w:t>
      </w:r>
      <w:r>
        <w:rPr>
          <w:rStyle w:val="StyleUnderline"/>
        </w:rPr>
        <w:t xml:space="preserve"> </w:t>
      </w:r>
      <w:r w:rsidRPr="00247858">
        <w:rPr>
          <w:rStyle w:val="Emphasis"/>
        </w:rPr>
        <w:t>eroding support for the Court.</w:t>
      </w:r>
    </w:p>
    <w:p w:rsidR="005B5F55" w:rsidRPr="00716BD0" w:rsidRDefault="0090023D" w:rsidP="005B5F55">
      <w:pPr>
        <w:pStyle w:val="NormalWeb"/>
        <w:rPr>
          <w:rFonts w:asciiTheme="majorHAnsi" w:hAnsiTheme="majorHAnsi"/>
          <w:sz w:val="16"/>
          <w:szCs w:val="22"/>
        </w:rPr>
      </w:pPr>
      <w:hyperlink r:id="rId31" w:history="1"/>
    </w:p>
    <w:p w:rsidR="005B5F55" w:rsidRPr="00055C49" w:rsidRDefault="005B5F55" w:rsidP="005B5F55"/>
    <w:p w:rsidR="005B5F55" w:rsidRDefault="005B5F55" w:rsidP="005B5F55"/>
    <w:p w:rsidR="005B5F55" w:rsidRPr="00247858" w:rsidRDefault="005B5F55" w:rsidP="005B5F55">
      <w:pPr>
        <w:rPr>
          <w:rStyle w:val="Emphasis"/>
        </w:rPr>
      </w:pPr>
    </w:p>
    <w:p w:rsidR="005B5F55" w:rsidRPr="00D873C7" w:rsidRDefault="005B5F55" w:rsidP="005B5F55"/>
    <w:p w:rsidR="005B5F55" w:rsidRDefault="005B5F55" w:rsidP="005B5F55">
      <w:pPr>
        <w:pStyle w:val="Heading3"/>
      </w:pPr>
      <w:r>
        <w:t>A2: PQD link</w:t>
      </w:r>
    </w:p>
    <w:p w:rsidR="005B5F55" w:rsidRDefault="005B5F55" w:rsidP="005B5F55"/>
    <w:p w:rsidR="005B5F55" w:rsidRPr="00247858" w:rsidRDefault="005B5F55" w:rsidP="005B5F55">
      <w:pPr>
        <w:pStyle w:val="Heading4"/>
      </w:pPr>
      <w:r>
        <w:t>Courts can and should intervene in political questions when constitutional rights are at sake – to abdisctate that responsibility is WORSE for legitimacy</w:t>
      </w:r>
    </w:p>
    <w:p w:rsidR="005B5F55" w:rsidRDefault="005B5F55" w:rsidP="005B5F55">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5B5F55" w:rsidRPr="003C1B17" w:rsidRDefault="005B5F55" w:rsidP="005B5F55"/>
    <w:p w:rsidR="005B5F55" w:rsidRDefault="005B5F55" w:rsidP="005B5F55">
      <w:r w:rsidRPr="003C1B17">
        <w:t xml:space="preserve">Moreover, </w:t>
      </w:r>
      <w:r w:rsidRPr="00247858">
        <w:rPr>
          <w:rStyle w:val="StyleUnderline"/>
        </w:rPr>
        <w:t>the idea that the judiciary may be precluded from constitutional adjudication because the issue is "too complex"</w:t>
      </w:r>
      <w:r w:rsidRPr="003C1B17">
        <w:t xml:space="preserve"> </w:t>
      </w:r>
      <w:r w:rsidRPr="00247858">
        <w:rPr>
          <w:rStyle w:val="Emphasis"/>
        </w:rPr>
        <w:t>is fundamentally antithetical to constitutionalism itself.</w:t>
      </w:r>
      <w:r w:rsidRPr="003C1B17">
        <w:t xml:space="preserve"> </w:t>
      </w:r>
      <w:r w:rsidRPr="00247858">
        <w:rPr>
          <w:rStyle w:val="StyleUnderline"/>
        </w:rPr>
        <w:t>If one accepts judicial review as a means to "defend the constitution against violations by the other departments,</w:t>
      </w:r>
      <w:r w:rsidRPr="003C1B17">
        <w:t xml:space="preserve"> particularly the legislature," n195 </w:t>
      </w:r>
      <w:r w:rsidRPr="00247858">
        <w:rPr>
          <w:rStyle w:val="StyleUnderline"/>
        </w:rPr>
        <w:t>one must accept that the complexity of the issue presented is irrelevant to the propriety of judicial review. The courts can hardly "be considered as the bulwarks of a limited Constitution against legislative encroachments,"</w:t>
      </w:r>
      <w:r w:rsidRPr="003C1B17">
        <w:t xml:space="preserve"> as Alexander Hamilton presumed, n196 </w:t>
      </w:r>
      <w:r w:rsidRPr="00247858">
        <w:rPr>
          <w:rStyle w:val="StyleUnderline"/>
        </w:rPr>
        <w:t>if the bulwark is dropped every time a legislative encroachment happens to occur under factually complex circumstances.</w:t>
      </w:r>
      <w:r w:rsidRPr="003C1B17">
        <w:t xml:space="preserve"> In any event, state courts are not unaccustomed to adjudicating matters of great complexity. Intuitively, the increasing complexity of society is reflected in the courts, the forum where societal problems and legislative solutions to them are often resolved.</w:t>
      </w:r>
    </w:p>
    <w:p w:rsidR="005B5F55" w:rsidRDefault="005B5F55" w:rsidP="005B5F55"/>
    <w:p w:rsidR="005B5F55" w:rsidRDefault="005B5F55" w:rsidP="005B5F55">
      <w:pPr>
        <w:pStyle w:val="Heading3"/>
      </w:pPr>
      <w:r>
        <w:t>A2: Precedent Links</w:t>
      </w:r>
    </w:p>
    <w:p w:rsidR="005B5F55" w:rsidRDefault="005B5F55" w:rsidP="005B5F55">
      <w:pPr>
        <w:pStyle w:val="Heading4"/>
      </w:pPr>
      <w:r>
        <w:t>Precedent isn’t key to legitimacy – international examples prove</w:t>
      </w:r>
    </w:p>
    <w:p w:rsidR="005B5F55" w:rsidRPr="00EA3994" w:rsidRDefault="005B5F55" w:rsidP="005B5F55">
      <w:pPr>
        <w:rPr>
          <w:rStyle w:val="IntenseEmphasis"/>
          <w:b/>
        </w:rPr>
      </w:pPr>
      <w:r w:rsidRPr="00EA3994">
        <w:rPr>
          <w:rStyle w:val="IntenseEmphasis"/>
        </w:rPr>
        <w:t>Calabresi 5</w:t>
      </w:r>
    </w:p>
    <w:p w:rsidR="005B5F55" w:rsidRPr="00202AA9" w:rsidRDefault="005B5F55" w:rsidP="005B5F55">
      <w:r w:rsidRPr="00202AA9">
        <w:t xml:space="preserve">Steven, Professor of Law,  CAN ORIGINALISM BE RECONCILED WITH PRECEDENT?: A SYMPOSIUM ON STARE DECISIS: TEXT, PRECEDENT, AND THE CONSTITUTION: SOME ORIGINALIST AND NORMATIVE ARGUMENTS FOR OVERRULING PLANNED PARENTHOOD OF SOUTHEASTERN PENNSYLVANIA v. </w:t>
      </w:r>
      <w:r>
        <w:t>CASEY, 22 Const. Commentary 311</w:t>
      </w:r>
    </w:p>
    <w:p w:rsidR="005B5F55" w:rsidRDefault="005B5F55" w:rsidP="005B5F55">
      <w:pPr>
        <w:pStyle w:val="card"/>
        <w:ind w:left="0"/>
      </w:pPr>
    </w:p>
    <w:p w:rsidR="005B5F55" w:rsidRPr="000110FC" w:rsidRDefault="005B5F55" w:rsidP="005B5F55">
      <w:pPr>
        <w:pStyle w:val="card"/>
        <w:ind w:left="0"/>
      </w:pPr>
      <w:r w:rsidRPr="000110FC">
        <w:t xml:space="preserve">I disagree with Professor Merrill that following precedent rather than text better protects Rule of Law values. First of all, </w:t>
      </w:r>
      <w:r w:rsidRPr="00DA16D8">
        <w:rPr>
          <w:rStyle w:val="underline"/>
          <w:highlight w:val="cyan"/>
        </w:rPr>
        <w:t xml:space="preserve">there is an underlying disagreement </w:t>
      </w:r>
      <w:r w:rsidRPr="000110FC">
        <w:t xml:space="preserve">between Professor Merrill and </w:t>
      </w:r>
      <w:r w:rsidRPr="000110FC">
        <w:rPr>
          <w:rStyle w:val="underline"/>
        </w:rPr>
        <w:t xml:space="preserve">me </w:t>
      </w:r>
      <w:r w:rsidRPr="00DA16D8">
        <w:rPr>
          <w:rStyle w:val="underline"/>
          <w:highlight w:val="cyan"/>
        </w:rPr>
        <w:t xml:space="preserve">about what the law is </w:t>
      </w:r>
      <w:r w:rsidRPr="000110FC">
        <w:rPr>
          <w:rStyle w:val="underline"/>
        </w:rPr>
        <w:t>in constitutional cases</w:t>
      </w:r>
      <w:r w:rsidRPr="000110FC">
        <w:t xml:space="preserve">. He thinks the caselaw is the law and I think the text of the Constitution is the law. At one level then, </w:t>
      </w:r>
      <w:r w:rsidRPr="00DA16D8">
        <w:rPr>
          <w:rStyle w:val="underline"/>
          <w:highlight w:val="cyan"/>
        </w:rPr>
        <w:t xml:space="preserve">saying that stare decisis promotes the rule of law is self-justifying </w:t>
      </w:r>
      <w:r w:rsidRPr="000110FC">
        <w:rPr>
          <w:rStyle w:val="underline"/>
        </w:rPr>
        <w:t>because it is just another way of saying that it is the caselaw that is the law and not the text</w:t>
      </w:r>
      <w:r w:rsidRPr="000110FC">
        <w:t xml:space="preserve">. Textualists think the constitutional text is the "touchstone" of constitutional meaning, to quote Justice Frankfurter, 47 so a good textualist will feel the Rule of Law is disserved in abortion cases if the Supreme Court follows Roe v. Wade rather than the original meaning of Section 1 of the Fourteenth Amendment.  Professor Merrill's claim that precedent is thicker than text and original history is provocative, but I think several responses might be made. First, Professor Merrill's view reflects deeply the training and biases of a lawyer trained in the common law English or American systems. </w:t>
      </w:r>
      <w:r w:rsidRPr="000110FC">
        <w:rPr>
          <w:rStyle w:val="underline"/>
        </w:rPr>
        <w:t>Civil law lawyers in countries like Germany</w:t>
      </w:r>
      <w:r w:rsidRPr="000110FC">
        <w:t xml:space="preserve">, France, Italy, Spain, or Japan follow the texts of those countries' civil law codes, and they </w:t>
      </w:r>
      <w:r w:rsidRPr="000110FC">
        <w:rPr>
          <w:rStyle w:val="underline"/>
        </w:rPr>
        <w:t>do not follow precedent. No one would suggest that there is an absence of Rule of Law values like "equal treatment of similarly situated litigants" or "predictability" in Germany</w:t>
      </w:r>
      <w:r w:rsidRPr="000110FC">
        <w:t xml:space="preserve">, France, Italy, Spain, or Japan. As an empirical matter, </w:t>
      </w:r>
      <w:r w:rsidRPr="00DA16D8">
        <w:rPr>
          <w:rStyle w:val="underline"/>
          <w:highlight w:val="cyan"/>
        </w:rPr>
        <w:t xml:space="preserve">it is </w:t>
      </w:r>
      <w:r w:rsidRPr="000110FC">
        <w:t xml:space="preserve">thus </w:t>
      </w:r>
      <w:r w:rsidRPr="00DA16D8">
        <w:rPr>
          <w:rStyle w:val="underline"/>
          <w:highlight w:val="cyan"/>
        </w:rPr>
        <w:t>clearly possible to have a legal regime that gives no weight to precedent without losing anything in terms of Rule of Law</w:t>
      </w:r>
      <w:r w:rsidRPr="00DA16D8">
        <w:rPr>
          <w:highlight w:val="cyan"/>
        </w:rPr>
        <w:t xml:space="preserve"> </w:t>
      </w:r>
      <w:r w:rsidRPr="000110FC">
        <w:t xml:space="preserve">values. Indeed, </w:t>
      </w:r>
      <w:r w:rsidRPr="000110FC">
        <w:rPr>
          <w:rStyle w:val="underline"/>
        </w:rPr>
        <w:t>there are many more countries with civil law code systems around the world than there are common law countries. Most people in the developed world where the Rule of Law prevails live under systems of code, not systems of common law</w:t>
      </w:r>
      <w:r w:rsidRPr="000110FC">
        <w:t>.</w:t>
      </w:r>
    </w:p>
    <w:p w:rsidR="005B5F55" w:rsidRDefault="005B5F55" w:rsidP="005B5F55"/>
    <w:p w:rsidR="005B5F55" w:rsidRPr="00D873C7" w:rsidRDefault="005B5F55" w:rsidP="005B5F55"/>
    <w:p w:rsidR="005B5F55" w:rsidRDefault="005B5F55" w:rsidP="005B5F55">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 xml:space="preserve">Ext – Resilient </w:t>
      </w:r>
    </w:p>
    <w:p w:rsidR="005B5F55" w:rsidRDefault="005B5F55" w:rsidP="005B5F55"/>
    <w:p w:rsidR="005B5F55" w:rsidRPr="00B942D6" w:rsidRDefault="005B5F55" w:rsidP="005B5F55">
      <w:pPr>
        <w:pStyle w:val="Heading4"/>
        <w:rPr>
          <w:rFonts w:eastAsia="Times New Roman"/>
        </w:rPr>
      </w:pPr>
      <w:r w:rsidRPr="00B942D6">
        <w:rPr>
          <w:rFonts w:eastAsia="Times New Roman"/>
        </w:rPr>
        <w:t>One ruling doesn’t matter – empirically proven</w:t>
      </w:r>
    </w:p>
    <w:p w:rsidR="005B5F55" w:rsidRPr="00B942D6" w:rsidRDefault="005B5F55" w:rsidP="005B5F55">
      <w:pPr>
        <w:rPr>
          <w:rFonts w:eastAsia="Calibri"/>
          <w:sz w:val="20"/>
        </w:rPr>
      </w:pPr>
      <w:r w:rsidRPr="007374CE">
        <w:rPr>
          <w:rStyle w:val="Style13ptBold"/>
        </w:rPr>
        <w:t>Linton 93</w:t>
      </w:r>
      <w:r w:rsidRPr="00B942D6">
        <w:rPr>
          <w:rFonts w:eastAsia="Calibri"/>
          <w:sz w:val="20"/>
        </w:rPr>
        <w:t xml:space="preserve"> (Paul Benjamin, Associate General Council – Americans United for Life, “Planned Parenthood v. Casey: The Flight from Reason in the Supreme Court”, Saint Louis University Public Law Review, 13 St. Louis U. Pub. L. Rev. 15, Lexis)</w:t>
      </w:r>
    </w:p>
    <w:p w:rsidR="005B5F55" w:rsidRPr="00B942D6" w:rsidRDefault="005B5F55" w:rsidP="005B5F55">
      <w:pPr>
        <w:rPr>
          <w:rFonts w:eastAsia="Calibri"/>
          <w:sz w:val="16"/>
        </w:rPr>
      </w:pPr>
      <w:r w:rsidRPr="00B942D6">
        <w:rPr>
          <w:rFonts w:eastAsia="Calibri"/>
          <w:sz w:val="16"/>
        </w:rPr>
        <w:t xml:space="preserve">The Court describes this first circumstance as "hypothetical." </w:t>
      </w:r>
      <w:bookmarkStart w:id="73" w:name="r272"/>
      <w:r w:rsidRPr="00B942D6">
        <w:rPr>
          <w:rFonts w:eastAsia="Calibri"/>
          <w:sz w:val="16"/>
        </w:rPr>
        <w:fldChar w:fldCharType="begin"/>
      </w:r>
      <w:r w:rsidRPr="00B942D6">
        <w:rPr>
          <w:rFonts w:eastAsia="Calibri"/>
          <w:sz w:val="16"/>
        </w:rPr>
        <w:instrText xml:space="preserve"> HYPERLINK "http://www.lexis.com/research/retrieve?_m=b188535af59d84ac1888be5243cf47ea&amp;csvc=bl&amp;cform=bool&amp;_fmtstr=FULL&amp;docnum=1&amp;_startdoc=1&amp;wchp=dGLbVtb-zSkAl&amp;_md5=e07bd46ad93e5159e2488a98aa18b635" \l "n272" \t "_self" </w:instrText>
      </w:r>
      <w:r w:rsidRPr="00B942D6">
        <w:rPr>
          <w:rFonts w:eastAsia="Calibri"/>
          <w:sz w:val="16"/>
        </w:rPr>
        <w:fldChar w:fldCharType="separate"/>
      </w:r>
      <w:r w:rsidRPr="00B942D6">
        <w:rPr>
          <w:rFonts w:eastAsia="Calibri"/>
          <w:sz w:val="16"/>
        </w:rPr>
        <w:t>272</w:t>
      </w:r>
      <w:r w:rsidRPr="00B942D6">
        <w:rPr>
          <w:rFonts w:eastAsia="Calibri"/>
          <w:sz w:val="16"/>
        </w:rPr>
        <w:fldChar w:fldCharType="end"/>
      </w:r>
      <w:bookmarkEnd w:id="73"/>
      <w:r w:rsidRPr="00B942D6">
        <w:rPr>
          <w:rFonts w:eastAsia="Calibri"/>
          <w:sz w:val="16"/>
        </w:rPr>
        <w:t xml:space="preserve"> The distinct impression left by this passage is that decisions of the Supreme Court overruling earlier decisions on matters of constitutional interpretation are rare and thus should not be too readily emulated, lest the "legitimacy" of the Court be called into question. But this impression is wrong. </w:t>
      </w:r>
      <w:r w:rsidRPr="004311DF">
        <w:rPr>
          <w:rStyle w:val="StyleUnderline"/>
          <w:highlight w:val="yellow"/>
        </w:rPr>
        <w:t xml:space="preserve">On </w:t>
      </w:r>
      <w:r w:rsidRPr="00B942D6">
        <w:rPr>
          <w:rFonts w:eastAsia="Calibri"/>
          <w:b/>
          <w:iCs/>
          <w:sz w:val="20"/>
          <w:highlight w:val="yellow"/>
          <w:u w:val="single"/>
          <w:bdr w:val="single" w:sz="18" w:space="0" w:color="auto"/>
        </w:rPr>
        <w:t>more than 200 occasions</w:t>
      </w:r>
      <w:r w:rsidRPr="004311DF">
        <w:rPr>
          <w:rStyle w:val="StyleUnderline"/>
          <w:highlight w:val="yellow"/>
        </w:rPr>
        <w:t>, the Court has overturned previous decisions</w:t>
      </w:r>
      <w:r w:rsidRPr="004311DF">
        <w:rPr>
          <w:rStyle w:val="StyleUnderline"/>
        </w:rPr>
        <w:t>, and in</w:t>
      </w:r>
      <w:r w:rsidRPr="00B942D6">
        <w:rPr>
          <w:rFonts w:eastAsia="Calibri"/>
          <w:sz w:val="16"/>
        </w:rPr>
        <w:t xml:space="preserve"> nearly </w:t>
      </w:r>
      <w:r w:rsidRPr="004311DF">
        <w:rPr>
          <w:rStyle w:val="StyleUnderline"/>
        </w:rPr>
        <w:t>three-fourths of those</w:t>
      </w:r>
      <w:r w:rsidRPr="00B942D6">
        <w:rPr>
          <w:rFonts w:eastAsia="Calibri"/>
          <w:sz w:val="16"/>
        </w:rPr>
        <w:t xml:space="preserve"> cases, </w:t>
      </w:r>
      <w:r w:rsidRPr="004311DF">
        <w:rPr>
          <w:rStyle w:val="StyleUnderline"/>
        </w:rPr>
        <w:t xml:space="preserve">the Court overruled </w:t>
      </w:r>
      <w:r w:rsidRPr="004311DF">
        <w:rPr>
          <w:rStyle w:val="StyleUnderline"/>
          <w:highlight w:val="yellow"/>
        </w:rPr>
        <w:t>because the earlier decision</w:t>
      </w:r>
      <w:r w:rsidRPr="004311DF">
        <w:rPr>
          <w:rStyle w:val="StyleUnderline"/>
        </w:rPr>
        <w:t xml:space="preserve"> had </w:t>
      </w:r>
      <w:r w:rsidRPr="004311DF">
        <w:rPr>
          <w:rStyle w:val="StyleUnderline"/>
          <w:highlight w:val="yellow"/>
        </w:rPr>
        <w:t>wrongly interpreted the Constitution</w:t>
      </w:r>
      <w:r w:rsidRPr="00B942D6">
        <w:rPr>
          <w:rFonts w:eastAsia="Calibri"/>
          <w:sz w:val="16"/>
        </w:rPr>
        <w:t xml:space="preserve">. </w:t>
      </w:r>
      <w:bookmarkStart w:id="74" w:name="r273"/>
      <w:r w:rsidRPr="00B942D6">
        <w:rPr>
          <w:rFonts w:eastAsia="Calibri"/>
          <w:sz w:val="16"/>
        </w:rPr>
        <w:fldChar w:fldCharType="begin"/>
      </w:r>
      <w:r w:rsidRPr="00B942D6">
        <w:rPr>
          <w:rFonts w:eastAsia="Calibri"/>
          <w:sz w:val="16"/>
        </w:rPr>
        <w:instrText xml:space="preserve"> HYPERLINK "http://www.lexis.com/research/retrieve?_m=b188535af59d84ac1888be5243cf47ea&amp;csvc=bl&amp;cform=bool&amp;_fmtstr=FULL&amp;docnum=1&amp;_startdoc=1&amp;wchp=dGLbVtb-zSkAl&amp;_md5=e07bd46ad93e5159e2488a98aa18b635" \l "n273" \t "_self" </w:instrText>
      </w:r>
      <w:r w:rsidRPr="00B942D6">
        <w:rPr>
          <w:rFonts w:eastAsia="Calibri"/>
          <w:sz w:val="16"/>
        </w:rPr>
        <w:fldChar w:fldCharType="separate"/>
      </w:r>
      <w:r w:rsidRPr="00B942D6">
        <w:rPr>
          <w:rFonts w:eastAsia="Calibri"/>
          <w:sz w:val="16"/>
        </w:rPr>
        <w:t>273</w:t>
      </w:r>
      <w:r w:rsidRPr="00B942D6">
        <w:rPr>
          <w:rFonts w:eastAsia="Calibri"/>
          <w:sz w:val="16"/>
        </w:rPr>
        <w:fldChar w:fldCharType="end"/>
      </w:r>
      <w:bookmarkEnd w:id="74"/>
      <w:r w:rsidRPr="00B942D6">
        <w:rPr>
          <w:rFonts w:eastAsia="Calibri"/>
          <w:sz w:val="16"/>
        </w:rPr>
        <w:t xml:space="preserve"> </w:t>
      </w:r>
      <w:r w:rsidRPr="004311DF">
        <w:rPr>
          <w:rStyle w:val="StyleUnderline"/>
        </w:rPr>
        <w:t xml:space="preserve">What does </w:t>
      </w:r>
      <w:r w:rsidRPr="004311DF">
        <w:rPr>
          <w:rStyle w:val="StyleUnderline"/>
          <w:highlight w:val="yellow"/>
        </w:rPr>
        <w:t>this</w:t>
      </w:r>
      <w:r w:rsidRPr="00B942D6">
        <w:rPr>
          <w:rFonts w:eastAsia="Calibri"/>
          <w:sz w:val="16"/>
        </w:rPr>
        <w:t xml:space="preserve"> remarkable track re  </w:t>
      </w:r>
      <w:bookmarkStart w:id="75" w:name="8033-75"/>
      <w:r w:rsidRPr="00B942D6">
        <w:rPr>
          <w:rFonts w:eastAsia="Calibri"/>
          <w:sz w:val="16"/>
        </w:rPr>
        <w:t>[*75]</w:t>
      </w:r>
      <w:bookmarkEnd w:id="75"/>
      <w:r w:rsidRPr="00B942D6">
        <w:rPr>
          <w:rFonts w:eastAsia="Calibri"/>
          <w:sz w:val="16"/>
        </w:rPr>
        <w:t xml:space="preserve">  cord of "judicial correction" </w:t>
      </w:r>
      <w:r w:rsidRPr="004311DF">
        <w:rPr>
          <w:rStyle w:val="StyleUnderline"/>
          <w:highlight w:val="yellow"/>
        </w:rPr>
        <w:t xml:space="preserve">mean? At the </w:t>
      </w:r>
      <w:r w:rsidRPr="00B942D6">
        <w:rPr>
          <w:rFonts w:eastAsia="Calibri"/>
          <w:b/>
          <w:iCs/>
          <w:sz w:val="20"/>
          <w:highlight w:val="yellow"/>
          <w:u w:val="single"/>
          <w:bdr w:val="single" w:sz="18" w:space="0" w:color="auto"/>
        </w:rPr>
        <w:t>very least</w:t>
      </w:r>
      <w:r w:rsidRPr="004311DF">
        <w:rPr>
          <w:rStyle w:val="StyleUnderline"/>
        </w:rPr>
        <w:t xml:space="preserve">, that the </w:t>
      </w:r>
      <w:r w:rsidRPr="004311DF">
        <w:rPr>
          <w:rStyle w:val="StyleUnderline"/>
          <w:highlight w:val="yellow"/>
        </w:rPr>
        <w:t>"legitimacy"</w:t>
      </w:r>
      <w:r w:rsidRPr="004311DF">
        <w:rPr>
          <w:rStyle w:val="StyleUnderline"/>
        </w:rPr>
        <w:t xml:space="preserve"> of the Court </w:t>
      </w:r>
      <w:r w:rsidRPr="004311DF">
        <w:rPr>
          <w:rStyle w:val="StyleUnderline"/>
          <w:highlight w:val="yellow"/>
        </w:rPr>
        <w:t xml:space="preserve">is </w:t>
      </w:r>
      <w:r w:rsidRPr="00B942D6">
        <w:rPr>
          <w:rFonts w:eastAsia="Calibri"/>
          <w:b/>
          <w:iCs/>
          <w:sz w:val="20"/>
          <w:highlight w:val="yellow"/>
          <w:u w:val="single"/>
          <w:bdr w:val="single" w:sz="18" w:space="0" w:color="auto"/>
        </w:rPr>
        <w:t>not affected</w:t>
      </w:r>
      <w:r w:rsidRPr="004311DF">
        <w:rPr>
          <w:rStyle w:val="StyleUnderline"/>
          <w:highlight w:val="yellow"/>
        </w:rPr>
        <w:t xml:space="preserve"> by its acknowledgement of prior error</w:t>
      </w:r>
      <w:r w:rsidRPr="00B942D6">
        <w:rPr>
          <w:rFonts w:eastAsia="Calibri"/>
          <w:sz w:val="16"/>
        </w:rPr>
        <w:t xml:space="preserve">, even when that error involved an intepretation of the Constitution. Indeed, as in Brown and West Coa Hotel, the Court has often enhanced its credibility by overruling decisions that were wrong when originally decided. </w:t>
      </w:r>
      <w:r w:rsidRPr="00B942D6">
        <w:rPr>
          <w:rFonts w:eastAsia="Calibri"/>
          <w:b/>
          <w:iCs/>
          <w:sz w:val="20"/>
          <w:highlight w:val="yellow"/>
          <w:u w:val="single"/>
          <w:bdr w:val="single" w:sz="18" w:space="0" w:color="auto"/>
        </w:rPr>
        <w:t>One more overruling decision</w:t>
      </w:r>
      <w:r w:rsidRPr="00B942D6">
        <w:rPr>
          <w:rFonts w:eastAsia="Calibri"/>
          <w:sz w:val="16"/>
        </w:rPr>
        <w:t xml:space="preserve">, if otherwise appropriate, </w:t>
      </w:r>
      <w:r w:rsidRPr="00B942D6">
        <w:rPr>
          <w:rFonts w:eastAsia="Calibri"/>
          <w:b/>
          <w:iCs/>
          <w:sz w:val="20"/>
          <w:highlight w:val="yellow"/>
          <w:u w:val="single"/>
          <w:bdr w:val="single" w:sz="18" w:space="0" w:color="auto"/>
        </w:rPr>
        <w:t>could not reasonably be expected to damage</w:t>
      </w:r>
      <w:r w:rsidRPr="00B942D6">
        <w:rPr>
          <w:rFonts w:eastAsia="Calibri"/>
          <w:sz w:val="16"/>
        </w:rPr>
        <w:t xml:space="preserve"> that </w:t>
      </w:r>
      <w:r w:rsidRPr="00B942D6">
        <w:rPr>
          <w:rFonts w:eastAsia="Calibri"/>
          <w:b/>
          <w:iCs/>
          <w:sz w:val="20"/>
          <w:highlight w:val="yellow"/>
          <w:u w:val="single"/>
          <w:bdr w:val="single" w:sz="18" w:space="0" w:color="auto"/>
        </w:rPr>
        <w:t>credibility</w:t>
      </w:r>
      <w:r w:rsidRPr="00B942D6">
        <w:rPr>
          <w:rFonts w:eastAsia="Calibri"/>
          <w:sz w:val="16"/>
        </w:rPr>
        <w:t xml:space="preserve">. </w:t>
      </w:r>
    </w:p>
    <w:p w:rsidR="005B5F55" w:rsidRPr="00B942D6" w:rsidRDefault="005B5F55" w:rsidP="005B5F55">
      <w:pPr>
        <w:pStyle w:val="Heading4"/>
        <w:rPr>
          <w:rFonts w:eastAsia="Times New Roman"/>
        </w:rPr>
      </w:pPr>
      <w:r w:rsidRPr="00B942D6">
        <w:rPr>
          <w:rFonts w:eastAsia="Times New Roman"/>
        </w:rPr>
        <w:t>No spillover – doesn’t undermine legitimacy</w:t>
      </w:r>
    </w:p>
    <w:p w:rsidR="005B5F55" w:rsidRPr="00B942D6" w:rsidRDefault="005B5F55" w:rsidP="005B5F55">
      <w:pPr>
        <w:rPr>
          <w:rFonts w:eastAsia="Calibri"/>
          <w:sz w:val="20"/>
        </w:rPr>
      </w:pPr>
      <w:r w:rsidRPr="007374CE">
        <w:rPr>
          <w:rStyle w:val="Style13ptBold"/>
        </w:rPr>
        <w:t>Healy 1</w:t>
      </w:r>
      <w:r w:rsidRPr="00B942D6">
        <w:rPr>
          <w:rFonts w:eastAsia="Calibri"/>
          <w:sz w:val="20"/>
        </w:rPr>
        <w:t xml:space="preserve"> (Thomas, Associate – Sidley Austin Brown &amp; Wood, Washington D.C. and J.D. – Columbia University Law School, West Virginia Law Review, Fall, Lexis)</w:t>
      </w:r>
    </w:p>
    <w:p w:rsidR="005B5F55" w:rsidRPr="00B942D6" w:rsidRDefault="005B5F55" w:rsidP="005B5F55">
      <w:pPr>
        <w:rPr>
          <w:rFonts w:eastAsia="Calibri"/>
          <w:sz w:val="20"/>
        </w:rPr>
      </w:pPr>
    </w:p>
    <w:p w:rsidR="005B5F55" w:rsidRPr="00B942D6" w:rsidRDefault="005B5F55" w:rsidP="005B5F55">
      <w:pPr>
        <w:rPr>
          <w:rFonts w:eastAsia="Calibri"/>
          <w:sz w:val="20"/>
        </w:rPr>
      </w:pPr>
      <w:r w:rsidRPr="00B942D6">
        <w:rPr>
          <w:rFonts w:eastAsia="Calibri"/>
          <w:sz w:val="20"/>
        </w:rPr>
        <w:t xml:space="preserve">In Part III, I acknowledge that even if </w:t>
      </w:r>
      <w:r w:rsidRPr="004311DF">
        <w:rPr>
          <w:rStyle w:val="StyleUnderline"/>
          <w:highlight w:val="yellow"/>
        </w:rPr>
        <w:t>stare decisis</w:t>
      </w:r>
      <w:r w:rsidRPr="00B942D6">
        <w:rPr>
          <w:rFonts w:eastAsia="Calibri"/>
          <w:sz w:val="20"/>
        </w:rPr>
        <w:t xml:space="preserve"> is not dictated by the founding generation's assumptions or by the system of checks and balances, it </w:t>
      </w:r>
      <w:r w:rsidRPr="004311DF">
        <w:rPr>
          <w:rStyle w:val="StyleUnderline"/>
          <w:highlight w:val="yellow"/>
        </w:rPr>
        <w:t>might</w:t>
      </w:r>
      <w:r w:rsidRPr="00B942D6">
        <w:rPr>
          <w:rFonts w:eastAsia="Calibri"/>
          <w:sz w:val="20"/>
        </w:rPr>
        <w:t xml:space="preserve"> nonetheless </w:t>
      </w:r>
      <w:r w:rsidRPr="004311DF">
        <w:rPr>
          <w:rStyle w:val="StyleUnderline"/>
          <w:highlight w:val="yellow"/>
        </w:rPr>
        <w:t>be essential to</w:t>
      </w:r>
      <w:r w:rsidRPr="004311DF">
        <w:rPr>
          <w:rStyle w:val="StyleUnderline"/>
        </w:rPr>
        <w:t xml:space="preserve"> the </w:t>
      </w:r>
      <w:r w:rsidRPr="004311DF">
        <w:rPr>
          <w:rStyle w:val="StyleUnderline"/>
          <w:highlight w:val="yellow"/>
        </w:rPr>
        <w:t>legitimacy</w:t>
      </w:r>
      <w:r w:rsidRPr="004311DF">
        <w:rPr>
          <w:rStyle w:val="StyleUnderline"/>
        </w:rPr>
        <w:t xml:space="preserve"> of the courts</w:t>
      </w:r>
      <w:r w:rsidRPr="00B942D6">
        <w:rPr>
          <w:rFonts w:eastAsia="Calibri"/>
          <w:sz w:val="20"/>
        </w:rPr>
        <w:t xml:space="preserve">. By following the doctrine consistently for the better part of two centuries, the courts may have created an expectation that they will continue to do so. And to the extent that their legitimacy now rides on this expectation, they may no longer be free to abandon the doctrine. </w:t>
      </w:r>
      <w:r w:rsidRPr="00B942D6">
        <w:rPr>
          <w:rFonts w:eastAsia="Calibri"/>
          <w:b/>
          <w:iCs/>
          <w:sz w:val="20"/>
          <w:highlight w:val="yellow"/>
          <w:u w:val="single"/>
          <w:bdr w:val="single" w:sz="18" w:space="0" w:color="auto"/>
        </w:rPr>
        <w:t>Even if</w:t>
      </w:r>
      <w:r w:rsidRPr="004311DF">
        <w:rPr>
          <w:rStyle w:val="StyleUnderline"/>
        </w:rPr>
        <w:t xml:space="preserve"> this is true, however, </w:t>
      </w:r>
      <w:r w:rsidRPr="004311DF">
        <w:rPr>
          <w:rStyle w:val="StyleUnderline"/>
          <w:highlight w:val="yellow"/>
        </w:rPr>
        <w:t xml:space="preserve">it </w:t>
      </w:r>
      <w:r w:rsidRPr="00B942D6">
        <w:rPr>
          <w:rFonts w:eastAsia="Calibri"/>
          <w:b/>
          <w:iCs/>
          <w:sz w:val="20"/>
          <w:highlight w:val="yellow"/>
          <w:u w:val="single"/>
          <w:bdr w:val="single" w:sz="18" w:space="0" w:color="auto"/>
        </w:rPr>
        <w:t>does not</w:t>
      </w:r>
      <w:r w:rsidRPr="00B942D6">
        <w:rPr>
          <w:rFonts w:eastAsia="Calibri"/>
          <w:b/>
          <w:iCs/>
          <w:sz w:val="20"/>
          <w:u w:val="single"/>
          <w:bdr w:val="single" w:sz="18" w:space="0" w:color="auto"/>
        </w:rPr>
        <w:t xml:space="preserve"> necessarily </w:t>
      </w:r>
      <w:r w:rsidRPr="00B942D6">
        <w:rPr>
          <w:rFonts w:eastAsia="Calibri"/>
          <w:b/>
          <w:iCs/>
          <w:sz w:val="20"/>
          <w:highlight w:val="yellow"/>
          <w:u w:val="single"/>
          <w:bdr w:val="single" w:sz="18" w:space="0" w:color="auto"/>
        </w:rPr>
        <w:t>follow</w:t>
      </w:r>
      <w:r w:rsidRPr="004311DF">
        <w:rPr>
          <w:rStyle w:val="StyleUnderline"/>
          <w:highlight w:val="yellow"/>
        </w:rPr>
        <w:t xml:space="preserve"> that non-precedential decisions threaten</w:t>
      </w:r>
      <w:r w:rsidRPr="004311DF">
        <w:rPr>
          <w:rStyle w:val="StyleUnderline"/>
        </w:rPr>
        <w:t xml:space="preserve"> the courts' </w:t>
      </w:r>
      <w:r w:rsidRPr="004311DF">
        <w:rPr>
          <w:rStyle w:val="StyleUnderline"/>
          <w:highlight w:val="yellow"/>
        </w:rPr>
        <w:t>legitimacy. Stare decisis is not an end</w:t>
      </w:r>
      <w:r w:rsidRPr="004311DF">
        <w:rPr>
          <w:rStyle w:val="StyleUnderline"/>
        </w:rPr>
        <w:t xml:space="preserve"> in itself, </w:t>
      </w:r>
      <w:r w:rsidRPr="004311DF">
        <w:rPr>
          <w:rStyle w:val="StyleUnderline"/>
          <w:highlight w:val="yellow"/>
        </w:rPr>
        <w:t>but a means to promote</w:t>
      </w:r>
      <w:r w:rsidRPr="004311DF">
        <w:rPr>
          <w:rStyle w:val="StyleUnderline"/>
        </w:rPr>
        <w:t xml:space="preserve"> certain </w:t>
      </w:r>
      <w:r w:rsidRPr="004311DF">
        <w:rPr>
          <w:rStyle w:val="StyleUnderline"/>
          <w:highlight w:val="yellow"/>
        </w:rPr>
        <w:t>values</w:t>
      </w:r>
      <w:r w:rsidRPr="004311DF">
        <w:rPr>
          <w:rStyle w:val="StyleUnderline"/>
        </w:rPr>
        <w:t xml:space="preserve">, such as certainty, equality, efficiency, and judicial integrity. </w:t>
      </w:r>
      <w:r w:rsidRPr="004311DF">
        <w:rPr>
          <w:rStyle w:val="StyleUnderline"/>
          <w:highlight w:val="yellow"/>
        </w:rPr>
        <w:t xml:space="preserve">Although a </w:t>
      </w:r>
      <w:r w:rsidRPr="00B942D6">
        <w:rPr>
          <w:rFonts w:eastAsia="Calibri"/>
          <w:b/>
          <w:iCs/>
          <w:sz w:val="20"/>
          <w:highlight w:val="yellow"/>
          <w:u w:val="single"/>
          <w:bdr w:val="single" w:sz="18" w:space="0" w:color="auto"/>
        </w:rPr>
        <w:t>complete abandonment</w:t>
      </w:r>
      <w:r w:rsidRPr="004311DF">
        <w:rPr>
          <w:rStyle w:val="StyleUnderline"/>
          <w:highlight w:val="yellow"/>
        </w:rPr>
        <w:t xml:space="preserve"> of stare decisis might undermine these values</w:t>
      </w:r>
      <w:r w:rsidRPr="004311DF">
        <w:rPr>
          <w:rStyle w:val="StyleUnderline"/>
        </w:rPr>
        <w:t>, the</w:t>
      </w:r>
      <w:r w:rsidRPr="00B942D6">
        <w:rPr>
          <w:rFonts w:eastAsia="Calibri"/>
          <w:sz w:val="20"/>
        </w:rPr>
        <w:t xml:space="preserve"> discrete </w:t>
      </w:r>
      <w:r w:rsidRPr="004311DF">
        <w:rPr>
          <w:rStyle w:val="StyleUnderline"/>
        </w:rPr>
        <w:t xml:space="preserve">practice of </w:t>
      </w:r>
      <w:r w:rsidRPr="004311DF">
        <w:rPr>
          <w:rStyle w:val="StyleUnderline"/>
          <w:highlight w:val="yellow"/>
        </w:rPr>
        <w:t xml:space="preserve">issuing nonprecedential opinions does </w:t>
      </w:r>
      <w:r w:rsidRPr="00B942D6">
        <w:rPr>
          <w:rFonts w:eastAsia="Calibri"/>
          <w:b/>
          <w:iCs/>
          <w:sz w:val="20"/>
          <w:highlight w:val="yellow"/>
          <w:u w:val="single"/>
          <w:bdr w:val="single" w:sz="18" w:space="0" w:color="auto"/>
        </w:rPr>
        <w:t>not</w:t>
      </w:r>
      <w:r w:rsidRPr="00B942D6">
        <w:rPr>
          <w:rFonts w:eastAsia="Calibri"/>
          <w:b/>
          <w:iCs/>
          <w:sz w:val="20"/>
          <w:u w:val="single"/>
          <w:bdr w:val="single" w:sz="18" w:space="0" w:color="auto"/>
        </w:rPr>
        <w:t>.</w:t>
      </w:r>
      <w:r w:rsidRPr="00B942D6">
        <w:rPr>
          <w:rFonts w:eastAsia="Calibri"/>
          <w:sz w:val="20"/>
        </w:rPr>
        <w:t xml:space="preserve"> Because a court must still follow past decisions even when it issues a nonprecedential opinion, problems arise only when the nonprecedential opinion differs in a meaningful way from the precedents upon which it is based (or when it is based on no precedents at all, as in cases of first impression).</w:t>
      </w:r>
    </w:p>
    <w:p w:rsidR="005B5F55" w:rsidRDefault="005B5F55" w:rsidP="005B5F55"/>
    <w:p w:rsidR="005B5F55" w:rsidRPr="00DE0EAD" w:rsidRDefault="005B5F55" w:rsidP="005B5F55">
      <w:pPr>
        <w:pStyle w:val="Heading3"/>
      </w:pPr>
      <w:r>
        <w:t>A2: Stare Decisis Impact</w:t>
      </w:r>
    </w:p>
    <w:p w:rsidR="005B5F55" w:rsidRPr="004311DF" w:rsidRDefault="005B5F55" w:rsidP="005B5F55">
      <w:pPr>
        <w:rPr>
          <w:rStyle w:val="StyleUnderline"/>
        </w:rPr>
      </w:pPr>
    </w:p>
    <w:p w:rsidR="005B5F55" w:rsidRPr="00B942D6" w:rsidRDefault="005B5F55" w:rsidP="005B5F55">
      <w:pPr>
        <w:pStyle w:val="Heading4"/>
        <w:rPr>
          <w:rFonts w:eastAsia="Times New Roman"/>
        </w:rPr>
      </w:pPr>
      <w:r w:rsidRPr="00B942D6">
        <w:rPr>
          <w:rFonts w:eastAsia="Times New Roman"/>
        </w:rPr>
        <w:t>Multiple checks prevent the collapse of stare decisis</w:t>
      </w:r>
    </w:p>
    <w:p w:rsidR="005B5F55" w:rsidRPr="00B942D6" w:rsidRDefault="005B5F55" w:rsidP="005B5F55">
      <w:pPr>
        <w:rPr>
          <w:rFonts w:eastAsia="Calibri"/>
          <w:sz w:val="20"/>
        </w:rPr>
      </w:pPr>
      <w:r w:rsidRPr="007374CE">
        <w:rPr>
          <w:rStyle w:val="Style13ptBold"/>
        </w:rPr>
        <w:t>Rehnquist 86</w:t>
      </w:r>
      <w:r w:rsidRPr="00B942D6">
        <w:rPr>
          <w:rFonts w:eastAsia="Calibri"/>
          <w:sz w:val="20"/>
        </w:rPr>
        <w:t xml:space="preserve"> (James, Former Chief Justice – United States Supreme Court, Boston University Law Review, March, Lexis)</w:t>
      </w:r>
    </w:p>
    <w:p w:rsidR="005B5F55" w:rsidRPr="004311DF" w:rsidRDefault="005B5F55" w:rsidP="005B5F55">
      <w:pPr>
        <w:rPr>
          <w:rStyle w:val="StyleUnderline"/>
        </w:rPr>
      </w:pPr>
    </w:p>
    <w:p w:rsidR="005B5F55" w:rsidRDefault="005B5F55" w:rsidP="005B5F55">
      <w:pPr>
        <w:rPr>
          <w:rFonts w:eastAsia="Calibri"/>
          <w:sz w:val="20"/>
        </w:rPr>
      </w:pPr>
      <w:r w:rsidRPr="004311DF">
        <w:rPr>
          <w:rStyle w:val="StyleUnderline"/>
        </w:rPr>
        <w:t xml:space="preserve">While </w:t>
      </w:r>
      <w:r w:rsidRPr="004311DF">
        <w:rPr>
          <w:rStyle w:val="StyleUnderline"/>
          <w:highlight w:val="yellow"/>
        </w:rPr>
        <w:t>stare decisis</w:t>
      </w:r>
      <w:r w:rsidRPr="004311DF">
        <w:rPr>
          <w:rStyle w:val="StyleUnderline"/>
        </w:rPr>
        <w:t xml:space="preserve"> traditionally has been viewed as a restraint upon judicial fiat, the </w:t>
      </w:r>
      <w:r w:rsidRPr="004311DF">
        <w:rPr>
          <w:rStyle w:val="StyleUnderline"/>
          <w:highlight w:val="yellow"/>
        </w:rPr>
        <w:t>rejection</w:t>
      </w:r>
      <w:r w:rsidRPr="004311DF">
        <w:rPr>
          <w:rStyle w:val="StyleUnderline"/>
        </w:rPr>
        <w:t xml:space="preserve"> of the doctrine </w:t>
      </w:r>
      <w:r w:rsidRPr="004311DF">
        <w:rPr>
          <w:rStyle w:val="StyleUnderline"/>
          <w:highlight w:val="yellow"/>
        </w:rPr>
        <w:t>would not</w:t>
      </w:r>
      <w:r w:rsidRPr="004311DF">
        <w:rPr>
          <w:rStyle w:val="StyleUnderline"/>
        </w:rPr>
        <w:t xml:space="preserve"> unduly </w:t>
      </w:r>
      <w:r w:rsidRPr="004311DF">
        <w:rPr>
          <w:rStyle w:val="StyleUnderline"/>
          <w:highlight w:val="yellow"/>
        </w:rPr>
        <w:t>threaten</w:t>
      </w:r>
      <w:r w:rsidRPr="004311DF">
        <w:rPr>
          <w:rStyle w:val="StyleUnderline"/>
        </w:rPr>
        <w:t xml:space="preserve"> the world of </w:t>
      </w:r>
      <w:r w:rsidRPr="004311DF">
        <w:rPr>
          <w:rStyle w:val="StyleUnderline"/>
          <w:highlight w:val="yellow"/>
        </w:rPr>
        <w:t xml:space="preserve">constitutional adjudication. That world is </w:t>
      </w:r>
      <w:r w:rsidRPr="00B942D6">
        <w:rPr>
          <w:rFonts w:eastAsia="Calibri"/>
          <w:b/>
          <w:iCs/>
          <w:sz w:val="20"/>
          <w:highlight w:val="yellow"/>
          <w:u w:val="single"/>
          <w:bdr w:val="single" w:sz="18" w:space="0" w:color="auto"/>
        </w:rPr>
        <w:t>full of forces</w:t>
      </w:r>
      <w:r w:rsidRPr="004311DF">
        <w:rPr>
          <w:rStyle w:val="StyleUnderline"/>
          <w:highlight w:val="yellow"/>
        </w:rPr>
        <w:t xml:space="preserve"> which </w:t>
      </w:r>
      <w:r w:rsidRPr="00B942D6">
        <w:rPr>
          <w:rFonts w:eastAsia="Calibri"/>
          <w:b/>
          <w:iCs/>
          <w:sz w:val="20"/>
          <w:highlight w:val="yellow"/>
          <w:u w:val="single"/>
          <w:bdr w:val="single" w:sz="18" w:space="0" w:color="auto"/>
        </w:rPr>
        <w:t>curb arbitrariness</w:t>
      </w:r>
      <w:r w:rsidRPr="004311DF">
        <w:rPr>
          <w:rStyle w:val="StyleUnderline"/>
          <w:highlight w:val="yellow"/>
        </w:rPr>
        <w:t xml:space="preserve"> and </w:t>
      </w:r>
      <w:r w:rsidRPr="00B942D6">
        <w:rPr>
          <w:rFonts w:eastAsia="Calibri"/>
          <w:b/>
          <w:iCs/>
          <w:sz w:val="20"/>
          <w:highlight w:val="yellow"/>
          <w:u w:val="single"/>
          <w:bdr w:val="single" w:sz="18" w:space="0" w:color="auto"/>
        </w:rPr>
        <w:t>promote continuity</w:t>
      </w:r>
      <w:r w:rsidRPr="004311DF">
        <w:rPr>
          <w:rStyle w:val="StyleUnderline"/>
          <w:highlight w:val="yellow"/>
        </w:rPr>
        <w:t>, preserving the virtues</w:t>
      </w:r>
      <w:r w:rsidRPr="004311DF">
        <w:rPr>
          <w:rStyle w:val="StyleUnderline"/>
        </w:rPr>
        <w:t xml:space="preserve"> of stare decisis</w:t>
      </w:r>
      <w:r w:rsidRPr="00B942D6">
        <w:rPr>
          <w:rFonts w:eastAsia="Calibri"/>
          <w:sz w:val="20"/>
        </w:rPr>
        <w:t xml:space="preserve">. Although the danger of judicial knight-errantry exists with or without stare decisis, </w:t>
      </w:r>
      <w:hyperlink r:id="rId32" w:anchor="n141" w:history="1">
        <w:r w:rsidRPr="00B942D6">
          <w:rPr>
            <w:rFonts w:eastAsia="Calibri"/>
            <w:sz w:val="20"/>
            <w:vertAlign w:val="superscript"/>
          </w:rPr>
          <w:t>141</w:t>
        </w:r>
      </w:hyperlink>
      <w:r w:rsidRPr="00B942D6">
        <w:rPr>
          <w:rFonts w:eastAsia="Calibri"/>
          <w:sz w:val="20"/>
        </w:rPr>
        <w:t xml:space="preserve"> the potential for fiat is not limitless.  </w:t>
      </w:r>
      <w:r w:rsidRPr="004311DF">
        <w:rPr>
          <w:rStyle w:val="StyleUnderline"/>
        </w:rPr>
        <w:t xml:space="preserve">By providing for </w:t>
      </w:r>
      <w:r w:rsidRPr="004311DF">
        <w:rPr>
          <w:rStyle w:val="StyleUnderline"/>
          <w:highlight w:val="yellow"/>
        </w:rPr>
        <w:t>life tenure of judges</w:t>
      </w:r>
      <w:r w:rsidRPr="00B942D6">
        <w:rPr>
          <w:rFonts w:eastAsia="Calibri"/>
          <w:sz w:val="20"/>
        </w:rPr>
        <w:t xml:space="preserve">, </w:t>
      </w:r>
      <w:hyperlink r:id="rId33" w:anchor="n142" w:history="1">
        <w:r w:rsidRPr="00B942D6">
          <w:rPr>
            <w:rFonts w:eastAsia="Calibri"/>
            <w:sz w:val="20"/>
            <w:vertAlign w:val="superscript"/>
          </w:rPr>
          <w:t>142</w:t>
        </w:r>
      </w:hyperlink>
      <w:r w:rsidRPr="00B942D6">
        <w:rPr>
          <w:rFonts w:eastAsia="Calibri"/>
          <w:sz w:val="20"/>
        </w:rPr>
        <w:t xml:space="preserve"> and making their impeachment difficult, </w:t>
      </w:r>
      <w:hyperlink r:id="rId34" w:anchor="n143" w:history="1">
        <w:r w:rsidRPr="00B942D6">
          <w:rPr>
            <w:rFonts w:eastAsia="Calibri"/>
            <w:sz w:val="20"/>
            <w:vertAlign w:val="superscript"/>
          </w:rPr>
          <w:t>143</w:t>
        </w:r>
      </w:hyperlink>
      <w:r w:rsidRPr="00B942D6">
        <w:rPr>
          <w:rFonts w:eastAsia="Calibri"/>
          <w:sz w:val="20"/>
        </w:rPr>
        <w:t xml:space="preserve"> </w:t>
      </w:r>
      <w:r w:rsidRPr="004311DF">
        <w:rPr>
          <w:rStyle w:val="StyleUnderline"/>
        </w:rPr>
        <w:t xml:space="preserve">the Constitution itself </w:t>
      </w:r>
      <w:r w:rsidRPr="004311DF">
        <w:rPr>
          <w:rStyle w:val="StyleUnderline"/>
          <w:highlight w:val="yellow"/>
        </w:rPr>
        <w:t>promotes</w:t>
      </w:r>
      <w:r w:rsidRPr="004311DF">
        <w:rPr>
          <w:rStyle w:val="StyleUnderline"/>
        </w:rPr>
        <w:t xml:space="preserve"> doctrinal </w:t>
      </w:r>
      <w:r w:rsidRPr="004311DF">
        <w:rPr>
          <w:rStyle w:val="StyleUnderline"/>
          <w:highlight w:val="yellow"/>
        </w:rPr>
        <w:t>continuity</w:t>
      </w:r>
      <w:r w:rsidRPr="00B942D6">
        <w:rPr>
          <w:rFonts w:eastAsia="Calibri"/>
          <w:sz w:val="20"/>
        </w:rPr>
        <w:t xml:space="preserve">. Justices are normally replaced one at a time. Thus, dramatic changes in the Court's personnel are infrequent. </w:t>
      </w:r>
      <w:hyperlink r:id="rId35" w:anchor="n144" w:history="1">
        <w:r w:rsidRPr="00B942D6">
          <w:rPr>
            <w:rFonts w:eastAsia="Calibri"/>
            <w:sz w:val="20"/>
            <w:vertAlign w:val="superscript"/>
          </w:rPr>
          <w:t>144</w:t>
        </w:r>
      </w:hyperlink>
      <w:r w:rsidRPr="00B942D6">
        <w:rPr>
          <w:rFonts w:eastAsia="Calibri"/>
          <w:sz w:val="20"/>
        </w:rPr>
        <w:t xml:space="preserve"> Surely, upheavals will occur and old doctrine will be challenged. But this is the way a Constitution designed to endure for the ages is supposed to work. Justice Douglas considered these occasional "unsettling periods" in the law as the "necessary consequence of our system and to my mind a healthy one," far preferrable to letting "the Constitution freeze in the pattern which one generation gave it." </w:t>
      </w:r>
      <w:hyperlink r:id="rId36" w:anchor="n145" w:history="1">
        <w:r w:rsidRPr="00B942D6">
          <w:rPr>
            <w:rFonts w:eastAsia="Calibri"/>
            <w:sz w:val="20"/>
            <w:vertAlign w:val="superscript"/>
          </w:rPr>
          <w:t>145</w:t>
        </w:r>
      </w:hyperlink>
      <w:r w:rsidRPr="00B942D6">
        <w:rPr>
          <w:rFonts w:eastAsia="Calibri"/>
          <w:sz w:val="20"/>
        </w:rPr>
        <w:t>  </w:t>
      </w:r>
      <w:r w:rsidRPr="004311DF">
        <w:rPr>
          <w:rStyle w:val="StyleUnderline"/>
          <w:highlight w:val="yellow"/>
        </w:rPr>
        <w:t>Another restraint</w:t>
      </w:r>
      <w:r w:rsidRPr="004311DF">
        <w:rPr>
          <w:rStyle w:val="StyleUnderline"/>
        </w:rPr>
        <w:t xml:space="preserve"> promoting doctrinal continuity in individual Justices </w:t>
      </w:r>
      <w:r w:rsidRPr="004311DF">
        <w:rPr>
          <w:rStyle w:val="StyleUnderline"/>
          <w:highlight w:val="yellow"/>
        </w:rPr>
        <w:t xml:space="preserve">is </w:t>
      </w:r>
      <w:r w:rsidRPr="004311DF">
        <w:rPr>
          <w:rStyle w:val="StyleUnderline"/>
        </w:rPr>
        <w:t xml:space="preserve">the reality of </w:t>
      </w:r>
      <w:r w:rsidRPr="004311DF">
        <w:rPr>
          <w:rStyle w:val="StyleUnderline"/>
          <w:highlight w:val="yellow"/>
        </w:rPr>
        <w:t>life under a</w:t>
      </w:r>
      <w:r w:rsidRPr="004311DF">
        <w:rPr>
          <w:rStyle w:val="StyleUnderline"/>
        </w:rPr>
        <w:t xml:space="preserve"> critical </w:t>
      </w:r>
      <w:r w:rsidRPr="004311DF">
        <w:rPr>
          <w:rStyle w:val="StyleUnderline"/>
          <w:highlight w:val="yellow"/>
        </w:rPr>
        <w:t>microscope</w:t>
      </w:r>
      <w:r w:rsidRPr="00B942D6">
        <w:rPr>
          <w:rFonts w:eastAsia="Calibri"/>
          <w:sz w:val="20"/>
        </w:rPr>
        <w:t xml:space="preserve">. Like "Waiting for Godot," </w:t>
      </w:r>
      <w:hyperlink r:id="rId37" w:anchor="n146" w:history="1">
        <w:r w:rsidRPr="00B942D6">
          <w:rPr>
            <w:rFonts w:eastAsia="Calibri"/>
            <w:sz w:val="20"/>
            <w:vertAlign w:val="superscript"/>
          </w:rPr>
          <w:t>146</w:t>
        </w:r>
      </w:hyperlink>
      <w:r w:rsidRPr="00B942D6">
        <w:rPr>
          <w:rFonts w:eastAsia="Calibri"/>
          <w:sz w:val="20"/>
        </w:rPr>
        <w:t xml:space="preserve"> Supreme Court opinions become the subjects of written exegeses containing many times the number of words as their progenitors. Perhaps as a result, Justices rarely change their minds. </w:t>
      </w:r>
      <w:hyperlink r:id="rId38" w:anchor="n147" w:history="1">
        <w:r w:rsidRPr="00B942D6">
          <w:rPr>
            <w:rFonts w:eastAsia="Calibri"/>
            <w:sz w:val="20"/>
            <w:vertAlign w:val="superscript"/>
          </w:rPr>
          <w:t>147</w:t>
        </w:r>
      </w:hyperlink>
      <w:r w:rsidRPr="00B942D6">
        <w:rPr>
          <w:rFonts w:eastAsia="Calibri"/>
          <w:sz w:val="20"/>
        </w:rPr>
        <w:t xml:space="preserve"> Of course, these rare occasions of  [*373]  conversion receive much attention, but the institution seems to promote a high degree of individual consistency. Judges do not want to appear fickle.  </w:t>
      </w:r>
      <w:r w:rsidRPr="004311DF">
        <w:rPr>
          <w:rStyle w:val="StyleUnderline"/>
        </w:rPr>
        <w:t>An additional systemic restraint promoting continuity is the powerful incentive for Justices to write opinions which will serve the needs of the future as well as the present</w:t>
      </w:r>
      <w:r w:rsidRPr="00B942D6">
        <w:rPr>
          <w:rFonts w:eastAsia="Calibri"/>
          <w:sz w:val="20"/>
        </w:rPr>
        <w:t xml:space="preserve">. </w:t>
      </w:r>
      <w:hyperlink r:id="rId39" w:anchor="n148" w:history="1">
        <w:r w:rsidRPr="00B942D6">
          <w:rPr>
            <w:rFonts w:eastAsia="Calibri"/>
            <w:sz w:val="20"/>
            <w:vertAlign w:val="superscript"/>
          </w:rPr>
          <w:t>148</w:t>
        </w:r>
      </w:hyperlink>
      <w:r w:rsidRPr="00B942D6">
        <w:rPr>
          <w:rFonts w:eastAsia="Calibri"/>
          <w:sz w:val="20"/>
        </w:rPr>
        <w:t xml:space="preserve"> A Justice's reputation depends on the longevity of his or her opinions. This is true whether the particular Justice is writing for the majority or as a dissenter; no opinions are more lauded for their prescience than Justice Holmes's dissent in </w:t>
      </w:r>
      <w:r w:rsidRPr="00B942D6">
        <w:rPr>
          <w:rFonts w:eastAsia="Calibri"/>
          <w:i/>
          <w:sz w:val="20"/>
        </w:rPr>
        <w:t>Lochner</w:t>
      </w:r>
      <w:r w:rsidRPr="00B942D6">
        <w:rPr>
          <w:rFonts w:eastAsia="Calibri"/>
          <w:sz w:val="20"/>
        </w:rPr>
        <w:t xml:space="preserve"> </w:t>
      </w:r>
      <w:hyperlink r:id="rId40" w:anchor="n149" w:history="1">
        <w:r w:rsidRPr="00B942D6">
          <w:rPr>
            <w:rFonts w:eastAsia="Calibri"/>
            <w:sz w:val="20"/>
            <w:vertAlign w:val="superscript"/>
          </w:rPr>
          <w:t>149</w:t>
        </w:r>
      </w:hyperlink>
      <w:r w:rsidRPr="00B942D6">
        <w:rPr>
          <w:rFonts w:eastAsia="Calibri"/>
          <w:sz w:val="20"/>
        </w:rPr>
        <w:t xml:space="preserve"> or Justice Brandeis's dissent in </w:t>
      </w:r>
      <w:r w:rsidRPr="00B942D6">
        <w:rPr>
          <w:rFonts w:eastAsia="Calibri"/>
          <w:i/>
          <w:sz w:val="20"/>
        </w:rPr>
        <w:t>Olmstead v. United States.</w:t>
      </w:r>
      <w:r w:rsidRPr="00B942D6">
        <w:rPr>
          <w:rFonts w:eastAsia="Calibri"/>
          <w:sz w:val="20"/>
        </w:rPr>
        <w:t xml:space="preserve"> </w:t>
      </w:r>
      <w:hyperlink r:id="rId41" w:anchor="n150" w:history="1">
        <w:r w:rsidRPr="00B942D6">
          <w:rPr>
            <w:rFonts w:eastAsia="Calibri"/>
            <w:sz w:val="20"/>
            <w:vertAlign w:val="superscript"/>
          </w:rPr>
          <w:t>150</w:t>
        </w:r>
      </w:hyperlink>
      <w:r w:rsidRPr="00B942D6">
        <w:rPr>
          <w:rFonts w:eastAsia="Calibri"/>
          <w:sz w:val="20"/>
        </w:rPr>
        <w:t>  </w:t>
      </w:r>
      <w:r w:rsidRPr="004311DF">
        <w:rPr>
          <w:rStyle w:val="StyleUnderline"/>
        </w:rPr>
        <w:t xml:space="preserve">The potential for </w:t>
      </w:r>
      <w:r w:rsidRPr="004311DF">
        <w:rPr>
          <w:rStyle w:val="StyleUnderline"/>
          <w:highlight w:val="yellow"/>
        </w:rPr>
        <w:t>doctrinal upheaval is</w:t>
      </w:r>
      <w:r w:rsidRPr="004311DF">
        <w:rPr>
          <w:rStyle w:val="StyleUnderline"/>
        </w:rPr>
        <w:t xml:space="preserve"> also </w:t>
      </w:r>
      <w:r w:rsidRPr="004311DF">
        <w:rPr>
          <w:rStyle w:val="StyleUnderline"/>
          <w:highlight w:val="yellow"/>
        </w:rPr>
        <w:t>limited by the</w:t>
      </w:r>
      <w:r w:rsidRPr="004311DF">
        <w:rPr>
          <w:rStyle w:val="StyleUnderline"/>
        </w:rPr>
        <w:t xml:space="preserve"> subtle </w:t>
      </w:r>
      <w:r w:rsidRPr="004311DF">
        <w:rPr>
          <w:rStyle w:val="StyleUnderline"/>
          <w:highlight w:val="yellow"/>
        </w:rPr>
        <w:t>pressures of public opinion</w:t>
      </w:r>
      <w:r w:rsidRPr="00B942D6">
        <w:rPr>
          <w:rFonts w:eastAsia="Calibri"/>
          <w:sz w:val="20"/>
        </w:rPr>
        <w:t xml:space="preserve">. The "switch in time that saved nine" </w:t>
      </w:r>
      <w:hyperlink r:id="rId42" w:anchor="n151" w:history="1">
        <w:r w:rsidRPr="00B942D6">
          <w:rPr>
            <w:rFonts w:eastAsia="Calibri"/>
            <w:sz w:val="20"/>
            <w:vertAlign w:val="superscript"/>
          </w:rPr>
          <w:t>151</w:t>
        </w:r>
      </w:hyperlink>
      <w:r w:rsidRPr="00B942D6">
        <w:rPr>
          <w:rFonts w:eastAsia="Calibri"/>
          <w:sz w:val="20"/>
        </w:rPr>
        <w:t xml:space="preserve"> is generally thought to illustrate this phenomenon. While the Court is immunized from the immediate demands of the populace -- hence the countermajoritarian difficulty -- it cannot, nor should it be, quarantined from the deeper trends of American politics. In fact, the Court never has veered too sharply from mainstream currents of thought. </w:t>
      </w:r>
      <w:hyperlink r:id="rId43" w:anchor="n152" w:history="1">
        <w:r w:rsidRPr="00B942D6">
          <w:rPr>
            <w:rFonts w:eastAsia="Calibri"/>
            <w:sz w:val="20"/>
            <w:vertAlign w:val="superscript"/>
          </w:rPr>
          <w:t>152</w:t>
        </w:r>
      </w:hyperlink>
      <w:r w:rsidRPr="00B942D6">
        <w:rPr>
          <w:rFonts w:eastAsia="Calibri"/>
          <w:sz w:val="20"/>
        </w:rPr>
        <w:t xml:space="preserve"> From a look at the Court's history Professor McCloskey concluded: "In truth the Supreme Court has seldom, if ever, flatly and for very long resisted a really unmistakable wave of public sentiment. It has worked with the premise that constitutional law, like politics itself, is a science of the possible." </w:t>
      </w:r>
      <w:hyperlink r:id="rId44" w:anchor="n153" w:history="1">
        <w:r w:rsidRPr="00B942D6">
          <w:rPr>
            <w:rFonts w:eastAsia="Calibri"/>
            <w:sz w:val="20"/>
            <w:vertAlign w:val="superscript"/>
          </w:rPr>
          <w:t>153</w:t>
        </w:r>
      </w:hyperlink>
      <w:r w:rsidRPr="00B942D6">
        <w:rPr>
          <w:rFonts w:eastAsia="Calibri"/>
          <w:sz w:val="20"/>
        </w:rPr>
        <w:t xml:space="preserve"> Susceptibility to these unmistakable  [*374]  waves -- a susceptibility rooted, perhaps, in a fundamental survival instinct -- provides an additional restraint on the Court.  In short, </w:t>
      </w:r>
      <w:r w:rsidRPr="004311DF">
        <w:rPr>
          <w:rStyle w:val="StyleUnderline"/>
        </w:rPr>
        <w:t>the culture of constitutional adjudication in the Supreme Court is influenced by a variety of practical, personal and institutional forces</w:t>
      </w:r>
      <w:r w:rsidRPr="00B942D6">
        <w:rPr>
          <w:rFonts w:eastAsia="Calibri"/>
          <w:sz w:val="20"/>
        </w:rPr>
        <w:t xml:space="preserve">, forces that are present, if at all, to a lesser extent in other tribunals. </w:t>
      </w:r>
      <w:r w:rsidRPr="004311DF">
        <w:rPr>
          <w:rStyle w:val="StyleUnderline"/>
          <w:highlight w:val="yellow"/>
        </w:rPr>
        <w:t>These influences ensure</w:t>
      </w:r>
      <w:r w:rsidRPr="004311DF">
        <w:rPr>
          <w:rStyle w:val="StyleUnderline"/>
        </w:rPr>
        <w:t xml:space="preserve"> that </w:t>
      </w:r>
      <w:r w:rsidRPr="004311DF">
        <w:rPr>
          <w:rStyle w:val="StyleUnderline"/>
          <w:highlight w:val="yellow"/>
        </w:rPr>
        <w:t>the values</w:t>
      </w:r>
      <w:r w:rsidRPr="004311DF">
        <w:rPr>
          <w:rStyle w:val="StyleUnderline"/>
        </w:rPr>
        <w:t xml:space="preserve"> served by the doctrine </w:t>
      </w:r>
      <w:r w:rsidRPr="004311DF">
        <w:rPr>
          <w:rStyle w:val="StyleUnderline"/>
          <w:highlight w:val="yellow"/>
        </w:rPr>
        <w:t>of stare decisis</w:t>
      </w:r>
      <w:r w:rsidRPr="004311DF">
        <w:rPr>
          <w:rStyle w:val="StyleUnderline"/>
        </w:rPr>
        <w:t xml:space="preserve"> -- fairness, stability, predictability, efficiency -- </w:t>
      </w:r>
      <w:r w:rsidRPr="004311DF">
        <w:rPr>
          <w:rStyle w:val="StyleUnderline"/>
          <w:highlight w:val="yellow"/>
        </w:rPr>
        <w:t xml:space="preserve">will be preserved </w:t>
      </w:r>
      <w:r w:rsidRPr="00B942D6">
        <w:rPr>
          <w:rFonts w:eastAsia="Calibri"/>
          <w:b/>
          <w:iCs/>
          <w:sz w:val="20"/>
          <w:highlight w:val="yellow"/>
          <w:u w:val="single"/>
          <w:bdr w:val="single" w:sz="18" w:space="0" w:color="auto"/>
        </w:rPr>
        <w:t>even if</w:t>
      </w:r>
      <w:r w:rsidRPr="004311DF">
        <w:rPr>
          <w:rStyle w:val="StyleUnderline"/>
          <w:highlight w:val="yellow"/>
        </w:rPr>
        <w:t xml:space="preserve"> the doctrine</w:t>
      </w:r>
      <w:r w:rsidRPr="004311DF">
        <w:rPr>
          <w:rStyle w:val="StyleUnderline"/>
        </w:rPr>
        <w:t xml:space="preserve"> itself </w:t>
      </w:r>
      <w:r w:rsidRPr="004311DF">
        <w:rPr>
          <w:rStyle w:val="StyleUnderline"/>
          <w:highlight w:val="yellow"/>
        </w:rPr>
        <w:t>is rejected</w:t>
      </w:r>
      <w:r w:rsidRPr="00B942D6">
        <w:rPr>
          <w:rFonts w:eastAsia="Calibri"/>
          <w:sz w:val="20"/>
        </w:rPr>
        <w:t>.</w:t>
      </w:r>
    </w:p>
    <w:p w:rsidR="005B5F55" w:rsidRPr="006C1CA4" w:rsidRDefault="005B5F55" w:rsidP="005B5F55"/>
    <w:p w:rsidR="005B5F55" w:rsidRPr="002933F3" w:rsidRDefault="005B5F55" w:rsidP="005B5F55">
      <w:pPr>
        <w:pStyle w:val="Heading3"/>
        <w:rPr>
          <w:rFonts w:eastAsia="Times New Roman"/>
        </w:rPr>
      </w:pPr>
      <w:r w:rsidRPr="002933F3">
        <w:rPr>
          <w:rFonts w:eastAsia="Times New Roman"/>
        </w:rPr>
        <w:t>A2: Rule of Law – Econ</w:t>
      </w:r>
      <w:bookmarkEnd w:id="70"/>
      <w:bookmarkEnd w:id="71"/>
      <w:bookmarkEnd w:id="72"/>
    </w:p>
    <w:p w:rsidR="005B5F55" w:rsidRPr="002933F3" w:rsidRDefault="005B5F55" w:rsidP="005B5F55">
      <w:pPr>
        <w:widowControl w:val="0"/>
        <w:rPr>
          <w:rFonts w:eastAsia="Times New Roman"/>
          <w:sz w:val="20"/>
          <w:szCs w:val="20"/>
        </w:rPr>
      </w:pPr>
    </w:p>
    <w:p w:rsidR="005B5F55" w:rsidRPr="002933F3" w:rsidRDefault="005B5F55" w:rsidP="005B5F55">
      <w:pPr>
        <w:pStyle w:val="Heading4"/>
        <w:rPr>
          <w:rFonts w:eastAsia="Times New Roman"/>
        </w:rPr>
      </w:pPr>
      <w:r w:rsidRPr="002933F3">
        <w:rPr>
          <w:rFonts w:eastAsia="Times New Roman"/>
        </w:rPr>
        <w:t>Rule of law does not affect economic growth</w:t>
      </w:r>
    </w:p>
    <w:p w:rsidR="005B5F55" w:rsidRPr="002933F3" w:rsidRDefault="005B5F55" w:rsidP="005B5F55"/>
    <w:p w:rsidR="005B5F55" w:rsidRPr="002933F3" w:rsidRDefault="005B5F55" w:rsidP="005B5F55">
      <w:r w:rsidRPr="002933F3">
        <w:t>Economist 8</w:t>
      </w:r>
    </w:p>
    <w:p w:rsidR="005B5F55" w:rsidRPr="002933F3" w:rsidRDefault="005B5F55" w:rsidP="005B5F55">
      <w:pPr>
        <w:contextualSpacing/>
        <w:rPr>
          <w:rFonts w:eastAsia="Malgun Gothic"/>
          <w:sz w:val="20"/>
          <w:szCs w:val="20"/>
        </w:rPr>
      </w:pPr>
      <w:r w:rsidRPr="002933F3">
        <w:rPr>
          <w:rFonts w:eastAsia="Malgun Gothic"/>
          <w:sz w:val="20"/>
          <w:szCs w:val="20"/>
        </w:rPr>
        <w:t>["Order in the jungle - Economics and the rule of law" 3-15, Lexis]</w:t>
      </w:r>
    </w:p>
    <w:p w:rsidR="005B5F55" w:rsidRPr="002933F3" w:rsidRDefault="005B5F55" w:rsidP="005B5F55">
      <w:pPr>
        <w:widowControl w:val="0"/>
        <w:rPr>
          <w:rFonts w:eastAsia="Times New Roman"/>
          <w:sz w:val="20"/>
          <w:szCs w:val="20"/>
        </w:rPr>
      </w:pPr>
    </w:p>
    <w:p w:rsidR="005B5F55" w:rsidRPr="002933F3" w:rsidRDefault="005B5F55" w:rsidP="005B5F55">
      <w:pPr>
        <w:contextualSpacing/>
        <w:rPr>
          <w:rFonts w:eastAsia="Malgun Gothic"/>
          <w:sz w:val="20"/>
          <w:szCs w:val="20"/>
        </w:rPr>
      </w:pPr>
      <w:r w:rsidRPr="002933F3">
        <w:rPr>
          <w:rFonts w:eastAsia="Malgun Gothic"/>
          <w:sz w:val="20"/>
          <w:szCs w:val="20"/>
        </w:rPr>
        <w:t xml:space="preserve">Consistent with that rather gloomy finding, some new </w:t>
      </w:r>
      <w:r w:rsidRPr="00AC202B">
        <w:rPr>
          <w:rStyle w:val="StyleUnderline"/>
        </w:rPr>
        <w:t>research finds only a weak link between the rule of law and economic growth. The connection with wealth is well established</w:t>
      </w:r>
      <w:r w:rsidRPr="002933F3">
        <w:rPr>
          <w:rFonts w:eastAsia="Malgun Gothic"/>
          <w:sz w:val="20"/>
          <w:szCs w:val="20"/>
        </w:rPr>
        <w:t xml:space="preserve"> (see chart again) </w:t>
      </w:r>
      <w:r w:rsidRPr="00AC202B">
        <w:rPr>
          <w:rStyle w:val="StyleUnderline"/>
        </w:rPr>
        <w:t>but that is different: it has been forged over decades, even centuries. The link with shorter-term growth is harder to see. China appears to be a standing contradiction to the argument that the rule of law is needed for growth. It is growing fast and is the world's largest recipient of foreign investment, yet has lots of corruption and nothing that most Westerners would recognise as a rule-of-law tradition</w:t>
      </w:r>
      <w:r w:rsidRPr="002933F3">
        <w:rPr>
          <w:rFonts w:eastAsia="Malgun Gothic"/>
          <w:sz w:val="20"/>
          <w:szCs w:val="20"/>
        </w:rPr>
        <w:t>. (It does, though, guarantee some property rights and its government is good at formulating and implementing policies.)</w:t>
      </w:r>
    </w:p>
    <w:p w:rsidR="005B5F55" w:rsidRPr="002933F3" w:rsidRDefault="005B5F55" w:rsidP="005B5F55">
      <w:pPr>
        <w:pStyle w:val="Heading3"/>
        <w:rPr>
          <w:rFonts w:eastAsia="Times New Roman"/>
        </w:rPr>
      </w:pPr>
      <w:r w:rsidRPr="002933F3">
        <w:rPr>
          <w:rFonts w:eastAsia="Times New Roman"/>
        </w:rPr>
        <w:br w:type="page"/>
      </w:r>
      <w:bookmarkStart w:id="76" w:name="_Toc233964324"/>
      <w:bookmarkStart w:id="77" w:name="_Toc234066500"/>
      <w:bookmarkStart w:id="78" w:name="_Toc234081511"/>
      <w:r w:rsidRPr="002933F3">
        <w:rPr>
          <w:rFonts w:eastAsia="Times New Roman"/>
        </w:rPr>
        <w:t>A2: Rule of Law – Democracy</w:t>
      </w:r>
      <w:bookmarkEnd w:id="76"/>
      <w:bookmarkEnd w:id="77"/>
      <w:bookmarkEnd w:id="78"/>
    </w:p>
    <w:p w:rsidR="005B5F55" w:rsidRPr="002933F3" w:rsidRDefault="005B5F55" w:rsidP="005B5F55">
      <w:pPr>
        <w:widowControl w:val="0"/>
        <w:rPr>
          <w:rFonts w:eastAsia="Times New Roman"/>
          <w:sz w:val="20"/>
          <w:szCs w:val="20"/>
        </w:rPr>
      </w:pPr>
    </w:p>
    <w:p w:rsidR="005B5F55" w:rsidRPr="002933F3" w:rsidRDefault="005B5F55" w:rsidP="005B5F55">
      <w:pPr>
        <w:pStyle w:val="Heading4"/>
        <w:rPr>
          <w:rFonts w:eastAsia="Times New Roman"/>
        </w:rPr>
      </w:pPr>
      <w:r w:rsidRPr="002933F3">
        <w:rPr>
          <w:rFonts w:eastAsia="Times New Roman"/>
        </w:rPr>
        <w:t>Rule of law is not crucial to an effective democracy</w:t>
      </w:r>
    </w:p>
    <w:p w:rsidR="005B5F55" w:rsidRPr="002933F3" w:rsidRDefault="005B5F55" w:rsidP="005B5F55"/>
    <w:p w:rsidR="005B5F55" w:rsidRPr="002933F3" w:rsidRDefault="005B5F55" w:rsidP="005B5F55">
      <w:r w:rsidRPr="002933F3">
        <w:rPr>
          <w:szCs w:val="24"/>
        </w:rPr>
        <w:t>Carothers 3</w:t>
      </w:r>
      <w:r w:rsidRPr="002933F3">
        <w:t xml:space="preserve"> vice president for studies at the Carnegie Endowment for International Peace, founder and director of the Democracy and Rule of Law Program, former attorney-adviser in the Office of the Legal Adviser of the U.S. Department of State</w:t>
      </w:r>
    </w:p>
    <w:p w:rsidR="005B5F55" w:rsidRPr="002933F3" w:rsidRDefault="005B5F55" w:rsidP="005B5F55">
      <w:pPr>
        <w:contextualSpacing/>
        <w:rPr>
          <w:rFonts w:eastAsia="Malgun Gothic"/>
          <w:sz w:val="20"/>
          <w:szCs w:val="20"/>
        </w:rPr>
      </w:pPr>
      <w:r w:rsidRPr="002933F3">
        <w:rPr>
          <w:rFonts w:eastAsia="Malgun Gothic"/>
          <w:sz w:val="20"/>
          <w:szCs w:val="20"/>
        </w:rPr>
        <w:t>[Thomas, "PROMOTING THE RULE OF LAW ABROAD The Problem of Knowledge," January, http://www.carnegieendowment.org/files/wp34.pdf]</w:t>
      </w:r>
    </w:p>
    <w:p w:rsidR="005B5F55" w:rsidRPr="002933F3" w:rsidRDefault="005B5F55" w:rsidP="005B5F55">
      <w:pPr>
        <w:widowControl w:val="0"/>
        <w:rPr>
          <w:rFonts w:eastAsia="Times New Roman"/>
          <w:sz w:val="20"/>
          <w:szCs w:val="20"/>
        </w:rPr>
      </w:pPr>
    </w:p>
    <w:p w:rsidR="005B5F55" w:rsidRPr="002933F3" w:rsidRDefault="005B5F55" w:rsidP="005B5F55">
      <w:pPr>
        <w:contextualSpacing/>
        <w:rPr>
          <w:rFonts w:eastAsia="Malgun Gothic"/>
          <w:sz w:val="20"/>
          <w:szCs w:val="20"/>
        </w:rPr>
      </w:pPr>
      <w:r w:rsidRPr="002933F3">
        <w:rPr>
          <w:rFonts w:eastAsia="Malgun Gothic"/>
          <w:sz w:val="20"/>
          <w:szCs w:val="20"/>
        </w:rPr>
        <w:t>Things are similarly murky on the political side of the core rationale. Unquestionably t</w:t>
      </w:r>
      <w:r w:rsidRPr="00AC202B">
        <w:rPr>
          <w:rStyle w:val="StyleUnderline"/>
        </w:rPr>
        <w:t>he rule of law is intimately connected with liberal democracy</w:t>
      </w:r>
      <w:r w:rsidRPr="002933F3">
        <w:rPr>
          <w:rFonts w:eastAsia="Malgun Gothic"/>
          <w:sz w:val="20"/>
          <w:szCs w:val="20"/>
        </w:rPr>
        <w:t xml:space="preserve">. A foundation of civil and political rights rooted in a functioning legal system is crucial to democracy. </w:t>
      </w:r>
      <w:r w:rsidRPr="00AC202B">
        <w:rPr>
          <w:rStyle w:val="StyleUnderline"/>
        </w:rPr>
        <w:t>But again, the idea that specific improvements in the rule of law are necessary to achieve democracy is dangerously simplistic</w:t>
      </w:r>
      <w:r w:rsidRPr="002933F3">
        <w:rPr>
          <w:rFonts w:eastAsia="Malgun Gothic"/>
          <w:sz w:val="20"/>
          <w:szCs w:val="20"/>
        </w:rPr>
        <w:t xml:space="preserve">. </w:t>
      </w:r>
      <w:r w:rsidRPr="00AC202B">
        <w:rPr>
          <w:rStyle w:val="StyleUnderline"/>
        </w:rPr>
        <w:t>Democracy</w:t>
      </w:r>
      <w:r w:rsidRPr="002933F3">
        <w:rPr>
          <w:rFonts w:eastAsia="Malgun Gothic"/>
          <w:sz w:val="20"/>
          <w:szCs w:val="20"/>
        </w:rPr>
        <w:t xml:space="preserve"> often, in fact </w:t>
      </w:r>
      <w:r w:rsidRPr="00AC202B">
        <w:rPr>
          <w:rStyle w:val="StyleUnderline"/>
        </w:rPr>
        <w:t>usually, co-exists with substantial shortcomings in the rule of law. In quite a few countries that are considered well-established Western democracies</w:t>
      </w:r>
      <w:r w:rsidRPr="002933F3">
        <w:rPr>
          <w:rFonts w:eastAsia="Malgun Gothic"/>
          <w:sz w:val="20"/>
          <w:szCs w:val="20"/>
        </w:rPr>
        <w:t>—and that hold themselves out to developing and post-communist countries as examples of the sorts of political systems that those countries should emulate—</w:t>
      </w:r>
      <w:r w:rsidRPr="00AC202B">
        <w:rPr>
          <w:rStyle w:val="StyleUnderline"/>
        </w:rPr>
        <w:t>one finds various shortcomings</w:t>
      </w:r>
      <w:r w:rsidRPr="002933F3">
        <w:rPr>
          <w:rFonts w:eastAsia="Malgun Gothic"/>
          <w:sz w:val="20"/>
          <w:szCs w:val="20"/>
        </w:rPr>
        <w:t xml:space="preserve">: (1) </w:t>
      </w:r>
      <w:r w:rsidRPr="00AC202B">
        <w:rPr>
          <w:rStyle w:val="StyleUnderline"/>
        </w:rPr>
        <w:t>court systems that are substantially overrun</w:t>
      </w:r>
      <w:r w:rsidRPr="002933F3">
        <w:rPr>
          <w:rFonts w:eastAsia="Malgun Gothic"/>
          <w:sz w:val="20"/>
          <w:szCs w:val="20"/>
        </w:rPr>
        <w:t xml:space="preserve"> with cases </w:t>
      </w:r>
      <w:r w:rsidRPr="00AC202B">
        <w:rPr>
          <w:rStyle w:val="StyleUnderline"/>
        </w:rPr>
        <w:t>to the point where justice is delayed on a regular basis</w:t>
      </w:r>
      <w:r w:rsidRPr="002933F3">
        <w:rPr>
          <w:rFonts w:eastAsia="Malgun Gothic"/>
          <w:sz w:val="20"/>
          <w:szCs w:val="20"/>
        </w:rPr>
        <w:t xml:space="preserve">; (2) </w:t>
      </w:r>
      <w:r w:rsidRPr="00AC202B">
        <w:rPr>
          <w:rStyle w:val="StyleUnderline"/>
        </w:rPr>
        <w:t>substantial groups of people, usually minorities, are discriminated against and unable to find adequate remedies within the civil legal system</w:t>
      </w:r>
      <w:r w:rsidRPr="002933F3">
        <w:rPr>
          <w:rFonts w:eastAsia="Malgun Gothic"/>
          <w:sz w:val="20"/>
          <w:szCs w:val="20"/>
        </w:rPr>
        <w:t xml:space="preserve">; (3) </w:t>
      </w:r>
      <w:r w:rsidRPr="00AC202B">
        <w:rPr>
          <w:rStyle w:val="StyleUnderline"/>
        </w:rPr>
        <w:t>the criminal law system chronically mistreats selected groups of people</w:t>
      </w:r>
      <w:r w:rsidRPr="002933F3">
        <w:rPr>
          <w:rFonts w:eastAsia="Malgun Gothic"/>
          <w:sz w:val="20"/>
          <w:szCs w:val="20"/>
        </w:rPr>
        <w:t xml:space="preserve">, again, usually minorities; </w:t>
      </w:r>
      <w:r w:rsidRPr="00AC202B">
        <w:rPr>
          <w:rStyle w:val="StyleUnderline"/>
        </w:rPr>
        <w:t>and</w:t>
      </w:r>
      <w:r w:rsidRPr="002933F3">
        <w:rPr>
          <w:rFonts w:eastAsia="Malgun Gothic"/>
          <w:sz w:val="20"/>
          <w:szCs w:val="20"/>
        </w:rPr>
        <w:t xml:space="preserve"> (4) </w:t>
      </w:r>
      <w:r w:rsidRPr="00AC202B">
        <w:rPr>
          <w:rStyle w:val="StyleUnderline"/>
        </w:rPr>
        <w:t>top politicians often manage to abuse the law with impunity, and political corruption is common</w:t>
      </w:r>
      <w:r w:rsidRPr="002933F3">
        <w:rPr>
          <w:rFonts w:eastAsia="Malgun Gothic"/>
          <w:sz w:val="20"/>
          <w:szCs w:val="20"/>
        </w:rPr>
        <w:t xml:space="preserve">. Of course one can interpret this to mean that because of the deficiencies in the rule of law these countries are imperfect democracies. is is true enough, but the point is that they are widely accepted in the international community as established democracies. Yet their aid agencies are telling officials in the developing and post-communist world that well-functioning rule of law is a kind of tripwire for democracy. </w:t>
      </w:r>
      <w:r w:rsidRPr="00AC202B">
        <w:rPr>
          <w:rStyle w:val="StyleUnderline"/>
        </w:rPr>
        <w:t>It would be much more accurate to say that the rule of law and democracy are closely intertwined but that major shortcomings in the rule of law often exist within</w:t>
      </w:r>
      <w:r w:rsidRPr="002933F3">
        <w:rPr>
          <w:rFonts w:eastAsia="Malgun Gothic"/>
          <w:sz w:val="20"/>
          <w:szCs w:val="20"/>
        </w:rPr>
        <w:t xml:space="preserve"> reasonably </w:t>
      </w:r>
      <w:r w:rsidRPr="00AC202B">
        <w:rPr>
          <w:rStyle w:val="StyleUnderline"/>
        </w:rPr>
        <w:t>democratic</w:t>
      </w:r>
      <w:r w:rsidRPr="002933F3">
        <w:rPr>
          <w:rFonts w:eastAsia="Malgun Gothic"/>
          <w:sz w:val="20"/>
          <w:szCs w:val="20"/>
        </w:rPr>
        <w:t xml:space="preserve"> political </w:t>
      </w:r>
      <w:r w:rsidRPr="00AC202B">
        <w:rPr>
          <w:rStyle w:val="StyleUnderline"/>
        </w:rPr>
        <w:t>systems</w:t>
      </w:r>
      <w:r w:rsidRPr="002933F3">
        <w:rPr>
          <w:rFonts w:eastAsia="Malgun Gothic"/>
          <w:sz w:val="20"/>
          <w:szCs w:val="20"/>
        </w:rPr>
        <w:t xml:space="preserve">. </w:t>
      </w:r>
      <w:r w:rsidRPr="00AC202B">
        <w:rPr>
          <w:rStyle w:val="StyleUnderline"/>
        </w:rPr>
        <w:t>Countries struggling to become democratic do not face a</w:t>
      </w:r>
      <w:r w:rsidRPr="002933F3">
        <w:rPr>
          <w:rFonts w:eastAsia="Malgun Gothic"/>
          <w:sz w:val="20"/>
          <w:szCs w:val="20"/>
        </w:rPr>
        <w:t xml:space="preserve"> dramatic </w:t>
      </w:r>
      <w:r w:rsidRPr="00AC202B">
        <w:rPr>
          <w:rStyle w:val="StyleUnderline"/>
        </w:rPr>
        <w:t>choice of “no rule of law, no democracy” but rather a series of smaller</w:t>
      </w:r>
      <w:r w:rsidRPr="002933F3">
        <w:rPr>
          <w:rFonts w:eastAsia="Malgun Gothic"/>
          <w:sz w:val="20"/>
          <w:szCs w:val="20"/>
        </w:rPr>
        <w:t xml:space="preserve">, more complicated </w:t>
      </w:r>
      <w:r w:rsidRPr="00AC202B">
        <w:rPr>
          <w:rStyle w:val="StyleUnderline"/>
        </w:rPr>
        <w:t>choices</w:t>
      </w:r>
      <w:r w:rsidRPr="002933F3">
        <w:rPr>
          <w:rFonts w:eastAsia="Malgun Gothic"/>
          <w:sz w:val="20"/>
          <w:szCs w:val="20"/>
        </w:rPr>
        <w:t xml:space="preserve"> </w:t>
      </w:r>
      <w:r w:rsidRPr="00AC202B">
        <w:rPr>
          <w:rStyle w:val="StyleUnderline"/>
        </w:rPr>
        <w:t>about what elements of their legal systems they wish to try to improve</w:t>
      </w:r>
      <w:r w:rsidRPr="002933F3">
        <w:rPr>
          <w:rFonts w:eastAsia="Malgun Gothic"/>
          <w:sz w:val="20"/>
          <w:szCs w:val="20"/>
        </w:rPr>
        <w:t xml:space="preserve"> with the expectation of achieving what political benefits.</w:t>
      </w:r>
    </w:p>
    <w:p w:rsidR="005B5F55" w:rsidRDefault="005B5F55" w:rsidP="005B5F55"/>
    <w:p w:rsidR="005B5F55" w:rsidRPr="002933F3" w:rsidRDefault="005B5F55" w:rsidP="005B5F55">
      <w:pPr>
        <w:pStyle w:val="Heading3"/>
        <w:rPr>
          <w:rFonts w:eastAsia="Times New Roman"/>
        </w:rPr>
      </w:pPr>
      <w:bookmarkStart w:id="79" w:name="_Toc234066516"/>
      <w:bookmarkStart w:id="80" w:name="_Toc234081521"/>
      <w:r w:rsidRPr="002933F3">
        <w:rPr>
          <w:rFonts w:eastAsia="Times New Roman"/>
        </w:rPr>
        <w:t>SOP – Resilient</w:t>
      </w:r>
      <w:bookmarkEnd w:id="79"/>
      <w:bookmarkEnd w:id="80"/>
    </w:p>
    <w:p w:rsidR="005B5F55" w:rsidRPr="002933F3" w:rsidRDefault="005B5F55" w:rsidP="005B5F55">
      <w:pPr>
        <w:widowControl w:val="0"/>
        <w:rPr>
          <w:rFonts w:eastAsia="Times New Roman"/>
          <w:sz w:val="20"/>
          <w:szCs w:val="20"/>
        </w:rPr>
      </w:pPr>
    </w:p>
    <w:p w:rsidR="005B5F55" w:rsidRPr="002933F3" w:rsidRDefault="005B5F55" w:rsidP="005B5F55">
      <w:pPr>
        <w:pStyle w:val="Heading4"/>
        <w:rPr>
          <w:rFonts w:eastAsia="Times New Roman"/>
        </w:rPr>
      </w:pPr>
      <w:r w:rsidRPr="002933F3">
        <w:rPr>
          <w:rFonts w:eastAsia="Times New Roman"/>
        </w:rPr>
        <w:t>Separation of power has become resilient because of accommodation</w:t>
      </w:r>
    </w:p>
    <w:p w:rsidR="005B5F55" w:rsidRPr="002933F3" w:rsidRDefault="005B5F55" w:rsidP="005B5F55">
      <w:pPr>
        <w:widowControl w:val="0"/>
        <w:rPr>
          <w:rFonts w:eastAsia="Times New Roman"/>
          <w:sz w:val="20"/>
          <w:szCs w:val="20"/>
        </w:rPr>
      </w:pPr>
    </w:p>
    <w:p w:rsidR="005B5F55" w:rsidRPr="002933F3" w:rsidRDefault="005B5F55" w:rsidP="005B5F55">
      <w:r w:rsidRPr="002933F3">
        <w:t>Handler 00</w:t>
      </w:r>
    </w:p>
    <w:p w:rsidR="005B5F55" w:rsidRPr="002933F3" w:rsidRDefault="005B5F55" w:rsidP="005B5F55">
      <w:pPr>
        <w:contextualSpacing/>
        <w:rPr>
          <w:rFonts w:eastAsia="Malgun Gothic"/>
          <w:sz w:val="20"/>
          <w:szCs w:val="20"/>
        </w:rPr>
      </w:pPr>
      <w:r w:rsidRPr="002933F3">
        <w:rPr>
          <w:rFonts w:eastAsia="Malgun Gothic"/>
          <w:sz w:val="20"/>
          <w:szCs w:val="20"/>
        </w:rPr>
        <w:t>(Alan B., Associate Justice - New Jersey Supreme Court “Principled Decisions”, Rutgers Law Review, Summer, Rutgers L. Rev. 1039)</w:t>
      </w:r>
    </w:p>
    <w:p w:rsidR="005B5F55" w:rsidRPr="002933F3" w:rsidRDefault="005B5F55" w:rsidP="005B5F55">
      <w:pPr>
        <w:widowControl w:val="0"/>
        <w:rPr>
          <w:rFonts w:eastAsia="Times New Roman"/>
          <w:sz w:val="20"/>
          <w:szCs w:val="20"/>
        </w:rPr>
      </w:pPr>
    </w:p>
    <w:p w:rsidR="005B5F55" w:rsidRPr="002933F3" w:rsidRDefault="005B5F55" w:rsidP="005B5F55">
      <w:pPr>
        <w:contextualSpacing/>
        <w:rPr>
          <w:rFonts w:eastAsia="Malgun Gothic"/>
          <w:sz w:val="20"/>
          <w:szCs w:val="20"/>
        </w:rPr>
      </w:pPr>
      <w:r w:rsidRPr="002933F3">
        <w:rPr>
          <w:rFonts w:eastAsia="Malgun Gothic"/>
          <w:sz w:val="20"/>
          <w:szCs w:val="20"/>
        </w:rPr>
        <w:t xml:space="preserve">The </w:t>
      </w:r>
      <w:r w:rsidRPr="00AC202B">
        <w:rPr>
          <w:rStyle w:val="StyleUnderline"/>
        </w:rPr>
        <w:t>constitutional rules that govern the interaction of the governmental branches of government are subsumed under the separation-of-powers doctrine</w:t>
      </w:r>
      <w:r w:rsidRPr="002933F3">
        <w:rPr>
          <w:rFonts w:eastAsia="Malgun Gothic"/>
          <w:sz w:val="20"/>
          <w:szCs w:val="20"/>
        </w:rPr>
        <w:t xml:space="preserve">. n168 </w:t>
      </w:r>
      <w:r w:rsidRPr="00AC202B">
        <w:rPr>
          <w:rStyle w:val="StyleUnderline"/>
        </w:rPr>
        <w:t>This doctrine is</w:t>
      </w:r>
      <w:r w:rsidRPr="002933F3">
        <w:rPr>
          <w:rFonts w:eastAsia="Malgun Gothic"/>
          <w:sz w:val="20"/>
          <w:szCs w:val="20"/>
        </w:rPr>
        <w:t xml:space="preserve"> usually </w:t>
      </w:r>
      <w:r w:rsidRPr="00AC202B">
        <w:rPr>
          <w:rStyle w:val="StyleUnderline"/>
        </w:rPr>
        <w:t>formulated</w:t>
      </w:r>
      <w:r w:rsidRPr="002933F3">
        <w:rPr>
          <w:rFonts w:eastAsia="Malgun Gothic"/>
          <w:sz w:val="20"/>
          <w:szCs w:val="20"/>
        </w:rPr>
        <w:t xml:space="preserve">, almost as a set of Marquis de Queensbury rules, </w:t>
      </w:r>
      <w:r w:rsidRPr="00AC202B">
        <w:rPr>
          <w:rStyle w:val="StyleUnderline"/>
        </w:rPr>
        <w:t>to assume that each branch of government will be able to exercise only its own distinctive constitutional powers without interference</w:t>
      </w:r>
      <w:r w:rsidRPr="002933F3">
        <w:rPr>
          <w:rFonts w:eastAsia="Malgun Gothic"/>
          <w:sz w:val="20"/>
          <w:szCs w:val="20"/>
        </w:rPr>
        <w:t xml:space="preserve"> or inhibition from the other branches and to assure a fair fight when the branches are in conflict over the exercise of their respective constitutional powers. n169 </w:t>
      </w:r>
      <w:r w:rsidRPr="00AC202B">
        <w:rPr>
          <w:rStyle w:val="StyleUnderline"/>
        </w:rPr>
        <w:t>Our court</w:t>
      </w:r>
      <w:r w:rsidRPr="002933F3">
        <w:rPr>
          <w:rFonts w:eastAsia="Malgun Gothic"/>
          <w:sz w:val="20"/>
          <w:szCs w:val="20"/>
        </w:rPr>
        <w:t xml:space="preserve">, understanding that the branches are constantly vying in the exercise of governmental authority, pushing and shoving against one another when they find themselves together in the public policy ring, has attempted to </w:t>
      </w:r>
      <w:r w:rsidRPr="00AC202B">
        <w:rPr>
          <w:rStyle w:val="StyleUnderline"/>
        </w:rPr>
        <w:t>identify a more resilient essence of the separation-of-powers doctrine, one that has stressed the principles of accommodation</w:t>
      </w:r>
      <w:r w:rsidRPr="002933F3">
        <w:rPr>
          <w:rFonts w:eastAsia="Malgun Gothic"/>
          <w:sz w:val="20"/>
          <w:szCs w:val="20"/>
        </w:rPr>
        <w:t xml:space="preserve"> that must be applied if the constitutional scheme of shared governmental powers is to succeed and government is to function effectively in the public interest. Separation-of-powers conflicts invariably and inevitably involve important matters of public policy and broad social issues, which, as noted, are inherently legislative in character and, when used by courts, invoke only discretion and cannot be determined by controlling legal authority. The question to be addressed, however, is how responsibility for sharing social policy  [*1063]  should be managed.</w:t>
      </w:r>
    </w:p>
    <w:p w:rsidR="005B5F55" w:rsidRPr="002933F3" w:rsidRDefault="005B5F55" w:rsidP="005B5F55">
      <w:pPr>
        <w:widowControl w:val="0"/>
        <w:rPr>
          <w:rFonts w:eastAsia="Times New Roman"/>
          <w:sz w:val="20"/>
          <w:szCs w:val="20"/>
        </w:rPr>
      </w:pPr>
    </w:p>
    <w:p w:rsidR="005B5F55" w:rsidRPr="002933F3" w:rsidRDefault="005B5F55" w:rsidP="005B5F55">
      <w:pPr>
        <w:pStyle w:val="Heading4"/>
        <w:rPr>
          <w:rFonts w:eastAsia="Times New Roman"/>
        </w:rPr>
      </w:pPr>
      <w:r w:rsidRPr="002933F3">
        <w:rPr>
          <w:rFonts w:eastAsia="Times New Roman"/>
        </w:rPr>
        <w:t xml:space="preserve">Tyranny from SOP is overstated </w:t>
      </w:r>
    </w:p>
    <w:p w:rsidR="005B5F55" w:rsidRPr="002933F3" w:rsidRDefault="005B5F55" w:rsidP="005B5F55">
      <w:pPr>
        <w:widowControl w:val="0"/>
        <w:rPr>
          <w:rFonts w:eastAsia="Times New Roman"/>
          <w:sz w:val="20"/>
          <w:szCs w:val="20"/>
        </w:rPr>
      </w:pPr>
    </w:p>
    <w:p w:rsidR="005B5F55" w:rsidRPr="002933F3" w:rsidRDefault="005B5F55" w:rsidP="005B5F55">
      <w:r w:rsidRPr="002933F3">
        <w:t>Mayer 01</w:t>
      </w:r>
    </w:p>
    <w:p w:rsidR="005B5F55" w:rsidRPr="002933F3" w:rsidRDefault="005B5F55" w:rsidP="005B5F55">
      <w:pPr>
        <w:contextualSpacing/>
        <w:rPr>
          <w:rFonts w:eastAsia="Malgun Gothic"/>
          <w:sz w:val="20"/>
          <w:szCs w:val="20"/>
        </w:rPr>
      </w:pPr>
      <w:r w:rsidRPr="002933F3">
        <w:rPr>
          <w:rFonts w:eastAsia="Malgun Gothic"/>
          <w:sz w:val="20"/>
          <w:szCs w:val="20"/>
        </w:rPr>
        <w:t>(Kenneth R., Professor of the Department of Political Science - University of Wisconsin-Madison, “Executive Orders and Presidential Power”, pg. 219-220)</w:t>
      </w:r>
    </w:p>
    <w:p w:rsidR="005B5F55" w:rsidRPr="002933F3" w:rsidRDefault="005B5F55" w:rsidP="005B5F55">
      <w:pPr>
        <w:widowControl w:val="0"/>
        <w:rPr>
          <w:rFonts w:eastAsia="Times New Roman"/>
          <w:sz w:val="20"/>
          <w:szCs w:val="20"/>
        </w:rPr>
      </w:pPr>
    </w:p>
    <w:p w:rsidR="005B5F55" w:rsidRPr="002933F3" w:rsidRDefault="005B5F55" w:rsidP="005B5F55">
      <w:pPr>
        <w:contextualSpacing/>
        <w:rPr>
          <w:rFonts w:eastAsia="Malgun Gothic"/>
          <w:sz w:val="20"/>
          <w:szCs w:val="20"/>
        </w:rPr>
      </w:pPr>
      <w:r w:rsidRPr="002933F3">
        <w:rPr>
          <w:rFonts w:eastAsia="Malgun Gothic"/>
          <w:sz w:val="20"/>
          <w:szCs w:val="20"/>
        </w:rPr>
        <w:t xml:space="preserve">Congressional Republicans strenuously objected to what they saw as </w:t>
      </w:r>
      <w:smartTag w:uri="urn:schemas-microsoft-com:office:smarttags" w:element="City">
        <w:smartTag w:uri="urn:schemas-microsoft-com:office:smarttags" w:element="place">
          <w:r w:rsidRPr="002933F3">
            <w:rPr>
              <w:rFonts w:eastAsia="Malgun Gothic"/>
              <w:sz w:val="20"/>
              <w:szCs w:val="20"/>
            </w:rPr>
            <w:t>Clinton</w:t>
          </w:r>
        </w:smartTag>
      </w:smartTag>
      <w:r w:rsidRPr="002933F3">
        <w:rPr>
          <w:rFonts w:eastAsia="Malgun Gothic"/>
          <w:sz w:val="20"/>
          <w:szCs w:val="20"/>
        </w:rPr>
        <w:t xml:space="preserve">'s excessive use of executive orders to circumvent to legislative process. It is, however, hard to take many of the claims seriously, and most were motivated more by the substance of what Clinton was doing than by any sincere concerns over the legitimate scope of presidential authority (Representative Chenoweth's fuming over the American Heritage Rivers Initiative as a violation of limited government did not impede her efforts to declare a national day of day of "prayer, fasting and humiliation before God," a bill that left civil libertarians and First Amendment proponents aghast). </w:t>
      </w:r>
      <w:r w:rsidRPr="00AC202B">
        <w:rPr>
          <w:rStyle w:val="StyleUnderline"/>
        </w:rPr>
        <w:t>The dire warning of impending dictatorship through executive orders are overstated, and they serve not only to exaggerate the nature of the president's authority but also to divert attention from more serious issues involving government accountability and the development of unwarranted federal government power. Concerns about presidential power are functionally tied to concerns about government power</w:t>
      </w:r>
      <w:r w:rsidRPr="002933F3">
        <w:rPr>
          <w:rFonts w:eastAsia="Malgun Gothic"/>
          <w:sz w:val="20"/>
          <w:szCs w:val="20"/>
        </w:rPr>
        <w:t xml:space="preserve"> </w:t>
      </w:r>
      <w:r w:rsidRPr="00AC202B">
        <w:rPr>
          <w:rStyle w:val="StyleUnderline"/>
        </w:rPr>
        <w:t>since</w:t>
      </w:r>
      <w:r w:rsidRPr="002933F3">
        <w:rPr>
          <w:rFonts w:eastAsia="Malgun Gothic"/>
          <w:sz w:val="20"/>
          <w:szCs w:val="20"/>
        </w:rPr>
        <w:t xml:space="preserve">, as I have tried to show, </w:t>
      </w:r>
      <w:r w:rsidRPr="00AC202B">
        <w:rPr>
          <w:rStyle w:val="StyleUnderline"/>
        </w:rPr>
        <w:t>the expansion in the president's executive authority corresponds to the rise of the modern administrative state</w:t>
      </w:r>
      <w:r w:rsidRPr="002933F3">
        <w:rPr>
          <w:rFonts w:eastAsia="Malgun Gothic"/>
          <w:sz w:val="20"/>
          <w:szCs w:val="20"/>
        </w:rPr>
        <w:t>.</w:t>
      </w:r>
    </w:p>
    <w:p w:rsidR="005B5F55" w:rsidRPr="002933F3" w:rsidRDefault="005B5F55" w:rsidP="005B5F55">
      <w:pPr>
        <w:pStyle w:val="Heading3"/>
        <w:rPr>
          <w:rFonts w:eastAsia="Times New Roman"/>
        </w:rPr>
      </w:pPr>
      <w:r w:rsidRPr="002933F3">
        <w:rPr>
          <w:rFonts w:eastAsia="Times New Roman"/>
        </w:rPr>
        <w:br w:type="page"/>
      </w:r>
      <w:bookmarkStart w:id="81" w:name="_Toc234081522"/>
      <w:r w:rsidRPr="002933F3">
        <w:rPr>
          <w:rFonts w:eastAsia="Times New Roman"/>
        </w:rPr>
        <w:t>SOP – Resilient</w:t>
      </w:r>
      <w:bookmarkEnd w:id="81"/>
    </w:p>
    <w:p w:rsidR="005B5F55" w:rsidRPr="002933F3" w:rsidRDefault="005B5F55" w:rsidP="005B5F55">
      <w:pPr>
        <w:widowControl w:val="0"/>
        <w:rPr>
          <w:rFonts w:eastAsia="Times New Roman"/>
          <w:sz w:val="20"/>
          <w:szCs w:val="20"/>
        </w:rPr>
      </w:pPr>
    </w:p>
    <w:p w:rsidR="005B5F55" w:rsidRPr="00247858" w:rsidRDefault="005B5F55" w:rsidP="005B5F55">
      <w:pPr>
        <w:pStyle w:val="Heading4"/>
        <w:rPr>
          <w:rFonts w:eastAsia="Times New Roman"/>
        </w:rPr>
      </w:pPr>
      <w:r w:rsidRPr="002933F3">
        <w:rPr>
          <w:rFonts w:eastAsia="Times New Roman"/>
        </w:rPr>
        <w:t>No reason for tyranny – the system is too resilient</w:t>
      </w:r>
    </w:p>
    <w:p w:rsidR="005B5F55" w:rsidRPr="00247858" w:rsidRDefault="005B5F55" w:rsidP="005B5F55">
      <w:pPr>
        <w:rPr>
          <w:rStyle w:val="Style13ptBold"/>
        </w:rPr>
      </w:pPr>
      <w:r w:rsidRPr="00247858">
        <w:rPr>
          <w:rStyle w:val="Style13ptBold"/>
        </w:rPr>
        <w:t xml:space="preserve">Posner and Vermuele 2 </w:t>
      </w:r>
    </w:p>
    <w:p w:rsidR="005B5F55" w:rsidRPr="002933F3" w:rsidRDefault="005B5F55" w:rsidP="005B5F55">
      <w:pPr>
        <w:contextualSpacing/>
        <w:rPr>
          <w:rFonts w:eastAsia="Malgun Gothic"/>
          <w:sz w:val="20"/>
          <w:szCs w:val="20"/>
        </w:rPr>
      </w:pPr>
      <w:r w:rsidRPr="002933F3">
        <w:rPr>
          <w:rFonts w:eastAsia="Malgun Gothic"/>
          <w:sz w:val="20"/>
          <w:szCs w:val="20"/>
        </w:rPr>
        <w:t xml:space="preserve">(Eric, Professor of Law - </w:t>
      </w:r>
      <w:smartTag w:uri="urn:schemas-microsoft-com:office:smarttags" w:element="PlaceType">
        <w:r w:rsidRPr="002933F3">
          <w:rPr>
            <w:rFonts w:eastAsia="Malgun Gothic"/>
            <w:sz w:val="20"/>
            <w:szCs w:val="20"/>
          </w:rPr>
          <w:t>University</w:t>
        </w:r>
      </w:smartTag>
      <w:r w:rsidRPr="002933F3">
        <w:rPr>
          <w:rFonts w:eastAsia="Malgun Gothic"/>
          <w:sz w:val="20"/>
          <w:szCs w:val="20"/>
        </w:rPr>
        <w:t xml:space="preserve"> of </w:t>
      </w:r>
      <w:smartTag w:uri="urn:schemas-microsoft-com:office:smarttags" w:element="PlaceName">
        <w:r w:rsidRPr="002933F3">
          <w:rPr>
            <w:rFonts w:eastAsia="Malgun Gothic"/>
            <w:sz w:val="20"/>
            <w:szCs w:val="20"/>
          </w:rPr>
          <w:t>Chicago</w:t>
        </w:r>
      </w:smartTag>
      <w:r w:rsidRPr="002933F3">
        <w:rPr>
          <w:rFonts w:eastAsia="Malgun Gothic"/>
          <w:sz w:val="20"/>
          <w:szCs w:val="20"/>
        </w:rPr>
        <w:t xml:space="preserve">, and Adrian, Professor of Law - </w:t>
      </w:r>
      <w:smartTag w:uri="urn:schemas-microsoft-com:office:smarttags" w:element="place">
        <w:smartTag w:uri="urn:schemas-microsoft-com:office:smarttags" w:element="PlaceType">
          <w:r w:rsidRPr="002933F3">
            <w:rPr>
              <w:rFonts w:eastAsia="Malgun Gothic"/>
              <w:sz w:val="20"/>
              <w:szCs w:val="20"/>
            </w:rPr>
            <w:t>University</w:t>
          </w:r>
        </w:smartTag>
        <w:r w:rsidRPr="002933F3">
          <w:rPr>
            <w:rFonts w:eastAsia="Malgun Gothic"/>
            <w:sz w:val="20"/>
            <w:szCs w:val="20"/>
          </w:rPr>
          <w:t xml:space="preserve"> of </w:t>
        </w:r>
        <w:smartTag w:uri="urn:schemas-microsoft-com:office:smarttags" w:element="PlaceName">
          <w:r w:rsidRPr="002933F3">
            <w:rPr>
              <w:rFonts w:eastAsia="Malgun Gothic"/>
              <w:sz w:val="20"/>
              <w:szCs w:val="20"/>
            </w:rPr>
            <w:t>Chicago</w:t>
          </w:r>
        </w:smartTag>
      </w:smartTag>
      <w:r w:rsidRPr="002933F3">
        <w:rPr>
          <w:rFonts w:eastAsia="Malgun Gothic"/>
          <w:sz w:val="20"/>
          <w:szCs w:val="20"/>
        </w:rPr>
        <w:t>, “Interring the Nondelegation Doctrine”, U. Chi. L. Rev. 1721)</w:t>
      </w:r>
    </w:p>
    <w:p w:rsidR="005B5F55" w:rsidRPr="002933F3" w:rsidRDefault="005B5F55" w:rsidP="005B5F55">
      <w:pPr>
        <w:widowControl w:val="0"/>
        <w:rPr>
          <w:rFonts w:eastAsia="Times New Roman"/>
          <w:sz w:val="20"/>
          <w:szCs w:val="20"/>
        </w:rPr>
      </w:pPr>
    </w:p>
    <w:p w:rsidR="005B5F55" w:rsidRPr="002933F3" w:rsidRDefault="005B5F55" w:rsidP="005B5F55">
      <w:pPr>
        <w:contextualSpacing/>
        <w:rPr>
          <w:rFonts w:eastAsia="Malgun Gothic"/>
          <w:sz w:val="20"/>
          <w:szCs w:val="20"/>
        </w:rPr>
      </w:pPr>
      <w:r w:rsidRPr="002933F3">
        <w:rPr>
          <w:rFonts w:eastAsia="Malgun Gothic"/>
          <w:sz w:val="20"/>
          <w:szCs w:val="20"/>
        </w:rPr>
        <w:t xml:space="preserve">(1) </w:t>
      </w:r>
      <w:r w:rsidRPr="00AC202B">
        <w:rPr>
          <w:rStyle w:val="StyleUnderline"/>
        </w:rPr>
        <w:t>It won't happen</w:t>
      </w:r>
      <w:r w:rsidRPr="002933F3">
        <w:rPr>
          <w:rFonts w:eastAsia="Malgun Gothic"/>
          <w:sz w:val="20"/>
          <w:szCs w:val="20"/>
        </w:rPr>
        <w:t xml:space="preserve">. </w:t>
      </w:r>
      <w:r w:rsidRPr="00AC202B">
        <w:rPr>
          <w:rStyle w:val="StyleUnderline"/>
        </w:rPr>
        <w:t>Despite</w:t>
      </w:r>
      <w:r w:rsidRPr="002933F3">
        <w:rPr>
          <w:rFonts w:eastAsia="Malgun Gothic"/>
          <w:sz w:val="20"/>
          <w:szCs w:val="20"/>
        </w:rPr>
        <w:t xml:space="preserve"> the breadth in the modern era of </w:t>
      </w:r>
      <w:r w:rsidRPr="00AC202B">
        <w:rPr>
          <w:rStyle w:val="StyleUnderline"/>
        </w:rPr>
        <w:t>congressional grants of</w:t>
      </w:r>
      <w:r w:rsidRPr="002933F3">
        <w:rPr>
          <w:rFonts w:eastAsia="Malgun Gothic"/>
          <w:sz w:val="20"/>
          <w:szCs w:val="20"/>
        </w:rPr>
        <w:t xml:space="preserve"> statutory </w:t>
      </w:r>
      <w:r w:rsidRPr="00AC202B">
        <w:rPr>
          <w:rStyle w:val="StyleUnderline"/>
        </w:rPr>
        <w:t>authority to the executive</w:t>
      </w:r>
      <w:r w:rsidRPr="002933F3">
        <w:rPr>
          <w:rFonts w:eastAsia="Malgun Gothic"/>
          <w:sz w:val="20"/>
          <w:szCs w:val="20"/>
        </w:rPr>
        <w:t xml:space="preserve">, a dominant fact of modern government is that Congress and the president are institutional rivals along many dimensions. </w:t>
      </w:r>
      <w:r w:rsidRPr="00AC202B">
        <w:rPr>
          <w:rStyle w:val="StyleUnderline"/>
        </w:rPr>
        <w:t>Distrust of executive</w:t>
      </w:r>
      <w:r w:rsidRPr="002933F3">
        <w:rPr>
          <w:rFonts w:eastAsia="Malgun Gothic"/>
          <w:sz w:val="20"/>
          <w:szCs w:val="20"/>
        </w:rPr>
        <w:t xml:space="preserve"> agents frequently </w:t>
      </w:r>
      <w:r w:rsidRPr="00AC202B">
        <w:rPr>
          <w:rStyle w:val="StyleUnderline"/>
        </w:rPr>
        <w:t>causes Congress to attempt to control the</w:t>
      </w:r>
      <w:r w:rsidRPr="002933F3">
        <w:rPr>
          <w:rFonts w:eastAsia="Malgun Gothic"/>
          <w:sz w:val="20"/>
          <w:szCs w:val="20"/>
        </w:rPr>
        <w:t xml:space="preserve"> smallest </w:t>
      </w:r>
      <w:r w:rsidRPr="00AC202B">
        <w:rPr>
          <w:rStyle w:val="StyleUnderline"/>
        </w:rPr>
        <w:t>details of executive action</w:t>
      </w:r>
      <w:r w:rsidRPr="002933F3">
        <w:rPr>
          <w:rFonts w:eastAsia="Malgun Gothic"/>
          <w:sz w:val="20"/>
          <w:szCs w:val="20"/>
        </w:rPr>
        <w:t xml:space="preserve">, as it did in the hyper-detailed environmental legislation of the 1960s and 1970s. n84 No serious person compares </w:t>
      </w:r>
      <w:smartTag w:uri="urn:schemas-microsoft-com:office:smarttags" w:element="place">
        <w:r w:rsidRPr="002933F3">
          <w:rPr>
            <w:rFonts w:eastAsia="Malgun Gothic"/>
            <w:sz w:val="20"/>
            <w:szCs w:val="20"/>
          </w:rPr>
          <w:t>Roosevelt</w:t>
        </w:r>
      </w:smartTag>
      <w:r w:rsidRPr="002933F3">
        <w:rPr>
          <w:rFonts w:eastAsia="Malgun Gothic"/>
          <w:sz w:val="20"/>
          <w:szCs w:val="20"/>
        </w:rPr>
        <w:t xml:space="preserve"> to Hitler. (2) If it did happen, </w:t>
      </w:r>
      <w:r w:rsidRPr="00AC202B">
        <w:rPr>
          <w:rStyle w:val="StyleUnderline"/>
        </w:rPr>
        <w:t>it might not be bad</w:t>
      </w:r>
      <w:r w:rsidRPr="002933F3">
        <w:rPr>
          <w:rFonts w:eastAsia="Malgun Gothic"/>
          <w:sz w:val="20"/>
          <w:szCs w:val="20"/>
        </w:rPr>
        <w:t xml:space="preserve">. The </w:t>
      </w:r>
      <w:r w:rsidRPr="00AC202B">
        <w:rPr>
          <w:rStyle w:val="StyleUnderline"/>
        </w:rPr>
        <w:t>legislatures</w:t>
      </w:r>
      <w:r w:rsidRPr="002933F3">
        <w:rPr>
          <w:rFonts w:eastAsia="Malgun Gothic"/>
          <w:sz w:val="20"/>
          <w:szCs w:val="20"/>
        </w:rPr>
        <w:t xml:space="preserve"> of many liberal democracies around the world </w:t>
      </w:r>
      <w:r w:rsidRPr="00AC202B">
        <w:rPr>
          <w:rStyle w:val="StyleUnderline"/>
        </w:rPr>
        <w:t>have granted the executive broad rulemaking powers</w:t>
      </w:r>
      <w:r w:rsidRPr="002933F3">
        <w:rPr>
          <w:rFonts w:eastAsia="Malgun Gothic"/>
          <w:sz w:val="20"/>
          <w:szCs w:val="20"/>
        </w:rPr>
        <w:t xml:space="preserve">, of varying scope, duration, and legal effect. n85 </w:t>
      </w:r>
      <w:r w:rsidRPr="00AC202B">
        <w:rPr>
          <w:rStyle w:val="StyleUnderline"/>
        </w:rPr>
        <w:t>Sometimes</w:t>
      </w:r>
      <w:r w:rsidRPr="002933F3">
        <w:rPr>
          <w:rFonts w:eastAsia="Malgun Gothic"/>
          <w:sz w:val="20"/>
          <w:szCs w:val="20"/>
        </w:rPr>
        <w:t xml:space="preserve">, of course, </w:t>
      </w:r>
      <w:r w:rsidRPr="00AC202B">
        <w:rPr>
          <w:rStyle w:val="StyleUnderline"/>
        </w:rPr>
        <w:t>these practices</w:t>
      </w:r>
      <w:r w:rsidRPr="002933F3">
        <w:rPr>
          <w:rFonts w:eastAsia="Malgun Gothic"/>
          <w:sz w:val="20"/>
          <w:szCs w:val="20"/>
        </w:rPr>
        <w:t xml:space="preserve"> or episodes </w:t>
      </w:r>
      <w:r w:rsidRPr="00AC202B">
        <w:rPr>
          <w:rStyle w:val="StyleUnderline"/>
        </w:rPr>
        <w:t>represent executive usurpation</w:t>
      </w:r>
      <w:r w:rsidRPr="002933F3">
        <w:rPr>
          <w:rFonts w:eastAsia="Malgun Gothic"/>
          <w:sz w:val="20"/>
          <w:szCs w:val="20"/>
        </w:rPr>
        <w:t xml:space="preserve"> of legislative authority. </w:t>
      </w:r>
      <w:r w:rsidRPr="00AC202B">
        <w:rPr>
          <w:rStyle w:val="StyleUnderline"/>
        </w:rPr>
        <w:t>Sometimes they represent</w:t>
      </w:r>
      <w:r w:rsidRPr="002933F3">
        <w:rPr>
          <w:rFonts w:eastAsia="Malgun Gothic"/>
          <w:sz w:val="20"/>
          <w:szCs w:val="20"/>
        </w:rPr>
        <w:t xml:space="preserve"> a sensible </w:t>
      </w:r>
      <w:r w:rsidRPr="00AC202B">
        <w:rPr>
          <w:rStyle w:val="StyleUnderline"/>
        </w:rPr>
        <w:t>social response</w:t>
      </w:r>
      <w:r w:rsidRPr="002933F3">
        <w:rPr>
          <w:rFonts w:eastAsia="Malgun Gothic"/>
          <w:sz w:val="20"/>
          <w:szCs w:val="20"/>
        </w:rPr>
        <w:t xml:space="preserve"> to some crisis--war, economic chaos, or social unrest--best resolved by executive processes. </w:t>
      </w:r>
      <w:r w:rsidRPr="00AC202B">
        <w:rPr>
          <w:rStyle w:val="StyleUnderline"/>
        </w:rPr>
        <w:t>Sometimes</w:t>
      </w:r>
      <w:r w:rsidRPr="002933F3">
        <w:rPr>
          <w:rFonts w:eastAsia="Malgun Gothic"/>
          <w:sz w:val="20"/>
          <w:szCs w:val="20"/>
        </w:rPr>
        <w:t xml:space="preserve">, less dramatically, they represent </w:t>
      </w:r>
      <w:r w:rsidRPr="00AC202B">
        <w:rPr>
          <w:rStyle w:val="StyleUnderline"/>
        </w:rPr>
        <w:t>a reasonable judgment by the legislature that the opportunity costs of controlling policy formulation are too high</w:t>
      </w:r>
      <w:r w:rsidRPr="002933F3">
        <w:rPr>
          <w:rFonts w:eastAsia="Malgun Gothic"/>
          <w:sz w:val="20"/>
          <w:szCs w:val="20"/>
        </w:rPr>
        <w:t>, in light of other things legislatures want to do. Eve</w:t>
      </w:r>
      <w:r w:rsidRPr="00AC202B">
        <w:rPr>
          <w:rStyle w:val="StyleUnderline"/>
        </w:rPr>
        <w:t>n if Congress granted the president broader rulemaking powers</w:t>
      </w:r>
      <w:r w:rsidRPr="002933F3">
        <w:rPr>
          <w:rFonts w:eastAsia="Malgun Gothic"/>
          <w:sz w:val="20"/>
          <w:szCs w:val="20"/>
        </w:rPr>
        <w:t xml:space="preserve"> than it already has--thereby sliding the rest of the way to the bottom of the slope--</w:t>
      </w:r>
      <w:r w:rsidRPr="00AC202B">
        <w:rPr>
          <w:rStyle w:val="StyleUnderline"/>
        </w:rPr>
        <w:t>there is little reason to suppose</w:t>
      </w:r>
      <w:r w:rsidRPr="002933F3">
        <w:rPr>
          <w:rFonts w:eastAsia="Malgun Gothic"/>
          <w:sz w:val="20"/>
          <w:szCs w:val="20"/>
        </w:rPr>
        <w:t xml:space="preserve">, ex ante, that </w:t>
      </w:r>
      <w:r w:rsidRPr="00AC202B">
        <w:rPr>
          <w:rStyle w:val="StyleUnderline"/>
        </w:rPr>
        <w:t>the grant would represent legislative abdication to an engorged presidency, rather than a desirable response</w:t>
      </w:r>
      <w:r w:rsidRPr="002933F3">
        <w:rPr>
          <w:rFonts w:eastAsia="Malgun Gothic"/>
          <w:sz w:val="20"/>
          <w:szCs w:val="20"/>
        </w:rPr>
        <w:t xml:space="preserve"> to contemporary social needs. Much more could be said about this essentially empirical and predictive question; Part II amplifies the good reasons supporting delegation to executive agents. Suffice it to say here that the </w:t>
      </w:r>
      <w:r w:rsidRPr="00AC202B">
        <w:rPr>
          <w:rStyle w:val="StyleUnderline"/>
        </w:rPr>
        <w:t>current literature in comparative politics finds that executive usurpation or legislative abdication is rarely the best explanation for broad legislative grants of authority</w:t>
      </w:r>
      <w:r w:rsidRPr="002933F3">
        <w:rPr>
          <w:rFonts w:eastAsia="Malgun Gothic"/>
          <w:sz w:val="20"/>
          <w:szCs w:val="20"/>
        </w:rPr>
        <w:t xml:space="preserve"> to the executive. n86 (3) If it did happen, and it were bad, the nondelegation doctrine couldn't prevent it anyway. If an Adolf Hitler came within striking distance of attaining power in the modern United States, it would presumably be unwise to rely on the nondelegation doctrine, or any other  [*1743]  esoteric legal principle, as the final barrier. Far better to rely on a countervailing power with real muscle, like an opposing political party or the army. Note that the Schechter Poultry decision is not a plausible example of the Supreme Court invoking the nondelegation doctrine to save the nation from a slide into executive tyranny. The National Industrial Recovery Act had already lost political support by the time the Court heard the nondelegation challenge; </w:t>
      </w:r>
      <w:r w:rsidRPr="00AC202B">
        <w:rPr>
          <w:rStyle w:val="StyleUnderline"/>
        </w:rPr>
        <w:t>the Court's decision to invalidate the statute amounted to little more than piling on</w:t>
      </w:r>
      <w:r w:rsidRPr="002933F3">
        <w:rPr>
          <w:rFonts w:eastAsia="Malgun Gothic"/>
          <w:sz w:val="20"/>
          <w:szCs w:val="20"/>
        </w:rPr>
        <w:t xml:space="preserve">. There's little reason to think that the Court would ever enforce the doctrine against a nationwide majority convinced that a broad grant of statutory authority to the executive was necessary to national survival. (4) In general, </w:t>
      </w:r>
      <w:r w:rsidRPr="00AC202B">
        <w:rPr>
          <w:rStyle w:val="StyleUnderline"/>
        </w:rPr>
        <w:t>developing rules with a view to improbable political scenarios is poor constitutional design</w:t>
      </w:r>
      <w:r w:rsidRPr="002933F3">
        <w:rPr>
          <w:rFonts w:eastAsia="Malgun Gothic"/>
          <w:sz w:val="20"/>
          <w:szCs w:val="20"/>
        </w:rPr>
        <w:t xml:space="preserve">. No engineer builds a house capable of resisting a meteor strike; the house would be a bunker unusable for its primary purpose. Tailoring constitutional rules to the improbable case, rather than the usual case, has the same defects. Constitutional law should instead be tailored to the run of cases that might occur under plausible political circumstances; n87 to tailor it to the most lurid and feverish of hypotheticals is to distort its function. </w:t>
      </w:r>
      <w:r w:rsidRPr="00AC202B">
        <w:rPr>
          <w:rStyle w:val="StyleUnderline"/>
        </w:rPr>
        <w:t>On both methodological and political grounds, there's no reason to fear a slide down the slippery slope, and no reason to twist the constitutional structure out of shape merely to provide against an unlikely political disaster</w:t>
      </w:r>
      <w:r w:rsidRPr="002933F3">
        <w:rPr>
          <w:rFonts w:eastAsia="Malgun Gothic"/>
          <w:sz w:val="20"/>
          <w:szCs w:val="20"/>
        </w:rPr>
        <w:t>.</w:t>
      </w:r>
    </w:p>
    <w:p w:rsidR="005B5F55" w:rsidRPr="002933F3" w:rsidRDefault="005B5F55" w:rsidP="005B5F55">
      <w:pPr>
        <w:widowControl w:val="0"/>
        <w:rPr>
          <w:rFonts w:eastAsia="Times New Roman"/>
          <w:color w:val="231F20"/>
          <w:sz w:val="16"/>
          <w:szCs w:val="16"/>
        </w:rPr>
      </w:pPr>
    </w:p>
    <w:p w:rsidR="005B5F55" w:rsidRPr="002933F3" w:rsidRDefault="005B5F55" w:rsidP="005B5F55">
      <w:pPr>
        <w:widowControl w:val="0"/>
        <w:rPr>
          <w:rFonts w:eastAsia="Times New Roman"/>
          <w:color w:val="231F20"/>
          <w:sz w:val="16"/>
          <w:szCs w:val="16"/>
        </w:rPr>
      </w:pPr>
    </w:p>
    <w:p w:rsidR="005B5F55" w:rsidRPr="002933F3" w:rsidRDefault="005B5F55" w:rsidP="005B5F55">
      <w:pPr>
        <w:pStyle w:val="Heading3"/>
        <w:rPr>
          <w:rFonts w:eastAsia="Times New Roman"/>
          <w:color w:val="231F20"/>
          <w:sz w:val="20"/>
          <w:szCs w:val="20"/>
        </w:rPr>
      </w:pPr>
      <w:r w:rsidRPr="002933F3">
        <w:rPr>
          <w:rFonts w:eastAsia="Times New Roman"/>
        </w:rPr>
        <w:br w:type="page"/>
      </w:r>
    </w:p>
    <w:p w:rsidR="005B5F55" w:rsidRDefault="005B5F55" w:rsidP="005B5F55"/>
    <w:p w:rsidR="005B5F55" w:rsidRDefault="005B5F55" w:rsidP="005B5F55"/>
    <w:p w:rsidR="005B5F55" w:rsidRDefault="005B5F55" w:rsidP="005B5F55">
      <w:pPr>
        <w:pStyle w:val="Heading2"/>
      </w:pPr>
      <w:r>
        <w:t>Hollow Hope</w:t>
      </w:r>
    </w:p>
    <w:p w:rsidR="005B5F55" w:rsidRDefault="005B5F55" w:rsidP="005B5F55"/>
    <w:p w:rsidR="005B5F55" w:rsidRDefault="005B5F55" w:rsidP="005B5F55">
      <w:pPr>
        <w:pStyle w:val="Heading3"/>
      </w:pPr>
      <w:r>
        <w:t xml:space="preserve">Core Answers </w:t>
      </w:r>
    </w:p>
    <w:p w:rsidR="005B5F55" w:rsidRDefault="005B5F55" w:rsidP="005B5F55"/>
    <w:p w:rsidR="005B5F55" w:rsidRPr="00247858" w:rsidRDefault="005B5F55" w:rsidP="005B5F55">
      <w:pPr>
        <w:pStyle w:val="Heading4"/>
      </w:pPr>
      <w:r w:rsidRPr="00247858">
        <w:t>Just ruled on education</w:t>
      </w:r>
    </w:p>
    <w:p w:rsidR="005B5F55" w:rsidRPr="00055C49" w:rsidRDefault="005B5F55" w:rsidP="005B5F55">
      <w:r w:rsidRPr="00055C49">
        <w:rPr>
          <w:rStyle w:val="Style13ptBold"/>
        </w:rPr>
        <w:t>NPR, March 22nd</w:t>
      </w:r>
      <w:r>
        <w:t xml:space="preserve"> 2017, http://www.npr.org/sections/ed/2017/03/22/521094752/the-supreme-court-rules-in-favor-of-a-special-education-student</w:t>
      </w:r>
    </w:p>
    <w:p w:rsidR="005B5F55" w:rsidRDefault="005B5F55" w:rsidP="005B5F55">
      <w:pPr>
        <w:rPr>
          <w:iCs/>
          <w:sz w:val="16"/>
        </w:rPr>
      </w:pPr>
      <w:r w:rsidRPr="00055C49">
        <w:rPr>
          <w:rStyle w:val="StyleUnderline"/>
        </w:rPr>
        <w:t>School districts must give students with disabilities the chance to make meaningful</w:t>
      </w:r>
      <w:r w:rsidRPr="00055C49">
        <w:rPr>
          <w:iCs/>
          <w:sz w:val="16"/>
        </w:rPr>
        <w:t xml:space="preserve">, "appropriately ambitious" </w:t>
      </w:r>
      <w:r w:rsidRPr="00055C49">
        <w:rPr>
          <w:rStyle w:val="StyleUnderline"/>
        </w:rPr>
        <w:t>progress</w:t>
      </w:r>
      <w:r w:rsidRPr="00055C49">
        <w:rPr>
          <w:iCs/>
          <w:sz w:val="16"/>
        </w:rPr>
        <w:t xml:space="preserve">, </w:t>
      </w:r>
      <w:r w:rsidRPr="00055C49">
        <w:rPr>
          <w:rStyle w:val="StyleUnderline"/>
        </w:rPr>
        <w:t>the Supreme Court said</w:t>
      </w:r>
      <w:r w:rsidRPr="00055C49">
        <w:rPr>
          <w:iCs/>
          <w:sz w:val="16"/>
        </w:rPr>
        <w:t xml:space="preserve"> Wednesday </w:t>
      </w:r>
      <w:r w:rsidRPr="00055C49">
        <w:rPr>
          <w:rStyle w:val="Emphasis"/>
        </w:rPr>
        <w:t>in an 8-0 ruling.</w:t>
      </w:r>
      <w:r>
        <w:rPr>
          <w:rStyle w:val="Emphasis"/>
        </w:rPr>
        <w:t xml:space="preserve"> </w:t>
      </w:r>
      <w:r w:rsidRPr="00055C49">
        <w:rPr>
          <w:rStyle w:val="StyleUnderline"/>
        </w:rPr>
        <w:t>The decision</w:t>
      </w:r>
      <w:r w:rsidRPr="00055C49">
        <w:rPr>
          <w:iCs/>
          <w:sz w:val="16"/>
        </w:rPr>
        <w:t xml:space="preserve"> in Endrew F. v. Douglas County School District </w:t>
      </w:r>
      <w:r w:rsidRPr="00055C49">
        <w:rPr>
          <w:rStyle w:val="StyleUnderline"/>
        </w:rPr>
        <w:t>could have</w:t>
      </w:r>
      <w:r w:rsidRPr="00055C49">
        <w:rPr>
          <w:iCs/>
          <w:sz w:val="16"/>
        </w:rPr>
        <w:t xml:space="preserve"> </w:t>
      </w:r>
      <w:r w:rsidRPr="00055C49">
        <w:rPr>
          <w:rStyle w:val="Emphasis"/>
        </w:rPr>
        <w:t>far-reaching implications</w:t>
      </w:r>
      <w:r w:rsidRPr="00055C49">
        <w:rPr>
          <w:iCs/>
          <w:sz w:val="16"/>
        </w:rPr>
        <w:t xml:space="preserve"> for the 6.5 million students with disabilities in the United States. The case centered on a child with autism and attention deficit disorder whose parents removed him from public school in fifth grade. He went on to make better progress in a private school. His parents argued that the individualized education plan provided by the public school was inadequate, and they sued to compel the school district to pay his private school tuition. </w:t>
      </w:r>
      <w:r w:rsidRPr="00055C49">
        <w:rPr>
          <w:rStyle w:val="StyleUnderline"/>
        </w:rPr>
        <w:t>The Supreme Court</w:t>
      </w:r>
      <w:r w:rsidRPr="00055C49">
        <w:rPr>
          <w:iCs/>
          <w:sz w:val="16"/>
        </w:rPr>
        <w:t xml:space="preserve"> today </w:t>
      </w:r>
      <w:r w:rsidRPr="00055C49">
        <w:rPr>
          <w:rStyle w:val="StyleUnderline"/>
        </w:rPr>
        <w:t>sided with the family</w:t>
      </w:r>
      <w:r w:rsidRPr="00055C49">
        <w:rPr>
          <w:iCs/>
          <w:sz w:val="16"/>
        </w:rPr>
        <w:t xml:space="preserve">, </w:t>
      </w:r>
      <w:r w:rsidRPr="00055C49">
        <w:rPr>
          <w:rStyle w:val="Emphasis"/>
        </w:rPr>
        <w:t>overturning a lower court</w:t>
      </w:r>
      <w:r w:rsidRPr="00055C49">
        <w:rPr>
          <w:iCs/>
          <w:sz w:val="16"/>
        </w:rPr>
        <w:t xml:space="preserve"> ruling in the school district's favor. The federal Individuals With Disabilities Education Act guarantees a "free appropriate public education" to all students with disabilities. Today's opinion held that "appropriate" goes further than what the lower courts had held. "It cannot be right that the IDEA generally contemplates grade-level advancement for children with disabilities who are fully integrated in the regular classroom, but is satisfied with barely more than de minimis progress for children who are not," read the opinion, signed by Chief Justice John Roberts. The case drew a dozen friend of the court briefs from advocates for students with disabilities who argued that it is time to increase rigor, expectations and accommodations for all. "A standard more meaningful than just above trivial is the norm today," wrote the National Association of State Directors of Special Education. </w:t>
      </w:r>
      <w:r w:rsidRPr="00055C49">
        <w:rPr>
          <w:rStyle w:val="StyleUnderline"/>
        </w:rPr>
        <w:t>The ruling seems likely to</w:t>
      </w:r>
      <w:r w:rsidRPr="00055C49">
        <w:rPr>
          <w:iCs/>
          <w:sz w:val="16"/>
        </w:rPr>
        <w:t xml:space="preserve"> </w:t>
      </w:r>
      <w:r w:rsidRPr="00055C49">
        <w:rPr>
          <w:rStyle w:val="Emphasis"/>
        </w:rPr>
        <w:t>increase pressure from families and advocates in that direction</w:t>
      </w:r>
      <w:r w:rsidRPr="00055C49">
        <w:rPr>
          <w:iCs/>
          <w:sz w:val="16"/>
        </w:rPr>
        <w:t>.</w:t>
      </w:r>
    </w:p>
    <w:p w:rsidR="005B5F55" w:rsidRPr="00247858" w:rsidRDefault="005B5F55" w:rsidP="005B5F55">
      <w:pPr>
        <w:rPr>
          <w:iCs/>
          <w:sz w:val="16"/>
        </w:rPr>
      </w:pPr>
    </w:p>
    <w:p w:rsidR="005B5F55" w:rsidRPr="00247858" w:rsidRDefault="005B5F55" w:rsidP="005B5F55">
      <w:pPr>
        <w:pStyle w:val="Heading4"/>
      </w:pPr>
      <w:r>
        <w:t>Hollow Hope thesis too sweeping – Courts FUNDAMENTAL for creating social change</w:t>
      </w:r>
    </w:p>
    <w:p w:rsidR="005B5F55" w:rsidRDefault="005B5F55" w:rsidP="005B5F55">
      <w:r>
        <w:t xml:space="preserve">Myron </w:t>
      </w:r>
      <w:r w:rsidRPr="003B3EA3">
        <w:rPr>
          <w:rStyle w:val="Style13ptBold"/>
        </w:rPr>
        <w:t>Orfield</w:t>
      </w:r>
      <w:r>
        <w:t>, Professor of Law and the Director of the Institute for Metropolitan Opportunity at the University of Minnesota, “Milliken, Meredith, and Metropolitan Segregation”, The Regents of the University of California UCLA Law Review, Feb 20</w:t>
      </w:r>
      <w:r w:rsidRPr="003B3EA3">
        <w:rPr>
          <w:rStyle w:val="Style13ptBold"/>
        </w:rPr>
        <w:t>15</w:t>
      </w:r>
      <w:r>
        <w:t>, Lexis</w:t>
      </w:r>
    </w:p>
    <w:p w:rsidR="005B5F55" w:rsidRDefault="005B5F55" w:rsidP="005B5F55">
      <w:r w:rsidRPr="00247858">
        <w:rPr>
          <w:rStyle w:val="StyleUnderline"/>
        </w:rPr>
        <w:t>There was only token integration of schools before</w:t>
      </w:r>
      <w:r>
        <w:t xml:space="preserve"> the passage of Title VI, the fund-withholding provisions of </w:t>
      </w:r>
      <w:r w:rsidRPr="00247858">
        <w:rPr>
          <w:rStyle w:val="StyleUnderline"/>
        </w:rPr>
        <w:t>the 1964 Civil Rights Act</w:t>
      </w:r>
      <w:r>
        <w:t xml:space="preserve">. n35 </w:t>
      </w:r>
      <w:r w:rsidRPr="00247858">
        <w:rPr>
          <w:rStyle w:val="StyleUnderline"/>
        </w:rPr>
        <w:t>Some scholars attribute the early slow progress to the "hollow hope" that courts can shape large social reforms</w:t>
      </w:r>
      <w:r>
        <w:t xml:space="preserve">. n36 </w:t>
      </w:r>
      <w:r w:rsidRPr="00247858">
        <w:rPr>
          <w:rStyle w:val="StyleUnderline"/>
        </w:rPr>
        <w:t xml:space="preserve">Judicial intervention lacking a broad public mandate, they argue, creates backlash that forestalls durable progress </w:t>
      </w:r>
      <w:r>
        <w:t xml:space="preserve">that would otherwise be made by elected government. n37 </w:t>
      </w:r>
      <w:r w:rsidRPr="00247858">
        <w:rPr>
          <w:rStyle w:val="StyleUnderline"/>
        </w:rPr>
        <w:t>The legal history of school desegregation demonstrates that</w:t>
      </w:r>
      <w:r>
        <w:t xml:space="preserve"> </w:t>
      </w:r>
      <w:r w:rsidRPr="00247858">
        <w:rPr>
          <w:rStyle w:val="Emphasis"/>
        </w:rPr>
        <w:t>this view is too simplistic</w:t>
      </w:r>
      <w:r>
        <w:t xml:space="preserve">. </w:t>
      </w:r>
      <w:r w:rsidRPr="00247858">
        <w:rPr>
          <w:rStyle w:val="StyleUnderline"/>
        </w:rPr>
        <w:t xml:space="preserve">The three branches were partners in progress, with the Court's role likely </w:t>
      </w:r>
      <w:r w:rsidRPr="00247858">
        <w:rPr>
          <w:rStyle w:val="Emphasis"/>
        </w:rPr>
        <w:t>the most important one</w:t>
      </w:r>
      <w:r w:rsidRPr="00247858">
        <w:rPr>
          <w:rStyle w:val="StyleUnderline"/>
        </w:rPr>
        <w:t>.</w:t>
      </w:r>
      <w:r>
        <w:t xml:space="preserve"> n38 </w:t>
      </w:r>
      <w:r w:rsidRPr="00247858">
        <w:rPr>
          <w:rStyle w:val="StyleUnderline"/>
        </w:rPr>
        <w:t>Brown led to Title VI. When President Nixon refused to withhold funds from discriminatory school districts, federal courts forced him to do so. n39 Moreover, the Court in Green,</w:t>
      </w:r>
      <w:r>
        <w:t xml:space="preserve"> n40 </w:t>
      </w:r>
      <w:r w:rsidRPr="00247858">
        <w:rPr>
          <w:rStyle w:val="StyleUnderline"/>
        </w:rPr>
        <w:t>Swann</w:t>
      </w:r>
      <w:r>
        <w:t xml:space="preserve">, n41 </w:t>
      </w:r>
      <w:r w:rsidRPr="00247858">
        <w:rPr>
          <w:rStyle w:val="StyleUnderline"/>
        </w:rPr>
        <w:t>Wright</w:t>
      </w:r>
      <w:r>
        <w:t xml:space="preserve">, n42 </w:t>
      </w:r>
      <w:r w:rsidRPr="00247858">
        <w:rPr>
          <w:rStyle w:val="StyleUnderline"/>
        </w:rPr>
        <w:t>and Keyes</w:t>
      </w:r>
      <w:r>
        <w:t xml:space="preserve"> n43 </w:t>
      </w:r>
      <w:r w:rsidRPr="00247858">
        <w:rPr>
          <w:rStyle w:val="Emphasis"/>
        </w:rPr>
        <w:t>sweepingly expanded the meaning of Brown and Title VI in the face of hostile executive and legislative branches.</w:t>
      </w:r>
      <w:r>
        <w:t xml:space="preserve"> n44</w:t>
      </w:r>
    </w:p>
    <w:p w:rsidR="005B5F55" w:rsidRDefault="005B5F55" w:rsidP="005B5F55"/>
    <w:p w:rsidR="005B5F55" w:rsidRDefault="005B5F55" w:rsidP="005B5F55">
      <w:pPr>
        <w:pStyle w:val="Heading4"/>
      </w:pPr>
      <w:r>
        <w:t xml:space="preserve">No link and turn – Social movements can use litigation and non-litigation strategies simultaneously – and courts don’t create vicious counter-movements but REDUCES them </w:t>
      </w:r>
    </w:p>
    <w:p w:rsidR="005B5F55" w:rsidRDefault="005B5F55" w:rsidP="005B5F55">
      <w:r>
        <w:t xml:space="preserve">Tommaso </w:t>
      </w:r>
      <w:r w:rsidRPr="00D31D59">
        <w:rPr>
          <w:rStyle w:val="Style13ptBold"/>
        </w:rPr>
        <w:t>Pavone</w:t>
      </w:r>
      <w:r>
        <w:t>, PhD Candidate at Princeton , “Beyond The Hollow Hope: The Promise and Challenges of Studying Gradual Sociolegal Change”, Dec 7</w:t>
      </w:r>
      <w:r w:rsidRPr="00D31D59">
        <w:rPr>
          <w:vertAlign w:val="superscript"/>
        </w:rPr>
        <w:t>th</w:t>
      </w:r>
      <w:r>
        <w:t xml:space="preserve"> 20</w:t>
      </w:r>
      <w:r w:rsidRPr="00D31D59">
        <w:rPr>
          <w:rStyle w:val="Style13ptBold"/>
        </w:rPr>
        <w:t>14</w:t>
      </w:r>
      <w:r>
        <w:t>, https://scholar.princeton.edu/sites/default/files/tpavone/files/rosenberg-_the_hollow_hope_critical_review.pdf</w:t>
      </w:r>
    </w:p>
    <w:p w:rsidR="005B5F55" w:rsidRDefault="005B5F55" w:rsidP="005B5F55">
      <w:pPr>
        <w:rPr>
          <w:rStyle w:val="Emphasis"/>
        </w:rPr>
      </w:pPr>
      <w:r w:rsidRPr="00D31D59">
        <w:rPr>
          <w:rStyle w:val="StyleUnderline"/>
        </w:rPr>
        <w:t>Few social movements are able to bring about comprehensive social change</w:t>
      </w:r>
      <w:r w:rsidRPr="00D31D59">
        <w:rPr>
          <w:sz w:val="16"/>
        </w:rPr>
        <w:t xml:space="preserve"> </w:t>
      </w:r>
      <w:r w:rsidRPr="00D31D59">
        <w:rPr>
          <w:rStyle w:val="Emphasis"/>
        </w:rPr>
        <w:t>without the assistance of regime</w:t>
      </w:r>
      <w:r>
        <w:rPr>
          <w:rStyle w:val="Emphasis"/>
        </w:rPr>
        <w:t xml:space="preserve"> </w:t>
      </w:r>
      <w:r w:rsidRPr="00D31D59">
        <w:rPr>
          <w:rStyle w:val="Emphasis"/>
        </w:rPr>
        <w:t>insiders</w:t>
      </w:r>
      <w:r w:rsidRPr="00D31D59">
        <w:rPr>
          <w:sz w:val="16"/>
        </w:rPr>
        <w:t xml:space="preserve"> (see Skerentny 2002).4 </w:t>
      </w:r>
      <w:r w:rsidRPr="00D31D59">
        <w:rPr>
          <w:rStyle w:val="StyleUnderline"/>
        </w:rPr>
        <w:t>Yet to obtain the allegiance of sympathetic bureaucrats and policymakers,</w:t>
      </w:r>
      <w:r>
        <w:rPr>
          <w:rStyle w:val="StyleUnderline"/>
        </w:rPr>
        <w:t xml:space="preserve"> </w:t>
      </w:r>
      <w:r w:rsidRPr="00D31D59">
        <w:rPr>
          <w:rStyle w:val="StyleUnderline"/>
        </w:rPr>
        <w:t>advocates for social change can benefit from couching their demands in</w:t>
      </w:r>
      <w:r w:rsidRPr="00D31D59">
        <w:rPr>
          <w:sz w:val="16"/>
        </w:rPr>
        <w:t xml:space="preserve"> a non-threatening language to quell fears of radicalism. </w:t>
      </w:r>
      <w:r w:rsidRPr="00D31D59">
        <w:rPr>
          <w:rStyle w:val="Emphasis"/>
        </w:rPr>
        <w:t>The legal discourse</w:t>
      </w:r>
      <w:r w:rsidRPr="00D31D59">
        <w:rPr>
          <w:rStyle w:val="StyleUnderline"/>
        </w:rPr>
        <w:t>, imbued as it is with technocratic jargon and the traditionalism</w:t>
      </w:r>
      <w:r w:rsidRPr="00D31D59">
        <w:rPr>
          <w:sz w:val="16"/>
        </w:rPr>
        <w:t xml:space="preserve"> of custom and precedent, </w:t>
      </w:r>
      <w:r w:rsidRPr="00D31D59">
        <w:rPr>
          <w:rStyle w:val="StyleUnderline"/>
        </w:rPr>
        <w:t>is the language of the established regime, and consequently its use diminishes</w:t>
      </w:r>
      <w:r>
        <w:rPr>
          <w:rStyle w:val="StyleUnderline"/>
        </w:rPr>
        <w:t xml:space="preserve"> </w:t>
      </w:r>
      <w:r w:rsidRPr="00D31D59">
        <w:rPr>
          <w:rStyle w:val="StyleUnderline"/>
        </w:rPr>
        <w:t xml:space="preserve">the </w:t>
      </w:r>
      <w:r w:rsidRPr="00D31D59">
        <w:rPr>
          <w:rStyle w:val="Emphasis"/>
        </w:rPr>
        <w:t>fears of regime insiders</w:t>
      </w:r>
      <w:r w:rsidRPr="00D31D59">
        <w:rPr>
          <w:rStyle w:val="StyleUnderline"/>
        </w:rPr>
        <w:t xml:space="preserve"> that the social movement represents an existential threat</w:t>
      </w:r>
      <w:r w:rsidRPr="00D31D59">
        <w:rPr>
          <w:sz w:val="16"/>
        </w:rPr>
        <w:t xml:space="preserve"> that must be resisted in toto. </w:t>
      </w:r>
      <w:r w:rsidRPr="00D31D59">
        <w:rPr>
          <w:rStyle w:val="StyleUnderline"/>
        </w:rPr>
        <w:t>By structuring the type of arguments and claims admitted in the case before them, courts offer</w:t>
      </w:r>
      <w:r>
        <w:rPr>
          <w:rStyle w:val="StyleUnderline"/>
        </w:rPr>
        <w:t xml:space="preserve"> </w:t>
      </w:r>
      <w:r w:rsidRPr="00D31D59">
        <w:rPr>
          <w:rStyle w:val="StyleUnderline"/>
        </w:rPr>
        <w:t>activists opportunities to incrementally learn how to make claims in a way that maximizes the likelihood</w:t>
      </w:r>
      <w:r>
        <w:rPr>
          <w:rStyle w:val="StyleUnderline"/>
        </w:rPr>
        <w:t xml:space="preserve"> </w:t>
      </w:r>
      <w:r w:rsidRPr="00D31D59">
        <w:rPr>
          <w:rStyle w:val="StyleUnderline"/>
        </w:rPr>
        <w:t>that politically powerful actors and ruling coalition members will lend a sympathetic ear.</w:t>
      </w:r>
      <w:r>
        <w:rPr>
          <w:rStyle w:val="StyleUnderline"/>
        </w:rPr>
        <w:t xml:space="preserve"> </w:t>
      </w:r>
      <w:r w:rsidRPr="00D31D59">
        <w:rPr>
          <w:sz w:val="16"/>
        </w:rPr>
        <w:t xml:space="preserve">To be sure, by domesticating claims for reform courts may co-opt social movements and quesh their radical potential, as William Forbath (1989) and others have argued in the context of Lochner -era labor disputes. But </w:t>
      </w:r>
      <w:r w:rsidRPr="00D31D59">
        <w:rPr>
          <w:rStyle w:val="StyleUnderline"/>
        </w:rPr>
        <w:t>litigation</w:t>
      </w:r>
      <w:r w:rsidRPr="00D31D59">
        <w:rPr>
          <w:sz w:val="16"/>
        </w:rPr>
        <w:t xml:space="preserve"> </w:t>
      </w:r>
      <w:r w:rsidRPr="00D31D59">
        <w:rPr>
          <w:rStyle w:val="Emphasis"/>
        </w:rPr>
        <w:t>need not be the exclusive or even the predominant strategy of social activists</w:t>
      </w:r>
      <w:r w:rsidRPr="00D31D59">
        <w:rPr>
          <w:sz w:val="16"/>
        </w:rPr>
        <w:t xml:space="preserve">.5 </w:t>
      </w:r>
      <w:r w:rsidRPr="00D31D59">
        <w:rPr>
          <w:rStyle w:val="StyleUnderline"/>
        </w:rPr>
        <w:t>As</w:t>
      </w:r>
      <w:r>
        <w:rPr>
          <w:rStyle w:val="StyleUnderline"/>
        </w:rPr>
        <w:t xml:space="preserve"> </w:t>
      </w:r>
      <w:r w:rsidRPr="00D31D59">
        <w:rPr>
          <w:rStyle w:val="StyleUnderline"/>
        </w:rPr>
        <w:t>negotiations couched in conservative regime discourse between social leaders and the ruling coalition are</w:t>
      </w:r>
      <w:r>
        <w:rPr>
          <w:rStyle w:val="StyleUnderline"/>
        </w:rPr>
        <w:t xml:space="preserve"> </w:t>
      </w:r>
      <w:r w:rsidRPr="00D31D59">
        <w:rPr>
          <w:rStyle w:val="StyleUnderline"/>
        </w:rPr>
        <w:t>institutionalized via the judicial forum</w:t>
      </w:r>
      <w:r w:rsidRPr="00D31D59">
        <w:rPr>
          <w:sz w:val="16"/>
        </w:rPr>
        <w:t xml:space="preserve">, </w:t>
      </w:r>
      <w:r w:rsidRPr="00D31D59">
        <w:rPr>
          <w:rStyle w:val="Emphasis"/>
        </w:rPr>
        <w:t>activists on the street can continue to galvanize supporters with</w:t>
      </w:r>
      <w:r>
        <w:rPr>
          <w:rStyle w:val="Emphasis"/>
        </w:rPr>
        <w:t xml:space="preserve"> </w:t>
      </w:r>
      <w:r w:rsidRPr="00D31D59">
        <w:rPr>
          <w:rStyle w:val="Emphasis"/>
        </w:rPr>
        <w:t xml:space="preserve">more radical ideological messages. </w:t>
      </w:r>
    </w:p>
    <w:p w:rsidR="005B5F55" w:rsidRDefault="005B5F55" w:rsidP="005B5F55">
      <w:pPr>
        <w:rPr>
          <w:rStyle w:val="Emphasis"/>
        </w:rPr>
      </w:pPr>
    </w:p>
    <w:p w:rsidR="005B5F55" w:rsidRPr="00D31D59" w:rsidRDefault="005B5F55" w:rsidP="005B5F55">
      <w:pPr>
        <w:pStyle w:val="Heading4"/>
      </w:pPr>
      <w:r w:rsidRPr="00D31D59">
        <w:t>Even if the courts cant spur immediate social change – it at least fosters a gradual strategy that solves</w:t>
      </w:r>
    </w:p>
    <w:p w:rsidR="005B5F55" w:rsidRDefault="005B5F55" w:rsidP="005B5F55">
      <w:r>
        <w:t xml:space="preserve">Tommaso </w:t>
      </w:r>
      <w:r w:rsidRPr="00D31D59">
        <w:rPr>
          <w:rStyle w:val="Style13ptBold"/>
        </w:rPr>
        <w:t>Pavone</w:t>
      </w:r>
      <w:r>
        <w:t>, PhD Candidate at Princeton , “Beyond The Hollow Hope: The Promise and Challenges of Studying Gradual Sociolegal Change”, Dec 7</w:t>
      </w:r>
      <w:r w:rsidRPr="00D31D59">
        <w:rPr>
          <w:vertAlign w:val="superscript"/>
        </w:rPr>
        <w:t>th</w:t>
      </w:r>
      <w:r>
        <w:t xml:space="preserve"> 20</w:t>
      </w:r>
      <w:r w:rsidRPr="00D31D59">
        <w:rPr>
          <w:rStyle w:val="Style13ptBold"/>
        </w:rPr>
        <w:t>14</w:t>
      </w:r>
      <w:r>
        <w:t>, https://scholar.princeton.edu/sites/default/files/tpavone/files/rosenberg-_the_hollow_hope_critical_review.pdf</w:t>
      </w:r>
    </w:p>
    <w:p w:rsidR="005B5F55" w:rsidRDefault="005B5F55" w:rsidP="005B5F55">
      <w:pPr>
        <w:rPr>
          <w:rStyle w:val="Emphasis"/>
        </w:rPr>
      </w:pPr>
    </w:p>
    <w:p w:rsidR="005B5F55" w:rsidRDefault="005B5F55" w:rsidP="005B5F55">
      <w:r w:rsidRPr="00D31D59">
        <w:t>Scholars of social movements, particularly Charles Tilly (1986) and Sidney Tarrow (1994), have long remarked</w:t>
      </w:r>
      <w:r>
        <w:t xml:space="preserve"> </w:t>
      </w:r>
      <w:r w:rsidRPr="00D31D59">
        <w:t>that contentious politics provide “repertoires” of political change that exhibit “modularity” - that</w:t>
      </w:r>
      <w:r>
        <w:t xml:space="preserve"> </w:t>
      </w:r>
      <w:r w:rsidRPr="00D31D59">
        <w:t>is, they can gradually diffuse territorially and temporally regardless of the ultimate success of the efforts</w:t>
      </w:r>
      <w:r>
        <w:t xml:space="preserve"> </w:t>
      </w:r>
      <w:r w:rsidRPr="00D31D59">
        <w:t>wherein they were generated.12 Yet even in the domain of more orderly normal politics, the lexicon of legal</w:t>
      </w:r>
      <w:r>
        <w:t xml:space="preserve"> </w:t>
      </w:r>
      <w:r w:rsidRPr="00D31D59">
        <w:t>rights, the judicial maxims delivered in response to said claims, and the political reactions surrounding the</w:t>
      </w:r>
      <w:r>
        <w:t xml:space="preserve"> </w:t>
      </w:r>
      <w:r w:rsidRPr="00D31D59">
        <w:t>judicial process have the potential to become the organizational lingua franca of social activists in subsequent</w:t>
      </w:r>
      <w:r>
        <w:t xml:space="preserve"> </w:t>
      </w:r>
      <w:r w:rsidRPr="00D31D59">
        <w:t>attempts to bring about social change and to diffuse to cognate social movements. Even as the NAACP was</w:t>
      </w:r>
      <w:r>
        <w:t xml:space="preserve"> </w:t>
      </w:r>
      <w:r w:rsidRPr="00D31D59">
        <w:t>struggling to force southern policymakers to desegregate schools in the wake of Brown, the Supreme Court’s</w:t>
      </w:r>
      <w:r>
        <w:t xml:space="preserve"> </w:t>
      </w:r>
      <w:r w:rsidRPr="00D31D59">
        <w:t>declaration that “[s]eparate educational facilities are inherently unequal” could be leveraged as a rallying</w:t>
      </w:r>
      <w:r>
        <w:t xml:space="preserve"> </w:t>
      </w:r>
      <w:r w:rsidRPr="00D31D59">
        <w:t>cry for the civil rights movement within judicial and non-judicial fora: It articulated an aspirational policy</w:t>
      </w:r>
      <w:r>
        <w:t xml:space="preserve"> objective and a realistic reminder of broken promises.13 And decades following Brown and the cooling of the civil rights movement, feminist and LGBT rights activists as well as sympathetic bureaucrats invoked the “black analogy” to bolster claims for social reform (Skerentny 2002).14 More broadly, repertoires of change can manifest themselves as semiotic frames, such as visual or linguistic symbols, or as sets of litigation strategies captured within policy memos. To this end, the failure to spur social change via the judiciary can provide blueprints for future activism as advocates develop heuristics of failed litigation, reallocate material resources, and reconfigure litigation strategies accordingly.15</w:t>
      </w:r>
    </w:p>
    <w:p w:rsidR="005B5F55" w:rsidRPr="00D31D59" w:rsidRDefault="005B5F55" w:rsidP="005B5F55"/>
    <w:p w:rsidR="005B5F55" w:rsidRPr="00D31D59" w:rsidRDefault="005B5F55" w:rsidP="005B5F55">
      <w:pPr>
        <w:pStyle w:val="Heading4"/>
      </w:pPr>
      <w:r w:rsidRPr="00D31D59">
        <w:t>Courts change attitudes</w:t>
      </w:r>
    </w:p>
    <w:p w:rsidR="005B5F55" w:rsidRPr="00D31D59" w:rsidRDefault="005B5F55" w:rsidP="005B5F55">
      <w:r w:rsidRPr="00D31D59">
        <w:rPr>
          <w:rStyle w:val="Style13ptBold"/>
        </w:rPr>
        <w:t>Hall</w:t>
      </w:r>
      <w:r>
        <w:t>, Matthew E. K., Assistant Professor of Political Science and Law at Saint Louis University</w:t>
      </w:r>
      <w:r w:rsidRPr="00D31D59">
        <w:t xml:space="preserve"> The Nature of Supreme Court Power, Ca</w:t>
      </w:r>
      <w:r>
        <w:t>mbridge University Press, 20</w:t>
      </w:r>
      <w:r w:rsidRPr="00D31D59">
        <w:rPr>
          <w:rStyle w:val="Style13ptBold"/>
        </w:rPr>
        <w:t>10</w:t>
      </w:r>
      <w:r>
        <w:t xml:space="preserve">, </w:t>
      </w:r>
    </w:p>
    <w:p w:rsidR="005B5F55" w:rsidRDefault="005B5F55" w:rsidP="005B5F55">
      <w:r w:rsidRPr="00D31D59">
        <w:t>Behavior outcomes should not be confused with attitude outcomes. Attitude outcomes are the attitudes in the general public or among specific subsets of the population regarding the topic of a Supreme Court ruling. The Supreme Court may have the power to alter these attitudes in various ways. This role for the Court is sometimes described as education (Bickel [1962] 1986, 26; Funston 1975, 810; Rostow 1952, 208), legitimation (Black 1960; Dahl 1957, 293; Wasby 1970, 14), persuasion (Feeley 1973), or “appealing to men’s better ­ nature” (Bickel [1962] 1986, 26). Other scholars have subdivided the ­ concept of attitude outcomes into “acceptance decisions,” changes in “intensity of a person’s attitude,” and changes in “people’s regard for the court making the decision” (Canon and Johnson 1999, 24), but at its core this function involves the Court causing a change in attitudes as a result of its ruling (Wasby 1970, 15). For example, much of the Court’s opinion in Reynolds reads like a persuasive essay on the merits of equal apportionment designed to persuade readers without enlisting legal principles. In his opinion for the Court, Chief Justice Warren appeals to history, fairness, and common sense as much as precedent, text, and original intent: A citizen, a qualified voter, is no more nor no less so because he lives in the city or on the farm. This is the clear and strong command of our Constitution’s Equal Protection Clause. This is an essential part of the concept of a government ­ of laws, and not men. This is at the heart of Lincoln’s vision of ‘government of the people, by the people, [and] for the people.’ The Equal Protection Clause demands no less than substantially equal state legislative representation for all citizens, of all places as well as of all races. ( Reynolds v. Sims 1964, 568) It is at least plausible that the Court may intend to alter public attitudes as well as behavior through rulings such as this one; if it is successful at doing so, then its rulings may have indirect effects on behavior as these changed attitudes</w:t>
      </w:r>
      <w:r>
        <w:t>.</w:t>
      </w:r>
    </w:p>
    <w:p w:rsidR="005B5F55" w:rsidRDefault="005B5F55" w:rsidP="005B5F55"/>
    <w:p w:rsidR="005B5F55" w:rsidRDefault="005B5F55" w:rsidP="005B5F55">
      <w:pPr>
        <w:pStyle w:val="Heading4"/>
      </w:pPr>
      <w:r>
        <w:t>Courts = Social change</w:t>
      </w:r>
    </w:p>
    <w:p w:rsidR="005B5F55" w:rsidRPr="00D31D59" w:rsidRDefault="005B5F55" w:rsidP="005B5F55">
      <w:r w:rsidRPr="00D31D59">
        <w:rPr>
          <w:rStyle w:val="Style13ptBold"/>
        </w:rPr>
        <w:t>Hall</w:t>
      </w:r>
      <w:r>
        <w:t>, Matthew E. K., Assistant Professor of Political Science and Law at Saint Louis University</w:t>
      </w:r>
      <w:r w:rsidRPr="00D31D59">
        <w:t xml:space="preserve"> The Nature of Supreme Court Power, Ca</w:t>
      </w:r>
      <w:r>
        <w:t>mbridge University Press, 20</w:t>
      </w:r>
      <w:r w:rsidRPr="00D31D59">
        <w:rPr>
          <w:rStyle w:val="Style13ptBold"/>
        </w:rPr>
        <w:t>10</w:t>
      </w:r>
      <w:r>
        <w:t>, page 160-161</w:t>
      </w:r>
    </w:p>
    <w:p w:rsidR="005B5F55" w:rsidRDefault="005B5F55" w:rsidP="005B5F55"/>
    <w:p w:rsidR="005B5F55" w:rsidRPr="00F827F3" w:rsidRDefault="005B5F55" w:rsidP="005B5F55">
      <w:pPr>
        <w:rPr>
          <w:sz w:val="16"/>
        </w:rPr>
      </w:pPr>
      <w:r w:rsidRPr="00F827F3">
        <w:rPr>
          <w:rStyle w:val="StyleUnderline"/>
        </w:rPr>
        <w:t>My assessment of the Supreme Court’s power to initiate social change runs counter to</w:t>
      </w:r>
      <w:r w:rsidRPr="00F827F3">
        <w:rPr>
          <w:sz w:val="16"/>
        </w:rPr>
        <w:t xml:space="preserve"> the conclusions of most empirical studies on this topic. My findings directly contradict assertions that “litigation is ineffectual” (Scheingold 1974, 130), that “U.S. courts can almost never be effective producers of significant social reform” (</w:t>
      </w:r>
      <w:r w:rsidRPr="00F827F3">
        <w:rPr>
          <w:rStyle w:val="StyleUnderline"/>
        </w:rPr>
        <w:t>Rosenberg</w:t>
      </w:r>
      <w:r w:rsidRPr="00F827F3">
        <w:rPr>
          <w:sz w:val="16"/>
        </w:rPr>
        <w:t xml:space="preserve"> 2008, 422), that “the Court is quite constrained in its ability to secure social change” (Baum 2003), and that “the Court is almost powerless to affect the course of national policy” (Dahl 1957, 293). </w:t>
      </w:r>
      <w:r w:rsidRPr="00F827F3">
        <w:rPr>
          <w:rStyle w:val="StyleUnderline"/>
        </w:rPr>
        <w:t>In direct contrast to these claims, I find that the Court possesses</w:t>
      </w:r>
      <w:r w:rsidRPr="00F827F3">
        <w:rPr>
          <w:sz w:val="16"/>
        </w:rPr>
        <w:t xml:space="preserve"> </w:t>
      </w:r>
      <w:r w:rsidRPr="00F827F3">
        <w:rPr>
          <w:rStyle w:val="Emphasis"/>
        </w:rPr>
        <w:t>remarkable power to alter the behavior of state and private actors in a wide range of policy issues</w:t>
      </w:r>
      <w:r w:rsidRPr="00F827F3">
        <w:rPr>
          <w:sz w:val="16"/>
        </w:rPr>
        <w:t xml:space="preserve">. </w:t>
      </w:r>
      <w:r w:rsidRPr="00F827F3">
        <w:rPr>
          <w:rStyle w:val="StyleUnderline"/>
        </w:rPr>
        <w:t>In those situations in which its rulings can be directly implemented by lower-court judges</w:t>
      </w:r>
      <w:r w:rsidRPr="00F827F3">
        <w:rPr>
          <w:sz w:val="16"/>
        </w:rPr>
        <w:t xml:space="preserve">, </w:t>
      </w:r>
      <w:r w:rsidRPr="00F827F3">
        <w:rPr>
          <w:rStyle w:val="Emphasis"/>
        </w:rPr>
        <w:t>the Court commands impressive powers even when facing “serious ­ resistance</w:t>
      </w:r>
      <w:r w:rsidRPr="00F827F3">
        <w:rPr>
          <w:sz w:val="16"/>
        </w:rPr>
        <w:t xml:space="preserve">” (Rosenberg 2008, 420) “[w]ithout the support of real power holders” (Scheingold 1974, 130). </w:t>
      </w:r>
      <w:r w:rsidRPr="00F827F3">
        <w:rPr>
          <w:rStyle w:val="StyleUnderline"/>
        </w:rPr>
        <w:t>Some scholars insist that when the Court has the support of these “real power holders … litigation is unnecessary”</w:t>
      </w:r>
      <w:r w:rsidRPr="00F827F3">
        <w:rPr>
          <w:sz w:val="16"/>
        </w:rPr>
        <w:t xml:space="preserve"> (Scheingold 1974, 130); </w:t>
      </w:r>
      <w:r w:rsidRPr="00F827F3">
        <w:rPr>
          <w:rStyle w:val="Emphasis"/>
        </w:rPr>
        <w:t>my findings also contradict this claim</w:t>
      </w:r>
      <w:r w:rsidRPr="00F827F3">
        <w:rPr>
          <w:sz w:val="16"/>
        </w:rPr>
        <w:t xml:space="preserve">. </w:t>
      </w:r>
      <w:r w:rsidRPr="00F827F3">
        <w:rPr>
          <w:rStyle w:val="StyleUnderline"/>
        </w:rPr>
        <w:t>In</w:t>
      </w:r>
      <w:r w:rsidRPr="00F827F3">
        <w:rPr>
          <w:sz w:val="16"/>
        </w:rPr>
        <w:t xml:space="preserve"> those </w:t>
      </w:r>
      <w:r w:rsidRPr="00F827F3">
        <w:rPr>
          <w:rStyle w:val="StyleUnderline"/>
        </w:rPr>
        <w:t>cases in which the Court could not implement its rulings</w:t>
      </w:r>
      <w:r w:rsidRPr="00F827F3">
        <w:rPr>
          <w:sz w:val="16"/>
        </w:rPr>
        <w:t xml:space="preserve"> through lower courts, </w:t>
      </w:r>
      <w:r w:rsidRPr="00F827F3">
        <w:rPr>
          <w:rStyle w:val="StyleUnderline"/>
        </w:rPr>
        <w:t>it was only the combination of Court action with public support that induced change</w:t>
      </w:r>
      <w:r w:rsidRPr="00F827F3">
        <w:rPr>
          <w:sz w:val="16"/>
        </w:rPr>
        <w:t xml:space="preserve">. Although public pressure may have eventually initiated reform without Court action, </w:t>
      </w:r>
      <w:r w:rsidRPr="00F827F3">
        <w:rPr>
          <w:rStyle w:val="StyleUnderline"/>
        </w:rPr>
        <w:t>it is highly unlikely that this change would have occurred as quickly as it did without intervention from the Court in issue areas such as reapportionment, public aid to religious schools, and minority set-aside programs</w:t>
      </w:r>
      <w:r w:rsidRPr="00F827F3">
        <w:rPr>
          <w:sz w:val="16"/>
        </w:rPr>
        <w:t xml:space="preserve">. In some situations, </w:t>
      </w:r>
      <w:r w:rsidRPr="00F827F3">
        <w:rPr>
          <w:rStyle w:val="StyleUnderline"/>
        </w:rPr>
        <w:t xml:space="preserve">the Court is able to achieve what </w:t>
      </w:r>
      <w:r w:rsidRPr="00F827F3">
        <w:rPr>
          <w:rStyle w:val="Emphasis"/>
        </w:rPr>
        <w:t>even broad national majorities could not</w:t>
      </w:r>
      <w:r w:rsidRPr="00F827F3">
        <w:rPr>
          <w:sz w:val="16"/>
        </w:rPr>
        <w:t xml:space="preserve"> ­ </w:t>
      </w:r>
      <w:r w:rsidRPr="00F827F3">
        <w:rPr>
          <w:rStyle w:val="StyleUnderline"/>
        </w:rPr>
        <w:t>accomplish through other political institutions.</w:t>
      </w:r>
      <w:r w:rsidRPr="00F827F3">
        <w:rPr>
          <w:sz w:val="16"/>
        </w:rPr>
        <w:t xml:space="preserve"> </w:t>
      </w:r>
      <w:r w:rsidRPr="00F827F3">
        <w:rPr>
          <w:rStyle w:val="StyleUnderline"/>
        </w:rPr>
        <w:t>Of course, the Court is not always successful</w:t>
      </w:r>
      <w:r w:rsidRPr="00F827F3">
        <w:rPr>
          <w:sz w:val="16"/>
        </w:rPr>
        <w:t xml:space="preserve"> at initiating change, nor would any reasonable student of the American political system expect it to be. </w:t>
      </w:r>
      <w:r w:rsidRPr="00F827F3">
        <w:rPr>
          <w:rStyle w:val="StyleUnderline"/>
        </w:rPr>
        <w:t>Any statement about the Court’s power is relative to the expectations of the reader;</w:t>
      </w:r>
      <w:r w:rsidRPr="00F827F3">
        <w:rPr>
          <w:sz w:val="16"/>
        </w:rPr>
        <w:t xml:space="preserve"> those who previously understood Court rulings to be universally implemented may be struck by the relative weakness of the Court in my study. Nonetheless, when compared to the prevailing view of the Court’s power in the judicial politics literature, </w:t>
      </w:r>
      <w:r w:rsidRPr="00F827F3">
        <w:rPr>
          <w:rStyle w:val="Emphasis"/>
        </w:rPr>
        <w:t>my study depicts the Court as a remarkably powerful institution</w:t>
      </w:r>
      <w:r w:rsidRPr="00F827F3">
        <w:rPr>
          <w:sz w:val="16"/>
        </w:rPr>
        <w:t xml:space="preserve">, </w:t>
      </w:r>
      <w:r w:rsidRPr="00F827F3">
        <w:rPr>
          <w:rStyle w:val="StyleUnderline"/>
        </w:rPr>
        <w:t>capable of</w:t>
      </w:r>
      <w:r w:rsidRPr="00F827F3">
        <w:rPr>
          <w:sz w:val="16"/>
        </w:rPr>
        <w:t xml:space="preserve"> </w:t>
      </w:r>
      <w:r w:rsidRPr="00F827F3">
        <w:rPr>
          <w:rStyle w:val="Emphasis"/>
        </w:rPr>
        <w:t>enhancing or inhibiting political reform, enshrining or dismantling social inequalities, and expanding or suppressing individual rights.</w:t>
      </w:r>
      <w:r w:rsidRPr="00F827F3">
        <w:rPr>
          <w:sz w:val="16"/>
        </w:rPr>
        <w:t xml:space="preserve"> More importantly, </w:t>
      </w:r>
      <w:r w:rsidRPr="00F827F3">
        <w:rPr>
          <w:rStyle w:val="StyleUnderline"/>
        </w:rPr>
        <w:t>my study</w:t>
      </w:r>
      <w:r w:rsidRPr="00F827F3">
        <w:rPr>
          <w:sz w:val="16"/>
        </w:rPr>
        <w:t xml:space="preserve"> highlights an important distinction between those Court rulings that can be directly implemented by lower courts and those that cannot. This distinction, though simple and intuitive, explains vastly different behavior outcomes in different types of Court rulings. It also </w:t>
      </w:r>
      <w:r w:rsidRPr="00F827F3">
        <w:rPr>
          <w:rStyle w:val="StyleUnderline"/>
        </w:rPr>
        <w:t>suggests why other empirical studies of judicial power may have been led astray;</w:t>
      </w:r>
      <w:r w:rsidRPr="00F827F3">
        <w:rPr>
          <w:sz w:val="16"/>
        </w:rPr>
        <w:t xml:space="preserve"> </w:t>
      </w:r>
      <w:r w:rsidRPr="00F827F3">
        <w:rPr>
          <w:rStyle w:val="StyleUnderline"/>
        </w:rPr>
        <w:t xml:space="preserve">without systematic case selection procedures to ensure avoiding selection bias, other studies of judicial power may have tended to place too much emphasis on </w:t>
      </w:r>
      <w:r w:rsidRPr="00F827F3">
        <w:rPr>
          <w:rStyle w:val="Emphasis"/>
        </w:rPr>
        <w:t>unpopular lateral issues</w:t>
      </w:r>
      <w:r w:rsidRPr="00F827F3">
        <w:rPr>
          <w:sz w:val="16"/>
        </w:rPr>
        <w:t>. Although some scholars have hinted at particular elements of the distinction between vertical and lateral issues, none have fully explored the concept or suggested the significance of its many repercussions. 5</w:t>
      </w:r>
    </w:p>
    <w:p w:rsidR="005B5F55" w:rsidRPr="00F827F3" w:rsidRDefault="005B5F55" w:rsidP="005B5F55"/>
    <w:p w:rsidR="005B5F55" w:rsidRDefault="005B5F55" w:rsidP="005B5F55">
      <w:pPr>
        <w:pStyle w:val="Heading4"/>
      </w:pPr>
      <w:r>
        <w:t>Rosenberg is wrong – the court spurs social change and all parts of the governments risk co-optation</w:t>
      </w:r>
    </w:p>
    <w:p w:rsidR="005B5F55" w:rsidRPr="000110FC" w:rsidRDefault="005B5F55" w:rsidP="005B5F55">
      <w:pPr>
        <w:rPr>
          <w:b/>
          <w:bCs/>
          <w:sz w:val="26"/>
        </w:rPr>
      </w:pPr>
      <w:r w:rsidRPr="000110FC">
        <w:rPr>
          <w:rStyle w:val="Style13ptBold"/>
        </w:rPr>
        <w:t>Canon 98</w:t>
      </w:r>
      <w:r>
        <w:rPr>
          <w:rStyle w:val="Style13ptBold"/>
        </w:rPr>
        <w:t xml:space="preserve"> </w:t>
      </w:r>
      <w:r>
        <w:t>(</w:t>
      </w:r>
      <w:r w:rsidRPr="007C17F1">
        <w:t>Bradley, Professor of Political Science at the University of Kentucky, The Supreme Court and Policy Reform: The Hollow Hope Revisited, Leveraging the Law: Using the Courts to Achieve Social Ch</w:t>
      </w:r>
      <w:r>
        <w:t>ange)</w:t>
      </w:r>
    </w:p>
    <w:p w:rsidR="005B5F55" w:rsidRDefault="005B5F55" w:rsidP="005B5F55">
      <w:pPr>
        <w:pStyle w:val="card"/>
        <w:ind w:left="0"/>
      </w:pPr>
    </w:p>
    <w:p w:rsidR="005B5F55" w:rsidRPr="00247858" w:rsidRDefault="005B5F55" w:rsidP="005B5F55">
      <w:r w:rsidRPr="00247858">
        <w:t>We try to clarify the functionalist issue with three propositions. Law matters. But intentions do go awry. And it is not clear that law without intent would achieve similar or better results. The significance of law is partly concealed in Rosenberg because his version of positivist methodology may be inappropriate for the questions he wishes to ask. Specifically, he applies different standards of proof and causality to the courts than to other institutions when looking for evidence of social change; he overstates his claims given the methodology and evidence that he has; and the methodology Rosenberg employs is either inappropriate or is a poorly constructed and manipulated use of social science research methods for the study of historical causation. The significance of law is closely connected to a proper understanding of the role of law in society. Rosenberg misunderstands the nature of judicial policymaking as well as the impact of the courts and law upon American society. Ignored is how the courts and the law define or redefine structures, institutions, and expectations, and how such redefinition may be critical to any assessment of functionalism and judicial policymaking. Intentions go awry of course. To that extent functionalism is weakened. But it is not true only of courts. To the extent that Rosenberg's claims about the law are true, then not only should the courts lack efficacy, but so should Congress and the President as well. Once we admit that the law can secure goals, then Rosenberg has failed to specify how functionalism incorporates two of three branches of the national government while excluding the judiciary. In short, Rosenberg's challenge to functionalism is either over- or underinclusive. Finally, Rosenberg's attack forces one to examine the null hypothesis that he does not consider. Rosenberg points out that it is difficult to test what would have happened had the courts acted differently. But Rosenberg's approach goes only half way. He considers the relative impact of other branches of government. But the impact of a course of judicial action is precisely how different things have become from what they would have been had the courts adopted another course of action or nonaction. Thus the null hypothesis for Rosenberg's thesis would be a court that did not attempt to alter society. What would law do if it were constructed without an intention to affect behavior? Some theories do privilege the "invisible hand" as is best known in economics. But each such invisible hand is organized and protected by very intentional efforts. Thus his attack on legal functionalism is inadequate.</w:t>
      </w:r>
    </w:p>
    <w:p w:rsidR="005B5F55" w:rsidRDefault="005B5F55" w:rsidP="005B5F55">
      <w:pPr>
        <w:pStyle w:val="Heading3"/>
      </w:pPr>
      <w:r>
        <w:t>Impact D</w:t>
      </w:r>
    </w:p>
    <w:p w:rsidR="005B5F55" w:rsidRDefault="005B5F55" w:rsidP="005B5F55"/>
    <w:p w:rsidR="005B5F55" w:rsidRDefault="005B5F55" w:rsidP="005B5F55">
      <w:pPr>
        <w:pStyle w:val="Heading4"/>
      </w:pPr>
      <w:r>
        <w:t xml:space="preserve">No extinction – warming is slow and adaptable </w:t>
      </w:r>
    </w:p>
    <w:p w:rsidR="005B5F55" w:rsidRDefault="005B5F55" w:rsidP="005B5F55">
      <w:r>
        <w:t xml:space="preserve">Indur </w:t>
      </w:r>
      <w:r w:rsidRPr="00537C7A">
        <w:rPr>
          <w:rStyle w:val="Style13ptBold"/>
        </w:rPr>
        <w:t>Goklany</w:t>
      </w:r>
      <w:r>
        <w:t xml:space="preserve"> is an independent scholar and author. He was a member of the US delegation that established the IPCC and helped develop its First Assessment Report, “CARBON DIOXIDE The good news”, 20</w:t>
      </w:r>
      <w:r w:rsidRPr="00537C7A">
        <w:rPr>
          <w:rStyle w:val="Style13ptBold"/>
        </w:rPr>
        <w:t>15</w:t>
      </w:r>
      <w:r>
        <w:t xml:space="preserve">, </w:t>
      </w:r>
      <w:hyperlink r:id="rId45" w:history="1">
        <w:r w:rsidRPr="00411FBC">
          <w:rPr>
            <w:rStyle w:val="Hyperlink"/>
          </w:rPr>
          <w:t>http://www.thegwpf.org/content/uploads/2015/10/benefits.pdf</w:t>
        </w:r>
      </w:hyperlink>
    </w:p>
    <w:p w:rsidR="005B5F55" w:rsidRPr="00537C7A" w:rsidRDefault="005B5F55" w:rsidP="005B5F55"/>
    <w:p w:rsidR="005B5F55" w:rsidRPr="00537C7A" w:rsidRDefault="005B5F55" w:rsidP="005B5F55">
      <w:pPr>
        <w:rPr>
          <w:sz w:val="16"/>
        </w:rPr>
      </w:pPr>
      <w:r w:rsidRPr="00537C7A">
        <w:rPr>
          <w:sz w:val="16"/>
        </w:rPr>
        <w:t xml:space="preserve">Firstly, </w:t>
      </w:r>
      <w:r w:rsidRPr="00537C7A">
        <w:rPr>
          <w:rStyle w:val="StyleUnderline"/>
          <w:highlight w:val="yellow"/>
        </w:rPr>
        <w:t>the global climate</w:t>
      </w:r>
      <w:r w:rsidRPr="00537C7A">
        <w:rPr>
          <w:sz w:val="16"/>
          <w:highlight w:val="yellow"/>
        </w:rPr>
        <w:t xml:space="preserve"> </w:t>
      </w:r>
      <w:r w:rsidRPr="00537C7A">
        <w:rPr>
          <w:rStyle w:val="Emphasis"/>
          <w:highlight w:val="yellow"/>
        </w:rPr>
        <w:t>has not been warming</w:t>
      </w:r>
      <w:r w:rsidRPr="00537C7A">
        <w:rPr>
          <w:sz w:val="16"/>
        </w:rPr>
        <w:t xml:space="preserve"> as </w:t>
      </w:r>
      <w:r w:rsidRPr="00537C7A">
        <w:rPr>
          <w:rStyle w:val="Emphasis"/>
          <w:highlight w:val="yellow"/>
        </w:rPr>
        <w:t>rapidly</w:t>
      </w:r>
      <w:r w:rsidRPr="00537C7A">
        <w:rPr>
          <w:sz w:val="16"/>
        </w:rPr>
        <w:t xml:space="preserve"> </w:t>
      </w:r>
      <w:r w:rsidRPr="00114B9F">
        <w:rPr>
          <w:rStyle w:val="StyleUnderline"/>
        </w:rPr>
        <w:t xml:space="preserve">as </w:t>
      </w:r>
      <w:r w:rsidRPr="00537C7A">
        <w:rPr>
          <w:rStyle w:val="StyleUnderline"/>
          <w:highlight w:val="yellow"/>
        </w:rPr>
        <w:t>projected</w:t>
      </w:r>
      <w:r w:rsidRPr="00114B9F">
        <w:rPr>
          <w:rStyle w:val="StyleUnderline"/>
        </w:rPr>
        <w:t xml:space="preserve"> in the </w:t>
      </w:r>
      <w:r w:rsidRPr="00537C7A">
        <w:rPr>
          <w:rStyle w:val="StyleUnderline"/>
          <w:highlight w:val="yellow"/>
        </w:rPr>
        <w:t>IPCC</w:t>
      </w:r>
      <w:r w:rsidRPr="00537C7A">
        <w:rPr>
          <w:sz w:val="16"/>
        </w:rPr>
        <w:t xml:space="preserve"> assessment reports. Figure 5 compares observed </w:t>
      </w:r>
      <w:r w:rsidRPr="00114B9F">
        <w:rPr>
          <w:rStyle w:val="StyleUnderline"/>
        </w:rPr>
        <w:t>global surface temperature data from</w:t>
      </w:r>
      <w:r w:rsidRPr="00537C7A">
        <w:rPr>
          <w:sz w:val="16"/>
        </w:rPr>
        <w:t xml:space="preserve"> 19</w:t>
      </w:r>
      <w:r w:rsidRPr="00114B9F">
        <w:rPr>
          <w:rStyle w:val="StyleUnderline"/>
        </w:rPr>
        <w:t>86 through 2012</w:t>
      </w:r>
      <w:r w:rsidRPr="00537C7A">
        <w:rPr>
          <w:sz w:val="16"/>
        </w:rPr>
        <w:t xml:space="preserve"> versus modelled results. It confirms that </w:t>
      </w:r>
      <w:r w:rsidRPr="00537C7A">
        <w:rPr>
          <w:rStyle w:val="StyleUnderline"/>
          <w:highlight w:val="yellow"/>
        </w:rPr>
        <w:t>models have been</w:t>
      </w:r>
      <w:r w:rsidRPr="00114B9F">
        <w:rPr>
          <w:rStyle w:val="StyleUnderline"/>
        </w:rPr>
        <w:t xml:space="preserve"> running </w:t>
      </w:r>
      <w:r w:rsidRPr="00537C7A">
        <w:rPr>
          <w:rStyle w:val="StyleUnderline"/>
          <w:highlight w:val="yellow"/>
        </w:rPr>
        <w:t>hotter than reality</w:t>
      </w:r>
      <w:r w:rsidRPr="00537C7A">
        <w:rPr>
          <w:sz w:val="16"/>
        </w:rPr>
        <w:t xml:space="preserve">.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w:t>
      </w:r>
      <w:r w:rsidRPr="00537C7A">
        <w:rPr>
          <w:rStyle w:val="StyleUnderline"/>
          <w:highlight w:val="yellow"/>
        </w:rPr>
        <w:t>A comparison of</w:t>
      </w:r>
      <w:r w:rsidRPr="00114B9F">
        <w:rPr>
          <w:rStyle w:val="StyleUnderline"/>
        </w:rPr>
        <w:t xml:space="preserve"> performance of </w:t>
      </w:r>
      <w:r w:rsidRPr="00537C7A">
        <w:rPr>
          <w:rStyle w:val="StyleUnderline"/>
          <w:highlight w:val="yellow"/>
        </w:rPr>
        <w:t>117 simulations</w:t>
      </w:r>
      <w:r w:rsidRPr="00114B9F">
        <w:rPr>
          <w:rStyle w:val="StyleUnderline"/>
        </w:rPr>
        <w:t xml:space="preserve"> using 37 models </w:t>
      </w:r>
      <w:r w:rsidRPr="00537C7A">
        <w:rPr>
          <w:rStyle w:val="StyleUnderline"/>
          <w:highlight w:val="yellow"/>
        </w:rPr>
        <w:t>versus empirical data</w:t>
      </w:r>
      <w:r w:rsidRPr="00537C7A">
        <w:rPr>
          <w:sz w:val="16"/>
        </w:rPr>
        <w:t xml:space="preserve"> from the HadCRUT4 surface temperature data set </w:t>
      </w:r>
      <w:r w:rsidRPr="00537C7A">
        <w:rPr>
          <w:rStyle w:val="StyleUnderline"/>
          <w:highlight w:val="yellow"/>
        </w:rPr>
        <w:t>indicates</w:t>
      </w:r>
      <w:r w:rsidRPr="00114B9F">
        <w:rPr>
          <w:rStyle w:val="StyleUnderline"/>
        </w:rPr>
        <w:t xml:space="preserve"> that the vast majority of the simulations/</w:t>
      </w:r>
      <w:r w:rsidRPr="00537C7A">
        <w:rPr>
          <w:rStyle w:val="StyleUnderline"/>
          <w:highlight w:val="yellow"/>
        </w:rPr>
        <w:t>models have</w:t>
      </w:r>
      <w:r w:rsidRPr="00114B9F">
        <w:rPr>
          <w:rStyle w:val="StyleUnderline"/>
        </w:rPr>
        <w:t xml:space="preserve"> </w:t>
      </w:r>
      <w:r w:rsidRPr="00537C7A">
        <w:rPr>
          <w:rStyle w:val="StyleUnderline"/>
          <w:highlight w:val="yellow"/>
        </w:rPr>
        <w:t>overestimated warming</w:t>
      </w:r>
      <w:r w:rsidRPr="00537C7A">
        <w:rPr>
          <w:sz w:val="16"/>
        </w:rPr>
        <w:t xml:space="preserve">.143 The models indicated that the average global temperature would increase by 0.30±0.02◦Cper decade during the period from 1993 to 2012 but empirical data show an increase of only 0.14±0.06◦C per decade.144 </w:t>
      </w:r>
      <w:r w:rsidRPr="00114B9F">
        <w:rPr>
          <w:rStyle w:val="StyleUnderline"/>
        </w:rPr>
        <w:t>Model performance was even worse for the more recent 15-year period of 1998–2012.</w:t>
      </w:r>
      <w:r w:rsidRPr="00537C7A">
        <w:rPr>
          <w:sz w:val="16"/>
        </w:rPr>
        <w:t xml:space="preserve"> Here the average modelled trend was 0.21±0.03◦C per decade, quadruple the observed trend of 0.05±0.08◦C. </w:t>
      </w:r>
      <w:r w:rsidRPr="00114B9F">
        <w:rPr>
          <w:rStyle w:val="StyleUnderline"/>
        </w:rPr>
        <w:t xml:space="preserve">Considering the confidence interval, the observed trend is indistinguishable from no trend at all; that is, </w:t>
      </w:r>
      <w:r w:rsidRPr="00537C7A">
        <w:rPr>
          <w:rStyle w:val="Emphasis"/>
          <w:highlight w:val="yellow"/>
        </w:rPr>
        <w:t>warming has</w:t>
      </w:r>
      <w:r w:rsidRPr="00537C7A">
        <w:rPr>
          <w:rStyle w:val="StyleUnderline"/>
          <w:highlight w:val="yellow"/>
        </w:rPr>
        <w:t>,</w:t>
      </w:r>
      <w:r w:rsidRPr="00114B9F">
        <w:rPr>
          <w:rStyle w:val="StyleUnderline"/>
        </w:rPr>
        <w:t xml:space="preserve"> for practical purposes, </w:t>
      </w:r>
      <w:r w:rsidRPr="00537C7A">
        <w:rPr>
          <w:rStyle w:val="Emphasis"/>
          <w:highlight w:val="yellow"/>
        </w:rPr>
        <w:t>halted</w:t>
      </w:r>
      <w:r w:rsidRPr="00114B9F">
        <w:rPr>
          <w:rStyle w:val="StyleUnderline"/>
        </w:rPr>
        <w:t xml:space="preserve">. </w:t>
      </w:r>
      <w:r w:rsidRPr="00537C7A">
        <w:rPr>
          <w:rStyle w:val="StyleUnderline"/>
          <w:highlight w:val="yellow"/>
        </w:rPr>
        <w:t>Even the IPCC acknowledges the</w:t>
      </w:r>
      <w:r w:rsidRPr="00114B9F">
        <w:rPr>
          <w:rStyle w:val="StyleUnderline"/>
        </w:rPr>
        <w:t xml:space="preserve"> existence of this ‘</w:t>
      </w:r>
      <w:r w:rsidRPr="00537C7A">
        <w:rPr>
          <w:rStyle w:val="StyleUnderline"/>
          <w:highlight w:val="yellow"/>
        </w:rPr>
        <w:t>hiatus’</w:t>
      </w:r>
      <w:r w:rsidRPr="00537C7A">
        <w:rPr>
          <w:sz w:val="16"/>
        </w:rPr>
        <w:t xml:space="preserve">.145 Moreover, the HadCRUT4 temperature database indicates that the </w:t>
      </w:r>
      <w:r w:rsidRPr="00114B9F">
        <w:rPr>
          <w:rStyle w:val="StyleUnderline"/>
        </w:rPr>
        <w:t>global warming rate declined</w:t>
      </w:r>
      <w:r w:rsidRPr="00537C7A">
        <w:rPr>
          <w:sz w:val="16"/>
        </w:rPr>
        <w:t xml:space="preserve"> from 0.11◦C per decade from 1951–2012 to 0.04◦C per decade from 1998–2012.146 This is </w:t>
      </w:r>
      <w:r w:rsidRPr="00537C7A">
        <w:rPr>
          <w:rStyle w:val="StyleUnderline"/>
          <w:highlight w:val="yellow"/>
        </w:rPr>
        <w:t>despite the fact that</w:t>
      </w:r>
      <w:r w:rsidRPr="00537C7A">
        <w:rPr>
          <w:sz w:val="16"/>
        </w:rPr>
        <w:t xml:space="preserve">, per </w:t>
      </w:r>
      <w:r w:rsidRPr="00114B9F">
        <w:rPr>
          <w:rStyle w:val="StyleUnderline"/>
        </w:rPr>
        <w:t xml:space="preserve">the IPCC, the anthropogenic </w:t>
      </w:r>
      <w:r w:rsidRPr="00537C7A">
        <w:rPr>
          <w:rStyle w:val="StyleUnderline"/>
          <w:highlight w:val="yellow"/>
        </w:rPr>
        <w:t>greenhouse gas</w:t>
      </w:r>
      <w:r w:rsidRPr="00114B9F">
        <w:rPr>
          <w:rStyle w:val="StyleUnderline"/>
        </w:rPr>
        <w:t xml:space="preserve"> </w:t>
      </w:r>
      <w:r w:rsidRPr="00537C7A">
        <w:rPr>
          <w:sz w:val="16"/>
        </w:rPr>
        <w:t xml:space="preserve">forcing for 2010 (2.25 W/m2) </w:t>
      </w:r>
      <w:r w:rsidRPr="00537C7A">
        <w:rPr>
          <w:rStyle w:val="StyleUnderline"/>
          <w:highlight w:val="yellow"/>
        </w:rPr>
        <w:t>exceeded</w:t>
      </w:r>
      <w:r w:rsidRPr="00114B9F">
        <w:rPr>
          <w:rStyle w:val="StyleUnderline"/>
        </w:rPr>
        <w:t xml:space="preserve"> what was used in the </w:t>
      </w:r>
      <w:r w:rsidRPr="00537C7A">
        <w:rPr>
          <w:rStyle w:val="StyleUnderline"/>
          <w:highlight w:val="yellow"/>
        </w:rPr>
        <w:t>models</w:t>
      </w:r>
      <w:r w:rsidRPr="00537C7A">
        <w:rPr>
          <w:sz w:val="16"/>
        </w:rPr>
        <w:t xml:space="preserve"> for 2010 (1.78–1.84 W/m2) </w:t>
      </w:r>
      <w:r w:rsidRPr="00537C7A">
        <w:rPr>
          <w:rStyle w:val="Emphasis"/>
          <w:highlight w:val="yellow"/>
        </w:rPr>
        <w:t>by</w:t>
      </w:r>
      <w:r w:rsidRPr="00114B9F">
        <w:rPr>
          <w:rStyle w:val="Emphasis"/>
        </w:rPr>
        <w:t xml:space="preserve"> around </w:t>
      </w:r>
      <w:r w:rsidRPr="00537C7A">
        <w:rPr>
          <w:rStyle w:val="Emphasis"/>
          <w:highlight w:val="yellow"/>
        </w:rPr>
        <w:t>25%</w:t>
      </w:r>
      <w:r w:rsidRPr="00114B9F">
        <w:rPr>
          <w:rStyle w:val="Emphasis"/>
        </w:rPr>
        <w:t>.</w:t>
      </w:r>
      <w:r w:rsidRPr="00537C7A">
        <w:rPr>
          <w:sz w:val="16"/>
        </w:rPr>
        <w:t xml:space="preserve">147 Some have argued that satellite temperature data should be preferred over surface datasets. In fact, </w:t>
      </w:r>
      <w:r w:rsidRPr="00537C7A">
        <w:rPr>
          <w:rStyle w:val="StyleUnderline"/>
          <w:highlight w:val="yellow"/>
        </w:rPr>
        <w:t>satellite coverage</w:t>
      </w:r>
      <w:r w:rsidRPr="00114B9F">
        <w:rPr>
          <w:rStyle w:val="StyleUnderline"/>
        </w:rPr>
        <w:t xml:space="preserve"> is more comprehensive and more representative of the Earth’s surface than is achievable using surface stations, even if the latter were to number in the thousands.</w:t>
      </w:r>
      <w:r w:rsidRPr="00537C7A">
        <w:rPr>
          <w:sz w:val="16"/>
        </w:rPr>
        <w:t xml:space="preserve"> A recent review paper notes that </w:t>
      </w:r>
      <w:r w:rsidRPr="00114B9F">
        <w:rPr>
          <w:rStyle w:val="StyleUnderline"/>
        </w:rPr>
        <w:t xml:space="preserve">satellites </w:t>
      </w:r>
      <w:r w:rsidRPr="00537C7A">
        <w:rPr>
          <w:rStyle w:val="StyleUnderline"/>
          <w:highlight w:val="yellow"/>
        </w:rPr>
        <w:t>can provide ‘unparalleled global</w:t>
      </w:r>
      <w:r w:rsidRPr="00537C7A">
        <w:rPr>
          <w:sz w:val="16"/>
          <w:highlight w:val="yellow"/>
        </w:rPr>
        <w:t>- and</w:t>
      </w:r>
      <w:r w:rsidRPr="00537C7A">
        <w:rPr>
          <w:sz w:val="16"/>
        </w:rPr>
        <w:t xml:space="preserve"> fine-</w:t>
      </w:r>
      <w:r w:rsidRPr="00114B9F">
        <w:rPr>
          <w:rStyle w:val="StyleUnderline"/>
        </w:rPr>
        <w:t xml:space="preserve">scale spatial </w:t>
      </w:r>
      <w:r w:rsidRPr="00537C7A">
        <w:rPr>
          <w:rStyle w:val="StyleUnderline"/>
          <w:highlight w:val="yellow"/>
        </w:rPr>
        <w:t>coverage’</w:t>
      </w:r>
      <w:r w:rsidRPr="00114B9F">
        <w:rPr>
          <w:rStyle w:val="StyleUnderline"/>
        </w:rPr>
        <w:t xml:space="preserve"> presumably because of ‘more frequent and repetitive coverage </w:t>
      </w:r>
      <w:r w:rsidRPr="00537C7A">
        <w:rPr>
          <w:rStyle w:val="StyleUnderline"/>
          <w:highlight w:val="yellow"/>
        </w:rPr>
        <w:t>over a large area</w:t>
      </w:r>
      <w:r w:rsidRPr="00114B9F">
        <w:rPr>
          <w:rStyle w:val="StyleUnderline"/>
        </w:rPr>
        <w:t xml:space="preserve"> than other observation means’</w:t>
      </w:r>
      <w:r w:rsidRPr="00537C7A">
        <w:rPr>
          <w:sz w:val="16"/>
        </w:rPr>
        <w:t xml:space="preserve">.148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w:t>
      </w:r>
      <w:r w:rsidRPr="00537C7A">
        <w:rPr>
          <w:rStyle w:val="StyleUnderline"/>
          <w:highlight w:val="yellow"/>
        </w:rPr>
        <w:t>Satellite</w:t>
      </w:r>
      <w:r w:rsidRPr="00537C7A">
        <w:rPr>
          <w:rStyle w:val="StyleUnderline"/>
        </w:rPr>
        <w:t xml:space="preserve"> temperature </w:t>
      </w:r>
      <w:r w:rsidRPr="00537C7A">
        <w:rPr>
          <w:rStyle w:val="StyleUnderline"/>
          <w:highlight w:val="yellow"/>
        </w:rPr>
        <w:t>data</w:t>
      </w:r>
      <w:r w:rsidRPr="00537C7A">
        <w:rPr>
          <w:rStyle w:val="StyleUnderline"/>
        </w:rPr>
        <w:t xml:space="preserve"> </w:t>
      </w:r>
      <w:r w:rsidRPr="00537C7A">
        <w:rPr>
          <w:rStyle w:val="StyleUnderline"/>
          <w:highlight w:val="yellow"/>
        </w:rPr>
        <w:t>indicates</w:t>
      </w:r>
      <w:r w:rsidRPr="00537C7A">
        <w:rPr>
          <w:rStyle w:val="StyleUnderline"/>
        </w:rPr>
        <w:t xml:space="preserve"> that </w:t>
      </w:r>
      <w:r w:rsidRPr="00537C7A">
        <w:rPr>
          <w:rStyle w:val="StyleUnderline"/>
          <w:highlight w:val="yellow"/>
        </w:rPr>
        <w:t>the globe has been warming at</w:t>
      </w:r>
      <w:r w:rsidRPr="00537C7A">
        <w:rPr>
          <w:rStyle w:val="StyleUnderline"/>
        </w:rPr>
        <w:t xml:space="preserve"> the rate of </w:t>
      </w:r>
      <w:r w:rsidRPr="00537C7A">
        <w:rPr>
          <w:rStyle w:val="StyleUnderline"/>
          <w:highlight w:val="yellow"/>
        </w:rPr>
        <w:t>0.12</w:t>
      </w:r>
      <w:r w:rsidRPr="00537C7A">
        <w:rPr>
          <w:rStyle w:val="StyleUnderline"/>
        </w:rPr>
        <w:t>–0.14</w:t>
      </w:r>
      <w:r w:rsidRPr="00537C7A">
        <w:rPr>
          <w:rStyle w:val="StyleUnderline"/>
          <w:highlight w:val="yellow"/>
        </w:rPr>
        <w:t>◦C per decade</w:t>
      </w:r>
      <w:r w:rsidRPr="00537C7A">
        <w:rPr>
          <w:sz w:val="16"/>
        </w:rPr>
        <w:t xml:space="preserve"> since 1979;150 by contrast, </w:t>
      </w:r>
      <w:r w:rsidRPr="00114B9F">
        <w:rPr>
          <w:rStyle w:val="StyleUnderline"/>
        </w:rPr>
        <w:t>the IPCC assessments over the last 25 years have been projecting a warming trend of 0.2–0.4◦C per decade</w:t>
      </w:r>
      <w:r w:rsidRPr="00537C7A">
        <w:rPr>
          <w:sz w:val="16"/>
        </w:rPr>
        <w:t xml:space="preserve">.151,152 The differences between modelled trends and those from satellites and weather balloons are shown in Figures 6 and 7.153 Nevertheless, </w:t>
      </w:r>
      <w:r w:rsidRPr="00537C7A">
        <w:rPr>
          <w:rStyle w:val="StyleUnderline"/>
          <w:highlight w:val="yellow"/>
        </w:rPr>
        <w:t xml:space="preserve">based on </w:t>
      </w:r>
      <w:r w:rsidRPr="00537C7A">
        <w:rPr>
          <w:rStyle w:val="StyleUnderline"/>
        </w:rPr>
        <w:t>these</w:t>
      </w:r>
      <w:r w:rsidRPr="00114B9F">
        <w:rPr>
          <w:rStyle w:val="StyleUnderline"/>
        </w:rPr>
        <w:t xml:space="preserve"> chains of unvalidated </w:t>
      </w:r>
      <w:r w:rsidRPr="00537C7A">
        <w:rPr>
          <w:rStyle w:val="StyleUnderline"/>
          <w:highlight w:val="yellow"/>
        </w:rPr>
        <w:t>computer models</w:t>
      </w:r>
      <w:r w:rsidRPr="00114B9F">
        <w:rPr>
          <w:rStyle w:val="StyleUnderline"/>
        </w:rPr>
        <w:t xml:space="preserve">, orthodox </w:t>
      </w:r>
      <w:r w:rsidRPr="00537C7A">
        <w:rPr>
          <w:rStyle w:val="StyleUnderline"/>
          <w:highlight w:val="yellow"/>
        </w:rPr>
        <w:t>thinkers on climate change claim</w:t>
      </w:r>
      <w:r w:rsidRPr="00114B9F">
        <w:rPr>
          <w:rStyle w:val="StyleUnderline"/>
        </w:rPr>
        <w:t xml:space="preserve"> that </w:t>
      </w:r>
      <w:r w:rsidRPr="00537C7A">
        <w:rPr>
          <w:rStyle w:val="StyleUnderline"/>
          <w:highlight w:val="yellow"/>
        </w:rPr>
        <w:t>global warming will</w:t>
      </w:r>
      <w:r w:rsidRPr="00114B9F">
        <w:rPr>
          <w:rStyle w:val="StyleUnderline"/>
        </w:rPr>
        <w:t xml:space="preserve">, among other things, lower food production, increase hunger, </w:t>
      </w:r>
      <w:r w:rsidRPr="00537C7A">
        <w:rPr>
          <w:rStyle w:val="StyleUnderline"/>
          <w:highlight w:val="yellow"/>
        </w:rPr>
        <w:t>cause</w:t>
      </w:r>
      <w:r w:rsidRPr="00114B9F">
        <w:rPr>
          <w:rStyle w:val="StyleUnderline"/>
        </w:rPr>
        <w:t xml:space="preserve"> more </w:t>
      </w:r>
      <w:r w:rsidRPr="00537C7A">
        <w:rPr>
          <w:rStyle w:val="StyleUnderline"/>
        </w:rPr>
        <w:t>extreme weather, increase disease, and threaten water</w:t>
      </w:r>
      <w:r w:rsidRPr="00114B9F">
        <w:rPr>
          <w:rStyle w:val="StyleUnderline"/>
        </w:rPr>
        <w:t xml:space="preserve"> </w:t>
      </w:r>
      <w:r w:rsidRPr="00537C7A">
        <w:rPr>
          <w:rStyle w:val="StyleUnderline"/>
        </w:rPr>
        <w:t>supplies. The cumulative impact will</w:t>
      </w:r>
      <w:r w:rsidRPr="00537C7A">
        <w:rPr>
          <w:sz w:val="16"/>
        </w:rPr>
        <w:t xml:space="preserve">, they claim, </w:t>
      </w:r>
      <w:r w:rsidRPr="00537C7A">
        <w:rPr>
          <w:rStyle w:val="StyleUnderline"/>
        </w:rPr>
        <w:t>diminish living</w:t>
      </w:r>
      <w:r w:rsidRPr="00114B9F">
        <w:rPr>
          <w:rStyle w:val="StyleUnderline"/>
        </w:rPr>
        <w:t xml:space="preserve"> standards and threaten species, and if carbon dioxide and other greenhouse gases are not curbed soon, pose </w:t>
      </w:r>
      <w:r w:rsidRPr="00537C7A">
        <w:rPr>
          <w:rStyle w:val="StyleUnderline"/>
          <w:highlight w:val="yellow"/>
        </w:rPr>
        <w:t>an existential threat to humanity</w:t>
      </w:r>
      <w:r w:rsidRPr="00114B9F">
        <w:rPr>
          <w:rStyle w:val="StyleUnderline"/>
        </w:rPr>
        <w:t xml:space="preserve"> and the rest of nature. Some claim it may already be too late</w:t>
      </w:r>
      <w:r w:rsidRPr="00537C7A">
        <w:rPr>
          <w:sz w:val="16"/>
        </w:rPr>
        <w:t>.</w:t>
      </w:r>
      <w:r w:rsidRPr="00537C7A">
        <w:rPr>
          <w:rStyle w:val="StyleUnderline"/>
        </w:rPr>
        <w:t xml:space="preserve">154 The group 350.org, for instance, agitates for reducing atmospheric carbon dioxide levels, currently at 400 ppm, to 350 ppm, a level the earth last experienced in 1988.155 </w:t>
      </w:r>
      <w:r w:rsidRPr="00537C7A">
        <w:rPr>
          <w:rStyle w:val="Emphasis"/>
          <w:highlight w:val="yellow"/>
        </w:rPr>
        <w:t>But</w:t>
      </w:r>
      <w:r w:rsidRPr="00537C7A">
        <w:rPr>
          <w:rStyle w:val="StyleUnderline"/>
        </w:rPr>
        <w:t xml:space="preserve"> since then, </w:t>
      </w:r>
      <w:r w:rsidRPr="00537C7A">
        <w:rPr>
          <w:rStyle w:val="StyleUnderline"/>
          <w:highlight w:val="yellow"/>
        </w:rPr>
        <w:t>global GDP</w:t>
      </w:r>
      <w:r w:rsidRPr="00537C7A">
        <w:rPr>
          <w:rStyle w:val="StyleUnderline"/>
        </w:rPr>
        <w:t xml:space="preserve"> per capita </w:t>
      </w:r>
      <w:r w:rsidRPr="00537C7A">
        <w:rPr>
          <w:rStyle w:val="StyleUnderline"/>
          <w:highlight w:val="yellow"/>
        </w:rPr>
        <w:t>has increased</w:t>
      </w:r>
      <w:r w:rsidRPr="00537C7A">
        <w:rPr>
          <w:rStyle w:val="StyleUnderline"/>
        </w:rPr>
        <w:t xml:space="preserve"> 60%, infant </w:t>
      </w:r>
      <w:r w:rsidRPr="00537C7A">
        <w:rPr>
          <w:rStyle w:val="StyleUnderline"/>
          <w:highlight w:val="yellow"/>
        </w:rPr>
        <w:t>mortality has declined</w:t>
      </w:r>
      <w:r w:rsidRPr="00537C7A">
        <w:rPr>
          <w:rStyle w:val="StyleUnderline"/>
        </w:rPr>
        <w:t xml:space="preserve"> 48%, life expectancy has increased by 5.5 years, and the poverty headcount has dropped from 43% to 17% despite a population increase of 40%. </w:t>
      </w:r>
      <w:r w:rsidRPr="00537C7A">
        <w:rPr>
          <w:rStyle w:val="StyleUnderline"/>
          <w:highlight w:val="yellow"/>
        </w:rPr>
        <w:t>Nostalgia for a 350 ppm</w:t>
      </w:r>
      <w:r w:rsidRPr="00537C7A">
        <w:rPr>
          <w:rStyle w:val="StyleUnderline"/>
        </w:rPr>
        <w:t xml:space="preserve"> world </w:t>
      </w:r>
      <w:r w:rsidRPr="00537C7A">
        <w:rPr>
          <w:rStyle w:val="Emphasis"/>
        </w:rPr>
        <w:t>seems</w:t>
      </w:r>
      <w:r w:rsidRPr="00537C7A">
        <w:rPr>
          <w:rStyle w:val="StyleUnderline"/>
        </w:rPr>
        <w:t xml:space="preserve"> somewhat misplaced, if not </w:t>
      </w:r>
      <w:r w:rsidRPr="00537C7A">
        <w:rPr>
          <w:rStyle w:val="Emphasis"/>
          <w:highlight w:val="yellow"/>
        </w:rPr>
        <w:t>downright perverse.</w:t>
      </w:r>
      <w:r w:rsidRPr="00537C7A">
        <w:rPr>
          <w:sz w:val="16"/>
        </w:rPr>
        <w:t>156,157</w:t>
      </w:r>
    </w:p>
    <w:p w:rsidR="005B5F55" w:rsidRDefault="005B5F55" w:rsidP="005B5F55"/>
    <w:p w:rsidR="005B5F55" w:rsidRPr="00161C88" w:rsidRDefault="005B5F55" w:rsidP="005B5F55">
      <w:pPr>
        <w:pStyle w:val="Heading4"/>
        <w:rPr>
          <w:rFonts w:eastAsia="Calibri"/>
        </w:rPr>
      </w:pPr>
      <w:r w:rsidRPr="00161C88">
        <w:rPr>
          <w:rFonts w:eastAsia="Calibri"/>
        </w:rPr>
        <w:t>Climate wars impact is bogus</w:t>
      </w:r>
    </w:p>
    <w:p w:rsidR="005B5F55" w:rsidRPr="00161C88" w:rsidRDefault="005B5F55" w:rsidP="005B5F55">
      <w:r w:rsidRPr="00161C88">
        <w:rPr>
          <w:b/>
          <w:bCs/>
          <w:sz w:val="26"/>
          <w:u w:val="single"/>
        </w:rPr>
        <w:t>Gartzke 11</w:t>
      </w:r>
      <w:r w:rsidRPr="00161C88">
        <w:t xml:space="preserve"> (Erik Gartzke, Department of Political Science, University of California, San Diego, Could climate change precipitate peace? , 9-21-11, Journal of Peace Research 49: 177-192, jj)</w:t>
      </w:r>
    </w:p>
    <w:p w:rsidR="005B5F55" w:rsidRPr="00161C88" w:rsidRDefault="005B5F55" w:rsidP="005B5F55"/>
    <w:p w:rsidR="005B5F55" w:rsidRPr="00161C88" w:rsidRDefault="005B5F55" w:rsidP="005B5F55">
      <w:pPr>
        <w:rPr>
          <w:sz w:val="16"/>
        </w:rPr>
      </w:pPr>
      <w:r w:rsidRPr="00161C88">
        <w:rPr>
          <w:sz w:val="16"/>
        </w:rPr>
        <w:t xml:space="preserve">Where the basic science of climate change preceded policy, this second </w:t>
      </w:r>
      <w:r w:rsidRPr="00161C88">
        <w:rPr>
          <w:b/>
          <w:bCs/>
          <w:highlight w:val="cyan"/>
          <w:u w:val="single"/>
        </w:rPr>
        <w:t>consensus</w:t>
      </w:r>
      <w:r w:rsidRPr="00161C88">
        <w:rPr>
          <w:sz w:val="16"/>
        </w:rPr>
        <w:t xml:space="preserve"> among politicians and pundits </w:t>
      </w:r>
      <w:r w:rsidRPr="00161C88">
        <w:rPr>
          <w:b/>
          <w:bCs/>
          <w:highlight w:val="cyan"/>
          <w:u w:val="single"/>
        </w:rPr>
        <w:t>about climate and conflict formed in the absence of</w:t>
      </w:r>
      <w:r w:rsidRPr="00161C88">
        <w:rPr>
          <w:b/>
          <w:bCs/>
          <w:u w:val="single"/>
        </w:rPr>
        <w:t xml:space="preserve"> substantial </w:t>
      </w:r>
      <w:r w:rsidRPr="00161C88">
        <w:rPr>
          <w:b/>
          <w:bCs/>
          <w:highlight w:val="cyan"/>
          <w:u w:val="single"/>
        </w:rPr>
        <w:t>scientific evidence</w:t>
      </w:r>
      <w:r w:rsidRPr="00161C88">
        <w:rPr>
          <w:sz w:val="16"/>
        </w:rPr>
        <w:t xml:space="preserve">. </w:t>
      </w:r>
      <w:r w:rsidRPr="00161C88">
        <w:rPr>
          <w:b/>
          <w:bCs/>
          <w:u w:val="single"/>
        </w:rPr>
        <w:t>While anecdote and some focused statistical research suggests that civil conflict may have worsened in response to recent climate change in developing regions</w:t>
      </w:r>
      <w:r w:rsidRPr="00161C88">
        <w:rPr>
          <w:sz w:val="16"/>
        </w:rPr>
        <w:t xml:space="preserve"> (c.f., Homer-Dixon, 1991, 1994; Burke et al., 2009), </w:t>
      </w:r>
      <w:r w:rsidRPr="00161C88">
        <w:rPr>
          <w:b/>
          <w:bCs/>
          <w:u w:val="single"/>
        </w:rPr>
        <w:t>these claims have been severely criticized by other studies</w:t>
      </w:r>
      <w:r w:rsidRPr="00161C88">
        <w:rPr>
          <w:sz w:val="16"/>
        </w:rPr>
        <w:t xml:space="preserve"> (Nordås &amp; Gleditsch, 2007; Buhaug et al., 2010; Buhaug, 2010). 1 In contrast, </w:t>
      </w:r>
      <w:r w:rsidRPr="00161C88">
        <w:rPr>
          <w:b/>
          <w:bCs/>
          <w:u w:val="single"/>
        </w:rPr>
        <w:t xml:space="preserve">the few long-term macro statistical studies actually find that </w:t>
      </w:r>
      <w:r w:rsidRPr="00161C88">
        <w:rPr>
          <w:b/>
          <w:bCs/>
          <w:highlight w:val="cyan"/>
          <w:u w:val="single"/>
        </w:rPr>
        <w:t>conflict increases in periods of climatic chill</w:t>
      </w:r>
      <w:r w:rsidRPr="00161C88">
        <w:rPr>
          <w:sz w:val="16"/>
        </w:rPr>
        <w:t xml:space="preserve"> (Zhang et al., 2006, 2007; Tol &amp; Wagner, 2010). 2 Research on the modern era reveals that </w:t>
      </w:r>
      <w:r w:rsidRPr="00161C88">
        <w:rPr>
          <w:b/>
          <w:bCs/>
          <w:highlight w:val="cyan"/>
          <w:u w:val="single"/>
        </w:rPr>
        <w:t>interstate conflict has declined in</w:t>
      </w:r>
      <w:r w:rsidRPr="00161C88">
        <w:rPr>
          <w:b/>
          <w:bCs/>
          <w:u w:val="single"/>
        </w:rPr>
        <w:t xml:space="preserve"> the second half of the twentieth century, </w:t>
      </w:r>
      <w:r w:rsidRPr="00161C88">
        <w:rPr>
          <w:b/>
          <w:bCs/>
          <w:highlight w:val="cyan"/>
          <w:u w:val="single"/>
        </w:rPr>
        <w:t>the very period during which</w:t>
      </w:r>
      <w:r w:rsidRPr="00161C88">
        <w:rPr>
          <w:b/>
          <w:bCs/>
          <w:u w:val="single"/>
        </w:rPr>
        <w:t xml:space="preserve"> global </w:t>
      </w:r>
      <w:r w:rsidRPr="00161C88">
        <w:rPr>
          <w:b/>
          <w:bCs/>
          <w:highlight w:val="cyan"/>
          <w:u w:val="single"/>
        </w:rPr>
        <w:t>warming</w:t>
      </w:r>
      <w:r w:rsidRPr="00161C88">
        <w:rPr>
          <w:b/>
          <w:bCs/>
          <w:u w:val="single"/>
        </w:rPr>
        <w:t xml:space="preserve"> has </w:t>
      </w:r>
      <w:r w:rsidRPr="00161C88">
        <w:rPr>
          <w:b/>
          <w:bCs/>
          <w:highlight w:val="cyan"/>
          <w:u w:val="single"/>
        </w:rPr>
        <w:t>begun to make itself felt</w:t>
      </w:r>
      <w:r w:rsidRPr="00161C88">
        <w:rPr>
          <w:sz w:val="16"/>
        </w:rPr>
        <w:t xml:space="preserve"> (Goldstein, 2011; Hensel, 2002; Levy et al., 2001; Luard, 1986, 1988; Mueller, 2009; Pinker, 2011; Sarkees, et al., 2003). 3 While talk of a ‘climatic peace’ is premature, </w:t>
      </w:r>
      <w:r w:rsidRPr="00161C88">
        <w:rPr>
          <w:b/>
          <w:bCs/>
          <w:u w:val="single"/>
        </w:rPr>
        <w:t>assertions that global warming is injurious to world peace must be evaluated in light of countervailing evidence and contrasting causal claims</w:t>
      </w:r>
      <w:r w:rsidRPr="00161C88">
        <w:rPr>
          <w:sz w:val="16"/>
        </w:rPr>
        <w:t xml:space="preserve">. 4 To understand why </w:t>
      </w:r>
      <w:r w:rsidRPr="00161C88">
        <w:rPr>
          <w:b/>
          <w:i/>
          <w:iCs/>
          <w:sz w:val="24"/>
          <w:highlight w:val="cyan"/>
          <w:u w:val="single"/>
          <w:bdr w:val="single" w:sz="18" w:space="0" w:color="auto" w:frame="1"/>
        </w:rPr>
        <w:t>global warming can coincide with a reduction in interstate conflict</w:t>
      </w:r>
      <w:r w:rsidRPr="00161C88">
        <w:rPr>
          <w:sz w:val="16"/>
        </w:rPr>
        <w:t xml:space="preserve">, it will be useful to recall that the contemporary situation differs from earlier eras of climate change to the degree that warming is a product of human activity. Human beings burn fossil fuels that produce greenhouse gases that lead to global warming. These same </w:t>
      </w:r>
      <w:r w:rsidRPr="00161C88">
        <w:rPr>
          <w:b/>
          <w:bCs/>
          <w:highlight w:val="cyan"/>
          <w:u w:val="single"/>
        </w:rPr>
        <w:t>fossil fuels propel</w:t>
      </w:r>
      <w:r w:rsidRPr="00161C88">
        <w:rPr>
          <w:b/>
          <w:bCs/>
          <w:u w:val="single"/>
        </w:rPr>
        <w:t xml:space="preserve"> economic and political </w:t>
      </w:r>
      <w:r w:rsidRPr="00161C88">
        <w:rPr>
          <w:b/>
          <w:bCs/>
          <w:highlight w:val="cyan"/>
          <w:u w:val="single"/>
        </w:rPr>
        <w:t>systems that appear less inclined to</w:t>
      </w:r>
      <w:r w:rsidRPr="00161C88">
        <w:rPr>
          <w:b/>
          <w:bCs/>
          <w:u w:val="single"/>
        </w:rPr>
        <w:t xml:space="preserve"> certain forms of violent </w:t>
      </w:r>
      <w:r w:rsidRPr="00161C88">
        <w:rPr>
          <w:b/>
          <w:bCs/>
          <w:highlight w:val="cyan"/>
          <w:u w:val="single"/>
        </w:rPr>
        <w:t>conflict</w:t>
      </w:r>
      <w:r w:rsidRPr="00161C88">
        <w:rPr>
          <w:sz w:val="16"/>
        </w:rPr>
        <w:t xml:space="preserve"> (Gartzke &amp; Rohner, 2010, 2011). </w:t>
      </w:r>
      <w:r w:rsidRPr="00161C88">
        <w:rPr>
          <w:b/>
          <w:bCs/>
          <w:highlight w:val="cyan"/>
          <w:u w:val="single"/>
        </w:rPr>
        <w:t>Industrialization leads to economic development and democracy</w:t>
      </w:r>
      <w:r w:rsidRPr="00161C88">
        <w:rPr>
          <w:b/>
          <w:bCs/>
          <w:u w:val="single"/>
        </w:rPr>
        <w:t>, each of which has been associated with peace. Prosperity</w:t>
      </w:r>
      <w:r w:rsidRPr="00161C88">
        <w:rPr>
          <w:sz w:val="16"/>
        </w:rPr>
        <w:t xml:space="preserve"> also </w:t>
      </w:r>
      <w:r w:rsidRPr="00161C88">
        <w:rPr>
          <w:b/>
          <w:bCs/>
          <w:u w:val="single"/>
        </w:rPr>
        <w:t>encourages international institutions and stabilizing global and regional hierarchies.</w:t>
      </w:r>
      <w:r w:rsidRPr="00161C88">
        <w:rPr>
          <w:sz w:val="16"/>
        </w:rPr>
        <w:t xml:space="preserve"> Thus, </w:t>
      </w:r>
      <w:r w:rsidRPr="00161C88">
        <w:rPr>
          <w:b/>
          <w:bCs/>
          <w:u w:val="single"/>
        </w:rPr>
        <w:t xml:space="preserve">global </w:t>
      </w:r>
      <w:r w:rsidRPr="00161C88">
        <w:rPr>
          <w:b/>
          <w:bCs/>
          <w:highlight w:val="cyan"/>
          <w:u w:val="single"/>
        </w:rPr>
        <w:t>warming may coincide with peace</w:t>
      </w:r>
      <w:r w:rsidRPr="00161C88">
        <w:rPr>
          <w:sz w:val="16"/>
        </w:rPr>
        <w:t xml:space="preserve">, while not actually inhibiting warfare. This study explores the relationship between climate change, liberal processes fueled by industrialization (development, democracy, international institutions), and interstate conflict. Previous studies of liberal peace have not paid much attention to climate change. Climatic peace may be yet another benefit purchased by all but accruing mostly to the developed world. At the same time, there might be trade-offs to consider in terms of the pace of development and the environment. The curvilinear relationship between development and interstate peace reported here and elsewhere (Boehmer &amp; Sobek, 2005) suggests important advantages to increasing the pace of development, rapidly moving states through the ‘danger zone’ of partial industrialization. </w:t>
      </w:r>
      <w:r w:rsidRPr="00161C88">
        <w:rPr>
          <w:b/>
          <w:bCs/>
          <w:u w:val="single"/>
        </w:rPr>
        <w:t>If efforts to combat climate change cause nations to stagnate economically, then the world may unintentionally realize the worst fears of pundits and politicians for climate-induced conflict</w:t>
      </w:r>
      <w:r w:rsidRPr="00161C88">
        <w:rPr>
          <w:sz w:val="16"/>
        </w:rPr>
        <w:t xml:space="preserve">. While the findings reported below clearly indicate that </w:t>
      </w:r>
      <w:r w:rsidRPr="00161C88">
        <w:rPr>
          <w:b/>
          <w:bCs/>
          <w:u w:val="single"/>
        </w:rPr>
        <w:t>the rise in global temperatures has not (yet) led to increased interstate conflict,</w:t>
      </w:r>
      <w:r w:rsidRPr="00161C88">
        <w:rPr>
          <w:sz w:val="16"/>
        </w:rPr>
        <w:t xml:space="preserve"> </w:t>
      </w:r>
      <w:r w:rsidRPr="00161C88">
        <w:rPr>
          <w:b/>
          <w:bCs/>
          <w:u w:val="single"/>
        </w:rPr>
        <w:t>there remains room for debate about whether global warming has</w:t>
      </w:r>
      <w:r w:rsidRPr="00161C88">
        <w:rPr>
          <w:sz w:val="16"/>
        </w:rPr>
        <w:t xml:space="preserve"> other deleterious, or even </w:t>
      </w:r>
      <w:r w:rsidRPr="00161C88">
        <w:rPr>
          <w:b/>
          <w:bCs/>
          <w:u w:val="single"/>
        </w:rPr>
        <w:t>beneficial, effects</w:t>
      </w:r>
      <w:r w:rsidRPr="00161C88">
        <w:rPr>
          <w:sz w:val="16"/>
        </w:rPr>
        <w:t xml:space="preserve">. Under some conditions </w:t>
      </w:r>
      <w:r w:rsidRPr="00161C88">
        <w:rPr>
          <w:b/>
          <w:bCs/>
          <w:highlight w:val="cyan"/>
          <w:u w:val="single"/>
        </w:rPr>
        <w:t>climate change appears to reduce the frequency of interstate disputes</w:t>
      </w:r>
      <w:r w:rsidRPr="00161C88">
        <w:rPr>
          <w:sz w:val="16"/>
        </w:rPr>
        <w:t>, though there is no compelling rationale for why this should be the case, even as this particular relationship is not robust with respect to the broadest set of coincident explanations. It may be too soon to provide a definitive answer to whether warming increases, reduces, or has no effect on interstate conflict, though of course waiting for more data also poses tradeoffs. Conversely, the consequences of global warming may well differ across countries and regions. Some states may become more violent under pressure from a warmer planet, even as other states or regions find greater cause for cooperation. For now, I focus on detailing global patterns of climate change and interstate conflict, a necessary first step.</w:t>
      </w:r>
    </w:p>
    <w:p w:rsidR="005B5F55" w:rsidRPr="00F827F3" w:rsidRDefault="005B5F55" w:rsidP="005B5F55"/>
    <w:p w:rsidR="005B5F55" w:rsidRDefault="005B5F55" w:rsidP="005B5F55">
      <w:pPr>
        <w:pStyle w:val="Heading3"/>
      </w:pPr>
      <w:r>
        <w:t>Ext – Courts = Social Change</w:t>
      </w:r>
    </w:p>
    <w:p w:rsidR="005B5F55" w:rsidRPr="00247858" w:rsidRDefault="005B5F55" w:rsidP="005B5F55"/>
    <w:p w:rsidR="005B5F55" w:rsidRDefault="005B5F55" w:rsidP="005B5F55">
      <w:pPr>
        <w:pStyle w:val="Heading4"/>
      </w:pPr>
      <w:r>
        <w:t>Court action is as a rallying cry for movements and promotes institutional change when other branches fail to listen</w:t>
      </w:r>
    </w:p>
    <w:p w:rsidR="005B5F55" w:rsidRDefault="005B5F55" w:rsidP="005B5F55">
      <w:r w:rsidRPr="00247858">
        <w:rPr>
          <w:rStyle w:val="Style13ptBold"/>
        </w:rPr>
        <w:t>Canon 98</w:t>
      </w:r>
      <w:r>
        <w:t xml:space="preserve"> </w:t>
      </w:r>
      <w:r w:rsidRPr="00247858">
        <w:t>Bradley, Professor of Political Science at the University of Kentucky, The Supreme Court and Policy Reform: The Hollow Hope Revisited, Leveraging the Law: Using the Courts to Achieve Social Change, Questia</w:t>
      </w:r>
    </w:p>
    <w:p w:rsidR="005B5F55" w:rsidRPr="00247858" w:rsidRDefault="005B5F55" w:rsidP="005B5F55">
      <w:r w:rsidRPr="00247858">
        <w:t xml:space="preserve">Rosenberg's book should also caution us to be more careful in assessing Court cases. We should look to the lower courts if we wish to understand links between judicial efficacy and social reform. And we must look at the differences among parties and orders in specific cases. Not all litigants have the same interests, and orders in one case are primarily meant to address that case and not be the basis of large‐ scale social reform. Cases may become causes or rallying cries for a movement, and that may have import for society well beyond what the litigants or the Court intended. However, to judge a case or decision by standards we have imposed upon it retroactively, at least the way Rosenberg did, risks seriously misunderstanding what these cases stood for at the time they were litigated and decided. What an event may have stood for at a particular time in history is a very different question from what it means to us today, and the two questions and should not be confused. We need, then, to be clear how decisions are social "triggers" of action ( Cooper 1988, </w:t>
      </w:r>
      <w:hyperlink r:id="rId46" w:history="1">
        <w:r w:rsidRPr="00247858">
          <w:rPr>
            <w:rStyle w:val="Hyperlink"/>
          </w:rPr>
          <w:t xml:space="preserve">16 </w:t>
        </w:r>
      </w:hyperlink>
      <w:r w:rsidRPr="00247858">
        <w:t xml:space="preserve">-18), prompting others to address the issues brought up by the Court. Finally, we need to recognize that even if the judiciary did not produce all the results that we have attributed to them, or do all that the litigants or the Court hoped, the judiciary may have been the only game in town at a time when the political process may have been closed to some groups. At a time when other social institutions were perhaps deaf to the needs of minorities, women, prisoners, or others, the judiciary did its best to address the grievances with which it was presented and to provide legitimacy to both claims and claimants in public discussion. The litigation and decisions that Rosenberg discussed were part of a still ongoing effort to bring about social and policy change which, perhaps unfortunately, is incremental at best ( Lindblom 1959), and was designed by our framers to be that way ( Dahl 1965, </w:t>
      </w:r>
      <w:hyperlink r:id="rId47" w:history="1">
        <w:r w:rsidRPr="00247858">
          <w:rPr>
            <w:rStyle w:val="Hyperlink"/>
          </w:rPr>
          <w:t xml:space="preserve">4 </w:t>
        </w:r>
      </w:hyperlink>
      <w:r w:rsidRPr="00247858">
        <w:t xml:space="preserve">-34). </w:t>
      </w:r>
    </w:p>
    <w:p w:rsidR="005B5F55" w:rsidRDefault="005B5F55" w:rsidP="005B5F55"/>
    <w:p w:rsidR="005B5F55" w:rsidRDefault="005B5F55" w:rsidP="005B5F55">
      <w:pPr>
        <w:pStyle w:val="Heading4"/>
      </w:pPr>
      <w:r>
        <w:t>Courts key to social movement success</w:t>
      </w:r>
    </w:p>
    <w:p w:rsidR="005B5F55" w:rsidRPr="00247858" w:rsidRDefault="005B5F55" w:rsidP="005B5F55">
      <w:r w:rsidRPr="00247858">
        <w:rPr>
          <w:rStyle w:val="Style13ptBold"/>
        </w:rPr>
        <w:t>Lobel 7</w:t>
      </w:r>
      <w:r>
        <w:t xml:space="preserve"> </w:t>
      </w:r>
      <w:r w:rsidRPr="00247858">
        <w:t>Orly, Assistant Professor of Law, University of San Diego, THE PARADOX OF EXTRALEGAL ACTIVISM: CRITICAL LEGAL CONSCIOUSNESS AND TRANSFORMATIVE POLITICS, 120 Harv. L. Rev. 937, Lexis</w:t>
      </w:r>
    </w:p>
    <w:p w:rsidR="005B5F55" w:rsidRDefault="005B5F55" w:rsidP="005B5F55">
      <w:pPr>
        <w:pStyle w:val="card"/>
        <w:ind w:left="0"/>
      </w:pPr>
    </w:p>
    <w:p w:rsidR="005B5F55" w:rsidRPr="00247858" w:rsidRDefault="005B5F55" w:rsidP="005B5F55">
      <w:r w:rsidRPr="00247858">
        <w:t>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 arguments about legal cooptation often developed in response to a perceived gap between the conceptual ideal toward which a social reform group struggled and its actual accomplishments. But, ironically, the contemporary message of opting out of traditional legal reform avenues may only accentuate this problem. As the rise of informalization (moving to nonlegal strategies), civil society (moving to extralegal spheres), and pluralism (the proliferation of norm-generating actors) has been effected and appropriated by supporters from a wide range of political commitments, these concepts have had unintended implications that conflict with the very social reform ideals from which they stem. Second, the idea of opting out of the legal arena becomes self-defeating as it discounts the ongoing importance of law and the possibilities of legal reform in seemingly unregulated spheres. A model encompassing exit and rigid sphere distinctions further fails to recognize a reality of increasing interpenetration and the blurring of boundaries between private and public spheres, profit and nonprofit sectors, and formal and informal institutions. It therefore loses the critical insight that law operates in the background of seemingly unregulated relationships. Again paradoxically, the extralegal view of decentralized activism and the division of society into different spheres in fact have worked to subvert rather than support the progressive agenda. Finally, since extralegal actors view their actions with romantic idealism, they fail to develop tools for  [*971]  evaluating their success. If the critique of legal cooptation has involved the argument that legal reform, even when viewed as a victory, is never radically transformative, we must ask: what are the criteria for assessing the achievements of the suggested alternatives? As I illustrate in the following sections, much of the current scholarship obscures the lines between the descriptive and the prescriptive in its formulation of social activism. If current suggestions present themselves as alternatives to formal legal struggles, we must question whether the new extralegal politics that are proposed and celebrated are capable of producing a constructive theory and meaningful channels for reform, rather than passive status quo politics.</w:t>
      </w:r>
    </w:p>
    <w:p w:rsidR="005B5F55" w:rsidRPr="007046B0" w:rsidRDefault="005B5F55" w:rsidP="005B5F55"/>
    <w:p w:rsidR="005B5F55" w:rsidRDefault="005B5F55" w:rsidP="005B5F55">
      <w:pPr>
        <w:pStyle w:val="Heading4"/>
      </w:pPr>
      <w:r>
        <w:t>More ev</w:t>
      </w:r>
    </w:p>
    <w:p w:rsidR="005B5F55" w:rsidRPr="000110FC" w:rsidRDefault="005B5F55" w:rsidP="005B5F55">
      <w:pPr>
        <w:rPr>
          <w:b/>
          <w:bCs/>
          <w:sz w:val="26"/>
        </w:rPr>
      </w:pPr>
      <w:r w:rsidRPr="000110FC">
        <w:rPr>
          <w:rStyle w:val="Style13ptBold"/>
        </w:rPr>
        <w:t>Canon 98</w:t>
      </w:r>
      <w:r>
        <w:rPr>
          <w:rStyle w:val="Style13ptBold"/>
        </w:rPr>
        <w:t xml:space="preserve"> </w:t>
      </w:r>
      <w:r>
        <w:t>(</w:t>
      </w:r>
      <w:r w:rsidRPr="007C17F1">
        <w:t>Bradley, Professor of Political Science at the University of Kentucky, The Supreme Court and Policy Reform: The Hollow Hope Revisited, Leveraging the Law: Using the Courts to Achieve Social Change, Questia</w:t>
      </w:r>
      <w:r>
        <w:t>)</w:t>
      </w:r>
    </w:p>
    <w:p w:rsidR="005B5F55" w:rsidRDefault="005B5F55" w:rsidP="005B5F55">
      <w:pPr>
        <w:pStyle w:val="card"/>
        <w:ind w:left="0"/>
      </w:pPr>
    </w:p>
    <w:p w:rsidR="005B5F55" w:rsidRPr="00247858" w:rsidRDefault="005B5F55" w:rsidP="005B5F55">
      <w:r w:rsidRPr="00247858">
        <w:t>In order to measure the power of the Court, it is first necessary to define it and figure out how it can be measured. These are not trivial problems and they have created tremendous problems with Rosenberg's study. Rosenberg's definition of influence ignores the power of silence and mishandles the significance of numbers and assumptions. He assumes that influence is public, expressed, and visible: People say they are influenced. Or we can trace the sequence of influence by tracing statements and pressure. Or their behavior reflects it by alteration to follow precedent. Influence can be watched. Yet many people have strong incentives to mask the patterns of influence in order to show that they have been right on this issue from the beginning—that they did not get their beliefs from the courts or from anyone else. Politicians are not big on footnotes. Perhaps more significant, politics is often a game of inches. Small changes can be magnified politically from the impossible to the invincible. Lacking entirely in Rosenberg is the sense that politics is a game of percentages. It is simply and categorically unhelpful to be told what most people thought. The civil rights movement broke on a country in which safe districts were defined as districts in which the prevailing party had won 55% of the vote, and a large percentage of districts were not considered safe. Small changes in view of that context could move mountains. Expectations of small changes could be very significant. By that definition, a mere 5% of the voters holds the power. By extension, a factor of no significance to the vast majority of the population can dominate the political agenda by influencing that critical 5%. Often ethnic groups are carriers of just such political dynamite. It is not necessary that we document the power of the court on large numbers. A few will do.</w:t>
      </w:r>
    </w:p>
    <w:p w:rsidR="005B5F55" w:rsidRDefault="005B5F55" w:rsidP="005B5F55"/>
    <w:p w:rsidR="005B5F55" w:rsidRDefault="005B5F55" w:rsidP="005B5F55"/>
    <w:p w:rsidR="005B5F55" w:rsidRDefault="005B5F55" w:rsidP="005B5F55">
      <w:pPr>
        <w:pStyle w:val="Heading3"/>
      </w:pPr>
      <w:bookmarkStart w:id="82" w:name="_Toc233882783"/>
      <w:bookmarkStart w:id="83" w:name="_Toc233883226"/>
      <w:bookmarkStart w:id="84" w:name="_Toc234066406"/>
      <w:bookmarkStart w:id="85" w:name="_Toc234081445"/>
      <w:r>
        <w:t>Courts Help Social Movements</w:t>
      </w:r>
      <w:bookmarkEnd w:id="82"/>
      <w:bookmarkEnd w:id="83"/>
      <w:bookmarkEnd w:id="84"/>
      <w:bookmarkEnd w:id="85"/>
    </w:p>
    <w:p w:rsidR="005B5F55" w:rsidRPr="00E03E45" w:rsidRDefault="005B5F55" w:rsidP="005B5F55"/>
    <w:p w:rsidR="005B5F55" w:rsidRDefault="005B5F55" w:rsidP="005B5F55">
      <w:pPr>
        <w:pStyle w:val="Heading4"/>
      </w:pPr>
      <w:r>
        <w:t>Litigation empirically helps social movements – wage reform and gender rights claims prove</w:t>
      </w:r>
    </w:p>
    <w:p w:rsidR="005B5F55" w:rsidRPr="00247858" w:rsidRDefault="005B5F55" w:rsidP="005B5F55">
      <w:r w:rsidRPr="00247858">
        <w:rPr>
          <w:rStyle w:val="Style13ptBold"/>
        </w:rPr>
        <w:t>McCann ’94</w:t>
      </w:r>
      <w:r w:rsidRPr="00247858">
        <w:t xml:space="preserve"> (Michael W., chair and professor in the department of political science at the University of Wisconsin “Rights at Work,” University of Chicago Press, 1994, p.5)</w:t>
      </w:r>
    </w:p>
    <w:p w:rsidR="005B5F55" w:rsidRDefault="005B5F55" w:rsidP="005B5F55"/>
    <w:p w:rsidR="005B5F55" w:rsidRDefault="005B5F55" w:rsidP="005B5F55">
      <w:r>
        <w:t xml:space="preserve">My interpretation of wage reform politics confirms that federal courts generally have lacked both the will and the capacity to correct discriminatory wage practices in our nation.  Nevertheless, I contend that </w:t>
      </w:r>
      <w:r w:rsidRPr="002E3883">
        <w:rPr>
          <w:u w:val="single"/>
        </w:rPr>
        <w:t>legal norms significantly shaped the terrain of struggle over wage equity; and, concurrently, that litigation and other legal tactics provided movement activists an important resource for advancing their cause.</w:t>
      </w:r>
      <w:r>
        <w:t xml:space="preserve">  Indeed, </w:t>
      </w:r>
      <w:r w:rsidRPr="002E3883">
        <w:rPr>
          <w:u w:val="single"/>
        </w:rPr>
        <w:t>the pay equity case experience to some extent turns the standard account of legal critics on its head</w:t>
      </w:r>
      <w:r>
        <w:t xml:space="preserve">.  Where most critics emphasize that winning in court tends to make little difference in actual social relations, I contend that </w:t>
      </w:r>
      <w:r w:rsidRPr="002E3883">
        <w:rPr>
          <w:u w:val="single"/>
        </w:rPr>
        <w:t>equity activists derived substantial power from legal tactics despite only limited judicial support.</w:t>
      </w:r>
      <w:r>
        <w:t xml:space="preserve">  </w:t>
      </w:r>
      <w:r w:rsidRPr="002E3883">
        <w:rPr>
          <w:u w:val="single"/>
        </w:rPr>
        <w:t>This</w:t>
      </w:r>
      <w:r>
        <w:t xml:space="preserve"> later generalization was especially true in the formative stages of movement building and negotiation with employers during the late 1970s and early 1980s.  Legal tactics declined in effectiveness as the courts narrowed constructions of civil rights law later in the decate, it is true.  But even then, both </w:t>
      </w:r>
      <w:r w:rsidRPr="002E3883">
        <w:rPr>
          <w:u w:val="single"/>
        </w:rPr>
        <w:t>the wage reform movement and its rights-based claims continued to draw power from legal conventions in creative ways.</w:t>
      </w:r>
      <w:r>
        <w:t xml:space="preserve">  Overall, this study thus reveals a wide range of significant legal practices, tactics, and meanings that most existing studies of comparable worth activism tend to ignore.  As such, my analysis provides an important but previously underdeveloped interpretive perspective regarding the complex, multidimensional history of recent struggles for gender-based wage equity reform. </w:t>
      </w:r>
    </w:p>
    <w:p w:rsidR="005B5F55" w:rsidRDefault="005B5F55" w:rsidP="005B5F55"/>
    <w:p w:rsidR="005B5F55" w:rsidRPr="00247858" w:rsidRDefault="005B5F55" w:rsidP="005B5F55">
      <w:pPr>
        <w:pStyle w:val="Heading4"/>
      </w:pPr>
      <w:r>
        <w:t>Successful litigation creates indirect effects that are key to a social movement’s success</w:t>
      </w:r>
    </w:p>
    <w:p w:rsidR="005B5F55" w:rsidRDefault="005B5F55" w:rsidP="005B5F55">
      <w:pPr>
        <w:rPr>
          <w:b/>
        </w:rPr>
      </w:pPr>
      <w:r w:rsidRPr="00247858">
        <w:rPr>
          <w:rStyle w:val="Style13ptBold"/>
        </w:rPr>
        <w:t>McCann ’94</w:t>
      </w:r>
      <w:r>
        <w:rPr>
          <w:b/>
        </w:rPr>
        <w:t xml:space="preserve"> </w:t>
      </w:r>
      <w:r w:rsidRPr="007016F0">
        <w:t xml:space="preserve">(Michael W., chair </w:t>
      </w:r>
      <w:r>
        <w:t>and professor in the department of political science at the University of Wisconsin</w:t>
      </w:r>
      <w:r>
        <w:rPr>
          <w:b/>
        </w:rPr>
        <w:t xml:space="preserve"> </w:t>
      </w:r>
      <w:r>
        <w:t xml:space="preserve">“Rights at Work,” University of Chicago Press, 1994, </w:t>
      </w:r>
      <w:r w:rsidRPr="001400D3">
        <w:t>Pg.10)</w:t>
      </w:r>
    </w:p>
    <w:p w:rsidR="005B5F55" w:rsidRDefault="005B5F55" w:rsidP="005B5F55"/>
    <w:p w:rsidR="005B5F55" w:rsidRDefault="005B5F55" w:rsidP="005B5F55">
      <w:r>
        <w:t xml:space="preserve">A less obvious but equally important corollary is that a </w:t>
      </w:r>
      <w:r w:rsidRPr="00676926">
        <w:rPr>
          <w:u w:val="single"/>
        </w:rPr>
        <w:t>movement’s specific legal tactics and practices</w:t>
      </w:r>
      <w:r>
        <w:t xml:space="preserve"> – especially its appeals to official norms and institutions such as courts – </w:t>
      </w:r>
      <w:r w:rsidRPr="00676926">
        <w:rPr>
          <w:u w:val="single"/>
        </w:rPr>
        <w:t>often have multiple motivations and complex effects.</w:t>
      </w:r>
      <w:r>
        <w:t xml:space="preserve">  Some legal mobilization theorists have adopted the conventional view that the “direct” effects of formal legal action most determine movement strategy and impact (Burstein and Monaghan 1986; Burstein 1991).  That is, legal action is employed primarily to win short-term remedial relief for victims of injustice or to develop case law precedents capable of producing long-term institutional change.  And no doubt reform movement litigation usually does seek such direct state support for the cause.  However, </w:t>
      </w:r>
      <w:r w:rsidRPr="00676926">
        <w:rPr>
          <w:u w:val="single"/>
        </w:rPr>
        <w:t>the legal mobilization approach urged here also gives considerable attention to the indirect</w:t>
      </w:r>
      <w:r>
        <w:t xml:space="preserve"> – or, in Galanter’s terminology, the “centrifugal” and “radiating” – </w:t>
      </w:r>
      <w:r w:rsidRPr="00676926">
        <w:rPr>
          <w:u w:val="single"/>
        </w:rPr>
        <w:t>effects and secondary tactical uses of official legal action in social struggle</w:t>
      </w:r>
      <w:r>
        <w:t xml:space="preserve"> (Galanter 1983b).  Such </w:t>
      </w:r>
      <w:r w:rsidRPr="00676926">
        <w:rPr>
          <w:u w:val="single"/>
        </w:rPr>
        <w:t>indirect effects can matter for building a movement, generating public support for new rights claims, and providing leverage to supplement other political tactics</w:t>
      </w:r>
      <w:r>
        <w:t xml:space="preserve"> (see Scheingold 1974; Handler 1978; Olson 1984).  Indeed, given the copious evidence demonstrating that judicial victories often produce uneven or negligible impacts on targeted social practices</w:t>
      </w:r>
      <w:r w:rsidRPr="00676926">
        <w:rPr>
          <w:u w:val="single"/>
        </w:rPr>
        <w:t>, such indirect effects and uses of litigation may be the most important of all for political struggles by most social movements</w:t>
      </w:r>
      <w:r>
        <w:t xml:space="preserve"> (Handler 1978:210; also Scheingold 1974).</w:t>
      </w:r>
    </w:p>
    <w:p w:rsidR="005B5F55" w:rsidRDefault="005B5F55" w:rsidP="005B5F55"/>
    <w:p w:rsidR="005B5F55" w:rsidRPr="00247858" w:rsidRDefault="005B5F55" w:rsidP="005B5F55">
      <w:pPr>
        <w:pStyle w:val="Heading4"/>
      </w:pPr>
      <w:r>
        <w:t>Supreme Court Justices use opinions to progress social movements</w:t>
      </w:r>
    </w:p>
    <w:p w:rsidR="005B5F55" w:rsidRPr="00A1084F" w:rsidRDefault="005B5F55" w:rsidP="005B5F55">
      <w:r w:rsidRPr="00247858">
        <w:rPr>
          <w:rStyle w:val="Style13ptBold"/>
        </w:rPr>
        <w:t>Guinier 9</w:t>
      </w:r>
      <w:r>
        <w:rPr>
          <w:b/>
        </w:rPr>
        <w:t xml:space="preserve"> </w:t>
      </w:r>
      <w:r>
        <w:t>(</w:t>
      </w:r>
      <w:r>
        <w:rPr>
          <w:rStyle w:val="verdana"/>
          <w:rFonts w:eastAsia="Malgun Gothic"/>
        </w:rPr>
        <w:t>Lani, Bennett Boskey Professor of Law, Harvard Law School “Symposium The Most Disparaged Branch</w:t>
      </w:r>
      <w:r>
        <w:t xml:space="preserve">,” Boston Law Review,  </w:t>
      </w:r>
      <w:r>
        <w:rPr>
          <w:rStyle w:val="verdana"/>
          <w:rFonts w:eastAsia="Malgun Gothic"/>
        </w:rPr>
        <w:t>89 B.U.L. Rev. 539, April 2009, Lexis Nexis)</w:t>
      </w:r>
    </w:p>
    <w:p w:rsidR="005B5F55" w:rsidRDefault="005B5F55" w:rsidP="005B5F55">
      <w:pPr>
        <w:rPr>
          <w:b/>
        </w:rPr>
      </w:pPr>
    </w:p>
    <w:p w:rsidR="005B5F55" w:rsidRPr="005222EC" w:rsidRDefault="005B5F55" w:rsidP="005B5F55">
      <w:pPr>
        <w:rPr>
          <w:rFonts w:eastAsia="Malgun Gothic"/>
        </w:rPr>
      </w:pPr>
      <w:r w:rsidRPr="005222EC">
        <w:t>Supreme Court</w:t>
      </w:r>
      <w:r w:rsidRPr="005222EC">
        <w:rPr>
          <w:rFonts w:eastAsia="Malgun Gothic"/>
        </w:rPr>
        <w:t xml:space="preserve"> Justices can play a democracy-enhancing role by expanding the audience for their opinions to include those unlearned in the law. Of the current Justices, Justice Antonin Scalia has a particular knack for attracting and holding the attention of a nonlegal audience. His dissents are "deliberate exercises in advocacy" that "chart new paths for changing the law." Just as Justice Ginsburg welcomed women's rights activists into the public sphere in response to the Court majority's decision in Ledbetter, Justice Scalia's dissents are often in conversation with a conservative constituency of accountability. By writing dissents like these, both Justices have acknowledged that their audience is not just their colleagues or the litigants in the cases before them. Both exemplify the potential power of demosprudential dissents when the dissenter is aligned with a </w:t>
      </w:r>
      <w:r w:rsidRPr="005222EC">
        <w:t>social movement</w:t>
      </w:r>
      <w:r w:rsidRPr="005222EC">
        <w:rPr>
          <w:rFonts w:eastAsia="Malgun Gothic"/>
        </w:rPr>
        <w:t xml:space="preserve"> or constituency that "mobilizes to change the meaning of the Constitution over time." Thus, Justice Ginsburg speaks in her "clearest voice" when she addresses issues of gender equality. Similarly, Justice Scalia effectively uses his originalist jurisprudence as "a language that a </w:t>
      </w:r>
      <w:r w:rsidRPr="005222EC">
        <w:t>political movement</w:t>
      </w:r>
      <w:r w:rsidRPr="005222EC">
        <w:rPr>
          <w:rFonts w:eastAsia="Malgun Gothic"/>
        </w:rPr>
        <w:t xml:space="preserve"> can both understand and rally around.</w:t>
      </w:r>
      <w:bookmarkStart w:id="86" w:name="PAGE_547_8211"/>
      <w:bookmarkEnd w:id="86"/>
      <w:r w:rsidRPr="005222EC">
        <w:rPr>
          <w:rFonts w:eastAsia="Malgun Gothic"/>
        </w:rPr>
        <w:t>”  Both Justices Ginsburg and Scalia are at their best as demosprudential dissenters when they encourage a "</w:t>
      </w:r>
      <w:r w:rsidRPr="005222EC">
        <w:t>social movement</w:t>
      </w:r>
      <w:r w:rsidRPr="005222EC">
        <w:rPr>
          <w:rFonts w:eastAsia="Malgun Gothic"/>
        </w:rPr>
        <w:t xml:space="preserve"> to fight on." </w:t>
      </w:r>
    </w:p>
    <w:p w:rsidR="005B5F55" w:rsidRPr="00AA0A84" w:rsidRDefault="005B5F55" w:rsidP="005B5F55">
      <w:pPr>
        <w:ind w:firstLine="720"/>
        <w:rPr>
          <w:b/>
          <w:u w:val="single"/>
        </w:rPr>
      </w:pPr>
    </w:p>
    <w:p w:rsidR="005B5F55" w:rsidRDefault="005B5F55" w:rsidP="005B5F55"/>
    <w:p w:rsidR="005B5F55" w:rsidRDefault="005B5F55" w:rsidP="005B5F55">
      <w:pPr>
        <w:pStyle w:val="Heading3"/>
      </w:pPr>
      <w:bookmarkStart w:id="87" w:name="_Toc233882789"/>
      <w:bookmarkStart w:id="88" w:name="_Toc233883229"/>
      <w:bookmarkStart w:id="89" w:name="_Toc234066409"/>
      <w:bookmarkStart w:id="90" w:name="_Toc234081448"/>
      <w:r>
        <w:t>Symbolism of Law Creates Social Change</w:t>
      </w:r>
      <w:bookmarkEnd w:id="87"/>
      <w:bookmarkEnd w:id="88"/>
      <w:bookmarkEnd w:id="89"/>
      <w:bookmarkEnd w:id="90"/>
    </w:p>
    <w:p w:rsidR="005B5F55" w:rsidRDefault="005B5F55" w:rsidP="005B5F55">
      <w:pPr>
        <w:pStyle w:val="Cards"/>
        <w:ind w:left="0"/>
      </w:pPr>
    </w:p>
    <w:p w:rsidR="005B5F55" w:rsidRDefault="005B5F55" w:rsidP="005B5F55">
      <w:pPr>
        <w:pStyle w:val="Heading4"/>
      </w:pPr>
      <w:r>
        <w:t>The symbolic nature of law is what affects social change</w:t>
      </w:r>
    </w:p>
    <w:p w:rsidR="005B5F55" w:rsidRPr="00247858" w:rsidRDefault="005B5F55" w:rsidP="005B5F55">
      <w:r w:rsidRPr="00247858">
        <w:rPr>
          <w:rStyle w:val="Style13ptBold"/>
        </w:rPr>
        <w:t>McCann ’94</w:t>
      </w:r>
      <w:r w:rsidRPr="00247858">
        <w:t xml:space="preserve"> (Michael W., chair and professor in the department of political science at the University of Wisconsin “Rights at Work,” University of Chicago Press, 1994, Pg.6)</w:t>
      </w:r>
    </w:p>
    <w:p w:rsidR="005B5F55" w:rsidRDefault="005B5F55" w:rsidP="005B5F55"/>
    <w:p w:rsidR="005B5F55" w:rsidRDefault="005B5F55" w:rsidP="005B5F55">
      <w:r>
        <w:t>The starting point for this theory building enterprise is the basic definition offered by Frances Zemans: “</w:t>
      </w:r>
      <w:r w:rsidRPr="0063117E">
        <w:rPr>
          <w:u w:val="single"/>
        </w:rPr>
        <w:t>The law is… mobilized when a desire or want is translated into a demand as an assertion of rights</w:t>
      </w:r>
      <w:r>
        <w:t xml:space="preserve">” (1983:700).  From this simple premise we can elaborate a number of themes that inform a broad and somewhat novel vision of law.  For one thing, </w:t>
      </w:r>
      <w:r w:rsidRPr="0063117E">
        <w:rPr>
          <w:u w:val="single"/>
        </w:rPr>
        <w:t>the legal mobilization model emphasizes an understanding of law as identifiable traditions of symbolic practice</w:t>
      </w:r>
      <w:r>
        <w:t>.  As Marc Galanter puts it</w:t>
      </w:r>
      <w:r w:rsidRPr="0063117E">
        <w:rPr>
          <w:u w:val="single"/>
        </w:rPr>
        <w:t>, law should be analyzed</w:t>
      </w:r>
      <w:r>
        <w:t xml:space="preserve"> more capaciously ‘</w:t>
      </w:r>
      <w:r w:rsidRPr="0063117E">
        <w:rPr>
          <w:u w:val="single"/>
        </w:rPr>
        <w:t>as a system of cultural and symbolic meanings than as a set of operative controls.  It affects us primarily through communication of symbols – by providing threats, promises, models, persuasion, legitimacy, stigma, and so on”</w:t>
      </w:r>
      <w:r>
        <w:t xml:space="preserve"> (1983b:127).</w:t>
      </w:r>
    </w:p>
    <w:p w:rsidR="005B5F55" w:rsidRDefault="005B5F55" w:rsidP="005B5F55">
      <w:pPr>
        <w:pStyle w:val="Cards"/>
        <w:ind w:left="0"/>
        <w:rPr>
          <w:b/>
        </w:rPr>
      </w:pPr>
    </w:p>
    <w:p w:rsidR="005B5F55" w:rsidRDefault="005B5F55" w:rsidP="005B5F55"/>
    <w:p w:rsidR="005B5F55" w:rsidRDefault="005B5F55" w:rsidP="005B5F55">
      <w:pPr>
        <w:pStyle w:val="Heading2"/>
      </w:pPr>
      <w:r>
        <w:t>State Courts</w:t>
      </w:r>
    </w:p>
    <w:p w:rsidR="005B5F55" w:rsidRDefault="005B5F55" w:rsidP="005B5F55"/>
    <w:p w:rsidR="005B5F55" w:rsidRDefault="005B5F55" w:rsidP="005B5F55">
      <w:pPr>
        <w:pStyle w:val="Heading4"/>
      </w:pPr>
      <w:r>
        <w:t xml:space="preserve">Federal courts key – multiple warrants </w:t>
      </w:r>
    </w:p>
    <w:p w:rsidR="005B5F55" w:rsidRDefault="005B5F55" w:rsidP="005B5F55">
      <w:r>
        <w:t xml:space="preserve">Daniel S. </w:t>
      </w:r>
      <w:r w:rsidRPr="003C1B17">
        <w:rPr>
          <w:rStyle w:val="Style13ptBold"/>
        </w:rPr>
        <w:t>Greenspahn</w:t>
      </w:r>
      <w:r>
        <w:t>, J.D. 2008, The George Washington University School of Law, “SYMPOSIUM: THE ROBERTS COURT AND EQUAL PROTECTION: GENDER, RACE, AND CLASS: RACE: A Constitutional Right to Learn: The Uncertain Allure of Making a Federal Case out of Education”, South Carolina Law Review , Summer 20</w:t>
      </w:r>
      <w:r w:rsidRPr="003C1B17">
        <w:rPr>
          <w:rStyle w:val="Style13ptBold"/>
        </w:rPr>
        <w:t>08</w:t>
      </w:r>
      <w:r>
        <w:t>, Lexis</w:t>
      </w:r>
    </w:p>
    <w:p w:rsidR="005B5F55" w:rsidRDefault="005B5F55" w:rsidP="005B5F55">
      <w:r>
        <w:t xml:space="preserve">III. A Return to Federal Court? A. </w:t>
      </w:r>
      <w:r w:rsidRPr="003C1B17">
        <w:rPr>
          <w:rStyle w:val="StyleUnderline"/>
        </w:rPr>
        <w:t>Practical Reasons to Pursue</w:t>
      </w:r>
      <w:r>
        <w:t xml:space="preserve"> </w:t>
      </w:r>
      <w:r w:rsidRPr="003C1B17">
        <w:rPr>
          <w:rStyle w:val="Emphasis"/>
        </w:rPr>
        <w:t>a Federal Right to Education</w:t>
      </w:r>
      <w:r>
        <w:t xml:space="preserve"> Despite significant successes in state courts, some advocates and reformers suggest pursuing a federal right to education. n90 Leading legal scholars Cass Sunstein, Erwin Chemerinsky, and Goodwin Liu are among those who argue that </w:t>
      </w:r>
      <w:r w:rsidRPr="003C1B17">
        <w:rPr>
          <w:rStyle w:val="StyleUnderline"/>
        </w:rPr>
        <w:t>the federal government</w:t>
      </w:r>
      <w:r>
        <w:t xml:space="preserve"> </w:t>
      </w:r>
      <w:r w:rsidRPr="003C1B17">
        <w:rPr>
          <w:rStyle w:val="Emphasis"/>
        </w:rPr>
        <w:t>has a constitutional duty</w:t>
      </w:r>
      <w:r>
        <w:t xml:space="preserve"> </w:t>
      </w:r>
      <w:r w:rsidRPr="003C1B17">
        <w:rPr>
          <w:rStyle w:val="StyleUnderline"/>
        </w:rPr>
        <w:t>to guarantee every child an education</w:t>
      </w:r>
      <w:r>
        <w:t xml:space="preserve">. n91 These scholars and others have identified </w:t>
      </w:r>
      <w:r w:rsidRPr="003C1B17">
        <w:rPr>
          <w:rStyle w:val="StyleUnderline"/>
        </w:rPr>
        <w:t>four key reasons to consider returning to federal court</w:t>
      </w:r>
      <w:r>
        <w:t xml:space="preserve"> to pursue a federal right to education. [*765] </w:t>
      </w:r>
      <w:r w:rsidRPr="003C1B17">
        <w:rPr>
          <w:rStyle w:val="Emphasis"/>
        </w:rPr>
        <w:t>1. Greater Uniformity</w:t>
      </w:r>
      <w:r>
        <w:t xml:space="preserve"> in Educational Standards and Funding </w:t>
      </w:r>
      <w:r w:rsidRPr="003C1B17">
        <w:rPr>
          <w:rStyle w:val="StyleUnderline"/>
        </w:rPr>
        <w:t>All citizens of a just society should have the same basic rights regardless of where they live</w:t>
      </w:r>
      <w:r>
        <w:t xml:space="preserve">. n92 </w:t>
      </w:r>
      <w:r w:rsidRPr="003C1B17">
        <w:rPr>
          <w:rStyle w:val="StyleUnderline"/>
        </w:rPr>
        <w:t>Children</w:t>
      </w:r>
      <w:r>
        <w:t xml:space="preserve">, in particular, </w:t>
      </w:r>
      <w:r w:rsidRPr="003C1B17">
        <w:rPr>
          <w:rStyle w:val="StyleUnderline"/>
        </w:rPr>
        <w:t>should not be subjected to a substandard education solely because of their residence, a matter over which they have no control</w:t>
      </w:r>
      <w:r>
        <w:t xml:space="preserve">. </w:t>
      </w:r>
      <w:r w:rsidRPr="003C1B17">
        <w:rPr>
          <w:rStyle w:val="Emphasis"/>
        </w:rPr>
        <w:t>Only a federally enforceable right can provide a basic national standard in education</w:t>
      </w:r>
      <w:r>
        <w:t xml:space="preserve"> n93 </w:t>
      </w:r>
      <w:r w:rsidRPr="003C1B17">
        <w:rPr>
          <w:rStyle w:val="StyleUnderline"/>
        </w:rPr>
        <w:t>and overcome funding disparities between states</w:t>
      </w:r>
      <w:r>
        <w:t xml:space="preserve">, disparities which comprise the majority of educational inequities. n94 </w:t>
      </w:r>
      <w:r w:rsidRPr="003C1B17">
        <w:rPr>
          <w:rStyle w:val="StyleUnderline"/>
        </w:rPr>
        <w:t>Furthermore, the federal government is also in a better position to coordinate</w:t>
      </w:r>
      <w:r>
        <w:t xml:space="preserve"> </w:t>
      </w:r>
      <w:r w:rsidRPr="003C1B17">
        <w:rPr>
          <w:rStyle w:val="Emphasis"/>
        </w:rPr>
        <w:t>interstate steps towards more uniform standards and equitable funding.</w:t>
      </w:r>
      <w:r>
        <w:t xml:space="preserve"> n95 </w:t>
      </w:r>
      <w:r w:rsidRPr="003C1B17">
        <w:rPr>
          <w:rStyle w:val="StyleUnderline"/>
        </w:rPr>
        <w:t>It has "the greatest ability to redistribute wealth" and "address substandard academic performance of students nationwide."</w:t>
      </w:r>
      <w:r>
        <w:t xml:space="preserve"> n96 </w:t>
      </w:r>
      <w:r w:rsidRPr="003C1B17">
        <w:rPr>
          <w:rStyle w:val="StyleUnderline"/>
        </w:rPr>
        <w:t xml:space="preserve">Thus, the argument goes, educational shortcomings across the country </w:t>
      </w:r>
      <w:r w:rsidRPr="003C1B17">
        <w:rPr>
          <w:rStyle w:val="Emphasis"/>
        </w:rPr>
        <w:t>require a national response</w:t>
      </w:r>
      <w:r>
        <w:t xml:space="preserve">, not piecemeal and protracted litigation in each of the fifty states. n97 </w:t>
      </w:r>
      <w:r w:rsidRPr="00F6003B">
        <w:rPr>
          <w:rStyle w:val="Emphasis"/>
        </w:rPr>
        <w:t>2. Growing Federal Participation in Education</w:t>
      </w:r>
      <w:r>
        <w:rPr>
          <w:rStyle w:val="Emphasis"/>
        </w:rPr>
        <w:t xml:space="preserve"> </w:t>
      </w:r>
      <w:r w:rsidRPr="00F6003B">
        <w:rPr>
          <w:rStyle w:val="StyleUnderline"/>
        </w:rPr>
        <w:t>The second reason for returning to federal courts to pursue a federal right to education involves federal legislation regulating certain aspects of public education. NCLB and related laws have sufficiently federalized education so that our national government must accept a corollary responsibility to provide students and schools with the resources necessary to meet heightened accountability requirements.</w:t>
      </w:r>
      <w:r>
        <w:t xml:space="preserve"> n98 For these reasons, </w:t>
      </w:r>
      <w:r w:rsidRPr="00F6003B">
        <w:rPr>
          <w:rStyle w:val="StyleUnderline"/>
        </w:rPr>
        <w:t>the Sixth Circuit recently revived a suit in which the plantiffs argued that NCLB imposes financial obligations on states and school districts</w:t>
      </w:r>
      <w:r>
        <w:t xml:space="preserve"> without providing enough funding to cover the associated costs. n99 </w:t>
      </w:r>
      <w:r w:rsidRPr="00F6003B">
        <w:rPr>
          <w:rStyle w:val="StyleUnderline"/>
        </w:rPr>
        <w:t>States facing sanctions and negative publicity for not meeting achievement targets under NCLB have strong incentives to preemptively lower their educational standards</w:t>
      </w:r>
      <w:r>
        <w:t xml:space="preserve">. n100 </w:t>
      </w:r>
      <w:r w:rsidRPr="00F6003B">
        <w:rPr>
          <w:rStyle w:val="StyleUnderline"/>
        </w:rPr>
        <w:t>A "race to the bottom"</w:t>
      </w:r>
      <w:r>
        <w:t xml:space="preserve"> n101 </w:t>
      </w:r>
      <w:r w:rsidRPr="00F6003B">
        <w:rPr>
          <w:rStyle w:val="StyleUnderline"/>
        </w:rPr>
        <w:t xml:space="preserve">can best be avoided by holding the </w:t>
      </w:r>
      <w:r w:rsidRPr="00F6003B">
        <w:rPr>
          <w:rStyle w:val="Emphasis"/>
        </w:rPr>
        <w:t>federal</w:t>
      </w:r>
      <w:r>
        <w:t xml:space="preserve"> [*766] </w:t>
      </w:r>
      <w:r w:rsidRPr="00F6003B">
        <w:rPr>
          <w:rStyle w:val="Emphasis"/>
        </w:rPr>
        <w:t>government</w:t>
      </w:r>
      <w:r>
        <w:t xml:space="preserve"> </w:t>
      </w:r>
      <w:r w:rsidRPr="00F6003B">
        <w:rPr>
          <w:rStyle w:val="StyleUnderline"/>
        </w:rPr>
        <w:t xml:space="preserve">accountable for a </w:t>
      </w:r>
      <w:r w:rsidRPr="00F6003B">
        <w:rPr>
          <w:rStyle w:val="Emphasis"/>
        </w:rPr>
        <w:t>uniform educational baseline,</w:t>
      </w:r>
      <w:r>
        <w:t xml:space="preserve"> impartial evaluation of state education data, and oversight of states' progress. n102</w:t>
      </w:r>
    </w:p>
    <w:p w:rsidR="005B5F55" w:rsidRDefault="005B5F55" w:rsidP="005B5F55"/>
    <w:p w:rsidR="005B5F55" w:rsidRDefault="005B5F55" w:rsidP="005B5F55">
      <w:pPr>
        <w:pStyle w:val="Heading4"/>
      </w:pPr>
      <w:r>
        <w:t xml:space="preserve">Confusion tanks solvency and requires overruling precedent which links to the net benefit </w:t>
      </w:r>
    </w:p>
    <w:p w:rsidR="005B5F55" w:rsidRDefault="005B5F55" w:rsidP="005B5F55">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5B5F55" w:rsidRDefault="005B5F55" w:rsidP="005B5F55">
      <w:pPr>
        <w:rPr>
          <w:rStyle w:val="StyleUnderline"/>
        </w:rPr>
      </w:pPr>
      <w:r w:rsidRPr="004A75EC">
        <w:rPr>
          <w:sz w:val="16"/>
        </w:rPr>
        <w:t xml:space="preserve">V. Explaining the Failure: The Unrealistic Expectations of the New Judicial Federalism </w:t>
      </w:r>
      <w:r w:rsidRPr="004A75EC">
        <w:rPr>
          <w:rStyle w:val="StyleUnderline"/>
        </w:rPr>
        <w:t>Underlying</w:t>
      </w:r>
      <w:r w:rsidRPr="004A75EC">
        <w:rPr>
          <w:sz w:val="16"/>
        </w:rPr>
        <w:t xml:space="preserve"> the new </w:t>
      </w:r>
      <w:r w:rsidRPr="004A75EC">
        <w:rPr>
          <w:rStyle w:val="StyleUnderline"/>
        </w:rPr>
        <w:t>judicial federalism is the presumption that state courts are up to the task of expansively interpreting their state constitutions to provide</w:t>
      </w:r>
      <w:r w:rsidRPr="004A75EC">
        <w:rPr>
          <w:sz w:val="16"/>
        </w:rPr>
        <w:t xml:space="preserve"> for </w:t>
      </w:r>
      <w:r w:rsidRPr="004A75EC">
        <w:rPr>
          <w:rStyle w:val="StyleUnderline"/>
        </w:rPr>
        <w:t>rights beyond that of the Federal Constitution</w:t>
      </w:r>
      <w:r w:rsidRPr="004A75EC">
        <w:rPr>
          <w:sz w:val="16"/>
        </w:rPr>
        <w:t xml:space="preserve">. n299 </w:t>
      </w:r>
      <w:r w:rsidRPr="004A75EC">
        <w:rPr>
          <w:rStyle w:val="Emphasis"/>
        </w:rPr>
        <w:t>This is no small undertaking</w:t>
      </w:r>
      <w:r w:rsidRPr="004A75EC">
        <w:rPr>
          <w:sz w:val="16"/>
        </w:rPr>
        <w:t xml:space="preserve">. n300 </w:t>
      </w:r>
      <w:r w:rsidRPr="004A75EC">
        <w:rPr>
          <w:rStyle w:val="StyleUnderline"/>
        </w:rPr>
        <w:t>The effect of any such expansive interpretation will invariably result in the state court striking some state statute as unconstitutional</w:t>
      </w:r>
      <w:r w:rsidRPr="004A75EC">
        <w:rPr>
          <w:sz w:val="16"/>
        </w:rPr>
        <w:t xml:space="preserve">. n301 </w:t>
      </w:r>
      <w:r w:rsidRPr="004A75EC">
        <w:rPr>
          <w:rStyle w:val="StyleUnderline"/>
        </w:rPr>
        <w:t>The new judicial federalism, therefore</w:t>
      </w:r>
      <w:r w:rsidRPr="004A75EC">
        <w:rPr>
          <w:sz w:val="16"/>
        </w:rPr>
        <w:t xml:space="preserve">, </w:t>
      </w:r>
      <w:r w:rsidRPr="004A75EC">
        <w:rPr>
          <w:rStyle w:val="StyleUnderline"/>
        </w:rPr>
        <w:t>promotes conflict between state courts and legislatures</w:t>
      </w:r>
      <w:r w:rsidRPr="004A75EC">
        <w:rPr>
          <w:sz w:val="16"/>
        </w:rPr>
        <w:t xml:space="preserve"> as the central means to the expanded protection of individual rights. </w:t>
      </w:r>
      <w:r w:rsidRPr="004A75EC">
        <w:rPr>
          <w:rStyle w:val="StyleUnderline"/>
        </w:rPr>
        <w:t>Moreover, in order to realize the full potential of the new judicial federalism, state courts are required to give effect to unique, hitherto uninterpreted provisions of their state constitutions</w:t>
      </w:r>
      <w:r w:rsidRPr="004A75EC">
        <w:rPr>
          <w:sz w:val="16"/>
        </w:rPr>
        <w:t xml:space="preserve">. These provisions often have no counterpart in the Federal Constitution. When recognizing rights in the state constitution distinct from the Federal Constitution, </w:t>
      </w:r>
      <w:r w:rsidRPr="004A75EC">
        <w:rPr>
          <w:rStyle w:val="StyleUnderline"/>
        </w:rPr>
        <w:t>state</w:t>
      </w:r>
      <w:r w:rsidRPr="004A75EC">
        <w:rPr>
          <w:sz w:val="16"/>
        </w:rPr>
        <w:t xml:space="preserve"> [*287] </w:t>
      </w:r>
      <w:r w:rsidRPr="004A75EC">
        <w:rPr>
          <w:rStyle w:val="StyleUnderline"/>
        </w:rPr>
        <w:t>courts are impelled under the new judicial federalism to strike legislation in a virtual vacuum of precedent.</w:t>
      </w:r>
      <w:r w:rsidRPr="004A75EC">
        <w:rPr>
          <w:sz w:val="16"/>
        </w:rPr>
        <w:t xml:space="preserve"> </w:t>
      </w:r>
      <w:r w:rsidRPr="004A75EC">
        <w:rPr>
          <w:rStyle w:val="StyleUnderline"/>
        </w:rPr>
        <w:t>The authority of the Supreme Court in this context is typically inapposite, as any statements by the Court are likely to have been in the nature of justifying no protection under the Federal Constitution</w:t>
      </w:r>
      <w:r w:rsidRPr="004A75EC">
        <w:rPr>
          <w:sz w:val="16"/>
        </w:rPr>
        <w:t xml:space="preserve">. n302 Stare decisis is also of little use, for the state court is likely confronting the issue as one of first impression. The legitimacy of the state court's decision in striking legislation must therefore rest on alternative grounds, namely the strength and legitimacy of the state's constitutional jurisprudence. </w:t>
      </w:r>
      <w:r w:rsidRPr="004A75EC">
        <w:rPr>
          <w:rStyle w:val="StyleUnderline"/>
        </w:rPr>
        <w:t>State judicial review of</w:t>
      </w:r>
      <w:r w:rsidRPr="004A75EC">
        <w:rPr>
          <w:sz w:val="16"/>
        </w:rPr>
        <w:t xml:space="preserve"> </w:t>
      </w:r>
      <w:r w:rsidRPr="004A75EC">
        <w:rPr>
          <w:rStyle w:val="Emphasis"/>
        </w:rPr>
        <w:t>education</w:t>
      </w:r>
      <w:r w:rsidRPr="004A75EC">
        <w:rPr>
          <w:sz w:val="16"/>
        </w:rPr>
        <w:t xml:space="preserve"> finance </w:t>
      </w:r>
      <w:r w:rsidRPr="004A75EC">
        <w:rPr>
          <w:rStyle w:val="StyleUnderline"/>
        </w:rPr>
        <w:t>directly raises the problems inherent in the aspirations of the new judicial federalism movement. The Federal Constitution contains no clause analogous to the education clauses of the state constitutions, and the Court's opinion in Rodriguez held that there was no fundamental right to education under the Federal Constitution</w:t>
      </w:r>
      <w:r w:rsidRPr="004A75EC">
        <w:rPr>
          <w:sz w:val="16"/>
        </w:rPr>
        <w:t xml:space="preserve">. n303 Finally, the vast majority of state courts considering questions of education finance in the post-Rodriguez era were doing so as a matter of first impression. </w:t>
      </w:r>
      <w:r w:rsidRPr="004A75EC">
        <w:rPr>
          <w:rStyle w:val="StyleUnderline"/>
        </w:rPr>
        <w:t>In this context, state courts have been requested to strike at the will of the legislature on a complex matter that is somewhat politically charged, based on the grounds of state constitutionality. Naturally, the strength of a court's approach to this formidable task will depend largely on the strength of the state's independent state constitutional jurisprudence.</w:t>
      </w:r>
    </w:p>
    <w:p w:rsidR="005B5F55" w:rsidRDefault="005B5F55" w:rsidP="005B5F55">
      <w:pPr>
        <w:rPr>
          <w:rStyle w:val="StyleUnderline"/>
        </w:rPr>
      </w:pPr>
    </w:p>
    <w:p w:rsidR="005B5F55" w:rsidRDefault="005B5F55" w:rsidP="005B5F55">
      <w:pPr>
        <w:pStyle w:val="Heading4"/>
      </w:pPr>
      <w:r w:rsidRPr="004A75EC">
        <w:t>Doesn’t solve precedent</w:t>
      </w:r>
    </w:p>
    <w:p w:rsidR="005B5F55" w:rsidRDefault="005B5F55" w:rsidP="005B5F55">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5B5F55" w:rsidRPr="004A75EC" w:rsidRDefault="005B5F55" w:rsidP="005B5F55"/>
    <w:p w:rsidR="005B5F55" w:rsidRDefault="005B5F55" w:rsidP="005B5F55">
      <w:r>
        <w:t xml:space="preserve">A. </w:t>
      </w:r>
      <w:r w:rsidRPr="004A75EC">
        <w:rPr>
          <w:rStyle w:val="Emphasis"/>
        </w:rPr>
        <w:t>Problems in State Constitutional Jurisprudence</w:t>
      </w:r>
      <w:r>
        <w:rPr>
          <w:rStyle w:val="Emphasis"/>
        </w:rPr>
        <w:t xml:space="preserve"> </w:t>
      </w:r>
      <w:r w:rsidRPr="004A75EC">
        <w:rPr>
          <w:rStyle w:val="StyleUnderline"/>
        </w:rPr>
        <w:t>Unfortunately</w:t>
      </w:r>
      <w:r>
        <w:t xml:space="preserve">, </w:t>
      </w:r>
      <w:r w:rsidRPr="004A75EC">
        <w:rPr>
          <w:rStyle w:val="StyleUnderline"/>
        </w:rPr>
        <w:t>state constitutional jurisprudence</w:t>
      </w:r>
      <w:r>
        <w:t xml:space="preserve"> currently </w:t>
      </w:r>
      <w:r w:rsidRPr="004A75EC">
        <w:rPr>
          <w:rStyle w:val="Emphasis"/>
        </w:rPr>
        <w:t>leaves much to be desired</w:t>
      </w:r>
      <w:r>
        <w:t xml:space="preserve">. As noted, </w:t>
      </w:r>
      <w:r w:rsidRPr="004A75EC">
        <w:t xml:space="preserve">state constitutional law essentially lay dormant from the 1920s, resuscitated only during the 1970s in response to the Burger Court's restraint with regard to expanding protection of individual rights. n304 It is not surprising, then, that the strength of state constitutionalism has suffered from its assimilation of the federal jurisprudence. n305 </w:t>
      </w:r>
      <w:r w:rsidRPr="004A75EC">
        <w:rPr>
          <w:rStyle w:val="StyleUnderline"/>
        </w:rPr>
        <w:t>Having simply followed the Supreme Court's doctrine</w:t>
      </w:r>
      <w:r>
        <w:t xml:space="preserve"> </w:t>
      </w:r>
      <w:r w:rsidRPr="004A75EC">
        <w:t>[*288]</w:t>
      </w:r>
      <w:r>
        <w:t xml:space="preserve"> </w:t>
      </w:r>
      <w:r w:rsidRPr="004A75EC">
        <w:rPr>
          <w:rStyle w:val="StyleUnderline"/>
        </w:rPr>
        <w:t>developed under the Federal Constitution</w:t>
      </w:r>
      <w:r w:rsidRPr="004A75EC">
        <w:t xml:space="preserve"> for some fifty years</w:t>
      </w:r>
      <w:r>
        <w:t xml:space="preserve">, </w:t>
      </w:r>
      <w:r w:rsidRPr="004A75EC">
        <w:rPr>
          <w:rStyle w:val="StyleUnderline"/>
        </w:rPr>
        <w:t xml:space="preserve">independent state constitutional jurisprudence had </w:t>
      </w:r>
      <w:r w:rsidRPr="004A75EC">
        <w:rPr>
          <w:rStyle w:val="Emphasis"/>
        </w:rPr>
        <w:t>stagnated</w:t>
      </w:r>
      <w:r>
        <w:t xml:space="preserve">. Moreover, </w:t>
      </w:r>
      <w:r w:rsidRPr="004A75EC">
        <w:rPr>
          <w:rStyle w:val="StyleUnderline"/>
        </w:rPr>
        <w:t>protection of individual rights in the mind of the body politic has become synonymous with the United States Supreme Court and the Federal Constitution.</w:t>
      </w:r>
      <w:r>
        <w:rPr>
          <w:rStyle w:val="StyleUnderline"/>
        </w:rPr>
        <w:t xml:space="preserve"> </w:t>
      </w:r>
      <w:r>
        <w:t xml:space="preserve">In addition to the relative infrequency of state constitutional decisions, n306 state supreme court opinions reflect a general avoidance of analysis of the state constitution altogether. n307 From a stare decisis perspective, </w:t>
      </w:r>
      <w:r w:rsidRPr="004A75EC">
        <w:rPr>
          <w:rStyle w:val="StyleUnderline"/>
        </w:rPr>
        <w:t>the paucity of analysis of state constitutional provisions</w:t>
      </w:r>
      <w:r>
        <w:t xml:space="preserve"> </w:t>
      </w:r>
      <w:r w:rsidRPr="004A75EC">
        <w:rPr>
          <w:rStyle w:val="StyleUnderline"/>
        </w:rPr>
        <w:t>weakens the precedential value of the state constitution itself by developing a constitutional jurisprudence that in essence ignores the state constitution</w:t>
      </w:r>
      <w:r>
        <w:t xml:space="preserve">. n308 Moreover, </w:t>
      </w:r>
      <w:r w:rsidRPr="004A75EC">
        <w:rPr>
          <w:rStyle w:val="StyleUnderline"/>
        </w:rPr>
        <w:t>state decisions regarding provisions in the state constitution similar to clauses in the Federal Constitution are often interpreted under the same analytic framework utilized by the Supreme Court.</w:t>
      </w:r>
      <w:r>
        <w:t xml:space="preserve"> n309 </w:t>
      </w:r>
      <w:r w:rsidRPr="004A75EC">
        <w:rPr>
          <w:rStyle w:val="StyleUnderline"/>
        </w:rPr>
        <w:t>This</w:t>
      </w:r>
      <w:r>
        <w:t xml:space="preserve"> [*289] "</w:t>
      </w:r>
      <w:r w:rsidRPr="004A75EC">
        <w:rPr>
          <w:rStyle w:val="StyleUnderline"/>
        </w:rPr>
        <w:t>lockstep" brand of analysis further confines state courts to operate within</w:t>
      </w:r>
      <w:r>
        <w:t xml:space="preserve">, and to be limited by, </w:t>
      </w:r>
      <w:r w:rsidRPr="004A75EC">
        <w:rPr>
          <w:rStyle w:val="StyleUnderline"/>
        </w:rPr>
        <w:t>the established federal jurisprudence</w:t>
      </w:r>
      <w:r>
        <w:t xml:space="preserve">. Further, </w:t>
      </w:r>
      <w:r w:rsidRPr="004A75EC">
        <w:rPr>
          <w:rStyle w:val="StyleUnderline"/>
        </w:rPr>
        <w:t>numerous state court decisions interpreting the state constitution fail to engage in analysis of the state constitution in a manner that recognizes the document as the guiding source of state law</w:t>
      </w:r>
      <w:r>
        <w:t xml:space="preserve">. Most notably, </w:t>
      </w:r>
      <w:r w:rsidRPr="004A75EC">
        <w:rPr>
          <w:rStyle w:val="StyleUnderline"/>
        </w:rPr>
        <w:t>state court opinions have failed</w:t>
      </w:r>
      <w:r>
        <w:t xml:space="preserve">, until very recently, </w:t>
      </w:r>
      <w:r w:rsidRPr="004A75EC">
        <w:rPr>
          <w:rStyle w:val="StyleUnderline"/>
        </w:rPr>
        <w:t>to address the state's constitutional history in giving effect to constitutional provisions</w:t>
      </w:r>
      <w:r>
        <w:t>. n310</w:t>
      </w:r>
    </w:p>
    <w:p w:rsidR="005B5F55" w:rsidRDefault="005B5F55" w:rsidP="005B5F55"/>
    <w:p w:rsidR="005B5F55" w:rsidRDefault="005B5F55" w:rsidP="005B5F55">
      <w:pPr>
        <w:pStyle w:val="Heading4"/>
      </w:pPr>
      <w:r>
        <w:t>Doesn’t create social change</w:t>
      </w:r>
    </w:p>
    <w:p w:rsidR="005B5F55" w:rsidRDefault="005B5F55" w:rsidP="005B5F55">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5B5F55" w:rsidRPr="004A75EC" w:rsidRDefault="005B5F55" w:rsidP="005B5F55"/>
    <w:p w:rsidR="005B5F55" w:rsidRDefault="005B5F55" w:rsidP="005B5F55">
      <w:pPr>
        <w:rPr>
          <w:rStyle w:val="StyleUnderline"/>
        </w:rPr>
      </w:pPr>
      <w:r>
        <w:t xml:space="preserve">The foregoing challenges the notion that state constitutions are in fact "constitutional" in nature--i.e., expressions of timeless fundamental values as opposed to mere legislation. For instance, </w:t>
      </w:r>
      <w:r w:rsidRPr="004A75EC">
        <w:rPr>
          <w:rStyle w:val="StyleUnderline"/>
        </w:rPr>
        <w:t>whether state courts can legitimately interpret their state constitutions in accord with some unique perceived state identity, values, or traditions in the fashion that the Supreme Court has on occasion employed</w:t>
      </w:r>
      <w:r w:rsidRPr="004A75EC">
        <w:rPr>
          <w:rStyle w:val="Emphasis"/>
        </w:rPr>
        <w:t>, is</w:t>
      </w:r>
      <w:r>
        <w:t xml:space="preserve"> at best </w:t>
      </w:r>
      <w:r w:rsidRPr="004A75EC">
        <w:rPr>
          <w:rStyle w:val="Emphasis"/>
        </w:rPr>
        <w:t>debatable</w:t>
      </w:r>
      <w:r>
        <w:t xml:space="preserve">. n311 </w:t>
      </w:r>
      <w:r w:rsidRPr="004A75EC">
        <w:rPr>
          <w:rStyle w:val="StyleUnderline"/>
        </w:rPr>
        <w:t>Whatever the nature of state constitutions may be</w:t>
      </w:r>
      <w:r>
        <w:t xml:space="preserve">, </w:t>
      </w:r>
      <w:r w:rsidRPr="004A75EC">
        <w:rPr>
          <w:rStyle w:val="Emphasis"/>
        </w:rPr>
        <w:t>it is doubtful that state constitutions assume the same prominence among the citizenry as does the Federal Constitution.</w:t>
      </w:r>
      <w:r>
        <w:t xml:space="preserve"> n312 It is </w:t>
      </w:r>
      <w:r w:rsidRPr="004A75EC">
        <w:rPr>
          <w:rStyle w:val="StyleUnderline"/>
        </w:rPr>
        <w:t xml:space="preserve">therefore risky for state judges to base controversial decisions inferring expanded individual rights from the state  </w:t>
      </w:r>
      <w:r>
        <w:t xml:space="preserve">[*290]  </w:t>
      </w:r>
      <w:r w:rsidRPr="004A75EC">
        <w:rPr>
          <w:rStyle w:val="StyleUnderline"/>
        </w:rPr>
        <w:t>constitution on notions of a unique state identity or values embodied in that constitution.</w:t>
      </w:r>
    </w:p>
    <w:p w:rsidR="005B5F55" w:rsidRDefault="005B5F55" w:rsidP="005B5F55">
      <w:pPr>
        <w:rPr>
          <w:rStyle w:val="StyleUnderline"/>
        </w:rPr>
      </w:pPr>
    </w:p>
    <w:p w:rsidR="005B5F55" w:rsidRDefault="005B5F55" w:rsidP="005B5F55">
      <w:pPr>
        <w:pStyle w:val="Heading4"/>
      </w:pPr>
      <w:r w:rsidRPr="004A75EC">
        <w:t xml:space="preserve">CP </w:t>
      </w:r>
      <w:r w:rsidRPr="004A75EC">
        <w:sym w:font="Wingdings" w:char="F0E8"/>
      </w:r>
      <w:r w:rsidRPr="004A75EC">
        <w:t xml:space="preserve"> a constitutional amendment that rollsback </w:t>
      </w:r>
    </w:p>
    <w:p w:rsidR="005B5F55" w:rsidRPr="004A75EC" w:rsidRDefault="005B5F55" w:rsidP="005B5F55">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5B5F55" w:rsidRDefault="005B5F55" w:rsidP="005B5F55">
      <w:pPr>
        <w:rPr>
          <w:rStyle w:val="StyleUnderline"/>
        </w:rPr>
      </w:pPr>
      <w:r>
        <w:t xml:space="preserve">Nonetheless, as the concept of the new judicial federalism gained strength among jurists and scholars, </w:t>
      </w:r>
      <w:r w:rsidRPr="004A75EC">
        <w:rPr>
          <w:rStyle w:val="StyleUnderline"/>
        </w:rPr>
        <w:t>state courts</w:t>
      </w:r>
      <w:r>
        <w:t xml:space="preserve"> have increasingly begun to interpret their state constitutions and review legislation accordingly. The </w:t>
      </w:r>
      <w:r w:rsidRPr="004A75EC">
        <w:rPr>
          <w:rStyle w:val="StyleUnderline"/>
        </w:rPr>
        <w:t>results have been mixed</w:t>
      </w:r>
      <w:r>
        <w:t xml:space="preserve">. While </w:t>
      </w:r>
      <w:r w:rsidRPr="004A75EC">
        <w:rPr>
          <w:rStyle w:val="StyleUnderline"/>
        </w:rPr>
        <w:t>courts</w:t>
      </w:r>
      <w:r>
        <w:t xml:space="preserve"> have achieved some success in the area of criminal procedure, n313 state courts </w:t>
      </w:r>
      <w:r w:rsidRPr="004A75EC">
        <w:rPr>
          <w:rStyle w:val="StyleUnderline"/>
        </w:rPr>
        <w:t>have</w:t>
      </w:r>
      <w:r>
        <w:t xml:space="preserve"> also </w:t>
      </w:r>
      <w:r w:rsidRPr="004A75EC">
        <w:rPr>
          <w:rStyle w:val="StyleUnderline"/>
        </w:rPr>
        <w:t>come under attack for rendering "unprincipled decisions."</w:t>
      </w:r>
      <w:r>
        <w:t xml:space="preserve"> n314 In some instances, </w:t>
      </w:r>
      <w:r w:rsidRPr="004A75EC">
        <w:rPr>
          <w:rStyle w:val="StyleUnderline"/>
        </w:rPr>
        <w:t xml:space="preserve">the state courts' power to interpret state constitutional provisions to provide greater protection than federal interpretations of the Federal Constitution has itself been </w:t>
      </w:r>
      <w:r w:rsidRPr="004A75EC">
        <w:rPr>
          <w:rStyle w:val="Emphasis"/>
        </w:rPr>
        <w:t>eviscerated by constitutional amendment.</w:t>
      </w:r>
      <w:r>
        <w:t xml:space="preserve"> n315 In sum, </w:t>
      </w:r>
      <w:r w:rsidRPr="004A75EC">
        <w:rPr>
          <w:rStyle w:val="StyleUnderline"/>
        </w:rPr>
        <w:t>state constitutionalism in the modern era has yet to develop a sound connection to what is indubitably the most important basis for constitutional decisions</w:t>
      </w:r>
      <w:r>
        <w:t xml:space="preserve">: the state constitution. </w:t>
      </w:r>
      <w:r w:rsidRPr="004A75EC">
        <w:rPr>
          <w:rStyle w:val="StyleUnderline"/>
        </w:rPr>
        <w:t>As a result, state courts operate without the strongest weapon within a judiciary's arsenal when exercising their powers of judicial review.</w:t>
      </w:r>
    </w:p>
    <w:p w:rsidR="005B5F55" w:rsidRDefault="005B5F55" w:rsidP="005B5F55">
      <w:pPr>
        <w:rPr>
          <w:rStyle w:val="StyleUnderline"/>
        </w:rPr>
      </w:pPr>
    </w:p>
    <w:p w:rsidR="005B5F55" w:rsidRDefault="005B5F55" w:rsidP="005B5F55">
      <w:pPr>
        <w:pStyle w:val="Heading4"/>
      </w:pPr>
      <w:r w:rsidRPr="004A75EC">
        <w:t>State courts lack capability to solve education finance cases</w:t>
      </w:r>
    </w:p>
    <w:p w:rsidR="005B5F55" w:rsidRPr="004A75EC" w:rsidRDefault="005B5F55" w:rsidP="005B5F55">
      <w:r>
        <w:t xml:space="preserve">Michael D. </w:t>
      </w:r>
      <w:r w:rsidRPr="003C1B17">
        <w:rPr>
          <w:rStyle w:val="Style13ptBold"/>
        </w:rPr>
        <w:t>Blanchard</w:t>
      </w:r>
      <w:r>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3C1B17">
        <w:rPr>
          <w:rStyle w:val="Style13ptBold"/>
        </w:rPr>
        <w:t>98</w:t>
      </w:r>
      <w:r w:rsidRPr="003C1B17">
        <w:t>, Lexis</w:t>
      </w:r>
    </w:p>
    <w:p w:rsidR="005B5F55" w:rsidRPr="004A75EC" w:rsidRDefault="005B5F55" w:rsidP="005B5F55">
      <w:pPr>
        <w:rPr>
          <w:rStyle w:val="StyleUnderline"/>
        </w:rPr>
      </w:pPr>
      <w:r>
        <w:t xml:space="preserve">B. State Education Finance: State Constitutional Law in a State Constitutional Vacuum </w:t>
      </w:r>
      <w:r w:rsidRPr="004A75EC">
        <w:rPr>
          <w:rStyle w:val="StyleUnderline"/>
        </w:rPr>
        <w:t>Consistent with the general shortcomings of state constitutional jurisprudence, one of the more noticeable features of numerous state education finance decisions is the lack of connection of the opinions to the</w:t>
      </w:r>
      <w:r>
        <w:t xml:space="preserve"> [*291] </w:t>
      </w:r>
      <w:r w:rsidRPr="004A75EC">
        <w:rPr>
          <w:rStyle w:val="StyleUnderline"/>
        </w:rPr>
        <w:t>state constitution</w:t>
      </w:r>
      <w:r>
        <w:t xml:space="preserve">. One would expect adjudication of questions regarding the right to education under the state constitution to involve, almost in entirety, an analysis of education under the state constitution. Such an approach is contemplated by the new judicial federalism movement as the independent development of state constitutional jurisprudence. To the contrary, however, the education finance cases demonstrate: (1) the state judiciary's dependence on the jurisprudence of the United States Supreme Court and (2) that state courts perceive their own constitutional jurisprudence to be dependent upon the constitutional jurisprudence of other states. As noted, </w:t>
      </w:r>
      <w:r w:rsidRPr="004A75EC">
        <w:rPr>
          <w:rStyle w:val="StyleUnderline"/>
        </w:rPr>
        <w:t>many of the state court opinions analyzing the right to education under their state constitution rely heavily on the Supreme Court's decision in Rodriguez</w:t>
      </w:r>
      <w:r>
        <w:t xml:space="preserve">. The Rodriguez Court's deference to local control and reasoning regarding separation of powers is reiterated in numerous state decisions. n316 In general, the state courts have additionally relied on Rodriguez, at least in part, to provide the analytical framework for the equal protection challenge. n317 </w:t>
      </w:r>
      <w:r w:rsidRPr="004A75EC">
        <w:rPr>
          <w:rStyle w:val="StyleUnderline"/>
        </w:rPr>
        <w:t>The reliance on Rodriguez by state courts evidences the dearth of state constitutional precedent available to state courts when adjudicating difficult questions of education finance.</w:t>
      </w:r>
      <w:r>
        <w:t xml:space="preserve"> That state decisions which invalidate education finance schemes also rely in part on Rodriguez brings this point home. Thus, in Horton v. Meskill, n318 after concluding that the state's education finance scheme was invalid under the state constitution, the Connecticut Supreme Court still felt compelled to quote Rodriguez with approval regarding the limitations on relief available. n319 </w:t>
      </w:r>
      <w:r w:rsidRPr="004A75EC">
        <w:t>The paucity of state constitutional precedent within a state's constitutional jurisprudence is a likely factor contributing to the other bizarre feature of state education finance decisions: reliance on other state decisions. As noted, proponents of the new judicial federalism envision the development of independent state constitutional jurisprudence. This notion is premised on numerous assumptions regarding the independent character of state constitutions. n320 The state education finance cases demonstrate, however, that state constitutional jurisprudence is develop</w:t>
      </w:r>
      <w:r>
        <w:t xml:space="preserve"> </w:t>
      </w:r>
      <w:r w:rsidRPr="004A75EC">
        <w:t>[*292]</w:t>
      </w:r>
      <w:r>
        <w:t xml:space="preserve"> </w:t>
      </w:r>
      <w:r w:rsidRPr="004A75EC">
        <w:t>ing as a collective enterprise; states refer to decisions interpreting the constitutions of other states as persuasive, though not binding, authority. n321 Thus, the Supreme Court of Texas found it apt to note in its decision striking the education</w:t>
      </w:r>
      <w:r>
        <w:t xml:space="preserve"> finance system that the "decision today is not without precedent. Courts in nine other states with similar school financing systems have ruled those systems to be unconstitutional for varying reasons." n322 This trend is endemic to both decisions striking and upholding education finance systems. Specifically, state courts have frequently cited authority from other states for the proposition that education is n323 or is not n324 a fundamental right under their constitution. Other states have relied on extrajurisdictional precedent determining whether the state equal protection clause is applicable to the question of funding disparities. n325 Likewise, state courts have referenced out-of-state decisions regarding the level of deference to be afforded the principle of local control n326 and the extent to which judicial review of the education clause violates the separation of powers n327 and political question n328 doctrines. State courts have also relied on other states for interpretations of similar language appearing in their constitutional education clauses. n329 One court had gone so far as to narrate the history of another state's constitutional conventions with regard to interpreting similar education clauses. n330 The point is not to disparage the practice of relying on other state decisions when interpreting one's state constitution. Given that the drafters of state constitutions often borrowed clauses from other states, reliance on extra-state authority when interpreting the state constitution is justified to some extent. Further, addressing problems in the state constitution that are similar to those experienced by other states is to an extent [*293] a joint enterprise among the states. There are model state constitutions from which the states may draw on, n331 and there are state conferences that serve as collective think-tanks for state constitution-making. n332 Despite these practical reasons for relying on extra-state authority, however, the practice can hardly be considered as persuasive as if the court simply relied on its own state's constitution. This is important with respect to the apparent legitimacy of a state court's judicial review powers, particularly when striking legislation. By relying on extra-state authority, the court is effectively saying "legislature of state X, the constitution of state Y forbids you to enact such legislation." Given the risk of such reasoning, one can only conclude that there is but a single reason that a state court might resort to extra-state authority, and that reason is that there is no controlling precedent within its own jurisdiction. Thus, </w:t>
      </w:r>
      <w:r w:rsidRPr="004A75EC">
        <w:rPr>
          <w:rStyle w:val="StyleUnderline"/>
        </w:rPr>
        <w:t>the education finance cases animate the specific weaknesses in the new judicial federalism. Unnecessary reliance on federal decisions and excessive reliance on the decisions of other states is strong evidence of the principal obstacle state courts face when interpreting their own constitution--that is, the paucity of independent state constitutional jurisprudence.</w:t>
      </w:r>
      <w:r>
        <w:rPr>
          <w:rStyle w:val="StyleUnderline"/>
        </w:rPr>
        <w:t xml:space="preserve"> </w:t>
      </w:r>
      <w:r>
        <w:t xml:space="preserve">VI. Conclusion </w:t>
      </w:r>
      <w:r w:rsidRPr="004A75EC">
        <w:rPr>
          <w:rStyle w:val="StyleUnderline"/>
        </w:rPr>
        <w:t xml:space="preserve">The foregoing failures of state constitutionalism evidence significant </w:t>
      </w:r>
      <w:r w:rsidRPr="004A75EC">
        <w:rPr>
          <w:rStyle w:val="Emphasis"/>
        </w:rPr>
        <w:t>problems for state courts</w:t>
      </w:r>
      <w:r>
        <w:t xml:space="preserve"> that are called upon to strike legislation as unconstitutional under the state constitution. </w:t>
      </w:r>
      <w:r w:rsidRPr="004A75EC">
        <w:rPr>
          <w:rStyle w:val="StyleUnderline"/>
        </w:rPr>
        <w:t>Lacking an established state constitutional jurisprudence to form the basis of decisions voiding legislation, state courts are in a precarious position when required to interpret their constitutions to provide more expansive protections than are provided by the Federal Constitution. Even more troublesome are those cases where the court is called upon to give effect to a constitutional provision that has no federal counterpart. The legitimacy of the court's decision is bound to be questioned and the authority of the court scrutinized. n333 In sum, the poverty of state constitutionalism vitiates the</w:t>
      </w:r>
      <w:r>
        <w:rPr>
          <w:rStyle w:val="StyleUnderline"/>
        </w:rPr>
        <w:t xml:space="preserve"> </w:t>
      </w:r>
      <w:r w:rsidRPr="004A75EC">
        <w:rPr>
          <w:rStyle w:val="StyleUnderline"/>
        </w:rPr>
        <w:t>[*294]</w:t>
      </w:r>
      <w:r>
        <w:rPr>
          <w:rStyle w:val="StyleUnderline"/>
        </w:rPr>
        <w:t xml:space="preserve"> </w:t>
      </w:r>
      <w:r w:rsidRPr="004A75EC">
        <w:rPr>
          <w:rStyle w:val="StyleUnderline"/>
        </w:rPr>
        <w:t>capacity of state courts to review and strike legislation on constitutional grounds.</w:t>
      </w:r>
      <w:r>
        <w:rPr>
          <w:rStyle w:val="StyleUnderline"/>
        </w:rPr>
        <w:t xml:space="preserve"> </w:t>
      </w:r>
      <w:r>
        <w:t xml:space="preserve">The new judicial federalism has thus presented a paradox. </w:t>
      </w:r>
      <w:r w:rsidRPr="004A75EC">
        <w:rPr>
          <w:rStyle w:val="StyleUnderline"/>
        </w:rPr>
        <w:t>Aspiring for a more active state judiciary in the protection of individual rights, the new judicial federalism would have state courts pave new paths for individual rights, exceeding the protections afforded by the Supreme Court</w:t>
      </w:r>
      <w:r>
        <w:t xml:space="preserve">. The new judicial federalism therefore presumed that state courts would possess the capacity to perform vigorously their function of judicial review regarding the state constitution. </w:t>
      </w:r>
      <w:r w:rsidRPr="004A75EC">
        <w:rPr>
          <w:rStyle w:val="StyleUnderline"/>
        </w:rPr>
        <w:t>However, the state supreme courts are less equipped than their federal counterparts to inaugurate such protections, for state courts lack the established jurisprudence in interpreting their state constitutions that would lend legitimacy to their decisions.</w:t>
      </w:r>
    </w:p>
    <w:p w:rsidR="005B5F55" w:rsidRDefault="005B5F55" w:rsidP="005B5F55"/>
    <w:p w:rsidR="005B5F55" w:rsidRDefault="005B5F55" w:rsidP="005B5F55">
      <w:pPr>
        <w:pStyle w:val="Heading2"/>
      </w:pPr>
      <w:r>
        <w:t>Congress</w:t>
      </w:r>
    </w:p>
    <w:p w:rsidR="005B5F55" w:rsidRDefault="005B5F55" w:rsidP="005B5F55"/>
    <w:p w:rsidR="005B5F55" w:rsidRDefault="005B5F55" w:rsidP="005B5F55">
      <w:pPr>
        <w:pStyle w:val="Heading3"/>
      </w:pPr>
      <w:r>
        <w:t>Perm</w:t>
      </w:r>
    </w:p>
    <w:p w:rsidR="005B5F55" w:rsidRPr="004A75EC" w:rsidRDefault="005B5F55" w:rsidP="005B5F55">
      <w:pPr>
        <w:pStyle w:val="Heading4"/>
      </w:pPr>
      <w:r w:rsidRPr="004A75EC">
        <w:t>Action from both the Court and Congress solves best</w:t>
      </w:r>
    </w:p>
    <w:p w:rsidR="005B5F55" w:rsidRPr="004A75EC" w:rsidRDefault="005B5F55" w:rsidP="005B5F55">
      <w:r w:rsidRPr="004A75EC">
        <w:rPr>
          <w:rStyle w:val="Style13ptBold"/>
        </w:rPr>
        <w:t>Silverstein 4</w:t>
      </w:r>
      <w:r w:rsidRPr="004A75EC">
        <w:t xml:space="preserve"> assistant professor of political science at the University of California</w:t>
      </w:r>
      <w:r>
        <w:t xml:space="preserve"> </w:t>
      </w:r>
      <w:r w:rsidRPr="004A75EC">
        <w:t>[Gordan, "The Warren Court and Congress:Both Necessary–Neither Sufficient" in Congress and the Earl Warren Court, http://www.amacad.org/publications/bulletin/summer2004/scheiber.pdf]</w:t>
      </w:r>
    </w:p>
    <w:p w:rsidR="005B5F55" w:rsidRPr="004A75EC" w:rsidRDefault="005B5F55" w:rsidP="005B5F55"/>
    <w:p w:rsidR="005B5F55" w:rsidRPr="004A75EC" w:rsidRDefault="005B5F55" w:rsidP="005B5F55">
      <w:r w:rsidRPr="004A75EC">
        <w:t xml:space="preserve">In many ways, what we think of as the 1960s began fifty years ago, when the U.S. Supreme Court’s Brown v. Board of Education decision struck down legally mandated racial segrega- tion in public schools. From that moment, many social activists looked to the Court rather than Congress or state legislatures to advance their public policy goals. And a quick review of the Supreme Court over which Earl Warren pre- sided as chief justice from 1953 until his resig- nation in 1969 seems to con½rm their instinct. From civil rights to privacy, from protections for the rights of the accused to reforms of the electoral process itself–it is the Warren Court that leaps to mind. Recently, revisionists have tried to demonstrate that when it comes to social policy, the Court may speak loudly but has little real impact. 1 Only Congress and the president, they argue, can really change social policy. Supreme Court decrees may be cathartic, but little more than symbolic. Who’s Right? Neither. And Both.  Many of the most important changes in American public policy, including those in the arena of civil rights, were the product of the Warren Court together with Congress. This was not a case of collaboration, but rather a case of two inde- pendent builders working on the same struc- ture. Each built on the product of the other, and each was constrained by what the other had done and was likely to do in the future. Their medium of communication and constraint was constitutional and statutory interpretation and precedent–both legislative and judicial </w:t>
      </w:r>
    </w:p>
    <w:p w:rsidR="005B5F55" w:rsidRPr="004A75EC" w:rsidRDefault="005B5F55" w:rsidP="005B5F55">
      <w:pPr>
        <w:pStyle w:val="Heading3"/>
      </w:pPr>
      <w:r>
        <w:t>Doesn’t solve – Social change</w:t>
      </w:r>
    </w:p>
    <w:p w:rsidR="005B5F55" w:rsidRPr="004A75EC" w:rsidRDefault="005B5F55" w:rsidP="005B5F55">
      <w:pPr>
        <w:pStyle w:val="Heading4"/>
      </w:pPr>
      <w:r w:rsidRPr="004A75EC">
        <w:t>Courts are better than legislation for achieving social change – prefer this its comparative and in the context of welfare policy</w:t>
      </w:r>
    </w:p>
    <w:p w:rsidR="005B5F55" w:rsidRPr="004A75EC" w:rsidRDefault="005B5F55" w:rsidP="005B5F55">
      <w:r w:rsidRPr="004A75EC">
        <w:rPr>
          <w:rStyle w:val="Style13ptBold"/>
        </w:rPr>
        <w:t>Ginsberg and Miller-Cribbs 5</w:t>
      </w:r>
      <w:r w:rsidRPr="004A75EC">
        <w:t xml:space="preserve"> Professor and Director of Social Work at Appalachian State University, former Dean of social work at West Virginia University, former Commissioner of Human Services in West Virginia AND Associate Professor &amp; Assistant Director at University of Oklahoma</w:t>
      </w:r>
      <w:r>
        <w:t xml:space="preserve"> </w:t>
      </w:r>
      <w:r w:rsidRPr="004A75EC">
        <w:t>[Leon and Julie, Understanding social problems, policies, and programs, p96]</w:t>
      </w:r>
    </w:p>
    <w:p w:rsidR="005B5F55" w:rsidRPr="004A75EC" w:rsidRDefault="005B5F55" w:rsidP="005B5F55">
      <w:r w:rsidRPr="004A75EC">
        <w:t xml:space="preserve">J. Figueira-McDonough (1993) suggests that the courts are of special importance in shaping current social welfare policy. Many of the reforms of recent years have come through litigation in the courts, especially the federal courts. Litigation has become vital in social policy development, although, according to Figueira-McDonough, the human services literature has not given that route of social change the attention it deserves. Judicial decisions, along with other policy changes, have the capacity to help whole groups of people, not just individuals. Also, as Figueira – McDonough points out, the rights of the most vulnerable individuals can be pursued in the courts more readily than they might through the lobbying process. An individual who contacts a legislator may or may not be taken seriously, depending upon the group he or she represents and its influence. In the courts an individual is heard, and his or her concern must be addressed. </w:t>
      </w:r>
    </w:p>
    <w:p w:rsidR="005B5F55" w:rsidRPr="004A75EC" w:rsidRDefault="005B5F55" w:rsidP="005B5F55">
      <w:pPr>
        <w:pStyle w:val="Heading3"/>
      </w:pPr>
      <w:r>
        <w:t>Courts better for minority rights</w:t>
      </w:r>
    </w:p>
    <w:p w:rsidR="005B5F55" w:rsidRPr="004A75EC" w:rsidRDefault="005B5F55" w:rsidP="005B5F55">
      <w:pPr>
        <w:pStyle w:val="Heading4"/>
      </w:pPr>
      <w:r w:rsidRPr="004A75EC">
        <w:t>Judicial decisions are better for minorities than legislative ones</w:t>
      </w:r>
    </w:p>
    <w:p w:rsidR="005B5F55" w:rsidRPr="004A75EC" w:rsidRDefault="005B5F55" w:rsidP="005B5F55">
      <w:r w:rsidRPr="004A75EC">
        <w:rPr>
          <w:rStyle w:val="Style13ptBold"/>
        </w:rPr>
        <w:t>Figueira-McDonough 93</w:t>
      </w:r>
      <w:r w:rsidRPr="004A75EC">
        <w:t xml:space="preserve"> professor emerita of Social Work and of Justice at Arizona State University</w:t>
      </w:r>
      <w:r>
        <w:t xml:space="preserve"> </w:t>
      </w:r>
      <w:r w:rsidRPr="004A75EC">
        <w:t>[Josefina, "POLICY PRACTICE: THE NEGLECTED SIDE OF SOCIAL WORK INTERVENTION," March, Social Work, Vol 38, Issue 2]</w:t>
      </w:r>
    </w:p>
    <w:p w:rsidR="005B5F55" w:rsidRPr="004A75EC" w:rsidRDefault="005B5F55" w:rsidP="005B5F55"/>
    <w:p w:rsidR="005B5F55" w:rsidRPr="004A75EC" w:rsidRDefault="005B5F55" w:rsidP="005B5F55">
      <w:bookmarkStart w:id="91" w:name="_Toc234066146"/>
      <w:r w:rsidRPr="004A75EC">
        <w:t>In the legislative arena, the decision-making process is</w:t>
      </w:r>
      <w:bookmarkEnd w:id="91"/>
      <w:r w:rsidRPr="004A75EC">
        <w:t xml:space="preserve"> different but, at best, is based on majority preference rather than value consensus. More often, however, decisions are reached through compromise among involved interest groups whose relative power is not determined by representation alone. Black (1960) argued that judicial decision making is particularly important in a system of interest group pluralism, because in such a system the interests of the least powerful are more likely to be neglected. Some legal scholars point out that the Constitution was intended as an explicit check on the will of the majority and that the court, as a nonmajoritarian body, appropriately has the power to protect citizens against the excesses of the majority by rigorously policing encroachment on individual rights (Black, 1960; Ely, 1980). From this point of view litigation reform should be especially useful in redressing problems that affect powerless minorities. The record of judicial policy making concerning the rights of black Americans, prisoners, welfare recipients, women, and mentally ill people confirms that expectation. There are two inherent characteristics of the judicial process that make it accessible to minority groups: (1) the process is initiated by the interested party, not the court, and (2) the decision is made exclusively on the basis of legal antecedents and evidence--both brought to the court by the involved parties. Openness of access and equal chance in defining the issue put the parties on a level field. </w:t>
      </w:r>
    </w:p>
    <w:p w:rsidR="005B5F55" w:rsidRDefault="005B5F55" w:rsidP="005B5F55"/>
    <w:p w:rsidR="005B5F55" w:rsidRDefault="005B5F55" w:rsidP="005B5F55">
      <w:pPr>
        <w:pStyle w:val="Heading2"/>
      </w:pPr>
      <w:r>
        <w:t>Amendments</w:t>
      </w:r>
    </w:p>
    <w:p w:rsidR="005B5F55" w:rsidRDefault="005B5F55" w:rsidP="005B5F55"/>
    <w:p w:rsidR="005B5F55" w:rsidRPr="00CE3A8E" w:rsidRDefault="005B5F55" w:rsidP="005B5F55"/>
    <w:p w:rsidR="005B5F55" w:rsidRDefault="005B5F55" w:rsidP="005B5F55">
      <w:pPr>
        <w:pStyle w:val="Heading3"/>
      </w:pPr>
      <w:r>
        <w:t>Amendment Answers</w:t>
      </w:r>
    </w:p>
    <w:p w:rsidR="005B5F55" w:rsidRDefault="005B5F55" w:rsidP="005B5F55"/>
    <w:p w:rsidR="005B5F55" w:rsidRPr="002B2A34" w:rsidRDefault="005B5F55" w:rsidP="005B5F55">
      <w:pPr>
        <w:pStyle w:val="Heading4"/>
      </w:pPr>
      <w:r w:rsidRPr="002B2A34">
        <w:t>CP will be circumvented – our ev is comparative</w:t>
      </w:r>
    </w:p>
    <w:p w:rsidR="005B5F55" w:rsidRPr="002B2A34" w:rsidRDefault="005B5F55" w:rsidP="005B5F55">
      <w:r w:rsidRPr="002B2A34">
        <w:t xml:space="preserve">David A. </w:t>
      </w:r>
      <w:r w:rsidRPr="002B2A34">
        <w:rPr>
          <w:b/>
          <w:bCs/>
          <w:sz w:val="26"/>
          <w:u w:val="single"/>
        </w:rPr>
        <w:t>Strauss</w:t>
      </w:r>
      <w:r w:rsidRPr="002B2A34">
        <w:t>, JD Magna Cum Laude Harvard Law School, Special Counsel to the Senate Judiciary Committee, Member of the Board of Governors of the Chicago Council of Lawyers and is currently Chair of the Board of Trustees of the Laboratory Schools, “The Irrelevance Of Constitutional Amendments, 114 Harv. L. Rev. 1457, 20</w:t>
      </w:r>
      <w:r w:rsidRPr="002B2A34">
        <w:rPr>
          <w:b/>
          <w:bCs/>
          <w:sz w:val="26"/>
          <w:u w:val="single"/>
        </w:rPr>
        <w:t>01</w:t>
      </w:r>
    </w:p>
    <w:p w:rsidR="005B5F55" w:rsidRPr="002B2A34" w:rsidRDefault="005B5F55" w:rsidP="005B5F55"/>
    <w:p w:rsidR="005B5F55" w:rsidRPr="002B2A34" w:rsidRDefault="005B5F55" w:rsidP="005B5F55">
      <w:pPr>
        <w:rPr>
          <w:sz w:val="16"/>
        </w:rPr>
      </w:pPr>
      <w:r w:rsidRPr="002B2A34">
        <w:rPr>
          <w:sz w:val="16"/>
        </w:rPr>
        <w:t xml:space="preserve">In this respect, a mature society might be compared to a long-term contractual agreement. n10 The parties to such contracts often do not rely solely, or even substantially, on the text of the contract to govern their day-to-day relationship; they have developed extratextual understandings. Similarly, in a mature society, </w:t>
      </w:r>
      <w:r w:rsidRPr="004871C5">
        <w:rPr>
          <w:b/>
          <w:iCs/>
          <w:highlight w:val="yellow"/>
          <w:u w:val="single"/>
          <w:bdr w:val="single" w:sz="18" w:space="0" w:color="auto"/>
        </w:rPr>
        <w:t>people accept the</w:t>
      </w:r>
      <w:r w:rsidRPr="002B2A34">
        <w:rPr>
          <w:b/>
          <w:iCs/>
          <w:u w:val="single"/>
          <w:bdr w:val="single" w:sz="18" w:space="0" w:color="auto"/>
        </w:rPr>
        <w:t xml:space="preserve"> acts of</w:t>
      </w:r>
      <w:r w:rsidRPr="002B2A34">
        <w:rPr>
          <w:sz w:val="16"/>
        </w:rPr>
        <w:t xml:space="preserve"> legislatures, </w:t>
      </w:r>
      <w:r w:rsidRPr="004871C5">
        <w:rPr>
          <w:b/>
          <w:iCs/>
          <w:highlight w:val="yellow"/>
          <w:u w:val="single"/>
          <w:bdr w:val="single" w:sz="18" w:space="0" w:color="auto"/>
        </w:rPr>
        <w:t>courts</w:t>
      </w:r>
      <w:r w:rsidRPr="002B2A34">
        <w:rPr>
          <w:sz w:val="16"/>
        </w:rPr>
        <w:t xml:space="preserve">, and executive agencies - and the political and nonpolitical acts of their fellow citizens </w:t>
      </w:r>
      <w:r w:rsidRPr="002B2A34">
        <w:rPr>
          <w:bCs/>
          <w:u w:val="single"/>
        </w:rPr>
        <w:t xml:space="preserve">- </w:t>
      </w:r>
      <w:r w:rsidRPr="004871C5">
        <w:rPr>
          <w:b/>
          <w:iCs/>
          <w:highlight w:val="yellow"/>
          <w:u w:val="single"/>
          <w:bdr w:val="single" w:sz="18" w:space="0" w:color="auto"/>
        </w:rPr>
        <w:t>even when</w:t>
      </w:r>
      <w:r w:rsidRPr="002B2A34">
        <w:rPr>
          <w:b/>
          <w:iCs/>
          <w:u w:val="single"/>
          <w:bdr w:val="single" w:sz="18" w:space="0" w:color="auto"/>
        </w:rPr>
        <w:t xml:space="preserve"> </w:t>
      </w:r>
      <w:r w:rsidRPr="004871C5">
        <w:rPr>
          <w:b/>
          <w:iCs/>
          <w:highlight w:val="yellow"/>
          <w:u w:val="single"/>
          <w:bdr w:val="single" w:sz="18" w:space="0" w:color="auto"/>
        </w:rPr>
        <w:t>those acts augment</w:t>
      </w:r>
      <w:r w:rsidRPr="002B2A34">
        <w:rPr>
          <w:b/>
          <w:iCs/>
          <w:u w:val="single"/>
          <w:bdr w:val="single" w:sz="18" w:space="0" w:color="auto"/>
        </w:rPr>
        <w:t xml:space="preserve"> or arguably conflict with </w:t>
      </w:r>
      <w:r w:rsidRPr="004871C5">
        <w:rPr>
          <w:b/>
          <w:iCs/>
          <w:highlight w:val="yellow"/>
          <w:u w:val="single"/>
          <w:bdr w:val="single" w:sz="18" w:space="0" w:color="auto"/>
        </w:rPr>
        <w:t>the foundational text</w:t>
      </w:r>
      <w:r w:rsidRPr="002B2A34">
        <w:rPr>
          <w:bCs/>
          <w:u w:val="single"/>
        </w:rPr>
        <w:t>. In a newly formed political society, any apparent deviation from the words of a constitution might be seen as revolutionary</w:t>
      </w:r>
      <w:r w:rsidRPr="002B2A34">
        <w:rPr>
          <w:sz w:val="16"/>
        </w:rPr>
        <w:t xml:space="preserve"> and might cause the society to break apart; </w:t>
      </w:r>
      <w:r w:rsidRPr="002B2A34">
        <w:rPr>
          <w:bCs/>
          <w:u w:val="single"/>
        </w:rPr>
        <w:t xml:space="preserve">in a mature society, relationships and patterns of trust are so well developed that that does not happen. </w:t>
      </w:r>
      <w:r w:rsidRPr="002B2A34">
        <w:rPr>
          <w:sz w:val="16"/>
        </w:rPr>
        <w:t xml:space="preserve">As a result, by the time an Article V supermajority is galvanized into action, chances are good that much of society has already changed by one of these other means. And if a formal amendment process were unavailable, society would find another way to enforce the change it has determined to make - by legislation and judicial interpretation, or by alterations in social understandings and private sector behavior. The change might not be accomplished as neatly or as decisively; outliers might not be brought into line as quickly, for example. But relatively speaking, that is a detail. Those other institutions - not supermajoritarian constitutional amendments - will be the truly important means of constitutional change. This explains why, when [*1463] society has changed enough to produce a supermajority in favor of a formal amendment, the amendment is probably unnecessary. One cannot, however, just say simplistically that any set of political forces strong enough to bring about a constitutional amendment is strong enough to change society in some other way, because that is not always true. </w:t>
      </w:r>
      <w:r w:rsidRPr="004871C5">
        <w:rPr>
          <w:bCs/>
          <w:highlight w:val="yellow"/>
          <w:u w:val="single"/>
        </w:rPr>
        <w:t>A supermajority might act, and adopt an amendment</w:t>
      </w:r>
      <w:r w:rsidRPr="002B2A34">
        <w:rPr>
          <w:bCs/>
          <w:u w:val="single"/>
        </w:rPr>
        <w:t xml:space="preserve">, even if society has not fundamentally changed. </w:t>
      </w:r>
      <w:r w:rsidRPr="004871C5">
        <w:rPr>
          <w:bCs/>
          <w:highlight w:val="yellow"/>
          <w:u w:val="single"/>
        </w:rPr>
        <w:t>An amendment might represent</w:t>
      </w:r>
      <w:r w:rsidRPr="002B2A34">
        <w:rPr>
          <w:sz w:val="16"/>
        </w:rPr>
        <w:t xml:space="preserve"> a momentary high-water mark of popular sentiment on a question, or </w:t>
      </w:r>
      <w:r w:rsidRPr="004871C5">
        <w:rPr>
          <w:bCs/>
          <w:highlight w:val="yellow"/>
          <w:u w:val="single"/>
        </w:rPr>
        <w:t>an effective effort by an interest group</w:t>
      </w:r>
      <w:r w:rsidRPr="002B2A34">
        <w:rPr>
          <w:sz w:val="16"/>
        </w:rPr>
        <w:t xml:space="preserve"> at the height of its power to secure its position. n11</w:t>
      </w:r>
      <w:r w:rsidRPr="002B2A34">
        <w:rPr>
          <w:bCs/>
          <w:u w:val="single"/>
        </w:rPr>
        <w:t xml:space="preserve"> </w:t>
      </w:r>
      <w:r w:rsidRPr="004871C5">
        <w:rPr>
          <w:bCs/>
          <w:highlight w:val="yellow"/>
          <w:u w:val="single"/>
        </w:rPr>
        <w:t>At a later time, many people</w:t>
      </w:r>
      <w:r w:rsidRPr="002B2A34">
        <w:rPr>
          <w:bCs/>
          <w:u w:val="single"/>
        </w:rPr>
        <w:t xml:space="preserve">, even a majority, </w:t>
      </w:r>
      <w:r w:rsidRPr="004871C5">
        <w:rPr>
          <w:bCs/>
          <w:highlight w:val="yellow"/>
          <w:u w:val="single"/>
        </w:rPr>
        <w:t>might decide that the amendment was a mistake - but there it is, entrenched</w:t>
      </w:r>
      <w:r w:rsidRPr="002B2A34">
        <w:rPr>
          <w:bCs/>
          <w:u w:val="single"/>
        </w:rPr>
        <w:t xml:space="preserve"> in the Constitution</w:t>
      </w:r>
      <w:r w:rsidRPr="002B2A34">
        <w:rPr>
          <w:sz w:val="16"/>
        </w:rPr>
        <w:t xml:space="preserve">. </w:t>
      </w:r>
      <w:r w:rsidRPr="002B2A34">
        <w:rPr>
          <w:bCs/>
          <w:u w:val="single"/>
        </w:rPr>
        <w:t xml:space="preserve">On these occasions </w:t>
      </w:r>
      <w:r w:rsidRPr="004871C5">
        <w:rPr>
          <w:b/>
          <w:iCs/>
          <w:highlight w:val="yellow"/>
          <w:u w:val="single"/>
          <w:bdr w:val="single" w:sz="18" w:space="0" w:color="auto"/>
        </w:rPr>
        <w:t>the formal amendment will be relatively insignificant</w:t>
      </w:r>
      <w:r w:rsidRPr="002B2A34">
        <w:rPr>
          <w:sz w:val="16"/>
        </w:rPr>
        <w:t xml:space="preserve"> for a different reason. </w:t>
      </w:r>
      <w:r w:rsidRPr="004871C5">
        <w:rPr>
          <w:bCs/>
          <w:highlight w:val="yellow"/>
          <w:u w:val="single"/>
        </w:rPr>
        <w:t>When there is no lasting social consensus</w:t>
      </w:r>
      <w:r w:rsidRPr="002B2A34">
        <w:rPr>
          <w:bCs/>
          <w:u w:val="single"/>
        </w:rPr>
        <w:t xml:space="preserve"> behind a textual amendment, the change in the text of the Constitution is unlikely to make a lasting difference</w:t>
      </w:r>
      <w:r w:rsidRPr="002B2A34">
        <w:rPr>
          <w:sz w:val="16"/>
        </w:rPr>
        <w:t xml:space="preserve"> - at least if it seeks to affect society in an important way - unless society changes in the way that the amendment envisions. Until that happens, </w:t>
      </w:r>
      <w:r w:rsidRPr="004871C5">
        <w:rPr>
          <w:b/>
          <w:iCs/>
          <w:highlight w:val="yellow"/>
          <w:u w:val="single"/>
          <w:bdr w:val="single" w:sz="18" w:space="0" w:color="auto"/>
        </w:rPr>
        <w:t>the amendment is likely to be evaded, or interpreted in a way that blunts its effectiveness</w:t>
      </w:r>
      <w:r w:rsidRPr="002B2A34">
        <w:rPr>
          <w:sz w:val="16"/>
        </w:rPr>
        <w:t xml:space="preserve">. This is, in a sense, the other side of the fact that </w:t>
      </w:r>
      <w:r w:rsidRPr="002B2A34">
        <w:rPr>
          <w:bCs/>
          <w:u w:val="single"/>
        </w:rPr>
        <w:t>a mature society has a variety of institutions, in addition to the text of the Constitution, that can affect how the society operates. Those institutions can change society without changing the Constitution;</w:t>
      </w:r>
      <w:r w:rsidRPr="002B2A34">
        <w:rPr>
          <w:sz w:val="16"/>
        </w:rPr>
        <w:t xml:space="preserve"> but they can also keep society basically the same - perhaps with some struggle, but still basically the same - even if the text of the Constitution changes. This was, most notoriously, the story of the Fourteenth and, especially, the Fifteenth Amendment. The Fifteenth Amendment was somewhat effective in the short run, but within a generation it had been reduced to a nullity in the South. n12</w:t>
      </w:r>
    </w:p>
    <w:p w:rsidR="005B5F55" w:rsidRDefault="005B5F55" w:rsidP="005B5F55"/>
    <w:p w:rsidR="005B5F55" w:rsidRDefault="005B5F55" w:rsidP="005B5F55">
      <w:pPr>
        <w:pStyle w:val="Heading4"/>
      </w:pPr>
      <w:r>
        <w:t xml:space="preserve">Perm do both – solves the link – </w:t>
      </w:r>
    </w:p>
    <w:p w:rsidR="005B5F55" w:rsidRDefault="005B5F55" w:rsidP="005B5F55">
      <w:pPr>
        <w:pStyle w:val="Heading4"/>
      </w:pPr>
      <w:r>
        <w:t>A) gives the courts a shield</w:t>
      </w:r>
    </w:p>
    <w:p w:rsidR="005B5F55" w:rsidRPr="00DE0EAD" w:rsidRDefault="005B5F55" w:rsidP="005B5F55">
      <w:r w:rsidRPr="00DE0EAD">
        <w:t xml:space="preserve">Ronald J. </w:t>
      </w:r>
      <w:r w:rsidRPr="00DE0EAD">
        <w:rPr>
          <w:rStyle w:val="Style13ptBold"/>
        </w:rPr>
        <w:t>Krotoszynski</w:t>
      </w:r>
      <w:r w:rsidRPr="00DE0EAD">
        <w:t xml:space="preserve">, Jr. Associate Professor of Law Fall, </w:t>
      </w:r>
      <w:r w:rsidRPr="00DE0EAD">
        <w:rPr>
          <w:rStyle w:val="Style13ptBold"/>
        </w:rPr>
        <w:t>2002</w:t>
      </w:r>
      <w:r w:rsidRPr="00DE0EAD">
        <w:t xml:space="preserve"> 1 Geo. J.L. &amp; Pub. Pol'y 133 “The Eleventh Amendment, Federalism, and Judicial Activism: Questions and Answers: The Wages of Crying Wolf Revisited: The Essential Consanguinity of Lochner, Roe, and Eastern Enterprises”</w:t>
      </w:r>
    </w:p>
    <w:p w:rsidR="005B5F55" w:rsidRPr="00DE0EAD" w:rsidRDefault="005B5F55" w:rsidP="005B5F55">
      <w:pPr>
        <w:rPr>
          <w:rFonts w:ascii="Arial" w:eastAsia="Calibri" w:hAnsi="Arial"/>
          <w:sz w:val="20"/>
        </w:rPr>
      </w:pPr>
    </w:p>
    <w:p w:rsidR="005B5F55" w:rsidRPr="00DE0EAD" w:rsidRDefault="005B5F55" w:rsidP="005B5F55">
      <w:r w:rsidRPr="00DE0EAD">
        <w:t xml:space="preserve">Of course, Professor Ely's warning has proven to be prescient. Bush v. Gore 70 represents the culmination of the approach to constitutional adjudication that Justices Brennan and Blackmun pioneered--an approach now embraced from time to time by most (if not all) of the top incumbent members of the Supreme Court. </w:t>
      </w:r>
      <w:r w:rsidRPr="00DE0EAD">
        <w:rPr>
          <w:b/>
          <w:u w:val="single"/>
        </w:rPr>
        <w:t>Rather than honor disliked precedents, a justice should</w:t>
      </w:r>
      <w:r w:rsidRPr="00DE0EAD">
        <w:t xml:space="preserve"> simply </w:t>
      </w:r>
      <w:r w:rsidRPr="00DE0EAD">
        <w:rPr>
          <w:b/>
          <w:u w:val="single"/>
        </w:rPr>
        <w:t>overrule them</w:t>
      </w:r>
      <w:r w:rsidRPr="00DE0EAD">
        <w:t xml:space="preserve">. If a majority can't be mustered to overrule, the conscientious justice should perpetually dissent from the disliked precedents. Further, </w:t>
      </w:r>
      <w:r w:rsidRPr="00DE0EAD">
        <w:rPr>
          <w:b/>
          <w:highlight w:val="yellow"/>
          <w:u w:val="single"/>
        </w:rPr>
        <w:t>rather than abstain from judicial intervention when the amending process is underway, the Supreme Court</w:t>
      </w:r>
      <w:r w:rsidRPr="00DE0EAD">
        <w:rPr>
          <w:b/>
          <w:u w:val="single"/>
        </w:rPr>
        <w:t xml:space="preserve"> </w:t>
      </w:r>
      <w:r w:rsidRPr="00DE0EAD">
        <w:rPr>
          <w:b/>
          <w:highlight w:val="yellow"/>
          <w:u w:val="single"/>
        </w:rPr>
        <w:t>should</w:t>
      </w:r>
      <w:r w:rsidRPr="00DE0EAD">
        <w:t xml:space="preserve"> simply extend 71 or </w:t>
      </w:r>
      <w:r w:rsidRPr="00DE0EAD">
        <w:rPr>
          <w:b/>
          <w:highlight w:val="yellow"/>
          <w:u w:val="single"/>
        </w:rPr>
        <w:t>preempt</w:t>
      </w:r>
      <w:r w:rsidRPr="00DE0EAD">
        <w:t xml:space="preserve"> 72 </w:t>
      </w:r>
      <w:r w:rsidRPr="00DE0EAD">
        <w:rPr>
          <w:b/>
          <w:highlight w:val="yellow"/>
          <w:u w:val="single"/>
        </w:rPr>
        <w:t>the Article V proceedings</w:t>
      </w:r>
      <w:r w:rsidRPr="00DE0EAD">
        <w:t xml:space="preserve">. Under this approach, </w:t>
      </w:r>
      <w:r w:rsidRPr="00DE0EAD">
        <w:rPr>
          <w:b/>
          <w:highlight w:val="yellow"/>
          <w:u w:val="single"/>
        </w:rPr>
        <w:t>the</w:t>
      </w:r>
      <w:r w:rsidRPr="00DE0EAD">
        <w:rPr>
          <w:b/>
          <w:u w:val="single"/>
        </w:rPr>
        <w:t xml:space="preserve"> Supreme </w:t>
      </w:r>
      <w:r w:rsidRPr="00DE0EAD">
        <w:rPr>
          <w:b/>
          <w:highlight w:val="yellow"/>
          <w:u w:val="single"/>
        </w:rPr>
        <w:t>Court</w:t>
      </w:r>
      <w:r w:rsidRPr="00DE0EAD">
        <w:t xml:space="preserve"> does not merely have the last word on questions of constitutional meaning, but also </w:t>
      </w:r>
      <w:r w:rsidRPr="00DE0EAD">
        <w:rPr>
          <w:b/>
          <w:highlight w:val="yellow"/>
          <w:u w:val="single"/>
        </w:rPr>
        <w:t>has the power to usurp the processes of</w:t>
      </w:r>
      <w:r w:rsidRPr="00DE0EAD">
        <w:rPr>
          <w:b/>
          <w:u w:val="single"/>
        </w:rPr>
        <w:t xml:space="preserve"> constitutional </w:t>
      </w:r>
      <w:r w:rsidRPr="00DE0EAD">
        <w:rPr>
          <w:b/>
          <w:highlight w:val="yellow"/>
          <w:u w:val="single"/>
        </w:rPr>
        <w:t>amendment</w:t>
      </w:r>
      <w:r w:rsidRPr="00DE0EAD">
        <w:rPr>
          <w:b/>
          <w:u w:val="single"/>
        </w:rPr>
        <w:t xml:space="preserve"> itself</w:t>
      </w:r>
      <w:r w:rsidRPr="00DE0EAD">
        <w:t>.</w:t>
      </w:r>
    </w:p>
    <w:p w:rsidR="005B5F55" w:rsidRPr="00CE3A8E" w:rsidRDefault="005B5F55" w:rsidP="005B5F55"/>
    <w:p w:rsidR="005B5F55" w:rsidRDefault="005B5F55" w:rsidP="005B5F55">
      <w:pPr>
        <w:pStyle w:val="Heading4"/>
      </w:pPr>
      <w:r>
        <w:t>B) and decision not announced right away</w:t>
      </w:r>
    </w:p>
    <w:p w:rsidR="005B5F55" w:rsidRPr="00DE0EAD" w:rsidRDefault="005B5F55" w:rsidP="005B5F55">
      <w:pPr>
        <w:rPr>
          <w:sz w:val="20"/>
        </w:rPr>
      </w:pPr>
      <w:r w:rsidRPr="007374CE">
        <w:rPr>
          <w:rStyle w:val="Style13ptBold"/>
        </w:rPr>
        <w:t>Ward 10</w:t>
      </w:r>
      <w:r w:rsidRPr="00DE0EAD">
        <w:rPr>
          <w:sz w:val="20"/>
        </w:rPr>
        <w:t xml:space="preserve"> (Jake, “Bilski Decision Tomorrow (Thursday, June 17</w:t>
      </w:r>
      <w:r w:rsidRPr="00DE0EAD">
        <w:rPr>
          <w:sz w:val="20"/>
          <w:vertAlign w:val="superscript"/>
        </w:rPr>
        <w:t>th</w:t>
      </w:r>
      <w:r w:rsidRPr="00DE0EAD">
        <w:rPr>
          <w:sz w:val="20"/>
        </w:rPr>
        <w:t>)? Maybe?”, Anticipate This! (Patent and Trademark Law Blog), 6-17, http://anticipatethis.wordpress.com/2010/06/16/bilski-decision-tomorrow-thursday-june-17th-maybe/)</w:t>
      </w:r>
    </w:p>
    <w:p w:rsidR="005B5F55" w:rsidRPr="00DE0EAD" w:rsidRDefault="005B5F55" w:rsidP="005B5F55">
      <w:pPr>
        <w:rPr>
          <w:sz w:val="20"/>
        </w:rPr>
      </w:pPr>
      <w:r w:rsidRPr="004311DF">
        <w:rPr>
          <w:rStyle w:val="StyleUnderline"/>
          <w:highlight w:val="yellow"/>
        </w:rPr>
        <w:t xml:space="preserve">In </w:t>
      </w:r>
      <w:r w:rsidRPr="00DE0EAD">
        <w:rPr>
          <w:b/>
          <w:iCs/>
          <w:sz w:val="20"/>
          <w:highlight w:val="yellow"/>
          <w:u w:val="single"/>
          <w:bdr w:val="single" w:sz="2" w:space="0" w:color="auto"/>
        </w:rPr>
        <w:t>mid-May</w:t>
      </w:r>
      <w:r w:rsidRPr="004311DF">
        <w:rPr>
          <w:rStyle w:val="StyleUnderline"/>
          <w:highlight w:val="yellow"/>
        </w:rPr>
        <w:t xml:space="preserve"> until the </w:t>
      </w:r>
      <w:r w:rsidRPr="00DE0EAD">
        <w:rPr>
          <w:b/>
          <w:iCs/>
          <w:sz w:val="20"/>
          <w:highlight w:val="yellow"/>
          <w:u w:val="single"/>
          <w:bdr w:val="single" w:sz="2" w:space="0" w:color="auto"/>
        </w:rPr>
        <w:t>end of June</w:t>
      </w:r>
      <w:r w:rsidRPr="004311DF">
        <w:rPr>
          <w:rStyle w:val="StyleUnderline"/>
          <w:highlight w:val="yellow"/>
        </w:rPr>
        <w:t>, the Supreme Court</w:t>
      </w:r>
      <w:r w:rsidRPr="004311DF">
        <w:rPr>
          <w:rStyle w:val="StyleUnderline"/>
        </w:rPr>
        <w:t xml:space="preserve"> of the </w:t>
      </w:r>
      <w:r w:rsidRPr="00DE0EAD">
        <w:rPr>
          <w:b/>
          <w:iCs/>
          <w:sz w:val="20"/>
          <w:u w:val="single"/>
          <w:bdr w:val="single" w:sz="2" w:space="0" w:color="auto"/>
        </w:rPr>
        <w:t>U</w:t>
      </w:r>
      <w:r w:rsidRPr="00DE0EAD">
        <w:rPr>
          <w:sz w:val="20"/>
        </w:rPr>
        <w:t xml:space="preserve">nited </w:t>
      </w:r>
      <w:r w:rsidRPr="00DE0EAD">
        <w:rPr>
          <w:b/>
          <w:iCs/>
          <w:sz w:val="20"/>
          <w:u w:val="single"/>
          <w:bdr w:val="single" w:sz="2" w:space="0" w:color="auto"/>
        </w:rPr>
        <w:t>S</w:t>
      </w:r>
      <w:r w:rsidRPr="00DE0EAD">
        <w:rPr>
          <w:sz w:val="20"/>
        </w:rPr>
        <w:t>tates (</w:t>
      </w:r>
      <w:r w:rsidRPr="004311DF">
        <w:rPr>
          <w:rStyle w:val="StyleUnderline"/>
        </w:rPr>
        <w:t xml:space="preserve">SCOTUS) </w:t>
      </w:r>
      <w:r w:rsidRPr="004311DF">
        <w:rPr>
          <w:rStyle w:val="StyleUnderline"/>
          <w:highlight w:val="yellow"/>
        </w:rPr>
        <w:t>releases orders and opinions</w:t>
      </w:r>
      <w:r w:rsidRPr="004311DF">
        <w:rPr>
          <w:rStyle w:val="StyleUnderline"/>
        </w:rPr>
        <w:t>.  SCOTUS has yet to issue a number of decisions this term</w:t>
      </w:r>
      <w:r w:rsidRPr="00DE0EAD">
        <w:rPr>
          <w:sz w:val="20"/>
        </w:rPr>
        <w:t xml:space="preserve">, however, </w:t>
      </w:r>
      <w:r w:rsidRPr="004311DF">
        <w:rPr>
          <w:rStyle w:val="StyleUnderline"/>
        </w:rPr>
        <w:t>and it is rapidly moving toward summer recess.</w:t>
      </w:r>
      <w:r w:rsidRPr="00DE0EAD">
        <w:rPr>
          <w:sz w:val="20"/>
        </w:rPr>
        <w:t xml:space="preserve">  Most notable from a patent law perspective is that the decision in </w:t>
      </w:r>
      <w:hyperlink r:id="rId48" w:tgtFrame="_blank" w:tooltip="Bilski v. Kappos" w:history="1">
        <w:r w:rsidRPr="00DE0EAD">
          <w:rPr>
            <w:sz w:val="20"/>
          </w:rPr>
          <w:t>Bilski v. Kappos</w:t>
        </w:r>
      </w:hyperlink>
      <w:r w:rsidRPr="00DE0EAD">
        <w:rPr>
          <w:sz w:val="20"/>
        </w:rPr>
        <w:t>, which was argued in November 2009, has yet to be decided. </w:t>
      </w:r>
    </w:p>
    <w:p w:rsidR="005B5F55" w:rsidRPr="00CE3A8E" w:rsidRDefault="005B5F55" w:rsidP="005B5F55"/>
    <w:p w:rsidR="005B5F55" w:rsidRDefault="005B5F55" w:rsidP="005B5F55"/>
    <w:p w:rsidR="005B5F55" w:rsidRPr="00CE3A8E" w:rsidRDefault="005B5F55" w:rsidP="005B5F55">
      <w:pPr>
        <w:pStyle w:val="Heading4"/>
      </w:pPr>
      <w:r>
        <w:t>Perm do the counterplan and then the plan – not intrinsic or severance – should doesn’t HAVE to mean immediate</w:t>
      </w:r>
    </w:p>
    <w:p w:rsidR="005B5F55" w:rsidRPr="002B2A34" w:rsidRDefault="005B5F55" w:rsidP="005B5F55">
      <w:pPr>
        <w:rPr>
          <w:sz w:val="16"/>
        </w:rPr>
      </w:pPr>
    </w:p>
    <w:p w:rsidR="005B5F55" w:rsidRPr="00CE3A8E" w:rsidRDefault="005B5F55" w:rsidP="005B5F55">
      <w:pPr>
        <w:pStyle w:val="Heading4"/>
      </w:pPr>
      <w:r w:rsidRPr="00CE3A8E">
        <w:t>The Counterplan can’t solve any of the case – The Courts will stick to precedent</w:t>
      </w:r>
    </w:p>
    <w:p w:rsidR="005B5F55" w:rsidRPr="002B2A34" w:rsidRDefault="005B5F55" w:rsidP="005B5F55">
      <w:r w:rsidRPr="002B2A34">
        <w:t xml:space="preserve">Stanley </w:t>
      </w:r>
      <w:r w:rsidRPr="002B2A34">
        <w:rPr>
          <w:b/>
          <w:bCs/>
          <w:sz w:val="26"/>
          <w:u w:val="single"/>
        </w:rPr>
        <w:t>Fish,</w:t>
      </w:r>
      <w:r w:rsidRPr="002B2A34">
        <w:t xml:space="preserve"> Floersheimer Distinguished Visiting Professor at the Benjamin N. Cardozo School of Law, “Why Bother With the Constitution?”, May 10</w:t>
      </w:r>
      <w:r w:rsidRPr="002B2A34">
        <w:rPr>
          <w:vertAlign w:val="superscript"/>
        </w:rPr>
        <w:t>th</w:t>
      </w:r>
      <w:r w:rsidRPr="002B2A34">
        <w:t xml:space="preserve"> 20</w:t>
      </w:r>
      <w:r w:rsidRPr="002B2A34">
        <w:rPr>
          <w:b/>
          <w:bCs/>
          <w:sz w:val="26"/>
          <w:u w:val="single"/>
        </w:rPr>
        <w:t>10</w:t>
      </w:r>
      <w:r w:rsidRPr="002B2A34">
        <w:t>, http://opinionator.blogs.nytimes.com/2010/05/10/why-bother-with-the-constitution/</w:t>
      </w:r>
    </w:p>
    <w:p w:rsidR="005B5F55" w:rsidRPr="002B2A34" w:rsidRDefault="005B5F55" w:rsidP="005B5F55"/>
    <w:p w:rsidR="005B5F55" w:rsidRPr="002B2A34" w:rsidRDefault="005B5F55" w:rsidP="005B5F55">
      <w:pPr>
        <w:rPr>
          <w:sz w:val="16"/>
        </w:rPr>
      </w:pPr>
      <w:r w:rsidRPr="002B2A34">
        <w:rPr>
          <w:sz w:val="16"/>
        </w:rPr>
        <w:t xml:space="preserve">It’s Supreme Court nomination time again, which means that it will soon be nomination hearing time, which means that Elena Kagan will soon be asked how she believes the Constitution should be interpreted. But just in time comes a new book — “The Living Constitution,” by David A. Strauss — that tells us not to bother about that question because, odd though it might seem, </w:t>
      </w:r>
      <w:r w:rsidRPr="004871C5">
        <w:rPr>
          <w:bCs/>
          <w:highlight w:val="yellow"/>
          <w:u w:val="single"/>
        </w:rPr>
        <w:t>the Constitution</w:t>
      </w:r>
      <w:r w:rsidRPr="004871C5">
        <w:rPr>
          <w:sz w:val="16"/>
          <w:highlight w:val="yellow"/>
        </w:rPr>
        <w:t xml:space="preserve"> </w:t>
      </w:r>
      <w:r w:rsidRPr="004871C5">
        <w:rPr>
          <w:b/>
          <w:iCs/>
          <w:highlight w:val="yellow"/>
          <w:u w:val="single"/>
          <w:bdr w:val="single" w:sz="18" w:space="0" w:color="auto"/>
        </w:rPr>
        <w:t>does not</w:t>
      </w:r>
      <w:r w:rsidRPr="004871C5">
        <w:rPr>
          <w:sz w:val="16"/>
          <w:highlight w:val="yellow"/>
        </w:rPr>
        <w:t xml:space="preserve"> </w:t>
      </w:r>
      <w:r w:rsidRPr="004871C5">
        <w:rPr>
          <w:bCs/>
          <w:highlight w:val="yellow"/>
          <w:u w:val="single"/>
        </w:rPr>
        <w:t>play a central role in constitutional interpretation</w:t>
      </w:r>
      <w:r w:rsidRPr="002B2A34">
        <w:rPr>
          <w:sz w:val="16"/>
        </w:rPr>
        <w:t>. In the majority of instances, Strauss argues, “</w:t>
      </w:r>
      <w:r w:rsidRPr="004871C5">
        <w:rPr>
          <w:bCs/>
          <w:highlight w:val="yellow"/>
          <w:u w:val="single"/>
        </w:rPr>
        <w:t>the text</w:t>
      </w:r>
      <w:r w:rsidRPr="002B2A34">
        <w:rPr>
          <w:bCs/>
          <w:u w:val="single"/>
        </w:rPr>
        <w:t xml:space="preserve"> of the Constitution </w:t>
      </w:r>
      <w:r w:rsidRPr="004871C5">
        <w:rPr>
          <w:bCs/>
          <w:highlight w:val="yellow"/>
          <w:u w:val="single"/>
        </w:rPr>
        <w:t>will play</w:t>
      </w:r>
      <w:r w:rsidRPr="002B2A34">
        <w:rPr>
          <w:bCs/>
          <w:u w:val="single"/>
        </w:rPr>
        <w:t xml:space="preserve">, at most, </w:t>
      </w:r>
      <w:r w:rsidRPr="004871C5">
        <w:rPr>
          <w:bCs/>
          <w:highlight w:val="yellow"/>
          <w:u w:val="single"/>
        </w:rPr>
        <w:t>a ceremonial role</w:t>
      </w:r>
      <w:r w:rsidRPr="002B2A34">
        <w:rPr>
          <w:bCs/>
          <w:u w:val="single"/>
        </w:rPr>
        <w:t>.</w:t>
      </w:r>
      <w:r w:rsidRPr="002B2A34">
        <w:rPr>
          <w:sz w:val="16"/>
        </w:rPr>
        <w:t>” Even “</w:t>
      </w:r>
      <w:r w:rsidRPr="004871C5">
        <w:rPr>
          <w:b/>
          <w:iCs/>
          <w:highlight w:val="yellow"/>
          <w:u w:val="single"/>
          <w:bdr w:val="single" w:sz="18" w:space="0" w:color="auto"/>
        </w:rPr>
        <w:t>when a case involves the Constitution</w:t>
      </w:r>
      <w:r w:rsidRPr="002B2A34">
        <w:rPr>
          <w:sz w:val="16"/>
        </w:rPr>
        <w:t xml:space="preserve">, the text routinely gets no attention,” for “on a day-to-day basis, </w:t>
      </w:r>
      <w:r w:rsidRPr="002B2A34">
        <w:rPr>
          <w:bCs/>
          <w:u w:val="single"/>
        </w:rPr>
        <w:t xml:space="preserve">American constitutional </w:t>
      </w:r>
      <w:r w:rsidRPr="004871C5">
        <w:rPr>
          <w:bCs/>
          <w:highlight w:val="yellow"/>
          <w:u w:val="single"/>
        </w:rPr>
        <w:t xml:space="preserve">law </w:t>
      </w:r>
      <w:r w:rsidRPr="004871C5">
        <w:rPr>
          <w:b/>
          <w:iCs/>
          <w:highlight w:val="yellow"/>
          <w:u w:val="single"/>
          <w:bdr w:val="single" w:sz="18" w:space="0" w:color="auto"/>
        </w:rPr>
        <w:t>is about precedents</w:t>
      </w:r>
      <w:r w:rsidRPr="002B2A34">
        <w:rPr>
          <w:sz w:val="16"/>
        </w:rPr>
        <w:t xml:space="preserve">, and when precedents leave off, it is about commonsense notions of fairness and good policy.” </w:t>
      </w:r>
      <w:r w:rsidRPr="002B2A34">
        <w:rPr>
          <w:bCs/>
          <w:u w:val="single"/>
        </w:rPr>
        <w:t>Although rhetorically we have a constitutional legal system</w:t>
      </w:r>
      <w:r w:rsidRPr="002B2A34">
        <w:rPr>
          <w:sz w:val="16"/>
        </w:rPr>
        <w:t xml:space="preserve"> — one constrained by a command given in the past and embodied in a sacred text — </w:t>
      </w:r>
      <w:r w:rsidRPr="002B2A34">
        <w:rPr>
          <w:bCs/>
          <w:u w:val="single"/>
        </w:rPr>
        <w:t>in fact,</w:t>
      </w:r>
      <w:r w:rsidRPr="002B2A34">
        <w:rPr>
          <w:sz w:val="16"/>
        </w:rPr>
        <w:t xml:space="preserve"> Strauss contends, </w:t>
      </w:r>
      <w:r w:rsidRPr="002B2A34">
        <w:rPr>
          <w:bCs/>
          <w:u w:val="single"/>
        </w:rPr>
        <w:t>we have a common-law legal system “built not on an authoritative, foundational . . . text,” but out of “precedents and traditions that accumulate over time”</w:t>
      </w:r>
      <w:r w:rsidRPr="002B2A34">
        <w:rPr>
          <w:sz w:val="16"/>
        </w:rPr>
        <w:t xml:space="preserve"> and serve as a constraint on “transient public opinion.” To some extent, Strauss is right. Day to day </w:t>
      </w:r>
      <w:r w:rsidRPr="004871C5">
        <w:rPr>
          <w:bCs/>
          <w:highlight w:val="yellow"/>
          <w:u w:val="single"/>
        </w:rPr>
        <w:t>the courts view</w:t>
      </w:r>
      <w:r w:rsidRPr="002B2A34">
        <w:rPr>
          <w:sz w:val="16"/>
        </w:rPr>
        <w:t xml:space="preserve"> (and configure</w:t>
      </w:r>
      <w:r w:rsidRPr="004871C5">
        <w:rPr>
          <w:sz w:val="16"/>
          <w:highlight w:val="yellow"/>
        </w:rPr>
        <w:t xml:space="preserve">) </w:t>
      </w:r>
      <w:r w:rsidRPr="004871C5">
        <w:rPr>
          <w:bCs/>
          <w:highlight w:val="yellow"/>
          <w:u w:val="single"/>
        </w:rPr>
        <w:t>the facts</w:t>
      </w:r>
      <w:r w:rsidRPr="002B2A34">
        <w:rPr>
          <w:bCs/>
          <w:u w:val="single"/>
        </w:rPr>
        <w:t xml:space="preserve"> and issues </w:t>
      </w:r>
      <w:r w:rsidRPr="004871C5">
        <w:rPr>
          <w:bCs/>
          <w:highlight w:val="yellow"/>
          <w:u w:val="single"/>
        </w:rPr>
        <w:t>of a case in the light of previously established</w:t>
      </w:r>
      <w:r w:rsidRPr="002B2A34">
        <w:rPr>
          <w:bCs/>
          <w:u w:val="single"/>
        </w:rPr>
        <w:t xml:space="preserve"> “landmark” </w:t>
      </w:r>
      <w:r w:rsidRPr="004871C5">
        <w:rPr>
          <w:bCs/>
          <w:highlight w:val="yellow"/>
          <w:u w:val="single"/>
        </w:rPr>
        <w:t>decisions; the words of the Constitution are often not invoked</w:t>
      </w:r>
      <w:r w:rsidRPr="004871C5">
        <w:rPr>
          <w:sz w:val="16"/>
          <w:highlight w:val="yellow"/>
        </w:rPr>
        <w:t>.</w:t>
      </w:r>
      <w:r w:rsidRPr="004871C5">
        <w:rPr>
          <w:sz w:val="16"/>
        </w:rPr>
        <w:t xml:space="preserve"> At least descriptively, the history of constitutional interpretation would seem to proceed as Strauss says it does, by a process</w:t>
      </w:r>
      <w:r w:rsidRPr="002B2A34">
        <w:rPr>
          <w:sz w:val="16"/>
        </w:rPr>
        <w:t xml:space="preserve"> of “evolutionary accretion” and not by an act of fidelity to an original intention, that is, to an intelligent design.</w:t>
      </w:r>
    </w:p>
    <w:p w:rsidR="005B5F55" w:rsidRPr="002B2A34" w:rsidRDefault="005B5F55" w:rsidP="005B5F55">
      <w:pPr>
        <w:rPr>
          <w:sz w:val="16"/>
        </w:rPr>
      </w:pPr>
    </w:p>
    <w:p w:rsidR="005B5F55" w:rsidRPr="00CE3A8E" w:rsidRDefault="005B5F55" w:rsidP="005B5F55">
      <w:pPr>
        <w:pStyle w:val="Heading4"/>
      </w:pPr>
      <w:r w:rsidRPr="00CE3A8E">
        <w:t>Comparetively worse for legitimacy (turns the NB… or read an impact)</w:t>
      </w:r>
    </w:p>
    <w:p w:rsidR="005B5F55" w:rsidRPr="002B2A34" w:rsidRDefault="005B5F55" w:rsidP="005B5F55">
      <w:r w:rsidRPr="002B2A34">
        <w:t xml:space="preserve">Kathleen </w:t>
      </w:r>
      <w:r w:rsidRPr="002B2A34">
        <w:rPr>
          <w:b/>
          <w:bCs/>
          <w:sz w:val="26"/>
          <w:u w:val="single"/>
        </w:rPr>
        <w:t>Sullivan</w:t>
      </w:r>
      <w:r w:rsidRPr="002B2A34">
        <w:t>, Stanley Morrison Professor of Law at Stanford University, “Constitutional Amendmentitis”, December 19</w:t>
      </w:r>
      <w:r w:rsidRPr="002B2A34">
        <w:rPr>
          <w:vertAlign w:val="superscript"/>
        </w:rPr>
        <w:t>th</w:t>
      </w:r>
      <w:r w:rsidRPr="002B2A34">
        <w:t xml:space="preserve"> 20</w:t>
      </w:r>
      <w:r w:rsidRPr="002B2A34">
        <w:rPr>
          <w:b/>
          <w:bCs/>
          <w:sz w:val="26"/>
          <w:u w:val="single"/>
        </w:rPr>
        <w:t>01</w:t>
      </w:r>
      <w:r w:rsidRPr="002B2A34">
        <w:t xml:space="preserve">, http://prospect.org/article/constitutional-amendmentitis </w:t>
      </w:r>
    </w:p>
    <w:p w:rsidR="005B5F55" w:rsidRPr="002B2A34" w:rsidRDefault="005B5F55" w:rsidP="005B5F55"/>
    <w:p w:rsidR="005B5F55" w:rsidRPr="002B2A34" w:rsidRDefault="005B5F55" w:rsidP="005B5F55">
      <w:pPr>
        <w:rPr>
          <w:bCs/>
          <w:u w:val="single"/>
        </w:rPr>
      </w:pPr>
      <w:r w:rsidRPr="002B2A34">
        <w:rPr>
          <w:sz w:val="16"/>
        </w:rPr>
        <w:t xml:space="preserve">5. The Role of the Court. How have we managed to survive more than 200 years of social and technological change with only 27 constitutional amendments? The answer is that </w:t>
      </w:r>
      <w:r w:rsidRPr="002B2A34">
        <w:rPr>
          <w:bCs/>
          <w:u w:val="single"/>
        </w:rPr>
        <w:t>we have granted broad interpretive latitude to the Supreme Court.</w:t>
      </w:r>
      <w:r w:rsidRPr="002B2A34">
        <w:rPr>
          <w:sz w:val="16"/>
        </w:rPr>
        <w:t xml:space="preserve"> </w:t>
      </w:r>
      <w:r w:rsidRPr="002B2A34">
        <w:rPr>
          <w:bCs/>
          <w:u w:val="single"/>
        </w:rPr>
        <w:t>Narrow construction would necessitate more frequent resort to formal constitutional amendments</w:t>
      </w:r>
      <w:r w:rsidRPr="002B2A34">
        <w:rPr>
          <w:sz w:val="16"/>
        </w:rPr>
        <w:t xml:space="preserve">. </w:t>
      </w:r>
      <w:r w:rsidRPr="002B2A34">
        <w:rPr>
          <w:bCs/>
          <w:u w:val="single"/>
        </w:rPr>
        <w:t>Broad construction eliminates the need</w:t>
      </w:r>
      <w:r w:rsidRPr="002B2A34">
        <w:rPr>
          <w:sz w:val="16"/>
        </w:rPr>
        <w:t xml:space="preserve">. Thus the Court has determined that eighteenth-century restrictions on searches of our "papers and effects" apply to our twentieth-century telephone calls, and that the command of equal protection forbids racially segregated schools even though such segregation was known to the 14th Amendment's framers. Neither of these decisions--Katz v. United States and Brown v. Board of Education--required a constitutional amendment. Nor did the Court's "switch in time that saved nine" during the New Deal. In the early twentieth century, the Court struck down much federal economic legislation as exceeding Congress's power and invading the province of the states. Under President Roosevelt's threat to expand and pack the Court, the Court desisted, and started to defer to all legislation bearing some plausible relationship to interstate commerce. Some scholars have called the Court's decision to defer to national economic legislation revolutionary enough to count as an informal constitutional amendment, but most view it as within the broad contours of reasonable interpretive practice. </w:t>
      </w:r>
      <w:r w:rsidRPr="004871C5">
        <w:rPr>
          <w:bCs/>
          <w:highlight w:val="yellow"/>
          <w:u w:val="single"/>
        </w:rPr>
        <w:t>Increasing</w:t>
      </w:r>
      <w:r w:rsidRPr="002B2A34">
        <w:rPr>
          <w:sz w:val="16"/>
        </w:rPr>
        <w:t xml:space="preserve"> the frequency of </w:t>
      </w:r>
      <w:r w:rsidRPr="004871C5">
        <w:rPr>
          <w:bCs/>
          <w:highlight w:val="yellow"/>
          <w:u w:val="single"/>
        </w:rPr>
        <w:t>constitutional amendment would undermine the</w:t>
      </w:r>
      <w:r w:rsidRPr="002B2A34">
        <w:rPr>
          <w:bCs/>
          <w:u w:val="single"/>
        </w:rPr>
        <w:t xml:space="preserve"> </w:t>
      </w:r>
      <w:r w:rsidRPr="002B2A34">
        <w:rPr>
          <w:b/>
          <w:iCs/>
          <w:u w:val="single"/>
          <w:bdr w:val="single" w:sz="18" w:space="0" w:color="auto"/>
        </w:rPr>
        <w:t xml:space="preserve">respect and </w:t>
      </w:r>
      <w:r w:rsidRPr="004871C5">
        <w:rPr>
          <w:b/>
          <w:iCs/>
          <w:highlight w:val="yellow"/>
          <w:u w:val="single"/>
          <w:bdr w:val="single" w:sz="18" w:space="0" w:color="auto"/>
        </w:rPr>
        <w:t>legitimacy</w:t>
      </w:r>
      <w:r w:rsidRPr="004871C5">
        <w:rPr>
          <w:bCs/>
          <w:highlight w:val="yellow"/>
          <w:u w:val="single"/>
        </w:rPr>
        <w:t xml:space="preserve"> the Court</w:t>
      </w:r>
      <w:r w:rsidRPr="002B2A34">
        <w:rPr>
          <w:sz w:val="16"/>
        </w:rPr>
        <w:t xml:space="preserve"> now </w:t>
      </w:r>
      <w:r w:rsidRPr="004871C5">
        <w:rPr>
          <w:bCs/>
          <w:highlight w:val="yellow"/>
          <w:u w:val="single"/>
        </w:rPr>
        <w:t>enjoys</w:t>
      </w:r>
      <w:r w:rsidRPr="002B2A34">
        <w:rPr>
          <w:sz w:val="16"/>
        </w:rPr>
        <w:t xml:space="preserve"> in this interpretive role. </w:t>
      </w:r>
      <w:r w:rsidRPr="002B2A34">
        <w:rPr>
          <w:bCs/>
          <w:u w:val="single"/>
        </w:rPr>
        <w:t>This danger is especially acute in the case of proposed constitutional amendments that would</w:t>
      </w:r>
      <w:r w:rsidRPr="002B2A34">
        <w:rPr>
          <w:sz w:val="16"/>
        </w:rPr>
        <w:t xml:space="preserve"> literally </w:t>
      </w:r>
      <w:r w:rsidRPr="002B2A34">
        <w:rPr>
          <w:bCs/>
          <w:u w:val="single"/>
        </w:rPr>
        <w:t>overturn Supreme Court decisions</w:t>
      </w:r>
      <w:r w:rsidRPr="002B2A34">
        <w:rPr>
          <w:sz w:val="16"/>
        </w:rPr>
        <w:t xml:space="preserve">, such as amendments that would declare a fetus a person with a right to life, permit punishment of flag burning, or authorize school prayer. </w:t>
      </w:r>
      <w:r w:rsidRPr="002B2A34">
        <w:rPr>
          <w:bCs/>
          <w:u w:val="single"/>
        </w:rPr>
        <w:t xml:space="preserve">Such amendments suggest that if you don't like a Court decision, you mobilize to overturn it. </w:t>
      </w:r>
      <w:r w:rsidRPr="002B2A34">
        <w:rPr>
          <w:sz w:val="16"/>
        </w:rPr>
        <w:t xml:space="preserve">Justice Jackson once quipped that the Court's word is not final because infallible but infallible because it is final. That finality, though, has many salutary social benefits. For example, it allows us to treat abortion-clinic bombers as terrorists rather than protesters. </w:t>
      </w:r>
      <w:r w:rsidRPr="004871C5">
        <w:rPr>
          <w:bCs/>
          <w:highlight w:val="yellow"/>
          <w:u w:val="single"/>
        </w:rPr>
        <w:t>If every controversial Supreme Court decision resulted in plebiscitary overruling in the form of a constitutional amendment</w:t>
      </w:r>
      <w:r w:rsidRPr="002B2A34">
        <w:rPr>
          <w:bCs/>
          <w:u w:val="single"/>
        </w:rPr>
        <w:t xml:space="preserve">, surely </w:t>
      </w:r>
      <w:r w:rsidRPr="004871C5">
        <w:rPr>
          <w:bCs/>
          <w:highlight w:val="yellow"/>
          <w:u w:val="single"/>
        </w:rPr>
        <w:t>the finality of its word would be undermined</w:t>
      </w:r>
      <w:r w:rsidRPr="002B2A34">
        <w:rPr>
          <w:bCs/>
          <w:u w:val="single"/>
        </w:rPr>
        <w:t>, and with it the social benefits of peaceful conflict resolution</w:t>
      </w:r>
      <w:r w:rsidRPr="002B2A34">
        <w:rPr>
          <w:sz w:val="16"/>
        </w:rPr>
        <w:t xml:space="preserve">. The fact that we have amended the Constitution only four times in order to overrule the Supreme Court is worth remembering. The Court itself has helped keep that number low by occasionally reinterpreting the Constitution in such a way as to obviate the need for a proposed amendment. For example, the equal rights amendment (ERA) passed by Congress and submitted to the states in 1972 would have provided that "equality of rights under the law shall not be denied or abridged on account of sex." In 1971, the Supreme Court had struck down a law preferring men over women as estate administrators as irrational. But by 1973, the Court imposed a stricter standard. In striking down a law giving wives of male military officers more automatic benefits than husbands of female officers, the Court suggested that sex discrimination is unconstitutional even if it has some rational basis. The pending ERA no doubt had an influence on the Court. But the more the Court struck down sex-discriminatory laws in the mid-1970s, the less need there was to ratify the amendment. Thirty-eight states never did ratify the ERA after all. Something similar may be happening now in the shadow of the religious equality amendment. Last term, the Supreme Court for the first time upheld public funding of religious evangelism against Establishment Clause challenge. The University of Virginia had refused to disburse funds raised through a mandatory student activities fee to an avowedly Christian student magazine, on the ground that it was primarily religious. The university granted such funds to nonreligious student publications. The Court held by a vote of five to four that this selective exclusion violated the free speech clause and rejected the university's argument that including the Christian magazine would violate the Establishment Clause. Thus the Court did on its own what the religious equality amendment would require: entitle religious speech to equal access to public funds, despite decades of cases holding that religious proselytism may not be supported by any tax, large or small. </w:t>
      </w:r>
      <w:r w:rsidRPr="002B2A34">
        <w:rPr>
          <w:bCs/>
          <w:u w:val="single"/>
        </w:rPr>
        <w:t>The Court itself, of course, can squander public respect and legitimacy by changing its interpretations of the Constitution</w:t>
      </w:r>
      <w:r w:rsidRPr="002B2A34">
        <w:rPr>
          <w:sz w:val="16"/>
        </w:rPr>
        <w:t xml:space="preserve"> so abruptly that they appear more politics than law. Justices O'Connor, Kennedy, and Souter rested their dramatic decision to reaffirm Roe v. Wade in the 1992 Casey case expressly on the need to avoid such appearances. Several decisions last term came closer to the kind of sea change Casey said the Court should avoid. First, the Court struck down an act of Congress--the Gun-Free School Zones Act--as exceeding Congress's power under the Commerce Clause for the first time since 1936. Second, the Court struck down state limits on congressional term limits by a vote of five to four, but only Justice Kennedy's swing vote with the majority prevented the conservative wing of the Court, led by Justice Thomas in dissent, from resuscitating a view of states' rights that most thought had been put to rest decisively by the South's defeat in the Civil War. Third, the Court overruled its own recent decision giving the federal government broader latitude than the states to enact affirmative action. </w:t>
      </w:r>
      <w:r w:rsidRPr="002B2A34">
        <w:rPr>
          <w:bCs/>
          <w:u w:val="single"/>
        </w:rPr>
        <w:t xml:space="preserve">But </w:t>
      </w:r>
      <w:r w:rsidRPr="004871C5">
        <w:rPr>
          <w:bCs/>
          <w:highlight w:val="yellow"/>
          <w:u w:val="single"/>
        </w:rPr>
        <w:t>the fact that the Court itself</w:t>
      </w:r>
      <w:r w:rsidRPr="002B2A34">
        <w:rPr>
          <w:bCs/>
          <w:u w:val="single"/>
        </w:rPr>
        <w:t xml:space="preserve"> </w:t>
      </w:r>
      <w:r w:rsidRPr="004871C5">
        <w:rPr>
          <w:bCs/>
          <w:u w:val="single"/>
        </w:rPr>
        <w:t xml:space="preserve">sometimes </w:t>
      </w:r>
      <w:r w:rsidRPr="004871C5">
        <w:rPr>
          <w:bCs/>
          <w:highlight w:val="yellow"/>
          <w:u w:val="single"/>
        </w:rPr>
        <w:t>approaches</w:t>
      </w:r>
      <w:r w:rsidRPr="002B2A34">
        <w:rPr>
          <w:bCs/>
          <w:u w:val="single"/>
        </w:rPr>
        <w:t xml:space="preserve"> </w:t>
      </w:r>
      <w:r w:rsidRPr="004871C5">
        <w:rPr>
          <w:bCs/>
          <w:highlight w:val="yellow"/>
          <w:u w:val="single"/>
        </w:rPr>
        <w:t>the outer bounds</w:t>
      </w:r>
      <w:r w:rsidRPr="002B2A34">
        <w:rPr>
          <w:bCs/>
          <w:u w:val="single"/>
        </w:rPr>
        <w:t xml:space="preserve"> of reasonable interpretive practices </w:t>
      </w:r>
      <w:r w:rsidRPr="004871C5">
        <w:rPr>
          <w:b/>
          <w:iCs/>
          <w:highlight w:val="yellow"/>
          <w:u w:val="single"/>
          <w:bdr w:val="single" w:sz="18" w:space="0" w:color="auto"/>
        </w:rPr>
        <w:t>in no way strengthens the case for readier constitutional amendment</w:t>
      </w:r>
      <w:r w:rsidRPr="002B2A34">
        <w:rPr>
          <w:bCs/>
          <w:u w:val="single"/>
        </w:rPr>
        <w:t>.</w:t>
      </w:r>
      <w:r w:rsidRPr="002B2A34">
        <w:rPr>
          <w:sz w:val="16"/>
        </w:rPr>
        <w:t xml:space="preserve"> </w:t>
      </w:r>
      <w:r w:rsidRPr="002B2A34">
        <w:rPr>
          <w:bCs/>
          <w:u w:val="single"/>
        </w:rPr>
        <w:t xml:space="preserve">If anything, </w:t>
      </w:r>
      <w:r w:rsidRPr="004871C5">
        <w:rPr>
          <w:b/>
          <w:iCs/>
          <w:highlight w:val="yellow"/>
          <w:u w:val="single"/>
          <w:bdr w:val="single" w:sz="18" w:space="0" w:color="auto"/>
        </w:rPr>
        <w:t>it cuts the other way</w:t>
      </w:r>
      <w:r w:rsidRPr="002B2A34">
        <w:rPr>
          <w:bCs/>
          <w:u w:val="single"/>
        </w:rPr>
        <w:t>:</w:t>
      </w:r>
      <w:r w:rsidRPr="002B2A34">
        <w:rPr>
          <w:sz w:val="16"/>
        </w:rPr>
        <w:t xml:space="preserve"> </w:t>
      </w:r>
      <w:r w:rsidRPr="004871C5">
        <w:rPr>
          <w:bCs/>
          <w:highlight w:val="yellow"/>
          <w:u w:val="single"/>
        </w:rPr>
        <w:t>It illustrates the</w:t>
      </w:r>
      <w:r w:rsidRPr="002B2A34">
        <w:rPr>
          <w:bCs/>
          <w:u w:val="single"/>
        </w:rPr>
        <w:t xml:space="preserve"> very </w:t>
      </w:r>
      <w:r w:rsidRPr="004871C5">
        <w:rPr>
          <w:bCs/>
          <w:highlight w:val="yellow"/>
          <w:u w:val="single"/>
        </w:rPr>
        <w:t>pitfalls</w:t>
      </w:r>
      <w:r w:rsidRPr="002B2A34">
        <w:rPr>
          <w:bCs/>
          <w:u w:val="single"/>
        </w:rPr>
        <w:t xml:space="preserve"> of constitutional mutability that amendment fever would exacerbate.</w:t>
      </w:r>
    </w:p>
    <w:p w:rsidR="005B5F55" w:rsidRDefault="005B5F55" w:rsidP="005B5F55">
      <w:pPr>
        <w:pStyle w:val="Heading3"/>
      </w:pPr>
      <w:r>
        <w:t>Runaway DA – Balanced Budget DA</w:t>
      </w:r>
    </w:p>
    <w:p w:rsidR="005B5F55" w:rsidRPr="003E52A3" w:rsidRDefault="005B5F55" w:rsidP="005B5F55"/>
    <w:p w:rsidR="005B5F55" w:rsidRPr="002B2A34" w:rsidRDefault="005B5F55" w:rsidP="005B5F55">
      <w:pPr>
        <w:pStyle w:val="Heading4"/>
      </w:pPr>
      <w:r w:rsidRPr="002B2A34">
        <w:t xml:space="preserve">The counterplan creates a runaway convention – the risk is never zero </w:t>
      </w:r>
    </w:p>
    <w:p w:rsidR="005B5F55" w:rsidRPr="002B2A34" w:rsidRDefault="005B5F55" w:rsidP="005B5F55">
      <w:r w:rsidRPr="002B2A34">
        <w:t xml:space="preserve">Rosalind </w:t>
      </w:r>
      <w:r w:rsidRPr="002B2A34">
        <w:rPr>
          <w:b/>
          <w:bCs/>
          <w:sz w:val="26"/>
          <w:u w:val="single"/>
        </w:rPr>
        <w:t>Dixon</w:t>
      </w:r>
      <w:r w:rsidRPr="002B2A34">
        <w:t>, Professor, University of Chicago Law School, and Richard Holden, “ONSTITUTIONALAMENDMENTRULES: THEDENOMINATOR PROBLEM”, May 20</w:t>
      </w:r>
      <w:r w:rsidRPr="002B2A34">
        <w:rPr>
          <w:b/>
          <w:bCs/>
          <w:sz w:val="26"/>
          <w:u w:val="single"/>
        </w:rPr>
        <w:t>11</w:t>
      </w:r>
      <w:r w:rsidRPr="002B2A34">
        <w:t>, http://www.law.uchicago.edu/files/file/346-rd-denominator.pdf</w:t>
      </w:r>
    </w:p>
    <w:p w:rsidR="005B5F55" w:rsidRPr="002B2A34" w:rsidRDefault="005B5F55" w:rsidP="005B5F55"/>
    <w:p w:rsidR="005B5F55" w:rsidRPr="002B2A34" w:rsidRDefault="005B5F55" w:rsidP="005B5F55">
      <w:pPr>
        <w:rPr>
          <w:bCs/>
          <w:u w:val="single"/>
        </w:rPr>
      </w:pPr>
      <w:r w:rsidRPr="002B2A34">
        <w:rPr>
          <w:bCs/>
          <w:u w:val="single"/>
        </w:rPr>
        <w:t>The value of constitutional stability</w:t>
      </w:r>
      <w:r w:rsidRPr="002B2A34">
        <w:rPr>
          <w:sz w:val="16"/>
        </w:rPr>
        <w:t xml:space="preserve">, and maintaining certain kinds of “internal” constitutional pre-commitment (see e.g. Ferejohn &amp; Sager 2003), </w:t>
      </w:r>
      <w:r w:rsidRPr="002B2A34">
        <w:rPr>
          <w:bCs/>
          <w:u w:val="single"/>
        </w:rPr>
        <w:t>will be another factor</w:t>
      </w:r>
      <w:r w:rsidRPr="002B2A34">
        <w:rPr>
          <w:sz w:val="16"/>
        </w:rPr>
        <w:t xml:space="preserve"> for constitutional designers </w:t>
      </w:r>
      <w:r w:rsidRPr="002B2A34">
        <w:rPr>
          <w:bCs/>
          <w:u w:val="single"/>
        </w:rPr>
        <w:t>to consider.</w:t>
      </w:r>
      <w:r w:rsidRPr="002B2A34">
        <w:rPr>
          <w:sz w:val="16"/>
        </w:rPr>
        <w:t xml:space="preserve"> </w:t>
      </w:r>
      <w:r w:rsidRPr="002B2A34">
        <w:rPr>
          <w:bCs/>
          <w:u w:val="single"/>
        </w:rPr>
        <w:t xml:space="preserve">One of the most serious objections against </w:t>
      </w:r>
      <w:r w:rsidRPr="004871C5">
        <w:rPr>
          <w:bCs/>
          <w:highlight w:val="yellow"/>
          <w:u w:val="single"/>
        </w:rPr>
        <w:t>a constitutional convention</w:t>
      </w:r>
      <w:r w:rsidRPr="002B2A34">
        <w:rPr>
          <w:bCs/>
          <w:u w:val="single"/>
        </w:rPr>
        <w:t xml:space="preserve"> mechanism</w:t>
      </w:r>
      <w:r w:rsidRPr="002B2A34">
        <w:rPr>
          <w:sz w:val="16"/>
        </w:rPr>
        <w:t xml:space="preserve">, for example, </w:t>
      </w:r>
      <w:r w:rsidRPr="002B2A34">
        <w:rPr>
          <w:bCs/>
          <w:u w:val="single"/>
        </w:rPr>
        <w:t xml:space="preserve">is that </w:t>
      </w:r>
      <w:r w:rsidRPr="004871C5">
        <w:rPr>
          <w:bCs/>
          <w:highlight w:val="yellow"/>
          <w:u w:val="single"/>
        </w:rPr>
        <w:t>can empower a small sub-group</w:t>
      </w:r>
      <w:r w:rsidRPr="002B2A34">
        <w:rPr>
          <w:bCs/>
          <w:u w:val="single"/>
        </w:rPr>
        <w:t xml:space="preserve"> of voters or representatives </w:t>
      </w:r>
      <w:r w:rsidRPr="004871C5">
        <w:rPr>
          <w:bCs/>
          <w:highlight w:val="yellow"/>
          <w:u w:val="single"/>
        </w:rPr>
        <w:t>to propose whole-scale revisions to a constitution</w:t>
      </w:r>
      <w:r w:rsidRPr="002B2A34">
        <w:rPr>
          <w:sz w:val="16"/>
        </w:rPr>
        <w:t xml:space="preserve">, when the initial popular demand is for a much narrower form of constitutional updating or dialogue. </w:t>
      </w:r>
      <w:r w:rsidRPr="004871C5">
        <w:rPr>
          <w:bCs/>
          <w:u w:val="single"/>
        </w:rPr>
        <w:t>Whatever the formal legal limits on a</w:t>
      </w:r>
      <w:r w:rsidRPr="002B2A34">
        <w:rPr>
          <w:bCs/>
          <w:u w:val="single"/>
        </w:rPr>
        <w:t xml:space="preserve"> particular </w:t>
      </w:r>
      <w:r w:rsidRPr="004871C5">
        <w:rPr>
          <w:bCs/>
          <w:u w:val="single"/>
        </w:rPr>
        <w:t>convention</w:t>
      </w:r>
      <w:r w:rsidRPr="002B2A34">
        <w:rPr>
          <w:sz w:val="16"/>
        </w:rPr>
        <w:t xml:space="preserve"> (and there has been a major debate in the U.S. in particular on this question: see e.g. Dellinger), </w:t>
      </w:r>
      <w:r w:rsidRPr="002B2A34">
        <w:rPr>
          <w:bCs/>
          <w:u w:val="single"/>
        </w:rPr>
        <w:t xml:space="preserve">as a political matter, most commentators agree, </w:t>
      </w:r>
      <w:r w:rsidRPr="004871C5">
        <w:rPr>
          <w:bCs/>
          <w:highlight w:val="yellow"/>
          <w:u w:val="single"/>
        </w:rPr>
        <w:t>it will be extremely difficult to restrain a “runaway convention</w:t>
      </w:r>
      <w:r w:rsidRPr="002B2A34">
        <w:rPr>
          <w:bCs/>
          <w:u w:val="single"/>
        </w:rPr>
        <w:t>”</w:t>
      </w:r>
      <w:r w:rsidRPr="002B2A34">
        <w:rPr>
          <w:sz w:val="16"/>
        </w:rPr>
        <w:t xml:space="preserve"> that exceeds the bounds of its mandate for constitutional change, </w:t>
      </w:r>
      <w:r w:rsidRPr="002B2A34">
        <w:rPr>
          <w:bCs/>
          <w:u w:val="single"/>
        </w:rPr>
        <w:t xml:space="preserve">and therefore, </w:t>
      </w:r>
      <w:r w:rsidRPr="004871C5">
        <w:rPr>
          <w:bCs/>
          <w:highlight w:val="yellow"/>
          <w:u w:val="single"/>
        </w:rPr>
        <w:t xml:space="preserve">the calling of such a convention </w:t>
      </w:r>
      <w:r w:rsidRPr="004871C5">
        <w:rPr>
          <w:b/>
          <w:iCs/>
          <w:highlight w:val="yellow"/>
          <w:u w:val="single"/>
          <w:bdr w:val="single" w:sz="18" w:space="0" w:color="auto"/>
        </w:rPr>
        <w:t>always represents some threat to constitutional stability</w:t>
      </w:r>
      <w:r w:rsidRPr="002B2A34">
        <w:rPr>
          <w:bCs/>
          <w:u w:val="single"/>
        </w:rPr>
        <w:t>.</w:t>
      </w:r>
    </w:p>
    <w:p w:rsidR="005B5F55" w:rsidRPr="002B2A34" w:rsidRDefault="005B5F55" w:rsidP="005B5F55">
      <w:pPr>
        <w:rPr>
          <w:bCs/>
          <w:u w:val="single"/>
        </w:rPr>
      </w:pPr>
    </w:p>
    <w:p w:rsidR="005B5F55" w:rsidRDefault="005B5F55" w:rsidP="005B5F55">
      <w:pPr>
        <w:pStyle w:val="Heading4"/>
      </w:pPr>
      <w:r>
        <w:t>Causes a balanced budget amendment – collapses the economy</w:t>
      </w:r>
    </w:p>
    <w:p w:rsidR="005B5F55" w:rsidRDefault="005B5F55" w:rsidP="005B5F55">
      <w:r w:rsidRPr="00D21D68">
        <w:rPr>
          <w:rStyle w:val="Style13ptBold"/>
        </w:rPr>
        <w:t>The Hill</w:t>
      </w:r>
      <w:r>
        <w:t>, “GOP senators introduce balanced budget amendment”, 1/25/20</w:t>
      </w:r>
      <w:r w:rsidRPr="00D21D68">
        <w:rPr>
          <w:rStyle w:val="Style13ptBold"/>
        </w:rPr>
        <w:t>17</w:t>
      </w:r>
      <w:r>
        <w:t>, http://thehill.com/policy/finance/316138-gop-senators-introduce-balanced-budget-amendment</w:t>
      </w:r>
    </w:p>
    <w:p w:rsidR="005B5F55" w:rsidRPr="00D21D68" w:rsidRDefault="005B5F55" w:rsidP="005B5F55">
      <w:pPr>
        <w:rPr>
          <w:sz w:val="16"/>
        </w:rPr>
      </w:pPr>
      <w:r w:rsidRPr="00D21D68">
        <w:rPr>
          <w:sz w:val="16"/>
        </w:rPr>
        <w:t xml:space="preserve">Two </w:t>
      </w:r>
      <w:r w:rsidRPr="00D21D68">
        <w:rPr>
          <w:rStyle w:val="StyleUnderline"/>
        </w:rPr>
        <w:t xml:space="preserve">Republican senators introduced a </w:t>
      </w:r>
      <w:r w:rsidRPr="00D21D68">
        <w:rPr>
          <w:rStyle w:val="Emphasis"/>
        </w:rPr>
        <w:t>constitutional amendment</w:t>
      </w:r>
      <w:r w:rsidRPr="00D21D68">
        <w:rPr>
          <w:sz w:val="16"/>
        </w:rPr>
        <w:t xml:space="preserve"> </w:t>
      </w:r>
      <w:r w:rsidRPr="00D21D68">
        <w:rPr>
          <w:rStyle w:val="StyleUnderline"/>
        </w:rPr>
        <w:t>requiring Congress to pass a balanced budget</w:t>
      </w:r>
      <w:r w:rsidRPr="00D21D68">
        <w:rPr>
          <w:sz w:val="16"/>
        </w:rPr>
        <w:t xml:space="preserve">, they announced Wednesday. Sens. Chuck Grassley (Iowa) and Mike Lee (Utah) introduced on Tuesday a bill that would amend the Constitution to make it illegal for Congress to spend more than it collects in a fiscal year, raise taxes or increase the debt limit without support from two-thirds of both chambers of Congress. </w:t>
      </w:r>
      <w:r w:rsidRPr="00D21D68">
        <w:rPr>
          <w:rStyle w:val="StyleUnderline"/>
        </w:rPr>
        <w:t xml:space="preserve">Balanced budget amendments have been criticized for limiting Congress’s ability to fight off </w:t>
      </w:r>
      <w:r w:rsidRPr="00D21D68">
        <w:rPr>
          <w:rStyle w:val="Emphasis"/>
        </w:rPr>
        <w:t>economic crises</w:t>
      </w:r>
      <w:r w:rsidRPr="00D21D68">
        <w:rPr>
          <w:rStyle w:val="StyleUnderline"/>
        </w:rPr>
        <w:t xml:space="preserve"> with emergency spending and stimulus.</w:t>
      </w:r>
      <w:r>
        <w:rPr>
          <w:rStyle w:val="StyleUnderline"/>
        </w:rPr>
        <w:t xml:space="preserve"> </w:t>
      </w:r>
      <w:r w:rsidRPr="00D21D68">
        <w:rPr>
          <w:rStyle w:val="StyleUnderline"/>
        </w:rPr>
        <w:t>The amendment would</w:t>
      </w:r>
      <w:r w:rsidRPr="00D21D68">
        <w:rPr>
          <w:sz w:val="16"/>
        </w:rPr>
        <w:t xml:space="preserve"> also </w:t>
      </w:r>
      <w:r w:rsidRPr="00D21D68">
        <w:rPr>
          <w:rStyle w:val="StyleUnderline"/>
        </w:rPr>
        <w:t>bar Congress from spending more than 18 percent of the gross national product</w:t>
      </w:r>
      <w:r w:rsidRPr="00D21D68">
        <w:rPr>
          <w:sz w:val="16"/>
        </w:rPr>
        <w:t>, which the senators say is the 40-year historical average of federal receipts. It also gives any federal lawmaker standing to sue Congress if the amendment isn’t enforced if that lawmaker is supported by one-third of the House or Senate.</w:t>
      </w:r>
    </w:p>
    <w:p w:rsidR="005B5F55" w:rsidRDefault="005B5F55" w:rsidP="005B5F55"/>
    <w:p w:rsidR="005B5F55" w:rsidRPr="001F0325" w:rsidRDefault="005B5F55" w:rsidP="005B5F55">
      <w:pPr>
        <w:pStyle w:val="Heading4"/>
        <w:rPr>
          <w:rFonts w:eastAsia="Calibri"/>
        </w:rPr>
      </w:pPr>
      <w:r>
        <w:rPr>
          <w:rFonts w:eastAsia="Calibri"/>
        </w:rPr>
        <w:t>*Global nuclear war</w:t>
      </w:r>
    </w:p>
    <w:p w:rsidR="005B5F55" w:rsidRPr="001F0325" w:rsidRDefault="005B5F55" w:rsidP="005B5F55">
      <w:pPr>
        <w:rPr>
          <w:rFonts w:eastAsia="Calibri"/>
        </w:rPr>
      </w:pPr>
      <w:r w:rsidRPr="001F0325">
        <w:rPr>
          <w:b/>
          <w:bCs/>
          <w:sz w:val="26"/>
          <w:highlight w:val="cyan"/>
          <w:u w:val="single"/>
        </w:rPr>
        <w:t>Judis</w:t>
      </w:r>
      <w:r w:rsidRPr="001F0325">
        <w:t>,</w:t>
      </w:r>
      <w:r w:rsidRPr="001F0325">
        <w:rPr>
          <w:rFonts w:eastAsia="Calibri"/>
        </w:rPr>
        <w:t xml:space="preserve"> Carnegie Endowment, 20</w:t>
      </w:r>
      <w:r w:rsidRPr="001F0325">
        <w:rPr>
          <w:b/>
          <w:bCs/>
          <w:sz w:val="26"/>
          <w:highlight w:val="cyan"/>
          <w:u w:val="single"/>
        </w:rPr>
        <w:t>11</w:t>
      </w:r>
      <w:r w:rsidRPr="001F0325">
        <w:rPr>
          <w:rFonts w:eastAsia="Calibri"/>
        </w:rPr>
        <w:t xml:space="preserve">, The New Republic, August 8, [John], p. </w:t>
      </w:r>
      <w:hyperlink r:id="rId49" w:history="1">
        <w:r w:rsidRPr="001F0325">
          <w:rPr>
            <w:rFonts w:eastAsia="Calibri"/>
          </w:rPr>
          <w:t>http://www.npr.org/2011/08/08/139080654/new-republic-a-lesson-from-the-great-depression</w:t>
        </w:r>
      </w:hyperlink>
    </w:p>
    <w:p w:rsidR="005B5F55" w:rsidRPr="001F0325" w:rsidRDefault="005B5F55" w:rsidP="005B5F55">
      <w:pPr>
        <w:rPr>
          <w:sz w:val="16"/>
        </w:rPr>
      </w:pPr>
      <w:r w:rsidRPr="001F0325">
        <w:rPr>
          <w:sz w:val="16"/>
        </w:rPr>
        <w:t xml:space="preserve">The first consideration has to do with the sheer gravity of the situation. What is at stake goes beyond an abstract rate of unemployment, or the prospect of a Republican White House in 2012, or even the misery of the long-term unemployed. From the beginning, this recession has been global. Germany has to take leadership in Europe, but </w:t>
      </w:r>
      <w:r w:rsidRPr="001F0325">
        <w:rPr>
          <w:b/>
          <w:bCs/>
          <w:u w:val="single"/>
        </w:rPr>
        <w:t xml:space="preserve">the </w:t>
      </w:r>
      <w:r w:rsidRPr="001F0325">
        <w:rPr>
          <w:b/>
          <w:iCs/>
          <w:u w:val="single"/>
          <w:bdr w:val="single" w:sz="18" w:space="0" w:color="auto"/>
        </w:rPr>
        <w:t>U</w:t>
      </w:r>
      <w:r w:rsidRPr="001F0325">
        <w:rPr>
          <w:b/>
          <w:bCs/>
          <w:u w:val="single"/>
        </w:rPr>
        <w:t xml:space="preserve">nited </w:t>
      </w:r>
      <w:r w:rsidRPr="001F0325">
        <w:rPr>
          <w:b/>
          <w:iCs/>
          <w:u w:val="single"/>
          <w:bdr w:val="single" w:sz="18" w:space="0" w:color="auto"/>
        </w:rPr>
        <w:t>S</w:t>
      </w:r>
      <w:r w:rsidRPr="001F0325">
        <w:rPr>
          <w:b/>
          <w:bCs/>
          <w:u w:val="single"/>
        </w:rPr>
        <w:t xml:space="preserve">tates is still the world's largest economy, the principal source of consumer and investment demand, and the banking capital of the world. </w:t>
      </w:r>
      <w:r w:rsidRPr="001F0325">
        <w:rPr>
          <w:b/>
          <w:bCs/>
          <w:highlight w:val="cyan"/>
          <w:u w:val="single"/>
        </w:rPr>
        <w:t>If the</w:t>
      </w:r>
      <w:r w:rsidRPr="001F0325">
        <w:rPr>
          <w:b/>
          <w:bCs/>
          <w:u w:val="single"/>
        </w:rPr>
        <w:t xml:space="preserve"> </w:t>
      </w:r>
      <w:r w:rsidRPr="001F0325">
        <w:rPr>
          <w:b/>
          <w:iCs/>
          <w:highlight w:val="cyan"/>
          <w:u w:val="single"/>
          <w:bdr w:val="single" w:sz="18" w:space="0" w:color="auto"/>
        </w:rPr>
        <w:t>U</w:t>
      </w:r>
      <w:r w:rsidRPr="001F0325">
        <w:rPr>
          <w:b/>
          <w:bCs/>
          <w:u w:val="single"/>
        </w:rPr>
        <w:t xml:space="preserve">nited </w:t>
      </w:r>
      <w:r w:rsidRPr="001F0325">
        <w:rPr>
          <w:b/>
          <w:iCs/>
          <w:highlight w:val="cyan"/>
          <w:u w:val="single"/>
          <w:bdr w:val="single" w:sz="18" w:space="0" w:color="auto"/>
        </w:rPr>
        <w:t>S</w:t>
      </w:r>
      <w:r w:rsidRPr="001F0325">
        <w:rPr>
          <w:b/>
          <w:bCs/>
          <w:u w:val="single"/>
        </w:rPr>
        <w:t xml:space="preserve">tates </w:t>
      </w:r>
      <w:r w:rsidRPr="001F0325">
        <w:rPr>
          <w:b/>
          <w:bCs/>
          <w:highlight w:val="cyan"/>
          <w:u w:val="single"/>
        </w:rPr>
        <w:t>fails to revive its economy</w:t>
      </w:r>
      <w:r w:rsidRPr="001F0325">
        <w:rPr>
          <w:sz w:val="16"/>
        </w:rPr>
        <w:t xml:space="preserve">, and to lead in the restructuring of the international economy, then </w:t>
      </w:r>
      <w:r w:rsidRPr="001F0325">
        <w:rPr>
          <w:b/>
          <w:bCs/>
          <w:highlight w:val="cyan"/>
          <w:u w:val="single"/>
        </w:rPr>
        <w:t>it's unlikely</w:t>
      </w:r>
      <w:r w:rsidRPr="001F0325">
        <w:rPr>
          <w:b/>
          <w:bCs/>
          <w:u w:val="single"/>
        </w:rPr>
        <w:t xml:space="preserve"> that </w:t>
      </w:r>
      <w:r w:rsidRPr="001F0325">
        <w:rPr>
          <w:b/>
          <w:bCs/>
          <w:highlight w:val="cyan"/>
          <w:u w:val="single"/>
        </w:rPr>
        <w:t>other economies</w:t>
      </w:r>
      <w:r w:rsidRPr="001F0325">
        <w:rPr>
          <w:b/>
          <w:bCs/>
          <w:u w:val="single"/>
        </w:rPr>
        <w:t xml:space="preserve"> in the West </w:t>
      </w:r>
      <w:r w:rsidRPr="001F0325">
        <w:rPr>
          <w:b/>
          <w:bCs/>
          <w:highlight w:val="cyan"/>
          <w:u w:val="single"/>
        </w:rPr>
        <w:t xml:space="preserve">will pull themselves out </w:t>
      </w:r>
      <w:r w:rsidRPr="001F0325">
        <w:rPr>
          <w:b/>
          <w:bCs/>
          <w:u w:val="single"/>
        </w:rPr>
        <w:t>of the slump. And as the</w:t>
      </w:r>
      <w:r w:rsidRPr="001F0325">
        <w:rPr>
          <w:sz w:val="16"/>
        </w:rPr>
        <w:t xml:space="preserve"> experience of the </w:t>
      </w:r>
      <w:r w:rsidRPr="001F0325">
        <w:rPr>
          <w:b/>
          <w:bCs/>
          <w:u w:val="single"/>
        </w:rPr>
        <w:t xml:space="preserve">1930s testified, </w:t>
      </w:r>
      <w:r w:rsidRPr="001F0325">
        <w:rPr>
          <w:b/>
          <w:bCs/>
          <w:highlight w:val="cyan"/>
          <w:u w:val="single"/>
        </w:rPr>
        <w:t>a prolonged</w:t>
      </w:r>
      <w:r w:rsidRPr="001F0325">
        <w:rPr>
          <w:b/>
          <w:bCs/>
          <w:u w:val="single"/>
        </w:rPr>
        <w:t xml:space="preserve"> global </w:t>
      </w:r>
      <w:r w:rsidRPr="001F0325">
        <w:rPr>
          <w:b/>
          <w:bCs/>
          <w:highlight w:val="cyan"/>
          <w:u w:val="single"/>
        </w:rPr>
        <w:t>downturn can have profound</w:t>
      </w:r>
      <w:r w:rsidRPr="001F0325">
        <w:rPr>
          <w:b/>
          <w:bCs/>
          <w:u w:val="single"/>
        </w:rPr>
        <w:t xml:space="preserve"> political and </w:t>
      </w:r>
      <w:r w:rsidRPr="001F0325">
        <w:rPr>
          <w:b/>
          <w:bCs/>
          <w:highlight w:val="cyan"/>
          <w:u w:val="single"/>
        </w:rPr>
        <w:t>geopolitical repercussions</w:t>
      </w:r>
      <w:r w:rsidRPr="001F0325">
        <w:rPr>
          <w:b/>
          <w:bCs/>
          <w:u w:val="single"/>
        </w:rPr>
        <w:t>.</w:t>
      </w:r>
      <w:r w:rsidRPr="001F0325">
        <w:rPr>
          <w:sz w:val="16"/>
        </w:rPr>
        <w:t xml:space="preserve"> In the U.S. and Europe, </w:t>
      </w:r>
      <w:r w:rsidRPr="001F0325">
        <w:rPr>
          <w:b/>
          <w:bCs/>
          <w:u w:val="single"/>
        </w:rPr>
        <w:t xml:space="preserve">the downturn has already inspired unsavory, right-wing populist movements. </w:t>
      </w:r>
      <w:r w:rsidRPr="001F0325">
        <w:rPr>
          <w:b/>
          <w:bCs/>
          <w:highlight w:val="cyan"/>
          <w:u w:val="single"/>
        </w:rPr>
        <w:t>It could</w:t>
      </w:r>
      <w:r w:rsidRPr="001F0325">
        <w:rPr>
          <w:b/>
          <w:bCs/>
          <w:u w:val="single"/>
        </w:rPr>
        <w:t xml:space="preserve"> also </w:t>
      </w:r>
      <w:r w:rsidRPr="001F0325">
        <w:rPr>
          <w:b/>
          <w:bCs/>
          <w:highlight w:val="cyan"/>
          <w:u w:val="single"/>
        </w:rPr>
        <w:t>bring about trade wars</w:t>
      </w:r>
      <w:r w:rsidRPr="001F0325">
        <w:rPr>
          <w:b/>
          <w:bCs/>
          <w:u w:val="single"/>
        </w:rPr>
        <w:t xml:space="preserve"> </w:t>
      </w:r>
      <w:r w:rsidRPr="001F0325">
        <w:rPr>
          <w:b/>
          <w:bCs/>
          <w:highlight w:val="cyan"/>
          <w:u w:val="single"/>
        </w:rPr>
        <w:t xml:space="preserve">and </w:t>
      </w:r>
      <w:r w:rsidRPr="001F0325">
        <w:rPr>
          <w:b/>
          <w:bCs/>
          <w:u w:val="single"/>
        </w:rPr>
        <w:t>intense</w:t>
      </w:r>
      <w:r w:rsidRPr="001F0325">
        <w:rPr>
          <w:b/>
          <w:bCs/>
          <w:highlight w:val="cyan"/>
          <w:u w:val="single"/>
        </w:rPr>
        <w:t xml:space="preserve"> competition over natural resources</w:t>
      </w:r>
      <w:r w:rsidRPr="001F0325">
        <w:rPr>
          <w:b/>
          <w:bCs/>
          <w:u w:val="single"/>
        </w:rPr>
        <w:t xml:space="preserve">, </w:t>
      </w:r>
      <w:r w:rsidRPr="001F0325">
        <w:rPr>
          <w:b/>
          <w:bCs/>
          <w:highlight w:val="cyan"/>
          <w:u w:val="single"/>
        </w:rPr>
        <w:t>and the</w:t>
      </w:r>
      <w:r w:rsidRPr="001F0325">
        <w:rPr>
          <w:b/>
          <w:bCs/>
          <w:u w:val="single"/>
        </w:rPr>
        <w:t xml:space="preserve"> eventual </w:t>
      </w:r>
      <w:r w:rsidRPr="001F0325">
        <w:rPr>
          <w:b/>
          <w:bCs/>
          <w:highlight w:val="cyan"/>
          <w:u w:val="single"/>
        </w:rPr>
        <w:t>breakdown of</w:t>
      </w:r>
      <w:r w:rsidRPr="001F0325">
        <w:rPr>
          <w:b/>
          <w:bCs/>
          <w:u w:val="single"/>
        </w:rPr>
        <w:t xml:space="preserve"> important institutions like </w:t>
      </w:r>
      <w:r w:rsidRPr="001F0325">
        <w:rPr>
          <w:b/>
          <w:iCs/>
          <w:highlight w:val="cyan"/>
          <w:u w:val="single"/>
          <w:bdr w:val="single" w:sz="18" w:space="0" w:color="auto"/>
        </w:rPr>
        <w:t>E</w:t>
      </w:r>
      <w:r w:rsidRPr="001F0325">
        <w:rPr>
          <w:b/>
          <w:bCs/>
          <w:u w:val="single"/>
        </w:rPr>
        <w:t xml:space="preserve">uropean </w:t>
      </w:r>
      <w:r w:rsidRPr="001F0325">
        <w:rPr>
          <w:b/>
          <w:iCs/>
          <w:highlight w:val="cyan"/>
          <w:u w:val="single"/>
          <w:bdr w:val="single" w:sz="18" w:space="0" w:color="auto"/>
        </w:rPr>
        <w:t>U</w:t>
      </w:r>
      <w:r w:rsidRPr="001F0325">
        <w:rPr>
          <w:b/>
          <w:bCs/>
          <w:u w:val="single"/>
        </w:rPr>
        <w:t xml:space="preserve">nion </w:t>
      </w:r>
      <w:r w:rsidRPr="001F0325">
        <w:rPr>
          <w:b/>
          <w:bCs/>
          <w:highlight w:val="cyan"/>
          <w:u w:val="single"/>
        </w:rPr>
        <w:t xml:space="preserve">and </w:t>
      </w:r>
      <w:r w:rsidRPr="001F0325">
        <w:rPr>
          <w:b/>
          <w:bCs/>
          <w:u w:val="single"/>
        </w:rPr>
        <w:t xml:space="preserve">the </w:t>
      </w:r>
      <w:r w:rsidRPr="001F0325">
        <w:rPr>
          <w:b/>
          <w:iCs/>
          <w:highlight w:val="cyan"/>
          <w:u w:val="single"/>
          <w:bdr w:val="single" w:sz="18" w:space="0" w:color="auto"/>
        </w:rPr>
        <w:t>W</w:t>
      </w:r>
      <w:r w:rsidRPr="001F0325">
        <w:rPr>
          <w:b/>
          <w:bCs/>
          <w:u w:val="single"/>
        </w:rPr>
        <w:t xml:space="preserve">orld </w:t>
      </w:r>
      <w:r w:rsidRPr="001F0325">
        <w:rPr>
          <w:b/>
          <w:iCs/>
          <w:highlight w:val="cyan"/>
          <w:u w:val="single"/>
          <w:bdr w:val="single" w:sz="18" w:space="0" w:color="auto"/>
        </w:rPr>
        <w:t>T</w:t>
      </w:r>
      <w:r w:rsidRPr="001F0325">
        <w:rPr>
          <w:b/>
          <w:bCs/>
          <w:u w:val="single"/>
        </w:rPr>
        <w:t xml:space="preserve">rade </w:t>
      </w:r>
      <w:r w:rsidRPr="001F0325">
        <w:rPr>
          <w:b/>
          <w:iCs/>
          <w:highlight w:val="cyan"/>
          <w:u w:val="single"/>
          <w:bdr w:val="single" w:sz="18" w:space="0" w:color="auto"/>
        </w:rPr>
        <w:t>O</w:t>
      </w:r>
      <w:r w:rsidRPr="001F0325">
        <w:rPr>
          <w:b/>
          <w:bCs/>
          <w:u w:val="single"/>
        </w:rPr>
        <w:t xml:space="preserve">rganization. Even </w:t>
      </w:r>
      <w:r w:rsidRPr="001F0325">
        <w:rPr>
          <w:b/>
          <w:iCs/>
          <w:highlight w:val="cyan"/>
          <w:u w:val="single"/>
          <w:bdr w:val="single" w:sz="18" w:space="0" w:color="auto"/>
        </w:rPr>
        <w:t>a shooting war is possible</w:t>
      </w:r>
      <w:r w:rsidRPr="001F0325">
        <w:rPr>
          <w:sz w:val="16"/>
        </w:rPr>
        <w:t>. So while the Obama administration would face a severe challenge in trying to win support for a boost in government spending, failing to do so would be far more serious than the ruckus that Tea Party and Republican opposition could create over the next year.</w:t>
      </w:r>
    </w:p>
    <w:p w:rsidR="005B5F55" w:rsidRDefault="005B5F55" w:rsidP="005B5F55">
      <w:pPr>
        <w:pStyle w:val="Heading3"/>
      </w:pPr>
      <w:r>
        <w:t>Runaway disad – Parental education DA</w:t>
      </w:r>
    </w:p>
    <w:p w:rsidR="005B5F55" w:rsidRDefault="005B5F55" w:rsidP="005B5F55"/>
    <w:p w:rsidR="005B5F55" w:rsidRPr="002B2A34" w:rsidRDefault="005B5F55" w:rsidP="005B5F55">
      <w:pPr>
        <w:pStyle w:val="Heading4"/>
      </w:pPr>
      <w:r w:rsidRPr="002B2A34">
        <w:t xml:space="preserve">The counterplan creates a runaway convention – the risk is never zero </w:t>
      </w:r>
    </w:p>
    <w:p w:rsidR="005B5F55" w:rsidRPr="002B2A34" w:rsidRDefault="005B5F55" w:rsidP="005B5F55">
      <w:r w:rsidRPr="002B2A34">
        <w:t xml:space="preserve">Rosalind </w:t>
      </w:r>
      <w:r w:rsidRPr="002B2A34">
        <w:rPr>
          <w:b/>
          <w:bCs/>
          <w:sz w:val="26"/>
          <w:u w:val="single"/>
        </w:rPr>
        <w:t>Dixon</w:t>
      </w:r>
      <w:r w:rsidRPr="002B2A34">
        <w:t>, Professor, University of Chicago Law School, and Richard Holden, “ONSTITUTIONALAMENDMENTRULES: THEDENOMINATOR PROBLEM”, May 20</w:t>
      </w:r>
      <w:r w:rsidRPr="002B2A34">
        <w:rPr>
          <w:b/>
          <w:bCs/>
          <w:sz w:val="26"/>
          <w:u w:val="single"/>
        </w:rPr>
        <w:t>11</w:t>
      </w:r>
      <w:r w:rsidRPr="002B2A34">
        <w:t>, http://www.law.uchicago.edu/files/file/346-rd-denominator.pdf</w:t>
      </w:r>
    </w:p>
    <w:p w:rsidR="005B5F55" w:rsidRPr="002B2A34" w:rsidRDefault="005B5F55" w:rsidP="005B5F55"/>
    <w:p w:rsidR="005B5F55" w:rsidRPr="002B2A34" w:rsidRDefault="005B5F55" w:rsidP="005B5F55">
      <w:pPr>
        <w:rPr>
          <w:bCs/>
          <w:u w:val="single"/>
        </w:rPr>
      </w:pPr>
      <w:r w:rsidRPr="002B2A34">
        <w:rPr>
          <w:bCs/>
          <w:u w:val="single"/>
        </w:rPr>
        <w:t>The value of constitutional stability</w:t>
      </w:r>
      <w:r w:rsidRPr="002B2A34">
        <w:rPr>
          <w:sz w:val="16"/>
        </w:rPr>
        <w:t xml:space="preserve">, and maintaining certain kinds of “internal” constitutional pre-commitment (see e.g. Ferejohn &amp; Sager 2003), </w:t>
      </w:r>
      <w:r w:rsidRPr="002B2A34">
        <w:rPr>
          <w:bCs/>
          <w:u w:val="single"/>
        </w:rPr>
        <w:t>will be another factor</w:t>
      </w:r>
      <w:r w:rsidRPr="002B2A34">
        <w:rPr>
          <w:sz w:val="16"/>
        </w:rPr>
        <w:t xml:space="preserve"> for constitutional designers </w:t>
      </w:r>
      <w:r w:rsidRPr="002B2A34">
        <w:rPr>
          <w:bCs/>
          <w:u w:val="single"/>
        </w:rPr>
        <w:t>to consider.</w:t>
      </w:r>
      <w:r w:rsidRPr="002B2A34">
        <w:rPr>
          <w:sz w:val="16"/>
        </w:rPr>
        <w:t xml:space="preserve"> </w:t>
      </w:r>
      <w:r w:rsidRPr="002B2A34">
        <w:rPr>
          <w:bCs/>
          <w:u w:val="single"/>
        </w:rPr>
        <w:t xml:space="preserve">One of the most serious objections against </w:t>
      </w:r>
      <w:r w:rsidRPr="004871C5">
        <w:rPr>
          <w:bCs/>
          <w:highlight w:val="yellow"/>
          <w:u w:val="single"/>
        </w:rPr>
        <w:t>a constitutional convention</w:t>
      </w:r>
      <w:r w:rsidRPr="002B2A34">
        <w:rPr>
          <w:bCs/>
          <w:u w:val="single"/>
        </w:rPr>
        <w:t xml:space="preserve"> mechanism</w:t>
      </w:r>
      <w:r w:rsidRPr="002B2A34">
        <w:rPr>
          <w:sz w:val="16"/>
        </w:rPr>
        <w:t xml:space="preserve">, for example, </w:t>
      </w:r>
      <w:r w:rsidRPr="002B2A34">
        <w:rPr>
          <w:bCs/>
          <w:u w:val="single"/>
        </w:rPr>
        <w:t xml:space="preserve">is that </w:t>
      </w:r>
      <w:r w:rsidRPr="004871C5">
        <w:rPr>
          <w:bCs/>
          <w:highlight w:val="yellow"/>
          <w:u w:val="single"/>
        </w:rPr>
        <w:t>can empower a small sub-group</w:t>
      </w:r>
      <w:r w:rsidRPr="002B2A34">
        <w:rPr>
          <w:bCs/>
          <w:u w:val="single"/>
        </w:rPr>
        <w:t xml:space="preserve"> of voters or representatives </w:t>
      </w:r>
      <w:r w:rsidRPr="004871C5">
        <w:rPr>
          <w:bCs/>
          <w:highlight w:val="yellow"/>
          <w:u w:val="single"/>
        </w:rPr>
        <w:t>to propose whole-scale revisions to a constitution</w:t>
      </w:r>
      <w:r w:rsidRPr="002B2A34">
        <w:rPr>
          <w:sz w:val="16"/>
        </w:rPr>
        <w:t xml:space="preserve">, when the initial popular demand is for a much narrower form of constitutional updating or dialogue. </w:t>
      </w:r>
      <w:r w:rsidRPr="004871C5">
        <w:rPr>
          <w:bCs/>
          <w:u w:val="single"/>
        </w:rPr>
        <w:t>Whatever the formal legal limits on a</w:t>
      </w:r>
      <w:r w:rsidRPr="002B2A34">
        <w:rPr>
          <w:bCs/>
          <w:u w:val="single"/>
        </w:rPr>
        <w:t xml:space="preserve"> particular </w:t>
      </w:r>
      <w:r w:rsidRPr="004871C5">
        <w:rPr>
          <w:bCs/>
          <w:u w:val="single"/>
        </w:rPr>
        <w:t>convention</w:t>
      </w:r>
      <w:r w:rsidRPr="002B2A34">
        <w:rPr>
          <w:sz w:val="16"/>
        </w:rPr>
        <w:t xml:space="preserve"> (and there has been a major debate in the U.S. in particular on this question: see e.g. Dellinger), </w:t>
      </w:r>
      <w:r w:rsidRPr="002B2A34">
        <w:rPr>
          <w:bCs/>
          <w:u w:val="single"/>
        </w:rPr>
        <w:t xml:space="preserve">as a political matter, most commentators agree, </w:t>
      </w:r>
      <w:r w:rsidRPr="004871C5">
        <w:rPr>
          <w:bCs/>
          <w:highlight w:val="yellow"/>
          <w:u w:val="single"/>
        </w:rPr>
        <w:t>it will be extremely difficult to restrain a “runaway convention</w:t>
      </w:r>
      <w:r w:rsidRPr="002B2A34">
        <w:rPr>
          <w:bCs/>
          <w:u w:val="single"/>
        </w:rPr>
        <w:t>”</w:t>
      </w:r>
      <w:r w:rsidRPr="002B2A34">
        <w:rPr>
          <w:sz w:val="16"/>
        </w:rPr>
        <w:t xml:space="preserve"> that exceeds the bounds of its mandate for constitutional change, </w:t>
      </w:r>
      <w:r w:rsidRPr="002B2A34">
        <w:rPr>
          <w:bCs/>
          <w:u w:val="single"/>
        </w:rPr>
        <w:t xml:space="preserve">and therefore, </w:t>
      </w:r>
      <w:r w:rsidRPr="004871C5">
        <w:rPr>
          <w:bCs/>
          <w:highlight w:val="yellow"/>
          <w:u w:val="single"/>
        </w:rPr>
        <w:t xml:space="preserve">the calling of such a convention </w:t>
      </w:r>
      <w:r w:rsidRPr="004871C5">
        <w:rPr>
          <w:b/>
          <w:iCs/>
          <w:highlight w:val="yellow"/>
          <w:u w:val="single"/>
          <w:bdr w:val="single" w:sz="18" w:space="0" w:color="auto"/>
        </w:rPr>
        <w:t>always represents some threat to constitutional stability</w:t>
      </w:r>
      <w:r w:rsidRPr="002B2A34">
        <w:rPr>
          <w:bCs/>
          <w:u w:val="single"/>
        </w:rPr>
        <w:t>.</w:t>
      </w:r>
    </w:p>
    <w:p w:rsidR="005B5F55" w:rsidRPr="003E52A3" w:rsidRDefault="005B5F55" w:rsidP="005B5F55"/>
    <w:p w:rsidR="005B5F55" w:rsidRDefault="005B5F55" w:rsidP="005B5F55">
      <w:pPr>
        <w:pStyle w:val="Heading4"/>
      </w:pPr>
      <w:r>
        <w:t>Also causes a parental education rights amendment – GOP wants</w:t>
      </w:r>
    </w:p>
    <w:p w:rsidR="005B5F55" w:rsidRDefault="005B5F55" w:rsidP="005B5F55">
      <w:r>
        <w:t xml:space="preserve">Alex Thomas, “GOP Wants Constitutional Amendment to Give Parents Control Over Kids' Education”, June 2016, </w:t>
      </w:r>
      <w:hyperlink r:id="rId50" w:history="1">
        <w:r w:rsidRPr="0045124D">
          <w:rPr>
            <w:rStyle w:val="Hyperlink"/>
          </w:rPr>
          <w:t>http://reason.com/blog/2016/07/20/gop-education-platform-offers-little-cha</w:t>
        </w:r>
      </w:hyperlink>
    </w:p>
    <w:p w:rsidR="005B5F55" w:rsidRPr="003E52A3" w:rsidRDefault="005B5F55" w:rsidP="005B5F55">
      <w:pPr>
        <w:rPr>
          <w:sz w:val="16"/>
        </w:rPr>
      </w:pPr>
      <w:r w:rsidRPr="003E52A3">
        <w:rPr>
          <w:sz w:val="16"/>
        </w:rPr>
        <w:t xml:space="preserve">It will come as no surprise that </w:t>
      </w:r>
      <w:r w:rsidRPr="003E52A3">
        <w:rPr>
          <w:rStyle w:val="StyleUnderline"/>
        </w:rPr>
        <w:t>Republicans favor giving parents more control over their children's education</w:t>
      </w:r>
      <w:r w:rsidRPr="003E52A3">
        <w:rPr>
          <w:sz w:val="16"/>
        </w:rPr>
        <w:t xml:space="preserve">. But </w:t>
      </w:r>
      <w:r w:rsidRPr="003E52A3">
        <w:rPr>
          <w:rStyle w:val="StyleUnderline"/>
        </w:rPr>
        <w:t xml:space="preserve">this year, the party took things to a new level by calling for a </w:t>
      </w:r>
      <w:r w:rsidRPr="003E52A3">
        <w:rPr>
          <w:rStyle w:val="Emphasis"/>
        </w:rPr>
        <w:t>constitutional amendment</w:t>
      </w:r>
      <w:r w:rsidRPr="003E52A3">
        <w:rPr>
          <w:sz w:val="16"/>
        </w:rPr>
        <w:t xml:space="preserve"> to make sure they get their way. The proposal comes from the 2016 GOP platform that was approved at the nominating convention on Monday. The relevant section reads: Parents are a child's first and foremost educators, and have primary responsibility for the education of their children. Parents have a right to direct their children's education, care, and upbringing. We support a constitutional amendment to protect that right from interference by states, the federal government, or international bodies such as the United Nations. </w:t>
      </w:r>
      <w:r w:rsidRPr="003E52A3">
        <w:rPr>
          <w:rStyle w:val="StyleUnderline"/>
        </w:rPr>
        <w:t>The Republican Party has always been strongly in favor of keeping decision making as close to students as possible</w:t>
      </w:r>
      <w:r w:rsidRPr="003E52A3">
        <w:rPr>
          <w:sz w:val="16"/>
        </w:rPr>
        <w:t>, favoring state and local policies over efforts based in Washington, D.C. Even in 2004 with No Child Left Behind in full swing, the GOP recognized education in its platform as "a state, local, and family responsibility, not a federal obligation."</w:t>
      </w:r>
    </w:p>
    <w:p w:rsidR="005B5F55" w:rsidRDefault="005B5F55" w:rsidP="005B5F55">
      <w:pPr>
        <w:pStyle w:val="Heading4"/>
      </w:pPr>
      <w:r>
        <w:t>It’s a disaster for public health</w:t>
      </w:r>
    </w:p>
    <w:p w:rsidR="005B5F55" w:rsidRDefault="005B5F55" w:rsidP="005B5F55">
      <w:r w:rsidRPr="00D21D68">
        <w:rPr>
          <w:rStyle w:val="Style13ptBold"/>
        </w:rPr>
        <w:t>ACLU</w:t>
      </w:r>
      <w:r>
        <w:t>, “Parental Rights Legislation”, April 19</w:t>
      </w:r>
      <w:r w:rsidRPr="00D21D68">
        <w:rPr>
          <w:rStyle w:val="Style13ptBold"/>
        </w:rPr>
        <w:t>96</w:t>
      </w:r>
      <w:r>
        <w:t>, http://www.parentsinaction.net/english/Advocacy/ACLU%20against%20Parents.htm</w:t>
      </w:r>
    </w:p>
    <w:p w:rsidR="005B5F55" w:rsidRDefault="005B5F55" w:rsidP="005B5F55">
      <w:pPr>
        <w:rPr>
          <w:sz w:val="16"/>
        </w:rPr>
      </w:pPr>
      <w:r w:rsidRPr="00D21D68">
        <w:rPr>
          <w:sz w:val="16"/>
        </w:rPr>
        <w:t xml:space="preserve">1. </w:t>
      </w:r>
      <w:r w:rsidRPr="00D21D68">
        <w:rPr>
          <w:rStyle w:val="StyleUnderline"/>
        </w:rPr>
        <w:t>The Potential Harm of Parental Rights Bills</w:t>
      </w:r>
      <w:r>
        <w:rPr>
          <w:rStyle w:val="StyleUnderline"/>
        </w:rPr>
        <w:t xml:space="preserve"> </w:t>
      </w:r>
      <w:r w:rsidRPr="00D21D68">
        <w:rPr>
          <w:rStyle w:val="StyleUnderline"/>
        </w:rPr>
        <w:t>Parental rights bills give parents grounds on which they can sue government entities, such as school</w:t>
      </w:r>
      <w:r w:rsidRPr="00D21D68">
        <w:rPr>
          <w:sz w:val="16"/>
        </w:rPr>
        <w:t xml:space="preserve"> boards and other state agencies, </w:t>
      </w:r>
      <w:r w:rsidRPr="00D21D68">
        <w:rPr>
          <w:rStyle w:val="StyleUnderline"/>
        </w:rPr>
        <w:t>for violating their right to "direct the upbringing and education" of their children</w:t>
      </w:r>
      <w:r w:rsidRPr="00D21D68">
        <w:rPr>
          <w:sz w:val="16"/>
        </w:rPr>
        <w:t xml:space="preserve">. If enacted, </w:t>
      </w:r>
      <w:r w:rsidRPr="00D21D68">
        <w:rPr>
          <w:rStyle w:val="Emphasis"/>
        </w:rPr>
        <w:t>these bills would cause an explosion of litigation against school systems</w:t>
      </w:r>
      <w:r w:rsidRPr="00D21D68">
        <w:rPr>
          <w:sz w:val="16"/>
        </w:rPr>
        <w:t xml:space="preserve"> and youth-service agencies. Depending on a bill's specific provisions, parents might bring a lawsuit: because they were investigated by a child welfare agency for suspected child abuse; because a school provided sexuality education, a condom availability program, or a health clinic that gave students confidential services; because a school counselor talked to a troubled child without first obtaining parental permission; because a student encountered a subject that some political organizations or individual parents think taboo, such as "divorce," "suicide," "witchcraft," or "creative problem solving," as the result of a reading assignment -- for instance, Shakespeare's Romeo and Juliet (suicide) or Macbeth (witchcraft); or because a school district refused to provide parents with vouchers to finance their children's alternative education in sectarian schools or other private schools. Although </w:t>
      </w:r>
      <w:r w:rsidRPr="00D21D68">
        <w:rPr>
          <w:rStyle w:val="StyleUnderline"/>
        </w:rPr>
        <w:t>parental rights legislation threatens to undermine the rights and well-being of minors in many different ways</w:t>
      </w:r>
      <w:r w:rsidRPr="00D21D68">
        <w:rPr>
          <w:sz w:val="16"/>
        </w:rPr>
        <w:t xml:space="preserve">, </w:t>
      </w:r>
      <w:r w:rsidRPr="00D21D68">
        <w:rPr>
          <w:rStyle w:val="Emphasis"/>
        </w:rPr>
        <w:t>it particularly jeopardizes their access</w:t>
      </w:r>
      <w:r w:rsidRPr="00D21D68">
        <w:rPr>
          <w:sz w:val="16"/>
        </w:rPr>
        <w:t xml:space="preserve"> </w:t>
      </w:r>
      <w:r w:rsidRPr="00D21D68">
        <w:rPr>
          <w:rStyle w:val="StyleUnderline"/>
        </w:rPr>
        <w:t>to sexuality education, birth control and AIDS prevention services, testing and treatment for sexually transmitted diseases (STDs), pregnancy testing, prenatal care, and abortion services</w:t>
      </w:r>
      <w:r w:rsidRPr="00D21D68">
        <w:rPr>
          <w:sz w:val="16"/>
        </w:rPr>
        <w:t xml:space="preserve">. Some state bills would severely limit minors' access in these areas by requiring parental notification or consent where no such requirement is presently in effect, or in conflict with current state law. Not only do both the state and federal bills interfere with confidentiality for minors, but they also give parents a legal cause of action to challenge the very existence of programs that the parents perceive as conflicting with their values. This is especially unwarranted in the case of school districts, which already routinely give parents ways to intervene in curricular issues. 2. The Federal "Parental Rights and Responsibilities Act" (H.R. 1946/S. 984) The ACLU organized a national coalition to oppose </w:t>
      </w:r>
      <w:r w:rsidRPr="00D21D68">
        <w:rPr>
          <w:rStyle w:val="StyleUnderline"/>
        </w:rPr>
        <w:t>the federal "Parental Rights and Responsibilities Act"</w:t>
      </w:r>
      <w:r w:rsidRPr="00D21D68">
        <w:rPr>
          <w:sz w:val="16"/>
        </w:rPr>
        <w:t xml:space="preserve"> (PRRA) introduced in the first session of the 104th Congress. Joining us in the coalition are the National PTA, the American Academy of Pediatrics, the National School Boards Association, the American Psychological Association, the Child Welfare League of America, the American Professional Society on the Abuse of Children, Family Service America, the National Education Association, and many other organizations. PRRA </w:t>
      </w:r>
      <w:r w:rsidRPr="00D21D68">
        <w:rPr>
          <w:rStyle w:val="StyleUnderline"/>
        </w:rPr>
        <w:t>is being promoted by a number of anti-choice organizations and individuals</w:t>
      </w:r>
      <w:r w:rsidRPr="00D21D68">
        <w:rPr>
          <w:sz w:val="16"/>
        </w:rPr>
        <w:t xml:space="preserve">. The bill is one of the 10 planks of the Christian Coalition's "Contract with the American Family" announced in May 1995. According to the publication Focus on the Family Citizen, PRRA was drafted by Michael Farris, who heads the Home School Legal Defense Association. The bill's chief sponsor in the House is freshman anti-choice Rep. Steven Largent (R-OK), the Vice-Chair of Of the People, a group that has spent three years promoting parental rights bills around the country. Rep. Largent has recruited more than 120 co-sponsors. Anti-choice Sen. Charles Grassley (R-IA) introduced PRRA in the Senate, along with a number of co-sponsors, including presidential candidate Bob Dole. Backers of the bill say that it will stop "massive invasions of privacy" by courts and government and give parents an "effective vehicle to challenge something like . . . condom distribution." They also view PRRA as a bulwark to prevent the United Nations Convention on the Rights of the Child from influencing the discipline and training of American children. Both houses of Congress have already held hearings on the legislation. </w:t>
      </w:r>
    </w:p>
    <w:p w:rsidR="005B5F55" w:rsidRDefault="005B5F55" w:rsidP="005B5F55">
      <w:pPr>
        <w:rPr>
          <w:sz w:val="16"/>
        </w:rPr>
      </w:pPr>
    </w:p>
    <w:p w:rsidR="005B5F55" w:rsidRDefault="005B5F55" w:rsidP="005B5F55">
      <w:pPr>
        <w:pStyle w:val="Heading4"/>
      </w:pPr>
      <w:r>
        <w:t>Pandemics – extinction</w:t>
      </w:r>
    </w:p>
    <w:p w:rsidR="005B5F55" w:rsidRDefault="005B5F55" w:rsidP="005B5F55">
      <w:r>
        <w:t xml:space="preserve">Elena </w:t>
      </w:r>
      <w:r w:rsidRPr="003E52A3">
        <w:rPr>
          <w:rStyle w:val="Style13ptBold"/>
        </w:rPr>
        <w:t>Gooray</w:t>
      </w:r>
      <w:r>
        <w:t>, Pacific Standard, June 3</w:t>
      </w:r>
      <w:r w:rsidRPr="003E52A3">
        <w:rPr>
          <w:vertAlign w:val="superscript"/>
        </w:rPr>
        <w:t>rd</w:t>
      </w:r>
      <w:r>
        <w:t xml:space="preserve"> 20</w:t>
      </w:r>
      <w:r w:rsidRPr="003E52A3">
        <w:rPr>
          <w:rStyle w:val="Style13ptBold"/>
        </w:rPr>
        <w:t>16</w:t>
      </w:r>
      <w:r>
        <w:t>, “</w:t>
      </w:r>
      <w:r w:rsidRPr="003E52A3">
        <w:rPr>
          <w:rStyle w:val="StyleUnderline"/>
        </w:rPr>
        <w:t>TO STOP THE NEXT PANDEMIC, LET’S FOCUS ON THE</w:t>
      </w:r>
      <w:r>
        <w:t xml:space="preserve"> </w:t>
      </w:r>
      <w:r w:rsidRPr="003E52A3">
        <w:rPr>
          <w:rStyle w:val="Emphasis"/>
        </w:rPr>
        <w:t>BORING DISEASES</w:t>
      </w:r>
      <w:r>
        <w:t>”, https://psmag.com/news/to-stop-the-next-pandemic-lets-focus-on-the-boring-diseases</w:t>
      </w:r>
    </w:p>
    <w:p w:rsidR="005B5F55" w:rsidRPr="003E52A3" w:rsidRDefault="005B5F55" w:rsidP="005B5F55">
      <w:pPr>
        <w:rPr>
          <w:sz w:val="16"/>
        </w:rPr>
      </w:pPr>
      <w:r w:rsidRPr="003E52A3">
        <w:rPr>
          <w:sz w:val="16"/>
        </w:rPr>
        <w:t xml:space="preserve">A fuzzier question, though, is </w:t>
      </w:r>
      <w:r w:rsidRPr="00D21D68">
        <w:rPr>
          <w:rStyle w:val="StyleUnderline"/>
        </w:rPr>
        <w:t>just how afraid we should be of disease</w:t>
      </w:r>
      <w:r w:rsidRPr="003E52A3">
        <w:rPr>
          <w:sz w:val="16"/>
        </w:rPr>
        <w:t xml:space="preserve">. Though Khan warns against decisions made in panic, he closes the book on a note of alarm: </w:t>
      </w:r>
      <w:r w:rsidRPr="00D21D68">
        <w:rPr>
          <w:rStyle w:val="StyleUnderline"/>
        </w:rPr>
        <w:t>a list of illness categories that are pretty much always at risk of erupting. These include</w:t>
      </w:r>
      <w:r w:rsidRPr="003E52A3">
        <w:rPr>
          <w:sz w:val="16"/>
        </w:rPr>
        <w:t xml:space="preserve"> the flu, pneumonia, bugs that travel via medical tourism, viral fevers like Ebola, mosquito-borne viruses like Zika, and </w:t>
      </w:r>
      <w:r w:rsidRPr="003E52A3">
        <w:rPr>
          <w:rStyle w:val="Emphasis"/>
        </w:rPr>
        <w:t>s</w:t>
      </w:r>
      <w:r w:rsidRPr="003E52A3">
        <w:t xml:space="preserve">exually </w:t>
      </w:r>
      <w:r w:rsidRPr="003E52A3">
        <w:rPr>
          <w:rStyle w:val="Emphasis"/>
        </w:rPr>
        <w:t>t</w:t>
      </w:r>
      <w:r w:rsidRPr="003E52A3">
        <w:t>ransmitted</w:t>
      </w:r>
      <w:r w:rsidRPr="00D21D68">
        <w:rPr>
          <w:rStyle w:val="StyleUnderline"/>
        </w:rPr>
        <w:t xml:space="preserve"> </w:t>
      </w:r>
      <w:r w:rsidRPr="003E52A3">
        <w:rPr>
          <w:rStyle w:val="Emphasis"/>
        </w:rPr>
        <w:t>d</w:t>
      </w:r>
      <w:r w:rsidRPr="003E52A3">
        <w:t>isease</w:t>
      </w:r>
      <w:r w:rsidRPr="00D21D68">
        <w:rPr>
          <w:rStyle w:val="StyleUnderline"/>
        </w:rPr>
        <w:t>s</w:t>
      </w:r>
      <w:r w:rsidRPr="003E52A3">
        <w:rPr>
          <w:sz w:val="16"/>
        </w:rPr>
        <w:t xml:space="preserve">. </w:t>
      </w:r>
      <w:r w:rsidRPr="00D21D68">
        <w:rPr>
          <w:rStyle w:val="Emphasis"/>
        </w:rPr>
        <w:t>Most of these are far more commonplace than Zika</w:t>
      </w:r>
      <w:r w:rsidRPr="003E52A3">
        <w:rPr>
          <w:sz w:val="16"/>
        </w:rPr>
        <w:t xml:space="preserve">; the flu, </w:t>
      </w:r>
      <w:r w:rsidRPr="00D21D68">
        <w:rPr>
          <w:rStyle w:val="StyleUnderline"/>
        </w:rPr>
        <w:t>the most familiar, could with a few mutations</w:t>
      </w:r>
      <w:r w:rsidRPr="003E52A3">
        <w:rPr>
          <w:sz w:val="16"/>
        </w:rPr>
        <w:t xml:space="preserve"> </w:t>
      </w:r>
      <w:r w:rsidRPr="00D21D68">
        <w:rPr>
          <w:rStyle w:val="Emphasis"/>
        </w:rPr>
        <w:t>become</w:t>
      </w:r>
      <w:r w:rsidRPr="003E52A3">
        <w:rPr>
          <w:sz w:val="16"/>
        </w:rPr>
        <w:t xml:space="preserve"> the most </w:t>
      </w:r>
      <w:r w:rsidRPr="00D21D68">
        <w:rPr>
          <w:rStyle w:val="Emphasis"/>
        </w:rPr>
        <w:t>devastating</w:t>
      </w:r>
      <w:r w:rsidRPr="003E52A3">
        <w:rPr>
          <w:sz w:val="16"/>
        </w:rPr>
        <w:t xml:space="preserve">. </w:t>
      </w:r>
      <w:r w:rsidRPr="00D21D68">
        <w:rPr>
          <w:rStyle w:val="StyleUnderline"/>
        </w:rPr>
        <w:t>The solution to the danger posed by such</w:t>
      </w:r>
      <w:r w:rsidRPr="003E52A3">
        <w:rPr>
          <w:sz w:val="16"/>
        </w:rPr>
        <w:t xml:space="preserve"> unsexy </w:t>
      </w:r>
      <w:r w:rsidRPr="00D21D68">
        <w:rPr>
          <w:rStyle w:val="StyleUnderline"/>
        </w:rPr>
        <w:t>illnesses</w:t>
      </w:r>
      <w:r w:rsidRPr="003E52A3">
        <w:rPr>
          <w:sz w:val="16"/>
        </w:rPr>
        <w:t xml:space="preserve">, according to Khan, </w:t>
      </w:r>
      <w:r w:rsidRPr="00D21D68">
        <w:rPr>
          <w:rStyle w:val="StyleUnderline"/>
        </w:rPr>
        <w:t>is</w:t>
      </w:r>
      <w:r w:rsidRPr="003E52A3">
        <w:rPr>
          <w:sz w:val="16"/>
        </w:rPr>
        <w:t xml:space="preserve"> an equally unsexy strategy of </w:t>
      </w:r>
      <w:r w:rsidRPr="00D21D68">
        <w:rPr>
          <w:rStyle w:val="StyleUnderline"/>
        </w:rPr>
        <w:t xml:space="preserve">preparation. We need to do more to prevent outbreaks rather than wait and respond to emergencies. </w:t>
      </w:r>
      <w:r w:rsidRPr="003E52A3">
        <w:rPr>
          <w:sz w:val="16"/>
        </w:rPr>
        <w:t xml:space="preserve">That means everything from goading resistant poultry farmers into documenting where they are burying disease-ridden birds, to reducing the unnecessary use of antibiotics so we can lower the chances of medicine-resistant superbugs (like the one reported in Pennsylvania last week), to creating worldwide mechanisms for public-health offices to communicate, since diseases travel—now more than ever. </w:t>
      </w:r>
      <w:r w:rsidRPr="003E52A3">
        <w:rPr>
          <w:rStyle w:val="StyleUnderline"/>
        </w:rPr>
        <w:t>To forestall the next pandemic</w:t>
      </w:r>
      <w:r w:rsidRPr="003E52A3">
        <w:rPr>
          <w:sz w:val="16"/>
        </w:rPr>
        <w:t xml:space="preserve">, Khan suggests, </w:t>
      </w:r>
      <w:r w:rsidRPr="003E52A3">
        <w:rPr>
          <w:rStyle w:val="StyleUnderline"/>
        </w:rPr>
        <w:t>we have to</w:t>
      </w:r>
      <w:r w:rsidRPr="003E52A3">
        <w:rPr>
          <w:sz w:val="16"/>
        </w:rPr>
        <w:t xml:space="preserve"> be scared just enough — to </w:t>
      </w:r>
      <w:r w:rsidRPr="003E52A3">
        <w:rPr>
          <w:rStyle w:val="StyleUnderline"/>
        </w:rPr>
        <w:t>prepare</w:t>
      </w:r>
      <w:r w:rsidRPr="003E52A3">
        <w:rPr>
          <w:sz w:val="16"/>
        </w:rPr>
        <w:t>, but not to panic. Too often we want public medicine to be a hero’s narrative, but Pandemic unintentionally shows it for what it really is: a constant, imperfect, necessary negotiation of risk.</w:t>
      </w:r>
    </w:p>
    <w:p w:rsidR="005B5F55" w:rsidRDefault="005B5F55" w:rsidP="005B5F55">
      <w:pPr>
        <w:pStyle w:val="Heading3"/>
      </w:pPr>
      <w:r>
        <w:t>A2: Democracy NB</w:t>
      </w:r>
    </w:p>
    <w:p w:rsidR="005B5F55" w:rsidRDefault="005B5F55" w:rsidP="005B5F55"/>
    <w:p w:rsidR="005B5F55" w:rsidRDefault="005B5F55" w:rsidP="005B5F55">
      <w:pPr>
        <w:pStyle w:val="Heading4"/>
      </w:pPr>
      <w:r>
        <w:t>Turn – Constitutional Amendments prevent a deliberative democracy</w:t>
      </w:r>
    </w:p>
    <w:p w:rsidR="005B5F55" w:rsidRDefault="005B5F55" w:rsidP="005B5F55">
      <w:r>
        <w:t xml:space="preserve">Heather K. </w:t>
      </w:r>
      <w:r w:rsidRPr="008E4542">
        <w:rPr>
          <w:rStyle w:val="Style13ptBold"/>
        </w:rPr>
        <w:t>Gerken</w:t>
      </w:r>
      <w:r>
        <w:t>, Professor of Law, Yale Law School, 55 Drake L. Rev. 925, Summer 20</w:t>
      </w:r>
      <w:r w:rsidRPr="008E4542">
        <w:rPr>
          <w:rStyle w:val="Style13ptBold"/>
        </w:rPr>
        <w:t>07</w:t>
      </w:r>
    </w:p>
    <w:p w:rsidR="005B5F55" w:rsidRDefault="005B5F55" w:rsidP="005B5F55"/>
    <w:p w:rsidR="005B5F55" w:rsidRPr="008E4542" w:rsidRDefault="005B5F55" w:rsidP="005B5F55">
      <w:pPr>
        <w:rPr>
          <w:sz w:val="16"/>
        </w:rPr>
      </w:pPr>
      <w:r w:rsidRPr="008E4542">
        <w:rPr>
          <w:sz w:val="16"/>
        </w:rPr>
        <w:t xml:space="preserve">Informal amendments similarly problematize constitutional discourse. The temptation to claim unique access to constitutional meaning will always be strong. n78 But </w:t>
      </w:r>
      <w:r w:rsidRPr="0060500C">
        <w:rPr>
          <w:rStyle w:val="StyleUnderline"/>
        </w:rPr>
        <w:t xml:space="preserve">in the vast area governed by informal amendments, </w:t>
      </w:r>
      <w:r w:rsidRPr="008E4542">
        <w:rPr>
          <w:sz w:val="16"/>
        </w:rPr>
        <w:t xml:space="preserve">even judges willing to admit that informal amendments occur will find it difficult to pin down precisely what they mean. </w:t>
      </w:r>
      <w:r w:rsidRPr="0060500C">
        <w:rPr>
          <w:rStyle w:val="StyleUnderline"/>
        </w:rPr>
        <w:t>Credible claims of certainty are</w:t>
      </w:r>
      <w:r w:rsidRPr="008E4542">
        <w:rPr>
          <w:sz w:val="16"/>
        </w:rPr>
        <w:t xml:space="preserve"> thus </w:t>
      </w:r>
      <w:r w:rsidRPr="005C24F0">
        <w:rPr>
          <w:rStyle w:val="StyleUnderline"/>
        </w:rPr>
        <w:t>hard to come by</w:t>
      </w:r>
      <w:r w:rsidRPr="008E4542">
        <w:rPr>
          <w:sz w:val="16"/>
        </w:rPr>
        <w:t xml:space="preserve"> for informal amendments. </w:t>
      </w:r>
      <w:r w:rsidRPr="005C24F0">
        <w:rPr>
          <w:rStyle w:val="StyleUnderline"/>
        </w:rPr>
        <w:t>And that means that much of constitutional law will remain contested and contestable</w:t>
      </w:r>
      <w:r w:rsidRPr="008E4542">
        <w:rPr>
          <w:sz w:val="16"/>
        </w:rPr>
        <w:t xml:space="preserve">. </w:t>
      </w:r>
      <w:r w:rsidRPr="005C24F0">
        <w:rPr>
          <w:rStyle w:val="StyleUnderline"/>
        </w:rPr>
        <w:t xml:space="preserve">There are also reasons one might value the ongoing contestability of constitutional law. </w:t>
      </w:r>
      <w:r w:rsidRPr="005C24F0">
        <w:rPr>
          <w:rStyle w:val="Emphasis"/>
        </w:rPr>
        <w:t>One might value it because we believe in a minimalist approach to judging that leaves as much room as possible for democratic debate</w:t>
      </w:r>
      <w:r w:rsidRPr="008E4542">
        <w:rPr>
          <w:sz w:val="16"/>
        </w:rPr>
        <w:t xml:space="preserve"> n79 </w:t>
      </w:r>
      <w:r w:rsidRPr="005C24F0">
        <w:rPr>
          <w:rStyle w:val="Emphasis"/>
        </w:rPr>
        <w:t>or experimentation</w:t>
      </w:r>
      <w:r w:rsidRPr="008E4542">
        <w:rPr>
          <w:sz w:val="16"/>
        </w:rPr>
        <w:t xml:space="preserve">. n80 We might value the ongoing contestability of constitutional law because we are as suspicious about claims about what the Constitution says n81 as we are about claims about what the People want. n82 We might simply subscribe to an agonistic conception of politics. n83 </w:t>
      </w:r>
      <w:r w:rsidRPr="005C24F0">
        <w:rPr>
          <w:rStyle w:val="StyleUnderline"/>
        </w:rPr>
        <w:t xml:space="preserve">One of the most intriguing reasons for valuing </w:t>
      </w:r>
      <w:r w:rsidRPr="00E8203C">
        <w:rPr>
          <w:rStyle w:val="StyleUnderline"/>
          <w:highlight w:val="yellow"/>
        </w:rPr>
        <w:t>the</w:t>
      </w:r>
      <w:r w:rsidRPr="005C24F0">
        <w:rPr>
          <w:rStyle w:val="StyleUnderline"/>
        </w:rPr>
        <w:t xml:space="preserve"> ongoing </w:t>
      </w:r>
      <w:r w:rsidRPr="00E8203C">
        <w:rPr>
          <w:rStyle w:val="StyleUnderline"/>
          <w:highlight w:val="yellow"/>
        </w:rPr>
        <w:t>contestability of constitutional law</w:t>
      </w:r>
      <w:r w:rsidRPr="005C24F0">
        <w:rPr>
          <w:rStyle w:val="StyleUnderline"/>
        </w:rPr>
        <w:t xml:space="preserve"> is the possibility that it </w:t>
      </w:r>
      <w:r w:rsidRPr="00E8203C">
        <w:rPr>
          <w:rStyle w:val="Emphasis"/>
          <w:highlight w:val="yellow"/>
        </w:rPr>
        <w:t>creates space for citizens to participate in shaping constitutional meaning</w:t>
      </w:r>
      <w:r w:rsidRPr="00E8203C">
        <w:rPr>
          <w:sz w:val="16"/>
          <w:highlight w:val="yellow"/>
        </w:rPr>
        <w:t>.</w:t>
      </w:r>
      <w:r w:rsidRPr="008E4542">
        <w:rPr>
          <w:sz w:val="16"/>
        </w:rPr>
        <w:t xml:space="preserve"> In the words of Reva Siegel, "</w:t>
      </w:r>
      <w:r w:rsidRPr="00E8203C">
        <w:rPr>
          <w:rStyle w:val="Emphasis"/>
          <w:highlight w:val="yellow"/>
        </w:rPr>
        <w:t>a system that permanently resolves the</w:t>
      </w:r>
      <w:r w:rsidRPr="00A37C8A">
        <w:rPr>
          <w:rStyle w:val="Emphasis"/>
        </w:rPr>
        <w:t xml:space="preserve"> Constitution's </w:t>
      </w:r>
      <w:r w:rsidRPr="00E8203C">
        <w:rPr>
          <w:rStyle w:val="Emphasis"/>
          <w:highlight w:val="yellow"/>
        </w:rPr>
        <w:t>meaning risks</w:t>
      </w:r>
      <w:r w:rsidRPr="00A37C8A">
        <w:rPr>
          <w:rStyle w:val="Emphasis"/>
        </w:rPr>
        <w:t xml:space="preserve"> permanently </w:t>
      </w:r>
      <w:r w:rsidRPr="00E8203C">
        <w:rPr>
          <w:rStyle w:val="Emphasis"/>
          <w:highlight w:val="yellow"/>
        </w:rPr>
        <w:t>estranging groups</w:t>
      </w:r>
      <w:r w:rsidRPr="00A37C8A">
        <w:rPr>
          <w:rStyle w:val="Emphasis"/>
        </w:rPr>
        <w:t xml:space="preserve"> </w:t>
      </w:r>
      <w:r w:rsidRPr="00E8203C">
        <w:rPr>
          <w:rStyle w:val="Emphasis"/>
          <w:highlight w:val="yellow"/>
        </w:rPr>
        <w:t>in ways that a system enabling a</w:t>
      </w:r>
      <w:r w:rsidRPr="00A37C8A">
        <w:rPr>
          <w:rStyle w:val="Emphasis"/>
        </w:rPr>
        <w:t xml:space="preserve"> perpetual </w:t>
      </w:r>
      <w:r w:rsidRPr="00E8203C">
        <w:rPr>
          <w:rStyle w:val="Emphasis"/>
          <w:highlight w:val="yellow"/>
        </w:rPr>
        <w:t>quest to shape</w:t>
      </w:r>
      <w:r w:rsidRPr="00A37C8A">
        <w:rPr>
          <w:rStyle w:val="Emphasis"/>
        </w:rPr>
        <w:t xml:space="preserve"> constitutional </w:t>
      </w:r>
      <w:r w:rsidRPr="00E8203C">
        <w:rPr>
          <w:rStyle w:val="Emphasis"/>
          <w:highlight w:val="yellow"/>
        </w:rPr>
        <w:t>meaning does not."</w:t>
      </w:r>
      <w:r w:rsidRPr="008E4542">
        <w:rPr>
          <w:sz w:val="16"/>
        </w:rPr>
        <w:t xml:space="preserve"> n84 [*942] Similarly, Friedman and Smith argue that the </w:t>
      </w:r>
      <w:r w:rsidRPr="00A37C8A">
        <w:rPr>
          <w:rStyle w:val="StyleUnderline"/>
        </w:rPr>
        <w:t>"</w:t>
      </w:r>
      <w:r w:rsidRPr="00E8203C">
        <w:rPr>
          <w:rStyle w:val="StyleUnderline"/>
          <w:highlight w:val="yellow"/>
        </w:rPr>
        <w:t>contestability</w:t>
      </w:r>
      <w:r w:rsidRPr="00A37C8A">
        <w:rPr>
          <w:rStyle w:val="StyleUnderline"/>
        </w:rPr>
        <w:t xml:space="preserve"> of [constitutional] history</w:t>
      </w:r>
      <w:r w:rsidRPr="008E4542">
        <w:rPr>
          <w:sz w:val="16"/>
        </w:rPr>
        <w:t xml:space="preserve"> ... </w:t>
      </w:r>
      <w:r w:rsidRPr="00E8203C">
        <w:rPr>
          <w:rStyle w:val="StyleUnderline"/>
          <w:highlight w:val="yellow"/>
        </w:rPr>
        <w:t xml:space="preserve">may represent an </w:t>
      </w:r>
      <w:r w:rsidRPr="00E8203C">
        <w:rPr>
          <w:rStyle w:val="Emphasis"/>
          <w:highlight w:val="yellow"/>
        </w:rPr>
        <w:t>essential element</w:t>
      </w:r>
      <w:r w:rsidRPr="00A37C8A">
        <w:rPr>
          <w:rStyle w:val="StyleUnderline"/>
        </w:rPr>
        <w:t xml:space="preserve"> of nation-shaping.</w:t>
      </w:r>
      <w:r w:rsidRPr="008E4542">
        <w:rPr>
          <w:sz w:val="16"/>
        </w:rPr>
        <w:t xml:space="preserve"> The very process of telling the story, of disagreeing about it, of emphasizing one piece or another ... is what the Constitution is about." n85 So, too, Jack Balkin suggests that "</w:t>
      </w:r>
      <w:r w:rsidRPr="00F67576">
        <w:rPr>
          <w:rStyle w:val="Emphasis"/>
        </w:rPr>
        <w:t>t</w:t>
      </w:r>
      <w:r w:rsidRPr="00A37C8A">
        <w:rPr>
          <w:rStyle w:val="Emphasis"/>
        </w:rPr>
        <w:t xml:space="preserve">he fact that people have their own interpretations of what the Constitution means, and the fact that the political system is full of dissensus and </w:t>
      </w:r>
      <w:r w:rsidRPr="00E8203C">
        <w:rPr>
          <w:rStyle w:val="Emphasis"/>
          <w:highlight w:val="yellow"/>
        </w:rPr>
        <w:t>disagreement is actually necessary to the achievement of a legitimate constitutional system."</w:t>
      </w:r>
      <w:r w:rsidRPr="008E4542">
        <w:rPr>
          <w:sz w:val="16"/>
        </w:rPr>
        <w:t xml:space="preserve"> n86 And Michael Seidman argues that </w:t>
      </w:r>
      <w:r w:rsidRPr="00A37C8A">
        <w:rPr>
          <w:rStyle w:val="StyleUnderline"/>
        </w:rPr>
        <w:t xml:space="preserve">a Constitution that can be used to upset political settlements ensures </w:t>
      </w:r>
      <w:r w:rsidRPr="008E4542">
        <w:rPr>
          <w:sz w:val="16"/>
        </w:rPr>
        <w:t>there are "</w:t>
      </w:r>
      <w:r w:rsidRPr="00A37C8A">
        <w:rPr>
          <w:rStyle w:val="StyleUnderline"/>
        </w:rPr>
        <w:t>no permanent [political] losers</w:t>
      </w:r>
      <w:r w:rsidRPr="008E4542">
        <w:rPr>
          <w:sz w:val="16"/>
        </w:rPr>
        <w:t xml:space="preserve">" </w:t>
      </w:r>
      <w:r w:rsidRPr="00A37C8A">
        <w:rPr>
          <w:rStyle w:val="Emphasis"/>
        </w:rPr>
        <w:t>and "provides citizens with a forum and a vocabulary that they can use to continue the argument</w:t>
      </w:r>
      <w:r w:rsidRPr="008E4542">
        <w:rPr>
          <w:sz w:val="16"/>
        </w:rPr>
        <w:t>." n87 "Even when they suffer serious losses in the political sphere, citizens will have reason to maintain their allegiance to the community," he writes, "not because constitutional law settles disputes but because it provides arguments, grounded in society's foundational commitments, for why the political settlement they oppose is unjust." n88</w:t>
      </w:r>
    </w:p>
    <w:p w:rsidR="005B5F55" w:rsidRDefault="005B5F55" w:rsidP="005B5F55"/>
    <w:p w:rsidR="005B5F55" w:rsidRDefault="005B5F55" w:rsidP="005B5F55">
      <w:pPr>
        <w:pStyle w:val="Heading3"/>
      </w:pPr>
      <w:r>
        <w:t>Ext – Doesn’t solve precedent</w:t>
      </w:r>
    </w:p>
    <w:p w:rsidR="005B5F55" w:rsidRDefault="005B5F55" w:rsidP="005B5F55"/>
    <w:p w:rsidR="005B5F55" w:rsidRPr="002B2A34" w:rsidRDefault="005B5F55" w:rsidP="005B5F55">
      <w:pPr>
        <w:keepNext/>
        <w:keepLines/>
        <w:spacing w:before="200"/>
        <w:outlineLvl w:val="3"/>
        <w:rPr>
          <w:rFonts w:ascii="Arial" w:eastAsiaTheme="majorEastAsia" w:hAnsi="Arial" w:cstheme="majorBidi"/>
          <w:b/>
          <w:bCs/>
          <w:i/>
          <w:iCs/>
          <w:sz w:val="26"/>
        </w:rPr>
      </w:pPr>
      <w:r w:rsidRPr="002B2A34">
        <w:rPr>
          <w:rFonts w:ascii="Arial" w:eastAsiaTheme="majorEastAsia" w:hAnsi="Arial" w:cstheme="majorBidi"/>
          <w:b/>
          <w:bCs/>
          <w:i/>
          <w:iCs/>
          <w:sz w:val="26"/>
        </w:rPr>
        <w:t>Counterplan doesn’t solve our Court precedent add-ons</w:t>
      </w:r>
    </w:p>
    <w:p w:rsidR="005B5F55" w:rsidRPr="002B2A34" w:rsidRDefault="005B5F55" w:rsidP="005B5F55">
      <w:r w:rsidRPr="002B2A34">
        <w:t xml:space="preserve">David A. </w:t>
      </w:r>
      <w:r w:rsidRPr="00CE06FD">
        <w:rPr>
          <w:b/>
          <w:bCs/>
          <w:sz w:val="26"/>
          <w:highlight w:val="cyan"/>
          <w:u w:val="single"/>
        </w:rPr>
        <w:t>Strauss</w:t>
      </w:r>
      <w:r w:rsidRPr="002B2A34">
        <w:t>, JD Magna Cum Laude Harvard Law School, Special Counsel to the Senate Judiciary Committee, Member of the Board of Governors of the Chicago Council of Lawyers and is currently Chair of the Board of Trustees of the Laboratory Schools, “The Irrelevance Of Constitutional Amendments, 114 Harv. L. Rev. 1457, 20</w:t>
      </w:r>
      <w:r w:rsidRPr="00CE06FD">
        <w:rPr>
          <w:b/>
          <w:bCs/>
          <w:sz w:val="26"/>
          <w:highlight w:val="cyan"/>
          <w:u w:val="single"/>
        </w:rPr>
        <w:t>01</w:t>
      </w:r>
    </w:p>
    <w:p w:rsidR="005B5F55" w:rsidRPr="002B2A34" w:rsidRDefault="005B5F55" w:rsidP="005B5F55"/>
    <w:p w:rsidR="005B5F55" w:rsidRPr="002B2A34" w:rsidRDefault="005B5F55" w:rsidP="005B5F55">
      <w:pPr>
        <w:rPr>
          <w:sz w:val="16"/>
        </w:rPr>
      </w:pPr>
      <w:r w:rsidRPr="002B2A34">
        <w:rPr>
          <w:sz w:val="16"/>
        </w:rPr>
        <w:t xml:space="preserve">Finally, for an amendment to matter, it must be unusually difficult to evade. </w:t>
      </w:r>
      <w:r w:rsidRPr="00CE06FD">
        <w:rPr>
          <w:bCs/>
          <w:highlight w:val="cyan"/>
          <w:u w:val="single"/>
        </w:rPr>
        <w:t>An amendment</w:t>
      </w:r>
      <w:r w:rsidRPr="002B2A34">
        <w:rPr>
          <w:bCs/>
          <w:u w:val="single"/>
        </w:rPr>
        <w:t xml:space="preserve"> that</w:t>
      </w:r>
      <w:r w:rsidRPr="002B2A34">
        <w:rPr>
          <w:sz w:val="16"/>
        </w:rPr>
        <w:t xml:space="preserve"> specifies a precise rule, for example, is more likely to have an effect than one that </w:t>
      </w:r>
      <w:r w:rsidRPr="00CE06FD">
        <w:rPr>
          <w:bCs/>
          <w:highlight w:val="cyan"/>
          <w:u w:val="single"/>
        </w:rPr>
        <w:t>establishes only a relatively vague norm</w:t>
      </w:r>
      <w:r w:rsidRPr="002B2A34">
        <w:rPr>
          <w:sz w:val="16"/>
        </w:rPr>
        <w:t xml:space="preserve">. If its text is at all imprecise, an amendment that is adopted at the high-water mark of public sentiment </w:t>
      </w:r>
      <w:r w:rsidRPr="00CE06FD">
        <w:rPr>
          <w:bCs/>
          <w:highlight w:val="cyan"/>
          <w:u w:val="single"/>
        </w:rPr>
        <w:t>will be prone to narrow construction or outright evasion once public sentiment recedes</w:t>
      </w:r>
      <w:r w:rsidRPr="002B2A34">
        <w:rPr>
          <w:sz w:val="16"/>
        </w:rPr>
        <w:t>, as the Fourteenth and Fifteenth Amendments were.</w:t>
      </w:r>
    </w:p>
    <w:p w:rsidR="005B5F55" w:rsidRDefault="005B5F55" w:rsidP="005B5F55"/>
    <w:p w:rsidR="005B5F55" w:rsidRDefault="005B5F55" w:rsidP="005B5F55">
      <w:pPr>
        <w:pStyle w:val="Heading4"/>
      </w:pPr>
      <w:r>
        <w:t>No solvency – the Supreme Court will narrow the amendment</w:t>
      </w:r>
    </w:p>
    <w:p w:rsidR="005B5F55" w:rsidRPr="00CE06FD" w:rsidRDefault="005B5F55" w:rsidP="005B5F55">
      <w:pPr>
        <w:rPr>
          <w:sz w:val="16"/>
        </w:rPr>
      </w:pPr>
      <w:r w:rsidRPr="00CE06FD">
        <w:rPr>
          <w:rStyle w:val="Style13ptBold"/>
          <w:highlight w:val="cyan"/>
        </w:rPr>
        <w:t>Segal &amp; Spaeth 02</w:t>
      </w:r>
      <w:r w:rsidRPr="00CE06FD">
        <w:rPr>
          <w:sz w:val="16"/>
        </w:rPr>
        <w:t xml:space="preserve"> - Professor of Political Science at SUNY &amp; Professor of Political Science at Michigan State University (Jeffrey Allan &amp; Harold J., 2002, The Supreme Court and the Attitudinal Model Revisited, Cambridge University Press, p. 5</w:t>
      </w:r>
    </w:p>
    <w:p w:rsidR="005B5F55" w:rsidRDefault="005B5F55" w:rsidP="005B5F55"/>
    <w:p w:rsidR="005B5F55" w:rsidRPr="00CE06FD" w:rsidRDefault="005B5F55" w:rsidP="005B5F55">
      <w:pPr>
        <w:rPr>
          <w:rStyle w:val="StyleUnderline"/>
        </w:rPr>
      </w:pPr>
      <w:r w:rsidRPr="00CE06FD">
        <w:rPr>
          <w:sz w:val="16"/>
        </w:rPr>
        <w:t>If action by Congress to undo the Court’s interpretation of one of its laws does not subvert judicial authority, a fortiori neither does the passage of a constitutional amendment, for example, the Twenty-Sixth Amendment reducing the voting age to eighteen and thereby undoing the decision in Oregon v. Mitchell,</w:t>
      </w:r>
      <w:r w:rsidRPr="00CE06FD">
        <w:rPr>
          <w:sz w:val="16"/>
          <w:vertAlign w:val="superscript"/>
        </w:rPr>
        <w:t>18</w:t>
      </w:r>
      <w:r w:rsidRPr="00CE06FD">
        <w:rPr>
          <w:sz w:val="16"/>
        </w:rPr>
        <w:t xml:space="preserve"> which held that Congress could not constitutionally lower the voting age in state elections. Furthermore, </w:t>
      </w:r>
      <w:r w:rsidRPr="00CE06FD">
        <w:rPr>
          <w:rStyle w:val="StyleUnderline"/>
          <w:highlight w:val="cyan"/>
        </w:rPr>
        <w:t>not only does a constitutional amendment not subvert judicial authority, courts</w:t>
      </w:r>
      <w:r w:rsidRPr="00CE06FD">
        <w:rPr>
          <w:rStyle w:val="StyleUnderline"/>
        </w:rPr>
        <w:t xml:space="preserve"> themselves – ultimately, the Supreme Court – </w:t>
      </w:r>
      <w:r w:rsidRPr="00CE06FD">
        <w:rPr>
          <w:rStyle w:val="StyleUnderline"/>
          <w:highlight w:val="cyan"/>
        </w:rPr>
        <w:t>have the last word</w:t>
      </w:r>
      <w:r w:rsidRPr="00CE06FD">
        <w:rPr>
          <w:rStyle w:val="StyleUnderline"/>
        </w:rPr>
        <w:t xml:space="preserve"> </w:t>
      </w:r>
      <w:r w:rsidRPr="00CE06FD">
        <w:rPr>
          <w:rStyle w:val="StyleUnderline"/>
          <w:highlight w:val="cyan"/>
        </w:rPr>
        <w:t>when determining the</w:t>
      </w:r>
      <w:r w:rsidRPr="00CE06FD">
        <w:rPr>
          <w:rStyle w:val="StyleUnderline"/>
        </w:rPr>
        <w:t xml:space="preserve"> sanctioning </w:t>
      </w:r>
      <w:r w:rsidRPr="00CE06FD">
        <w:rPr>
          <w:rStyle w:val="StyleUnderline"/>
          <w:highlight w:val="cyan"/>
        </w:rPr>
        <w:t>amendment’s meaning</w:t>
      </w:r>
      <w:r w:rsidRPr="00CE06FD">
        <w:rPr>
          <w:sz w:val="16"/>
        </w:rPr>
        <w:t xml:space="preserve">. </w:t>
      </w:r>
      <w:r w:rsidRPr="00CE06FD">
        <w:rPr>
          <w:rStyle w:val="StyleUnderline"/>
        </w:rPr>
        <w:t xml:space="preserve">Thus, </w:t>
      </w:r>
      <w:r w:rsidRPr="00CE06FD">
        <w:rPr>
          <w:rStyle w:val="StyleUnderline"/>
          <w:highlight w:val="cyan"/>
        </w:rPr>
        <w:t>the Court is free to construe any amendment</w:t>
      </w:r>
      <w:r w:rsidRPr="00CE06FD">
        <w:rPr>
          <w:rStyle w:val="StyleUnderline"/>
        </w:rPr>
        <w:t xml:space="preserve"> – </w:t>
      </w:r>
      <w:r w:rsidRPr="00CE06FD">
        <w:rPr>
          <w:rStyle w:val="StyleUnderline"/>
          <w:highlight w:val="cyan"/>
        </w:rPr>
        <w:t>whether or not it overturns</w:t>
      </w:r>
      <w:r w:rsidRPr="00CE06FD">
        <w:rPr>
          <w:rStyle w:val="StyleUnderline"/>
        </w:rPr>
        <w:t xml:space="preserve"> one of its decisions – </w:t>
      </w:r>
      <w:r w:rsidRPr="00CE06FD">
        <w:rPr>
          <w:rStyle w:val="StyleUnderline"/>
          <w:highlight w:val="cyan"/>
        </w:rPr>
        <w:t>as it sees fit,</w:t>
      </w:r>
      <w:r w:rsidRPr="00CE06FD">
        <w:rPr>
          <w:rStyle w:val="StyleUnderline"/>
        </w:rPr>
        <w:t xml:space="preserve"> even though its construction deviates appreciably from the language or purpose of the amendment.</w:t>
      </w:r>
    </w:p>
    <w:p w:rsidR="005B5F55" w:rsidRDefault="005B5F55" w:rsidP="005B5F55"/>
    <w:p w:rsidR="005B5F55" w:rsidRDefault="005B5F55" w:rsidP="005B5F55">
      <w:pPr>
        <w:pStyle w:val="Heading3"/>
      </w:pPr>
      <w:r>
        <w:t>Ext – Solvency</w:t>
      </w:r>
    </w:p>
    <w:p w:rsidR="005B5F55" w:rsidRDefault="005B5F55" w:rsidP="005B5F55"/>
    <w:p w:rsidR="005B5F55" w:rsidRDefault="005B5F55" w:rsidP="005B5F55">
      <w:pPr>
        <w:pStyle w:val="Heading4"/>
      </w:pPr>
      <w:r>
        <w:t>Double bind – either CP doesn’t solve or court action after the amendment links to the NB</w:t>
      </w:r>
    </w:p>
    <w:p w:rsidR="005B5F55" w:rsidRPr="00DE0EAD" w:rsidRDefault="005B5F55" w:rsidP="005B5F55">
      <w:r w:rsidRPr="00DE0EAD">
        <w:t xml:space="preserve">Louis Michael </w:t>
      </w:r>
      <w:r w:rsidRPr="00DE0EAD">
        <w:rPr>
          <w:rStyle w:val="Style13ptBold"/>
        </w:rPr>
        <w:t>Seidman</w:t>
      </w:r>
      <w:r w:rsidRPr="00DE0EAD">
        <w:t xml:space="preserve">, Georgetown Professor of Law, </w:t>
      </w:r>
      <w:r w:rsidRPr="00DE0EAD">
        <w:rPr>
          <w:rStyle w:val="Style13ptBold"/>
        </w:rPr>
        <w:t>and</w:t>
      </w:r>
      <w:r w:rsidRPr="00DE0EAD">
        <w:rPr>
          <w:b/>
          <w:u w:val="single"/>
        </w:rPr>
        <w:t xml:space="preserve"> </w:t>
      </w:r>
      <w:r w:rsidRPr="00DE0EAD">
        <w:t xml:space="preserve">Virginia E. </w:t>
      </w:r>
      <w:r w:rsidRPr="00DE0EAD">
        <w:rPr>
          <w:rStyle w:val="Style13ptBold"/>
        </w:rPr>
        <w:t>Sloan</w:t>
      </w:r>
      <w:r w:rsidRPr="00DE0EAD">
        <w:t>, THE CONSTITUTION PROJECET Executive Director, 19</w:t>
      </w:r>
      <w:r w:rsidRPr="00DE0EAD">
        <w:rPr>
          <w:rStyle w:val="Style13ptBold"/>
        </w:rPr>
        <w:t>99</w:t>
      </w:r>
      <w:r w:rsidRPr="00DE0EAD">
        <w:t xml:space="preserve">, ““GREAT AND EXTRAORDINARYOCCASIONS” </w:t>
      </w:r>
      <w:hyperlink r:id="rId51" w:history="1">
        <w:r w:rsidRPr="00DE0EAD">
          <w:t>http://www.constitutionproject.org/pdf/great_and_extraordinary_occasions.pdf</w:t>
        </w:r>
      </w:hyperlink>
      <w:r w:rsidRPr="00DE0EAD">
        <w:t xml:space="preserve"> </w:t>
      </w:r>
    </w:p>
    <w:p w:rsidR="005B5F55" w:rsidRPr="00DE0EAD" w:rsidRDefault="005B5F55" w:rsidP="005B5F55">
      <w:pPr>
        <w:rPr>
          <w:rFonts w:ascii="Arial" w:eastAsia="Calibri" w:hAnsi="Arial"/>
          <w:sz w:val="20"/>
        </w:rPr>
      </w:pPr>
    </w:p>
    <w:p w:rsidR="005B5F55" w:rsidRPr="00DE0EAD" w:rsidRDefault="005B5F55" w:rsidP="005B5F55">
      <w:r w:rsidRPr="00DE0EAD">
        <w:t xml:space="preserve">Of course, most existing constitutional amendments are also  silent regarding the means of enforcement. Since Marbury v. Madison,  however, there has been a presumption that judicial enforcement will  generally be available. If its proponents intend and the courts find  the balanced budget amendment to be similarly enforceable, it raises  no issues under this Guideline. But it is not clear that the proponents  so intend. Granting to courts the right to determine when outlays  exceed receipts and to devise the appropriate remedy for such a con-  stitutional violation would arguably constitute an unprecedented  expansion of judicial power. If proponents of the amendment do not  intend these consequences, there is a risk that the amendment will  be purely aspirational or that it will be enforced in ways they might  find objectionable. </w:t>
      </w:r>
    </w:p>
    <w:p w:rsidR="005B5F55" w:rsidRDefault="005B5F55" w:rsidP="005B5F55"/>
    <w:p w:rsidR="005B5F55" w:rsidRDefault="005B5F55" w:rsidP="005B5F55"/>
    <w:p w:rsidR="005B5F55" w:rsidRDefault="005B5F55" w:rsidP="005B5F55">
      <w:pPr>
        <w:pStyle w:val="Heading2"/>
      </w:pPr>
      <w:r>
        <w:t>Theory</w:t>
      </w:r>
    </w:p>
    <w:p w:rsidR="005B5F55" w:rsidRDefault="005B5F55" w:rsidP="005B5F55">
      <w:pPr>
        <w:pStyle w:val="Heading3"/>
      </w:pPr>
      <w:r>
        <w:t>A2: Courts Not T (Cant regulate)</w:t>
      </w:r>
    </w:p>
    <w:p w:rsidR="005B5F55" w:rsidRDefault="005B5F55" w:rsidP="005B5F55"/>
    <w:p w:rsidR="005B5F55" w:rsidRPr="002B2A34" w:rsidRDefault="005B5F55" w:rsidP="005B5F55">
      <w:pPr>
        <w:keepNext/>
        <w:keepLines/>
        <w:spacing w:before="200"/>
        <w:outlineLvl w:val="3"/>
        <w:rPr>
          <w:rFonts w:ascii="Arial" w:eastAsia="Times New Roman" w:hAnsi="Arial" w:cstheme="majorBidi"/>
          <w:b/>
          <w:bCs/>
          <w:i/>
          <w:iCs/>
          <w:sz w:val="26"/>
        </w:rPr>
      </w:pPr>
      <w:r w:rsidRPr="002B2A34">
        <w:rPr>
          <w:rFonts w:ascii="Arial" w:eastAsia="Times New Roman" w:hAnsi="Arial" w:cstheme="majorBidi"/>
          <w:b/>
          <w:bCs/>
          <w:i/>
          <w:iCs/>
          <w:sz w:val="26"/>
        </w:rPr>
        <w:t>Counter-interpretation --- courts make law</w:t>
      </w:r>
    </w:p>
    <w:p w:rsidR="005B5F55" w:rsidRPr="002B2A34" w:rsidRDefault="005B5F55" w:rsidP="005B5F55">
      <w:pPr>
        <w:rPr>
          <w:rFonts w:eastAsia="Calibri"/>
          <w:sz w:val="20"/>
        </w:rPr>
      </w:pPr>
      <w:r w:rsidRPr="00034731">
        <w:rPr>
          <w:b/>
          <w:bCs/>
          <w:sz w:val="26"/>
          <w:highlight w:val="yellow"/>
          <w:u w:val="single"/>
        </w:rPr>
        <w:t>Meese 86</w:t>
      </w:r>
      <w:r w:rsidRPr="002B2A34">
        <w:rPr>
          <w:rFonts w:eastAsia="Calibri"/>
          <w:sz w:val="20"/>
        </w:rPr>
        <w:t xml:space="preserve"> (Edwin III, Distinguished Fellow in Public Policy and Chair of the Center for Legal and Judicial Studies – Heritage Foundation, “The Tulane Speech: What I Meant”, Washington Post, 11-13, Lexis)</w:t>
      </w:r>
    </w:p>
    <w:p w:rsidR="005B5F55" w:rsidRPr="00034731" w:rsidRDefault="005B5F55" w:rsidP="005B5F55">
      <w:pPr>
        <w:rPr>
          <w:rFonts w:eastAsia="Calibri"/>
          <w:sz w:val="16"/>
        </w:rPr>
      </w:pPr>
      <w:r w:rsidRPr="004311DF">
        <w:rPr>
          <w:rStyle w:val="StyleUnderline"/>
        </w:rPr>
        <w:t>The burden</w:t>
      </w:r>
      <w:r w:rsidRPr="00034731">
        <w:rPr>
          <w:rFonts w:eastAsia="Calibri"/>
          <w:sz w:val="16"/>
        </w:rPr>
        <w:t xml:space="preserve"> of The Post's editiorial </w:t>
      </w:r>
      <w:r w:rsidRPr="004311DF">
        <w:rPr>
          <w:rStyle w:val="StyleUnderline"/>
        </w:rPr>
        <w:t>concerned</w:t>
      </w:r>
      <w:r w:rsidRPr="00034731">
        <w:rPr>
          <w:rFonts w:eastAsia="Calibri"/>
          <w:sz w:val="16"/>
        </w:rPr>
        <w:t xml:space="preserve"> what I believe </w:t>
      </w:r>
      <w:r w:rsidRPr="004311DF">
        <w:rPr>
          <w:rStyle w:val="StyleUnderline"/>
        </w:rPr>
        <w:t>about the force of Supreme Court decisions</w:t>
      </w:r>
      <w:r w:rsidRPr="00034731">
        <w:rPr>
          <w:rFonts w:eastAsia="Calibri"/>
          <w:sz w:val="16"/>
        </w:rPr>
        <w:t xml:space="preserve">. Does a ruling have general applicability beyond the case itself? May public officials and private citizens choose to ignore them at will? Putting the worst construction on what I did not say, The Post wondered whether the speech might be "an invitation to constitutional chaos and an expression of contempt for the federal judiciary and the rule of law."  I believe it is important not only to put these concerns to rest but also to emphasize again the point of the speech -- that our Constitution is the supreme or paramount law of the land.  </w:t>
      </w:r>
      <w:r w:rsidRPr="004311DF">
        <w:rPr>
          <w:rStyle w:val="StyleUnderline"/>
        </w:rPr>
        <w:t xml:space="preserve">Supreme Court decisions do, of course, have general applicability. In addition to </w:t>
      </w:r>
      <w:r w:rsidRPr="004311DF">
        <w:rPr>
          <w:rStyle w:val="StyleUnderline"/>
          <w:highlight w:val="yellow"/>
        </w:rPr>
        <w:t>binding the parties</w:t>
      </w:r>
      <w:r w:rsidRPr="004311DF">
        <w:rPr>
          <w:rStyle w:val="StyleUnderline"/>
        </w:rPr>
        <w:t xml:space="preserve"> in the case </w:t>
      </w:r>
      <w:r w:rsidRPr="004311DF">
        <w:rPr>
          <w:rStyle w:val="StyleUnderline"/>
          <w:highlight w:val="yellow"/>
        </w:rPr>
        <w:t xml:space="preserve">at hand, a decision is binding precedent on </w:t>
      </w:r>
      <w:r w:rsidRPr="004311DF">
        <w:rPr>
          <w:rStyle w:val="StyleUnderline"/>
        </w:rPr>
        <w:t xml:space="preserve">lower </w:t>
      </w:r>
      <w:r w:rsidRPr="004311DF">
        <w:rPr>
          <w:rStyle w:val="StyleUnderline"/>
          <w:highlight w:val="yellow"/>
        </w:rPr>
        <w:t>federal</w:t>
      </w:r>
      <w:r w:rsidRPr="004311DF">
        <w:rPr>
          <w:rStyle w:val="StyleUnderline"/>
        </w:rPr>
        <w:t xml:space="preserve"> courts </w:t>
      </w:r>
      <w:r w:rsidRPr="004311DF">
        <w:rPr>
          <w:rStyle w:val="StyleUnderline"/>
          <w:highlight w:val="yellow"/>
        </w:rPr>
        <w:t>as well as state courts</w:t>
      </w:r>
      <w:r w:rsidRPr="00034731">
        <w:rPr>
          <w:rFonts w:eastAsia="Calibri"/>
          <w:sz w:val="16"/>
        </w:rPr>
        <w:t xml:space="preserve">. Further, such decisions, as Lincoln once said, are "entitled to very high respect and consideration in all parallel cases" by the other departments of government, both federal  [*1004]  and state. Arguments from prudence, the need for stability in the law, and respect for the judiciary will and should persuade officials of these other institutions to abide by a decision of the Court. It would be highly irresponsible for them not to conform their behavior to precedent.  I quite agree with The Post that, for example, the general principle laid down in Brown v. Board of Education </w:t>
      </w:r>
      <w:hyperlink r:id="rId52" w:anchor="n1" w:tgtFrame="_self" w:history="1">
        <w:r w:rsidRPr="00034731">
          <w:rPr>
            <w:rFonts w:eastAsia="Calibri"/>
            <w:sz w:val="16"/>
          </w:rPr>
          <w:t>1</w:t>
        </w:r>
      </w:hyperlink>
      <w:r w:rsidRPr="00034731">
        <w:rPr>
          <w:rFonts w:eastAsia="Calibri"/>
          <w:sz w:val="16"/>
        </w:rPr>
        <w:t xml:space="preserve"> governed not only Kansas, whence the case arose, but also all other states that had segregated schools. Or to use an example of a decision with which I do not agree, Roe v. Wade </w:t>
      </w:r>
      <w:hyperlink r:id="rId53" w:anchor="n2" w:tgtFrame="_self" w:history="1">
        <w:r w:rsidRPr="00034731">
          <w:rPr>
            <w:rFonts w:eastAsia="Calibri"/>
            <w:sz w:val="16"/>
          </w:rPr>
          <w:t>2</w:t>
        </w:r>
      </w:hyperlink>
      <w:r w:rsidRPr="00034731">
        <w:rPr>
          <w:rFonts w:eastAsia="Calibri"/>
          <w:sz w:val="16"/>
        </w:rPr>
        <w:t xml:space="preserve"> struck down Texas abortion law, but also contained a principle that officials in other states were obliged to apply.  Constitutional </w:t>
      </w:r>
      <w:r w:rsidRPr="004311DF">
        <w:rPr>
          <w:rStyle w:val="StyleUnderline"/>
          <w:highlight w:val="yellow"/>
        </w:rPr>
        <w:t>decisions by the Court</w:t>
      </w:r>
      <w:r w:rsidRPr="00034731">
        <w:rPr>
          <w:rFonts w:eastAsia="Calibri"/>
          <w:sz w:val="16"/>
        </w:rPr>
        <w:t xml:space="preserve"> are not "the supreme law of the land" in the sense that the Constitution is. But they </w:t>
      </w:r>
      <w:r w:rsidRPr="004311DF">
        <w:rPr>
          <w:rStyle w:val="StyleUnderline"/>
          <w:highlight w:val="yellow"/>
        </w:rPr>
        <w:t>are law</w:t>
      </w:r>
      <w:r w:rsidRPr="00034731">
        <w:rPr>
          <w:rFonts w:eastAsia="Calibri"/>
          <w:sz w:val="16"/>
        </w:rPr>
        <w:t xml:space="preserve">, as I said at Tulane, and they are the law of the land in the sense that they do indeed have general applicability and deserve the greatest respect from all Americans. </w:t>
      </w:r>
    </w:p>
    <w:p w:rsidR="005B5F55" w:rsidRDefault="005B5F55" w:rsidP="005B5F55"/>
    <w:p w:rsidR="005B5F55" w:rsidRDefault="005B5F55" w:rsidP="005B5F55">
      <w:pPr>
        <w:pStyle w:val="Heading4"/>
      </w:pPr>
      <w:r w:rsidRPr="00CE3A8E">
        <w:t>Their interp is worse –destroys all courts affs – which are uniquely educational and key to beat the states counterplan – functional limits check squirrelly affs – and plenty of core courts generics</w:t>
      </w:r>
    </w:p>
    <w:p w:rsidR="005B5F55" w:rsidRPr="00CE3A8E" w:rsidRDefault="005B5F55" w:rsidP="005B5F55"/>
    <w:p w:rsidR="005B5F55" w:rsidRPr="00CE3A8E" w:rsidRDefault="005B5F55" w:rsidP="005B5F55">
      <w:pPr>
        <w:pStyle w:val="Heading4"/>
      </w:pPr>
      <w:r w:rsidRPr="00CE3A8E">
        <w:t>We’re predictable: the res would have said “Congress” if it was the only actor</w:t>
      </w:r>
    </w:p>
    <w:p w:rsidR="005B5F55" w:rsidRDefault="005B5F55" w:rsidP="005B5F55">
      <w:pPr>
        <w:pStyle w:val="Heading4"/>
      </w:pPr>
      <w:r w:rsidRPr="00CE3A8E">
        <w:t>No limits explosion: solvency advocate checks &amp; we don’t spike out of any links.</w:t>
      </w:r>
    </w:p>
    <w:p w:rsidR="005B5F55" w:rsidRPr="00CE3A8E" w:rsidRDefault="005B5F55" w:rsidP="005B5F55"/>
    <w:p w:rsidR="005B5F55" w:rsidRDefault="005B5F55" w:rsidP="005B5F55">
      <w:pPr>
        <w:pStyle w:val="Heading4"/>
      </w:pPr>
      <w:r w:rsidRPr="00CE3A8E">
        <w:t>Reasonability --- if we don’t decrease ground, an interp that expands aff ground should be preferred</w:t>
      </w:r>
      <w:r>
        <w:t xml:space="preserve"> </w:t>
      </w:r>
    </w:p>
    <w:p w:rsidR="005B5F55" w:rsidRDefault="005B5F55" w:rsidP="005B5F55"/>
    <w:p w:rsidR="005B5F55" w:rsidRPr="00CE3A8E" w:rsidRDefault="005B5F55" w:rsidP="005B5F55">
      <w:pPr>
        <w:pStyle w:val="Heading3"/>
      </w:pPr>
      <w:r>
        <w:t>A2: Judicial Fiat</w:t>
      </w:r>
    </w:p>
    <w:p w:rsidR="005B5F55" w:rsidRPr="002B2A34" w:rsidRDefault="005B5F55" w:rsidP="005B5F55">
      <w:pPr>
        <w:pStyle w:val="Heading4"/>
      </w:pPr>
      <w:r w:rsidRPr="002B2A34">
        <w:t>Fiating a test case is A-OK</w:t>
      </w:r>
    </w:p>
    <w:p w:rsidR="005B5F55" w:rsidRPr="002B2A34" w:rsidRDefault="005B5F55" w:rsidP="005B5F55">
      <w:pPr>
        <w:rPr>
          <w:b/>
          <w:bCs/>
          <w:sz w:val="4"/>
          <w:szCs w:val="4"/>
        </w:rPr>
      </w:pPr>
    </w:p>
    <w:p w:rsidR="005B5F55" w:rsidRPr="00CE06FD" w:rsidRDefault="005B5F55" w:rsidP="005B5F55">
      <w:pPr>
        <w:pStyle w:val="Heading4"/>
      </w:pPr>
      <w:r>
        <w:t>Counter interp --- fiat allows us to assume a test case exists --- It’s p</w:t>
      </w:r>
      <w:r w:rsidRPr="00CE06FD">
        <w:t>redictable – we don’t require Congress affs to have evidence that a bill is in committee. No reason this is any worse.</w:t>
      </w:r>
    </w:p>
    <w:p w:rsidR="005B5F55" w:rsidRPr="002B2A34" w:rsidRDefault="005B5F55" w:rsidP="005B5F55"/>
    <w:p w:rsidR="005B5F55" w:rsidRPr="002B2A34" w:rsidRDefault="005B5F55" w:rsidP="005B5F55">
      <w:pPr>
        <w:pStyle w:val="Heading4"/>
      </w:pPr>
      <w:r w:rsidRPr="002B2A34">
        <w:t>Key to education</w:t>
      </w:r>
    </w:p>
    <w:p w:rsidR="005B5F55" w:rsidRPr="002B2A34" w:rsidRDefault="005B5F55" w:rsidP="005B5F55">
      <w:r w:rsidRPr="002B2A34">
        <w:rPr>
          <w:b/>
          <w:bCs/>
        </w:rPr>
        <w:t xml:space="preserve">a. Courts are at the core of the discussion of </w:t>
      </w:r>
      <w:r>
        <w:rPr>
          <w:b/>
          <w:bCs/>
        </w:rPr>
        <w:t>education policy</w:t>
      </w:r>
    </w:p>
    <w:p w:rsidR="005B5F55" w:rsidRPr="002B2A34" w:rsidRDefault="005B5F55" w:rsidP="005B5F55"/>
    <w:p w:rsidR="005B5F55" w:rsidRPr="002B2A34" w:rsidRDefault="005B5F55" w:rsidP="005B5F55">
      <w:pPr>
        <w:rPr>
          <w:b/>
          <w:bCs/>
        </w:rPr>
      </w:pPr>
      <w:r w:rsidRPr="002B2A34">
        <w:rPr>
          <w:b/>
          <w:bCs/>
        </w:rPr>
        <w:t>b. Intricacies about the Supreme Court are rarely talked about in the news or school so debate is key to get this education.</w:t>
      </w:r>
    </w:p>
    <w:p w:rsidR="005B5F55" w:rsidRPr="002B2A34" w:rsidRDefault="005B5F55" w:rsidP="005B5F55"/>
    <w:p w:rsidR="005B5F55" w:rsidRPr="002B2A34" w:rsidRDefault="005B5F55" w:rsidP="005B5F55">
      <w:pPr>
        <w:pStyle w:val="Heading4"/>
      </w:pPr>
      <w:r w:rsidRPr="002B2A34">
        <w:t xml:space="preserve">No ground loss – </w:t>
      </w:r>
      <w:r w:rsidRPr="002B2A34">
        <w:rPr>
          <w:rFonts w:eastAsia="Lucida Sans Unicode"/>
        </w:rPr>
        <w:t>only increase links to courts DAs and a plethora of agent and mechanism CPs.</w:t>
      </w:r>
    </w:p>
    <w:p w:rsidR="005B5F55" w:rsidRPr="002B2A34" w:rsidRDefault="005B5F55" w:rsidP="005B5F55"/>
    <w:p w:rsidR="005B5F55" w:rsidRPr="002B2A34" w:rsidRDefault="005B5F55" w:rsidP="005B5F55">
      <w:pPr>
        <w:pStyle w:val="Heading4"/>
      </w:pPr>
      <w:r>
        <w:t>Courts can always pick one</w:t>
      </w:r>
    </w:p>
    <w:p w:rsidR="005B5F55" w:rsidRPr="002B2A34" w:rsidRDefault="005B5F55" w:rsidP="005B5F55">
      <w:r w:rsidRPr="004311DF">
        <w:rPr>
          <w:rStyle w:val="Style13ptBold"/>
        </w:rPr>
        <w:t>Adamany, ’90</w:t>
      </w:r>
      <w:r w:rsidRPr="002B2A34">
        <w:t xml:space="preserve"> (David, Professor @ Wayne State, The American Courts: A Critical Assessment, p. 9)</w:t>
      </w:r>
    </w:p>
    <w:p w:rsidR="005B5F55" w:rsidRPr="002B2A34" w:rsidRDefault="005B5F55" w:rsidP="005B5F55">
      <w:pPr>
        <w:rPr>
          <w:bCs/>
          <w:sz w:val="18"/>
        </w:rPr>
      </w:pPr>
    </w:p>
    <w:p w:rsidR="005B5F55" w:rsidRPr="002B2A34" w:rsidRDefault="005B5F55" w:rsidP="005B5F55">
      <w:pPr>
        <w:rPr>
          <w:sz w:val="21"/>
          <w:szCs w:val="21"/>
        </w:rPr>
      </w:pPr>
      <w:r w:rsidRPr="002B2A34">
        <w:rPr>
          <w:bCs/>
          <w:sz w:val="18"/>
          <w:szCs w:val="21"/>
        </w:rPr>
        <w:t xml:space="preserve">Since Congress adopted the Judges Bill of 1925, most cases on the appellate and miscellaneous dockets have been by writ of certiorari — a request for the justices to hear cases that they may, but are not required, to hear. Under Supreme Court Rule 17, which gives broad categories of cases that the Court may hear, at least four justices must agree to hear a case before it is considered by the Court. Some cases on the appellate docket have been “appeals by right,” certain cases involving the constitutionality of state or federal laws or state constitutional provisions. By law, the Court was required to hear these cases; but the justices developed broad discretion by rejecting cases that failed to pose a substantial federal question as defined by the justices. In 1988, </w:t>
      </w:r>
      <w:r w:rsidRPr="004311DF">
        <w:rPr>
          <w:bCs/>
          <w:sz w:val="21"/>
          <w:szCs w:val="21"/>
          <w:highlight w:val="cyan"/>
          <w:u w:val="single"/>
        </w:rPr>
        <w:t>Congress revised the law virtually to eliminate appeals by right, thus giving the justices almost complete choice about what cases to decide</w:t>
      </w:r>
      <w:r w:rsidRPr="002B2A34">
        <w:rPr>
          <w:bCs/>
          <w:sz w:val="21"/>
          <w:szCs w:val="21"/>
          <w:u w:val="single"/>
        </w:rPr>
        <w:t xml:space="preserve">. With more than 5.000 cases pending annually, </w:t>
      </w:r>
      <w:r w:rsidRPr="004311DF">
        <w:rPr>
          <w:bCs/>
          <w:sz w:val="21"/>
          <w:szCs w:val="21"/>
          <w:highlight w:val="cyan"/>
          <w:u w:val="single"/>
        </w:rPr>
        <w:t>the Supreme Court can almost always find a case to raise any policy issue that the justices wish to decide</w:t>
      </w:r>
      <w:r w:rsidRPr="002B2A34">
        <w:rPr>
          <w:bCs/>
          <w:sz w:val="18"/>
          <w:szCs w:val="21"/>
        </w:rPr>
        <w:t xml:space="preserve">. Chief Justice Earl </w:t>
      </w:r>
      <w:r w:rsidRPr="004311DF">
        <w:rPr>
          <w:bCs/>
          <w:sz w:val="21"/>
          <w:szCs w:val="21"/>
          <w:highlight w:val="cyan"/>
          <w:u w:val="single"/>
        </w:rPr>
        <w:t>Warren</w:t>
      </w:r>
      <w:r w:rsidRPr="002B2A34">
        <w:rPr>
          <w:bCs/>
          <w:sz w:val="18"/>
          <w:szCs w:val="21"/>
        </w:rPr>
        <w:t xml:space="preserve"> apparently </w:t>
      </w:r>
      <w:r w:rsidRPr="004311DF">
        <w:rPr>
          <w:bCs/>
          <w:sz w:val="21"/>
          <w:szCs w:val="21"/>
          <w:highlight w:val="cyan"/>
          <w:u w:val="single"/>
        </w:rPr>
        <w:t>asked his law clerks to fmd a case</w:t>
      </w:r>
      <w:r w:rsidRPr="002B2A34">
        <w:rPr>
          <w:bCs/>
          <w:sz w:val="21"/>
          <w:szCs w:val="21"/>
          <w:u w:val="single"/>
        </w:rPr>
        <w:t xml:space="preserve"> on the Court’s docket that would allow the justices to overrule a previous decision</w:t>
      </w:r>
      <w:r w:rsidRPr="002B2A34">
        <w:rPr>
          <w:bCs/>
          <w:sz w:val="18"/>
          <w:szCs w:val="21"/>
        </w:rPr>
        <w:t xml:space="preserve"> holding that there was no right for the poor to have an attorney in every criminal trial. </w:t>
      </w:r>
      <w:r w:rsidRPr="002B2A34">
        <w:rPr>
          <w:bCs/>
          <w:sz w:val="21"/>
          <w:szCs w:val="21"/>
          <w:u w:val="single"/>
        </w:rPr>
        <w:t>The clerks found such a case, and the Court used it to announce a new constitutional rule</w:t>
      </w:r>
      <w:r w:rsidRPr="002B2A34">
        <w:rPr>
          <w:bCs/>
          <w:sz w:val="18"/>
          <w:szCs w:val="21"/>
        </w:rPr>
        <w:t xml:space="preserve"> guaranteeing the right to counsel (Danelski and Danelski 1989, 508). </w:t>
      </w:r>
      <w:r w:rsidRPr="004311DF">
        <w:rPr>
          <w:bCs/>
          <w:sz w:val="21"/>
          <w:szCs w:val="21"/>
          <w:highlight w:val="cyan"/>
          <w:u w:val="single"/>
        </w:rPr>
        <w:t>The Court has</w:t>
      </w:r>
      <w:r w:rsidRPr="002B2A34">
        <w:rPr>
          <w:bCs/>
          <w:sz w:val="21"/>
          <w:szCs w:val="21"/>
          <w:u w:val="single"/>
        </w:rPr>
        <w:t xml:space="preserve"> sometimes </w:t>
      </w:r>
      <w:r w:rsidRPr="004311DF">
        <w:rPr>
          <w:bCs/>
          <w:sz w:val="21"/>
          <w:szCs w:val="21"/>
          <w:highlight w:val="cyan"/>
          <w:u w:val="single"/>
        </w:rPr>
        <w:t>gone to great lengths to find the issue it wants to decide</w:t>
      </w:r>
      <w:r w:rsidRPr="002B2A34">
        <w:rPr>
          <w:bCs/>
          <w:sz w:val="21"/>
          <w:szCs w:val="21"/>
          <w:u w:val="single"/>
        </w:rPr>
        <w:t>.</w:t>
      </w:r>
      <w:r w:rsidRPr="002B2A34">
        <w:rPr>
          <w:bCs/>
          <w:sz w:val="18"/>
          <w:szCs w:val="21"/>
        </w:rPr>
        <w:t xml:space="preserve"> In the landmark case of Mapp v. Ohio (367 U.S. 617 [1961]), the Court held that illegally seized evidence could not be used in state criminal trials. But the dissenting justices accused the majority of “reaching out” to find that issue in the brief of amicus curiae, because the jurisdictional statements, briefs, and oral arguments of the parties had all been devoted to First Amendment free speech issues. </w:t>
      </w:r>
      <w:r w:rsidRPr="002B2A34">
        <w:rPr>
          <w:bCs/>
          <w:sz w:val="21"/>
          <w:szCs w:val="21"/>
          <w:u w:val="single"/>
        </w:rPr>
        <w:t xml:space="preserve">Where the Court cannot find an issue on its docket, </w:t>
      </w:r>
      <w:r w:rsidRPr="00CE06FD">
        <w:rPr>
          <w:bCs/>
          <w:sz w:val="21"/>
          <w:szCs w:val="21"/>
          <w:highlight w:val="cyan"/>
          <w:u w:val="single"/>
        </w:rPr>
        <w:t>it may order parties to argue an issue that the justices want to consider</w:t>
      </w:r>
      <w:r w:rsidRPr="002B2A34">
        <w:rPr>
          <w:bCs/>
          <w:sz w:val="18"/>
          <w:szCs w:val="21"/>
        </w:rPr>
        <w:t>. Over the strong objection of four justices that the majority was raising “a question not presented” by the parties, five justices ordered the parties in Patterson v. McLean Credit Union (485 U.S. 617 [1988]) to rearue the case to determine whether the Court’s 1976 interpretation of a federal civil rights statute should be reconsidered and changed. The majority pointed out four previous cases within the past twenty years when the Court had also ordered reargument to determine whether an earlier decision should be reconsidered and changed.</w:t>
      </w:r>
    </w:p>
    <w:p w:rsidR="005B5F55" w:rsidRPr="002B2A34" w:rsidRDefault="005B5F55" w:rsidP="005B5F55">
      <w:pPr>
        <w:rPr>
          <w:b/>
          <w:bCs/>
        </w:rPr>
      </w:pPr>
    </w:p>
    <w:p w:rsidR="005B5F55" w:rsidRPr="002B2A34" w:rsidRDefault="005B5F55" w:rsidP="005B5F55">
      <w:pPr>
        <w:rPr>
          <w:b/>
          <w:bCs/>
        </w:rPr>
      </w:pPr>
    </w:p>
    <w:p w:rsidR="005B5F55" w:rsidRDefault="005B5F55" w:rsidP="005B5F55">
      <w:pPr>
        <w:pStyle w:val="Heading4"/>
      </w:pPr>
      <w:r w:rsidRPr="002B2A34">
        <w:t>No voter for potential abuse – don’t punish us for something we didn’t do.</w:t>
      </w:r>
      <w:r>
        <w:t xml:space="preserve"> Prefer reasonability</w:t>
      </w:r>
    </w:p>
    <w:p w:rsidR="005B5F55" w:rsidRDefault="005B5F55" w:rsidP="005B5F55">
      <w:pPr>
        <w:pStyle w:val="Heading3"/>
      </w:pPr>
      <w:r>
        <w:t>Ext</w:t>
      </w:r>
    </w:p>
    <w:p w:rsidR="005B5F55" w:rsidRDefault="005B5F55" w:rsidP="005B5F55"/>
    <w:p w:rsidR="005B5F55" w:rsidRDefault="005B5F55" w:rsidP="005B5F55">
      <w:pPr>
        <w:pStyle w:val="Heading4"/>
      </w:pPr>
      <w:r>
        <w:t>Court can always find a test case</w:t>
      </w:r>
    </w:p>
    <w:p w:rsidR="005B5F55" w:rsidRPr="00CE3A8E" w:rsidRDefault="005B5F55" w:rsidP="005B5F55">
      <w:r w:rsidRPr="00CE3A8E">
        <w:t xml:space="preserve">Tracy </w:t>
      </w:r>
      <w:r w:rsidRPr="00CE3A8E">
        <w:rPr>
          <w:rStyle w:val="Style13ptBold"/>
        </w:rPr>
        <w:t>Bach</w:t>
      </w:r>
      <w:r w:rsidRPr="00CE3A8E">
        <w:t>, 3/11/20</w:t>
      </w:r>
      <w:r w:rsidRPr="00CE3A8E">
        <w:rPr>
          <w:rStyle w:val="Style13ptBold"/>
        </w:rPr>
        <w:t>09</w:t>
      </w:r>
      <w:r w:rsidRPr="00CE3A8E">
        <w:t xml:space="preserve"> (CLI BACKGROUND PAPER NO. 6, “The Recognition of Intergenerational Ecological Rights and Duties in U.S. Law,”</w:t>
      </w:r>
      <w:r>
        <w:t xml:space="preserve"> </w:t>
      </w:r>
      <w:hyperlink r:id="rId54" w:history="1">
        <w:r w:rsidRPr="00CE3A8E">
          <w:rPr>
            <w:rStyle w:val="Hyperlink"/>
          </w:rPr>
          <w:t>http://www.vermontlaw.edu/Documents/CLI%20Policy</w:t>
        </w:r>
      </w:hyperlink>
      <w:r w:rsidRPr="00CE3A8E">
        <w:t xml:space="preserve"> %20Paper/BP_06%20-%20%28Bach%29.pdf)</w:t>
      </w:r>
    </w:p>
    <w:p w:rsidR="005B5F55" w:rsidRPr="00CE3A8E" w:rsidRDefault="005B5F55" w:rsidP="005B5F55">
      <w:r w:rsidRPr="00CE3A8E">
        <w:t>While Article III does not explicitly set out any specific standing requirements, the Supreme Court has formulated the doctrine over time and established requirements that a plaintiff must show in order to bring a case. Some commentators have described this evolution as always in flux, even asserting that courts "can always find an excuse for giving standing” if they want to get to the merits of the case.8 Many argue that the Court has restricted standing—particularly in environmental cases—to too narrow a set of individuals.9</w:t>
      </w:r>
    </w:p>
    <w:p w:rsidR="005B5F55" w:rsidRDefault="005B5F55" w:rsidP="005B5F55"/>
    <w:p w:rsidR="005B5F55" w:rsidRDefault="005B5F55" w:rsidP="005B5F55">
      <w:pPr>
        <w:pStyle w:val="Heading2"/>
      </w:pPr>
      <w:r>
        <w:t>A2: Court Ks</w:t>
      </w:r>
    </w:p>
    <w:p w:rsidR="005B5F55" w:rsidRDefault="005B5F55" w:rsidP="005B5F55"/>
    <w:p w:rsidR="005B5F55" w:rsidRPr="00303182" w:rsidRDefault="005B5F55" w:rsidP="005B5F55">
      <w:pPr>
        <w:pStyle w:val="Heading3"/>
      </w:pPr>
      <w:r>
        <w:t>A2: legal curriculum/simulation Bad</w:t>
      </w:r>
    </w:p>
    <w:p w:rsidR="005B5F55" w:rsidRDefault="005B5F55" w:rsidP="005B5F55">
      <w:pPr>
        <w:pStyle w:val="Heading4"/>
      </w:pPr>
    </w:p>
    <w:p w:rsidR="005B5F55" w:rsidRDefault="005B5F55" w:rsidP="005B5F55">
      <w:pPr>
        <w:pStyle w:val="Heading4"/>
      </w:pPr>
      <w:r>
        <w:t>Simulated legal curriculum solves real world decision-making skills that allow us to challenge oppressive structures of law --- focus on the state is key</w:t>
      </w:r>
    </w:p>
    <w:p w:rsidR="005B5F55" w:rsidRPr="0039540D" w:rsidRDefault="005B5F55" w:rsidP="005B5F55">
      <w:pPr>
        <w:rPr>
          <w:sz w:val="16"/>
        </w:rPr>
      </w:pPr>
      <w:r w:rsidRPr="0039540D">
        <w:rPr>
          <w:rStyle w:val="Style13ptBold"/>
        </w:rPr>
        <w:t>Barry ’12</w:t>
      </w:r>
      <w:r w:rsidRPr="0039540D">
        <w:rPr>
          <w:sz w:val="16"/>
        </w:rPr>
        <w:t xml:space="preserve"> – MARGARET MARTIN BARRY ** Professor of Law at Columbus School of Law, Catholic University, and Visiting Professor and Associate Dean for Clinical and Experiential Programs at Vermont Law School. Spring, 2012</w:t>
      </w:r>
      <w:r w:rsidRPr="0039540D">
        <w:rPr>
          <w:sz w:val="12"/>
        </w:rPr>
        <w:t>¶</w:t>
      </w:r>
      <w:r w:rsidRPr="0039540D">
        <w:rPr>
          <w:sz w:val="16"/>
        </w:rPr>
        <w:t xml:space="preserve"> Boston College Journal of Law &amp; Social Justice</w:t>
      </w:r>
      <w:r w:rsidRPr="0039540D">
        <w:rPr>
          <w:sz w:val="12"/>
        </w:rPr>
        <w:t>¶</w:t>
      </w:r>
      <w:r w:rsidRPr="0039540D">
        <w:rPr>
          <w:sz w:val="16"/>
        </w:rPr>
        <w:t xml:space="preserve"> 32 B.C. J.L. &amp; Soc. Just. 247, THE WAY TO CARNEGIE: PRACTICE, PRACTICE, PRACTICE,--PEDAGOGY, SOCIAL JUSTICE, AND COST IN EXPERIENTIAL LEGAL EDUCATION: SYMPOSIUM ARTICLE: PRACTICE READY: ARE WE THERE YET?, Lexis, jj</w:t>
      </w:r>
    </w:p>
    <w:p w:rsidR="005B5F55" w:rsidRDefault="005B5F55" w:rsidP="005B5F55"/>
    <w:p w:rsidR="005B5F55" w:rsidRPr="0039540D" w:rsidRDefault="005B5F55" w:rsidP="005B5F55">
      <w:pPr>
        <w:rPr>
          <w:sz w:val="12"/>
        </w:rPr>
      </w:pPr>
      <w:r w:rsidRPr="0039540D">
        <w:rPr>
          <w:rStyle w:val="StyleUnderline"/>
        </w:rPr>
        <w:t>If law schools aim to graduate lawyers who are "</w:t>
      </w:r>
      <w:r w:rsidRPr="0039540D">
        <w:rPr>
          <w:rStyle w:val="Emphasis"/>
        </w:rPr>
        <w:t>practice ready</w:t>
      </w:r>
      <w:r w:rsidRPr="0039540D">
        <w:rPr>
          <w:sz w:val="12"/>
        </w:rPr>
        <w:t xml:space="preserve">," </w:t>
      </w:r>
      <w:r w:rsidRPr="0039540D">
        <w:rPr>
          <w:rStyle w:val="StyleUnderline"/>
        </w:rPr>
        <w:t>how effective is clinical education rela-tive to other pedagogical methods, both experiential (including simulation, practicum</w:t>
      </w:r>
      <w:r w:rsidRPr="0039540D">
        <w:rPr>
          <w:sz w:val="12"/>
        </w:rPr>
        <w:t xml:space="preserve">, and externship of-ferings) and non-experiential (including classroom and seminar courses), </w:t>
      </w:r>
      <w:r w:rsidRPr="0039540D">
        <w:rPr>
          <w:rStyle w:val="StyleUnderline"/>
        </w:rPr>
        <w:t>in achieving that goal?</w:t>
      </w:r>
      <w:r w:rsidRPr="0039540D">
        <w:rPr>
          <w:sz w:val="12"/>
        </w:rPr>
        <w:t xml:space="preserve"> n1¶ </w:t>
      </w:r>
      <w:r w:rsidRPr="0039540D">
        <w:rPr>
          <w:rStyle w:val="StyleUnderline"/>
        </w:rPr>
        <w:t>The assertion that law schools aim to graduate practice ready lawyers lies at the heart of the debate about the role of legal education in preparing students for the profession</w:t>
      </w:r>
      <w:r w:rsidRPr="0039540D">
        <w:rPr>
          <w:sz w:val="12"/>
        </w:rPr>
        <w:t xml:space="preserve">. </w:t>
      </w:r>
      <w:r w:rsidRPr="0039540D">
        <w:rPr>
          <w:rStyle w:val="StyleUnderline"/>
        </w:rPr>
        <w:t>Critiques of legal education are</w:t>
      </w:r>
      <w:r w:rsidRPr="0039540D">
        <w:rPr>
          <w:sz w:val="12"/>
        </w:rPr>
        <w:t xml:space="preserve"> [*248] </w:t>
      </w:r>
      <w:r w:rsidRPr="0039540D">
        <w:rPr>
          <w:rStyle w:val="StyleUnderline"/>
        </w:rPr>
        <w:t>abundant and the conclusions are fairly consistent.</w:t>
      </w:r>
      <w:r w:rsidRPr="0039540D">
        <w:rPr>
          <w:sz w:val="12"/>
        </w:rPr>
        <w:t xml:space="preserve"> n2 </w:t>
      </w:r>
      <w:r w:rsidRPr="0039540D">
        <w:rPr>
          <w:rStyle w:val="StyleUnderline"/>
        </w:rPr>
        <w:t>Yet, despite these critiques, law schools still generally operate on the assumption that legal education is ideal</w:t>
      </w:r>
      <w:r w:rsidRPr="0039540D">
        <w:rPr>
          <w:sz w:val="12"/>
        </w:rPr>
        <w:t xml:space="preserve"> and that deconstructing cases in doctrinal courses is its essence. n3¶ It once seemed cutting-edge for law schools to proclaim that they produce practice ready lawyers; buses tooling down Massachusetts Avenue in the District of Columbia even boasted the phrase as an advertising slogan. The concept held great promise, as it meant that schools were actually fulfilling their goals for accreditation. n4 Over time, law school deans increasingly used practice readiness as a talking point. It surfaced in critiques by the profession and made its way into discussions regarding revisions of the ABA Standards for Accreditation of Law Schools. n5¶ [*249] </w:t>
      </w:r>
      <w:r w:rsidRPr="0039540D">
        <w:rPr>
          <w:rStyle w:val="StyleUnderline"/>
        </w:rPr>
        <w:t>What does practice ready mean? It could mean that graduates, equipped with a basic array of substantive knowledge, are able to learn what they n</w:t>
      </w:r>
      <w:r w:rsidRPr="0039540D">
        <w:rPr>
          <w:sz w:val="12"/>
        </w:rPr>
        <w:t xml:space="preserve">eed to practice through apprenticeship in their first job. In the comforting embrace of an office prepared to introduce the necessary professional competencies, </w:t>
      </w:r>
      <w:r w:rsidRPr="0039540D">
        <w:rPr>
          <w:rStyle w:val="StyleUnderline"/>
        </w:rPr>
        <w:t>graduates would learn the essentials</w:t>
      </w:r>
      <w:r w:rsidRPr="0039540D">
        <w:rPr>
          <w:sz w:val="12"/>
        </w:rPr>
        <w:t xml:space="preserve"> for participation in the profession. But law schools do promise more--that graduates who pass the bar exam are capable of representing clients, no further lessons required. n6 As it happens, however, law schools overlook or tacitly reject that promise.¶ For years, law schools remained satisfied that they adequately prepared students for the profession--they believed that introducing students to the skill of legal analysis and to certain areas of substantive law achieved their preparatory obligation. n7 The constellation of substantive law offerings has long remained the same at its core. n8 Additional sub-ject areas generally reflect faculty preferences as well as pressures by students and the legal community to address legal developments of growing interest and demand. n9 The conveyance of doctrine through analysis of cases is the dominant approach to teaching and it has undeniable benefits: it efficiently introduces a significant amount of material, demands that students understand and analyze the material, and [*250] creates a contained, shared experience with the material. n10 It is a socializing process that builds a foundation for approaching doctrine and, significantly, for taking the bar examination. n11¶ Despite almost a century of critique that this approach does not provide enough preparation for the profession, law schools have been reluctant to substantially modify it. n12 Yet, many in the law academy still hold onto the traditional approach, believing it will--or unconcerned that it will not--give students the grounding required to handle the pressing needs of their clients, whether an individual, corporation, government entity, or NGO. This debate, however, has re-mained merely theoretical for many schools that continue to avoid significant curriculum redesign and assessment.¶ Making students practice ready involves more than substantive analysis, especially considering the increasing di-versity and complexity of the legal world that graduates enter--the international intersections, the varied practice fo-rums, economic sustainability, and recognition of bias within the law and its application. n13 The term suggests a suffi-cient grounding in how the law is developed, interpreted, critiqued, accessed, and used to work toward expertise, whether independently or with the benefit of organizational support. n14 It is clear that carefully [*251] analyzing a set of appellate cases and some statutes does not provide sufficient grounding. n15 So what else is needed?¶ Law schools' responses to that question reflect ambivalence. </w:t>
      </w:r>
      <w:r w:rsidRPr="0039540D">
        <w:rPr>
          <w:rStyle w:val="StyleUnderline"/>
        </w:rPr>
        <w:t>Many schools have looked to clinical and experiential offerings</w:t>
      </w:r>
      <w:r w:rsidRPr="0039540D">
        <w:rPr>
          <w:sz w:val="12"/>
        </w:rPr>
        <w:t>--which they are required to provide by the ABA--</w:t>
      </w:r>
      <w:r w:rsidRPr="0039540D">
        <w:rPr>
          <w:rStyle w:val="StyleUnderline"/>
        </w:rPr>
        <w:t>to address pesky critiques about professional relevance</w:t>
      </w:r>
      <w:r w:rsidRPr="0039540D">
        <w:rPr>
          <w:sz w:val="12"/>
        </w:rPr>
        <w:t xml:space="preserve">. n16 Yet, there has been little reflection on how these and other more traditional courses relate to each other and to the over-all curriculum. n17 Furthermore, unconvinced of the value of clinical and experiential courses, many schools complain of their cost, fail to treat the faculty who teach them as full participants in the educational enterprise, and decline to make the courses available to all students. n18 Nonetheless, the clinical legal education movement in this country has had its impact. Clinical programs have given form to consideration of broader competencies, both in the classroom and through supervision. Furthermore, market forces and ongoing critique have pushed law schools to seriously consider substantive curricular change. n19 Law [*252] schools are beginning to process a new reality that calls for relevance and effective professional preparation.¶ Because schools have limited time and resources, consideration of change inevitably leads them to question what they must sacrifice to achieve the goal of producing practice ready lawyers. n20 If other legal skills are emphasized, how will burgeoning areas of substantive law get covered?¶ Educators who raise such concerns understand that students cannot know a reliable body of law when they gradu-ate; the law often changes before students leave school. Indeed, the law is dynamic because of the profession, people, and circumstances that interface with and propel it. Thus, the practice ready student should have received an introduc-tion to broad doctrinal precepts and the basic tools needed for access, responsible use, development, and comprehension of the law. n21 Many in-house clinics strive to cover in one semester, often for less than half of a student's credit load, a laundry list of goals intended to equip students for their roles as professionals. n22 </w:t>
      </w:r>
      <w:r w:rsidRPr="0039540D">
        <w:rPr>
          <w:rStyle w:val="StyleUnderline"/>
        </w:rPr>
        <w:t>Clinics aim to relate substantive law to professional competencies like</w:t>
      </w:r>
      <w:r w:rsidRPr="0039540D">
        <w:rPr>
          <w:sz w:val="12"/>
        </w:rPr>
        <w:t xml:space="preserve"> client interviewing and counseling, communication, fact investigation, drafting, negotiating, trial and pre-trial practice, </w:t>
      </w:r>
      <w:r w:rsidRPr="0039540D">
        <w:rPr>
          <w:rStyle w:val="StyleUnderline"/>
        </w:rPr>
        <w:t>ethics</w:t>
      </w:r>
      <w:r w:rsidRPr="0039540D">
        <w:rPr>
          <w:sz w:val="12"/>
        </w:rPr>
        <w:t xml:space="preserve">, professionalism, </w:t>
      </w:r>
      <w:r w:rsidRPr="0039540D">
        <w:rPr>
          <w:rStyle w:val="StyleUnderline"/>
        </w:rPr>
        <w:t>cultural awareness, problem solving</w:t>
      </w:r>
      <w:r w:rsidRPr="0039540D">
        <w:rPr>
          <w:sz w:val="12"/>
        </w:rPr>
        <w:t xml:space="preserve">, law office management, notions of alternative dispute resolution, </w:t>
      </w:r>
      <w:r w:rsidRPr="0039540D">
        <w:rPr>
          <w:rStyle w:val="StyleUnderline"/>
        </w:rPr>
        <w:t>and social justice</w:t>
      </w:r>
      <w:r w:rsidRPr="0039540D">
        <w:rPr>
          <w:sz w:val="12"/>
        </w:rPr>
        <w:t xml:space="preserve"> (</w:t>
      </w:r>
      <w:r w:rsidRPr="0039540D">
        <w:rPr>
          <w:rStyle w:val="StyleUnderline"/>
        </w:rPr>
        <w:t>ranging from access to the courts to discriminatory</w:t>
      </w:r>
      <w:r w:rsidRPr="0039540D">
        <w:rPr>
          <w:sz w:val="12"/>
        </w:rPr>
        <w:t xml:space="preserve"> [*253] </w:t>
      </w:r>
      <w:r w:rsidRPr="0039540D">
        <w:rPr>
          <w:rStyle w:val="StyleUnderline"/>
        </w:rPr>
        <w:t>laws and practices</w:t>
      </w:r>
      <w:r w:rsidRPr="0039540D">
        <w:rPr>
          <w:sz w:val="12"/>
        </w:rPr>
        <w:t xml:space="preserve">). n23 By emphasizing reflection on the process of developing these competencies, clinics introduce students to the skill of life-long learning that professionals need. n24 </w:t>
      </w:r>
      <w:r w:rsidRPr="0039540D">
        <w:rPr>
          <w:rStyle w:val="StyleUnderline"/>
        </w:rPr>
        <w:t>The goals are ambitious, but clinical faculty set them because they recognize that students have not had much chance to engage with these competencies in their other courses</w:t>
      </w:r>
      <w:r w:rsidRPr="0039540D">
        <w:rPr>
          <w:sz w:val="12"/>
        </w:rPr>
        <w:t xml:space="preserve">.¶ Externships immerse students in the life of legal enterprises outside of the school, including judicial chambers, government offices, non-profit organizations, corporate offices, and private firms. n25 </w:t>
      </w:r>
      <w:r w:rsidRPr="0039540D">
        <w:rPr>
          <w:rStyle w:val="StyleUnderline"/>
        </w:rPr>
        <w:t xml:space="preserve">The goal is for students to have </w:t>
      </w:r>
      <w:r w:rsidRPr="0039540D">
        <w:rPr>
          <w:rStyle w:val="Emphasis"/>
        </w:rPr>
        <w:t>substantive experiences</w:t>
      </w:r>
      <w:r w:rsidRPr="0039540D">
        <w:rPr>
          <w:sz w:val="12"/>
        </w:rPr>
        <w:t xml:space="preserve"> working alongside practicing lawyers or judges, to understand how law is practiced in these settings, and to benefit from the opportunities to reflect on the experience with a faculty member. n26 Hybrid clinics can combine certain in-house clinic goals with practice in external offices. n27¶ These experiences connect aspiring professionals to their chosen profession in ways that exploring doctrine cannot achieve. n28 Professors Rebecca Sandefur and Jeffrey Selbin, in their assessment of the study After the JD, argue that there is much to learn about how effective clinics and externships are at preparing students for the profession. n29 There is also much to learn about the value of doctrinal courses. n30 What we do [*254] know from the many qualitative assessments of legal education to date is that we need to teach doctrine differently, doctrine is not all that we need to teach, and the other part of what we need to teach is found in clinical legal education. n31¶ Part I of this Article discusses some of the new pressures that repeatedly call for change in legal education. Part II discusses some of the changes enacted by law schools, possibly in direct response to these pressures. This Article then proposes in Part III an outline for how schools may move past some of the initial roadblocks toward significant rede-sign.¶ I. THE PRESSURE ON LAW SCHOOLS TO CHANGE THEIR APPROACH TO TEACHING LAW¶ </w:t>
      </w:r>
      <w:r w:rsidRPr="0039540D">
        <w:rPr>
          <w:rStyle w:val="StyleUnderline"/>
        </w:rPr>
        <w:t>This is a critical moment in the history of legal education</w:t>
      </w:r>
      <w:r w:rsidRPr="0039540D">
        <w:rPr>
          <w:sz w:val="12"/>
        </w:rPr>
        <w:t xml:space="preserve"> and the profession. Law </w:t>
      </w:r>
      <w:r w:rsidRPr="0039540D">
        <w:rPr>
          <w:rStyle w:val="StyleUnderline"/>
        </w:rPr>
        <w:t>faculties must come together talk seriously about how lawyers should be trained for the world ahead, and take action</w:t>
      </w:r>
      <w:r w:rsidRPr="0039540D">
        <w:rPr>
          <w:sz w:val="12"/>
        </w:rPr>
        <w:t xml:space="preserve">. The choice cannot be between skills training and a broader education; it must be both . . . . Unless law faculties can say what a sound legal education requires for today and tomorrow, who will--or should--take us seriously? n32¶ Interestingly, in the face of sustained, harsh critique of legal education, academics that so thoughtfully assess the law have been reactive at best in considering how to modify teaching it. n33 In his introduction to Best Practices for Legal Education, Professor Roy Stuckey offers three assumptions that underlie the principles identified in the book: most new lawyers are not sufficiently prepared for practice; </w:t>
      </w:r>
      <w:r w:rsidRPr="0039540D">
        <w:rPr>
          <w:rStyle w:val="StyleUnderline"/>
        </w:rPr>
        <w:t>"[s]ignificant improvements to legal education are achieva-ble;"</w:t>
      </w:r>
      <w:r w:rsidRPr="0039540D">
        <w:rPr>
          <w:sz w:val="12"/>
        </w:rPr>
        <w:t xml:space="preserve"> and there will be no significant change to the law school educational process. n34¶ Since Professor Stuckey made those observations in 2007, market pressures have spurred some law schools to con-sider reform more seriously. n35 </w:t>
      </w:r>
      <w:r w:rsidRPr="0039540D">
        <w:rPr>
          <w:rStyle w:val="StyleUnderline"/>
        </w:rPr>
        <w:t>Deregulation, bank failures, falling markets</w:t>
      </w:r>
      <w:r w:rsidRPr="0039540D">
        <w:rPr>
          <w:sz w:val="12"/>
        </w:rPr>
        <w:t xml:space="preserve">, </w:t>
      </w:r>
      <w:r w:rsidRPr="0039540D">
        <w:rPr>
          <w:rStyle w:val="StyleUnderline"/>
        </w:rPr>
        <w:t>distrust of investment, frustration with government, job loss, and failure to address climate</w:t>
      </w:r>
      <w:r w:rsidRPr="0039540D">
        <w:rPr>
          <w:sz w:val="12"/>
        </w:rPr>
        <w:t xml:space="preserve"> [*255] </w:t>
      </w:r>
      <w:r w:rsidRPr="0039540D">
        <w:rPr>
          <w:rStyle w:val="StyleUnderline"/>
        </w:rPr>
        <w:t>change may not seem unusual, but their cumulative effect has been deeply unsettling</w:t>
      </w:r>
      <w:r w:rsidRPr="0039540D">
        <w:rPr>
          <w:sz w:val="12"/>
        </w:rPr>
        <w:t xml:space="preserve">. n36 As a result, the market for the legal professional's services has become more conservative as cost for legal services is balanced against other economic pressures. n37 Law firms, previously relied upon by at least the top tier of law graduates for training, are pulling back. n38 Concerned about a decreasing bottom line, these firms are saying with more conviction that schools need to do a better job of preparing students for the profession. n39 Concerned about survival, law schools are beginning to listen. n40 Ideally, deeper concerns about providing [*256] quality education would precipitate reform; the market seems too mercurial to guide academic design. It is folly, however, to ignore the fundamental economic shifts taking place. While these shifts bring much uncertainty, they also reinforce for those involved in legal education how unreasonable it is to ignore calls for significant change.¶ II. LAW SCHOOL INNOVATIONS¶ Whether in response to critiques of legal education, internal assessment, or both, a number of schools have begun to revise their curricula. n41 Some have tweaked the first year programs; others have made significant changes elsewhere. n42¶ A. First Year Programs¶ In 2006, Boston College Law School changed its Torts, Contracts, and Property offerings from five credit courses running from the beginning of fall semester through February to traditional four credit courses ending in December. n43 The school also added Criminal Law to the second semester with the goal of adding more public law perspective to the first year. n44 In 2008, the school further modified its first year curriculum to allow students to choose for their spring semester a three credit elective from a menu of classes that are also available to upper level students. n45 The rearrang-ing of doctrinal options and the opportunity [*257] to take a practice course provides some autonomy for first year students. n46 It, however, essentially affirms the traditional first year content and approach.¶ Cardozo Law School has a two week immersion course held each January wherein students learn courtroom litiga-tion from leading civil and criminal law judges and lawyers. n47 Students practice different aspects of trial preparation, including interviewing, witness preparation, jury selection, and witness examination. n48 At the end of the course, stu-dents conduct a full jury trial. n49 This course is valuable because it allows first year students to focus on the application of what they are learning. On the other hand, it underscores the casebook message that litigation is the lawyer's central work and, given the course's singularity and brief duration, it may have limited impact on the overall first year experience.¶ Harvard Law School requires first year students to elect from a group of international and comparative law courses. n50 The school believes that the courses enable students to relate their U.S. public and private law education to the larger universe of global networks, including economic regulation and private ordering, public systems created through multilateral relations among states, and different and widely varying legal cultures and systems. n51 The courses introduce students to one or more legal systems outside of the United States, to the practice of borrowing and transmitting legal ideas across borders, and to a variety of approaches to substantive and procedural law that are rooted in distinct cultures and traditions. n52¶ </w:t>
      </w:r>
      <w:r w:rsidRPr="0039540D">
        <w:rPr>
          <w:rStyle w:val="StyleUnderline"/>
        </w:rPr>
        <w:t>Further innovations</w:t>
      </w:r>
      <w:r w:rsidRPr="0039540D">
        <w:rPr>
          <w:sz w:val="12"/>
        </w:rPr>
        <w:t xml:space="preserve"> in Harvard's first year curriculum </w:t>
      </w:r>
      <w:r w:rsidRPr="0039540D">
        <w:rPr>
          <w:rStyle w:val="StyleUnderline"/>
        </w:rPr>
        <w:t>include a legislative and regulatory course and a problem solving workshop.</w:t>
      </w:r>
      <w:r w:rsidRPr="0039540D">
        <w:rPr>
          <w:sz w:val="12"/>
        </w:rPr>
        <w:t xml:space="preserve"> n53 </w:t>
      </w:r>
      <w:r w:rsidRPr="0039540D">
        <w:rPr>
          <w:rStyle w:val="StyleUnderline"/>
        </w:rPr>
        <w:t xml:space="preserve">The </w:t>
      </w:r>
      <w:r w:rsidRPr="0039540D">
        <w:rPr>
          <w:sz w:val="12"/>
        </w:rPr>
        <w:t xml:space="preserve">Legislation and Regulation </w:t>
      </w:r>
      <w:r w:rsidRPr="0039540D">
        <w:rPr>
          <w:rStyle w:val="StyleUnderline"/>
        </w:rPr>
        <w:t>course introduces students to legislation, regulation, and admin-istration, and teaches students to think</w:t>
      </w:r>
      <w:r w:rsidRPr="0039540D">
        <w:rPr>
          <w:sz w:val="12"/>
        </w:rPr>
        <w:t xml:space="preserve"> [*258] </w:t>
      </w:r>
      <w:r w:rsidRPr="0039540D">
        <w:rPr>
          <w:rStyle w:val="StyleUnderline"/>
        </w:rPr>
        <w:t>about processes and structures of government and how they influence and affect legal outcomes</w:t>
      </w:r>
      <w:r w:rsidRPr="0039540D">
        <w:rPr>
          <w:sz w:val="12"/>
        </w:rPr>
        <w:t xml:space="preserve">. n54 "The course includes materials on most or all of the following topics: the separation of powers; the legislative process; statutory interpretation; delegation and administrative agency practice; and regulatory tools and strategies." n55 </w:t>
      </w:r>
      <w:r w:rsidRPr="0039540D">
        <w:rPr>
          <w:rStyle w:val="StyleUnderline"/>
        </w:rPr>
        <w:t xml:space="preserve">The course is considered to be a useful </w:t>
      </w:r>
      <w:r w:rsidRPr="0039540D">
        <w:rPr>
          <w:rStyle w:val="Emphasis"/>
        </w:rPr>
        <w:t>prerequisite</w:t>
      </w:r>
      <w:r w:rsidRPr="0039540D">
        <w:rPr>
          <w:rStyle w:val="StyleUnderline"/>
        </w:rPr>
        <w:t xml:space="preserve"> to further study and work in legislation, administrative law, constitutional law, and a wide range of regulatory subjects, such as environmental law</w:t>
      </w:r>
      <w:r w:rsidRPr="0039540D">
        <w:rPr>
          <w:sz w:val="12"/>
        </w:rPr>
        <w:t xml:space="preserve">, securities law, and telecommunications law--a view shared by other schools that have adopted the approach. n56 Harvard's Problem Solving Workshop is designed to help prepare students for practice by allowing them to "engage in the sorts of discussions and activities that occupy" practicing attorneys. n57 Students "combin[e] their knowledge of law with practical judgment to help clients attain their goals . . . ." n58 </w:t>
      </w:r>
      <w:r w:rsidRPr="0039540D">
        <w:rPr>
          <w:rStyle w:val="StyleUnderline"/>
        </w:rPr>
        <w:t>The course is intended "to help students become the kind of thoughtful practicing lawyers who can see the theoretical issues lurking behind everyday events."</w:t>
      </w:r>
      <w:r w:rsidRPr="0039540D">
        <w:rPr>
          <w:sz w:val="12"/>
        </w:rPr>
        <w:t xml:space="preserve"> n59¶ Harvard's additions address important gaps in the traditional first year curriculum. The Problem Solving Workshop provides an opportunity to apply the doctrine covered in substantive courses to the work lawyers do, ideally infusing the approach within doctrinal courses. The international courses include substantive and procedural law that must be part of the introductory year so that students learn in the context of the broader traditions that inform our legal universe. n60 Of particular interest are small reading group sections that offer students the opportunity to meet with faculty in informal settings to discuss diverse subjects related to the law. n61 This approach opens an avenue for pursuing critical legal theory, which is often not given enough consideration in the classroom. If the program is indeed meeting the goals ascribed to it, then this first year platform is a departure worth tracking. n62 The balance, [*259] however, is unclear between these new courses and traditional requirements.¶ Washington &amp; Lee University School of Law reorganized some of its traditional first year courses and added ones not generally part of the first year curriculum. n63 American Public Law Process reframes constitutional law as an in-troduction to constitutional and administrative government. n64 The course covers several substantive areas: the "de-velopment of principles of separated legislative, executive and judicial functions; the combination of those functions in the modern administrative agency; and the predominantly procedural responses of the legal system to the continuing questions of legitimacy raised by this allocation of authority." n65 Professional Responsibility examines the "sources and implications of the moral behavior of lawyers" in its consideration of the Model Rules of Professional Responsibil-ity. n66 It also explores "earlier American compilations on professional ethics, proposals for reform[,] . . . sources on the law of legal malpractice and legal-malpractice prevention[,] and non-legal sources on ethics, including biography, fic-tion, history, philosophy, and moral theology." n67 Significantly, this course focuses students early in their careers on the moral underpinnings of the profession. n68 The school's Transnational Law "course introduces students to core prin-ciples of public and private international law, comparative law, foreign law, cross-border legal process and deal-making, transboundary dispute resolution, and elements of U.S. law that have international effect." n69 Similar to elements seen in Harvard's revised first year, this course underscores the relationship [*260] between U.S., foreign, and international laws and the people they govern. n70 Like Boston College, Washington &amp; Lee requires Criminal Law, often offered as an upper level option, in the first year. n71¶ The relatively new University of California Irvine School of Law, under the leadership of Dean Erwin Chemerin-sky, has been one of the most creative schools in first year curriculum design. n72 While it has stayed within the tradi-tional landscape of doctrinal coverage, </w:t>
      </w:r>
      <w:r w:rsidRPr="0039540D">
        <w:rPr>
          <w:rStyle w:val="StyleUnderline"/>
        </w:rPr>
        <w:t>it links its approach most consciously to preparation for</w:t>
      </w:r>
      <w:r w:rsidRPr="0039540D">
        <w:rPr>
          <w:sz w:val="12"/>
        </w:rPr>
        <w:t xml:space="preserve"> professional </w:t>
      </w:r>
      <w:r w:rsidRPr="0039540D">
        <w:rPr>
          <w:rStyle w:val="StyleUnderline"/>
        </w:rPr>
        <w:t>practice</w:t>
      </w:r>
      <w:r w:rsidRPr="0039540D">
        <w:rPr>
          <w:sz w:val="12"/>
        </w:rPr>
        <w:t xml:space="preserve">. n73 The fall semester courses are Legal Profession I, Lawyering Skills I, Common Law Analysis: Contracts, Procedural Analysis, and Statutory Analysis. n74 The spring semester courses are Legal Profession II, Lawyering Skills II, Common Law Analysis: Torts, Constitutional Analysis, and International Legal Analysis. n75¶ Irvine's Legal Profession courses draw "from various disciplines, including economics, history, sociology, and psychology . . . [to] teach students about the variety of practice settings in which lawyers work . . . ." n76 The curriculum also considers the ethical dilemmas commonly confronted in each of these settings. n77 The school "convene[s] panels of lawyers from each type of practice to talk about their work and careers, the pressures they face, how they resolve such dilemmas, and where they find satisfaction." n78 </w:t>
      </w:r>
      <w:r w:rsidRPr="0039540D">
        <w:rPr>
          <w:rStyle w:val="StyleUnderline"/>
        </w:rPr>
        <w:t>Students participate in "exercises based on typical problems confronted in practice</w:t>
      </w:r>
      <w:r w:rsidRPr="0039540D">
        <w:rPr>
          <w:sz w:val="12"/>
        </w:rPr>
        <w:t xml:space="preserve">." n79 Students "also address larger issues facing the profession as a whole--including the legal services market and its regulation, the distribution of legal services, the profession's demographics, social structure, and working conditions, and the implications of globalization for the profession." n80¶ Similar to developments in a number of schools, Irvine's Lawyering Skills </w:t>
      </w:r>
      <w:r w:rsidRPr="0039540D">
        <w:rPr>
          <w:rStyle w:val="StyleUnderline"/>
        </w:rPr>
        <w:t>sections "focus on teaching skills</w:t>
      </w:r>
      <w:r w:rsidRPr="0039540D">
        <w:rPr>
          <w:sz w:val="12"/>
        </w:rPr>
        <w:t xml:space="preserve"> that all lawyers use, </w:t>
      </w:r>
      <w:r w:rsidRPr="0039540D">
        <w:rPr>
          <w:rStyle w:val="StyleUnderline"/>
        </w:rPr>
        <w:t>such as fact investigation</w:t>
      </w:r>
      <w:r w:rsidRPr="0039540D">
        <w:rPr>
          <w:sz w:val="12"/>
        </w:rPr>
        <w:t xml:space="preserve">, interviewing, legal writing and </w:t>
      </w:r>
      <w:r w:rsidRPr="0039540D">
        <w:rPr>
          <w:rStyle w:val="StyleUnderline"/>
        </w:rPr>
        <w:t>analysis, extensive legal</w:t>
      </w:r>
      <w:r w:rsidRPr="0039540D">
        <w:rPr>
          <w:sz w:val="12"/>
        </w:rPr>
        <w:t xml:space="preserve"> [*261] </w:t>
      </w:r>
      <w:r w:rsidRPr="0039540D">
        <w:rPr>
          <w:rStyle w:val="StyleUnderline"/>
        </w:rPr>
        <w:t xml:space="preserve">research, ne-gotiation and </w:t>
      </w:r>
      <w:r w:rsidRPr="0039540D">
        <w:rPr>
          <w:rStyle w:val="Emphasis"/>
        </w:rPr>
        <w:t>oral advocacy</w:t>
      </w:r>
      <w:r w:rsidRPr="0039540D">
        <w:rPr>
          <w:sz w:val="12"/>
        </w:rPr>
        <w:t xml:space="preserve">." n81 Constitutional Law, Torts, Contracts, and Civil Procedure are not described much differently than traditional instruction, and it is not clear which additional skills they offer out of the broader professional skill set favored by Dean Chemerinsky. n82 Irvine's International Legal Analysis course, like its counterparts at Harvard and Washington &amp; Lee, recognizes the need to understand the United States' relationship with international laws. n83¶ This is by no means an exhaustive list of first year curricular modifications. A number of other schools have made revisions or are considering them. n84 It is encouraging that law schools are giving serious thought to the content of the first year curriculum.¶ In addition to changing the content of first year courses, some schools are also changing their approach to teaching doctrinal courses. For example, Vermont Law School introduced alternative dispute resolution into several first year courses. n85 </w:t>
      </w:r>
      <w:r w:rsidRPr="0039540D">
        <w:rPr>
          <w:rStyle w:val="StyleUnderline"/>
        </w:rPr>
        <w:t>The introduction of</w:t>
      </w:r>
      <w:r w:rsidRPr="0039540D">
        <w:rPr>
          <w:sz w:val="12"/>
        </w:rPr>
        <w:t xml:space="preserve"> writing projects, </w:t>
      </w:r>
      <w:r w:rsidRPr="0039540D">
        <w:rPr>
          <w:rStyle w:val="StyleUnderline"/>
        </w:rPr>
        <w:t>simulations</w:t>
      </w:r>
      <w:r w:rsidRPr="0039540D">
        <w:rPr>
          <w:sz w:val="12"/>
        </w:rPr>
        <w:t xml:space="preserve">, and multiple assessments </w:t>
      </w:r>
      <w:r w:rsidRPr="0039540D">
        <w:rPr>
          <w:rStyle w:val="StyleUnderline"/>
        </w:rPr>
        <w:t>is</w:t>
      </w:r>
      <w:r w:rsidRPr="0039540D">
        <w:rPr>
          <w:sz w:val="12"/>
        </w:rPr>
        <w:t xml:space="preserve"> also </w:t>
      </w:r>
      <w:r w:rsidRPr="0039540D">
        <w:rPr>
          <w:rStyle w:val="StyleUnderline"/>
        </w:rPr>
        <w:t>affecting the way stu-dents experience law school</w:t>
      </w:r>
      <w:r w:rsidRPr="0039540D">
        <w:rPr>
          <w:sz w:val="12"/>
        </w:rPr>
        <w:t xml:space="preserve">. n86 Law schools should continue developing [*262] multiple teaching methods to en-sure the success of law school curriculum reform. n87¶ B. Upper Level Courses--Clinics and Externships¶ Substantive law offerings in the second and third years of law school have grown to reflect the complexity and breadth of modern legal practice. n88 For the most part, these courses repeat the emphasis on analysis of case and statutory law, missing the opportunity to engage other skills and explore professional values. n89 Stanford Law School's new three-dimensional approach to its curriculum breaks this mold, as Dean Larry Kramer observed:¶ "The first year generally works . . . . The problem is that legal education has traditionally involved teaching one skill (thinking like a lawyer), and doing so for three years . . . . The second and third year curriculum is thus best described as 'more of the same.'¶ "Yet more of the same is not enough. What we're doing is creating an upper level experience that is very different from the one students have traditionally had . . . . The core legal education remains as strong as ever, and our law faculty continues to do what it does best. But students can have a much rich-er, more varied educational experience in which they also get opportunities to study across disciplines, to work in teams with students from law and other disciplines, to have a serious and intense clinical expe-rience.¶ "At Stanford, we think lawyers have a valuable role to play--not just in modernizing the way that law is practiced, but in helping to solve the world's problems. And we think we are [*263] uniquely positioned among law schools to produce lawyers who do that [] . . . ." n90¶ To accomplish this, Stanford began a series of reforms, the first of which was adopting the rest of the University's se-mester schedule, thus making it easier for students to take courses outside of the law school. n91 By doing this, the school made joint degrees more accessible to students and allowed for completion of joint degree programs in three years. n92 The school also offers concentrations for students wishing to pursue interdisciplinary subjects. n93 It modified its international law program, added more simulation courses, and focused on curriculum advising. n94 The school also added more clinical opportunities. n95¶ When a leading law school like Stanford commits to revamping its approach to legal education, it inevitably causes greater introspection throughout the academy. n96 Stanford's critique of the second and third years has made it more difficult for other schools to be complacent. Significantly, Stanford affirmed what schools like CUNY School of Law, Dave Clark School of Law, and the University of New Mexico School of Law have known all along: clinical experiences are a necessary part of legal education. n97¶ [*264] </w:t>
      </w:r>
      <w:r w:rsidRPr="0039540D">
        <w:rPr>
          <w:rStyle w:val="StyleUnderline"/>
        </w:rPr>
        <w:t>The most significant change</w:t>
      </w:r>
      <w:r w:rsidRPr="0039540D">
        <w:rPr>
          <w:sz w:val="12"/>
        </w:rPr>
        <w:t xml:space="preserve"> in upper level courses </w:t>
      </w:r>
      <w:r w:rsidRPr="0039540D">
        <w:rPr>
          <w:rStyle w:val="StyleUnderline"/>
        </w:rPr>
        <w:t>has been</w:t>
      </w:r>
      <w:r w:rsidRPr="0039540D">
        <w:rPr>
          <w:sz w:val="12"/>
        </w:rPr>
        <w:t xml:space="preserve"> the expansion of clinical and externship of-ferings, along with </w:t>
      </w:r>
      <w:r w:rsidRPr="0039540D">
        <w:rPr>
          <w:rStyle w:val="StyleUnderline"/>
        </w:rPr>
        <w:t>a proliferation of simulation courses intended to address the many skills ignored or neglected in doc-trinal courses</w:t>
      </w:r>
      <w:r w:rsidRPr="0039540D">
        <w:rPr>
          <w:sz w:val="12"/>
        </w:rPr>
        <w:t>. n98 The ABA accreditation standards required much of this change. n99</w:t>
      </w:r>
    </w:p>
    <w:p w:rsidR="005B5F55" w:rsidRDefault="005B5F55" w:rsidP="005B5F55">
      <w:pPr>
        <w:rPr>
          <w:lang w:bidi="en-US"/>
        </w:rPr>
      </w:pPr>
    </w:p>
    <w:p w:rsidR="005B5F55" w:rsidRDefault="005B5F55" w:rsidP="005B5F55">
      <w:pPr>
        <w:pStyle w:val="Heading3"/>
        <w:rPr>
          <w:lang w:bidi="en-US"/>
        </w:rPr>
      </w:pPr>
      <w:r>
        <w:rPr>
          <w:lang w:bidi="en-US"/>
        </w:rPr>
        <w:t>Perm</w:t>
      </w:r>
    </w:p>
    <w:p w:rsidR="005B5F55" w:rsidRDefault="005B5F55" w:rsidP="005B5F55">
      <w:pPr>
        <w:pStyle w:val="Heading4"/>
        <w:rPr>
          <w:rFonts w:eastAsia="Times New Roman"/>
        </w:rPr>
      </w:pPr>
      <w:r>
        <w:rPr>
          <w:rFonts w:eastAsia="Times New Roman"/>
        </w:rPr>
        <w:t xml:space="preserve">Perm – do both </w:t>
      </w:r>
    </w:p>
    <w:p w:rsidR="005B5F55" w:rsidRPr="0037652E" w:rsidRDefault="005B5F55" w:rsidP="005B5F55">
      <w:pPr>
        <w:pStyle w:val="Heading4"/>
        <w:rPr>
          <w:rFonts w:eastAsia="Times New Roman"/>
        </w:rPr>
      </w:pPr>
      <w:r w:rsidRPr="0037652E">
        <w:rPr>
          <w:rFonts w:eastAsia="Times New Roman"/>
        </w:rPr>
        <w:t>The K is too pessimistic – only the plan and the perm recognize the positive potential of the law</w:t>
      </w:r>
    </w:p>
    <w:p w:rsidR="005B5F55" w:rsidRPr="0037652E" w:rsidRDefault="005B5F55" w:rsidP="005B5F55">
      <w:pPr>
        <w:rPr>
          <w:rFonts w:eastAsia="Calibri"/>
        </w:rPr>
      </w:pPr>
      <w:r w:rsidRPr="0037652E">
        <w:rPr>
          <w:rFonts w:eastAsia="Calibri"/>
          <w:b/>
          <w:bCs/>
          <w:sz w:val="26"/>
          <w:u w:val="single"/>
        </w:rPr>
        <w:t>Sparer, ’84</w:t>
      </w:r>
      <w:r w:rsidRPr="0037652E">
        <w:rPr>
          <w:rFonts w:eastAsia="Calibri"/>
        </w:rPr>
        <w:t xml:space="preserve"> (Ed, Professor of Law and Social Welfare at the University of Pennsylvania, “Fundamental Human Rights, Legal Entitlements, and the Social Struggle: A Friendly Critique of the Critical Legal Studies Movement,” January, 36 Stan. L. Rev. 509, January, lexis, bgm)</w:t>
      </w:r>
    </w:p>
    <w:p w:rsidR="005B5F55" w:rsidRPr="0037652E" w:rsidRDefault="005B5F55" w:rsidP="005B5F55">
      <w:pPr>
        <w:rPr>
          <w:rFonts w:eastAsia="Calibri"/>
        </w:rPr>
      </w:pPr>
    </w:p>
    <w:p w:rsidR="005B5F55" w:rsidRPr="0037652E" w:rsidRDefault="005B5F55" w:rsidP="005B5F55">
      <w:pPr>
        <w:rPr>
          <w:rFonts w:eastAsia="Calibri"/>
          <w:b/>
          <w:bCs/>
          <w:u w:val="single"/>
        </w:rPr>
      </w:pPr>
      <w:r w:rsidRPr="0037652E">
        <w:rPr>
          <w:rFonts w:eastAsia="Calibri"/>
          <w:b/>
          <w:bCs/>
          <w:u w:val="single"/>
        </w:rPr>
        <w:t>The thrust of CLS critique is devoted</w:t>
      </w:r>
      <w:r w:rsidRPr="0037652E">
        <w:rPr>
          <w:rFonts w:eastAsia="Calibri"/>
        </w:rPr>
        <w:t>, in turn</w:t>
      </w:r>
      <w:r w:rsidRPr="0037652E">
        <w:rPr>
          <w:rFonts w:eastAsia="Calibri"/>
          <w:b/>
          <w:bCs/>
          <w:u w:val="single"/>
        </w:rPr>
        <w:t>, to the exposure of the contradictions in liberal philosophy and law.</w:t>
      </w:r>
      <w:r w:rsidRPr="0037652E">
        <w:rPr>
          <w:rFonts w:eastAsia="Calibri"/>
        </w:rPr>
        <w:t xml:space="preserve"> This strand of the Critical legal critique is quite powerful and makes a much-needed contribution. In my view, however, it suffers from two general problems. First, </w:t>
      </w:r>
      <w:r w:rsidRPr="0037652E">
        <w:rPr>
          <w:rFonts w:eastAsia="Calibri"/>
          <w:b/>
          <w:bCs/>
          <w:u w:val="single"/>
        </w:rPr>
        <w:t>the critique lends itself to exaggeration. This observation may be appreciated by considering what happens when Critical legal theorists themselves make tentative gestures at the social direction in which we should move. Such gestures</w:t>
      </w:r>
      <w:r w:rsidRPr="0037652E">
        <w:rPr>
          <w:rFonts w:eastAsia="Calibri"/>
        </w:rPr>
        <w:t xml:space="preserve">, even from the most vigorous critics of liberalism, </w:t>
      </w:r>
      <w:r w:rsidRPr="0037652E">
        <w:rPr>
          <w:rFonts w:eastAsia="Calibri"/>
          <w:b/>
          <w:bCs/>
          <w:u w:val="single"/>
        </w:rPr>
        <w:t>do not escape from liberalism and, indeed, liberal rights theory.</w:t>
      </w:r>
      <w:r w:rsidRPr="0037652E">
        <w:rPr>
          <w:rFonts w:eastAsia="Calibri"/>
        </w:rPr>
        <w:t xml:space="preserve"> Nevertheless, those gestures have great merit, particularly because of their use of liberal rights. For example, Frug, while expounding his vision of the city as a site of localized power and participatory democracy, attacks liberal theory and its dualities as an obstacle to his vision. n19 At the same time, without [*518] acknowledging the significance of what he is doing, Frug relies on the liberal image of law and rights to defend the potential of his vision. He writes: It should be emphasized that participatory democracy on the local level need not mean the tyranny of the majority over the minority. Cities are units within states, not the state itself; cities, like all individuals and entities within the state, could be subject to state-created legal restraints that protect individual rights. Nor does participatory democracy necessitate the frustration of national political objectives by local protectionism; </w:t>
      </w:r>
      <w:r w:rsidRPr="0037652E">
        <w:rPr>
          <w:rFonts w:eastAsia="Calibri"/>
          <w:b/>
          <w:bCs/>
          <w:u w:val="single"/>
        </w:rPr>
        <w:t>participatory institutions, like others in society, could still remain subject to general regulation to achieve national goals.</w:t>
      </w:r>
      <w:r w:rsidRPr="0037652E">
        <w:rPr>
          <w:rFonts w:eastAsia="Calibri"/>
        </w:rPr>
        <w:t xml:space="preserve"> The liberal image of law as mediating between the need to protect the individual from communal coercion and the need to achieve communal goals could thus be retained even in the model of participatory democracy. n20 </w:t>
      </w:r>
      <w:r w:rsidRPr="0037652E">
        <w:rPr>
          <w:rFonts w:eastAsia="Calibri"/>
          <w:b/>
          <w:bCs/>
          <w:u w:val="single"/>
        </w:rPr>
        <w:t>My point is that both liberal and radical theory (including Critical legal theory) must balance competing values</w:t>
      </w:r>
      <w:r w:rsidRPr="0037652E">
        <w:rPr>
          <w:rFonts w:eastAsia="Calibri"/>
        </w:rPr>
        <w:t xml:space="preserve">. Of course, the same problem affects any statement of "rights" as well. </w:t>
      </w:r>
      <w:r w:rsidRPr="0037652E">
        <w:rPr>
          <w:rFonts w:eastAsia="Calibri"/>
          <w:b/>
          <w:bCs/>
          <w:u w:val="single"/>
        </w:rPr>
        <w:t xml:space="preserve">There is no way of generalizing a resolution of all potentially contradictory values in all situations. This impossibility, however, does not necessarily implicate the virtues of and need for rights themselves. </w:t>
      </w:r>
      <w:r w:rsidRPr="0037652E">
        <w:rPr>
          <w:rFonts w:eastAsia="Calibri"/>
        </w:rPr>
        <w:t xml:space="preserve">Nor does it mean that we should not struggle to alter the political and social context in which rights operate or to win preference for certain rights over others. </w:t>
      </w:r>
      <w:r w:rsidRPr="0037652E">
        <w:rPr>
          <w:rFonts w:eastAsia="Calibri"/>
          <w:b/>
          <w:bCs/>
          <w:u w:val="single"/>
        </w:rPr>
        <w:t>The significance of the CLS overemphasis on and exaggeration of contradictions is that it increases the tendency on the part of some Critical legal theorists to emphasize negative critique because they are overwhelmed by the very deficiencies they criticize in liberal legal theory.</w:t>
      </w:r>
      <w:r w:rsidRPr="0037652E">
        <w:rPr>
          <w:rFonts w:eastAsia="Calibri"/>
        </w:rPr>
        <w:t xml:space="preserve"> n21 At the same time, </w:t>
      </w:r>
      <w:r w:rsidRPr="0037652E">
        <w:rPr>
          <w:rFonts w:eastAsia="Calibri"/>
          <w:b/>
          <w:bCs/>
          <w:u w:val="single"/>
        </w:rPr>
        <w:t>some Critical legal theorists lose an appreciation</w:t>
      </w:r>
      <w:r w:rsidRPr="0037652E">
        <w:rPr>
          <w:rFonts w:eastAsia="Calibri"/>
        </w:rPr>
        <w:t xml:space="preserve"> [*519</w:t>
      </w:r>
      <w:r w:rsidRPr="0037652E">
        <w:rPr>
          <w:rFonts w:eastAsia="Calibri"/>
          <w:b/>
          <w:bCs/>
          <w:u w:val="single"/>
        </w:rPr>
        <w:t>] of the potential contribution of rights, a potential contribution which coexists with their negative potential. Exaggeration thereby promotes an "undialectical" approach despite Critical theory's emphasis on dialectics.</w:t>
      </w:r>
    </w:p>
    <w:p w:rsidR="005B5F55" w:rsidRPr="0037652E" w:rsidRDefault="005B5F55" w:rsidP="005B5F55">
      <w:pPr>
        <w:rPr>
          <w:rFonts w:eastAsia="Calibri"/>
        </w:rPr>
      </w:pPr>
    </w:p>
    <w:p w:rsidR="005B5F55" w:rsidRPr="0037652E" w:rsidRDefault="005B5F55" w:rsidP="005B5F55">
      <w:pPr>
        <w:pStyle w:val="Heading4"/>
        <w:rPr>
          <w:rFonts w:eastAsia="Times New Roman"/>
        </w:rPr>
      </w:pPr>
      <w:r w:rsidRPr="0037652E">
        <w:rPr>
          <w:rFonts w:eastAsia="Times New Roman"/>
        </w:rPr>
        <w:t xml:space="preserve">The issue is not “law is good” vs “law is bad” but is whether or not specific applications of the law are desirable. </w:t>
      </w:r>
    </w:p>
    <w:p w:rsidR="005B5F55" w:rsidRPr="0037652E" w:rsidRDefault="005B5F55" w:rsidP="005B5F55">
      <w:pPr>
        <w:rPr>
          <w:rFonts w:eastAsia="Times New Roman"/>
          <w:szCs w:val="24"/>
        </w:rPr>
      </w:pPr>
      <w:r w:rsidRPr="0037652E">
        <w:rPr>
          <w:rFonts w:eastAsia="Calibri"/>
          <w:b/>
          <w:bCs/>
          <w:sz w:val="26"/>
          <w:u w:val="single"/>
        </w:rPr>
        <w:t>Sparer, (Law Professor, University of Pennsylvania) 84</w:t>
      </w:r>
      <w:r w:rsidRPr="0037652E">
        <w:rPr>
          <w:rFonts w:eastAsia="Times New Roman"/>
          <w:szCs w:val="24"/>
        </w:rPr>
        <w:t xml:space="preserve"> (Ed, 36 Stan. L. Rev. 509, January). </w:t>
      </w:r>
    </w:p>
    <w:p w:rsidR="005B5F55" w:rsidRPr="0037652E" w:rsidRDefault="005B5F55" w:rsidP="005B5F55">
      <w:pPr>
        <w:rPr>
          <w:rFonts w:eastAsia="Times New Roman"/>
          <w:szCs w:val="24"/>
        </w:rPr>
      </w:pPr>
    </w:p>
    <w:p w:rsidR="005B5F55" w:rsidRPr="0037652E" w:rsidRDefault="005B5F55" w:rsidP="005B5F55">
      <w:pPr>
        <w:rPr>
          <w:rFonts w:eastAsia="Times New Roman"/>
          <w:szCs w:val="24"/>
          <w:u w:val="single"/>
        </w:rPr>
      </w:pPr>
      <w:r w:rsidRPr="0037652E">
        <w:rPr>
          <w:rFonts w:eastAsia="Times New Roman"/>
          <w:szCs w:val="24"/>
          <w:u w:val="single"/>
        </w:rPr>
        <w:t>Despite such a warning, the practical relationship of Critical legal theory to social movement and struggle in the United States today is, at best, very limited. Neither lawyers nor political activists receive much enlightenment from Critical legal theory with regard to their actual work. Nor is Critical legal theory itself much affected by the practical work of such people</w:t>
      </w:r>
      <w:r w:rsidRPr="0037652E">
        <w:rPr>
          <w:rFonts w:eastAsia="Times New Roman"/>
          <w:szCs w:val="24"/>
        </w:rPr>
        <w:t xml:space="preserve">. While there are exceptions to these generalizations, n112 the absence of praxis in current Critical legal work seems to be one of its most marked features. Gordon, a Critical legal theorist, writes: At every meeting of the Conference on Critical Legal Studies, one can sense these barriers of puzzlement or irritation being raised between political allies who see themselves for the occasion mainly as "theorists" or "practitioners." It is not -- not at all -- that the "practitioners" are against theory. They are hungry for theory that would help make sense of their practices; that would order them meaningfully into larger patterns of historical change or structures of social action; that would help resolve the perpetual dilemma of whether it is or is not a contradiction in terms to be a "radical lawyer," whether one is inevitably corrupted by the medium in which one works, whether one's victories are in the long run defeats, or one's defeats victories; or that would suggest what tactics, in the boundless ocean of meanness and constraint that surrounds, us, to try next. Gordon attempts to explain why the "practitioners" do not get what they are looking for and why what is produced by the "theorists" is appropriate. My contention, however, is that the "theorists" should be attempting to give the "practitioners" theory which is relevant to their concerns. Because they are not, the "theory" as well the "practice" suffers. Worse, if Critical legal theory's underlying social concerns about domination and exploitation are valid -- and I believe they are -- we all suffer from this failure in praxis.  I do not approach the matter of why Critical legal theory is so divorced from social practice with a sense of impatience or easy condemnation. It is very difficult for any complex social theory to relate helpfully to practice and, in turn, by illumined by practice. Critical legal theory is concerned with radical social change at a time when even liberal social movements appear to be at a standstill. And, of course, it is particularly difficult for what is essentially a nascent legal theory to accomplish a praxis which has historically eluded most other radical theory in the United States. Nevertheless, my argument is that Critical legal theory is frequently divorced from and useless to social practice for reasons which are closely related to the attack on rights discussed in Part I. </w:t>
      </w:r>
      <w:r w:rsidRPr="0037652E">
        <w:rPr>
          <w:rFonts w:eastAsia="Times New Roman"/>
          <w:szCs w:val="24"/>
          <w:u w:val="single"/>
        </w:rPr>
        <w:t>The first reason for Critical legal theory's separation from practice is the view of some leading Critical scholars that so sweeping is the hold of liberalism's belief systems and so instrumental are rights notions to the maintenance of dominance and oppression that only negative critique aimed at delegitimation constitutes a useful path for theory today. This focus on delegitimation, including the attack on rights, hinders Critical theorists from pursuing affirmative programs</w:t>
      </w:r>
      <w:r w:rsidRPr="0037652E">
        <w:rPr>
          <w:rFonts w:eastAsia="Times New Roman"/>
          <w:szCs w:val="24"/>
        </w:rPr>
        <w:t xml:space="preserve">.  [*555]  A second reason for the practice-theory separation is that, despite the emphasis on dualities and contradictions in Critical legal theory, Critical theorists have not grasped the dual nature and potential of legal rights and entitlement programs. As much as rights are instruments of legitimizing oppression, they are also affirmations of human values. </w:t>
      </w:r>
      <w:r w:rsidRPr="0037652E">
        <w:rPr>
          <w:rFonts w:eastAsia="Times New Roman"/>
          <w:szCs w:val="24"/>
          <w:u w:val="single"/>
        </w:rPr>
        <w:t>As often as they are used to frustrate social movement, they are also among the basic tools of social movement.</w:t>
      </w:r>
    </w:p>
    <w:p w:rsidR="005B5F55" w:rsidRDefault="005B5F55" w:rsidP="005B5F55"/>
    <w:p w:rsidR="005B5F55" w:rsidRPr="0037652E" w:rsidRDefault="005B5F55" w:rsidP="005B5F55">
      <w:pPr>
        <w:pStyle w:val="Heading4"/>
        <w:rPr>
          <w:rFonts w:eastAsia="Times New Roman"/>
        </w:rPr>
      </w:pPr>
      <w:r w:rsidRPr="0037652E">
        <w:rPr>
          <w:rFonts w:eastAsia="Times New Roman"/>
        </w:rPr>
        <w:t xml:space="preserve">The issue is not “law is good” vs “law is bad” but is whether or not specific applications of the law are desirable. </w:t>
      </w:r>
    </w:p>
    <w:p w:rsidR="005B5F55" w:rsidRPr="0037652E" w:rsidRDefault="005B5F55" w:rsidP="005B5F55">
      <w:pPr>
        <w:rPr>
          <w:rFonts w:eastAsia="Times New Roman"/>
          <w:szCs w:val="24"/>
        </w:rPr>
      </w:pPr>
      <w:r w:rsidRPr="0037652E">
        <w:rPr>
          <w:rFonts w:eastAsia="Calibri"/>
          <w:b/>
          <w:bCs/>
          <w:sz w:val="26"/>
          <w:u w:val="single"/>
        </w:rPr>
        <w:t>Sparer, (Law Professor, University of Pennsylvania) 84</w:t>
      </w:r>
      <w:r w:rsidRPr="0037652E">
        <w:rPr>
          <w:rFonts w:eastAsia="Times New Roman"/>
          <w:szCs w:val="24"/>
        </w:rPr>
        <w:t xml:space="preserve"> (Ed, 36 Stan. L. Rev. 509, January). </w:t>
      </w:r>
    </w:p>
    <w:p w:rsidR="005B5F55" w:rsidRPr="0037652E" w:rsidRDefault="005B5F55" w:rsidP="005B5F55">
      <w:pPr>
        <w:rPr>
          <w:rFonts w:eastAsia="Times New Roman"/>
          <w:szCs w:val="24"/>
        </w:rPr>
      </w:pPr>
    </w:p>
    <w:p w:rsidR="005B5F55" w:rsidRPr="0037652E" w:rsidRDefault="005B5F55" w:rsidP="005B5F55">
      <w:pPr>
        <w:rPr>
          <w:rFonts w:eastAsia="Times New Roman"/>
          <w:szCs w:val="24"/>
          <w:u w:val="single"/>
        </w:rPr>
      </w:pPr>
      <w:r w:rsidRPr="0037652E">
        <w:rPr>
          <w:rFonts w:eastAsia="Times New Roman"/>
          <w:szCs w:val="24"/>
          <w:u w:val="single"/>
        </w:rPr>
        <w:t>Despite such a warning, the practical relationship of Critical legal theory to social movement and struggle in the United States today is, at best, very limited. Neither lawyers nor political activists receive much enlightenment from Critical legal theory with regard to their actual work. Nor is Critical legal theory itself much affected by the practical work of such people</w:t>
      </w:r>
      <w:r w:rsidRPr="0037652E">
        <w:rPr>
          <w:rFonts w:eastAsia="Times New Roman"/>
          <w:szCs w:val="24"/>
        </w:rPr>
        <w:t xml:space="preserve">. While there are exceptions to these generalizations, n112 the absence of praxis in current Critical legal work seems to be one of its most marked features. Gordon, a Critical legal theorist, writes: At every meeting of the Conference on Critical Legal Studies, one can sense these barriers of puzzlement or irritation being raised between political allies who see themselves for the occasion mainly as "theorists" or "practitioners." It is not -- not at all -- that the "practitioners" are against theory. They are hungry for theory that would help make sense of their practices; that would order them meaningfully into larger patterns of historical change or structures of social action; that would help resolve the perpetual dilemma of whether it is or is not a contradiction in terms to be a "radical lawyer," whether one is inevitably corrupted by the medium in which one works, whether one's victories are in the long run defeats, or one's defeats victories; or that would suggest what tactics, in the boundless ocean of meanness and constraint that surrounds, us, to try next. Gordon attempts to explain why the "practitioners" do not get what they are looking for and why what is produced by the "theorists" is appropriate. My contention, however, is that the "theorists" should be attempting to give the "practitioners" theory which is relevant to their concerns. Because they are not, the "theory" as well the "practice" suffers. Worse, if Critical legal theory's underlying social concerns about domination and exploitation are valid -- and I believe they are -- we all suffer from this failure in praxis.  I do not approach the matter of why Critical legal theory is so divorced from social practice with a sense of impatience or easy condemnation. It is very difficult for any complex social theory to relate helpfully to practice and, in turn, by illumined by practice. Critical legal theory is concerned with radical social change at a time when even liberal social movements appear to be at a standstill. And, of course, it is particularly difficult for what is essentially a nascent legal theory to accomplish a praxis which has historically eluded most other radical theory in the United States. Nevertheless, my argument is that Critical legal theory is frequently divorced from and useless to social practice for reasons which are closely related to the attack on rights discussed in Part I. </w:t>
      </w:r>
      <w:r w:rsidRPr="0037652E">
        <w:rPr>
          <w:rFonts w:eastAsia="Times New Roman"/>
          <w:szCs w:val="24"/>
          <w:u w:val="single"/>
        </w:rPr>
        <w:t>The first reason for Critical legal theory's separation from practice is the view of some leading Critical scholars that so sweeping is the hold of liberalism's belief systems and so instrumental are rights notions to the maintenance of dominance and oppression that only negative critique aimed at delegitimation constitutes a useful path for theory today. This focus on delegitimation, including the attack on rights, hinders Critical theorists from pursuing affirmative programs</w:t>
      </w:r>
      <w:r w:rsidRPr="0037652E">
        <w:rPr>
          <w:rFonts w:eastAsia="Times New Roman"/>
          <w:szCs w:val="24"/>
        </w:rPr>
        <w:t xml:space="preserve">.  [*555]  A second reason for the practice-theory separation is that, despite the emphasis on dualities and contradictions in Critical legal theory, Critical theorists have not grasped the dual nature and potential of legal rights and entitlement programs. As much as rights are instruments of legitimizing oppression, they are also affirmations of human values. </w:t>
      </w:r>
      <w:r w:rsidRPr="0037652E">
        <w:rPr>
          <w:rFonts w:eastAsia="Times New Roman"/>
          <w:szCs w:val="24"/>
          <w:u w:val="single"/>
        </w:rPr>
        <w:t>As often as they are used to frustrate social movement, they are also among the basic tools of social movement.</w:t>
      </w:r>
    </w:p>
    <w:p w:rsidR="005B5F55" w:rsidRPr="00303182" w:rsidRDefault="005B5F55" w:rsidP="005B5F55"/>
    <w:p w:rsidR="005B5F55" w:rsidRPr="007F604E" w:rsidRDefault="005B5F55" w:rsidP="005B5F55">
      <w:pPr>
        <w:pStyle w:val="Heading4"/>
        <w:rPr>
          <w:rFonts w:eastAsia="Times New Roman"/>
          <w:lang w:bidi="en-US"/>
        </w:rPr>
      </w:pPr>
      <w:r w:rsidRPr="007F604E">
        <w:rPr>
          <w:rFonts w:eastAsia="Times New Roman"/>
          <w:lang w:bidi="en-US"/>
        </w:rPr>
        <w:t>The alternatives to the legal sphere replicate co-optation and ensure a failure of progressive movements*</w:t>
      </w:r>
    </w:p>
    <w:p w:rsidR="005B5F55" w:rsidRPr="007F604E" w:rsidRDefault="005B5F55" w:rsidP="005B5F55">
      <w:pPr>
        <w:rPr>
          <w:rStyle w:val="Style13ptBold"/>
          <w:lang w:bidi="en-US"/>
        </w:rPr>
      </w:pPr>
      <w:r w:rsidRPr="007F604E">
        <w:rPr>
          <w:rStyle w:val="Style13ptBold"/>
          <w:lang w:bidi="en-US"/>
        </w:rPr>
        <w:t>Lobel 7</w:t>
      </w:r>
    </w:p>
    <w:p w:rsidR="005B5F55" w:rsidRPr="007F604E" w:rsidRDefault="005B5F55" w:rsidP="005B5F55">
      <w:pPr>
        <w:rPr>
          <w:rFonts w:eastAsia="Times New Roman"/>
          <w:sz w:val="16"/>
          <w:szCs w:val="24"/>
          <w:lang w:bidi="en-US"/>
        </w:rPr>
      </w:pPr>
      <w:r w:rsidRPr="007F604E">
        <w:rPr>
          <w:rFonts w:eastAsia="Times New Roman"/>
          <w:sz w:val="16"/>
          <w:szCs w:val="24"/>
          <w:lang w:bidi="en-US"/>
        </w:rPr>
        <w:t>Orly, Assistant Professor of Law, University of San Diego, THE PARADOX OF EXTRALEGAL ACTIVISM: CRITICAL LEGAL CONSCIOUSNESS AND TRANSFORMATIVE POLITICS, 120 Harv. L. Rev. 937, Lexis</w:t>
      </w:r>
    </w:p>
    <w:p w:rsidR="005B5F55" w:rsidRPr="007F604E" w:rsidRDefault="005B5F55" w:rsidP="005B5F55">
      <w:pPr>
        <w:ind w:left="288" w:right="288"/>
        <w:rPr>
          <w:rFonts w:eastAsia="Times New Roman"/>
          <w:sz w:val="16"/>
          <w:szCs w:val="24"/>
          <w:lang w:bidi="en-US"/>
        </w:rPr>
      </w:pPr>
      <w:r w:rsidRPr="007F604E">
        <w:rPr>
          <w:rFonts w:eastAsia="Times New Roman"/>
          <w:sz w:val="16"/>
          <w:szCs w:val="24"/>
          <w:lang w:bidi="en-US"/>
        </w:rPr>
        <w:t xml:space="preserve">In the following sections, I argue that </w:t>
      </w:r>
      <w:r w:rsidRPr="007F604E">
        <w:rPr>
          <w:rFonts w:eastAsia="Times New Roman"/>
          <w:szCs w:val="24"/>
          <w:u w:val="single"/>
          <w:lang w:bidi="en-US"/>
        </w:rPr>
        <w:t xml:space="preserve">the extralegal model has </w:t>
      </w:r>
      <w:r w:rsidRPr="007F604E">
        <w:rPr>
          <w:rFonts w:eastAsia="Times New Roman"/>
          <w:b/>
          <w:szCs w:val="24"/>
          <w:u w:val="single"/>
          <w:lang w:bidi="en-US"/>
        </w:rPr>
        <w:t>suffered from the same drawbacks associated with legal cooptation</w:t>
      </w:r>
      <w:r w:rsidRPr="007F604E">
        <w:rPr>
          <w:rFonts w:eastAsia="Times New Roman"/>
          <w:sz w:val="16"/>
          <w:szCs w:val="24"/>
          <w:lang w:bidi="en-US"/>
        </w:rPr>
        <w:t xml:space="preserve">.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 </w:t>
      </w:r>
      <w:r w:rsidRPr="007F604E">
        <w:rPr>
          <w:rFonts w:eastAsia="Times New Roman"/>
          <w:szCs w:val="24"/>
          <w:u w:val="single"/>
          <w:lang w:bidi="en-US"/>
        </w:rPr>
        <w:t>arguments about legal cooptation often developed in response to a perceived gap between the conceptual ideal toward which a social reform group struggled and its actual accomplishments</w:t>
      </w:r>
      <w:r w:rsidRPr="007F604E">
        <w:rPr>
          <w:rFonts w:eastAsia="Times New Roman"/>
          <w:sz w:val="16"/>
          <w:szCs w:val="24"/>
          <w:lang w:bidi="en-US"/>
        </w:rPr>
        <w:t xml:space="preserve">. But, </w:t>
      </w:r>
      <w:r w:rsidRPr="007F604E">
        <w:rPr>
          <w:rFonts w:eastAsia="Times New Roman"/>
          <w:szCs w:val="24"/>
          <w:u w:val="single"/>
          <w:lang w:bidi="en-US"/>
        </w:rPr>
        <w:t xml:space="preserve">ironically, the contemporary message of opting out of traditional legal reform avenues may only </w:t>
      </w:r>
      <w:r w:rsidRPr="007F604E">
        <w:rPr>
          <w:rFonts w:eastAsia="Times New Roman"/>
          <w:b/>
          <w:szCs w:val="24"/>
          <w:u w:val="single"/>
          <w:lang w:bidi="en-US"/>
        </w:rPr>
        <w:t>accentuate</w:t>
      </w:r>
      <w:r w:rsidRPr="007F604E">
        <w:rPr>
          <w:rFonts w:eastAsia="Times New Roman"/>
          <w:szCs w:val="24"/>
          <w:u w:val="single"/>
          <w:lang w:bidi="en-US"/>
        </w:rPr>
        <w:t xml:space="preserve"> this problem</w:t>
      </w:r>
      <w:r w:rsidRPr="007F604E">
        <w:rPr>
          <w:rFonts w:eastAsia="Times New Roman"/>
          <w:sz w:val="16"/>
          <w:szCs w:val="24"/>
          <w:lang w:bidi="en-US"/>
        </w:rPr>
        <w:t>. As the rise of informalization (</w:t>
      </w:r>
      <w:r w:rsidRPr="007F604E">
        <w:rPr>
          <w:rFonts w:eastAsia="Times New Roman"/>
          <w:szCs w:val="24"/>
          <w:u w:val="single"/>
          <w:lang w:bidi="en-US"/>
        </w:rPr>
        <w:t>moving to nonlegal strategies</w:t>
      </w:r>
      <w:r w:rsidRPr="007F604E">
        <w:rPr>
          <w:rFonts w:eastAsia="Times New Roman"/>
          <w:sz w:val="16"/>
          <w:szCs w:val="24"/>
          <w:lang w:bidi="en-US"/>
        </w:rPr>
        <w:t>), civil society (</w:t>
      </w:r>
      <w:r w:rsidRPr="007F604E">
        <w:rPr>
          <w:rFonts w:eastAsia="Times New Roman"/>
          <w:szCs w:val="24"/>
          <w:u w:val="single"/>
          <w:lang w:bidi="en-US"/>
        </w:rPr>
        <w:t>moving to extralegal spheres</w:t>
      </w:r>
      <w:r w:rsidRPr="007F604E">
        <w:rPr>
          <w:rFonts w:eastAsia="Times New Roman"/>
          <w:sz w:val="16"/>
          <w:szCs w:val="24"/>
          <w:lang w:bidi="en-US"/>
        </w:rPr>
        <w:t xml:space="preserve">), </w:t>
      </w:r>
      <w:r w:rsidRPr="007F604E">
        <w:rPr>
          <w:rFonts w:eastAsia="Times New Roman"/>
          <w:szCs w:val="24"/>
          <w:u w:val="single"/>
          <w:lang w:bidi="en-US"/>
        </w:rPr>
        <w:t>and</w:t>
      </w:r>
      <w:r w:rsidRPr="007F604E">
        <w:rPr>
          <w:rFonts w:eastAsia="Times New Roman"/>
          <w:sz w:val="16"/>
          <w:szCs w:val="24"/>
          <w:lang w:bidi="en-US"/>
        </w:rPr>
        <w:t xml:space="preserve"> pluralism (</w:t>
      </w:r>
      <w:r w:rsidRPr="007F604E">
        <w:rPr>
          <w:rFonts w:eastAsia="Times New Roman"/>
          <w:szCs w:val="24"/>
          <w:u w:val="single"/>
          <w:lang w:bidi="en-US"/>
        </w:rPr>
        <w:t xml:space="preserve">the proliferation of norm-generating actors) has been effected and appropriated by supporters from a wide range of political commitments, these concepts have had </w:t>
      </w:r>
      <w:r w:rsidRPr="007F604E">
        <w:rPr>
          <w:rFonts w:eastAsia="Times New Roman"/>
          <w:b/>
          <w:szCs w:val="24"/>
          <w:u w:val="single"/>
          <w:lang w:bidi="en-US"/>
        </w:rPr>
        <w:t>unintended implications</w:t>
      </w:r>
      <w:r w:rsidRPr="007F604E">
        <w:rPr>
          <w:rFonts w:eastAsia="Times New Roman"/>
          <w:szCs w:val="24"/>
          <w:u w:val="single"/>
          <w:lang w:bidi="en-US"/>
        </w:rPr>
        <w:t xml:space="preserve"> that conflict with the very social reform ideals from which they stem</w:t>
      </w:r>
      <w:r w:rsidRPr="007F604E">
        <w:rPr>
          <w:rFonts w:eastAsia="Times New Roman"/>
          <w:sz w:val="16"/>
          <w:szCs w:val="24"/>
          <w:lang w:bidi="en-US"/>
        </w:rPr>
        <w:t xml:space="preserve">. Second, </w:t>
      </w:r>
      <w:r w:rsidRPr="007F604E">
        <w:rPr>
          <w:rFonts w:eastAsia="Times New Roman"/>
          <w:szCs w:val="24"/>
          <w:u w:val="single"/>
          <w:lang w:bidi="en-US"/>
        </w:rPr>
        <w:t xml:space="preserve">the idea of opting out of the legal arena becomes self-defeating </w:t>
      </w:r>
      <w:r w:rsidRPr="007F604E">
        <w:rPr>
          <w:rFonts w:eastAsia="Times New Roman"/>
          <w:b/>
          <w:szCs w:val="24"/>
          <w:u w:val="single"/>
          <w:lang w:bidi="en-US"/>
        </w:rPr>
        <w:t>as it discounts the ongoing importance of law</w:t>
      </w:r>
      <w:r w:rsidRPr="007F604E">
        <w:rPr>
          <w:rFonts w:eastAsia="Times New Roman"/>
          <w:szCs w:val="24"/>
          <w:u w:val="single"/>
          <w:lang w:bidi="en-US"/>
        </w:rPr>
        <w:t xml:space="preserve"> and the possibilities of legal reform in seemingly unregulated spheres</w:t>
      </w:r>
      <w:r w:rsidRPr="007F604E">
        <w:rPr>
          <w:rFonts w:eastAsia="Times New Roman"/>
          <w:sz w:val="16"/>
          <w:szCs w:val="24"/>
          <w:lang w:bidi="en-US"/>
        </w:rPr>
        <w:t xml:space="preserve">. A model encompassing exit and rigid sphere distinctions further fails to recognize a reality of increasing interpenetration and the blurring of boundaries between private and public spheres, profit and nonprofit sectors, and formal and informal institutions. It therefore loses the critical insight that law operates in the background of seemingly unregulated relationships. Again paradoxically, </w:t>
      </w:r>
      <w:r w:rsidRPr="007F604E">
        <w:rPr>
          <w:rFonts w:eastAsia="Times New Roman"/>
          <w:szCs w:val="24"/>
          <w:u w:val="single"/>
          <w:lang w:bidi="en-US"/>
        </w:rPr>
        <w:t xml:space="preserve">the extralegal view of decentralized activism and the division of society into different spheres in fact have worked to </w:t>
      </w:r>
      <w:r w:rsidRPr="007F604E">
        <w:rPr>
          <w:rFonts w:eastAsia="Times New Roman"/>
          <w:b/>
          <w:szCs w:val="24"/>
          <w:u w:val="single"/>
          <w:lang w:bidi="en-US"/>
        </w:rPr>
        <w:t>subvert rather than support</w:t>
      </w:r>
      <w:r w:rsidRPr="007F604E">
        <w:rPr>
          <w:rFonts w:eastAsia="Times New Roman"/>
          <w:szCs w:val="24"/>
          <w:u w:val="single"/>
          <w:lang w:bidi="en-US"/>
        </w:rPr>
        <w:t xml:space="preserve"> the progressive agenda</w:t>
      </w:r>
      <w:r w:rsidRPr="007F604E">
        <w:rPr>
          <w:rFonts w:eastAsia="Times New Roman"/>
          <w:sz w:val="16"/>
          <w:szCs w:val="24"/>
          <w:lang w:bidi="en-US"/>
        </w:rPr>
        <w:t xml:space="preserve">. Finally, </w:t>
      </w:r>
      <w:r w:rsidRPr="007F604E">
        <w:rPr>
          <w:rFonts w:eastAsia="Times New Roman"/>
          <w:szCs w:val="24"/>
          <w:u w:val="single"/>
          <w:lang w:bidi="en-US"/>
        </w:rPr>
        <w:t xml:space="preserve">since extralegal actors view their actions with </w:t>
      </w:r>
      <w:r w:rsidRPr="007F604E">
        <w:rPr>
          <w:rFonts w:eastAsia="Times New Roman"/>
          <w:b/>
          <w:szCs w:val="24"/>
          <w:u w:val="single"/>
          <w:lang w:bidi="en-US"/>
        </w:rPr>
        <w:t>romantic idealism</w:t>
      </w:r>
      <w:r w:rsidRPr="007F604E">
        <w:rPr>
          <w:rFonts w:eastAsia="Times New Roman"/>
          <w:szCs w:val="24"/>
          <w:u w:val="single"/>
          <w:lang w:bidi="en-US"/>
        </w:rPr>
        <w:t>, they fail to develop tools for  </w:t>
      </w:r>
      <w:r w:rsidRPr="007F604E">
        <w:rPr>
          <w:rFonts w:eastAsia="Times New Roman"/>
          <w:sz w:val="16"/>
          <w:szCs w:val="24"/>
          <w:lang w:bidi="en-US"/>
        </w:rPr>
        <w:t xml:space="preserve">[*971]  evaluating their </w:t>
      </w:r>
      <w:r w:rsidRPr="007F604E">
        <w:rPr>
          <w:rFonts w:eastAsia="Times New Roman"/>
          <w:szCs w:val="24"/>
          <w:u w:val="single"/>
          <w:lang w:bidi="en-US"/>
        </w:rPr>
        <w:t>success</w:t>
      </w:r>
      <w:r w:rsidRPr="007F604E">
        <w:rPr>
          <w:rFonts w:eastAsia="Times New Roman"/>
          <w:sz w:val="16"/>
          <w:szCs w:val="24"/>
          <w:lang w:bidi="en-US"/>
        </w:rPr>
        <w:t xml:space="preserve">. If the critique of legal cooptation has involved the argument that legal reform, even when viewed as a victory, is never radically transformative, we must ask: </w:t>
      </w:r>
      <w:r w:rsidRPr="007F604E">
        <w:rPr>
          <w:rFonts w:eastAsia="Times New Roman"/>
          <w:szCs w:val="24"/>
          <w:u w:val="single"/>
          <w:lang w:bidi="en-US"/>
        </w:rPr>
        <w:t>what are the criteria for assessing</w:t>
      </w:r>
      <w:r w:rsidRPr="007F604E">
        <w:rPr>
          <w:rFonts w:eastAsia="Times New Roman"/>
          <w:sz w:val="16"/>
          <w:szCs w:val="24"/>
          <w:lang w:bidi="en-US"/>
        </w:rPr>
        <w:t xml:space="preserve"> the </w:t>
      </w:r>
      <w:r w:rsidRPr="007F604E">
        <w:rPr>
          <w:rFonts w:eastAsia="Times New Roman"/>
          <w:szCs w:val="24"/>
          <w:u w:val="single"/>
          <w:lang w:bidi="en-US"/>
        </w:rPr>
        <w:t>achievements</w:t>
      </w:r>
      <w:r w:rsidRPr="007F604E">
        <w:rPr>
          <w:rFonts w:eastAsia="Times New Roman"/>
          <w:sz w:val="16"/>
          <w:szCs w:val="24"/>
          <w:lang w:bidi="en-US"/>
        </w:rPr>
        <w:t xml:space="preserve"> of the suggested alternatives? As I illustrate in the following sections, </w:t>
      </w:r>
      <w:r w:rsidRPr="007F604E">
        <w:rPr>
          <w:rFonts w:eastAsia="Times New Roman"/>
          <w:szCs w:val="24"/>
          <w:u w:val="single"/>
          <w:lang w:bidi="en-US"/>
        </w:rPr>
        <w:t xml:space="preserve">much of the current scholarship obscures the lines between the descriptive and the prescriptive in its formulation of social activism. If current suggestions present themselves as alternatives to formal legal struggles, we </w:t>
      </w:r>
      <w:r w:rsidRPr="007F604E">
        <w:rPr>
          <w:rFonts w:eastAsia="Times New Roman"/>
          <w:b/>
          <w:szCs w:val="24"/>
          <w:u w:val="single"/>
          <w:lang w:bidi="en-US"/>
        </w:rPr>
        <w:t>must question</w:t>
      </w:r>
      <w:r w:rsidRPr="007F604E">
        <w:rPr>
          <w:rFonts w:eastAsia="Times New Roman"/>
          <w:szCs w:val="24"/>
          <w:u w:val="single"/>
          <w:lang w:bidi="en-US"/>
        </w:rPr>
        <w:t xml:space="preserve"> whether the new extralegal politics that are proposed and celebrated are capable of producing a constructive theory and meaningful channels for reform, rather than passive status quo politics</w:t>
      </w:r>
      <w:r w:rsidRPr="007F604E">
        <w:rPr>
          <w:rFonts w:eastAsia="Times New Roman"/>
          <w:sz w:val="16"/>
          <w:szCs w:val="24"/>
          <w:lang w:bidi="en-US"/>
        </w:rPr>
        <w:t>.</w:t>
      </w:r>
    </w:p>
    <w:p w:rsidR="005B5F55" w:rsidRPr="00303182" w:rsidRDefault="005B5F55" w:rsidP="005B5F55">
      <w:pPr>
        <w:rPr>
          <w:lang w:bidi="en-US"/>
        </w:rPr>
      </w:pPr>
    </w:p>
    <w:p w:rsidR="005B5F55" w:rsidRPr="007F604E" w:rsidRDefault="005B5F55" w:rsidP="005B5F55">
      <w:pPr>
        <w:pStyle w:val="Heading3"/>
        <w:rPr>
          <w:rFonts w:eastAsia="Times New Roman"/>
          <w:lang w:bidi="en-US"/>
        </w:rPr>
      </w:pPr>
      <w:bookmarkStart w:id="92" w:name="_Toc109878446"/>
      <w:r>
        <w:rPr>
          <w:rFonts w:eastAsia="Times New Roman"/>
          <w:lang w:bidi="en-US"/>
        </w:rPr>
        <w:t>A2</w:t>
      </w:r>
      <w:r w:rsidRPr="007F604E">
        <w:rPr>
          <w:rFonts w:eastAsia="Times New Roman"/>
          <w:lang w:bidi="en-US"/>
        </w:rPr>
        <w:t>: CLS</w:t>
      </w:r>
      <w:bookmarkEnd w:id="92"/>
    </w:p>
    <w:p w:rsidR="005B5F55" w:rsidRPr="007F604E" w:rsidRDefault="005B5F55" w:rsidP="005B5F55">
      <w:pPr>
        <w:pStyle w:val="Heading4"/>
        <w:rPr>
          <w:rFonts w:eastAsia="Times New Roman"/>
          <w:lang w:bidi="en-US"/>
        </w:rPr>
      </w:pPr>
      <w:r w:rsidRPr="007F604E">
        <w:rPr>
          <w:rFonts w:eastAsia="Times New Roman"/>
          <w:lang w:bidi="en-US"/>
        </w:rPr>
        <w:t>Focus on micro-political extralegal action is not necessarily transformative – working through the law is necessary</w:t>
      </w:r>
    </w:p>
    <w:p w:rsidR="005B5F55" w:rsidRPr="007F604E" w:rsidRDefault="005B5F55" w:rsidP="005B5F55">
      <w:pPr>
        <w:rPr>
          <w:rFonts w:eastAsia="Times New Roman"/>
          <w:sz w:val="16"/>
          <w:szCs w:val="24"/>
          <w:lang w:bidi="en-US"/>
        </w:rPr>
      </w:pPr>
      <w:r w:rsidRPr="007F604E">
        <w:rPr>
          <w:rStyle w:val="Style13ptBold"/>
          <w:lang w:bidi="en-US"/>
        </w:rPr>
        <w:t>Lobel 7</w:t>
      </w:r>
      <w:r>
        <w:rPr>
          <w:rStyle w:val="Style13ptBold"/>
          <w:lang w:bidi="en-US"/>
        </w:rPr>
        <w:t xml:space="preserve"> </w:t>
      </w:r>
      <w:r w:rsidRPr="007F604E">
        <w:rPr>
          <w:rFonts w:eastAsia="Times New Roman"/>
          <w:sz w:val="16"/>
          <w:szCs w:val="24"/>
          <w:lang w:bidi="en-US"/>
        </w:rPr>
        <w:t>Orly, Assistant Professor of Law, University of San Diego, THE PARADOX OF EXTRALEGAL ACTIVISM: CRITICAL LEGAL CONSCIOUSNESS AND TRANSFORMATIVE POLITICS, 120 Harv. L. Rev. 937, Lexis</w:t>
      </w:r>
    </w:p>
    <w:p w:rsidR="005B5F55" w:rsidRPr="007F604E" w:rsidRDefault="005B5F55" w:rsidP="005B5F55">
      <w:pPr>
        <w:ind w:right="288"/>
        <w:rPr>
          <w:rFonts w:eastAsia="Times New Roman"/>
          <w:sz w:val="16"/>
          <w:szCs w:val="24"/>
          <w:lang w:bidi="en-US"/>
        </w:rPr>
      </w:pPr>
      <w:r w:rsidRPr="007F604E">
        <w:rPr>
          <w:rFonts w:eastAsia="Times New Roman"/>
          <w:szCs w:val="24"/>
          <w:u w:val="single"/>
          <w:lang w:bidi="en-US"/>
        </w:rPr>
        <w:t>It is important for next-generation progressive legal scholar</w:t>
      </w:r>
      <w:r w:rsidRPr="007F604E">
        <w:rPr>
          <w:rFonts w:eastAsia="Times New Roman"/>
          <w:sz w:val="16"/>
          <w:szCs w:val="24"/>
          <w:lang w:bidi="en-US"/>
        </w:rPr>
        <w:t xml:space="preserve">s, while maintaining a critical legal consciousness, </w:t>
      </w:r>
      <w:r w:rsidRPr="007F604E">
        <w:rPr>
          <w:rFonts w:eastAsia="Times New Roman"/>
          <w:szCs w:val="24"/>
          <w:u w:val="single"/>
          <w:lang w:bidi="en-US"/>
        </w:rPr>
        <w:t>to recognize that not all extralegal associational life is transformative</w:t>
      </w:r>
      <w:r w:rsidRPr="007F604E">
        <w:rPr>
          <w:rFonts w:eastAsia="Times New Roman"/>
          <w:sz w:val="16"/>
          <w:szCs w:val="24"/>
          <w:lang w:bidi="en-US"/>
        </w:rPr>
        <w:t xml:space="preserve">. We must differentiate, for example, between inward-looking groups, which tend to be self-  [*987]  regarding and depoliticized, and social movements that participate in political activities, engage the public debate, and aim to challenge and reform existing realities. </w:t>
      </w:r>
      <w:hyperlink r:id="rId55" w:anchor="n231" w:history="1">
        <w:r w:rsidRPr="007F604E">
          <w:rPr>
            <w:rFonts w:eastAsia="Times New Roman"/>
            <w:sz w:val="16"/>
            <w:szCs w:val="24"/>
            <w:lang w:bidi="en-US"/>
          </w:rPr>
          <w:t>n231</w:t>
        </w:r>
      </w:hyperlink>
      <w:r w:rsidRPr="007F604E">
        <w:rPr>
          <w:rFonts w:eastAsia="Times New Roman"/>
          <w:sz w:val="16"/>
          <w:szCs w:val="24"/>
          <w:lang w:bidi="en-US"/>
        </w:rPr>
        <w:t xml:space="preserve"> We must differentiate between professional associations and more inclusive forms of institutions that act as trustees for larger segments of the community. </w:t>
      </w:r>
      <w:hyperlink r:id="rId56" w:anchor="n232" w:history="1">
        <w:r w:rsidRPr="007F604E">
          <w:rPr>
            <w:rFonts w:eastAsia="Times New Roman"/>
            <w:sz w:val="16"/>
            <w:szCs w:val="24"/>
            <w:lang w:bidi="en-US"/>
          </w:rPr>
          <w:t>n232</w:t>
        </w:r>
      </w:hyperlink>
      <w:r w:rsidRPr="007F604E">
        <w:rPr>
          <w:rFonts w:eastAsia="Times New Roman"/>
          <w:sz w:val="16"/>
          <w:szCs w:val="24"/>
          <w:lang w:bidi="en-US"/>
        </w:rPr>
        <w:t xml:space="preserve"> As described above, </w:t>
      </w:r>
      <w:r w:rsidRPr="007F604E">
        <w:rPr>
          <w:rFonts w:eastAsia="Times New Roman"/>
          <w:szCs w:val="24"/>
          <w:u w:val="single"/>
          <w:lang w:bidi="en-US"/>
        </w:rPr>
        <w:t>extralegal activism tends to operate on a more divided and hence a smaller scale than earlier social movements</w:t>
      </w:r>
      <w:r w:rsidRPr="007F604E">
        <w:rPr>
          <w:rFonts w:eastAsia="Times New Roman"/>
          <w:sz w:val="16"/>
          <w:szCs w:val="24"/>
          <w:lang w:bidi="en-US"/>
        </w:rPr>
        <w:t xml:space="preserve">, which had national reform agendas. Consequently, </w:t>
      </w:r>
      <w:r w:rsidRPr="007F604E">
        <w:rPr>
          <w:rFonts w:eastAsia="Times New Roman"/>
          <w:szCs w:val="24"/>
          <w:u w:val="single"/>
          <w:lang w:bidi="en-US"/>
        </w:rPr>
        <w:t xml:space="preserve">within critical discourse there is a need to </w:t>
      </w:r>
      <w:r w:rsidRPr="007F604E">
        <w:rPr>
          <w:rFonts w:eastAsia="Times New Roman"/>
          <w:b/>
          <w:szCs w:val="24"/>
          <w:u w:val="single"/>
          <w:lang w:bidi="en-US"/>
        </w:rPr>
        <w:t>recognize the limited capacity of small-scale action</w:t>
      </w:r>
      <w:r w:rsidRPr="007F604E">
        <w:rPr>
          <w:rFonts w:eastAsia="Times New Roman"/>
          <w:sz w:val="16"/>
          <w:szCs w:val="24"/>
          <w:lang w:bidi="en-US"/>
        </w:rPr>
        <w:t xml:space="preserve">. </w:t>
      </w:r>
      <w:r w:rsidRPr="007F604E">
        <w:rPr>
          <w:rFonts w:eastAsia="Times New Roman"/>
          <w:szCs w:val="24"/>
          <w:u w:val="single"/>
          <w:lang w:bidi="en-US"/>
        </w:rPr>
        <w:t>We should question the narrative that imagines consciousness-raising as directly translating into action and action as directly translating into change</w:t>
      </w:r>
      <w:r w:rsidRPr="007F604E">
        <w:rPr>
          <w:rFonts w:eastAsia="Times New Roman"/>
          <w:sz w:val="16"/>
          <w:szCs w:val="24"/>
          <w:lang w:bidi="en-US"/>
        </w:rPr>
        <w:t xml:space="preserve">. Certainly not every cultural description is political. Indeed, it is questionable whether forms of activism that are opposed to programmatic reconstruction of a social agenda should even be understood as social movements. In fact, </w:t>
      </w:r>
      <w:r w:rsidRPr="007F604E">
        <w:rPr>
          <w:rFonts w:eastAsia="Times New Roman"/>
          <w:szCs w:val="24"/>
          <w:u w:val="single"/>
          <w:lang w:bidi="en-US"/>
        </w:rPr>
        <w:t xml:space="preserve">when groups are situated in opposition to any form of institutionalized power, they may be simply mirroring what they are fighting against and merely producing moot activism that settles for what seems possible within the narrow space that is left in a rising convergence of ideologies. The </w:t>
      </w:r>
      <w:r w:rsidRPr="007F604E">
        <w:rPr>
          <w:rFonts w:eastAsia="Times New Roman"/>
          <w:b/>
          <w:szCs w:val="24"/>
          <w:u w:val="single"/>
          <w:lang w:bidi="en-US"/>
        </w:rPr>
        <w:t>original vision is consequently coopted</w:t>
      </w:r>
      <w:r w:rsidRPr="007F604E">
        <w:rPr>
          <w:rFonts w:eastAsia="Times New Roman"/>
          <w:szCs w:val="24"/>
          <w:u w:val="single"/>
          <w:lang w:bidi="en-US"/>
        </w:rPr>
        <w:t>, and contemporary discontent is legitimated through a process of self-mystification</w:t>
      </w:r>
      <w:r w:rsidRPr="007F604E">
        <w:rPr>
          <w:rFonts w:eastAsia="Times New Roman"/>
          <w:sz w:val="16"/>
          <w:szCs w:val="24"/>
          <w:lang w:bidi="en-US"/>
        </w:rPr>
        <w:t>.</w:t>
      </w:r>
    </w:p>
    <w:p w:rsidR="005B5F55" w:rsidRPr="007F604E" w:rsidRDefault="005B5F55" w:rsidP="005B5F55">
      <w:pPr>
        <w:rPr>
          <w:rFonts w:eastAsia="Times New Roman"/>
          <w:sz w:val="16"/>
          <w:szCs w:val="24"/>
          <w:lang w:bidi="en-US"/>
        </w:rPr>
      </w:pPr>
    </w:p>
    <w:p w:rsidR="005B5F55" w:rsidRPr="007F604E" w:rsidRDefault="005B5F55" w:rsidP="005B5F55">
      <w:pPr>
        <w:pStyle w:val="Heading4"/>
        <w:rPr>
          <w:rFonts w:eastAsia="Times New Roman"/>
          <w:lang w:bidi="en-US"/>
        </w:rPr>
      </w:pPr>
      <w:r w:rsidRPr="007F604E">
        <w:rPr>
          <w:rFonts w:eastAsia="Times New Roman"/>
          <w:u w:val="single"/>
          <w:lang w:bidi="en-US"/>
        </w:rPr>
        <w:t>Engagement</w:t>
      </w:r>
      <w:r w:rsidRPr="007F604E">
        <w:rPr>
          <w:rFonts w:eastAsia="Times New Roman"/>
          <w:lang w:bidi="en-US"/>
        </w:rPr>
        <w:t xml:space="preserve"> not </w:t>
      </w:r>
      <w:r w:rsidRPr="007F604E">
        <w:rPr>
          <w:rFonts w:eastAsia="Times New Roman"/>
          <w:u w:val="single"/>
          <w:lang w:bidi="en-US"/>
        </w:rPr>
        <w:t>law</w:t>
      </w:r>
      <w:r w:rsidRPr="007F604E">
        <w:rPr>
          <w:rFonts w:eastAsia="Times New Roman"/>
          <w:lang w:bidi="en-US"/>
        </w:rPr>
        <w:t xml:space="preserve"> holds risks of compromise – their movement will inevitably have to make practical choices that risk co-optation and siphoning of resources</w:t>
      </w:r>
    </w:p>
    <w:p w:rsidR="005B5F55" w:rsidRPr="007F604E" w:rsidRDefault="005B5F55" w:rsidP="005B5F55">
      <w:pPr>
        <w:rPr>
          <w:rFonts w:eastAsia="Times New Roman"/>
          <w:sz w:val="16"/>
          <w:szCs w:val="24"/>
          <w:lang w:bidi="en-US"/>
        </w:rPr>
      </w:pPr>
      <w:r w:rsidRPr="007F604E">
        <w:rPr>
          <w:rStyle w:val="Style13ptBold"/>
          <w:lang w:bidi="en-US"/>
        </w:rPr>
        <w:t>Lobel 7</w:t>
      </w:r>
      <w:r>
        <w:rPr>
          <w:rStyle w:val="Style13ptBold"/>
          <w:lang w:bidi="en-US"/>
        </w:rPr>
        <w:t xml:space="preserve"> </w:t>
      </w:r>
      <w:r w:rsidRPr="007F604E">
        <w:rPr>
          <w:rFonts w:eastAsia="Times New Roman"/>
          <w:sz w:val="16"/>
          <w:szCs w:val="24"/>
          <w:lang w:bidi="en-US"/>
        </w:rPr>
        <w:t>Orly, Assistant Professor of Law, University of San Diego, THE PARADOX OF EXTRALEGAL ACTIVISM: CRITICAL LEGAL CONSCIOUSNESS AND TRANSFORMATIVE POLITICS, 120 Harv. L. Rev. 937, Lexis</w:t>
      </w:r>
    </w:p>
    <w:p w:rsidR="005B5F55" w:rsidRPr="007F604E" w:rsidRDefault="005B5F55" w:rsidP="005B5F55">
      <w:pPr>
        <w:ind w:right="288"/>
        <w:rPr>
          <w:rFonts w:eastAsia="Times New Roman"/>
          <w:sz w:val="16"/>
          <w:szCs w:val="24"/>
          <w:lang w:bidi="en-US"/>
        </w:rPr>
      </w:pPr>
      <w:r w:rsidRPr="007F604E">
        <w:rPr>
          <w:rFonts w:eastAsia="Times New Roman"/>
          <w:sz w:val="16"/>
          <w:szCs w:val="24"/>
          <w:lang w:bidi="en-US"/>
        </w:rPr>
        <w:t xml:space="preserve">In all of these cases, </w:t>
      </w:r>
      <w:r w:rsidRPr="007F604E">
        <w:rPr>
          <w:rFonts w:eastAsia="Times New Roman"/>
          <w:szCs w:val="24"/>
          <w:u w:val="single"/>
          <w:lang w:bidi="en-US"/>
        </w:rPr>
        <w:t xml:space="preserve">it is the act of engagement, </w:t>
      </w:r>
      <w:r w:rsidRPr="007F604E">
        <w:rPr>
          <w:rFonts w:eastAsia="Times New Roman"/>
          <w:b/>
          <w:szCs w:val="24"/>
          <w:u w:val="single"/>
          <w:lang w:bidi="en-US"/>
        </w:rPr>
        <w:t>not law</w:t>
      </w:r>
      <w:r w:rsidRPr="007F604E">
        <w:rPr>
          <w:rFonts w:eastAsia="Times New Roman"/>
          <w:sz w:val="16"/>
          <w:szCs w:val="24"/>
          <w:lang w:bidi="en-US"/>
        </w:rPr>
        <w:t>, t</w:t>
      </w:r>
      <w:r w:rsidRPr="007F604E">
        <w:rPr>
          <w:rFonts w:eastAsia="Times New Roman"/>
          <w:szCs w:val="24"/>
          <w:u w:val="single"/>
          <w:lang w:bidi="en-US"/>
        </w:rPr>
        <w:t>hat holds the risks of cooptation and the politics of compromise. It is not the particularities of lawyers</w:t>
      </w:r>
      <w:r w:rsidRPr="007F604E">
        <w:rPr>
          <w:rFonts w:eastAsia="Times New Roman"/>
          <w:sz w:val="16"/>
          <w:szCs w:val="24"/>
          <w:lang w:bidi="en-US"/>
        </w:rPr>
        <w:t xml:space="preserve"> as a professional group </w:t>
      </w:r>
      <w:r w:rsidRPr="007F604E">
        <w:rPr>
          <w:rFonts w:eastAsia="Times New Roman"/>
          <w:szCs w:val="24"/>
          <w:u w:val="single"/>
          <w:lang w:bidi="en-US"/>
        </w:rPr>
        <w:t>that create dependency</w:t>
      </w:r>
      <w:r w:rsidRPr="007F604E">
        <w:rPr>
          <w:rFonts w:eastAsia="Times New Roman"/>
          <w:sz w:val="16"/>
          <w:szCs w:val="24"/>
          <w:lang w:bidi="en-US"/>
        </w:rPr>
        <w:t xml:space="preserve">. </w:t>
      </w:r>
      <w:r w:rsidRPr="007F604E">
        <w:rPr>
          <w:rFonts w:eastAsia="Times New Roman"/>
          <w:szCs w:val="24"/>
          <w:u w:val="single"/>
          <w:lang w:bidi="en-US"/>
        </w:rPr>
        <w:t xml:space="preserve">Rather, it is the dynamics between skilled, networked, and resourced components and those who need them that may submerge goals and create reliance. It is </w:t>
      </w:r>
      <w:r w:rsidRPr="007F604E">
        <w:rPr>
          <w:rFonts w:eastAsia="Times New Roman"/>
          <w:b/>
          <w:szCs w:val="24"/>
          <w:u w:val="single"/>
          <w:lang w:bidi="en-US"/>
        </w:rPr>
        <w:t>not the</w:t>
      </w:r>
      <w:r w:rsidRPr="007F604E">
        <w:rPr>
          <w:rFonts w:eastAsia="Times New Roman"/>
          <w:sz w:val="16"/>
          <w:szCs w:val="24"/>
          <w:lang w:bidi="en-US"/>
        </w:rPr>
        <w:t xml:space="preserve"> particularities of the structural limitations of the </w:t>
      </w:r>
      <w:r w:rsidRPr="007F604E">
        <w:rPr>
          <w:rFonts w:eastAsia="Times New Roman"/>
          <w:b/>
          <w:szCs w:val="24"/>
          <w:u w:val="single"/>
          <w:lang w:bidi="en-US"/>
        </w:rPr>
        <w:t>judiciary</w:t>
      </w:r>
      <w:r w:rsidRPr="007F604E">
        <w:rPr>
          <w:rFonts w:eastAsia="Times New Roman"/>
          <w:szCs w:val="24"/>
          <w:u w:val="single"/>
          <w:lang w:bidi="en-US"/>
        </w:rPr>
        <w:t xml:space="preserve"> that threaten to limit the progressive vision of social movements. Rather, it is the essential difficulties of implementing </w:t>
      </w:r>
      <w:r w:rsidRPr="007F604E">
        <w:rPr>
          <w:rFonts w:eastAsia="Times New Roman"/>
          <w:b/>
          <w:szCs w:val="24"/>
          <w:u w:val="single"/>
          <w:lang w:bidi="en-US"/>
        </w:rPr>
        <w:t>theory into practice</w:t>
      </w:r>
      <w:r w:rsidRPr="007F604E">
        <w:rPr>
          <w:rFonts w:eastAsia="Times New Roman"/>
          <w:sz w:val="16"/>
          <w:szCs w:val="24"/>
          <w:lang w:bidi="en-US"/>
        </w:rPr>
        <w:t xml:space="preserve">. </w:t>
      </w:r>
      <w:r w:rsidRPr="007F604E">
        <w:rPr>
          <w:rFonts w:eastAsia="Times New Roman"/>
          <w:szCs w:val="24"/>
          <w:u w:val="single"/>
          <w:lang w:bidi="en-US"/>
        </w:rPr>
        <w:t>Life is simply messier than abstract ideals</w:t>
      </w:r>
      <w:r w:rsidRPr="007F604E">
        <w:rPr>
          <w:rFonts w:eastAsia="Times New Roman"/>
          <w:sz w:val="16"/>
          <w:szCs w:val="24"/>
          <w:lang w:bidi="en-US"/>
        </w:rPr>
        <w:t xml:space="preserve">. Cooptation analysis exposes the broad, general risk of assuming ownership over a rhetorical and conceptual framework of a movement for change. Subsequently, </w:t>
      </w:r>
      <w:r w:rsidRPr="007F604E">
        <w:rPr>
          <w:rFonts w:eastAsia="Times New Roman"/>
          <w:szCs w:val="24"/>
          <w:u w:val="single"/>
          <w:lang w:bidi="en-US"/>
        </w:rPr>
        <w:t>when</w:t>
      </w:r>
      <w:r w:rsidRPr="007F604E">
        <w:rPr>
          <w:rFonts w:eastAsia="Times New Roman"/>
          <w:sz w:val="16"/>
          <w:szCs w:val="24"/>
          <w:lang w:bidi="en-US"/>
        </w:rPr>
        <w:t xml:space="preserve">, in practice, </w:t>
      </w:r>
      <w:r w:rsidRPr="007F604E">
        <w:rPr>
          <w:rFonts w:eastAsia="Times New Roman"/>
          <w:szCs w:val="24"/>
          <w:u w:val="single"/>
          <w:lang w:bidi="en-US"/>
        </w:rPr>
        <w:t>other factions</w:t>
      </w:r>
      <w:r w:rsidRPr="007F604E">
        <w:rPr>
          <w:rFonts w:eastAsia="Times New Roman"/>
          <w:sz w:val="16"/>
          <w:szCs w:val="24"/>
          <w:lang w:bidi="en-US"/>
        </w:rPr>
        <w:t xml:space="preserve"> in the political debate </w:t>
      </w:r>
      <w:r w:rsidRPr="007F604E">
        <w:rPr>
          <w:rFonts w:eastAsia="Times New Roman"/>
          <w:szCs w:val="24"/>
          <w:u w:val="single"/>
          <w:lang w:bidi="en-US"/>
        </w:rPr>
        <w:t>embrace the language and frame their projects in similar terms, groups experience a sense of loss of control or possession of "their" vision</w:t>
      </w:r>
      <w:r w:rsidRPr="007F604E">
        <w:rPr>
          <w:rFonts w:eastAsia="Times New Roman"/>
          <w:sz w:val="16"/>
          <w:szCs w:val="24"/>
          <w:lang w:bidi="en-US"/>
        </w:rPr>
        <w:t xml:space="preserve">. In sum, in the contemporary context, in the absence of a more programmatic and concrete vision of what alternative models of social reform activism need to achieve, </w:t>
      </w:r>
      <w:r w:rsidRPr="007F604E">
        <w:rPr>
          <w:rFonts w:eastAsia="Times New Roman"/>
          <w:szCs w:val="24"/>
          <w:u w:val="single"/>
          <w:lang w:bidi="en-US"/>
        </w:rPr>
        <w:t>the conclusions and rhetoric of the contemporary critical legal consciousness are appropriated by advocates representing a wide range of political commitments</w:t>
      </w:r>
      <w:r w:rsidRPr="007F604E">
        <w:rPr>
          <w:rFonts w:eastAsia="Times New Roman"/>
          <w:sz w:val="16"/>
          <w:szCs w:val="24"/>
          <w:lang w:bidi="en-US"/>
        </w:rPr>
        <w:t xml:space="preserve">. Understood  [*978]  from this perspective, </w:t>
      </w:r>
      <w:r w:rsidRPr="007F604E">
        <w:rPr>
          <w:rFonts w:eastAsia="Times New Roman"/>
          <w:szCs w:val="24"/>
          <w:u w:val="single"/>
          <w:lang w:bidi="en-US"/>
        </w:rPr>
        <w:t>cooptation is not the result of the turn to a particular reform strategy</w:t>
      </w:r>
      <w:r w:rsidRPr="007F604E">
        <w:rPr>
          <w:rFonts w:eastAsia="Times New Roman"/>
          <w:sz w:val="16"/>
          <w:szCs w:val="24"/>
          <w:lang w:bidi="en-US"/>
        </w:rPr>
        <w:t xml:space="preserve">. </w:t>
      </w:r>
      <w:r w:rsidRPr="007F604E">
        <w:rPr>
          <w:rFonts w:eastAsia="Times New Roman"/>
          <w:szCs w:val="24"/>
          <w:u w:val="single"/>
          <w:lang w:bidi="en-US"/>
        </w:rPr>
        <w:t xml:space="preserve">Rather, </w:t>
      </w:r>
      <w:r w:rsidRPr="007F604E">
        <w:rPr>
          <w:rFonts w:eastAsia="Times New Roman"/>
          <w:b/>
          <w:szCs w:val="24"/>
          <w:u w:val="single"/>
          <w:lang w:bidi="en-US"/>
        </w:rPr>
        <w:t>cooptation occurs when imagined ideals are left unchecked and seemingly progressive rhetoric is reproduced by a conservative agenda</w:t>
      </w:r>
      <w:r w:rsidRPr="007F604E">
        <w:rPr>
          <w:rFonts w:eastAsia="Times New Roman"/>
          <w:sz w:val="16"/>
          <w:szCs w:val="24"/>
          <w:lang w:bidi="en-US"/>
        </w:rPr>
        <w:t xml:space="preserve">. </w:t>
      </w:r>
      <w:r w:rsidRPr="007F604E">
        <w:rPr>
          <w:rFonts w:eastAsia="Times New Roman"/>
          <w:szCs w:val="24"/>
          <w:u w:val="single"/>
          <w:lang w:bidi="en-US"/>
        </w:rPr>
        <w:t>Dominant interpretations such as privatization and market competitiveness come out ahead, whereas other values, such as group empowerment and redistributive justice, receive only symbolic recognition, and in turn serve to facilitate and stabilize the process</w:t>
      </w:r>
      <w:r w:rsidRPr="007F604E">
        <w:rPr>
          <w:rFonts w:eastAsia="Times New Roman"/>
          <w:sz w:val="16"/>
          <w:szCs w:val="24"/>
          <w:lang w:bidi="en-US"/>
        </w:rPr>
        <w:t xml:space="preserve">. </w:t>
      </w:r>
      <w:hyperlink r:id="rId57" w:anchor="n185" w:history="1">
        <w:r w:rsidRPr="007F604E">
          <w:rPr>
            <w:rFonts w:eastAsia="Times New Roman"/>
            <w:sz w:val="16"/>
            <w:szCs w:val="24"/>
            <w:lang w:bidi="en-US"/>
          </w:rPr>
          <w:t>n185</w:t>
        </w:r>
      </w:hyperlink>
    </w:p>
    <w:p w:rsidR="005B5F55" w:rsidRPr="007F604E" w:rsidRDefault="005B5F55" w:rsidP="005B5F55">
      <w:pPr>
        <w:rPr>
          <w:rFonts w:eastAsia="Times New Roman"/>
          <w:sz w:val="16"/>
          <w:szCs w:val="24"/>
          <w:lang w:bidi="en-US"/>
        </w:rPr>
      </w:pPr>
    </w:p>
    <w:p w:rsidR="005B5F55" w:rsidRPr="007F604E" w:rsidRDefault="005B5F55" w:rsidP="005B5F55">
      <w:pPr>
        <w:rPr>
          <w:rFonts w:eastAsia="Times New Roman"/>
          <w:sz w:val="16"/>
          <w:szCs w:val="24"/>
          <w:lang w:bidi="en-US"/>
        </w:rPr>
      </w:pPr>
      <w:r w:rsidRPr="007F604E">
        <w:rPr>
          <w:rFonts w:eastAsia="Times New Roman"/>
          <w:sz w:val="16"/>
          <w:szCs w:val="24"/>
          <w:lang w:bidi="en-US"/>
        </w:rPr>
        <w:br w:type="page"/>
      </w:r>
    </w:p>
    <w:p w:rsidR="005B5F55" w:rsidRDefault="005B5F55" w:rsidP="005B5F55">
      <w:pPr>
        <w:pStyle w:val="Heading3"/>
      </w:pPr>
      <w:r>
        <w:t>A2: Schlag</w:t>
      </w:r>
    </w:p>
    <w:p w:rsidR="005B5F55" w:rsidRDefault="005B5F55" w:rsidP="005B5F55"/>
    <w:p w:rsidR="005B5F55" w:rsidRPr="007F604E" w:rsidRDefault="005B5F55" w:rsidP="005B5F55">
      <w:pPr>
        <w:pStyle w:val="Heading4"/>
        <w:rPr>
          <w:rFonts w:eastAsia="Times New Roman"/>
          <w:lang w:bidi="en-US"/>
        </w:rPr>
      </w:pPr>
      <w:r w:rsidRPr="007F604E">
        <w:rPr>
          <w:rFonts w:eastAsia="Times New Roman"/>
          <w:lang w:bidi="en-US"/>
        </w:rPr>
        <w:t>Schlag is wrong about advocacy encouraging cynicism – debate encourages educational broadening and critical thinking even if it doesn’t contribute to the specific field of inquiry*</w:t>
      </w:r>
    </w:p>
    <w:p w:rsidR="005B5F55" w:rsidRPr="003E52A3" w:rsidRDefault="005B5F55" w:rsidP="005B5F55">
      <w:r w:rsidRPr="003E52A3">
        <w:rPr>
          <w:rStyle w:val="Style13ptBold"/>
        </w:rPr>
        <w:t>Posner 9</w:t>
      </w:r>
      <w:r>
        <w:t xml:space="preserve"> </w:t>
      </w:r>
      <w:r w:rsidRPr="003E52A3">
        <w:t>Eric, Judge and Profesor of Law @ U Chicago, The State of Legal Scholarship Today: A Comment on Schlag, http://www.georgetownlawjournal.com/issues/pdf/97-3/Posner.PDF</w:t>
      </w:r>
    </w:p>
    <w:p w:rsidR="005B5F55" w:rsidRPr="007F604E" w:rsidRDefault="005B5F55" w:rsidP="005B5F55">
      <w:pPr>
        <w:ind w:right="288"/>
        <w:rPr>
          <w:rFonts w:eastAsia="Times New Roman"/>
          <w:sz w:val="16"/>
          <w:szCs w:val="24"/>
          <w:lang w:bidi="en-US"/>
        </w:rPr>
      </w:pPr>
      <w:r w:rsidRPr="007F604E">
        <w:rPr>
          <w:rFonts w:eastAsia="Times New Roman"/>
          <w:szCs w:val="24"/>
          <w:u w:val="single"/>
          <w:lang w:bidi="en-US"/>
        </w:rPr>
        <w:t>Schlag’s</w:t>
      </w:r>
      <w:r w:rsidRPr="007F604E">
        <w:rPr>
          <w:rFonts w:eastAsia="Times New Roman"/>
          <w:sz w:val="16"/>
          <w:szCs w:val="24"/>
          <w:lang w:bidi="en-US"/>
        </w:rPr>
        <w:t xml:space="preserve"> fourth important </w:t>
      </w:r>
      <w:r w:rsidRPr="007F604E">
        <w:rPr>
          <w:rFonts w:eastAsia="Times New Roman"/>
          <w:szCs w:val="24"/>
          <w:u w:val="single"/>
          <w:lang w:bidi="en-US"/>
        </w:rPr>
        <w:t>point is that</w:t>
      </w:r>
      <w:r w:rsidRPr="007F604E">
        <w:rPr>
          <w:rFonts w:eastAsia="Times New Roman"/>
          <w:sz w:val="16"/>
          <w:szCs w:val="24"/>
          <w:lang w:bidi="en-US"/>
        </w:rPr>
        <w:t xml:space="preserve"> in the current era of “normal sci-  ence,”15 the era in which </w:t>
      </w:r>
      <w:r w:rsidRPr="007F604E">
        <w:rPr>
          <w:rFonts w:eastAsia="Times New Roman"/>
          <w:szCs w:val="24"/>
          <w:u w:val="single"/>
          <w:lang w:bidi="en-US"/>
        </w:rPr>
        <w:t>legal academics are living “amidst the</w:t>
      </w:r>
      <w:r w:rsidRPr="007F604E">
        <w:rPr>
          <w:rFonts w:eastAsia="Times New Roman"/>
          <w:sz w:val="16"/>
          <w:szCs w:val="24"/>
          <w:lang w:bidi="en-US"/>
        </w:rPr>
        <w:t xml:space="preserve">[] </w:t>
      </w:r>
      <w:r w:rsidRPr="007F604E">
        <w:rPr>
          <w:rFonts w:eastAsia="Times New Roman"/>
          <w:szCs w:val="24"/>
          <w:u w:val="single"/>
          <w:lang w:bidi="en-US"/>
        </w:rPr>
        <w:t>ruins</w:t>
      </w:r>
      <w:r w:rsidRPr="007F604E">
        <w:rPr>
          <w:rFonts w:eastAsia="Times New Roman"/>
          <w:sz w:val="16"/>
          <w:szCs w:val="24"/>
          <w:lang w:bidi="en-US"/>
        </w:rPr>
        <w:t xml:space="preserve">” of the  three great scholarly edifices of Langdellism, Legal Realism, and “Law  and . . . ,”16 </w:t>
      </w:r>
      <w:r w:rsidRPr="007F604E">
        <w:rPr>
          <w:rFonts w:eastAsia="Times New Roman"/>
          <w:szCs w:val="24"/>
          <w:u w:val="single"/>
          <w:lang w:bidi="en-US"/>
        </w:rPr>
        <w:t>the academic enterprise has become afflicted with perversities</w:t>
      </w:r>
      <w:r w:rsidRPr="007F604E">
        <w:rPr>
          <w:rFonts w:eastAsia="Times New Roman"/>
          <w:sz w:val="16"/>
          <w:szCs w:val="24"/>
          <w:lang w:bidi="en-US"/>
        </w:rPr>
        <w:t xml:space="preserve">.  They include the arbitrary rankings of law schools and law professors, which he  argues serve “an anxiety-relieving function . . . . We don’t have to worry that the  enterprise might be entirely worthless if we’re totally fixated on how well or  how badly we are doing it relative to everybody else.”17  I would elaborate on his criticism of current academic legal scholarship as  follows. </w:t>
      </w:r>
      <w:r w:rsidRPr="007F604E">
        <w:rPr>
          <w:rFonts w:eastAsia="Times New Roman"/>
          <w:szCs w:val="24"/>
          <w:u w:val="single"/>
          <w:lang w:bidi="en-US"/>
        </w:rPr>
        <w:t>If one asks why intellectually weak academic fields survive, the answer is that fields that provide a significant service function in a university will retain  their place even if they are intellectually weak. Two examples are philosophy  and literature</w:t>
      </w:r>
      <w:r w:rsidRPr="007F604E">
        <w:rPr>
          <w:rFonts w:eastAsia="Times New Roman"/>
          <w:sz w:val="16"/>
          <w:szCs w:val="24"/>
          <w:lang w:bidi="en-US"/>
        </w:rPr>
        <w:t xml:space="preserve">. Of course there have been and still are many brilliant philoso-  phers. But “many” is a relative term and in every generation </w:t>
      </w:r>
      <w:r w:rsidRPr="007F604E">
        <w:rPr>
          <w:rFonts w:eastAsia="Times New Roman"/>
          <w:szCs w:val="24"/>
          <w:u w:val="single"/>
          <w:lang w:bidi="en-US"/>
        </w:rPr>
        <w:t>only a tiny handful  of philosophers make an actual contribution to the field. It is the same with  academic literary critics and scholars</w:t>
      </w:r>
      <w:r w:rsidRPr="007F604E">
        <w:rPr>
          <w:rFonts w:eastAsia="Times New Roman"/>
          <w:sz w:val="16"/>
          <w:szCs w:val="24"/>
          <w:lang w:bidi="en-US"/>
        </w:rPr>
        <w:t xml:space="preserve"> (excepting philologists, who do useful  work in authenticating old texts).  </w:t>
      </w:r>
      <w:r w:rsidRPr="007F604E">
        <w:rPr>
          <w:rFonts w:eastAsia="Times New Roman"/>
          <w:szCs w:val="24"/>
          <w:u w:val="single"/>
          <w:lang w:bidi="en-US"/>
        </w:rPr>
        <w:t xml:space="preserve">But philosophy and literature are important undergraduate subjects because  they broaden and enrich a student’s mind and sharpen </w:t>
      </w:r>
      <w:r w:rsidRPr="007F604E">
        <w:rPr>
          <w:rFonts w:eastAsia="Times New Roman"/>
          <w:sz w:val="16"/>
          <w:szCs w:val="24"/>
          <w:lang w:bidi="en-US"/>
        </w:rPr>
        <w:t xml:space="preserve">his reading and analytical  </w:t>
      </w:r>
      <w:r w:rsidRPr="007F604E">
        <w:rPr>
          <w:rFonts w:eastAsia="Times New Roman"/>
          <w:szCs w:val="24"/>
          <w:u w:val="single"/>
          <w:lang w:bidi="en-US"/>
        </w:rPr>
        <w:t>skills</w:t>
      </w:r>
      <w:r w:rsidRPr="007F604E">
        <w:rPr>
          <w:rFonts w:eastAsia="Times New Roman"/>
          <w:sz w:val="16"/>
          <w:szCs w:val="24"/>
          <w:lang w:bidi="en-US"/>
        </w:rPr>
        <w:t xml:space="preserve">, so one needs to have a great many college teachers of both subjects. </w:t>
      </w:r>
      <w:r w:rsidRPr="007F604E">
        <w:rPr>
          <w:rFonts w:eastAsia="Times New Roman"/>
          <w:szCs w:val="24"/>
          <w:u w:val="single"/>
          <w:lang w:bidi="en-US"/>
        </w:rPr>
        <w:t>One  needs them whether or not anything is “going on” in their fields</w:t>
      </w:r>
      <w:r w:rsidRPr="007F604E">
        <w:rPr>
          <w:rFonts w:eastAsia="Times New Roman"/>
          <w:sz w:val="16"/>
          <w:szCs w:val="24"/>
          <w:lang w:bidi="en-US"/>
        </w:rPr>
        <w:t xml:space="preserve">. </w:t>
      </w:r>
      <w:r w:rsidRPr="007F604E">
        <w:rPr>
          <w:rFonts w:eastAsia="Times New Roman"/>
          <w:sz w:val="10"/>
          <w:szCs w:val="24"/>
          <w:lang w:bidi="en-US"/>
        </w:rPr>
        <w:t>Waves of  excitement have been a feature of philosophy and literature (science too) as well  as of law. The great burst of modernist literature in the first quarter of the  twentieth century made for exciting times in literary criticism, as did the later  rise of postmodernist theory (deconstruction, reader response, and so forth),  which originated outside of literary criticism and scholarship. The rise in  roughly the same era of new schools of philosophy—such as pragmatism,  logical positivism (which grew into analytic philosophy), phenomenology, and  existentialism—had a parallel effect in philosophy. The waves have receded in  both fields, but the need for philosophers and literary critics to teach in colleges,  and to train their successors in graduate programs in universities, remains. And  then the question becomes how to decide whom to hire and promote to perform  this essential teaching function. There is reluctance to do so on the basis of  teaching evaluations, both because of pied-piperism (teachers angling for popu-  larity by manipulating the immaturity of their pupils) and because a teacher ’s  fame rarely extends beyond the institution at which he or she teaches, whereas  scholarly publication will be noted in other institutions and so cast some glory  on the institution at which the teacher is employed. Hence the pressure on  faculty to publish even when the scholarship that is published has no value;  hence the straining after novelty, the drive for specialization, the quest for rigor,  the adoption of a technical vocabulary—all methods of signaling quality that  may, however, have no effect except to turn off students and other readers.  An example will illustrate. More than half a century ago, Cleanth Brooks, a  literature professor who was a distinguished proponent of the “New Criticism,”  published a book of literary criticism consisting of close readings of famous  poems.18 The New Critics were much taken with the metaphysical poets, the  most prominent of whom was John Donne, and the high point of Brooks’s book  is a brilliant close reading of Canonization,19 one of Donne’s most famous love  poems. Just this past year (2008), a literature professor named Ramie Targoff published a book on Donne called John Donne, Body and Soul,20 which has an  extensive treatment of Donne’s love poetry, though she does not discuss Canoni-  zation. As far as I can judge, Targoff ’s book is a fine scholarly achievement—  well-written (and not defaced by jargon), thoroughly researched, thoughtful,  and imaginative. She argues that, contrary to some scholars who have regarded  Donne as a Neoplatonist who therefore believed that the highest love is purely  spiritual (as it was for Plato), he was, throughout his career and despite his  having become a leading Anglican cleric and author of religious verse, a  believer that body and soul were one in all important human activities, includ-  ing sexual love.21 Targoff ’s book is a model of modern literary scholarship. But  here is the difference between Cleanth Brooks’s book, and specifically his  discussion of Donne’s poem, and her book. Brooks, who though a distinguished  Yale English professor did not have a Ph.D., wrote for a mixed audience—  academics, students, the general reader—and his book makes you want to read  Donne, or read more Donne, or re-read Donne with greater understanding and  enjoyment. Targoff writes for other scholars of early modern English literature.  Someone else who chances on the book (like me) may read it and think well of  it, but unless one has esoteric religious or philosophical interests, the experience  of reading her book will not quicken one’s interest in reading Donne’s poetry.  Literary studies have become professionalized in the sense of becoming closed  to outsiders. Literary scholars are Ph.D.’s writing for other Ph.D.’s.22  With the expansion of the legal profession and the concomitant expansion in  the number and especially the size of law schools and hence in the number of  law faculty (the number has reached over 7000 according to Schlag), an  evolution parallel to that in the humanities has occurred.</w:t>
      </w:r>
      <w:r w:rsidRPr="007F604E">
        <w:rPr>
          <w:rFonts w:eastAsia="Times New Roman"/>
          <w:sz w:val="16"/>
          <w:szCs w:val="24"/>
          <w:lang w:bidi="en-US"/>
        </w:rPr>
        <w:t xml:space="preserve"> </w:t>
      </w:r>
      <w:r w:rsidRPr="007F604E">
        <w:rPr>
          <w:rFonts w:eastAsia="Times New Roman"/>
          <w:szCs w:val="24"/>
          <w:u w:val="single"/>
          <w:lang w:bidi="en-US"/>
        </w:rPr>
        <w:t xml:space="preserve">There are many more  law professors than there used to be and they serve </w:t>
      </w:r>
      <w:r w:rsidRPr="007F604E">
        <w:rPr>
          <w:rFonts w:eastAsia="Times New Roman"/>
          <w:b/>
          <w:szCs w:val="24"/>
          <w:u w:val="single"/>
          <w:lang w:bidi="en-US"/>
        </w:rPr>
        <w:t>an essential service function,  that of training the next generation of lawyers and law professors.</w:t>
      </w:r>
      <w:r w:rsidRPr="007F604E">
        <w:rPr>
          <w:rFonts w:eastAsia="Times New Roman"/>
          <w:sz w:val="16"/>
          <w:szCs w:val="24"/>
          <w:lang w:bidi="en-US"/>
        </w:rPr>
        <w:t xml:space="preserve"> </w:t>
      </w:r>
      <w:r w:rsidRPr="007F604E">
        <w:rPr>
          <w:rFonts w:eastAsia="Times New Roman"/>
          <w:sz w:val="10"/>
          <w:szCs w:val="24"/>
          <w:lang w:bidi="en-US"/>
        </w:rPr>
        <w:t>There are  also more cases and more (and more complex) statutes than there used to be and  so there is more to write about—in principle. But in the current, “normal  science” era of law (as of literature, philosophy, and classics), there are more  law professors than there are good scholarly topics that they are capable of  addressing (an important qualification to which I’ll return). “[A]ll around us,  there is more, vastly more, of nothing happening than ever before.”23  One sees this most vividly in constitutional law and constitutional theory,  fields in which elite scholarship circulates in a sealed academic medium with  virtually no leakage into the world of legislation, adjudication, judicial appoint-  ments, legal practice, or public policy. The scholars think they have audience  enough without communicating outside their field. In other law fields as well, one encounters an increasing tendency, especially at the elite law schools, for  law professors to write exclusively for other law professors.</w:t>
      </w:r>
      <w:r w:rsidRPr="007F604E">
        <w:rPr>
          <w:rFonts w:eastAsia="Times New Roman"/>
          <w:sz w:val="16"/>
          <w:szCs w:val="24"/>
          <w:lang w:bidi="en-US"/>
        </w:rPr>
        <w:t xml:space="preserve"> </w:t>
      </w:r>
      <w:r w:rsidRPr="007F604E">
        <w:rPr>
          <w:rFonts w:eastAsia="Times New Roman"/>
          <w:szCs w:val="24"/>
          <w:u w:val="single"/>
          <w:lang w:bidi="en-US"/>
        </w:rPr>
        <w:t>Schlag speaks  amusingly of academics’ “argu[ing</w:t>
      </w:r>
      <w:r w:rsidRPr="007F604E">
        <w:rPr>
          <w:rFonts w:eastAsia="Times New Roman"/>
          <w:sz w:val="16"/>
          <w:szCs w:val="24"/>
          <w:lang w:bidi="en-US"/>
        </w:rPr>
        <w:t xml:space="preserve">] among themselves . . . . </w:t>
      </w:r>
      <w:r w:rsidRPr="007F604E">
        <w:rPr>
          <w:rFonts w:eastAsia="Times New Roman"/>
          <w:szCs w:val="24"/>
          <w:u w:val="single"/>
          <w:lang w:bidi="en-US"/>
        </w:rPr>
        <w:t>in a</w:t>
      </w:r>
      <w:r w:rsidRPr="007F604E">
        <w:rPr>
          <w:rFonts w:eastAsia="Times New Roman"/>
          <w:sz w:val="16"/>
          <w:szCs w:val="24"/>
          <w:lang w:bidi="en-US"/>
        </w:rPr>
        <w:t xml:space="preserve"> kind of </w:t>
      </w:r>
      <w:r w:rsidRPr="007F604E">
        <w:rPr>
          <w:rFonts w:eastAsia="Times New Roman"/>
          <w:szCs w:val="24"/>
          <w:u w:val="single"/>
          <w:lang w:bidi="en-US"/>
        </w:rPr>
        <w:t>mock</w:t>
      </w:r>
      <w:r w:rsidRPr="007F604E">
        <w:rPr>
          <w:rFonts w:eastAsia="Times New Roman"/>
          <w:sz w:val="16"/>
          <w:szCs w:val="24"/>
          <w:lang w:bidi="en-US"/>
        </w:rPr>
        <w:t xml:space="preserve">  common law </w:t>
      </w:r>
      <w:r w:rsidRPr="007F604E">
        <w:rPr>
          <w:rFonts w:eastAsia="Times New Roman"/>
          <w:szCs w:val="24"/>
          <w:u w:val="single"/>
          <w:lang w:bidi="en-US"/>
        </w:rPr>
        <w:t>sort of way</w:t>
      </w:r>
      <w:r w:rsidRPr="007F604E">
        <w:rPr>
          <w:rFonts w:eastAsia="Times New Roman"/>
          <w:sz w:val="16"/>
          <w:szCs w:val="24"/>
          <w:lang w:bidi="en-US"/>
        </w:rPr>
        <w:t xml:space="preserve">.”24 It is one form of the dominant mode of academic  legal scholarship today, which he dubs “case-law journalism.”25  </w:t>
      </w:r>
      <w:r w:rsidRPr="007F604E">
        <w:rPr>
          <w:rFonts w:eastAsia="Times New Roman"/>
          <w:szCs w:val="24"/>
          <w:u w:val="single"/>
          <w:lang w:bidi="en-US"/>
        </w:rPr>
        <w:t xml:space="preserve">But he is </w:t>
      </w:r>
      <w:r w:rsidRPr="007F604E">
        <w:rPr>
          <w:rFonts w:eastAsia="Times New Roman"/>
          <w:b/>
          <w:szCs w:val="24"/>
          <w:u w:val="single"/>
          <w:lang w:bidi="en-US"/>
        </w:rPr>
        <w:t>painting with too broad a brush</w:t>
      </w:r>
      <w:r w:rsidRPr="007F604E">
        <w:rPr>
          <w:rFonts w:eastAsia="Times New Roman"/>
          <w:szCs w:val="24"/>
          <w:u w:val="single"/>
          <w:lang w:bidi="en-US"/>
        </w:rPr>
        <w:t>. It is not true “that American legal  scholarship today is dead</w:t>
      </w:r>
      <w:r w:rsidRPr="007F604E">
        <w:rPr>
          <w:rFonts w:eastAsia="Times New Roman"/>
          <w:sz w:val="16"/>
          <w:szCs w:val="24"/>
          <w:lang w:bidi="en-US"/>
        </w:rPr>
        <w:t xml:space="preserve">—totally dead, deader than at any time in the past  thirty years.”26 It is not “more dead, vastly and exponentially more dead, than  critical legal studies was ever dead during its most dead period.”27 The “Law  and . . .” wave has, it is true, crested. Many of the new fields of the 1970s have  either disappeared (in the case of critical legal studies), or stalled, as in the case  of constitutional theory, feminist law, and critical race theory. Others are  moving, but on a level plane at a rather low altitude, having failed to achieve  lift-off (law and literature, for example; law and society is an earlier example of  this phenomenon). </w:t>
      </w:r>
      <w:r w:rsidRPr="007F604E">
        <w:rPr>
          <w:rFonts w:eastAsia="Times New Roman"/>
          <w:szCs w:val="24"/>
          <w:u w:val="single"/>
          <w:lang w:bidi="en-US"/>
        </w:rPr>
        <w:t>The most successful of the interdisciplinary fields</w:t>
      </w:r>
      <w:r w:rsidRPr="007F604E">
        <w:rPr>
          <w:rFonts w:eastAsia="Times New Roman"/>
          <w:sz w:val="16"/>
          <w:szCs w:val="24"/>
          <w:lang w:bidi="en-US"/>
        </w:rPr>
        <w:t>—  economic analysis of law—</w:t>
      </w:r>
      <w:r w:rsidRPr="007F604E">
        <w:rPr>
          <w:rFonts w:eastAsia="Times New Roman"/>
          <w:szCs w:val="24"/>
          <w:u w:val="single"/>
          <w:lang w:bidi="en-US"/>
        </w:rPr>
        <w:t>is continuing to grow</w:t>
      </w:r>
      <w:r w:rsidRPr="007F604E">
        <w:rPr>
          <w:rFonts w:eastAsia="Times New Roman"/>
          <w:sz w:val="16"/>
          <w:szCs w:val="24"/>
          <w:lang w:bidi="en-US"/>
        </w:rPr>
        <w:t xml:space="preserve">, as measured by the number of  professors, journals, and articles, but is showing signs of flattening into “normal  science.” So </w:t>
      </w:r>
      <w:r w:rsidRPr="007F604E">
        <w:rPr>
          <w:rFonts w:eastAsia="Times New Roman"/>
          <w:szCs w:val="24"/>
          <w:u w:val="single"/>
          <w:lang w:bidi="en-US"/>
        </w:rPr>
        <w:t>there is less</w:t>
      </w:r>
      <w:r w:rsidRPr="007F604E">
        <w:rPr>
          <w:rFonts w:eastAsia="Times New Roman"/>
          <w:sz w:val="16"/>
          <w:szCs w:val="24"/>
          <w:lang w:bidi="en-US"/>
        </w:rPr>
        <w:t xml:space="preserve"> ferment, less </w:t>
      </w:r>
      <w:r w:rsidRPr="007F604E">
        <w:rPr>
          <w:rFonts w:eastAsia="Times New Roman"/>
          <w:szCs w:val="24"/>
          <w:u w:val="single"/>
          <w:lang w:bidi="en-US"/>
        </w:rPr>
        <w:t>excitement</w:t>
      </w:r>
      <w:r w:rsidRPr="007F604E">
        <w:rPr>
          <w:rFonts w:eastAsia="Times New Roman"/>
          <w:sz w:val="16"/>
          <w:szCs w:val="24"/>
          <w:lang w:bidi="en-US"/>
        </w:rPr>
        <w:t xml:space="preserve">, than there was in the 1970s.  </w:t>
      </w:r>
      <w:r w:rsidRPr="007F604E">
        <w:rPr>
          <w:rFonts w:eastAsia="Times New Roman"/>
          <w:b/>
          <w:szCs w:val="24"/>
          <w:u w:val="single"/>
          <w:lang w:bidi="en-US"/>
        </w:rPr>
        <w:t>But that is not grounds for abandoning interdisciplinary legal studies;</w:t>
      </w:r>
      <w:r w:rsidRPr="007F604E">
        <w:rPr>
          <w:rFonts w:eastAsia="Times New Roman"/>
          <w:sz w:val="16"/>
          <w:szCs w:val="24"/>
          <w:lang w:bidi="en-US"/>
        </w:rPr>
        <w:t xml:space="preserve"> ebbs and  flows of excitement are the norm in science and academic disciplines more  broadly, as Kuhn teaches. </w:t>
      </w:r>
      <w:r w:rsidRPr="007F604E">
        <w:rPr>
          <w:rFonts w:eastAsia="Times New Roman"/>
          <w:szCs w:val="24"/>
          <w:u w:val="single"/>
          <w:lang w:bidi="en-US"/>
        </w:rPr>
        <w:t>Nor is doctrinal scholarship</w:t>
      </w:r>
      <w:r w:rsidRPr="007F604E">
        <w:rPr>
          <w:rFonts w:eastAsia="Times New Roman"/>
          <w:sz w:val="16"/>
          <w:szCs w:val="24"/>
          <w:lang w:bidi="en-US"/>
        </w:rPr>
        <w:t xml:space="preserve"> as </w:t>
      </w:r>
      <w:r w:rsidRPr="007F604E">
        <w:rPr>
          <w:rFonts w:eastAsia="Times New Roman"/>
          <w:szCs w:val="24"/>
          <w:u w:val="single"/>
          <w:lang w:bidi="en-US"/>
        </w:rPr>
        <w:t>valueless as Schlag  thinks</w:t>
      </w:r>
      <w:r w:rsidRPr="007F604E">
        <w:rPr>
          <w:rFonts w:eastAsia="Times New Roman"/>
          <w:sz w:val="16"/>
          <w:szCs w:val="24"/>
          <w:lang w:bidi="en-US"/>
        </w:rPr>
        <w:t xml:space="preserve"> (I’ll come back to this issue).  </w:t>
      </w:r>
    </w:p>
    <w:p w:rsidR="005B5F55" w:rsidRPr="00303182" w:rsidRDefault="005B5F55" w:rsidP="005B5F55">
      <w:pPr>
        <w:rPr>
          <w:lang w:bidi="en-US"/>
        </w:rPr>
      </w:pPr>
    </w:p>
    <w:p w:rsidR="005B5F55" w:rsidRPr="007F604E" w:rsidRDefault="005B5F55" w:rsidP="005B5F55">
      <w:pPr>
        <w:pStyle w:val="Heading4"/>
        <w:rPr>
          <w:rFonts w:eastAsia="Times New Roman"/>
          <w:lang w:bidi="en-US"/>
        </w:rPr>
      </w:pPr>
      <w:r w:rsidRPr="007F604E">
        <w:rPr>
          <w:rFonts w:eastAsia="Times New Roman"/>
          <w:lang w:bidi="en-US"/>
        </w:rPr>
        <w:t>Evil can be recognized and must be fought.  Their criticism only applies to comprehensive normative claims—not localized arguments like the plan.</w:t>
      </w:r>
    </w:p>
    <w:p w:rsidR="005B5F55" w:rsidRPr="003E52A3" w:rsidRDefault="005B5F55" w:rsidP="005B5F55">
      <w:r w:rsidRPr="003E52A3">
        <w:rPr>
          <w:rStyle w:val="Style13ptBold"/>
        </w:rPr>
        <w:t>Tushnet 91</w:t>
      </w:r>
      <w:r>
        <w:t xml:space="preserve"> </w:t>
      </w:r>
      <w:r w:rsidRPr="003E52A3">
        <w:t>Mark, Law Prof at Georgetown, 90 MILR 2325, Michigan Law Review, The Left Critique Of Normativity: A Comment, Westlaw</w:t>
      </w:r>
    </w:p>
    <w:p w:rsidR="005B5F55" w:rsidRPr="007F604E" w:rsidRDefault="005B5F55" w:rsidP="005B5F55">
      <w:pPr>
        <w:ind w:right="288"/>
        <w:rPr>
          <w:rFonts w:eastAsia="Times New Roman"/>
          <w:sz w:val="16"/>
          <w:szCs w:val="24"/>
          <w:lang w:bidi="en-US"/>
        </w:rPr>
      </w:pPr>
      <w:r w:rsidRPr="007F604E">
        <w:rPr>
          <w:rFonts w:eastAsia="Times New Roman"/>
          <w:sz w:val="16"/>
          <w:szCs w:val="24"/>
          <w:lang w:bidi="en-US"/>
        </w:rPr>
        <w:t xml:space="preserve">The answer lies in </w:t>
      </w:r>
      <w:r w:rsidRPr="007F604E">
        <w:rPr>
          <w:rFonts w:eastAsia="Times New Roman"/>
          <w:bCs/>
          <w:sz w:val="16"/>
          <w:szCs w:val="24"/>
          <w:lang w:bidi="en-US"/>
        </w:rPr>
        <w:t>their definition</w:t>
      </w:r>
      <w:r w:rsidRPr="007F604E">
        <w:rPr>
          <w:rFonts w:eastAsia="Times New Roman"/>
          <w:sz w:val="16"/>
          <w:szCs w:val="24"/>
          <w:lang w:bidi="en-US"/>
        </w:rPr>
        <w:t xml:space="preserve"> of </w:t>
      </w:r>
      <w:r w:rsidRPr="007F604E">
        <w:rPr>
          <w:rFonts w:eastAsia="Times New Roman"/>
          <w:bCs/>
          <w:sz w:val="16"/>
          <w:szCs w:val="24"/>
          <w:lang w:bidi="en-US"/>
        </w:rPr>
        <w:t>normativity</w:t>
      </w:r>
      <w:r w:rsidRPr="007F604E">
        <w:rPr>
          <w:rFonts w:eastAsia="Times New Roman"/>
          <w:b/>
          <w:bCs/>
          <w:sz w:val="16"/>
          <w:szCs w:val="24"/>
          <w:lang w:bidi="en-US"/>
        </w:rPr>
        <w:t>.</w:t>
      </w:r>
      <w:r w:rsidRPr="007F604E">
        <w:rPr>
          <w:rFonts w:eastAsia="Times New Roman"/>
          <w:sz w:val="16"/>
          <w:szCs w:val="24"/>
          <w:lang w:bidi="en-US"/>
        </w:rPr>
        <w:t xml:space="preserve"> </w:t>
      </w:r>
      <w:r w:rsidRPr="007F604E">
        <w:rPr>
          <w:rFonts w:eastAsia="Times New Roman"/>
          <w:szCs w:val="24"/>
          <w:u w:val="single"/>
          <w:lang w:bidi="en-US"/>
        </w:rPr>
        <w:t>In</w:t>
      </w:r>
      <w:r w:rsidRPr="007F604E">
        <w:rPr>
          <w:rFonts w:eastAsia="Times New Roman"/>
          <w:sz w:val="16"/>
          <w:szCs w:val="24"/>
          <w:lang w:bidi="en-US"/>
        </w:rPr>
        <w:t xml:space="preserve"> Pierre </w:t>
      </w:r>
      <w:r w:rsidRPr="007F604E">
        <w:rPr>
          <w:rFonts w:eastAsia="Times New Roman"/>
          <w:szCs w:val="24"/>
          <w:u w:val="single"/>
          <w:lang w:bidi="en-US"/>
        </w:rPr>
        <w:t>Schlag's terms, the "aim" of "normative legal thought" is "to articulate or develop a norm that is</w:t>
      </w:r>
      <w:r w:rsidRPr="007F604E">
        <w:rPr>
          <w:rFonts w:eastAsia="Times New Roman"/>
          <w:sz w:val="16"/>
          <w:szCs w:val="24"/>
          <w:lang w:bidi="en-US"/>
        </w:rPr>
        <w:t xml:space="preserve"> complete, self-sufficient, discrete, separable, trans-situational, non-contradictory, and non-paradoxical within its intellectual or legal jurisdiction." For Richard Delgado, the target is "grand normative theory." </w:t>
      </w:r>
      <w:r w:rsidRPr="007F604E">
        <w:rPr>
          <w:rFonts w:eastAsia="Times New Roman"/>
          <w:szCs w:val="24"/>
          <w:u w:val="single"/>
          <w:lang w:bidi="en-US"/>
        </w:rPr>
        <w:t>For these authors</w:t>
      </w:r>
      <w:r w:rsidRPr="007F604E">
        <w:rPr>
          <w:rFonts w:eastAsia="Times New Roman"/>
          <w:sz w:val="16"/>
          <w:szCs w:val="24"/>
          <w:lang w:bidi="en-US"/>
        </w:rPr>
        <w:t xml:space="preserve">, then, </w:t>
      </w:r>
      <w:r w:rsidRPr="007F604E">
        <w:rPr>
          <w:rFonts w:eastAsia="Times New Roman"/>
          <w:sz w:val="16"/>
          <w:szCs w:val="24"/>
          <w:u w:val="single"/>
          <w:lang w:bidi="en-US"/>
        </w:rPr>
        <w:t>"</w:t>
      </w:r>
      <w:r w:rsidRPr="007F604E">
        <w:rPr>
          <w:rFonts w:eastAsia="Times New Roman"/>
          <w:szCs w:val="24"/>
          <w:u w:val="single"/>
          <w:lang w:bidi="en-US"/>
        </w:rPr>
        <w:t>normativity" is what I label comprehensive normative rationality</w:t>
      </w:r>
      <w:r w:rsidRPr="007F604E">
        <w:rPr>
          <w:rFonts w:eastAsia="Times New Roman"/>
          <w:sz w:val="16"/>
          <w:szCs w:val="24"/>
          <w:u w:val="single"/>
          <w:lang w:bidi="en-US"/>
        </w:rPr>
        <w:t>.</w:t>
      </w:r>
      <w:r w:rsidRPr="007F604E">
        <w:rPr>
          <w:rFonts w:eastAsia="Times New Roman"/>
          <w:sz w:val="16"/>
          <w:szCs w:val="24"/>
          <w:lang w:bidi="en-US"/>
        </w:rPr>
        <w:t xml:space="preserve"> They argue that the claims for comprehensive normative rationality cannot be sustained. Their reasons need not be addressed in this essay, whose topic is not the merits of the arguments deployed in the critique of normativity. Yet the articles contain a number of obviously normative statements, and those statements provide my starting point. As Margaret Jane Radin and Frank Michelman noted in their comment on the principal articles, the very statement, "We should talk more normatively," which they quote from another of Schlag's articles, is itself a normative statement. For rhetorical purposes, Schlag gives the normative sentence, " T hey certain normative questions are the wrong ones," a prominent place in his symposium article. Delgado says that we could replace normative </w:t>
      </w:r>
      <w:r w:rsidRPr="007F604E">
        <w:rPr>
          <w:rFonts w:eastAsia="Times New Roman"/>
          <w:b/>
          <w:bCs/>
          <w:i/>
          <w:iCs/>
          <w:color w:val="800080"/>
          <w:sz w:val="16"/>
          <w:szCs w:val="24"/>
          <w:lang w:bidi="en-US"/>
        </w:rPr>
        <w:t>*2327</w:t>
      </w:r>
      <w:r w:rsidRPr="007F604E">
        <w:rPr>
          <w:rFonts w:eastAsia="Times New Roman"/>
          <w:sz w:val="16"/>
          <w:szCs w:val="24"/>
          <w:lang w:bidi="en-US"/>
        </w:rPr>
        <w:t xml:space="preserve"> legal thought by legal thought pure and simple, "actually observing it and describing it.... We might begin to notice things like beggars or the countless other wounded that our system throws up. We might focus for the first time on subsistence claims, appreciate the dance between huge bureaucracies and those they serv(ic)e." Winter writes that "we are saddled by a futile and increasingly counterproductive model of social order," and urges "more productive attention on fostering the kinds of conditions of community that might enable a more meaningful normative practice." In an earlier critique of comprehensive normative rationality, Joseph Singer offered a normative agenda that began with these paragraphs:   </w:t>
      </w:r>
      <w:r w:rsidRPr="007F604E">
        <w:rPr>
          <w:rFonts w:eastAsia="Times New Roman"/>
          <w:szCs w:val="24"/>
          <w:u w:val="single"/>
          <w:lang w:bidi="en-US"/>
        </w:rPr>
        <w:t>We should prevent cruelty. Right now, people are</w:t>
      </w:r>
      <w:r w:rsidRPr="007F604E">
        <w:rPr>
          <w:rFonts w:eastAsia="Times New Roman"/>
          <w:sz w:val="16"/>
          <w:szCs w:val="24"/>
          <w:lang w:bidi="en-US"/>
        </w:rPr>
        <w:t xml:space="preserve"> being dragged from their homes, in darkness, and even in broad daylight. It is someone's daughter, someone's son, someone's husband. They are </w:t>
      </w:r>
      <w:r w:rsidRPr="007F604E">
        <w:rPr>
          <w:rFonts w:eastAsia="Times New Roman"/>
          <w:szCs w:val="24"/>
          <w:u w:val="single"/>
          <w:lang w:bidi="en-US"/>
        </w:rPr>
        <w:t>tortured and raped and made to endure cruel games</w:t>
      </w:r>
      <w:r w:rsidRPr="007F604E">
        <w:rPr>
          <w:rFonts w:eastAsia="Times New Roman"/>
          <w:sz w:val="16"/>
          <w:szCs w:val="24"/>
          <w:lang w:bidi="en-US"/>
        </w:rPr>
        <w:t xml:space="preserve">. Then they are killed in gruesome and inventive ways.  In some instances, the American government subsidizes the people who commit these acts. The government reprimands the people, sternly. And the subsidies continue. </w:t>
      </w:r>
      <w:r w:rsidRPr="007F604E">
        <w:rPr>
          <w:rFonts w:eastAsia="Times New Roman"/>
          <w:szCs w:val="24"/>
          <w:u w:val="single"/>
          <w:lang w:bidi="en-US"/>
        </w:rPr>
        <w:t xml:space="preserve">These normative statements, </w:t>
      </w:r>
      <w:r w:rsidRPr="007F604E">
        <w:rPr>
          <w:rFonts w:eastAsia="Times New Roman"/>
          <w:b/>
          <w:szCs w:val="24"/>
          <w:u w:val="single"/>
          <w:lang w:bidi="en-US"/>
        </w:rPr>
        <w:t>unlike</w:t>
      </w:r>
      <w:r w:rsidRPr="007F604E">
        <w:rPr>
          <w:rFonts w:eastAsia="Times New Roman"/>
          <w:szCs w:val="24"/>
          <w:u w:val="single"/>
          <w:lang w:bidi="en-US"/>
        </w:rPr>
        <w:t xml:space="preserve"> those associated with comprehensive normative rationality, are small scale. They make what have been called "local" claims about good and bad practices, without attempting to offer</w:t>
      </w:r>
      <w:r w:rsidRPr="007F604E">
        <w:rPr>
          <w:rFonts w:eastAsia="Times New Roman"/>
          <w:sz w:val="16"/>
          <w:szCs w:val="24"/>
          <w:lang w:bidi="en-US"/>
        </w:rPr>
        <w:t xml:space="preserve"> what their authors believe will inevitably be inadequate - or futile - general, or abstract, or </w:t>
      </w:r>
      <w:r w:rsidRPr="007F604E">
        <w:rPr>
          <w:rFonts w:eastAsia="Times New Roman"/>
          <w:szCs w:val="24"/>
          <w:u w:val="single"/>
          <w:lang w:bidi="en-US"/>
        </w:rPr>
        <w:t>comprehensive, accounts of why the practices are good or bad. The problem with comprehensive normative rationality, then, must be that it is comprehensive and/or rational, not that it is normative</w:t>
      </w:r>
      <w:r w:rsidRPr="007F604E">
        <w:rPr>
          <w:rFonts w:eastAsia="Times New Roman"/>
          <w:sz w:val="16"/>
          <w:szCs w:val="24"/>
          <w:lang w:bidi="en-US"/>
        </w:rPr>
        <w:t xml:space="preserve">.    Arthur Leff's famous prose poem pointed to one obvious difficulty with small-scale or local normativity. Leff concluded his skeptical critique of normativity:  As things now stand, </w:t>
      </w:r>
      <w:r w:rsidRPr="007F604E">
        <w:rPr>
          <w:rFonts w:eastAsia="Times New Roman"/>
          <w:szCs w:val="24"/>
          <w:u w:val="single"/>
          <w:lang w:bidi="en-US"/>
        </w:rPr>
        <w:t>everything is up for grabs. Nevertheless: Napalming babies is bad.  Starving the poor is wicked.  Buying and selling each other is depraved. Those who stood up to and died resisting Hitler, Stalin, Amin, and Pol Pot</w:t>
      </w:r>
      <w:r w:rsidRPr="007F604E">
        <w:rPr>
          <w:rFonts w:eastAsia="Times New Roman"/>
          <w:sz w:val="16"/>
          <w:szCs w:val="24"/>
          <w:lang w:bidi="en-US"/>
        </w:rPr>
        <w:t xml:space="preserve"> - and General Custer too - </w:t>
      </w:r>
      <w:r w:rsidRPr="007F604E">
        <w:rPr>
          <w:rFonts w:eastAsia="Times New Roman"/>
          <w:szCs w:val="24"/>
          <w:u w:val="single"/>
          <w:lang w:bidi="en-US"/>
        </w:rPr>
        <w:t>have earned salvation</w:t>
      </w:r>
      <w:r w:rsidRPr="007F604E">
        <w:rPr>
          <w:rFonts w:eastAsia="Times New Roman"/>
          <w:sz w:val="16"/>
          <w:szCs w:val="24"/>
          <w:lang w:bidi="en-US"/>
        </w:rPr>
        <w:t xml:space="preserve">.  </w:t>
      </w:r>
      <w:r w:rsidRPr="007F604E">
        <w:rPr>
          <w:rFonts w:eastAsia="Times New Roman"/>
          <w:b/>
          <w:bCs/>
          <w:i/>
          <w:iCs/>
          <w:color w:val="800080"/>
          <w:sz w:val="16"/>
          <w:szCs w:val="24"/>
          <w:lang w:bidi="en-US"/>
        </w:rPr>
        <w:t>*2328</w:t>
      </w:r>
      <w:r w:rsidRPr="007F604E">
        <w:rPr>
          <w:rFonts w:eastAsia="Times New Roman"/>
          <w:sz w:val="16"/>
          <w:szCs w:val="24"/>
          <w:lang w:bidi="en-US"/>
        </w:rPr>
        <w:t xml:space="preserve"> </w:t>
      </w:r>
      <w:r w:rsidRPr="007F604E">
        <w:rPr>
          <w:rFonts w:eastAsia="Times New Roman"/>
          <w:szCs w:val="24"/>
          <w:u w:val="single"/>
          <w:lang w:bidi="en-US"/>
        </w:rPr>
        <w:t xml:space="preserve">Those who acquiesced deserve to be damned.  </w:t>
      </w:r>
      <w:r w:rsidRPr="007F604E">
        <w:rPr>
          <w:rFonts w:eastAsia="Times New Roman"/>
          <w:b/>
          <w:szCs w:val="24"/>
          <w:u w:val="single"/>
          <w:lang w:bidi="en-US"/>
        </w:rPr>
        <w:t>There is in the world such a thing as evil</w:t>
      </w:r>
      <w:r w:rsidRPr="007F604E">
        <w:rPr>
          <w:rFonts w:eastAsia="Times New Roman"/>
          <w:szCs w:val="24"/>
          <w:u w:val="single"/>
          <w:lang w:bidi="en-US"/>
        </w:rPr>
        <w:t>.</w:t>
      </w:r>
      <w:r w:rsidRPr="007F604E">
        <w:rPr>
          <w:rFonts w:eastAsia="Times New Roman"/>
          <w:sz w:val="16"/>
          <w:szCs w:val="24"/>
          <w:lang w:bidi="en-US"/>
        </w:rPr>
        <w:t xml:space="preserve"> </w:t>
      </w:r>
    </w:p>
    <w:p w:rsidR="005B5F55" w:rsidRPr="00CE3A8E" w:rsidRDefault="005B5F55" w:rsidP="005B5F55"/>
    <w:p w:rsidR="005B5F55" w:rsidRPr="005B5F55" w:rsidRDefault="005B5F55" w:rsidP="005B5F55"/>
    <w:p w:rsidR="004B6A09" w:rsidRDefault="004B6A09">
      <w:pPr>
        <w:rPr>
          <w:rFonts w:asciiTheme="minorHAnsi" w:hAnsiTheme="minorHAnsi"/>
        </w:rPr>
      </w:pPr>
    </w:p>
    <w:sectPr w:rsidR="004B6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43" w:usb2="00000009" w:usb3="00000000" w:csb0="000001F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SymbolMT">
    <w:altName w:val="Calibri"/>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Univers-Bold">
    <w:altName w:val="Calibri"/>
    <w:panose1 w:val="00000000000000000000"/>
    <w:charset w:val="00"/>
    <w:family w:val="swiss"/>
    <w:notTrueType/>
    <w:pitch w:val="default"/>
    <w:sig w:usb0="00000003" w:usb1="00000000" w:usb2="00000000" w:usb3="00000000" w:csb0="00000001" w:csb1="00000000"/>
  </w:font>
  <w:font w:name="Bembo-Italic">
    <w:altName w:val="Cambria"/>
    <w:panose1 w:val="00000000000000000000"/>
    <w:charset w:val="00"/>
    <w:family w:val="roman"/>
    <w:notTrueType/>
    <w:pitch w:val="default"/>
    <w:sig w:usb0="00000003" w:usb1="00000000" w:usb2="00000000" w:usb3="00000000" w:csb0="00000001" w:csb1="00000000"/>
  </w:font>
  <w:font w:name="JCPFG I+ Sabon">
    <w:altName w:val="Sabo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BC52C2A"/>
    <w:multiLevelType w:val="hybridMultilevel"/>
    <w:tmpl w:val="F7AE8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5046F3"/>
    <w:multiLevelType w:val="hybridMultilevel"/>
    <w:tmpl w:val="1AEA0368"/>
    <w:lvl w:ilvl="0" w:tplc="6FA8F590">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BB52689"/>
    <w:multiLevelType w:val="hybridMultilevel"/>
    <w:tmpl w:val="036EF3DA"/>
    <w:lvl w:ilvl="0" w:tplc="8F842BB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C3CA1"/>
    <w:rsid w:val="000139A3"/>
    <w:rsid w:val="00100833"/>
    <w:rsid w:val="00104529"/>
    <w:rsid w:val="00105942"/>
    <w:rsid w:val="00107396"/>
    <w:rsid w:val="00144A4C"/>
    <w:rsid w:val="00176AB0"/>
    <w:rsid w:val="00177B7D"/>
    <w:rsid w:val="0018322D"/>
    <w:rsid w:val="001B5776"/>
    <w:rsid w:val="001E527A"/>
    <w:rsid w:val="001F78CE"/>
    <w:rsid w:val="00245C23"/>
    <w:rsid w:val="0025088B"/>
    <w:rsid w:val="00251FC7"/>
    <w:rsid w:val="002855A7"/>
    <w:rsid w:val="002A32E3"/>
    <w:rsid w:val="002B146A"/>
    <w:rsid w:val="002B5E17"/>
    <w:rsid w:val="00315690"/>
    <w:rsid w:val="003167F5"/>
    <w:rsid w:val="00316B75"/>
    <w:rsid w:val="00325646"/>
    <w:rsid w:val="003460F2"/>
    <w:rsid w:val="00351257"/>
    <w:rsid w:val="00364631"/>
    <w:rsid w:val="0038158C"/>
    <w:rsid w:val="003902BA"/>
    <w:rsid w:val="003A09E2"/>
    <w:rsid w:val="003C0FEE"/>
    <w:rsid w:val="00407037"/>
    <w:rsid w:val="004603EC"/>
    <w:rsid w:val="004605D6"/>
    <w:rsid w:val="004B6A09"/>
    <w:rsid w:val="004C60E8"/>
    <w:rsid w:val="004E3579"/>
    <w:rsid w:val="004E728B"/>
    <w:rsid w:val="004F39E0"/>
    <w:rsid w:val="00537BD5"/>
    <w:rsid w:val="0057268A"/>
    <w:rsid w:val="0057750E"/>
    <w:rsid w:val="00585F14"/>
    <w:rsid w:val="005B5F55"/>
    <w:rsid w:val="005D2912"/>
    <w:rsid w:val="006065BD"/>
    <w:rsid w:val="00644545"/>
    <w:rsid w:val="00645FA9"/>
    <w:rsid w:val="00647866"/>
    <w:rsid w:val="00650D31"/>
    <w:rsid w:val="00665003"/>
    <w:rsid w:val="006A2AD0"/>
    <w:rsid w:val="006C2375"/>
    <w:rsid w:val="006D4ECC"/>
    <w:rsid w:val="00704EC5"/>
    <w:rsid w:val="00722258"/>
    <w:rsid w:val="007243E5"/>
    <w:rsid w:val="00766EA0"/>
    <w:rsid w:val="007A2226"/>
    <w:rsid w:val="007A44CE"/>
    <w:rsid w:val="007F5B66"/>
    <w:rsid w:val="00801CA7"/>
    <w:rsid w:val="00823A1C"/>
    <w:rsid w:val="00845B9D"/>
    <w:rsid w:val="00860984"/>
    <w:rsid w:val="008B18AF"/>
    <w:rsid w:val="008B3ECB"/>
    <w:rsid w:val="008B4E85"/>
    <w:rsid w:val="008C1B2E"/>
    <w:rsid w:val="0090023D"/>
    <w:rsid w:val="0091627E"/>
    <w:rsid w:val="0097032B"/>
    <w:rsid w:val="009D2EAD"/>
    <w:rsid w:val="009D54B2"/>
    <w:rsid w:val="009E1922"/>
    <w:rsid w:val="009F7ED2"/>
    <w:rsid w:val="00A93661"/>
    <w:rsid w:val="00A95652"/>
    <w:rsid w:val="00AC0AB8"/>
    <w:rsid w:val="00AE29EC"/>
    <w:rsid w:val="00B154B7"/>
    <w:rsid w:val="00B33C6D"/>
    <w:rsid w:val="00B4508F"/>
    <w:rsid w:val="00B52025"/>
    <w:rsid w:val="00B55AD5"/>
    <w:rsid w:val="00B8057C"/>
    <w:rsid w:val="00BD6238"/>
    <w:rsid w:val="00BF593B"/>
    <w:rsid w:val="00BF773A"/>
    <w:rsid w:val="00BF7E81"/>
    <w:rsid w:val="00C13773"/>
    <w:rsid w:val="00C17CC8"/>
    <w:rsid w:val="00C83417"/>
    <w:rsid w:val="00C9604F"/>
    <w:rsid w:val="00CA19AA"/>
    <w:rsid w:val="00CB0040"/>
    <w:rsid w:val="00CB6EF9"/>
    <w:rsid w:val="00CC3CA1"/>
    <w:rsid w:val="00CC5298"/>
    <w:rsid w:val="00CD736E"/>
    <w:rsid w:val="00CD798D"/>
    <w:rsid w:val="00CE161E"/>
    <w:rsid w:val="00CF59A8"/>
    <w:rsid w:val="00D03371"/>
    <w:rsid w:val="00D325A9"/>
    <w:rsid w:val="00D36A8A"/>
    <w:rsid w:val="00D61409"/>
    <w:rsid w:val="00D6691E"/>
    <w:rsid w:val="00D71170"/>
    <w:rsid w:val="00DA1C92"/>
    <w:rsid w:val="00DA25D4"/>
    <w:rsid w:val="00DA6538"/>
    <w:rsid w:val="00DC0D56"/>
    <w:rsid w:val="00E15E75"/>
    <w:rsid w:val="00E5262C"/>
    <w:rsid w:val="00E76144"/>
    <w:rsid w:val="00EC7DC4"/>
    <w:rsid w:val="00ED30CF"/>
    <w:rsid w:val="00EE2AD1"/>
    <w:rsid w:val="00F176EF"/>
    <w:rsid w:val="00F45E10"/>
    <w:rsid w:val="00F6364A"/>
    <w:rsid w:val="00F9113A"/>
    <w:rsid w:val="00F96EAA"/>
    <w:rsid w:val="00FC762D"/>
    <w:rsid w:val="00FE0BA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chartTrackingRefBased/>
  <w15:docId w15:val="{6A8672CF-AF12-44B5-B7A5-5317A053C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5"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0023D"/>
    <w:rPr>
      <w:rFonts w:ascii="Times New Roman" w:hAnsi="Times New Roman" w:cs="Times New Roman"/>
    </w:rPr>
  </w:style>
  <w:style w:type="paragraph" w:styleId="Heading1">
    <w:name w:val="heading 1"/>
    <w:aliases w:val="Pocket"/>
    <w:basedOn w:val="Normal"/>
    <w:next w:val="Normal"/>
    <w:link w:val="Heading1Char"/>
    <w:qFormat/>
    <w:rsid w:val="009002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
    <w:basedOn w:val="Normal"/>
    <w:next w:val="Normal"/>
    <w:link w:val="Heading2Char"/>
    <w:uiPriority w:val="1"/>
    <w:unhideWhenUsed/>
    <w:qFormat/>
    <w:rsid w:val="009002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Citation, Char"/>
    <w:basedOn w:val="Normal"/>
    <w:next w:val="Normal"/>
    <w:link w:val="Heading3Char"/>
    <w:uiPriority w:val="2"/>
    <w:unhideWhenUsed/>
    <w:qFormat/>
    <w:rsid w:val="009002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
    <w:basedOn w:val="Normal"/>
    <w:next w:val="Normal"/>
    <w:link w:val="Heading4Char"/>
    <w:uiPriority w:val="3"/>
    <w:unhideWhenUsed/>
    <w:qFormat/>
    <w:rsid w:val="0090023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002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023D"/>
  </w:style>
  <w:style w:type="character" w:customStyle="1" w:styleId="Heading1Char">
    <w:name w:val="Heading 1 Char"/>
    <w:aliases w:val="Pocket Char"/>
    <w:basedOn w:val="DefaultParagraphFont"/>
    <w:link w:val="Heading1"/>
    <w:rsid w:val="0090023D"/>
    <w:rPr>
      <w:rFonts w:ascii="Times New Roman" w:eastAsiaTheme="majorEastAsia" w:hAnsi="Times New Roman" w:cstheme="majorBidi"/>
      <w:b/>
      <w:sz w:val="52"/>
      <w:szCs w:val="32"/>
    </w:rPr>
  </w:style>
  <w:style w:type="character" w:customStyle="1" w:styleId="Heading2Char">
    <w:name w:val="Heading 2 Char"/>
    <w:aliases w:val="Hat Char,Heading 2 Char Char Char2,Heading 2 Char Char Char Char1"/>
    <w:basedOn w:val="DefaultParagraphFont"/>
    <w:link w:val="Heading2"/>
    <w:uiPriority w:val="1"/>
    <w:rsid w:val="0090023D"/>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Char Char1,Tag Char Char Char,Bold Cite Char1,Cite 1 Char,Read Char Char,Heading 3 Char1 Char Char Char,Heading 3 Char Char1 Char Char Char"/>
    <w:basedOn w:val="DefaultParagraphFont"/>
    <w:link w:val="Heading3"/>
    <w:uiPriority w:val="2"/>
    <w:rsid w:val="0090023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3"/>
    <w:rsid w:val="0090023D"/>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90023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
    <w:basedOn w:val="DefaultParagraphFont"/>
    <w:uiPriority w:val="5"/>
    <w:qFormat/>
    <w:rsid w:val="0090023D"/>
    <w:rPr>
      <w:b/>
      <w:bCs/>
      <w:sz w:val="26"/>
      <w:u w:val="none"/>
    </w:rPr>
  </w:style>
  <w:style w:type="character" w:customStyle="1" w:styleId="StyleUnderline">
    <w:name w:val="Style Underline"/>
    <w:aliases w:val="Underline,Style Bold Underline,Intense Emphasis11,Intense Emphasis111,Intense Emphasis1111,Cards + Font: 12 pt Char,Bo,B,cite,Citation Char Char Char,Bold Cite Char,Minimized Char,Intense Emphasis3,Intense Emphasis4,Block Char1,Bold"/>
    <w:basedOn w:val="DefaultParagraphFont"/>
    <w:uiPriority w:val="6"/>
    <w:qFormat/>
    <w:rsid w:val="0090023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90023D"/>
    <w:rPr>
      <w:color w:val="auto"/>
      <w:u w:val="none"/>
    </w:rPr>
  </w:style>
  <w:style w:type="character" w:styleId="FollowedHyperlink">
    <w:name w:val="FollowedHyperlink"/>
    <w:basedOn w:val="DefaultParagraphFont"/>
    <w:uiPriority w:val="99"/>
    <w:semiHidden/>
    <w:unhideWhenUsed/>
    <w:rsid w:val="0090023D"/>
    <w:rPr>
      <w:color w:val="auto"/>
      <w:u w:val="none"/>
    </w:rPr>
  </w:style>
  <w:style w:type="character" w:customStyle="1" w:styleId="TitleChar">
    <w:name w:val="Title Char"/>
    <w:aliases w:val="Bold Underlined Char,UNDERLINE Char,Cites and Cards Char"/>
    <w:basedOn w:val="DefaultParagraphFont"/>
    <w:link w:val="Title"/>
    <w:uiPriority w:val="6"/>
    <w:qFormat/>
    <w:rsid w:val="00CC3CA1"/>
    <w:rPr>
      <w:rFonts w:ascii="Times New Roman" w:hAnsi="Times New Roman"/>
      <w:b/>
      <w:bCs/>
      <w:u w:val="single"/>
    </w:rPr>
  </w:style>
  <w:style w:type="paragraph" w:styleId="Title">
    <w:name w:val="Title"/>
    <w:aliases w:val="Bold Underlined,UNDERLINE,Cites and Cards"/>
    <w:basedOn w:val="Normal"/>
    <w:next w:val="Normal"/>
    <w:link w:val="TitleChar"/>
    <w:uiPriority w:val="6"/>
    <w:qFormat/>
    <w:rsid w:val="00CC3CA1"/>
    <w:pPr>
      <w:ind w:left="720"/>
      <w:outlineLvl w:val="0"/>
    </w:pPr>
    <w:rPr>
      <w:b/>
      <w:bCs/>
      <w:u w:val="single"/>
    </w:rPr>
  </w:style>
  <w:style w:type="character" w:customStyle="1" w:styleId="TitleChar1">
    <w:name w:val="Title Char1"/>
    <w:basedOn w:val="DefaultParagraphFont"/>
    <w:uiPriority w:val="99"/>
    <w:semiHidden/>
    <w:rsid w:val="00CC3CA1"/>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CC3CA1"/>
    <w:pPr>
      <w:spacing w:after="120" w:line="240" w:lineRule="auto"/>
    </w:pPr>
    <w:rPr>
      <w:rFonts w:eastAsia="Times New Roman"/>
      <w:sz w:val="24"/>
      <w:szCs w:val="24"/>
    </w:rPr>
  </w:style>
  <w:style w:type="paragraph" w:styleId="ListParagraph">
    <w:name w:val="List Paragraph"/>
    <w:basedOn w:val="Normal"/>
    <w:uiPriority w:val="34"/>
    <w:qFormat/>
    <w:rsid w:val="00CC3CA1"/>
    <w:pPr>
      <w:spacing w:after="0" w:line="240" w:lineRule="auto"/>
      <w:ind w:left="720"/>
      <w:contextualSpacing/>
    </w:pPr>
    <w:rPr>
      <w:rFonts w:eastAsia="Times New Roman"/>
      <w:kern w:val="32"/>
      <w:sz w:val="20"/>
      <w:szCs w:val="20"/>
    </w:rPr>
  </w:style>
  <w:style w:type="character" w:customStyle="1" w:styleId="textmedium">
    <w:name w:val="textmedium"/>
    <w:basedOn w:val="DefaultParagraphFont"/>
    <w:rsid w:val="00585F14"/>
  </w:style>
  <w:style w:type="paragraph" w:customStyle="1" w:styleId="textbold">
    <w:name w:val="text bold"/>
    <w:basedOn w:val="Normal"/>
    <w:link w:val="Emphasis"/>
    <w:uiPriority w:val="7"/>
    <w:qFormat/>
    <w:rsid w:val="00B154B7"/>
    <w:pPr>
      <w:ind w:left="720"/>
      <w:jc w:val="both"/>
    </w:pPr>
    <w:rPr>
      <w:b/>
      <w:iCs/>
      <w:u w:val="single"/>
      <w:bdr w:val="single" w:sz="8" w:space="0" w:color="auto"/>
    </w:rPr>
  </w:style>
  <w:style w:type="paragraph" w:customStyle="1" w:styleId="cites">
    <w:name w:val="cites"/>
    <w:link w:val="citesChar"/>
    <w:autoRedefine/>
    <w:rsid w:val="00364631"/>
    <w:pPr>
      <w:spacing w:after="0" w:line="240" w:lineRule="auto"/>
      <w:contextualSpacing/>
    </w:pPr>
    <w:rPr>
      <w:rFonts w:ascii="Times New Roman" w:eastAsia="Malgun Gothic" w:hAnsi="Times New Roman" w:cs="Times New Roman"/>
      <w:b/>
      <w:sz w:val="20"/>
      <w:szCs w:val="24"/>
    </w:rPr>
  </w:style>
  <w:style w:type="character" w:customStyle="1" w:styleId="citesChar">
    <w:name w:val="cites Char"/>
    <w:link w:val="cites"/>
    <w:rsid w:val="00364631"/>
    <w:rPr>
      <w:rFonts w:ascii="Times New Roman" w:eastAsia="Malgun Gothic" w:hAnsi="Times New Roman" w:cs="Times New Roman"/>
      <w:b/>
      <w:sz w:val="20"/>
      <w:szCs w:val="24"/>
    </w:rPr>
  </w:style>
  <w:style w:type="character" w:styleId="IntenseEmphasis">
    <w:name w:val="Intense Emphasis"/>
    <w:aliases w:val="Intense Emphasis21"/>
    <w:basedOn w:val="DefaultParagraphFont"/>
    <w:uiPriority w:val="5"/>
    <w:qFormat/>
    <w:rsid w:val="005B5F55"/>
    <w:rPr>
      <w:rFonts w:ascii="Times New Roman" w:hAnsi="Times New Roman"/>
      <w:bCs/>
      <w:u w:val="single"/>
    </w:rPr>
  </w:style>
  <w:style w:type="character" w:customStyle="1" w:styleId="underline">
    <w:name w:val="underline"/>
    <w:basedOn w:val="DefaultParagraphFont"/>
    <w:rsid w:val="005B5F55"/>
    <w:rPr>
      <w:rFonts w:cs="Times New Roman"/>
      <w:b/>
      <w:u w:val="single"/>
    </w:rPr>
  </w:style>
  <w:style w:type="paragraph" w:customStyle="1" w:styleId="card">
    <w:name w:val="card"/>
    <w:basedOn w:val="Normal"/>
    <w:next w:val="Normal"/>
    <w:link w:val="cardChar"/>
    <w:uiPriority w:val="6"/>
    <w:qFormat/>
    <w:rsid w:val="005B5F55"/>
    <w:pPr>
      <w:ind w:left="288" w:right="288"/>
    </w:pPr>
    <w:rPr>
      <w:rFonts w:eastAsia="Times New Roman"/>
      <w:sz w:val="20"/>
      <w:szCs w:val="20"/>
    </w:rPr>
  </w:style>
  <w:style w:type="character" w:customStyle="1" w:styleId="cardChar">
    <w:name w:val="card Char"/>
    <w:basedOn w:val="DefaultParagraphFont"/>
    <w:link w:val="card"/>
    <w:rsid w:val="005B5F55"/>
    <w:rPr>
      <w:rFonts w:ascii="Calibri" w:eastAsia="Times New Roman" w:hAnsi="Calibri"/>
      <w:sz w:val="20"/>
      <w:szCs w:val="20"/>
    </w:rPr>
  </w:style>
  <w:style w:type="paragraph" w:customStyle="1" w:styleId="tag">
    <w:name w:val="tag"/>
    <w:basedOn w:val="Normal"/>
    <w:next w:val="Normal"/>
    <w:link w:val="tagChar"/>
    <w:qFormat/>
    <w:rsid w:val="005B5F55"/>
    <w:rPr>
      <w:rFonts w:ascii="Arial" w:eastAsia="Times New Roman" w:hAnsi="Arial"/>
      <w:b/>
      <w:i/>
      <w:sz w:val="24"/>
      <w:szCs w:val="20"/>
    </w:rPr>
  </w:style>
  <w:style w:type="character" w:customStyle="1" w:styleId="tagChar">
    <w:name w:val="tag Char"/>
    <w:basedOn w:val="DefaultParagraphFont"/>
    <w:link w:val="tag"/>
    <w:rsid w:val="005B5F55"/>
    <w:rPr>
      <w:rFonts w:ascii="Arial" w:eastAsia="Times New Roman" w:hAnsi="Arial"/>
      <w:b/>
      <w:i/>
      <w:sz w:val="24"/>
      <w:szCs w:val="20"/>
    </w:rPr>
  </w:style>
  <w:style w:type="character" w:customStyle="1" w:styleId="blue">
    <w:name w:val="blue"/>
    <w:basedOn w:val="DefaultParagraphFont"/>
    <w:rsid w:val="005B5F55"/>
  </w:style>
  <w:style w:type="character" w:customStyle="1" w:styleId="italic">
    <w:name w:val="italic"/>
    <w:basedOn w:val="DefaultParagraphFont"/>
    <w:rsid w:val="005B5F55"/>
  </w:style>
  <w:style w:type="paragraph" w:customStyle="1" w:styleId="loose">
    <w:name w:val="loose"/>
    <w:basedOn w:val="Normal"/>
    <w:rsid w:val="005B5F55"/>
    <w:pPr>
      <w:spacing w:before="100" w:beforeAutospacing="1" w:after="100" w:afterAutospacing="1" w:line="240" w:lineRule="auto"/>
    </w:pPr>
    <w:rPr>
      <w:rFonts w:eastAsia="Times New Roman"/>
      <w:sz w:val="24"/>
      <w:szCs w:val="24"/>
    </w:rPr>
  </w:style>
  <w:style w:type="paragraph" w:customStyle="1" w:styleId="tiny">
    <w:name w:val="tiny"/>
    <w:next w:val="Normal"/>
    <w:link w:val="tinyChar"/>
    <w:autoRedefine/>
    <w:rsid w:val="005B5F55"/>
    <w:pPr>
      <w:spacing w:after="0" w:line="240" w:lineRule="auto"/>
      <w:contextualSpacing/>
    </w:pPr>
    <w:rPr>
      <w:rFonts w:ascii="Times New Roman" w:eastAsia="Malgun Gothic" w:hAnsi="Times New Roman" w:cs="Times New Roman"/>
      <w:sz w:val="20"/>
      <w:szCs w:val="20"/>
    </w:rPr>
  </w:style>
  <w:style w:type="character" w:customStyle="1" w:styleId="verdana">
    <w:name w:val="verdana"/>
    <w:basedOn w:val="DefaultParagraphFont"/>
    <w:rsid w:val="005B5F55"/>
  </w:style>
  <w:style w:type="character" w:customStyle="1" w:styleId="tinyChar">
    <w:name w:val="tiny Char"/>
    <w:link w:val="tiny"/>
    <w:locked/>
    <w:rsid w:val="005B5F55"/>
    <w:rPr>
      <w:rFonts w:ascii="Times New Roman" w:eastAsia="Malgun Gothic" w:hAnsi="Times New Roman" w:cs="Times New Roman"/>
      <w:sz w:val="20"/>
      <w:szCs w:val="20"/>
    </w:rPr>
  </w:style>
  <w:style w:type="paragraph" w:customStyle="1" w:styleId="Cards">
    <w:name w:val="Cards"/>
    <w:basedOn w:val="Normal"/>
    <w:link w:val="CardsChar1"/>
    <w:rsid w:val="005B5F55"/>
    <w:pPr>
      <w:autoSpaceDE w:val="0"/>
      <w:autoSpaceDN w:val="0"/>
      <w:adjustRightInd w:val="0"/>
      <w:spacing w:after="0" w:line="240" w:lineRule="auto"/>
      <w:ind w:left="432" w:right="432"/>
      <w:jc w:val="both"/>
    </w:pPr>
    <w:rPr>
      <w:rFonts w:eastAsia="Times New Roman"/>
      <w:sz w:val="20"/>
      <w:szCs w:val="20"/>
    </w:rPr>
  </w:style>
  <w:style w:type="character" w:customStyle="1" w:styleId="CardsChar1">
    <w:name w:val="Cards Char1"/>
    <w:basedOn w:val="DefaultParagraphFont"/>
    <w:link w:val="Cards"/>
    <w:rsid w:val="005B5F55"/>
    <w:rPr>
      <w:rFonts w:ascii="Times New Roman" w:eastAsia="Times New Roman" w:hAnsi="Times New Roman" w:cs="Times New Roman"/>
      <w:sz w:val="20"/>
      <w:szCs w:val="20"/>
    </w:rPr>
  </w:style>
  <w:style w:type="paragraph" w:customStyle="1" w:styleId="StyletinyBold">
    <w:name w:val="Style tiny + Bold"/>
    <w:basedOn w:val="tiny"/>
    <w:link w:val="StyletinyBoldChar"/>
    <w:rsid w:val="005B5F55"/>
    <w:rPr>
      <w:bCs/>
    </w:rPr>
  </w:style>
  <w:style w:type="character" w:customStyle="1" w:styleId="StyletinyBoldChar">
    <w:name w:val="Style tiny + Bold Char"/>
    <w:link w:val="StyletinyBold"/>
    <w:rsid w:val="005B5F55"/>
    <w:rPr>
      <w:rFonts w:ascii="Times New Roman" w:eastAsia="Malgun Gothic" w:hAnsi="Times New Roman" w:cs="Times New Roman"/>
      <w:bCs/>
      <w:sz w:val="20"/>
      <w:szCs w:val="20"/>
    </w:rPr>
  </w:style>
  <w:style w:type="character" w:customStyle="1" w:styleId="Heading2Char2">
    <w:name w:val="Heading 2 Char2"/>
    <w:aliases w:val="Heading 2 Char Char Char1,Heading 2 Char Char Char Char"/>
    <w:rsid w:val="005B5F55"/>
    <w:rPr>
      <w:rFonts w:cs="Arial"/>
      <w:b/>
      <w:bCs/>
      <w:iCs/>
      <w:szCs w:val="28"/>
    </w:rPr>
  </w:style>
  <w:style w:type="character" w:customStyle="1" w:styleId="tagsChar">
    <w:name w:val="tags Char"/>
    <w:rsid w:val="005B5F55"/>
    <w:rPr>
      <w:rFonts w:ascii="Times New Roman" w:eastAsia="Malgun Gothic" w:hAnsi="Times New Roman" w:cs="Times New Roman"/>
      <w:b/>
      <w:sz w:val="20"/>
      <w:szCs w:val="20"/>
    </w:rPr>
  </w:style>
  <w:style w:type="character" w:customStyle="1" w:styleId="date1">
    <w:name w:val="date1"/>
    <w:basedOn w:val="DefaultParagraphFont"/>
    <w:rsid w:val="005B5F55"/>
  </w:style>
  <w:style w:type="paragraph" w:customStyle="1" w:styleId="Emphasis1">
    <w:name w:val="Emphasis1"/>
    <w:basedOn w:val="Normal"/>
    <w:autoRedefine/>
    <w:uiPriority w:val="7"/>
    <w:qFormat/>
    <w:rsid w:val="00801CA7"/>
    <w:pPr>
      <w:widowControl w:val="0"/>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19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uturedirections.org.au/files/Workshop_Report_-_Intl_Conflict_Triggers_-_May_25.pdf" TargetMode="External"/><Relationship Id="rId18" Type="http://schemas.openxmlformats.org/officeDocument/2006/relationships/hyperlink" Target="http://www.tnr.com/politics/story.html?id=571cbbb9-2887-4d81-8542-92e83915f5f8&amp;p=2" TargetMode="External"/><Relationship Id="rId26" Type="http://schemas.openxmlformats.org/officeDocument/2006/relationships/hyperlink" Target="http://www.csmonitor.com/2005/0718/p03s01-uspo.html" TargetMode="External"/><Relationship Id="rId39"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21" Type="http://schemas.openxmlformats.org/officeDocument/2006/relationships/hyperlink" Target="http://www.law.ku.edu/journal/articles/v10n2/v10p215.html" TargetMode="External"/><Relationship Id="rId34"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42"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47" Type="http://schemas.openxmlformats.org/officeDocument/2006/relationships/hyperlink" Target="http://www.questia.com/read/98118656" TargetMode="External"/><Relationship Id="rId50" Type="http://schemas.openxmlformats.org/officeDocument/2006/relationships/hyperlink" Target="http://reason.com/blog/2016/07/20/gop-education-platform-offers-little-cha" TargetMode="External"/><Relationship Id="rId55" Type="http://schemas.openxmlformats.org/officeDocument/2006/relationships/hyperlink" Target="http://www.lexisnexis.com.proxy1.cl.msu.edu/us/lnacademic/frame.do?tokenKey=rsh-20.55431.52062122314&amp;target=results_DocumentContent&amp;reloadEntirePage=true&amp;rand=1247678606846&amp;returnToKey=20_T6967940431&amp;parent=docview" TargetMode="External"/><Relationship Id="rId7" Type="http://schemas.openxmlformats.org/officeDocument/2006/relationships/hyperlink" Target="http://digitalcommons.law.byu.edu/cgi/viewcontent.cgi?article=1333&amp;context=elj" TargetMode="External"/><Relationship Id="rId12" Type="http://schemas.openxmlformats.org/officeDocument/2006/relationships/hyperlink" Target="http://bluevalley.net/rural-broadband-key-for-farmers-to-boost-production" TargetMode="External"/><Relationship Id="rId17" Type="http://schemas.openxmlformats.org/officeDocument/2006/relationships/hyperlink" Target="http://www.lexisnexis.com.proxy.lib.umich.edu/us/lnacademic/frame.do?tokenKey=rsh-20.615000.1467807994&amp;target=results_DocumentContent&amp;reloadEntirePage=true&amp;rand=1246215945504&amp;returnToKey=20_T6859015084&amp;parent=docview" TargetMode="External"/><Relationship Id="rId25" Type="http://schemas.openxmlformats.org/officeDocument/2006/relationships/hyperlink" Target="http://www.law.ku.edu/journal/articles/v10n2/v10p215.html" TargetMode="External"/><Relationship Id="rId33"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38"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46" Type="http://schemas.openxmlformats.org/officeDocument/2006/relationships/hyperlink" Target="http://www.questia.com/read/98118668"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lexisnexis.com.proxy.lib.umich.edu/us/lnacademic/frame.do?tokenKey=rsh-20.615000.1467807994&amp;target=results_DocumentContent&amp;reloadEntirePage=true&amp;rand=1246215945504&amp;returnToKey=20_T6859015084&amp;parent=docview" TargetMode="External"/><Relationship Id="rId20" Type="http://schemas.openxmlformats.org/officeDocument/2006/relationships/hyperlink" Target="http://www.law.ku.edu/journal/articles/v10n2/v10p215.html" TargetMode="External"/><Relationship Id="rId29" Type="http://schemas.openxmlformats.org/officeDocument/2006/relationships/hyperlink" Target="http://media.cagle.com/77/2013/10/22/13%229124_600.jpg" TargetMode="External"/><Relationship Id="rId41"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54" Type="http://schemas.openxmlformats.org/officeDocument/2006/relationships/hyperlink" Target="http://www.vermontlaw.edu/Documents/CLI%20Policy" TargetMode="External"/><Relationship Id="rId1" Type="http://schemas.openxmlformats.org/officeDocument/2006/relationships/customXml" Target="../customXml/item1.xml"/><Relationship Id="rId6" Type="http://schemas.openxmlformats.org/officeDocument/2006/relationships/hyperlink" Target="http://digitalcommons.law.byu.edu/cgi/viewcontent.cgi?article=1333&amp;context=elj" TargetMode="External"/><Relationship Id="rId11" Type="http://schemas.openxmlformats.org/officeDocument/2006/relationships/hyperlink" Target="http://www.minnpost.com/eric-black-ink/2012/12/constitution-nearly-impossible-amend-bar-too-high" TargetMode="External"/><Relationship Id="rId24" Type="http://schemas.openxmlformats.org/officeDocument/2006/relationships/hyperlink" Target="http://www.law.ku.edu/journal/articles/v10n2/v10p215.html" TargetMode="External"/><Relationship Id="rId32"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37"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40"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45" Type="http://schemas.openxmlformats.org/officeDocument/2006/relationships/hyperlink" Target="http://www.thegwpf.org/content/uploads/2015/10/benefits.pdf" TargetMode="External"/><Relationship Id="rId53" Type="http://schemas.openxmlformats.org/officeDocument/2006/relationships/hyperlink" Target="http://www.lexis.com/research/retrieve?cc=&amp;pushme=1&amp;tmpFBSel=all&amp;totaldocs=&amp;taggedDocs=&amp;toggleValue=&amp;numDocsChked=0&amp;prefFBSel=0&amp;delformat=XCITE&amp;fpDocs=&amp;fpNodeId=&amp;fpCiteReq=&amp;brand=&amp;_m=69fd26de46e9a965404a3178eeeee7a4&amp;docnum=2&amp;_fmtstr=FULL&amp;_startdoc=1&amp;wchp=dGLbVlb-zSkAW&amp;_md5=0bd49b81389e2ea6efa18e8fc1a0908a&amp;focBudTerms=Supreme+Court+decisions+do%2C+of+course%2C+have+general+applicability.+In+addition+to+binding&amp;focBudSel=all"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lexisnexis.com.proxy.lib.umich.edu/us/lnacademic/frame.do?tokenKey=rsh-20.615000.1467807994&amp;target=results_DocumentContent&amp;reloadEntirePage=true&amp;rand=1246215945504&amp;returnToKey=20_T6859015084&amp;parent=docview" TargetMode="External"/><Relationship Id="rId23" Type="http://schemas.openxmlformats.org/officeDocument/2006/relationships/hyperlink" Target="http://www.law.ku.edu/journal/articles/v10n2/v10p215.html" TargetMode="External"/><Relationship Id="rId28" Type="http://schemas.openxmlformats.org/officeDocument/2006/relationships/hyperlink" Target="http://www.people-press.org/2015/07/29/negative-views-of-supreme-court-at-record-high-driven-by-republican-dissatisfaction/" TargetMode="External"/><Relationship Id="rId36"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49" Type="http://schemas.openxmlformats.org/officeDocument/2006/relationships/hyperlink" Target="http://www.npr.org/2011/08/08/139080654/new-republic-a-lesson-from-the-great-depression" TargetMode="External"/><Relationship Id="rId57" Type="http://schemas.openxmlformats.org/officeDocument/2006/relationships/hyperlink" Target="http://www.lexisnexis.com.proxy1.cl.msu.edu/us/lnacademic/frame.do?tokenKey=rsh-20.55431.52062122314&amp;target=results_DocumentContent&amp;reloadEntirePage=true&amp;rand=1247678606846&amp;returnToKey=20_T6967940431&amp;parent=docview" TargetMode="External"/><Relationship Id="rId10" Type="http://schemas.openxmlformats.org/officeDocument/2006/relationships/hyperlink" Target="http://wiki.answers.com/Q/When_does_the_US_Supreme_Court_announce_decisions" TargetMode="External"/><Relationship Id="rId19" Type="http://schemas.openxmlformats.org/officeDocument/2006/relationships/hyperlink" Target="http://www.law.ku.edu/journal/articles/v10n2/v10p215.html" TargetMode="External"/><Relationship Id="rId31" Type="http://schemas.openxmlformats.org/officeDocument/2006/relationships/hyperlink" Target="http://www.cnn.com/profiles/ariane-de-vogue-profile" TargetMode="External"/><Relationship Id="rId44"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52" Type="http://schemas.openxmlformats.org/officeDocument/2006/relationships/hyperlink" Target="http://www.lexis.com/research/retrieve?cc=&amp;pushme=1&amp;tmpFBSel=all&amp;totaldocs=&amp;taggedDocs=&amp;toggleValue=&amp;numDocsChked=0&amp;prefFBSel=0&amp;delformat=XCITE&amp;fpDocs=&amp;fpNodeId=&amp;fpCiteReq=&amp;brand=&amp;_m=69fd26de46e9a965404a3178eeeee7a4&amp;docnum=2&amp;_fmtstr=FULL&amp;_startdoc=1&amp;wchp=dGLbVlb-zSkAW&amp;_md5=0bd49b81389e2ea6efa18e8fc1a0908a&amp;focBudTerms=Supreme+Court+decisions+do%2C+of+course%2C+have+general+applicability.+In+addition+to+binding&amp;focBudSel=all" TargetMode="External"/><Relationship Id="rId4" Type="http://schemas.openxmlformats.org/officeDocument/2006/relationships/settings" Target="settings.xml"/><Relationship Id="rId9" Type="http://schemas.openxmlformats.org/officeDocument/2006/relationships/hyperlink" Target="http://digitalcommons.law.byu.edu/cgi/viewcontent.cgi?article=1333&amp;context=elj" TargetMode="External"/><Relationship Id="rId14" Type="http://schemas.openxmlformats.org/officeDocument/2006/relationships/hyperlink" Target="http://globetrotter.berkeley.edu/people3/Koh/koh-con4.html" TargetMode="External"/><Relationship Id="rId22" Type="http://schemas.openxmlformats.org/officeDocument/2006/relationships/hyperlink" Target="http://www.law.ku.edu/journal/articles/v10n2/v10p215.html" TargetMode="External"/><Relationship Id="rId27" Type="http://schemas.openxmlformats.org/officeDocument/2006/relationships/hyperlink" Target="http://www.livelihoods.org/pip/pip/tho2-fao.doc" TargetMode="External"/><Relationship Id="rId30" Type="http://schemas.openxmlformats.org/officeDocument/2006/relationships/hyperlink" Target="http://www.sfchronicle.com/opinion/openforum/article/Legitimacy-of-the-Supreme-Court-harmed-10901673.php" TargetMode="External"/><Relationship Id="rId35"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43"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48" Type="http://schemas.openxmlformats.org/officeDocument/2006/relationships/hyperlink" Target="http://anticipatethis.wordpress.com/?s=bilski" TargetMode="External"/><Relationship Id="rId56" Type="http://schemas.openxmlformats.org/officeDocument/2006/relationships/hyperlink" Target="http://www.lexisnexis.com.proxy1.cl.msu.edu/us/lnacademic/frame.do?tokenKey=rsh-20.55431.52062122314&amp;target=results_DocumentContent&amp;reloadEntirePage=true&amp;rand=1247678606846&amp;returnToKey=20_T6967940431&amp;parent=docview" TargetMode="External"/><Relationship Id="rId8" Type="http://schemas.openxmlformats.org/officeDocument/2006/relationships/hyperlink" Target="http://digitalcommons.law.byu.edu/cgi/viewcontent.cgi?article=1333&amp;context=elj" TargetMode="External"/><Relationship Id="rId51" Type="http://schemas.openxmlformats.org/officeDocument/2006/relationships/hyperlink" Target="http://www.constitutionproject.org/pdf/great_and_extraordinary_occasions.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31020-AE1B-4DAE-A00D-D32F57C6D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93620</Words>
  <Characters>533639</Characters>
  <Application>Microsoft Office Word</Application>
  <DocSecurity>0</DocSecurity>
  <Lines>4446</Lines>
  <Paragraphs>1252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Watson, Carly</cp:lastModifiedBy>
  <cp:revision>2</cp:revision>
  <dcterms:created xsi:type="dcterms:W3CDTF">2017-07-14T20:45:00Z</dcterms:created>
  <dcterms:modified xsi:type="dcterms:W3CDTF">2017-07-14T20:45:00Z</dcterms:modified>
</cp:coreProperties>
</file>