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B96C9F" w14:textId="4178E808" w:rsidR="00B17240" w:rsidRDefault="00B17240" w:rsidP="00DD2695">
      <w:pPr>
        <w:pStyle w:val="Heading2"/>
      </w:pPr>
      <w:r>
        <w:t>Notes</w:t>
      </w:r>
    </w:p>
    <w:p w14:paraId="2B88FDAF" w14:textId="0A07BEC9" w:rsidR="00B17240" w:rsidRPr="00B17240" w:rsidRDefault="00B17240" w:rsidP="0018237C">
      <w:pPr>
        <w:pStyle w:val="Heading4"/>
      </w:pPr>
      <w:proofErr w:type="gramStart"/>
      <w:r>
        <w:t>1ac’s</w:t>
      </w:r>
      <w:proofErr w:type="gramEnd"/>
      <w:r>
        <w:t xml:space="preserve"> are extra long and filled with </w:t>
      </w:r>
      <w:r w:rsidR="006E2CCD">
        <w:t>flavorsom</w:t>
      </w:r>
      <w:bookmarkStart w:id="0" w:name="_GoBack"/>
      <w:bookmarkEnd w:id="0"/>
      <w:r w:rsidR="006E2CCD">
        <w:t>e</w:t>
      </w:r>
      <w:r>
        <w:t xml:space="preserve"> quotations. Feel free to leave those out, or read less of the extremely long 1ac cards. </w:t>
      </w:r>
      <w:r w:rsidR="00DD2695">
        <w:t xml:space="preserve">Additional aff cards can be found in the original cybernetics file. Some additional responses to cybernetics in </w:t>
      </w:r>
      <w:r w:rsidR="006B5A08">
        <w:t xml:space="preserve">general found </w:t>
      </w:r>
      <w:r w:rsidR="00DD2695">
        <w:t xml:space="preserve">here as well. </w:t>
      </w:r>
    </w:p>
    <w:p w14:paraId="6E0C36F8" w14:textId="77777777" w:rsidR="00B4504F" w:rsidRDefault="00B4504F" w:rsidP="00DD2695">
      <w:pPr>
        <w:pStyle w:val="Heading2"/>
      </w:pPr>
      <w:r>
        <w:lastRenderedPageBreak/>
        <w:t xml:space="preserve">1ac </w:t>
      </w:r>
    </w:p>
    <w:p w14:paraId="65A5CA64" w14:textId="77777777" w:rsidR="00B4504F" w:rsidRDefault="00B4504F" w:rsidP="00B4504F">
      <w:pPr>
        <w:pStyle w:val="Heading4"/>
      </w:pPr>
      <w:r w:rsidRPr="00BF54E2">
        <w:t>“</w:t>
      </w:r>
      <w:r>
        <w:t>’</w:t>
      </w:r>
      <w:r w:rsidRPr="00BF54E2">
        <w:t xml:space="preserve">The </w:t>
      </w:r>
      <w:r>
        <w:t>[society we live]</w:t>
      </w:r>
      <w:r w:rsidRPr="00BF54E2">
        <w:t xml:space="preserve"> has its ro</w:t>
      </w:r>
      <w:r>
        <w:t>ots in primitive arcade games…</w:t>
      </w:r>
      <w:r w:rsidRPr="00BF54E2">
        <w:t>in early graphics programs and military exper</w:t>
      </w:r>
      <w:r>
        <w:t>imentation with cranial jacks.’</w:t>
      </w:r>
    </w:p>
    <w:p w14:paraId="245259BD" w14:textId="77777777" w:rsidR="00B4504F" w:rsidRPr="002A1BF3" w:rsidRDefault="00B4504F" w:rsidP="00B4504F"/>
    <w:p w14:paraId="0649615C" w14:textId="77777777" w:rsidR="00B4504F" w:rsidRDefault="00B4504F" w:rsidP="00B4504F">
      <w:pPr>
        <w:pStyle w:val="Heading4"/>
      </w:pPr>
      <w:r>
        <w:t>…</w:t>
      </w:r>
      <w:proofErr w:type="gramStart"/>
      <w:r w:rsidRPr="00BF54E2">
        <w:t>a</w:t>
      </w:r>
      <w:proofErr w:type="gramEnd"/>
      <w:r w:rsidRPr="00BF54E2">
        <w:t xml:space="preserve"> two-dimensional </w:t>
      </w:r>
      <w:r w:rsidRPr="002A1BF3">
        <w:t>space war faded behind a forest of mathematically generated ferns, demonstrating the spatial possibilities of logarithmic spirals — cold blue military footage burned through, lab animals wired into test systems, h</w:t>
      </w:r>
      <w:r>
        <w:t xml:space="preserve">elmets feeding into fire control </w:t>
      </w:r>
      <w:r w:rsidRPr="00BF54E2">
        <w:t>circuits of tanks and war planes.</w:t>
      </w:r>
    </w:p>
    <w:p w14:paraId="4828B4A7" w14:textId="77777777" w:rsidR="00B4504F" w:rsidRPr="002A1BF3" w:rsidRDefault="00B4504F" w:rsidP="00B4504F"/>
    <w:p w14:paraId="5CA74747" w14:textId="77777777" w:rsidR="00B4504F" w:rsidRDefault="00B4504F" w:rsidP="00B4504F">
      <w:pPr>
        <w:pStyle w:val="Heading4"/>
      </w:pPr>
      <w:r w:rsidRPr="00927098">
        <w:t>Cyberspace. A consensual hallucination experienced daily by billions of legitimate operators, in every nation, by children being taught mathematical concepts... A graphic representation of data abstracted from banks of every computer in the human system. Unthinkable complexity. Lines of light ranged in the nonspace of the mind, clusters and constellations of data. Like city lights, receding...”</w:t>
      </w:r>
      <w:r>
        <w:rPr>
          <w:rStyle w:val="FootnoteReference"/>
        </w:rPr>
        <w:footnoteReference w:id="1"/>
      </w:r>
    </w:p>
    <w:p w14:paraId="18665C1E" w14:textId="77777777" w:rsidR="00B4504F" w:rsidRDefault="00B4504F" w:rsidP="00B4504F"/>
    <w:p w14:paraId="29E89EE6" w14:textId="77777777" w:rsidR="00B4504F" w:rsidRDefault="00B4504F" w:rsidP="00B4504F">
      <w:pPr>
        <w:pStyle w:val="Heading4"/>
      </w:pPr>
      <w:r>
        <w:t>…</w:t>
      </w:r>
    </w:p>
    <w:p w14:paraId="5C24B9A4" w14:textId="77777777" w:rsidR="00B4504F" w:rsidRDefault="00B4504F" w:rsidP="00D34885">
      <w:r w:rsidRPr="00927098">
        <w:t xml:space="preserve"> </w:t>
      </w:r>
    </w:p>
    <w:p w14:paraId="07F2AB7D" w14:textId="77777777" w:rsidR="00B4504F" w:rsidRDefault="00B4504F" w:rsidP="00B4504F">
      <w:pPr>
        <w:pStyle w:val="Heading4"/>
      </w:pPr>
      <w:r>
        <w:t xml:space="preserve">We are now witnessing the emergence of the algorithmic society, a flexible assemblage of control and communication. The human is irrelevant beyond its informatic composition, a bundle of complex biological code. Identity, sociality and politics are stripped down to information flows and transmitted along a network of control bent on the monitoring, sorting, organizing and determining of all forms of communication. </w:t>
      </w:r>
    </w:p>
    <w:p w14:paraId="03A984E6" w14:textId="77777777" w:rsidR="00B4504F" w:rsidRPr="00781FF5" w:rsidRDefault="00B4504F" w:rsidP="00B4504F"/>
    <w:p w14:paraId="195C1EA9" w14:textId="77777777" w:rsidR="00B4504F" w:rsidRDefault="00B4504F" w:rsidP="00B4504F">
      <w:pPr>
        <w:pStyle w:val="Heading4"/>
      </w:pPr>
      <w:r>
        <w:t xml:space="preserve">Our debate game is not separate from education reform, which is not separate from algorithmic control; skills and framework’s desire for standardized models of affirmation are the outcome of deliberate programming goals for organizing life and communication according to a pre-determined societal vision. </w:t>
      </w:r>
    </w:p>
    <w:p w14:paraId="7E10E839" w14:textId="77777777" w:rsidR="00B4504F" w:rsidRDefault="00B4504F" w:rsidP="00B4504F"/>
    <w:p w14:paraId="69A9C0B3" w14:textId="77777777" w:rsidR="00431B4F" w:rsidRDefault="00431B4F" w:rsidP="00431B4F">
      <w:pPr>
        <w:pStyle w:val="Heading4"/>
      </w:pPr>
      <w:r>
        <w:lastRenderedPageBreak/>
        <w:t>On account of the excess of new mechanisms for control, human agency and thought are under siege. Policy debate looks more like people fighting on the Internet, everyone yelling over everyone else, all the while Google rakes in cash. We need to abandon the impetus to debate in pre-formulated ways if there is to be any chance of avoiding the complete machining of education and existence</w:t>
      </w:r>
    </w:p>
    <w:p w14:paraId="305285BE" w14:textId="77777777" w:rsidR="00431B4F" w:rsidRPr="00431B4F" w:rsidRDefault="00431B4F" w:rsidP="00431B4F">
      <w:pPr>
        <w:rPr>
          <w:rStyle w:val="Style13ptBold"/>
          <w:b w:val="0"/>
        </w:rPr>
      </w:pPr>
      <w:r w:rsidRPr="00D4341E">
        <w:rPr>
          <w:rStyle w:val="Style13ptBold"/>
        </w:rPr>
        <w:t xml:space="preserve">Robinson 16. </w:t>
      </w:r>
      <w:r w:rsidRPr="00431B4F">
        <w:rPr>
          <w:rStyle w:val="Style13ptBold"/>
          <w:b w:val="0"/>
        </w:rPr>
        <w:t>Sandra, “The Vital Network: An Algorithmic Milieu of Communication and Control.”</w:t>
      </w:r>
    </w:p>
    <w:p w14:paraId="68E1A762" w14:textId="77777777" w:rsidR="00431B4F" w:rsidRPr="00431B4F" w:rsidRDefault="00431B4F" w:rsidP="00431B4F">
      <w:pPr>
        <w:rPr>
          <w:sz w:val="16"/>
        </w:rPr>
      </w:pPr>
      <w:r w:rsidRPr="00431B4F">
        <w:rPr>
          <w:sz w:val="16"/>
        </w:rPr>
        <w:t xml:space="preserve">Abstract </w:t>
      </w:r>
      <w:r w:rsidRPr="004411F1">
        <w:rPr>
          <w:rStyle w:val="StyleUnderline"/>
        </w:rPr>
        <w:t>The biological turn in computing has influenced the development of algorithmic control and what I call the vital network: a dynamic, relational, and generative assemblage that is self-organizing in response to the heterogeneity of contemporary network processes, connections, and communication.</w:t>
      </w:r>
      <w:r w:rsidRPr="00431B4F">
        <w:rPr>
          <w:sz w:val="16"/>
        </w:rPr>
        <w:t xml:space="preserve"> I discuss this biological turn in computation and control for communication alongside historically significant developments in cybernetics that set out the foundation for the development of self-regulating computer systems. </w:t>
      </w:r>
      <w:r w:rsidRPr="004411F1">
        <w:rPr>
          <w:rStyle w:val="StyleUnderline"/>
        </w:rPr>
        <w:t>Control is shifting away from models that historically relied on the human-animal model of cognition to govern communication and control, as in early cybernetics and computer science, to a decentred, nonhuman model of control by algorithm for communication and networks.</w:t>
      </w:r>
      <w:r w:rsidRPr="00431B4F">
        <w:rPr>
          <w:sz w:val="16"/>
        </w:rPr>
        <w:t xml:space="preserve"> To illustrate the rise of contemporary algorithmic control, I outline a particular example, that of the </w:t>
      </w:r>
      <w:proofErr w:type="gramStart"/>
      <w:r w:rsidRPr="00431B4F">
        <w:rPr>
          <w:sz w:val="16"/>
        </w:rPr>
        <w:t>biologically-inspired</w:t>
      </w:r>
      <w:proofErr w:type="gramEnd"/>
      <w:r w:rsidRPr="00431B4F">
        <w:rPr>
          <w:sz w:val="16"/>
        </w:rPr>
        <w:t xml:space="preserve"> routing algorithm known as a ‘quorum sensing’ algorithm. The increasing expansion of algorithms as a sense-making apparatus is important in the context of social media, but also</w:t>
      </w:r>
      <w:r w:rsidRPr="004411F1">
        <w:rPr>
          <w:rStyle w:val="StyleUnderline"/>
        </w:rPr>
        <w:t xml:space="preserve"> in the subsystems that coordinate networked flows of information</w:t>
      </w:r>
      <w:r w:rsidRPr="00431B4F">
        <w:rPr>
          <w:sz w:val="16"/>
        </w:rPr>
        <w:t xml:space="preserve">. In that domain, algorithms are not inferring categories of identity, sociality, and practice associated with Internet consumers, rather, these algorithms are designed to act on information flows as they are transmitted along the network. </w:t>
      </w:r>
      <w:r w:rsidRPr="004411F1">
        <w:rPr>
          <w:rStyle w:val="StyleUnderline"/>
        </w:rPr>
        <w:t>The development of autonomous control realized through the power of the algorithm to monitor, sort, organize, determine, and transmit communication is the form of control</w:t>
      </w:r>
      <w:r w:rsidRPr="00431B4F">
        <w:rPr>
          <w:sz w:val="16"/>
        </w:rPr>
        <w:t xml:space="preserve"> emerging as a postscript to Gilles Deleuze’s ‘postscript on societies of control.’ Introduction When Gilles Deleuze contributed his views on the “societies of control” in the 1990s, they were brief reflections on what was coming as technologies of communication and control overwhelmed the disciplinary society; there were, Deleuze said, “new forces knocking on the door”</w:t>
      </w:r>
      <w:proofErr w:type="gramStart"/>
      <w:r w:rsidRPr="00431B4F">
        <w:rPr>
          <w:sz w:val="16"/>
        </w:rPr>
        <w:t>.1</w:t>
      </w:r>
      <w:proofErr w:type="gramEnd"/>
      <w:r w:rsidRPr="00431B4F">
        <w:rPr>
          <w:sz w:val="16"/>
        </w:rPr>
        <w:t xml:space="preserve"> Deleuze gestured toward the general problem of expansive, continuous, digital control, and clearly understood that the “computer that tracks each person’s position” signaled a new form of control (and power), which could only be understood through the “study of the mechanisms of control, grasped at their inception.”2 Deleuze understood that control was</w:t>
      </w:r>
      <w:r w:rsidRPr="004411F1">
        <w:rPr>
          <w:rStyle w:val="StyleUnderline"/>
        </w:rPr>
        <w:t xml:space="preserve"> moving on from brute mechanics and hardware, to software processes imbued with a nonhuman, machinic intellection—control by code, and specifically, by algorithm</w:t>
      </w:r>
      <w:r w:rsidRPr="00431B4F">
        <w:rPr>
          <w:sz w:val="16"/>
        </w:rPr>
        <w:t xml:space="preserve">. </w:t>
      </w:r>
      <w:r w:rsidRPr="004411F1">
        <w:rPr>
          <w:rStyle w:val="StyleUnderline"/>
        </w:rPr>
        <w:t>Control today is obscure and continuous; its routine is to have no routine</w:t>
      </w:r>
      <w:r w:rsidRPr="00431B4F">
        <w:rPr>
          <w:sz w:val="16"/>
        </w:rPr>
        <w:t xml:space="preserve">. </w:t>
      </w:r>
      <w:r w:rsidRPr="004411F1">
        <w:rPr>
          <w:rStyle w:val="StyleUnderline"/>
        </w:rPr>
        <w:t xml:space="preserve">There is no monolithic control; there are only distributed controls tuned to the information and communication flows of the digital network. </w:t>
      </w:r>
      <w:r w:rsidRPr="00431B4F">
        <w:rPr>
          <w:sz w:val="16"/>
        </w:rPr>
        <w:t>What does it mean</w:t>
      </w:r>
      <w:r w:rsidRPr="004411F1">
        <w:rPr>
          <w:rStyle w:val="StyleUnderline"/>
        </w:rPr>
        <w:t xml:space="preserve"> to examine control at its inception? It </w:t>
      </w:r>
      <w:r w:rsidRPr="00431B4F">
        <w:rPr>
          <w:sz w:val="16"/>
        </w:rPr>
        <w:t>might mean interrogating the moment or incept where control starts, at a beginning of some kind, an instance when human subjects make contact with a regulatory apparatus, but it</w:t>
      </w:r>
      <w:r w:rsidRPr="004411F1">
        <w:rPr>
          <w:rStyle w:val="StyleUnderline"/>
        </w:rPr>
        <w:t xml:space="preserve"> could </w:t>
      </w:r>
      <w:r w:rsidRPr="00431B4F">
        <w:rPr>
          <w:sz w:val="16"/>
        </w:rPr>
        <w:t>also</w:t>
      </w:r>
      <w:r w:rsidRPr="004411F1">
        <w:rPr>
          <w:rStyle w:val="StyleUnderline"/>
        </w:rPr>
        <w:t xml:space="preserve"> point to how we conceive of control itself when so much of our lives are organized through and by communication and networks</w:t>
      </w:r>
      <w:r w:rsidRPr="00431B4F">
        <w:rPr>
          <w:sz w:val="16"/>
        </w:rPr>
        <w:t xml:space="preserve">. How is control designed to operate in our communication system? In this article I address the latter question by stepping back from recent scholarly discussion about the power and control of algorithms to shape our media experience and social communication, 3 to interrogate how control itself is being shaped by explicit models of communication drawn from studies of communication in nonhuman organisms. Algorithms are not rare pieces of code within our complex communication ecosystem, they are now prolific and required to monitor, sort, classify, and filter data across a vast and dense networked world. In what follows, I argue that </w:t>
      </w:r>
      <w:r w:rsidRPr="00A13F3F">
        <w:rPr>
          <w:rStyle w:val="StyleUnderline"/>
        </w:rPr>
        <w:t xml:space="preserve">how we think about control, and how it is designed to function, is shifting from control models that historically relied on the human-animal model of cognition to govern communication and control, </w:t>
      </w:r>
      <w:r w:rsidRPr="00431B4F">
        <w:rPr>
          <w:sz w:val="16"/>
        </w:rPr>
        <w:t>first modeled in cybernetics and early computer science,</w:t>
      </w:r>
      <w:r w:rsidRPr="00A13F3F">
        <w:rPr>
          <w:rStyle w:val="StyleUnderline"/>
        </w:rPr>
        <w:t xml:space="preserve"> to a decentred, nonhuman model </w:t>
      </w:r>
      <w:r w:rsidRPr="004411F1">
        <w:rPr>
          <w:rStyle w:val="StyleUnderline"/>
        </w:rPr>
        <w:t>of intellection and algorithmic control over digital systems and networks.</w:t>
      </w:r>
      <w:r w:rsidRPr="00431B4F">
        <w:rPr>
          <w:sz w:val="16"/>
        </w:rPr>
        <w:t xml:space="preserve"> It is not as though </w:t>
      </w:r>
      <w:r w:rsidRPr="00431B4F">
        <w:rPr>
          <w:sz w:val="16"/>
        </w:rPr>
        <w:lastRenderedPageBreak/>
        <w:t xml:space="preserve">the human-animal mode of cognition as a model of control does not persist, but it means that </w:t>
      </w:r>
      <w:r w:rsidRPr="004411F1">
        <w:rPr>
          <w:rStyle w:val="StyleUnderline"/>
        </w:rPr>
        <w:t>the expansion of algorithms as a sense-making apparatus is important not only in the context of social media</w:t>
      </w:r>
      <w:r w:rsidRPr="00431B4F">
        <w:rPr>
          <w:sz w:val="16"/>
        </w:rPr>
        <w:t xml:space="preserve">, such as for Facebook or Google, </w:t>
      </w:r>
      <w:r w:rsidRPr="004411F1">
        <w:rPr>
          <w:rStyle w:val="StyleUnderline"/>
        </w:rPr>
        <w:t>but also in the subsystems that coordinate the flows of information</w:t>
      </w:r>
      <w:r w:rsidRPr="00431B4F">
        <w:rPr>
          <w:sz w:val="16"/>
        </w:rPr>
        <w:t xml:space="preserve">. In that domain, algorithms are not inferring categories of identity, sociality, and practice associated with </w:t>
      </w:r>
      <w:proofErr w:type="gramStart"/>
      <w:r w:rsidRPr="00431B4F">
        <w:rPr>
          <w:sz w:val="16"/>
        </w:rPr>
        <w:t>internet</w:t>
      </w:r>
      <w:proofErr w:type="gramEnd"/>
      <w:r w:rsidRPr="00431B4F">
        <w:rPr>
          <w:sz w:val="16"/>
        </w:rPr>
        <w:t xml:space="preserve"> consumers, rather, </w:t>
      </w:r>
      <w:r w:rsidRPr="004411F1">
        <w:rPr>
          <w:rStyle w:val="StyleUnderline"/>
        </w:rPr>
        <w:t xml:space="preserve">these algorithms are designed to act on information flows as they are transmitted along the network. </w:t>
      </w:r>
      <w:r w:rsidRPr="00431B4F">
        <w:rPr>
          <w:sz w:val="16"/>
          <w:szCs w:val="10"/>
        </w:rPr>
        <w:t xml:space="preserve">In this article I will first discuss the biological turn in computing and what it means for the development of algorithmic control and what I call the vital network: a dynamic, relational, and generative assemblage that is self-organizing in response to the heterogeneity of contemporary network processes, connections, and communication. I discuss this biological turn in computation and control for communication alongside historically significant developments in cybernetics that set out the foundation for the development of self-regulating computer systems. To illustrate the rise of algorithmic control and the role of </w:t>
      </w:r>
      <w:proofErr w:type="gramStart"/>
      <w:r w:rsidRPr="00431B4F">
        <w:rPr>
          <w:sz w:val="16"/>
          <w:szCs w:val="10"/>
        </w:rPr>
        <w:t>biologically-inspired</w:t>
      </w:r>
      <w:proofErr w:type="gramEnd"/>
      <w:r w:rsidRPr="00431B4F">
        <w:rPr>
          <w:sz w:val="16"/>
          <w:szCs w:val="10"/>
        </w:rPr>
        <w:t xml:space="preserve"> algorithms, I outline a particular form of nonhuman communication and self- organization known as ‘quorum sensing.’ Taken together, the development of autonomous control realized through the power of the algorithm to sort, organize, determine, and transmit communication is the form of control emerging as a postscript to Deleuze’s “societies of control.” A Vital Network Networks and digital systems are all around us: we connect to them throughout our day, sometimes very consciously, such as when we call another person on our cell phone, or simply in the act of swiping an access card to gain entry to a building. We use applications programmed to run on networks, from those that enable interactive social communications, to those that provide transactions in finance, education, employment, and consumer activities. Communication and information technology and networks feel present through those activities, yet are unseen; we sense them through our media devices such as the cell phone that mediate our network experience alongside software applications such as Facebook or Google, which enable us to interact and to communicate.</w:t>
      </w:r>
      <w:r w:rsidRPr="00431B4F">
        <w:rPr>
          <w:sz w:val="16"/>
        </w:rPr>
        <w:t xml:space="preserve"> </w:t>
      </w:r>
      <w:r w:rsidRPr="004411F1">
        <w:rPr>
          <w:rStyle w:val="StyleUnderline"/>
        </w:rPr>
        <w:t>The network we think we know and experience has become an “Internet of things”</w:t>
      </w:r>
      <w:proofErr w:type="gramStart"/>
      <w:r w:rsidRPr="004411F1">
        <w:rPr>
          <w:rStyle w:val="StyleUnderline"/>
        </w:rPr>
        <w:t>.</w:t>
      </w:r>
      <w:r w:rsidRPr="00431B4F">
        <w:rPr>
          <w:sz w:val="16"/>
        </w:rPr>
        <w:t>4</w:t>
      </w:r>
      <w:proofErr w:type="gramEnd"/>
      <w:r w:rsidRPr="00431B4F">
        <w:rPr>
          <w:sz w:val="16"/>
        </w:rPr>
        <w:t xml:space="preserve"> Scott Lash argues that </w:t>
      </w:r>
      <w:r w:rsidRPr="004411F1">
        <w:rPr>
          <w:rStyle w:val="StyleUnderline"/>
        </w:rPr>
        <w:t>this</w:t>
      </w:r>
      <w:r w:rsidRPr="00431B4F">
        <w:rPr>
          <w:sz w:val="16"/>
        </w:rPr>
        <w:t xml:space="preserve"> ‘Internet of things’ </w:t>
      </w:r>
      <w:r w:rsidRPr="004411F1">
        <w:rPr>
          <w:rStyle w:val="Emphasis"/>
        </w:rPr>
        <w:t>is reflective of an era of information intensity defined by information flows carrying all kinds of information such as capital, people, products, genetic codes, and media content circulating in networks governed by a computational logic or sensibility that has become the organizing principle through which more and more of life is converted to information</w:t>
      </w:r>
      <w:r w:rsidRPr="00431B4F">
        <w:rPr>
          <w:sz w:val="16"/>
        </w:rPr>
        <w:t xml:space="preserve">.5 </w:t>
      </w:r>
      <w:r w:rsidRPr="004411F1">
        <w:rPr>
          <w:rStyle w:val="StyleUnderline"/>
        </w:rPr>
        <w:t>The computational logic within information flows extends network capacities, but through an increasingly complex form of control, making it difficult to gain insight into the functionality of these opaque control features organizing network processes</w:t>
      </w:r>
      <w:r w:rsidRPr="00431B4F">
        <w:rPr>
          <w:sz w:val="16"/>
        </w:rPr>
        <w:t xml:space="preserve">. </w:t>
      </w:r>
      <w:r w:rsidRPr="00431B4F">
        <w:rPr>
          <w:sz w:val="16"/>
          <w:szCs w:val="10"/>
        </w:rPr>
        <w:t>For social science, a heterogeneous network that seems to do things, that has capacities to act, and out of which different material consequences unfold confronts us with a challenge: how might we see and understand this new, complex network and its consequences for our social world? How can we uncover its capacities for control, for action and organization, given its propensity for self-regulation obscured beneath the applications we use? For the most part, when we think about communication technology, we think from our human perspective and about human-centred machines. Computers and communication systems organized through hierarchical control governed by a human logic and enabling human engagement, interaction, and intervention; this was the dominant logic organizing the development of machines, from computers to networks, until very recently. While this organizing logic certainly persists, there is extensive research exploring new models of communication and control that influence the development of self-regulating digital systems and networks and the design of biologically-inspired algorithms (BIAs)</w:t>
      </w:r>
      <w:proofErr w:type="gramStart"/>
      <w:r w:rsidRPr="00431B4F">
        <w:rPr>
          <w:sz w:val="16"/>
          <w:szCs w:val="10"/>
        </w:rPr>
        <w:t>.6</w:t>
      </w:r>
      <w:proofErr w:type="gramEnd"/>
      <w:r w:rsidRPr="00431B4F">
        <w:rPr>
          <w:sz w:val="16"/>
          <w:szCs w:val="10"/>
        </w:rPr>
        <w:t xml:space="preserve"> In what follows, I examine some of those influences and link the obscurity of control to a shift in the form of control being developed for our increasingly complex digital systems and networked communications—a shift from those human-centred systems to one in which the idea of control is drawn from nonhuman biological systems. Networks, such as the </w:t>
      </w:r>
      <w:proofErr w:type="gramStart"/>
      <w:r w:rsidRPr="00431B4F">
        <w:rPr>
          <w:sz w:val="16"/>
          <w:szCs w:val="10"/>
        </w:rPr>
        <w:t>internet</w:t>
      </w:r>
      <w:proofErr w:type="gramEnd"/>
      <w:r w:rsidRPr="00431B4F">
        <w:rPr>
          <w:sz w:val="16"/>
          <w:szCs w:val="10"/>
        </w:rPr>
        <w:t>, are comprised of dense information flows with expansive, multi-directional reach that continuously change—and this changeability is what keeps the network active, relative, and vital. I call the form of network exhibiting those dynamic features the vital network.</w:t>
      </w:r>
      <w:r w:rsidRPr="00431B4F">
        <w:rPr>
          <w:sz w:val="16"/>
        </w:rPr>
        <w:t xml:space="preserve"> </w:t>
      </w:r>
      <w:r w:rsidRPr="004411F1">
        <w:rPr>
          <w:rStyle w:val="StyleUnderline"/>
        </w:rPr>
        <w:t>This</w:t>
      </w:r>
      <w:r w:rsidRPr="00431B4F">
        <w:rPr>
          <w:sz w:val="16"/>
        </w:rPr>
        <w:t xml:space="preserve"> form of network </w:t>
      </w:r>
      <w:r w:rsidRPr="004411F1">
        <w:rPr>
          <w:rStyle w:val="StyleUnderline"/>
        </w:rPr>
        <w:t>is not simply the outcome of connectivity and communication</w:t>
      </w:r>
      <w:r w:rsidRPr="00431B4F">
        <w:rPr>
          <w:sz w:val="16"/>
        </w:rPr>
        <w:t xml:space="preserve"> between diverse affiliative objects and actors such as cell phones and humans that together convey a sense or feeling of ‘aliveness’; </w:t>
      </w:r>
      <w:r w:rsidRPr="004411F1">
        <w:rPr>
          <w:rStyle w:val="Emphasis"/>
        </w:rPr>
        <w:t>it is the outcome of deliberate programming goals for algorithms designed for communication systems and inspired by nonhuman, self-organizing biological life</w:t>
      </w:r>
      <w:r w:rsidRPr="00431B4F">
        <w:rPr>
          <w:sz w:val="16"/>
        </w:rPr>
        <w:t>. There is a vital quality to the features and capacities of self-organizing systems out of which</w:t>
      </w:r>
      <w:r w:rsidRPr="004411F1">
        <w:rPr>
          <w:rStyle w:val="StyleUnderline"/>
        </w:rPr>
        <w:t xml:space="preserve"> behaviours emerge as a matter of interaction between machines, programs, processes, and people</w:t>
      </w:r>
      <w:r w:rsidRPr="00431B4F">
        <w:rPr>
          <w:sz w:val="16"/>
        </w:rPr>
        <w:t>. Lash, in his critique of information, argues that “[</w:t>
      </w:r>
      <w:proofErr w:type="gramStart"/>
      <w:r w:rsidRPr="00431B4F">
        <w:rPr>
          <w:sz w:val="16"/>
        </w:rPr>
        <w:t>c]ommunication</w:t>
      </w:r>
      <w:proofErr w:type="gramEnd"/>
      <w:r w:rsidRPr="00431B4F">
        <w:rPr>
          <w:sz w:val="16"/>
        </w:rPr>
        <w:t xml:space="preserve"> imparts to information a dynamic, a force: a source of energy.” 7 This suggests </w:t>
      </w:r>
      <w:r w:rsidRPr="004411F1">
        <w:rPr>
          <w:rStyle w:val="StyleUnderline"/>
        </w:rPr>
        <w:t>communication is itself a vitalizing force</w:t>
      </w:r>
      <w:r w:rsidRPr="00431B4F">
        <w:rPr>
          <w:sz w:val="16"/>
        </w:rPr>
        <w:t xml:space="preserve">, and increasingly </w:t>
      </w:r>
      <w:r w:rsidRPr="004411F1">
        <w:rPr>
          <w:rStyle w:val="StyleUnderline"/>
        </w:rPr>
        <w:t xml:space="preserve">the vital communication properties of nonhuman life provide inspiration and a model of self-organization to underwrite the design of code and processes in new forms of control algorithms, embedding a particular control logic that is more swarm than carefully structured population, and more </w:t>
      </w:r>
      <w:r w:rsidRPr="004411F1">
        <w:rPr>
          <w:rStyle w:val="StyleUnderline"/>
        </w:rPr>
        <w:lastRenderedPageBreak/>
        <w:t>meshwork than network</w:t>
      </w:r>
      <w:r w:rsidRPr="00431B4F">
        <w:rPr>
          <w:sz w:val="16"/>
        </w:rPr>
        <w:t xml:space="preserve">. 8 The contemporary interest in vitalism is linked to conceptual shifts in philosophy and social theory that explore the interconnection and inseparability of the human and nonhuman as a means to scale the wall between discursive and material theories of reality and to think beyond linguistic and social construction.9 This view toward </w:t>
      </w:r>
      <w:r w:rsidRPr="004411F1">
        <w:rPr>
          <w:rStyle w:val="StyleUnderline"/>
        </w:rPr>
        <w:t>new materialism is giving us an opportunity to</w:t>
      </w:r>
      <w:r w:rsidRPr="00431B4F">
        <w:rPr>
          <w:sz w:val="16"/>
        </w:rPr>
        <w:t xml:space="preserve"> rethink “the whole edifice of modern ontology regarding notions of change, causality, agency, time, and space,” and to </w:t>
      </w:r>
      <w:r w:rsidRPr="004411F1">
        <w:rPr>
          <w:rStyle w:val="StyleUnderline"/>
        </w:rPr>
        <w:t>locate new “capacities for agency”</w:t>
      </w:r>
      <w:r w:rsidRPr="00431B4F">
        <w:rPr>
          <w:sz w:val="16"/>
        </w:rPr>
        <w:t xml:space="preserve"> that are not exclusively human: For </w:t>
      </w:r>
      <w:r w:rsidRPr="004411F1">
        <w:rPr>
          <w:rStyle w:val="StyleUnderline"/>
        </w:rPr>
        <w:t>materiality is</w:t>
      </w:r>
      <w:r w:rsidRPr="00431B4F">
        <w:rPr>
          <w:sz w:val="16"/>
        </w:rPr>
        <w:t xml:space="preserve"> always something more than ‘mere’ matter: </w:t>
      </w:r>
      <w:r w:rsidRPr="004411F1">
        <w:rPr>
          <w:rStyle w:val="StyleUnderline"/>
        </w:rPr>
        <w:t>an excess, force, vitality, relationality, or difference that renders matter active</w:t>
      </w:r>
      <w:r w:rsidRPr="00431B4F">
        <w:rPr>
          <w:sz w:val="16"/>
        </w:rPr>
        <w:t xml:space="preserve">, self-creative, productive, unpredictable. In sum, new materialists are rediscovering a materiality that materializes, evincing immanent modes of self-transformation that compel us to think of causation in far more complex terms.10 </w:t>
      </w:r>
      <w:r w:rsidRPr="004411F1">
        <w:rPr>
          <w:rStyle w:val="StyleUnderline"/>
        </w:rPr>
        <w:t>The processes of self-organization</w:t>
      </w:r>
      <w:r w:rsidRPr="00431B4F">
        <w:rPr>
          <w:sz w:val="16"/>
        </w:rPr>
        <w:t xml:space="preserve"> </w:t>
      </w:r>
      <w:r w:rsidRPr="004411F1">
        <w:rPr>
          <w:rStyle w:val="StyleUnderline"/>
        </w:rPr>
        <w:t>in</w:t>
      </w:r>
      <w:r w:rsidRPr="00431B4F">
        <w:rPr>
          <w:sz w:val="16"/>
        </w:rPr>
        <w:t xml:space="preserve"> what I call the </w:t>
      </w:r>
      <w:r w:rsidRPr="004411F1">
        <w:rPr>
          <w:rStyle w:val="StyleUnderline"/>
        </w:rPr>
        <w:t>vital network are not direct, solitary causal forces</w:t>
      </w:r>
      <w:r w:rsidRPr="00431B4F">
        <w:rPr>
          <w:sz w:val="16"/>
        </w:rPr>
        <w:t xml:space="preserve"> that always create a dramatic or forceful reorganization of the network, </w:t>
      </w:r>
      <w:r w:rsidRPr="004411F1">
        <w:rPr>
          <w:rStyle w:val="StyleUnderline"/>
        </w:rPr>
        <w:t>but part of an apparatus of control expressed more subtly.</w:t>
      </w:r>
      <w:r w:rsidRPr="00431B4F">
        <w:rPr>
          <w:sz w:val="16"/>
        </w:rPr>
        <w:t xml:space="preserve"> </w:t>
      </w:r>
      <w:r w:rsidRPr="004411F1">
        <w:rPr>
          <w:rStyle w:val="StyleUnderline"/>
        </w:rPr>
        <w:t>This vitality does not turn on one single communicative transaction, but on the millions of transactions occurring in a continuous flow within and across our contemporary networks</w:t>
      </w:r>
      <w:r w:rsidRPr="00431B4F">
        <w:rPr>
          <w:sz w:val="16"/>
        </w:rPr>
        <w:t xml:space="preserve">. </w:t>
      </w:r>
      <w:r w:rsidRPr="004411F1">
        <w:rPr>
          <w:rStyle w:val="StyleUnderline"/>
        </w:rPr>
        <w:t>These transactions produce a differentiated communicative milieu as an assemblage that is ever-changing</w:t>
      </w:r>
      <w:r w:rsidRPr="00431B4F">
        <w:rPr>
          <w:sz w:val="16"/>
        </w:rPr>
        <w:t xml:space="preserve">, not because some one or some thing decides it will be different, but </w:t>
      </w:r>
      <w:r w:rsidRPr="004411F1">
        <w:rPr>
          <w:rStyle w:val="StyleUnderline"/>
        </w:rPr>
        <w:t xml:space="preserve">because the flows of information, of communication, taken together produce material changes in the network in a self-organizing manner. </w:t>
      </w:r>
      <w:r w:rsidRPr="00431B4F">
        <w:rPr>
          <w:sz w:val="16"/>
        </w:rPr>
        <w:t xml:space="preserve">John Johnston, in his comprehensive genealogy of artificial life, argues the life that manifests in contemporary complex systems and networks is a mélange of machines (computers), programs, and processes that produce a vital, self- organizing system that he calls “machinic life.”11 The system may be a software program, or an algorithm that has a particular function such as searching for information, or it may be a physical robot that performs a simple task, and Johnston suggests </w:t>
      </w:r>
      <w:r w:rsidRPr="004411F1">
        <w:rPr>
          <w:rStyle w:val="StyleUnderline"/>
        </w:rPr>
        <w:t>any system that can operate without centralized control and self-organize, mirroring the purposeful action of organic life, is a “liminal machine” hovering on the boundary between the living and non-living producing machinic life</w:t>
      </w:r>
      <w:r w:rsidRPr="00431B4F">
        <w:rPr>
          <w:sz w:val="16"/>
        </w:rPr>
        <w:t>.12 This idea turns on the now classic notion of synthetic vitality captured by Christopher Langton’s conception of artificial life in which “</w:t>
      </w:r>
      <w:r w:rsidRPr="004411F1">
        <w:rPr>
          <w:rStyle w:val="StyleUnderline"/>
        </w:rPr>
        <w:t>to animate machines</w:t>
      </w:r>
      <w:r w:rsidRPr="00431B4F">
        <w:rPr>
          <w:sz w:val="16"/>
        </w:rPr>
        <w:t xml:space="preserve"> ... is not to ‘bring’ life to a machine; rather </w:t>
      </w:r>
      <w:r w:rsidRPr="004411F1">
        <w:rPr>
          <w:rStyle w:val="StyleUnderline"/>
        </w:rPr>
        <w:t>it is to organize a population of machines in such a way that their interactive dynamics is ‘alive.’</w:t>
      </w:r>
      <w:r w:rsidRPr="00431B4F">
        <w:rPr>
          <w:sz w:val="16"/>
        </w:rPr>
        <w:t xml:space="preserve">” 13 Any machinic vitality in this context emerges out of the interaction of many entities without central coordination. </w:t>
      </w:r>
      <w:r w:rsidRPr="004411F1">
        <w:rPr>
          <w:rStyle w:val="StyleUnderline"/>
        </w:rPr>
        <w:t>The very concept of a digital network</w:t>
      </w:r>
      <w:r w:rsidRPr="00431B4F">
        <w:rPr>
          <w:sz w:val="16"/>
        </w:rPr>
        <w:t>—of what a network is—</w:t>
      </w:r>
      <w:r w:rsidRPr="004411F1">
        <w:rPr>
          <w:rStyle w:val="StyleUnderline"/>
        </w:rPr>
        <w:t xml:space="preserve">has thus shifted in recent years; away from the notion of a specific grid of </w:t>
      </w:r>
      <w:r w:rsidRPr="00431B4F">
        <w:rPr>
          <w:sz w:val="16"/>
        </w:rPr>
        <w:t xml:space="preserve">connections such as the </w:t>
      </w:r>
      <w:proofErr w:type="gramStart"/>
      <w:r w:rsidRPr="00431B4F">
        <w:rPr>
          <w:sz w:val="16"/>
        </w:rPr>
        <w:t>internet</w:t>
      </w:r>
      <w:proofErr w:type="gramEnd"/>
      <w:r w:rsidRPr="00431B4F">
        <w:rPr>
          <w:sz w:val="16"/>
        </w:rPr>
        <w:t xml:space="preserve">, or a phone network, </w:t>
      </w:r>
      <w:r w:rsidRPr="004411F1">
        <w:rPr>
          <w:rStyle w:val="Emphasis"/>
        </w:rPr>
        <w:t>to the network as a “hypernetwork, a meshwork potentially connecting every point to every other point</w:t>
      </w:r>
      <w:r w:rsidRPr="00431B4F">
        <w:rPr>
          <w:sz w:val="16"/>
        </w:rPr>
        <w:t xml:space="preserve">.”14 </w:t>
      </w:r>
      <w:r w:rsidRPr="004411F1">
        <w:rPr>
          <w:rStyle w:val="StyleUnderline"/>
        </w:rPr>
        <w:t>What we experience</w:t>
      </w:r>
      <w:r w:rsidRPr="00431B4F">
        <w:rPr>
          <w:sz w:val="16"/>
        </w:rPr>
        <w:t xml:space="preserve"> through our connected devices and online practices </w:t>
      </w:r>
      <w:r w:rsidRPr="004411F1">
        <w:rPr>
          <w:rStyle w:val="StyleUnderline"/>
        </w:rPr>
        <w:t>as</w:t>
      </w:r>
      <w:r w:rsidRPr="00431B4F">
        <w:rPr>
          <w:sz w:val="16"/>
        </w:rPr>
        <w:t xml:space="preserve"> a contiguous and </w:t>
      </w:r>
      <w:r w:rsidRPr="004411F1">
        <w:rPr>
          <w:rStyle w:val="StyleUnderline"/>
        </w:rPr>
        <w:t xml:space="preserve">seamless </w:t>
      </w:r>
      <w:proofErr w:type="gramStart"/>
      <w:r w:rsidRPr="004411F1">
        <w:rPr>
          <w:rStyle w:val="StyleUnderline"/>
        </w:rPr>
        <w:t>internet</w:t>
      </w:r>
      <w:proofErr w:type="gramEnd"/>
      <w:r w:rsidRPr="004411F1">
        <w:rPr>
          <w:rStyle w:val="StyleUnderline"/>
        </w:rPr>
        <w:t>, is a more complex thing; it is a heterogeneous milieu of objects and processes constituting many networks and sub-networks in a communicative assemblage</w:t>
      </w:r>
      <w:r w:rsidRPr="00431B4F">
        <w:rPr>
          <w:sz w:val="16"/>
        </w:rPr>
        <w:t xml:space="preserve">. The hypernetwork extends Manuel Castells’ view of the late twentieth and early twenty-first century period as a “network society” in which </w:t>
      </w:r>
      <w:r w:rsidRPr="004411F1">
        <w:rPr>
          <w:rStyle w:val="StyleUnderline"/>
        </w:rPr>
        <w:t>the “power of flows takes precedence over the flows of power.”</w:t>
      </w:r>
      <w:r w:rsidRPr="00431B4F">
        <w:rPr>
          <w:sz w:val="16"/>
        </w:rPr>
        <w:t xml:space="preserve">15 The computational logic behind information flows works through an increasingly complex form of control that is opaque and complex, enabled, more often than not, by algorithms. The flows Castells refers to are the streams of data, of information, that circulate on global informatic networks gathered from millions of collection points, human and nonhuman, object and enterprise. The ‘hypernetwork’ intensifies the local to global connections furnished by telecommunication (and internet) service providers, enabling its commercial and consumer subscribers to connect to the network through a variety of digital devices—from cell phones to computers to a vehicle’s onboard computer. </w:t>
      </w:r>
      <w:r w:rsidRPr="004411F1">
        <w:rPr>
          <w:rStyle w:val="StyleUnderline"/>
        </w:rPr>
        <w:t>The result is a meshwork of people and communicative practices, of data, devices, networks, and software requiring seamless control to coordinate the information flows and network processes</w:t>
      </w:r>
      <w:r w:rsidRPr="00431B4F">
        <w:rPr>
          <w:sz w:val="16"/>
        </w:rPr>
        <w:t xml:space="preserve">. Contemporary </w:t>
      </w:r>
      <w:r w:rsidRPr="004411F1">
        <w:rPr>
          <w:rStyle w:val="StyleUnderline"/>
        </w:rPr>
        <w:t xml:space="preserve">information flows require robust processes of control to ensure their continuous circulation on global networks </w:t>
      </w:r>
      <w:r w:rsidRPr="00431B4F">
        <w:rPr>
          <w:sz w:val="8"/>
          <w:szCs w:val="8"/>
        </w:rPr>
        <w:t xml:space="preserve">and Terranova argues that a biological turn in computing is a response to the growing multitude of people, processes, information, and parts of networks that must be able to exercise control from within and between the flows and their waypoints on the network. Algorithmic Control Inspired by Life The concept for machines that are self-regulating, or autonomous, has been a central preoccupation within computer science and engineering throughout the last 80 or more years, and it is connected to the idea that systems of organization in nature can provide inspiration for human social, political, and technological organization. 16 The current interest in self-regulation maintains at least one original assumption of mid-twentieth century investigation into what Norbert Wiener viewed as the scientific study of, as his book was titled, Cybernetics, Or Control and Communication in the Animal and the Machine, in that “some aspect of a living organism’s behaviour can be accounted for [and] modeled by a machine.”17 For cyberneticians, vitality is reproduced in and through information processing; it literally becomes the replication of code to mimic self-regulation in nature that instantiates the philosophically vexing idea that life is information and information is life.18 The centralized control systems required for those earlier cybernetic machines were inflexible structures—they required considerable physical electric circuitry and careful programming to enable self-regulation. Controls for analog systems and networks were mechanical, structural, and institutional, organized hierarchically to interface with and between humans and machines. Its goals were human-centric and humans were positioned to intervene in an exercise of control over machines that functioned to extend human capability and productivity.19 I argue that at this moment, control is shifting away from that model of control toward one which is more likely to be digital and nonhierarchical and about processes distributed across networks of heterogeneous entities and the human does not necessarily reside in the centre of this new apparatus of control. The first era or wave of cybernetics, noted above, launched what would become a long project in the artificial sciences exploring human-like intelligence, and set out foundational mathematical logic and algorithmic expressions crucial for modern computing, communication systems, and computer networking. But Wiener and his contemporaries went farther than this initiation into communication as a science and engineering discipline—their work heralded a new era of research, which would trouble the organism-machine divide suggesting that “the newer study of automata, whether in the metal or in the flesh, is a branch of communication engineering” that encompasses “computing machines and the [animal] nervous system.” 20 Wiener imagined machinic systems that were dynamic, autonomous and self-regulating and his work was a part of the intensive development of communication and information theory that emerged out of the research of Warren Weaver, John Von Neumann, Warren McCulloch, Claude Shannon, R.V. Hartley, Alan Turing, and others, from the 1930s through to the 1950s and beyond, contributing to the foundation of computational systems arising in the twentieth century. 21 Sherry Turkle has recently pointed to the importance of “evocative objects” that serve as “provocations to thought” and problem solving across disciplines in science and technology. 22 For many researchers in Wiener’s era, the human-animal brain served as the object around which to think about autonomous systems and cognition. Social insects have also served many scientists and social scientists as evocative objects. Ants, as biological inspiration, are pivotal in the solution to human logistical and computational problems through the ant colony </w:t>
      </w:r>
      <w:r w:rsidRPr="00431B4F">
        <w:rPr>
          <w:sz w:val="8"/>
          <w:szCs w:val="8"/>
        </w:rPr>
        <w:lastRenderedPageBreak/>
        <w:t>optimization algorithm; and social insects have expanded our understanding of self-organization in large populations that exhibit collective swarm intelligence.23</w:t>
      </w:r>
      <w:proofErr w:type="gramStart"/>
      <w:r w:rsidRPr="00431B4F">
        <w:rPr>
          <w:sz w:val="8"/>
          <w:szCs w:val="8"/>
        </w:rPr>
        <w:t>,24</w:t>
      </w:r>
      <w:proofErr w:type="gramEnd"/>
      <w:r w:rsidRPr="00431B4F">
        <w:rPr>
          <w:sz w:val="8"/>
          <w:szCs w:val="8"/>
        </w:rPr>
        <w:t xml:space="preserve"> In recent work, Jussi Parikka examines social insects as a way to approach media theory, noting that these nonhumans reveal “a whole new world of sensations, perceptions, movements, stratagems, and patterns of organization,” which lead to a “non-discursive media construction” reflecting the coupling of insect behaviour, such as swarming, with media technologies. 25 Parikka explores how social insects became entwined within technological discourses, standing as inspiration for, among other things, software agents and web spiders, which are search-capable programs (algorithms) that run on the internet. Parikka has also explored computer viruses and aspects of viral and digital contagion within digital culture more broadly to open up our horizons in thinking about networks.26 The foregoing examples are intriguing in that they propose a model of control that is decidedly nonhuman and decentralized and vital and dynamic. However, following the example of social insects and viral contagion, as metaphors for social, political, and technological organization, microbes, such as bacteria, have proven similarly inspirational to scientists examining nonhuman self-organization and communication in life systems. These organisms show us how large populations self-organize without a centralized form of control or central cognition apparatus.27 For example, there has been considerable research in microbiology on bacterial communication and in particular around the process known as quorum sensing. 28 Quorum sensing occurs at high cell population densities and is a mode of cell-to-cell communication that offers a sort of censustaking from which the bacterial colony can determine aggregate cell numbers and, after a “voting exercise,” coordinate activities to permit the bacteria to synchronize global behaviours.29 Quorum sensing has emerged as one model for computer scientists designing different types of networks in which individual units must operate as a “symmetric, cooperative and self-organising” global entity. 30 Algorithms modeled on bacterial communication systems are thus considered survivability-related routing algorithms by technologists because they demonstrate adaptation to changing conditions across a network much like their biological antecedents.31 These algorithms provide a dynamic response that is not programmed to react in one particular way to a network or system failure, but to respond in a multiplicity of ways triggered by a set of conditions and the behaviour of nearby network nodes and servers to monitor and maintain quality of service (QoS). Biologically inspired algorithms are isomorphic to the organism, but never re/produce identical behaviour because the control algorithms are coded to mimic only the rules for interacting with the digital environment and information flows (rules extending from the model), and respond dynamically and uniquely to the problems within the digital environment. One specific example of a biologically inspired algorithm is proposed for a multimedia routing algorithm. 32 In this example, the algorithm is designed to check for spare capacity on the network automatically when a computer server (or network node) elsewhere on the network fails. The algorithm is coded to treat multimedia data preferentially as it reroutes data away from the broken network node or server. The goal here is to keep the multi-media data flowing dynamically because often </w:t>
      </w:r>
      <w:proofErr w:type="gramStart"/>
      <w:r w:rsidRPr="00431B4F">
        <w:rPr>
          <w:sz w:val="8"/>
          <w:szCs w:val="8"/>
        </w:rPr>
        <w:t>internet</w:t>
      </w:r>
      <w:proofErr w:type="gramEnd"/>
      <w:r w:rsidRPr="00431B4F">
        <w:rPr>
          <w:sz w:val="8"/>
          <w:szCs w:val="8"/>
        </w:rPr>
        <w:t xml:space="preserve"> service providers (ISPs) set higher carriage fees for customers accessing this content, so the algorithm is coded to drop voice and other data that does not provide the same revenue to the ISP. At some pre-set data capacity, the network will resume transmitting other data flows. When data is rerouted, the failed network server will self-repair and signal its local networked neighbours when it is ready to receive and transmit data.33 This is a fascinating example of where algorithms of control run as data coordination and prioritization processes that filter flows of data, rather than as processes for social sorting, linking, search, and so on, at the level of software applications for human users such as Google and Facebook. The multimedia routing algorithm is but one example of a network control process, yet it includes functionality not only to redirect data flows away from problem points on the network, but to differentiate the streams of data and selectively process one form over another (e.g. media over voice). This type of control algorithm is designed to be submerged beneath the application and content layers of the </w:t>
      </w:r>
      <w:proofErr w:type="gramStart"/>
      <w:r w:rsidRPr="00431B4F">
        <w:rPr>
          <w:sz w:val="8"/>
          <w:szCs w:val="8"/>
        </w:rPr>
        <w:t>internet</w:t>
      </w:r>
      <w:proofErr w:type="gramEnd"/>
      <w:r w:rsidRPr="00431B4F">
        <w:rPr>
          <w:sz w:val="8"/>
          <w:szCs w:val="8"/>
        </w:rPr>
        <w:t xml:space="preserve"> and to operate autonomously without direct human intervention. These algorithms are nontransparent and obscure, and their distributed mode of control means the algorithm may execute its decision-making routine quite differently between one event and the next. Algorithms blur the distinction between the straightforward routing or carriage of information and content on networks at the level of infrastructure. In the multimedia routing algorithm example, algorithmic processes are coded to be able to interact with the existing transmission protocols for networks while at the same time exercising a decision-making routine linked to the form of communication (voice, data, or multimedia) and available network capacity or bandwidth. While there are business reasons for these distinctions, it does suggest that the hoped for neutrality or indifference of the control code to content on the </w:t>
      </w:r>
      <w:proofErr w:type="gramStart"/>
      <w:r w:rsidRPr="00431B4F">
        <w:rPr>
          <w:sz w:val="8"/>
          <w:szCs w:val="8"/>
        </w:rPr>
        <w:t>internet</w:t>
      </w:r>
      <w:proofErr w:type="gramEnd"/>
      <w:r w:rsidRPr="00431B4F">
        <w:rPr>
          <w:sz w:val="8"/>
          <w:szCs w:val="8"/>
        </w:rPr>
        <w:t xml:space="preserve"> can be compromised at a deep level. Research in this area rarely makes it into policy debates about network neutrality and quality of service in spite of the fact that bio-inspired strategies such as quorum sensing continue to influence research into control algorithms for large, complex networks and systems of all kinds.34 Control within the vital network is designed to be autonomous and selfregulating ostensibly to enhance the human client experience on networks and enable seamless integration between heterogeneous machines and networks. This objective, however, ensures contemporary digital systems and networks achieve the goal of hidden complexity by submerging the complex machine code of control deep in the system to minimize human contact with it.35 Autonomy and obscurity are programmed together so that digital control processes function “without the direct intervention of humans or others, and have some kind of control over their [own] actions and internal state”</w:t>
      </w:r>
      <w:proofErr w:type="gramStart"/>
      <w:r w:rsidRPr="00431B4F">
        <w:rPr>
          <w:sz w:val="8"/>
          <w:szCs w:val="8"/>
        </w:rPr>
        <w:t>.36</w:t>
      </w:r>
      <w:proofErr w:type="gramEnd"/>
      <w:r w:rsidRPr="00431B4F">
        <w:rPr>
          <w:sz w:val="8"/>
          <w:szCs w:val="8"/>
        </w:rPr>
        <w:t xml:space="preserve"> What emerges is a vital network with capacities and tendencies that are not simply mimicking a biological organism, but by simulating its behaviour a wholly new assemblage emerges with features of control and self-organization that are isomorphic to the organism, such as signaling near network nodes or neighbours, counting or calculating available nodes or servers in the network, and altering network behaviour based on the active nodes on the network. The critical issue is in the distancing effect this complexity produces. Having sight into this algorithmic milieu is crucial in terms of the social and political implications of transparency and information flows because if we neither see nor understand control within the vital network, it complicates any effort to maintain transparency about what constitutes our networks, how they work, and what the content of information flows do in life. Laura DeNardis argues that “arrangements of technical architecture are inherently arrangements of power” and embed particular social, political, and economic interests at the level of network infrastructure, which can be directed to control not just information flows as a matter of coordination, but govern content and communicative expression as well. 37 Deleuze reminds us that</w:t>
      </w:r>
      <w:r w:rsidRPr="00431B4F">
        <w:rPr>
          <w:sz w:val="16"/>
          <w:szCs w:val="10"/>
        </w:rPr>
        <w:t xml:space="preserve"> </w:t>
      </w:r>
      <w:r w:rsidRPr="004411F1">
        <w:rPr>
          <w:rStyle w:val="Emphasis"/>
        </w:rPr>
        <w:t>contemporary control is ceaseless, continual, unbounded, and modulating according to the heterogeneous exigencies of networks</w:t>
      </w:r>
      <w:r w:rsidRPr="00431B4F">
        <w:rPr>
          <w:sz w:val="16"/>
        </w:rPr>
        <w:t xml:space="preserve">.38 </w:t>
      </w:r>
      <w:r w:rsidRPr="004411F1">
        <w:rPr>
          <w:rStyle w:val="StyleUnderline"/>
        </w:rPr>
        <w:t>Control for communication is often an event outside of or beyond human-computer client applications</w:t>
      </w:r>
      <w:r w:rsidRPr="00431B4F">
        <w:rPr>
          <w:sz w:val="16"/>
        </w:rPr>
        <w:t xml:space="preserve">: </w:t>
      </w:r>
      <w:r w:rsidRPr="004411F1">
        <w:rPr>
          <w:rStyle w:val="StyleUnderline"/>
        </w:rPr>
        <w:t>the matrix of control and communication</w:t>
      </w:r>
      <w:r w:rsidRPr="00431B4F">
        <w:rPr>
          <w:sz w:val="16"/>
        </w:rPr>
        <w:t xml:space="preserve">, while initially programmed by humans, </w:t>
      </w:r>
      <w:r w:rsidRPr="004411F1">
        <w:rPr>
          <w:rStyle w:val="StyleUnderline"/>
        </w:rPr>
        <w:t>increasingly takes a form that actualizes fundamental principles of biological life to be self-organizing, whereby purposeful action on the network emerges in response to all the traffic in communication.</w:t>
      </w:r>
      <w:r w:rsidRPr="00431B4F">
        <w:rPr>
          <w:sz w:val="16"/>
        </w:rPr>
        <w:t xml:space="preserve"> Algorithms reshape control as a series of “generative rules” that are “compressed and hidden,” acting in response to the dynamic information flows. 39 </w:t>
      </w:r>
      <w:r w:rsidRPr="004411F1">
        <w:rPr>
          <w:rStyle w:val="StyleUnderline"/>
        </w:rPr>
        <w:t xml:space="preserve">The communication processes and information flows are always in flux, always responding to how human clients of networks and other connected machines and systems interact with the network—control emerges within that dynamic environment. </w:t>
      </w:r>
      <w:r w:rsidRPr="00431B4F">
        <w:rPr>
          <w:sz w:val="16"/>
        </w:rPr>
        <w:t xml:space="preserve">Control is directing but not directed, and it is unpredictable and often full of unintended consequences.40 This is why </w:t>
      </w:r>
      <w:r w:rsidRPr="004411F1">
        <w:rPr>
          <w:rStyle w:val="Emphasis"/>
        </w:rPr>
        <w:t xml:space="preserve">we can no longer describe control as control over communication, or as hierarchical control poised above; rather, algorithmic control is increasingly designed as code running within and through the network. </w:t>
      </w:r>
      <w:r w:rsidRPr="00431B4F">
        <w:rPr>
          <w:sz w:val="16"/>
        </w:rPr>
        <w:t xml:space="preserve">Control does not have to be centrally situated on a designated server at one data centre; it can be distributed across the network as a modulating force emergent within the transactions and communication processes of a heterogeneous assemblage. Control processes monitor information flows, detect network capacity, and modify transmission routes based on a quorum of communicating objects and processes. </w:t>
      </w:r>
      <w:r w:rsidRPr="004411F1">
        <w:rPr>
          <w:rStyle w:val="StyleUnderline"/>
        </w:rPr>
        <w:t xml:space="preserve">It is, </w:t>
      </w:r>
      <w:r w:rsidRPr="00431B4F">
        <w:rPr>
          <w:sz w:val="16"/>
        </w:rPr>
        <w:t xml:space="preserve">as Deleuze and Guattari describe it, </w:t>
      </w:r>
      <w:r w:rsidRPr="004411F1">
        <w:rPr>
          <w:rStyle w:val="StyleUnderline"/>
        </w:rPr>
        <w:t xml:space="preserve">an abstract machine that does not have “invariable or obligatory rules, </w:t>
      </w:r>
      <w:r w:rsidRPr="00431B4F">
        <w:rPr>
          <w:sz w:val="16"/>
        </w:rPr>
        <w:t xml:space="preserve">but optional rules that ceaselessly vary with the variation itself.”41 </w:t>
      </w:r>
      <w:r w:rsidRPr="004411F1">
        <w:rPr>
          <w:rStyle w:val="StyleUnderline"/>
        </w:rPr>
        <w:t>A new algorithmic control produced through the actions and doings of the network is an “abstract machine of soft control—a diagram of power that takes as its operational field the productive capacities of the hyperconnected many.”</w:t>
      </w:r>
      <w:r w:rsidRPr="00431B4F">
        <w:rPr>
          <w:sz w:val="16"/>
        </w:rPr>
        <w:t xml:space="preserve">42 </w:t>
      </w:r>
      <w:r w:rsidRPr="004411F1">
        <w:rPr>
          <w:rStyle w:val="StyleUnderline"/>
        </w:rPr>
        <w:t xml:space="preserve">Control has expanded its reach while at the same time softened </w:t>
      </w:r>
      <w:proofErr w:type="gramStart"/>
      <w:r w:rsidRPr="004411F1">
        <w:rPr>
          <w:rStyle w:val="StyleUnderline"/>
        </w:rPr>
        <w:t>its</w:t>
      </w:r>
      <w:proofErr w:type="gramEnd"/>
      <w:r w:rsidRPr="004411F1">
        <w:rPr>
          <w:rStyle w:val="StyleUnderline"/>
        </w:rPr>
        <w:t xml:space="preserve"> routine through self-governing processes of control that congeal in this new abstract machine.</w:t>
      </w:r>
      <w:r w:rsidRPr="00431B4F">
        <w:rPr>
          <w:sz w:val="16"/>
        </w:rPr>
        <w:t xml:space="preserve"> </w:t>
      </w:r>
      <w:r w:rsidRPr="004411F1">
        <w:rPr>
          <w:rStyle w:val="StyleUnderline"/>
        </w:rPr>
        <w:t>The abstract machine targets assemblages comprised of machines, processes, networks, institutions, information, and individuals</w:t>
      </w:r>
      <w:r w:rsidRPr="00431B4F">
        <w:rPr>
          <w:sz w:val="16"/>
        </w:rPr>
        <w:t xml:space="preserve">. </w:t>
      </w:r>
      <w:r w:rsidRPr="004411F1">
        <w:rPr>
          <w:rStyle w:val="StyleUnderline"/>
        </w:rPr>
        <w:t>In the vital network, the algorithm</w:t>
      </w:r>
      <w:r w:rsidRPr="00431B4F">
        <w:rPr>
          <w:sz w:val="16"/>
        </w:rPr>
        <w:t xml:space="preserve">, such as the quorum-sensing algorithm in the example above, </w:t>
      </w:r>
      <w:r w:rsidRPr="004411F1">
        <w:rPr>
          <w:rStyle w:val="StyleUnderline"/>
        </w:rPr>
        <w:t>deterritorializes; it draws the assemblage</w:t>
      </w:r>
      <w:r w:rsidRPr="00431B4F">
        <w:rPr>
          <w:sz w:val="16"/>
        </w:rPr>
        <w:t xml:space="preserve"> (the network) </w:t>
      </w:r>
      <w:r w:rsidRPr="004411F1">
        <w:rPr>
          <w:rStyle w:val="StyleUnderline"/>
        </w:rPr>
        <w:t xml:space="preserve">along a vector, creating a new arrangement of forces. </w:t>
      </w:r>
      <w:r w:rsidRPr="00431B4F">
        <w:rPr>
          <w:sz w:val="16"/>
        </w:rPr>
        <w:t xml:space="preserve">This new arrangement solidifies into a temporary arrangement until the next modulation or adjustment by the algorithms of control gives it a tweak in a new direction. </w:t>
      </w:r>
      <w:r w:rsidRPr="004411F1">
        <w:rPr>
          <w:rStyle w:val="StyleUnderline"/>
        </w:rPr>
        <w:t>This</w:t>
      </w:r>
      <w:r w:rsidRPr="00431B4F">
        <w:rPr>
          <w:sz w:val="16"/>
        </w:rPr>
        <w:t xml:space="preserve">, it seems to me, </w:t>
      </w:r>
      <w:r w:rsidRPr="004411F1">
        <w:rPr>
          <w:rStyle w:val="StyleUnderline"/>
        </w:rPr>
        <w:t>is well beyond what Deleuze conceived in his reflection on “societies of control</w:t>
      </w:r>
      <w:r w:rsidRPr="00431B4F">
        <w:rPr>
          <w:sz w:val="16"/>
        </w:rPr>
        <w:t xml:space="preserve">.” In that work, Deleuze did what many social analysts do: he thought about the surface arrangements of contemporary software applications and the direct forms of control human clients encounter through processes such as account logins and password access to protected content, networks, and systems. For Deleuze the emphasis in control societies remained on the access/no access control binary, the password-enabled, cybernetic logic defining who or what is in or out, there or not there, seen or not seen on the network’s surface (the application and content layer of the internet). Yet, in spite of the suggestion of specific control in his designation for a new form of society, Deleuze barely hints at what that control is, or what is required of/from control in contemporary digital systems and networks. Deleuze alludes to codes of information and control as “numerical language,” presumably computational logics such as algorithms, but he never details the codes (software) that provide the control features and capabilities, the “programming </w:t>
      </w:r>
      <w:r w:rsidRPr="00431B4F">
        <w:rPr>
          <w:sz w:val="16"/>
        </w:rPr>
        <w:lastRenderedPageBreak/>
        <w:t xml:space="preserve">and activation,” of contemporary networks and digital systems.43 Writing in the 1990s, </w:t>
      </w:r>
      <w:r w:rsidRPr="004411F1">
        <w:rPr>
          <w:rStyle w:val="StyleUnderline"/>
        </w:rPr>
        <w:t>Deleuze offered tantalizing hints about the role of control in late twentieth century life</w:t>
      </w:r>
      <w:r w:rsidRPr="00431B4F">
        <w:rPr>
          <w:sz w:val="16"/>
        </w:rPr>
        <w:t>. In his 1990 interview with Antonio Negri, Deleuze refers to</w:t>
      </w:r>
      <w:r w:rsidRPr="004411F1">
        <w:rPr>
          <w:rStyle w:val="StyleUnderline"/>
        </w:rPr>
        <w:t xml:space="preserve"> “control or communication societies”</w:t>
      </w:r>
      <w:r w:rsidRPr="00431B4F">
        <w:rPr>
          <w:sz w:val="16"/>
        </w:rPr>
        <w:t xml:space="preserve"> as </w:t>
      </w:r>
      <w:r w:rsidRPr="004411F1">
        <w:rPr>
          <w:rStyle w:val="Emphasis"/>
        </w:rPr>
        <w:t>those that “no longer operate by confining people but through continuous control and instant communication” dominated by cybernetic machines and computers that enable continuous monitoring</w:t>
      </w:r>
      <w:r w:rsidRPr="00431B4F">
        <w:rPr>
          <w:sz w:val="16"/>
        </w:rPr>
        <w:t xml:space="preserve">.44 In 1992, in the English translation of an original article that appeared in 1990 in L’autre jounal, Deleuze explained the control society more lucidly; control is numerical, modulating, transmutable and continuous, yet this “postscript on societies of control” did not bring the concept of either control or communication into dialogue with other aspects of his philosophical program in any detail.45 In the case of control, Deleuze understood it as code that would “mark access to information, or reject it,” but he was silent on the matter of communication itself in this context.46 At other points in his philosophy, communication is clearly important yet not clearly defined. It conveys temporalization and movement; it feels vital and lively. Communication is sometimes relay or circulation occurring between or among processes, events, and becomings; or a resonance between orders, for example between a population and an individual; at other times it is an alliance, or fully a mode of communication suggestive of some form of exchange within a decentred network assemblage.47 Communication, as a concept, is adrift in Deleuze’s cosmology, yet entangled with processes of becoming—the processes of change, of difference, as a force or vector, that directs or shapes the becoming of the real. The more transversal the communication’s movement or relays, or the more it cuts across networks, environments, individuals, or institutions, the more acute its effects. While Deleuze’s use of communication is never precise or definitive, it is nevertheless suggestive of flows, of circuits, and of a movement of forces that carry or convey potentials, possibilities, and creative affects. Lash has suggested that “communication and perhaps no longer the ‘social act’ [has] become the contemporary unit of analysis,” meaning “in the information order, the social relation is displaced by the communication.”48 Specifically, Lash understands </w:t>
      </w:r>
      <w:r w:rsidRPr="004411F1">
        <w:rPr>
          <w:rStyle w:val="StyleUnderline"/>
        </w:rPr>
        <w:t xml:space="preserve">communication as an organizing feature of contemporary life for what he calls a “communications order,” </w:t>
      </w:r>
      <w:r w:rsidRPr="00431B4F">
        <w:rPr>
          <w:sz w:val="16"/>
        </w:rPr>
        <w:t xml:space="preserve">which privileges information flows and networks over the social and symbolic order.49 </w:t>
      </w:r>
      <w:r w:rsidRPr="004411F1">
        <w:rPr>
          <w:rStyle w:val="StyleUnderline"/>
        </w:rPr>
        <w:t>The communications order includes the technical processes that enable transmission of information between points or nodes on a network that consists today of many interconnecting circuits and paths</w:t>
      </w:r>
      <w:r w:rsidRPr="00431B4F">
        <w:rPr>
          <w:sz w:val="16"/>
        </w:rPr>
        <w:t xml:space="preserve">, coordinating communication between and among humans and machines. From Deleuze’s perspective, </w:t>
      </w:r>
      <w:r w:rsidRPr="004411F1">
        <w:rPr>
          <w:rStyle w:val="StyleUnderline"/>
        </w:rPr>
        <w:t>control operates on the boundary between the human and machine</w:t>
      </w:r>
      <w:r w:rsidRPr="00431B4F">
        <w:rPr>
          <w:sz w:val="16"/>
        </w:rPr>
        <w:t xml:space="preserve">. I would agree, but go even further to suggest </w:t>
      </w:r>
      <w:r w:rsidRPr="004411F1">
        <w:rPr>
          <w:rStyle w:val="Emphasis"/>
        </w:rPr>
        <w:t>this boundary is operational at a deep level that is, as I discuss above, more obscure and nontransparent.</w:t>
      </w:r>
      <w:r w:rsidRPr="00431B4F">
        <w:rPr>
          <w:sz w:val="16"/>
        </w:rPr>
        <w:t xml:space="preserve"> </w:t>
      </w:r>
      <w:r w:rsidRPr="004411F1">
        <w:rPr>
          <w:rStyle w:val="Emphasis"/>
        </w:rPr>
        <w:t>This boundary disturbance between human and machine is part of the blurring between biological life and machinic life consonant with cybernetics’ original goal to create self-regulating machines in the image of human-animal cognition and control following the life as information and information as life equation.</w:t>
      </w:r>
      <w:r w:rsidRPr="00431B4F">
        <w:rPr>
          <w:sz w:val="16"/>
        </w:rPr>
        <w:t xml:space="preserve">50 The complication is in the new model of biologically-inspired algorithmic control, which is increasingly the foundation for a decentered and self-regulating control. </w:t>
      </w:r>
      <w:r w:rsidRPr="004411F1">
        <w:rPr>
          <w:rStyle w:val="StyleUnderline"/>
        </w:rPr>
        <w:t>Algorithmic control processes do things; they can act, they induce state changes in systems, and intervene in informational flows and other network processes. They evince “agential intra-actions,”</w:t>
      </w:r>
      <w:r w:rsidRPr="00431B4F">
        <w:rPr>
          <w:sz w:val="16"/>
        </w:rPr>
        <w:t xml:space="preserve"> as Karen Barad claims, </w:t>
      </w:r>
      <w:r w:rsidRPr="004411F1">
        <w:rPr>
          <w:rStyle w:val="StyleUnderline"/>
        </w:rPr>
        <w:t>and “specific causal material enactments that may or may not involve humans’’</w:t>
      </w:r>
      <w:r w:rsidRPr="00431B4F">
        <w:rPr>
          <w:sz w:val="16"/>
        </w:rPr>
        <w:t xml:space="preserve"> and so it is that </w:t>
      </w:r>
      <w:r w:rsidRPr="004411F1">
        <w:rPr>
          <w:rStyle w:val="StyleUnderline"/>
        </w:rPr>
        <w:t>machinic processes that exercise control within networks can be agential.</w:t>
      </w:r>
      <w:r w:rsidRPr="00431B4F">
        <w:rPr>
          <w:sz w:val="16"/>
        </w:rPr>
        <w:t xml:space="preserve">51 An Algorithmic Milieu: Opening to the Unexpected </w:t>
      </w:r>
      <w:r w:rsidRPr="004411F1">
        <w:rPr>
          <w:rStyle w:val="StyleUnderline"/>
        </w:rPr>
        <w:t>Algorithmic control suggests a very different paradigm of control, which shifts how networks are and will be organized.</w:t>
      </w:r>
      <w:r w:rsidRPr="00431B4F">
        <w:rPr>
          <w:sz w:val="16"/>
        </w:rPr>
        <w:t xml:space="preserve"> </w:t>
      </w:r>
      <w:r w:rsidRPr="004411F1">
        <w:rPr>
          <w:rStyle w:val="Emphasis"/>
        </w:rPr>
        <w:t>Whereas the control society contends with fast, powerful computer processors and passwords, the vital network contends with increasing complexity and an assemblage of selves, human and nonhuman, through so-called smart, self-capable algorithms</w:t>
      </w:r>
      <w:r w:rsidRPr="00431B4F">
        <w:rPr>
          <w:sz w:val="16"/>
        </w:rPr>
        <w:t xml:space="preserve">. Thus, </w:t>
      </w:r>
      <w:r w:rsidRPr="004411F1">
        <w:rPr>
          <w:rStyle w:val="Emphasis"/>
        </w:rPr>
        <w:t xml:space="preserve">where the control society contemplates the recurrent and endless modulation of codes allowing or denying access to information and virtual or cyberspaces, a vital network attends to networks of relation and a multiplicity of being across a panoply of autonomous systems. </w:t>
      </w:r>
      <w:r w:rsidRPr="00431B4F">
        <w:rPr>
          <w:sz w:val="16"/>
        </w:rPr>
        <w:t xml:space="preserve">The logic of a vital network, therefore, extends Deleuze’s apparatus of open and continuous control through the enabling of algorithmic control. Agential forces are immanent in the vital network—continuously at work in the code. This nonhuman control enables digital systems and networks to act autonomously, to do things following coded processes that are capable of emergent behaviour with unanticipated consequences. It is, as Wendy Chun observes, a fundamentally ambiguous </w:t>
      </w:r>
      <w:r w:rsidRPr="00431B4F">
        <w:rPr>
          <w:sz w:val="16"/>
        </w:rPr>
        <w:lastRenderedPageBreak/>
        <w:t xml:space="preserve">programming: “our computers execute in unforeseen ways, [and] the future opens to the unexpected.”52 Paradoxically, </w:t>
      </w:r>
      <w:r w:rsidRPr="004411F1">
        <w:rPr>
          <w:rStyle w:val="StyleUnderline"/>
        </w:rPr>
        <w:t>while algorithmic control processes organize our communicative lives, shape network traffic, monitor us, learn about us, identify and locate us, we remain fundamentally ignorant of algorithmic capacities, tendencies, and power</w:t>
      </w:r>
      <w:r w:rsidRPr="00431B4F">
        <w:rPr>
          <w:sz w:val="16"/>
        </w:rPr>
        <w:t xml:space="preserve">. Capacities make network assemblages (as wholes) exhibit aspects of their identity that were previously hidden.53 </w:t>
      </w:r>
      <w:r w:rsidRPr="004411F1">
        <w:rPr>
          <w:rStyle w:val="StyleUnderline"/>
        </w:rPr>
        <w:t>For instance, when control algorithms respond to changing network conditions and act autonomously to alter the information flows. Human clients on the network cannot see the submerged, agential, autonomous capacity for control</w:t>
      </w:r>
      <w:r w:rsidRPr="00431B4F">
        <w:rPr>
          <w:sz w:val="16"/>
        </w:rPr>
        <w:t xml:space="preserve">, but we feel its effect. Our </w:t>
      </w:r>
      <w:proofErr w:type="gramStart"/>
      <w:r w:rsidRPr="00431B4F">
        <w:rPr>
          <w:sz w:val="16"/>
        </w:rPr>
        <w:t>internet</w:t>
      </w:r>
      <w:proofErr w:type="gramEnd"/>
      <w:r w:rsidRPr="00431B4F">
        <w:rPr>
          <w:sz w:val="16"/>
        </w:rPr>
        <w:t xml:space="preserve"> is slow, our email is bounced back to us, our cell phone connects automatically, or our car ‘knows’ where it is before we do. </w:t>
      </w:r>
      <w:r w:rsidRPr="004411F1">
        <w:rPr>
          <w:rStyle w:val="Emphasis"/>
        </w:rPr>
        <w:t>We are organized by the logic of those devices and processes, coordinating, in turn, our human actions and choices</w:t>
      </w:r>
      <w:r w:rsidRPr="00431B4F">
        <w:rPr>
          <w:sz w:val="16"/>
        </w:rPr>
        <w:t xml:space="preserve">. </w:t>
      </w:r>
      <w:r w:rsidRPr="004411F1">
        <w:rPr>
          <w:rStyle w:val="Emphasis"/>
        </w:rPr>
        <w:t>Our dependence on technical networks and devices for critical social, political, economic, and technological transactions is re-organizing around a profoundly nonhuman model that pivots on this organismal (biologically-inspired) vital communication</w:t>
      </w:r>
      <w:r w:rsidRPr="00431B4F">
        <w:rPr>
          <w:sz w:val="16"/>
        </w:rPr>
        <w:t xml:space="preserve">. </w:t>
      </w:r>
      <w:r w:rsidRPr="004411F1">
        <w:rPr>
          <w:rStyle w:val="StyleUnderline"/>
        </w:rPr>
        <w:t xml:space="preserve">These tendencies and capacities depart radically from centralized control and forms of machine intelligence and decision-making that followed the human-animal logic. </w:t>
      </w:r>
      <w:r w:rsidRPr="004411F1">
        <w:rPr>
          <w:rStyle w:val="Emphasis"/>
        </w:rPr>
        <w:t>This departure, from a rational, hierarchical logic familiar within traditional models of control, suggests that the vital network is a radical shift in the conception of network and control, rather than a new form of social organization to replace or overwrite the societies of control.</w:t>
      </w:r>
      <w:r w:rsidRPr="00431B4F">
        <w:rPr>
          <w:sz w:val="16"/>
        </w:rPr>
        <w:t xml:space="preserve"> The vital network is not descriptive of an era, a period, or a cultural moment. Whereas centralized network configurations have a stable orientation well understood by humans, that is, networks as structures with points and lines linked together set out in a predetermined arrangement, </w:t>
      </w:r>
      <w:r w:rsidRPr="004411F1">
        <w:rPr>
          <w:rStyle w:val="StyleUnderline"/>
        </w:rPr>
        <w:t>the vital network is dynamic and distributed, following biological forms, vital communication processes, and self-organization</w:t>
      </w:r>
      <w:r w:rsidRPr="00431B4F">
        <w:rPr>
          <w:sz w:val="16"/>
        </w:rPr>
        <w:t xml:space="preserve">. </w:t>
      </w:r>
      <w:r w:rsidRPr="004411F1">
        <w:rPr>
          <w:rStyle w:val="StyleUnderline"/>
        </w:rPr>
        <w:t>The resulting meshwork is an ever-changing hyper-connected swarm, a process and event-driven topology of connections oriented to dynamically occurring self- organization that does not easily translate to the human-computer organizational model.</w:t>
      </w:r>
      <w:r w:rsidRPr="00431B4F">
        <w:rPr>
          <w:sz w:val="16"/>
        </w:rPr>
        <w:t xml:space="preserve"> </w:t>
      </w:r>
      <w:r w:rsidRPr="004411F1">
        <w:rPr>
          <w:rStyle w:val="Emphasis"/>
        </w:rPr>
        <w:t>The form of control is no longer about structure, but about process and the mode of control is algorithmic.</w:t>
      </w:r>
      <w:r w:rsidRPr="00431B4F">
        <w:rPr>
          <w:sz w:val="16"/>
        </w:rPr>
        <w:t xml:space="preserve"> This shift in the form and mode of control is an expression of “power through the algorithm” and power “in the algorithm.”54</w:t>
      </w:r>
      <w:r w:rsidRPr="004411F1">
        <w:rPr>
          <w:rStyle w:val="StyleUnderline"/>
        </w:rPr>
        <w:t xml:space="preserve"> This produces an organizational logic that is diffuse and self-regulating, emerging dynamically along communication circuits that manifest tendencies for emergence while exercising capacities for algorithmic control that are immanent within a vital, dynamic, ceaselessly changing, network assemblage. </w:t>
      </w:r>
      <w:r w:rsidRPr="00431B4F">
        <w:rPr>
          <w:sz w:val="16"/>
        </w:rPr>
        <w:t xml:space="preserve">Algorithms of control and dynamic self-organization enable our networked participatory culture and interactivity on the </w:t>
      </w:r>
      <w:proofErr w:type="gramStart"/>
      <w:r w:rsidRPr="00431B4F">
        <w:rPr>
          <w:sz w:val="16"/>
        </w:rPr>
        <w:t>internet</w:t>
      </w:r>
      <w:proofErr w:type="gramEnd"/>
      <w:r w:rsidRPr="00431B4F">
        <w:rPr>
          <w:sz w:val="16"/>
        </w:rPr>
        <w:t xml:space="preserve"> and across our communication systems, enhancing mobility, connectivity, and reliability. Social media, online banking, travel bookings, and streaming media would not function without them. Biologically inspired algorithms make Google search perform as it does, park our cars, improve automotive safety, enhance flight controls, and coordinate logistical systems for shipping companies. So-called smart algorithms sift through big data repositories, making sense of everything from weather patterns and climate change to celebrity news and traffic patterns. We can appreciate the opportunities and affordances that come with the advanced logics of algorithmic control, but we can also locate problems, risks, anxieties, and ethical concerns that require critical scrutiny. Deleuze, in conversation with Negri, suggested, “</w:t>
      </w:r>
      <w:r w:rsidRPr="004411F1">
        <w:rPr>
          <w:rStyle w:val="Emphasis"/>
        </w:rPr>
        <w:t>Our ability to resist control, or our submission to it, has to be assessed at the level of our every move.”</w:t>
      </w:r>
      <w:r w:rsidRPr="00431B4F">
        <w:rPr>
          <w:sz w:val="16"/>
        </w:rPr>
        <w:t>55 I agree; and as researchers, we must be able to track control itself and to do that we need to understand it and find ways to make processes of control visible. The</w:t>
      </w:r>
      <w:r w:rsidRPr="004411F1">
        <w:rPr>
          <w:rStyle w:val="StyleUnderline"/>
        </w:rPr>
        <w:t xml:space="preserve"> radical re-ordering of communication and networks through algorithmic control often works uninterrupted and unseen within the network, and introduces a new class of problems affecting accountability, responsibility, liability, network neutrality, privacy, profiling, surveillance, and more</w:t>
      </w:r>
      <w:r w:rsidRPr="00431B4F">
        <w:rPr>
          <w:sz w:val="16"/>
        </w:rPr>
        <w:t xml:space="preserve">. </w:t>
      </w:r>
      <w:r w:rsidRPr="004411F1">
        <w:rPr>
          <w:rStyle w:val="StyleUnderline"/>
        </w:rPr>
        <w:t>Control operating as autonomous processes modeled after self-regulating biological life systems is decidedly nonhuman</w:t>
      </w:r>
      <w:r w:rsidRPr="00431B4F">
        <w:rPr>
          <w:sz w:val="16"/>
        </w:rPr>
        <w:t xml:space="preserve">; these systems are not mimicking the human, not enacting human-like decision-making, yet have material consequences for humans. </w:t>
      </w:r>
      <w:r w:rsidRPr="004411F1">
        <w:rPr>
          <w:rStyle w:val="Emphasis"/>
        </w:rPr>
        <w:t xml:space="preserve">This algorithmic logic is sorting, classifying and ranking the social field, whether </w:t>
      </w:r>
      <w:r w:rsidRPr="004411F1">
        <w:rPr>
          <w:rStyle w:val="Emphasis"/>
        </w:rPr>
        <w:lastRenderedPageBreak/>
        <w:t>through marketing segmentation based on collected personal data or wireless or online monitoring conducted by a security establishment.</w:t>
      </w:r>
      <w:r w:rsidRPr="00431B4F">
        <w:rPr>
          <w:sz w:val="16"/>
        </w:rPr>
        <w:t xml:space="preserve"> 56 </w:t>
      </w:r>
      <w:r w:rsidRPr="004411F1">
        <w:rPr>
          <w:rStyle w:val="StyleUnderline"/>
        </w:rPr>
        <w:t>It instantiates “algorithmic normativity,” normalizing the rational calculus of analytical machines that survey more of life’s activity, transactions, and communication, so that control by algorithm becomes an ordinary consequence or feature of network life</w:t>
      </w:r>
      <w:proofErr w:type="gramStart"/>
      <w:r w:rsidRPr="00431B4F">
        <w:rPr>
          <w:sz w:val="16"/>
        </w:rPr>
        <w:t>;57</w:t>
      </w:r>
      <w:proofErr w:type="gramEnd"/>
      <w:r w:rsidRPr="00431B4F">
        <w:rPr>
          <w:sz w:val="16"/>
        </w:rPr>
        <w:t xml:space="preserve"> a commonplace machinic sense-making that humans accept as part of their experience on the network. As these processes gain in complexity and obscurity, individual and collective surveillance expands; resulting in greatly diminished personal privacy, autonomy, choice, personal information security, and more. The foregoing analysis exposed a widening gap between our experience as human clients of the network and the codes of control that direct and govern our communications. There has always been a gap between what the non-technical layperson knows about an advanced technology and the complex apparatus within the black box, and a relief people feel that it just works without needing to know how. For most of us, this defines our relationship to our laptops and cell phones— we do not know in detail how they work, but we are very pleased that they do. In the case of the vital network as a domain of communication, we can appreciate its liveliness, temporality, and convenience. </w:t>
      </w:r>
      <w:r w:rsidRPr="004411F1">
        <w:rPr>
          <w:rStyle w:val="Emphasis"/>
        </w:rPr>
        <w:t>However, the distancing effect, the gap between us as clients of a system and the features of control that organize it, has been amplified by algorithmic processes of control that remain muted and obscure, while at the same time resilient and continuous.</w:t>
      </w:r>
      <w:r w:rsidRPr="00431B4F">
        <w:rPr>
          <w:sz w:val="16"/>
        </w:rPr>
        <w:t xml:space="preserve"> </w:t>
      </w:r>
      <w:r w:rsidRPr="004411F1">
        <w:rPr>
          <w:rStyle w:val="StyleUnderline"/>
        </w:rPr>
        <w:t>The distancing effect pushes the human user away from the subterranean complexity of communication and control at the same time as a “deepened intimacy, a more intricate mesh” between humans and technology becomes more durable at the point of direct human-computer interaction</w:t>
      </w:r>
      <w:r w:rsidRPr="00431B4F">
        <w:rPr>
          <w:sz w:val="16"/>
        </w:rPr>
        <w:t xml:space="preserve">.58 </w:t>
      </w:r>
      <w:r w:rsidRPr="004411F1">
        <w:rPr>
          <w:rStyle w:val="StyleUnderline"/>
        </w:rPr>
        <w:t xml:space="preserve">This </w:t>
      </w:r>
      <w:r w:rsidRPr="00431B4F">
        <w:rPr>
          <w:sz w:val="16"/>
        </w:rPr>
        <w:t xml:space="preserve">is a result of the distribution of control within the subnets and sub-layers of the internet: it </w:t>
      </w:r>
      <w:r w:rsidRPr="004411F1">
        <w:rPr>
          <w:rStyle w:val="StyleUnderline"/>
        </w:rPr>
        <w:t>suggests an exclusionary domain of control exercised through layers, levels, and classes of access and visibility whereby individuals make conscious contact with this structure only fleetingly at the surface of the internet, through applications that provide an interface for social communication and transactional services</w:t>
      </w:r>
      <w:r w:rsidRPr="00431B4F">
        <w:rPr>
          <w:sz w:val="16"/>
        </w:rPr>
        <w:t xml:space="preserve">. We can never be certain of the network’s efficacy, its actual power, its tendencies and capacities, but rather than a neutral infrastructure that merely coordinates and transmits communication, </w:t>
      </w:r>
      <w:r w:rsidRPr="004411F1">
        <w:rPr>
          <w:rStyle w:val="StyleUnderline"/>
        </w:rPr>
        <w:t>algorithmic control is decisive and agential from the surface of the net all the way down to the pipework.</w:t>
      </w:r>
    </w:p>
    <w:p w14:paraId="33DF40E1" w14:textId="77777777" w:rsidR="00431B4F" w:rsidRDefault="00431B4F" w:rsidP="00431B4F"/>
    <w:p w14:paraId="16C8CF42" w14:textId="77777777" w:rsidR="00B4504F" w:rsidRPr="00A40CF2" w:rsidRDefault="00B4504F" w:rsidP="00B4504F">
      <w:pPr>
        <w:pStyle w:val="Heading4"/>
      </w:pPr>
      <w:r>
        <w:t>“We are all susceptible to the pull of viral ideas. Like mass hysteria. Or a tune that gets into your head that you keep humming all day until you spread it to someone else. Jokes. Urban legends. Crackpot religions. Marxism. No matter how smart we get, there is always this deep irrational part that makes us potential hosts for self-replicating information…</w:t>
      </w:r>
      <w:r w:rsidRPr="006F584F">
        <w:t>Ideology is a virus.”</w:t>
      </w:r>
      <w:r>
        <w:rPr>
          <w:rStyle w:val="FootnoteReference"/>
        </w:rPr>
        <w:footnoteReference w:id="2"/>
      </w:r>
    </w:p>
    <w:p w14:paraId="30C3D073" w14:textId="77777777" w:rsidR="00B4504F" w:rsidRDefault="00B4504F" w:rsidP="00431B4F"/>
    <w:p w14:paraId="63208B77" w14:textId="2ACF2A21" w:rsidR="00431B4F" w:rsidRPr="00561399" w:rsidRDefault="00431B4F" w:rsidP="00431B4F">
      <w:pPr>
        <w:pStyle w:val="Heading4"/>
      </w:pPr>
      <w:r>
        <w:lastRenderedPageBreak/>
        <w:t xml:space="preserve">The question of how we respond to the topic is first and foremost a question of knowledge and subjectivity. Algorithmic control </w:t>
      </w:r>
      <w:r w:rsidR="00C17EBE">
        <w:t xml:space="preserve">in the classroom </w:t>
      </w:r>
      <w:r>
        <w:t>necessitates that we as debaters investigate our own involvement in the digital archiving of our research and thought as a prior question. The time and space of subjectivity are literally being ripped apart by technology’s triumphant advance and without pausing to consider the way humanity is truly the most ideologically endangered species, we may witness the total erosion of our kind with no warning at all</w:t>
      </w:r>
    </w:p>
    <w:p w14:paraId="72933D34" w14:textId="77777777" w:rsidR="00431B4F" w:rsidRPr="00561399" w:rsidRDefault="00431B4F" w:rsidP="00431B4F">
      <w:r w:rsidRPr="002B72BE">
        <w:rPr>
          <w:rStyle w:val="Style13ptBold"/>
        </w:rPr>
        <w:t>Kroker 14.</w:t>
      </w:r>
      <w:r w:rsidRPr="00561399">
        <w:t xml:space="preserve"> Arthur, Canada Research Chair in Technology, Culture and Theory, Department of </w:t>
      </w:r>
      <w:proofErr w:type="gramStart"/>
      <w:r w:rsidRPr="00561399">
        <w:t>Political Science</w:t>
      </w:r>
      <w:proofErr w:type="gramEnd"/>
      <w:r w:rsidRPr="00561399">
        <w:t>, University of Victoria. “Exits to the Posthuman Future,” London and New York: Polity Press, 2014.</w:t>
      </w:r>
    </w:p>
    <w:p w14:paraId="159FE017" w14:textId="77777777" w:rsidR="00431B4F" w:rsidRPr="00561399" w:rsidRDefault="00431B4F" w:rsidP="00431B4F">
      <w:pPr>
        <w:rPr>
          <w:rStyle w:val="Emphasis"/>
        </w:rPr>
      </w:pPr>
      <w:r w:rsidRPr="00431B4F">
        <w:rPr>
          <w:sz w:val="16"/>
        </w:rPr>
        <w:t xml:space="preserve">Indeed, if it is the case that intimations of the posthuman future are ubiquitous, this implies that </w:t>
      </w:r>
      <w:r w:rsidRPr="00561399">
        <w:rPr>
          <w:rStyle w:val="Emphasis"/>
        </w:rPr>
        <w:t xml:space="preserve">we are witness to </w:t>
      </w:r>
      <w:r w:rsidRPr="00431B4F">
        <w:rPr>
          <w:sz w:val="16"/>
        </w:rPr>
        <w:t>an almost unprecedented shift of knowledge –</w:t>
      </w:r>
      <w:r w:rsidRPr="00561399">
        <w:rPr>
          <w:rStyle w:val="Emphasis"/>
        </w:rPr>
        <w:t xml:space="preserve"> to a newly emergent digital generation</w:t>
      </w:r>
      <w:r w:rsidRPr="00431B4F">
        <w:rPr>
          <w:sz w:val="16"/>
        </w:rPr>
        <w:t xml:space="preserve"> that is </w:t>
      </w:r>
      <w:r w:rsidRPr="00561399">
        <w:rPr>
          <w:rStyle w:val="StyleUnderline"/>
        </w:rPr>
        <w:t>not simply</w:t>
      </w:r>
      <w:r w:rsidRPr="00431B4F">
        <w:rPr>
          <w:sz w:val="16"/>
        </w:rPr>
        <w:t xml:space="preserve"> about growing up online, but</w:t>
      </w:r>
      <w:r w:rsidRPr="00561399">
        <w:rPr>
          <w:rStyle w:val="StyleUnderline"/>
        </w:rPr>
        <w:t xml:space="preserve"> growing up posthuman</w:t>
      </w:r>
      <w:r w:rsidRPr="00431B4F">
        <w:rPr>
          <w:sz w:val="16"/>
        </w:rPr>
        <w:t xml:space="preserve">. For better or worse, willingly or unwillingly, </w:t>
      </w:r>
      <w:r w:rsidRPr="00561399">
        <w:rPr>
          <w:rStyle w:val="Emphasis"/>
        </w:rPr>
        <w:t xml:space="preserve">subjectivity is </w:t>
      </w:r>
      <w:r w:rsidRPr="00431B4F">
        <w:rPr>
          <w:sz w:val="16"/>
        </w:rPr>
        <w:t>now deeply</w:t>
      </w:r>
      <w:r w:rsidRPr="00561399">
        <w:rPr>
          <w:rStyle w:val="Emphasis"/>
        </w:rPr>
        <w:t xml:space="preserve"> shaped by</w:t>
      </w:r>
      <w:r w:rsidRPr="00431B4F">
        <w:rPr>
          <w:sz w:val="16"/>
        </w:rPr>
        <w:t xml:space="preserve"> a complex world of social media, mediated by networking </w:t>
      </w:r>
      <w:r w:rsidRPr="00561399">
        <w:rPr>
          <w:rStyle w:val="Emphasis"/>
        </w:rPr>
        <w:t>technologies</w:t>
      </w:r>
      <w:r w:rsidRPr="00431B4F">
        <w:rPr>
          <w:sz w:val="16"/>
        </w:rPr>
        <w:t xml:space="preserve">, streamed by immersive, innovative, tactile mobile devices, psychologically contoured by a processed world, always present in the data storm, effectively being like a technology that is forever out of bounds to previous versions of (pre-digital) subjectivity based on assumptions concerning enclosed consciousness, private egos, and a bunkered-down central nervous systems with eyes that may see, as the artist Jordan Crandall argues, but definitely do not track. Excluding cell phone use, the generation that has grown up posthuman inhabits the many forms of social media 44.5 hours per week, its skin barrier broken down by deep immersion as a circulating node within increasingly complex loops of information. Its </w:t>
      </w:r>
      <w:r w:rsidRPr="00561399">
        <w:rPr>
          <w:rStyle w:val="Emphasis"/>
        </w:rPr>
        <w:t xml:space="preserve">digital subjectivity is actively shaped by flows of data </w:t>
      </w:r>
      <w:r w:rsidRPr="00431B4F">
        <w:rPr>
          <w:sz w:val="16"/>
        </w:rPr>
        <w:t xml:space="preserve">economics, data security, data entertainment; its </w:t>
      </w:r>
      <w:r w:rsidRPr="00561399">
        <w:rPr>
          <w:rStyle w:val="Emphasis"/>
        </w:rPr>
        <w:t>memory increasingly taking the form of searchable electronic traces in</w:t>
      </w:r>
      <w:r w:rsidRPr="00431B4F">
        <w:rPr>
          <w:sz w:val="16"/>
        </w:rPr>
        <w:t xml:space="preserve"> all </w:t>
      </w:r>
      <w:r w:rsidRPr="00561399">
        <w:rPr>
          <w:rStyle w:val="Emphasis"/>
        </w:rPr>
        <w:t>the waiting digital archives;</w:t>
      </w:r>
      <w:r w:rsidRPr="00431B4F">
        <w:rPr>
          <w:sz w:val="16"/>
        </w:rPr>
        <w:t xml:space="preserve"> its relationships mediated by those magical expressions of social networking; its future an open space, still to be determined, but always running parallel to the great scientific and technological discoveries of the contemporary age, from genomics to software. What were only a short while ago novel theoretical concepts being developed in Silicon Valley – relational processing and ubiquitous computing – concerning the challenge of how to migrate the visibly massive, objective processing power of computation to the periphery of human attention are now everyday social practices. </w:t>
      </w:r>
      <w:r w:rsidRPr="00561399">
        <w:rPr>
          <w:rStyle w:val="StyleUnderline"/>
        </w:rPr>
        <w:t>The digital generation has had to learn quickly how to navigate creative pathways through the digital haze where the parasocial replaces the social, where fluctuating digital identities substitute for traditional forms of identity formation,</w:t>
      </w:r>
      <w:r w:rsidRPr="00431B4F">
        <w:rPr>
          <w:sz w:val="16"/>
        </w:rPr>
        <w:t xml:space="preserve"> and where </w:t>
      </w:r>
      <w:r w:rsidRPr="00561399">
        <w:rPr>
          <w:rStyle w:val="Emphasis"/>
        </w:rPr>
        <w:t xml:space="preserve">this the most intensive of technocratic societies is increasingly haunted by the fact that the triumphant epoch of cold, calculative data has opened up a digital imagination that is increasingly fascinated by all the imaginary signs of the abyss. </w:t>
      </w:r>
      <w:r w:rsidRPr="00431B4F">
        <w:rPr>
          <w:sz w:val="16"/>
        </w:rPr>
        <w:t xml:space="preserve">And </w:t>
      </w:r>
      <w:r w:rsidRPr="00561399">
        <w:rPr>
          <w:rStyle w:val="StyleUnderline"/>
        </w:rPr>
        <w:t>all this fueled by that most powerful of all forms of technological affectivity – a legible, seductive culture of connectivity where</w:t>
      </w:r>
      <w:r w:rsidRPr="00431B4F">
        <w:rPr>
          <w:sz w:val="16"/>
        </w:rPr>
        <w:t xml:space="preserve">, as the psychologist Sherry Turkle states, </w:t>
      </w:r>
      <w:r w:rsidRPr="00561399">
        <w:rPr>
          <w:rStyle w:val="Emphasis"/>
        </w:rPr>
        <w:t>we are finally free to be “alone together.”</w:t>
      </w:r>
      <w:r w:rsidRPr="00431B4F">
        <w:rPr>
          <w:sz w:val="16"/>
        </w:rPr>
        <w:t xml:space="preserve"> Indeed, it may be that </w:t>
      </w:r>
      <w:r w:rsidRPr="00561399">
        <w:rPr>
          <w:rStyle w:val="Emphasis"/>
        </w:rPr>
        <w:t>human subjectivity has now become so deeply and inextricably embedded with technology that the “question of technology” has now become the question of the human, that is, the appearance of a new form of being – posthuman being – born at the interstices of data and flesh</w:t>
      </w:r>
      <w:r w:rsidRPr="00431B4F">
        <w:rPr>
          <w:sz w:val="16"/>
        </w:rPr>
        <w:t xml:space="preserve">. </w:t>
      </w:r>
      <w:r w:rsidRPr="00561399">
        <w:rPr>
          <w:rStyle w:val="StyleUnderline"/>
        </w:rPr>
        <w:t>Disturbing received interpretations of human subjectivity, throwing into radical doubt boundary lines among the species, casting into sharp relief “vibrant matter” as much as “vibrant data,” applying</w:t>
      </w:r>
      <w:r w:rsidRPr="00431B4F">
        <w:rPr>
          <w:sz w:val="16"/>
        </w:rPr>
        <w:t xml:space="preserve"> what can only be </w:t>
      </w:r>
      <w:r w:rsidRPr="00561399">
        <w:rPr>
          <w:rStyle w:val="StyleUnderline"/>
        </w:rPr>
        <w:t>described as the shock of the hyperreal into the most practical concerns of economy, politics, culture, and society</w:t>
      </w:r>
      <w:r w:rsidRPr="00431B4F">
        <w:rPr>
          <w:sz w:val="16"/>
        </w:rPr>
        <w:t xml:space="preserve">, </w:t>
      </w:r>
      <w:r w:rsidRPr="00561399">
        <w:rPr>
          <w:rStyle w:val="Emphasis"/>
        </w:rPr>
        <w:t>trajectories of the posthuman seemingly track everywhere today. We are actually living in a space and time only dreamed of by artists,</w:t>
      </w:r>
      <w:r w:rsidRPr="00431B4F">
        <w:rPr>
          <w:sz w:val="16"/>
        </w:rPr>
        <w:t xml:space="preserve"> only speculated upon by writers, only tentatively </w:t>
      </w:r>
      <w:r w:rsidRPr="00431B4F">
        <w:rPr>
          <w:sz w:val="16"/>
        </w:rPr>
        <w:lastRenderedPageBreak/>
        <w:t xml:space="preserve">anticipated by cultural theorists, a time and space of drift culture in which every event – mobile apps, technological devices, economic crises, new media art, drone warfare – represents a potential exit to the posthuman future, simultaneously a doubled moment of departure and arrival. Overstressed by the power of technological innovation, broken apart by the seeming inability of governing institutions to create adequate alternatives in light of accelerating technological change, and fragmented by the eclipse of traditional political narratives, it is as if received orthodoxies no longer hold sway in the popular imagination. In some ways, we might say that </w:t>
      </w:r>
      <w:r w:rsidRPr="00561399">
        <w:rPr>
          <w:rStyle w:val="StyleUnderline"/>
        </w:rPr>
        <w:t>we are living in the ruins of the postmodern</w:t>
      </w:r>
      <w:r w:rsidRPr="00431B4F">
        <w:rPr>
          <w:sz w:val="16"/>
        </w:rPr>
        <w:t xml:space="preserve">, that that which was prophesied with such haunting accuracy by theorists from Nietzsche and Heidegger to Lyotard, Baudrillard, and Virilio has now been crystallized in fine granular detail in contemporary culture and society. Consequently, </w:t>
      </w:r>
      <w:r w:rsidRPr="00561399">
        <w:rPr>
          <w:rStyle w:val="Emphasis"/>
        </w:rPr>
        <w:t xml:space="preserve">without conscious decision or public debate, we may have already collectively burst out of the skin of the human, </w:t>
      </w:r>
      <w:r w:rsidRPr="00431B4F">
        <w:rPr>
          <w:sz w:val="16"/>
        </w:rPr>
        <w:t xml:space="preserve">entering a strange new world of prosthetic memories, distributive consciousness, cognition unbound, technologically enabled bodies, and all this streamed at the speed of photons through cloud computing, social networking, and mobile technologies. The polar shift of perception required to navigate the fast, complex drift currents of the posthuman condition literally involves a new way of seeing, that is, </w:t>
      </w:r>
      <w:r w:rsidRPr="00561399">
        <w:rPr>
          <w:rStyle w:val="Emphasis"/>
        </w:rPr>
        <w:t>seeing like a robot</w:t>
      </w:r>
      <w:r w:rsidRPr="00431B4F">
        <w:rPr>
          <w:sz w:val="16"/>
        </w:rPr>
        <w:t xml:space="preserve">, a code-work, </w:t>
      </w:r>
      <w:r w:rsidRPr="00561399">
        <w:rPr>
          <w:rStyle w:val="Emphasis"/>
        </w:rPr>
        <w:t>an artifact of artificial intelligence</w:t>
      </w:r>
      <w:r w:rsidRPr="00431B4F">
        <w:rPr>
          <w:sz w:val="16"/>
        </w:rPr>
        <w:t xml:space="preserve">, a splice. In a digital universe where </w:t>
      </w:r>
      <w:r w:rsidRPr="00561399">
        <w:rPr>
          <w:rStyle w:val="StyleUnderline"/>
        </w:rPr>
        <w:t>perception</w:t>
      </w:r>
      <w:r w:rsidRPr="00431B4F">
        <w:rPr>
          <w:sz w:val="16"/>
        </w:rPr>
        <w:t xml:space="preserve"> most of all </w:t>
      </w:r>
      <w:r w:rsidRPr="00561399">
        <w:rPr>
          <w:rStyle w:val="StyleUnderline"/>
        </w:rPr>
        <w:t>is the subject of intense technological pressure</w:t>
      </w:r>
      <w:r w:rsidRPr="00431B4F">
        <w:rPr>
          <w:sz w:val="16"/>
        </w:rPr>
        <w:t xml:space="preserve">, duplex vision – seeing simultaneously like a human and like a technological device – increasingly appears to chart the direction of social and cultural adaptability. In this case, </w:t>
      </w:r>
      <w:r w:rsidRPr="00561399">
        <w:rPr>
          <w:rStyle w:val="Emphasis"/>
        </w:rPr>
        <w:t>drift is the primary ontology of the posthuman scene</w:t>
      </w:r>
      <w:r w:rsidRPr="00431B4F">
        <w:rPr>
          <w:sz w:val="16"/>
        </w:rPr>
        <w:t xml:space="preserve">, the fact that we increasingly inhabit the fracture, the splice, </w:t>
      </w:r>
      <w:proofErr w:type="gramStart"/>
      <w:r w:rsidRPr="00431B4F">
        <w:rPr>
          <w:sz w:val="16"/>
        </w:rPr>
        <w:t>the</w:t>
      </w:r>
      <w:proofErr w:type="gramEnd"/>
      <w:r w:rsidRPr="00431B4F">
        <w:rPr>
          <w:sz w:val="16"/>
        </w:rPr>
        <w:t xml:space="preserve"> bifurcation as our permanent state of being digital. Never fully resolvable into a fixed position, always oscillating, ever fluctuating like an electronic frequency, a sense of drift permeates the posthuman condition as both its dominant condition of possibility and its motivating sensibility. Code drift theorizes the momentous evolutionary movement by which the previously separate regimes of </w:t>
      </w:r>
      <w:r w:rsidRPr="00561399">
        <w:rPr>
          <w:rStyle w:val="Emphasis"/>
        </w:rPr>
        <w:t>biology and digitality unify in a world-picture dominated by the universalization of the code form</w:t>
      </w:r>
      <w:r w:rsidRPr="00431B4F">
        <w:rPr>
          <w:sz w:val="16"/>
        </w:rPr>
        <w:t xml:space="preserve">. In the culture of code drift, the actual contents of networked communication can be fragmentary, diverse, rebellious, </w:t>
      </w:r>
      <w:proofErr w:type="gramStart"/>
      <w:r w:rsidRPr="00431B4F">
        <w:rPr>
          <w:sz w:val="16"/>
        </w:rPr>
        <w:t>playful</w:t>
      </w:r>
      <w:proofErr w:type="gramEnd"/>
      <w:r w:rsidRPr="00431B4F">
        <w:rPr>
          <w:sz w:val="16"/>
        </w:rPr>
        <w:t xml:space="preserve"> precisely because the platforms of code are stable, until, that is, the social contents, artistic expressions, and political deployments of code begin to drift. </w:t>
      </w:r>
      <w:r w:rsidRPr="00561399">
        <w:rPr>
          <w:rStyle w:val="Emphasis"/>
        </w:rPr>
        <w:t xml:space="preserve">History drift is </w:t>
      </w:r>
      <w:r w:rsidRPr="00431B4F">
        <w:rPr>
          <w:sz w:val="16"/>
        </w:rPr>
        <w:t xml:space="preserve">what is left </w:t>
      </w:r>
      <w:r w:rsidRPr="00561399">
        <w:rPr>
          <w:rStyle w:val="Emphasis"/>
        </w:rPr>
        <w:t>when material history has been brought under the sway of the technological world hypothesis</w:t>
      </w:r>
      <w:r w:rsidRPr="00431B4F">
        <w:rPr>
          <w:sz w:val="16"/>
        </w:rPr>
        <w:t xml:space="preserve"> – a form of history drift in which the concept of history itself splits into three competing hypotheses: </w:t>
      </w:r>
      <w:r w:rsidRPr="00561399">
        <w:rPr>
          <w:rStyle w:val="Emphasis"/>
        </w:rPr>
        <w:t>hauntological history</w:t>
      </w:r>
      <w:r w:rsidRPr="00431B4F">
        <w:rPr>
          <w:sz w:val="16"/>
        </w:rPr>
        <w:t xml:space="preserve"> with its upsurge of the excluded, the negated, </w:t>
      </w:r>
      <w:r w:rsidRPr="00561399">
        <w:rPr>
          <w:rStyle w:val="Emphasis"/>
        </w:rPr>
        <w:t>the disappeared</w:t>
      </w:r>
      <w:r w:rsidRPr="00431B4F">
        <w:rPr>
          <w:sz w:val="16"/>
        </w:rPr>
        <w:t xml:space="preserve">; </w:t>
      </w:r>
      <w:r w:rsidRPr="00561399">
        <w:rPr>
          <w:rStyle w:val="Emphasis"/>
        </w:rPr>
        <w:t>the will to history</w:t>
      </w:r>
      <w:r w:rsidRPr="00431B4F">
        <w:rPr>
          <w:sz w:val="16"/>
        </w:rPr>
        <w:t xml:space="preserve"> with its fateful metaphysical struggle among the great cosmologies of salvation, order, and freedom; and the precession of history, whereby the empty spectacle of technological society is increasingly inhabited by </w:t>
      </w:r>
      <w:r w:rsidRPr="00561399">
        <w:rPr>
          <w:rStyle w:val="Emphasis"/>
        </w:rPr>
        <w:t>spectral images of that which has long been</w:t>
      </w:r>
      <w:r w:rsidRPr="00431B4F">
        <w:rPr>
          <w:sz w:val="16"/>
        </w:rPr>
        <w:t xml:space="preserve"> remaindered, forgotten, and </w:t>
      </w:r>
      <w:r w:rsidRPr="00561399">
        <w:rPr>
          <w:rStyle w:val="Emphasis"/>
        </w:rPr>
        <w:t>abandoned by the technological sovereign</w:t>
      </w:r>
      <w:r w:rsidRPr="00431B4F">
        <w:rPr>
          <w:sz w:val="16"/>
        </w:rPr>
        <w:t xml:space="preserve">. </w:t>
      </w:r>
      <w:r w:rsidRPr="00561399">
        <w:rPr>
          <w:rStyle w:val="Emphasis"/>
        </w:rPr>
        <w:t>Archive drift is what happens when the house of knowledge is quickly undermined by the powerful regime of computation,</w:t>
      </w:r>
      <w:r w:rsidRPr="00431B4F">
        <w:rPr>
          <w:sz w:val="16"/>
        </w:rPr>
        <w:t xml:space="preserve"> sometimes set creatively adrift in new currents of imagery and voice and data while, at other times, thrown into radical anxiety about the fatal overcoming of the traditional form of the archive by a digital archive that would be living, incommensurable, fluctuating. </w:t>
      </w:r>
      <w:proofErr w:type="gramStart"/>
      <w:r w:rsidRPr="00431B4F">
        <w:rPr>
          <w:sz w:val="16"/>
        </w:rPr>
        <w:t>And video drift?</w:t>
      </w:r>
      <w:proofErr w:type="gramEnd"/>
      <w:r w:rsidRPr="00431B4F">
        <w:rPr>
          <w:sz w:val="16"/>
        </w:rPr>
        <w:t xml:space="preserve"> </w:t>
      </w:r>
      <w:r w:rsidRPr="00561399">
        <w:rPr>
          <w:rStyle w:val="Emphasis"/>
        </w:rPr>
        <w:t>That is what happens to</w:t>
      </w:r>
      <w:r w:rsidRPr="00431B4F">
        <w:rPr>
          <w:sz w:val="16"/>
        </w:rPr>
        <w:t xml:space="preserve"> the society of the (digital) spectacle when the medium of video achieves cultural primacy as the essential embodiment and manifest expression of the drift imagery of </w:t>
      </w:r>
      <w:r w:rsidRPr="00561399">
        <w:rPr>
          <w:rStyle w:val="Emphasis"/>
        </w:rPr>
        <w:t>contemporary technological society:</w:t>
      </w:r>
      <w:r w:rsidRPr="00431B4F">
        <w:rPr>
          <w:sz w:val="16"/>
        </w:rPr>
        <w:t xml:space="preserve"> the fluctuating, random, </w:t>
      </w:r>
      <w:r w:rsidRPr="00561399">
        <w:rPr>
          <w:rStyle w:val="Emphasis"/>
        </w:rPr>
        <w:t xml:space="preserve">seductive broken narrative </w:t>
      </w:r>
      <w:r w:rsidRPr="00431B4F">
        <w:rPr>
          <w:sz w:val="16"/>
        </w:rPr>
        <w:t xml:space="preserve">of its </w:t>
      </w:r>
      <w:r w:rsidRPr="00561399">
        <w:rPr>
          <w:rStyle w:val="Emphasis"/>
        </w:rPr>
        <w:t>suicides, pathos, breakdowns, and sometimes magnificent nervous breakthroughs.</w:t>
      </w:r>
    </w:p>
    <w:p w14:paraId="316490EC" w14:textId="77777777" w:rsidR="00431B4F" w:rsidRDefault="00431B4F" w:rsidP="00431B4F"/>
    <w:p w14:paraId="7A187AE8" w14:textId="7DD8B8F0" w:rsidR="00431B4F" w:rsidRDefault="00BE6831" w:rsidP="00431B4F">
      <w:pPr>
        <w:pStyle w:val="Heading4"/>
      </w:pPr>
      <w:r>
        <w:lastRenderedPageBreak/>
        <w:t>Although</w:t>
      </w:r>
      <w:r w:rsidR="00431B4F">
        <w:t xml:space="preserve"> algorithmic control</w:t>
      </w:r>
      <w:r>
        <w:t xml:space="preserve"> is visible in technologies such as Computer Adaptive Testing, the problem </w:t>
      </w:r>
      <w:r w:rsidR="00431B4F">
        <w:t xml:space="preserve">supersedes the realm of </w:t>
      </w:r>
      <w:r w:rsidR="005D0A15">
        <w:t>policy</w:t>
      </w:r>
      <w:r>
        <w:t xml:space="preserve"> discussion. T</w:t>
      </w:r>
      <w:r w:rsidR="00431B4F">
        <w:t xml:space="preserve">he </w:t>
      </w:r>
      <w:r w:rsidR="00F114A4">
        <w:t xml:space="preserve">patterning of the </w:t>
      </w:r>
      <w:r w:rsidR="00431B4F">
        <w:t xml:space="preserve">educational </w:t>
      </w:r>
      <w:r w:rsidR="00F114A4">
        <w:t>through testing and standardization unveil a larger</w:t>
      </w:r>
      <w:r w:rsidR="00431B4F">
        <w:t xml:space="preserve"> digital intensification</w:t>
      </w:r>
      <w:r w:rsidR="00F114A4">
        <w:t xml:space="preserve"> of control—</w:t>
      </w:r>
      <w:r w:rsidR="00431B4F">
        <w:t xml:space="preserve">the flattening </w:t>
      </w:r>
      <w:r w:rsidR="000B179C">
        <w:t xml:space="preserve">of </w:t>
      </w:r>
      <w:r w:rsidR="00431B4F">
        <w:t>difference into data. Only the affirmative is capable of resisting the seductive lure of control and the will to mastery</w:t>
      </w:r>
    </w:p>
    <w:p w14:paraId="183019EF" w14:textId="77777777" w:rsidR="00431B4F" w:rsidRPr="00D4341E" w:rsidRDefault="00431B4F" w:rsidP="00431B4F">
      <w:r w:rsidRPr="00D4341E">
        <w:rPr>
          <w:rStyle w:val="Style13ptBold"/>
        </w:rPr>
        <w:t>Thompson 16</w:t>
      </w:r>
      <w:r w:rsidRPr="00D4341E">
        <w:t>. Greg, “Computer adaptive testing, big data and algorithmic approaches to education.”</w:t>
      </w:r>
    </w:p>
    <w:p w14:paraId="085F9ED9" w14:textId="77777777" w:rsidR="00431B4F" w:rsidRPr="00431B4F" w:rsidRDefault="00431B4F" w:rsidP="00431B4F">
      <w:pPr>
        <w:rPr>
          <w:sz w:val="16"/>
        </w:rPr>
      </w:pPr>
      <w:r w:rsidRPr="00431B4F">
        <w:rPr>
          <w:sz w:val="16"/>
        </w:rPr>
        <w:t xml:space="preserve">This article critically considers the promise of computer adaptive testing (CAT) and digital data to provide better and quicker data that will improve the quality, efficiency and effectiveness of schooling. In particular, it uses the case of the Australian NAPLAN test that will become an online, adaptive test from 2016. The article argues that CATs are speci c examples of technological </w:t>
      </w:r>
      <w:proofErr w:type="gramStart"/>
      <w:r w:rsidRPr="00431B4F">
        <w:rPr>
          <w:sz w:val="16"/>
        </w:rPr>
        <w:t>ensembles which</w:t>
      </w:r>
      <w:proofErr w:type="gramEnd"/>
      <w:r w:rsidRPr="00431B4F">
        <w:rPr>
          <w:sz w:val="16"/>
        </w:rPr>
        <w:t xml:space="preserve"> are producing, and working through, new subjectivities. In particular, CATs leverage opportunities for big data and algorithmic approaches to education that are symptomatic of what Deleuze saw as the shift from disciplinary to control institutions and societies.</w:t>
      </w:r>
      <w:r w:rsidRPr="004411F1">
        <w:rPr>
          <w:rStyle w:val="StyleUnderline"/>
        </w:rPr>
        <w:t xml:space="preserve"> We construct our technologies, and our technologies construct </w:t>
      </w:r>
      <w:proofErr w:type="gramStart"/>
      <w:r w:rsidRPr="004411F1">
        <w:rPr>
          <w:rStyle w:val="StyleUnderline"/>
        </w:rPr>
        <w:t>us and our times</w:t>
      </w:r>
      <w:proofErr w:type="gramEnd"/>
      <w:r w:rsidRPr="004411F1">
        <w:rPr>
          <w:rStyle w:val="StyleUnderline"/>
        </w:rPr>
        <w:t xml:space="preserve">. Our times make us, we make our machines, </w:t>
      </w:r>
      <w:proofErr w:type="gramStart"/>
      <w:r w:rsidRPr="004411F1">
        <w:rPr>
          <w:rStyle w:val="StyleUnderline"/>
        </w:rPr>
        <w:t>our</w:t>
      </w:r>
      <w:proofErr w:type="gramEnd"/>
      <w:r w:rsidRPr="004411F1">
        <w:rPr>
          <w:rStyle w:val="StyleUnderline"/>
        </w:rPr>
        <w:t xml:space="preserve"> machines make our times. We become the object we look upon but they become what we make of them</w:t>
      </w:r>
      <w:r w:rsidRPr="00431B4F">
        <w:rPr>
          <w:sz w:val="16"/>
        </w:rPr>
        <w:t xml:space="preserve">. (Turkle 1995, 46) Introduction Past decades have witnessed the rise of data, and associated digital infrastructure, as critical aspects of governance in the western world. </w:t>
      </w:r>
      <w:r w:rsidRPr="004411F1">
        <w:rPr>
          <w:rStyle w:val="StyleUnderline"/>
        </w:rPr>
        <w:t>Collecting and analysing the ‘right’ data have become central concerns of public bureaucracies</w:t>
      </w:r>
      <w:r w:rsidRPr="00431B4F">
        <w:rPr>
          <w:sz w:val="16"/>
        </w:rPr>
        <w:t xml:space="preserve">. Inevitably, </w:t>
      </w:r>
      <w:r w:rsidRPr="004411F1">
        <w:rPr>
          <w:rStyle w:val="StyleUnderline"/>
        </w:rPr>
        <w:t>education has been one of the key sites of datafication, particularly with regard to student performance data</w:t>
      </w:r>
      <w:r w:rsidRPr="00431B4F">
        <w:rPr>
          <w:sz w:val="16"/>
        </w:rPr>
        <w:t xml:space="preserve">. This article is interested in this intensifying datafication typified by the ‘generation and processing of digital data [as] an integral element’ of life in institutions (Selwyn 2014, 1). </w:t>
      </w:r>
      <w:r w:rsidRPr="004411F1">
        <w:rPr>
          <w:rStyle w:val="StyleUnderline"/>
        </w:rPr>
        <w:t xml:space="preserve">New digital technologies are producing, augmenting and recon g- uring those subjectivities, practices and forces traditionally associated with education contexts. The rise of digital tools enables more complete datafication, and the resultant challenge is for sociology to ‘technologise’ itself to understand digital datafication </w:t>
      </w:r>
      <w:r w:rsidRPr="00431B4F">
        <w:rPr>
          <w:sz w:val="16"/>
        </w:rPr>
        <w:t xml:space="preserve">(Beer and Burrows 2007). This article accepts Beer and Burrows’s (2007) challenge by focusing on </w:t>
      </w:r>
      <w:r w:rsidRPr="004411F1">
        <w:rPr>
          <w:rStyle w:val="StyleUnderline"/>
        </w:rPr>
        <w:t>computer adaptive testing (CAT) as a new digital tool that aims to intensify datafication processes and effects in schools. Datafication – ‘the objective quantification of all kinds of human behaviour and sociality’ – represents a new paradigm in education policy and governance</w:t>
      </w:r>
      <w:r w:rsidRPr="00431B4F">
        <w:rPr>
          <w:sz w:val="16"/>
        </w:rPr>
        <w:t xml:space="preserve"> (Williamson 2015a, 2). In educa- tional contexts such as schools and universities, data are presumed to be the mechanism to improve educational outcomes through increased accountability and transparency. Invariably the data ‘given’ for these purposes have been generated from standardised testing. In the sociological literature thus far, the critique has largely focused on the effects of ‘pencil and paper’ standardised testing and the subsequent deployment of accountability logics (Ball 2003; Berliner 2011; Hardy 2013). For example, critical policy perspectives look at the ways education data collected from testing create global, com- mensurable spaces suitable for governing education from a distance (Grek and Ozga 2009; Lingard and Sellar 2013).</w:t>
      </w:r>
      <w:r w:rsidRPr="004411F1">
        <w:rPr>
          <w:rStyle w:val="StyleUnderline"/>
        </w:rPr>
        <w:t xml:space="preserve"> Recently, as digital technologies used in the school and classroom have become more prevalent, there has been growing attention paid to the production of data within digital systems that enable a variety of calculations and representations</w:t>
      </w:r>
      <w:r w:rsidRPr="00431B4F">
        <w:rPr>
          <w:sz w:val="16"/>
        </w:rPr>
        <w:t xml:space="preserve">. </w:t>
      </w:r>
      <w:r w:rsidRPr="004411F1">
        <w:rPr>
          <w:rStyle w:val="StyleUnderline"/>
        </w:rPr>
        <w:t>There has been work around code acts and algo- rithmic power</w:t>
      </w:r>
      <w:r w:rsidRPr="00431B4F">
        <w:rPr>
          <w:sz w:val="16"/>
        </w:rPr>
        <w:t xml:space="preserve"> (Williamson 2015b), </w:t>
      </w:r>
      <w:r w:rsidRPr="004411F1">
        <w:rPr>
          <w:rStyle w:val="StyleUnderline"/>
        </w:rPr>
        <w:t>the ontologies of data systems and the rise of data infrastructure that encompasses ‘not just material stuff that gets used ... but a complex of things and actions: power sources, wires, radio transmitters, processors, programming languages, standards, communication practices (email) and so on’</w:t>
      </w:r>
      <w:r w:rsidRPr="00431B4F">
        <w:rPr>
          <w:sz w:val="16"/>
        </w:rPr>
        <w:t xml:space="preserve"> (Sellar 2015b, 768). Both in education-speci c and wider sociological literature there has been interest in how </w:t>
      </w:r>
      <w:r>
        <w:rPr>
          <w:rStyle w:val="StyleUnderline"/>
        </w:rPr>
        <w:t>the social is becoming reconfi</w:t>
      </w:r>
      <w:r w:rsidRPr="004411F1">
        <w:rPr>
          <w:rStyle w:val="StyleUnderline"/>
        </w:rPr>
        <w:t>gured by digital technologies</w:t>
      </w:r>
      <w:r w:rsidRPr="00431B4F">
        <w:rPr>
          <w:sz w:val="16"/>
        </w:rPr>
        <w:t>, the flow of information and networked communications (Ball and Junemann 2012; Cheney-Lippold 2011; Galloway and Thacker 2004). While this article is interested in datafication and assessment in education,</w:t>
      </w:r>
      <w:r w:rsidRPr="004411F1">
        <w:rPr>
          <w:rStyle w:val="StyleUnderline"/>
        </w:rPr>
        <w:t xml:space="preserve"> it is also about the ways </w:t>
      </w:r>
      <w:proofErr w:type="gramStart"/>
      <w:r w:rsidRPr="004411F1">
        <w:rPr>
          <w:rStyle w:val="StyleUnderline"/>
        </w:rPr>
        <w:t xml:space="preserve">in which digital data infrastructure can be seen as examples of the transition from disciplinary to control </w:t>
      </w:r>
      <w:r w:rsidRPr="004411F1">
        <w:rPr>
          <w:rStyle w:val="StyleUnderline"/>
        </w:rPr>
        <w:lastRenderedPageBreak/>
        <w:t>societies</w:t>
      </w:r>
      <w:r w:rsidRPr="00431B4F">
        <w:rPr>
          <w:sz w:val="16"/>
        </w:rPr>
        <w:t xml:space="preserve"> presaged by Deleuze</w:t>
      </w:r>
      <w:proofErr w:type="gramEnd"/>
      <w:r w:rsidRPr="00431B4F">
        <w:rPr>
          <w:sz w:val="16"/>
        </w:rPr>
        <w:t xml:space="preserve"> (1995). Control society is typified by the ‘shift from mastery over visible space to the integrated management of information’ (Bogard 2009, 19). Subjectivation is affected not just through panoptic surveillance, but also </w:t>
      </w:r>
      <w:r w:rsidRPr="004411F1">
        <w:rPr>
          <w:rStyle w:val="StyleUnderline"/>
        </w:rPr>
        <w:t>through patterned digital data that are used to predict behaviour, curate potential stimulus and cultivate responses through the logics of algorithmic calculation applied to the data produced</w:t>
      </w:r>
      <w:r w:rsidRPr="00431B4F">
        <w:rPr>
          <w:sz w:val="16"/>
        </w:rPr>
        <w:t>. ‘</w:t>
      </w:r>
      <w:r w:rsidRPr="004411F1">
        <w:rPr>
          <w:rStyle w:val="StyleUnderline"/>
        </w:rPr>
        <w:t>What matters most</w:t>
      </w:r>
      <w:r w:rsidRPr="00431B4F">
        <w:rPr>
          <w:sz w:val="16"/>
        </w:rPr>
        <w:t xml:space="preserve"> in these assemblages is not that your body is visible – that </w:t>
      </w:r>
      <w:r w:rsidRPr="004411F1">
        <w:rPr>
          <w:rStyle w:val="StyleUnderline"/>
        </w:rPr>
        <w:t>is</w:t>
      </w:r>
      <w:r w:rsidRPr="00431B4F">
        <w:rPr>
          <w:sz w:val="16"/>
        </w:rPr>
        <w:t xml:space="preserve"> an already accomplished fact for the most part – but </w:t>
      </w:r>
      <w:r w:rsidRPr="004411F1">
        <w:rPr>
          <w:rStyle w:val="StyleUnderline"/>
        </w:rPr>
        <w:t xml:space="preserve">that your information is available and matches a certain pattern </w:t>
      </w:r>
      <w:r w:rsidRPr="00431B4F">
        <w:rPr>
          <w:sz w:val="16"/>
        </w:rPr>
        <w:t xml:space="preserve">or profile’ (Bogard 2009, 19). This is an important point: control works ‘above’ discipline, not instead of discipline. Rose argues that in a control society, </w:t>
      </w:r>
      <w:r w:rsidRPr="004411F1">
        <w:rPr>
          <w:rStyle w:val="StyleUnderline"/>
        </w:rPr>
        <w:t>information networks consist of fluid qualities of ‘elements, capacities and potentialities’ that are plugged into multiple networks which use algorithms to predict, and respond in advance, to the management of conduct</w:t>
      </w:r>
      <w:r w:rsidRPr="00431B4F">
        <w:rPr>
          <w:sz w:val="16"/>
        </w:rPr>
        <w:t xml:space="preserve"> (Rose 2000, 325). The abstraction of education through digital technology is particularly important in understand- ing power and subjectivities in networked societies.</w:t>
      </w:r>
      <w:r w:rsidRPr="004411F1">
        <w:rPr>
          <w:rStyle w:val="StyleUnderline"/>
        </w:rPr>
        <w:t xml:space="preserve"> Digitised forms of data are exerting enormous leverage in education institutions and policy, creating new languages, practices, subjectivities and intensifications of power and force through a recon guring of intensities, or ‘speeds’, of institutional life.</w:t>
      </w:r>
      <w:r w:rsidRPr="00431B4F">
        <w:rPr>
          <w:sz w:val="16"/>
        </w:rPr>
        <w:t xml:space="preserve"> </w:t>
      </w:r>
      <w:r w:rsidRPr="004411F1">
        <w:rPr>
          <w:rStyle w:val="StyleUnderline"/>
        </w:rPr>
        <w:t xml:space="preserve">Individuals, schools, school systems and jurisdictions are now </w:t>
      </w:r>
      <w:r>
        <w:rPr>
          <w:rStyle w:val="StyleUnderline"/>
        </w:rPr>
        <w:t>‘plugged into’ information net</w:t>
      </w:r>
      <w:r w:rsidRPr="004411F1">
        <w:rPr>
          <w:rStyle w:val="StyleUnderline"/>
        </w:rPr>
        <w:t>works that operate within digital protocols</w:t>
      </w:r>
      <w:r w:rsidRPr="00431B4F">
        <w:rPr>
          <w:sz w:val="16"/>
        </w:rPr>
        <w:t xml:space="preserve">. It is not always that new machines of subjectivity are introduced; rather, it can be the case that various educational assemblages are being reconfigured, augmented and intensified through recourse to old codes (such as accountability, e ciency, quality) that are performed in new ways. For Deleuze and Guattari, the machine is a technical term expressing the organisation of compo- nents, both material and immaterial, and the productive capacities released or blocked, as they are harnessed into a coherent entity. In an educational context, understanding an assessment as machinic would require the analysis of the purposeful ordering of parts, bodies, logics and languages/codes to produce energies, capacities and knowledges. For Deleuze, ‘any machine or technology is social before it is technical’ (Savat 2009b, 3). Deleuze argues that dominant machines best express the functioning of societies: It’s easy to set up a correspondence between any society and some kind of machine, which isn’t to say that their machines determine di erent kinds of society but that they express the social forms capable of producing them and making use of them. </w:t>
      </w:r>
      <w:proofErr w:type="gramStart"/>
      <w:r w:rsidRPr="00431B4F">
        <w:rPr>
          <w:sz w:val="16"/>
        </w:rPr>
        <w:t>e</w:t>
      </w:r>
      <w:proofErr w:type="gramEnd"/>
      <w:r w:rsidRPr="00431B4F">
        <w:rPr>
          <w:sz w:val="16"/>
        </w:rPr>
        <w:t xml:space="preserve"> old sovereign societies worked with simple machines, levers, pulleys, clocks; but recent disciplinary societies were equipped with thermodynamic machines presenting the passive danger of entropy and the active danger of sabotage; control societies function with a third generation of machines, with information technology and computers, where the passive danger is noise and the active, piracy and viral con- tamination. (Deleuze 1995, 180) To extend Deleuze’s argument, and locate it speci cally in the context of education and the case of assessment, </w:t>
      </w:r>
      <w:r w:rsidRPr="004411F1">
        <w:rPr>
          <w:rStyle w:val="StyleUnderline"/>
        </w:rPr>
        <w:t xml:space="preserve">the new machine of education is </w:t>
      </w:r>
      <w:r w:rsidRPr="00431B4F">
        <w:rPr>
          <w:sz w:val="16"/>
        </w:rPr>
        <w:t xml:space="preserve">adaptive, </w:t>
      </w:r>
      <w:r w:rsidRPr="004411F1">
        <w:rPr>
          <w:rStyle w:val="StyleUnderline"/>
        </w:rPr>
        <w:t xml:space="preserve">online assessments that use algorithms to link data and to predict, and respond to, student inputs. </w:t>
      </w:r>
      <w:r w:rsidRPr="00431B4F">
        <w:rPr>
          <w:sz w:val="16"/>
        </w:rPr>
        <w:t xml:space="preserve">The promise of online, adaptive testing to poli- cy-makers and education authorities appears to be the seductive lure of more complete, relentless and continuous data production, analysis and response. What seems to be missing from this accounting is recognition that the data </w:t>
      </w:r>
      <w:proofErr w:type="gramStart"/>
      <w:r w:rsidRPr="00431B4F">
        <w:rPr>
          <w:sz w:val="16"/>
        </w:rPr>
        <w:t>practices which inform CAT</w:t>
      </w:r>
      <w:proofErr w:type="gramEnd"/>
      <w:r w:rsidRPr="00431B4F">
        <w:rPr>
          <w:sz w:val="16"/>
        </w:rPr>
        <w:t xml:space="preserve"> are productive instruments of governance and subjectivity. Section 1: schooling, teaching, testing as algorithmic machines, the rise of testing and the particular case of cat testing and NAPLAN If there are essential ‘habits’, understood in a Deleuzian sense as those signs, codes and expectations that communicate limits of potentialities to education policy-making, one of the key habits is the problem of the unaccountable teacher that needs to be resolved. This has a temporal flow, ranging from Bentham’s Chrestomathic school to the ‘cult of e ciency’ that used testing to improve the e ciency of teachers in US schools at the beginning of the twentieth century </w:t>
      </w:r>
      <w:proofErr w:type="gramStart"/>
      <w:r w:rsidRPr="00431B4F">
        <w:rPr>
          <w:sz w:val="16"/>
        </w:rPr>
        <w:t>( ompson</w:t>
      </w:r>
      <w:proofErr w:type="gramEnd"/>
      <w:r w:rsidRPr="00431B4F">
        <w:rPr>
          <w:sz w:val="16"/>
        </w:rPr>
        <w:t xml:space="preserve"> and Cook 2014a). The problem of the unaccountable teacher calls forth reactive policy remedies that use certain technologies to deliver desired solutions through a belief in the capacities of bodies to be affected. Observation, accredita- tion and, more recently, large-scale, standardised testing </w:t>
      </w:r>
      <w:proofErr w:type="gramStart"/>
      <w:r w:rsidRPr="00431B4F">
        <w:rPr>
          <w:sz w:val="16"/>
        </w:rPr>
        <w:t>are</w:t>
      </w:r>
      <w:proofErr w:type="gramEnd"/>
      <w:r w:rsidRPr="00431B4F">
        <w:rPr>
          <w:sz w:val="16"/>
        </w:rPr>
        <w:t xml:space="preserve"> attempts to ‘open up’ previously closed surfaces. These include physical enclosures like classrooms, but also internalised spaces of calculation. The rise of adaptive and algorithmic machines of assessment </w:t>
      </w:r>
      <w:proofErr w:type="gramStart"/>
      <w:r w:rsidRPr="00431B4F">
        <w:rPr>
          <w:sz w:val="16"/>
        </w:rPr>
        <w:t>Under</w:t>
      </w:r>
      <w:proofErr w:type="gramEnd"/>
      <w:r w:rsidRPr="00431B4F">
        <w:rPr>
          <w:sz w:val="16"/>
        </w:rPr>
        <w:t xml:space="preserve"> the new public–private relations of the networked state, a key machine of the reworking has been the use of assessments that produce numerical data to hold institutions and individuals to account. Variously referred to as the audit culture (Power 1999), performativity (Ball 2003) or governing by data (Grek and Ozga 2009), a key feature has been the use of performance data. As Power (1999) argues, this use of accountability is pre gured by a trust in the machines of audit rather than in the people who work for organisations. In the majority of education systems, performance data are constituted by standardised tests, with aggregated and normed results used in a variety of ways. The testing boom has led to a financial windfall for large edu-businesses who are involved in the design, administration, scoring and analysis of the tests (Hogan, Sellar, and Lingard 2015). Recently, edu-businesses have turned to their attention to the possibilities of increased computerisation and digital capacity to shi from discrete forms of assessment to online, continuous learning analytics of digital data. For example, the edu-business Pearson has set up the Center For Digital Data, Analytics &amp; Adaptive Learning which aims to harness the digital data that students produce ‘to assess, enable, and personalize learning without the disruption of traditional tests’ (Pearson 2015). Another example of this ‘digital revolution’ is the edu-business Knewton’s ‘platform’, which ‘is a exible, scalable system for delivering adaptive learning experiences and predictive analytics across arbitrary collections of content in di erent learning environments’ (Wilson and Nichols 2015, 3). In essence, Knewton’s platform is an adaptive curriculum or learning </w:t>
      </w:r>
      <w:proofErr w:type="gramStart"/>
      <w:r w:rsidRPr="00431B4F">
        <w:rPr>
          <w:sz w:val="16"/>
        </w:rPr>
        <w:lastRenderedPageBreak/>
        <w:t>environment which</w:t>
      </w:r>
      <w:proofErr w:type="gramEnd"/>
      <w:r w:rsidRPr="00431B4F">
        <w:rPr>
          <w:sz w:val="16"/>
        </w:rPr>
        <w:t xml:space="preserve"> aims to use student-generated data (utilising item response theory) to supply ‘adaptive recommendations and predictive analytics via its inferential engines’ (Wilson and Nichols 2015, 13). DiCerbo and Behrens (2014, 27) commissioned report Impacts of the Digital Ocean on Education similarly advocates for the power of digital data to ‘bring about a revolution in which assessment, teaching, and learning will increasingly make use of authentic and engaging tasks based on simulated environments, social connection, and remote knowledge stores’. </w:t>
      </w:r>
      <w:r w:rsidRPr="004411F1">
        <w:rPr>
          <w:rStyle w:val="StyleUnderline"/>
        </w:rPr>
        <w:t>A common solution to the problems of education assessment for bo</w:t>
      </w:r>
      <w:r>
        <w:rPr>
          <w:rStyle w:val="StyleUnderline"/>
        </w:rPr>
        <w:t>th Pearson and Knewton are digi</w:t>
      </w:r>
      <w:r w:rsidRPr="004411F1">
        <w:rPr>
          <w:rStyle w:val="StyleUnderline"/>
        </w:rPr>
        <w:t>tal</w:t>
      </w:r>
      <w:r w:rsidRPr="00431B4F">
        <w:rPr>
          <w:sz w:val="16"/>
        </w:rPr>
        <w:t>, adaptive</w:t>
      </w:r>
      <w:r w:rsidRPr="004411F1">
        <w:rPr>
          <w:rStyle w:val="StyleUnderline"/>
        </w:rPr>
        <w:t xml:space="preserve"> standardised tests</w:t>
      </w:r>
      <w:r w:rsidRPr="00431B4F">
        <w:rPr>
          <w:sz w:val="16"/>
        </w:rPr>
        <w:t xml:space="preserve">. These tests, they concur, are a critical tool for the digital revolution. However, little is known about them outside of speci c technical areas. 4 G. ThomPsoN </w:t>
      </w:r>
      <w:proofErr w:type="gramStart"/>
      <w:r w:rsidRPr="00431B4F">
        <w:rPr>
          <w:sz w:val="16"/>
        </w:rPr>
        <w:t>What</w:t>
      </w:r>
      <w:proofErr w:type="gramEnd"/>
      <w:r w:rsidRPr="00431B4F">
        <w:rPr>
          <w:sz w:val="16"/>
        </w:rPr>
        <w:t xml:space="preserve"> is computer adaptive testing? </w:t>
      </w:r>
      <w:r w:rsidRPr="004411F1">
        <w:rPr>
          <w:rStyle w:val="StyleUnderline"/>
        </w:rPr>
        <w:t>CAT is an acronym for ‘Computerized Adaptive Testing, which applies prediction methodologies to reduce the l</w:t>
      </w:r>
      <w:r>
        <w:rPr>
          <w:rStyle w:val="StyleUnderline"/>
        </w:rPr>
        <w:t>ength of the test without sacrifi</w:t>
      </w:r>
      <w:r w:rsidRPr="004411F1">
        <w:rPr>
          <w:rStyle w:val="StyleUnderline"/>
        </w:rPr>
        <w:t>cing accuracy’</w:t>
      </w:r>
      <w:r w:rsidRPr="00431B4F">
        <w:rPr>
          <w:sz w:val="16"/>
        </w:rPr>
        <w:t xml:space="preserve"> (Hwang 2003, 218). While traditional, pen-and-pen- cil standardised tests operate through providing the same standardised question to students, often in an ascending order of di culty, CAT is ‘designed to adapt to a student’s ability level’ (Shapiro and Gebhardt 2012, 296). This is</w:t>
      </w:r>
      <w:r w:rsidRPr="004411F1">
        <w:rPr>
          <w:rStyle w:val="StyleUnderline"/>
        </w:rPr>
        <w:t xml:space="preserve"> achieved through refining ‘the selection of items on the basis of a student’s response and provides a mechanism for identifying the particular abilities and potential problem areas within the domain of assessment</w:t>
      </w:r>
      <w:r w:rsidRPr="00431B4F">
        <w:rPr>
          <w:sz w:val="16"/>
        </w:rPr>
        <w:t xml:space="preserve">’ (Shapiro and Gebhardt 2012, 296). In doing this, ‘CAT measurement systems are based on the accuracy of student responding and examine the key skills that lead to effective mastery of competencies within an academic domain’ (Shapiro and Gebhardt 2012, 296). One of the somewhat utopian promises of CAT measures is that they can operate as ‘teaching machines’ because they can respond far more quickly to student patterns that an individual teacher or a conventional test. In this, </w:t>
      </w:r>
      <w:r w:rsidRPr="004411F1">
        <w:rPr>
          <w:rStyle w:val="StyleUnderline"/>
        </w:rPr>
        <w:t>they clearly manifest a techno-managerialist philosophy of education</w:t>
      </w:r>
      <w:r w:rsidRPr="00431B4F">
        <w:rPr>
          <w:sz w:val="16"/>
        </w:rPr>
        <w:t xml:space="preserve">. Equally, learning is constructed as developmental, measurable and constituted through an outside knowledge, skill or performance that can become ‘internalised’ within the de cit student learners: Conventional testing systems represent the learning status of a student by assigning that student with a score or grade. </w:t>
      </w:r>
      <w:proofErr w:type="gramStart"/>
      <w:r w:rsidRPr="00431B4F">
        <w:rPr>
          <w:sz w:val="16"/>
        </w:rPr>
        <w:t>is</w:t>
      </w:r>
      <w:proofErr w:type="gramEnd"/>
      <w:r w:rsidRPr="00431B4F">
        <w:rPr>
          <w:sz w:val="16"/>
        </w:rPr>
        <w:t xml:space="preserve"> approach makes the student aware of his/her learning status through the score or grade, but the student might be unable to improve his/her learning status without further guidance. </w:t>
      </w:r>
      <w:proofErr w:type="gramStart"/>
      <w:r w:rsidRPr="00431B4F">
        <w:rPr>
          <w:sz w:val="16"/>
        </w:rPr>
        <w:t>e</w:t>
      </w:r>
      <w:proofErr w:type="gramEnd"/>
      <w:r w:rsidRPr="00431B4F">
        <w:rPr>
          <w:sz w:val="16"/>
        </w:rPr>
        <w:t xml:space="preserve"> teacher can give stu- dents additional suggestions to improve their learning performance a er the test. However, it is time-consuming for a teacher to give personalized suggestions to each student, particularly when the number of the students in the class exceeds 20. </w:t>
      </w:r>
      <w:proofErr w:type="gramStart"/>
      <w:r w:rsidRPr="00431B4F">
        <w:rPr>
          <w:sz w:val="16"/>
        </w:rPr>
        <w:t>erefore</w:t>
      </w:r>
      <w:proofErr w:type="gramEnd"/>
      <w:r w:rsidRPr="00431B4F">
        <w:rPr>
          <w:sz w:val="16"/>
        </w:rPr>
        <w:t xml:space="preserve">, intelligent testing systems could be very helpful to teachers and students for identifying learning problems. (Hwang 2003, 219) e literature also argues that CAT measures can leverage other opportunities, because of the scale, or volume, of the data that can be connected, and because results can be integrated with other data- bases using algorithms. One example mentioned is recording student response times when answering speci c questions. A better student profile emerges when data re </w:t>
      </w:r>
      <w:proofErr w:type="gramStart"/>
      <w:r w:rsidRPr="00431B4F">
        <w:rPr>
          <w:sz w:val="16"/>
        </w:rPr>
        <w:t>ect</w:t>
      </w:r>
      <w:proofErr w:type="gramEnd"/>
      <w:r w:rsidRPr="00431B4F">
        <w:rPr>
          <w:sz w:val="16"/>
        </w:rPr>
        <w:t xml:space="preserve"> not just whether or not an answer is correct, but how long it takes to enter an answer. Better pro ling produces more data points to lev- erage, through which various processes can interrupt, connect and/or intervene. In short, collecting data about response times, ‘so skills’, emotional and biorhythmic states, or what Sellar (2015a) calls affective testing, results in the design of an algorithm that can ‘make sense’ of the data patterns, and in some way represent the subject through data. Wang et al. argue that collecting data about response times can: provide a valuable source of information on examinees and test items. For instance, RTs [response times] can help in evaluating the speededness of the test, offering collateral information for calibrating test items and esti- mating examinees’ abilities, and they can be used for detecting cheating behaviours. (Wang et al. 2013, 381–382) A claimed benefit of algorithmic approaches is that they enable continuousness through data, in that they are always updated and updatable from a variety of data sources. Therefore, a better ‘pro le’ of the learner can be developed through this algorithmic approach because, in relation to response time in particular, it is possible to ‘distinguish examinees’ abilities from their latent speed and assign separate latent traits to both of them’ to overcome a limitation of conventional tests, namely that ‘a test taker operates at a xed level of speed during the course of the tests. </w:t>
      </w:r>
      <w:proofErr w:type="gramStart"/>
      <w:r w:rsidRPr="00431B4F">
        <w:rPr>
          <w:sz w:val="16"/>
        </w:rPr>
        <w:t>is</w:t>
      </w:r>
      <w:proofErr w:type="gramEnd"/>
      <w:r w:rsidRPr="00431B4F">
        <w:rPr>
          <w:sz w:val="16"/>
        </w:rPr>
        <w:t xml:space="preserve"> stationarity assumption excludes changes in behaviour during the test due to fatigue, learning, strategy shi s, and other factors’ (Wang et al. 2013, 385–386). </w:t>
      </w:r>
      <w:r w:rsidRPr="004411F1">
        <w:rPr>
          <w:rStyle w:val="StyleUnderline"/>
        </w:rPr>
        <w:t>However, what is missing from the literature is attention to the ways that the data generated from tests give data ‘form’</w:t>
      </w:r>
      <w:r w:rsidRPr="00431B4F">
        <w:rPr>
          <w:sz w:val="16"/>
        </w:rPr>
        <w:t xml:space="preserve">. As Galloway (2011) suggests, </w:t>
      </w:r>
      <w:r w:rsidRPr="004411F1">
        <w:rPr>
          <w:rStyle w:val="StyleUnderline"/>
        </w:rPr>
        <w:t>all digital devices and analytics take data which are ‘ontologically raw’ and give them form through the ontologies, grammars of action and algorithms through which the data are processed</w:t>
      </w:r>
      <w:r w:rsidRPr="00431B4F">
        <w:rPr>
          <w:sz w:val="16"/>
        </w:rPr>
        <w:t xml:space="preserve">. An illustrative example: NAPLAN and CAT </w:t>
      </w:r>
      <w:proofErr w:type="gramStart"/>
      <w:r w:rsidRPr="00431B4F">
        <w:rPr>
          <w:sz w:val="16"/>
        </w:rPr>
        <w:t>measures</w:t>
      </w:r>
      <w:proofErr w:type="gramEnd"/>
      <w:r w:rsidRPr="00431B4F">
        <w:rPr>
          <w:sz w:val="16"/>
        </w:rPr>
        <w:t xml:space="preserve"> The acceptance of test data as a pure and accurate fact of the world saturates school reform agendas globally. One example of this, and the subsequent appeal of CAT measures, at the national level </w:t>
      </w:r>
      <w:proofErr w:type="gramStart"/>
      <w:r w:rsidRPr="00431B4F">
        <w:rPr>
          <w:sz w:val="16"/>
        </w:rPr>
        <w:t>is</w:t>
      </w:r>
      <w:proofErr w:type="gramEnd"/>
      <w:r w:rsidRPr="00431B4F">
        <w:rPr>
          <w:sz w:val="16"/>
        </w:rPr>
        <w:t xml:space="preserve"> occurring in Australia. </w:t>
      </w:r>
      <w:proofErr w:type="gramStart"/>
      <w:r w:rsidRPr="00431B4F">
        <w:rPr>
          <w:sz w:val="16"/>
        </w:rPr>
        <w:t>e</w:t>
      </w:r>
      <w:proofErr w:type="gramEnd"/>
      <w:r w:rsidRPr="00431B4F">
        <w:rPr>
          <w:sz w:val="16"/>
        </w:rPr>
        <w:t xml:space="preserve"> promise of online, adaptive testing to policy-makers appears to be the seductive lure of big data (BD); that is, more and better data – multiple forms of data collection integrated across multiple databases – will solve many seemingly intractable education problems ( ompson and Cook 2016). In Australia, educational authorities have decided to transform the National Assessment Program – Literacy and Numeracy (NAPLAN) into an online, adaptive test from 2017. Since 2008, NAPLAN has been a controversial feature of the Australian school calendar for students in Years 3, 5, 7 and 9. </w:t>
      </w:r>
      <w:proofErr w:type="gramStart"/>
      <w:r w:rsidRPr="00431B4F">
        <w:rPr>
          <w:sz w:val="16"/>
        </w:rPr>
        <w:t>e</w:t>
      </w:r>
      <w:proofErr w:type="gramEnd"/>
      <w:r w:rsidRPr="00431B4F">
        <w:rPr>
          <w:sz w:val="16"/>
        </w:rPr>
        <w:t xml:space="preserve"> current ‘pencil-and-paper’ version of NAPLAN, which requires students to ll in bubble sheets in response to a standard set of psychometrically validated written questions, has been criticised from the perspective of its statistical properties (Wu 2016), the impact that it can have on teaching and learning (Hardy 2013), the time it takes for the results to come back ( ompson 2016), its place in regimes of commensuration (Lingard and Sellar 2013), the ways in which the high stakes associated with the tests distort what is being measured ( ompson and Cook 2014b) and that it stems from, and contributes to, various ‘panics’ </w:t>
      </w:r>
      <w:r w:rsidRPr="00431B4F">
        <w:rPr>
          <w:sz w:val="16"/>
        </w:rPr>
        <w:lastRenderedPageBreak/>
        <w:t xml:space="preserve">associated with the ‘quality’ of teaching (Mockler 2014). NAPLAN tests individual student attainment of basic skills in Reading, Writing, Language Conventions (Spelling, Grammar and Punctuation) and Numeracy. </w:t>
      </w:r>
      <w:proofErr w:type="gramStart"/>
      <w:r w:rsidRPr="00431B4F">
        <w:rPr>
          <w:sz w:val="16"/>
        </w:rPr>
        <w:t>e</w:t>
      </w:r>
      <w:proofErr w:type="gramEnd"/>
      <w:r w:rsidRPr="00431B4F">
        <w:rPr>
          <w:sz w:val="16"/>
        </w:rPr>
        <w:t xml:space="preserve"> tests are not designed as tests of content; rather, they are designed as tests of skills that are seen as foundational to subject and content learning. Policy documents outline NAPLAN as a key programme for promoting quality education in Australia through promoting accountability and transparency (Rudd and Gillard 2008, 5). In particular, a key motivation for national testing has been the various discourses surrounding the ‘quality’ of teachers in schools, and a belief that more and better data are the answer to this quality problem. Also central is the belief that the accountability and transparency data </w:t>
      </w:r>
      <w:proofErr w:type="gramStart"/>
      <w:r w:rsidRPr="00431B4F">
        <w:rPr>
          <w:sz w:val="16"/>
        </w:rPr>
        <w:t>a</w:t>
      </w:r>
      <w:proofErr w:type="gramEnd"/>
      <w:r w:rsidRPr="00431B4F">
        <w:rPr>
          <w:sz w:val="16"/>
        </w:rPr>
        <w:t xml:space="preserve"> ord are a ‘right’ of education consumers. Subsequently, Australia has created a large-scale data infrastructure that produces </w:t>
      </w:r>
      <w:proofErr w:type="gramStart"/>
      <w:r w:rsidRPr="00431B4F">
        <w:rPr>
          <w:sz w:val="16"/>
        </w:rPr>
        <w:t>data which</w:t>
      </w:r>
      <w:proofErr w:type="gramEnd"/>
      <w:r w:rsidRPr="00431B4F">
        <w:rPr>
          <w:sz w:val="16"/>
        </w:rPr>
        <w:t xml:space="preserve"> identify di erences in achievement while paradoxically obscuring ‘complex social, cultural, economic and historical factors’ that account for those di erences (Lingard, Sellar, and Savage 2014, 725). Since 2010 the test results have been made publicly available on the MySchool website, which enables comparisons of school performance against 60 ‘statistically similar’ schools located across Australia and against national averages. </w:t>
      </w:r>
      <w:proofErr w:type="gramStart"/>
      <w:r w:rsidRPr="00431B4F">
        <w:rPr>
          <w:sz w:val="16"/>
        </w:rPr>
        <w:t>e</w:t>
      </w:r>
      <w:proofErr w:type="gramEnd"/>
      <w:r w:rsidRPr="00431B4F">
        <w:rPr>
          <w:sz w:val="16"/>
        </w:rPr>
        <w:t xml:space="preserve"> justi cation for MySchool by then Prime Minister Julia Gillard (2012) was that having ‘more information than our nation has ever had before on Australian schools on your smart phone’ will improve performance because ‘ the more we knew about our children’s education, the more we would be driven to improve it’. Shifting the tests online to make the quicker and more accurate e Australian Curriculum and Reporting Authority (ACARA), which administers the tests, has announced that from 2017 NAPLAN will become an online test. Having a ‘national online assessment capability will ... provide the opportunity to deliver new, exible, optional, high quality assessments that support learning’ (Education Council 2013, 3). A more e cient and e ective test, in this policy context, is understood as a test that returns data to schools more quickly to enable teachers to use the results for diagnostic purposes; authorities claim that shi ing the tests online will ‘provide an aid to student learning without hindering or creating an undue burden of disruption for teachers and schools’ (Education Council 2013, 2). It is further claimed that online testing has a range of benefits; from improved student outcomes through better data for effective teaching, improved accuracy for accountability purposes and the ability to link national testing with international testing such as the Programme for International Student Assessment (PISA), the Trends in International Mathematics and Science Study (TIMSS) and the Progress in International Reading Literacy Study (PIRLS) through interoperable digital protocols linking databases for more complete data. In short,</w:t>
      </w:r>
      <w:r w:rsidRPr="004411F1">
        <w:rPr>
          <w:rStyle w:val="StyleUnderline"/>
        </w:rPr>
        <w:t xml:space="preserve"> one of the aspirations of online NAPLAN testing is creating a data infrastructure that connects databases, speeds up the feedback process and is more precise and more engaging for students – accountability and auditing as an ‘invitation’ to engage and be engaged. </w:t>
      </w:r>
      <w:r w:rsidRPr="00431B4F">
        <w:rPr>
          <w:sz w:val="16"/>
        </w:rPr>
        <w:t xml:space="preserve">Australian testing authorities have enthusiastically suggested that CAT is the best testing strategy to support teaching and </w:t>
      </w:r>
      <w:proofErr w:type="gramStart"/>
      <w:r w:rsidRPr="00431B4F">
        <w:rPr>
          <w:sz w:val="16"/>
        </w:rPr>
        <w:t>learning,</w:t>
      </w:r>
      <w:proofErr w:type="gramEnd"/>
      <w:r w:rsidRPr="00431B4F">
        <w:rPr>
          <w:sz w:val="16"/>
        </w:rPr>
        <w:t xml:space="preserve"> deliver better information and broaden the scope of assessments (Education Council 2013). This is because in a CAT: a computer algorithm adjusts the di culty of the tests to match the ability of each student ... NAPLAN online tests [will] implement a multistage adaptive test design – where test di culty is adjusted after a student provides responses to a set of items. (ACARA 2013) </w:t>
      </w:r>
      <w:r w:rsidRPr="004411F1">
        <w:rPr>
          <w:rStyle w:val="StyleUnderline"/>
        </w:rPr>
        <w:t>e aims of the tailored test design are: to deliver more engaging tests to all students including high- and low-performing students; to increase precision in measuring student’s pro ciency across the whole ability range; to provide more accurate and timely diagnostic information about student learning needs</w:t>
      </w:r>
      <w:r w:rsidRPr="00431B4F">
        <w:rPr>
          <w:sz w:val="16"/>
        </w:rPr>
        <w:t xml:space="preserve">; to assess broader knowledge and a wider range of curriculum con- tent, without increasing the test length; to strengthen the vertical scaling of tests across di erent year levels and enhance the longitudinal equating of tests across di erent testing cycles – thus increasing the long-term stability of NAPLAN assessment scales. (ACARA 2013) rough the interaction between student and test, engagement is </w:t>
      </w:r>
      <w:proofErr w:type="gramStart"/>
      <w:r w:rsidRPr="00431B4F">
        <w:rPr>
          <w:sz w:val="16"/>
        </w:rPr>
        <w:t>a</w:t>
      </w:r>
      <w:proofErr w:type="gramEnd"/>
      <w:r w:rsidRPr="00431B4F">
        <w:rPr>
          <w:sz w:val="16"/>
        </w:rPr>
        <w:t xml:space="preserve"> ected. Indeed, in studies con- ducted by ACARA to trial implementation of the tests, engagement with the tests was of far greater interest than whether or not the tests were useful for the students. In a study completed in 2013, which used ‘interview and observation data’, a main nding was ‘that the tailored test design enabled educationally disadvantaged students to remain engaged with the full test administered to them, and most students exited the test feeling positive and with a sense of accomplishment’ (ACARA 2014, 14). I will return to this point later, but it appears that engagement has become the governing, and governable, desire for education authorities. The educative promise Primarily, there appears to be a wider ‘faith’ being placed in both evidence-based policy-making BD to provide the material for more effective evidence-based interventions in policy, administration and teaching/learning. The promise of BD in education is that ‘by breaking the homogeneity of one size ts all, we can optimize how people learn’ (Mayer-Schönberger and Cukier 2014, 16). </w:t>
      </w:r>
      <w:proofErr w:type="gramStart"/>
      <w:r w:rsidRPr="00431B4F">
        <w:rPr>
          <w:sz w:val="16"/>
        </w:rPr>
        <w:t>rough</w:t>
      </w:r>
      <w:proofErr w:type="gramEnd"/>
      <w:r w:rsidRPr="00431B4F">
        <w:rPr>
          <w:sz w:val="16"/>
        </w:rPr>
        <w:t xml:space="preserve"> BD, ‘schools, colleges, universities and other educational contexts now function increasingly along “data driven” lines’ (Selwyn 2014, 65). </w:t>
      </w:r>
      <w:r w:rsidRPr="004411F1">
        <w:rPr>
          <w:rStyle w:val="StyleUnderline"/>
        </w:rPr>
        <w:t xml:space="preserve">While historically schools have collected and used various pieces of analogue data, such as quizzes, short tests, examinations and assignments, only digital data can provide an experience and almost instant feedback that is optimal for all students: </w:t>
      </w:r>
      <w:r w:rsidRPr="00431B4F">
        <w:rPr>
          <w:sz w:val="16"/>
        </w:rPr>
        <w:t xml:space="preserve">We can collect data on aspects of learning that we couldn’t gather before – we’re datafying the learning process. And we can now combine the data in new ways, and parlay it back to students to improve comprehension and performance, as well as share it with teachers and administrators to improve the educational system. (Mayer- Schönberger and Cukier 2014, 12) For example, in the position paper on NAPLAN as a CAT, the various state and federal educa- tion ministers desire the ‘feasibility of integrating international assessments as they too transition to online delivery, including the possibility of equating of local and international assessments’ (Education Council 2013, 2). It is this goal of linking test databases in the hope of providing a complete, continuous and commensurate pro le of each learner, each classroom, teacher and each school that is perhaps most signi cant about NAPLAN’s shi towards CAT assessment. </w:t>
      </w:r>
      <w:proofErr w:type="gramStart"/>
      <w:r w:rsidRPr="00431B4F">
        <w:rPr>
          <w:sz w:val="16"/>
        </w:rPr>
        <w:t>at</w:t>
      </w:r>
      <w:proofErr w:type="gramEnd"/>
      <w:r w:rsidRPr="00431B4F">
        <w:rPr>
          <w:sz w:val="16"/>
        </w:rPr>
        <w:t xml:space="preserve"> </w:t>
      </w:r>
      <w:r w:rsidRPr="004411F1">
        <w:rPr>
          <w:rStyle w:val="StyleUnderline"/>
        </w:rPr>
        <w:t xml:space="preserve">school-level data will be </w:t>
      </w:r>
      <w:r w:rsidRPr="004411F1">
        <w:rPr>
          <w:rStyle w:val="StyleUnderline"/>
        </w:rPr>
        <w:lastRenderedPageBreak/>
        <w:t>‘wired into’ various data networks and infrastructures creates a new intensity of abstraction. Data create spaces of commensuration, which ‘is a process of abstraction that necessarily simpli es the qualities it translates’</w:t>
      </w:r>
      <w:r w:rsidRPr="00431B4F">
        <w:rPr>
          <w:sz w:val="16"/>
        </w:rPr>
        <w:t xml:space="preserve"> (Sellar 2015a, 132). Furthermore, these CAT and BD technologies impact how subjects come to know themselves, know their capacity and enunciate those capacities through these networks. The rise of digital data represents the flattening of diference into ‘more socially meaningful ‘data entities’ – i.e. representations, models and calculations relating to ‘real-world things’, such as people, places or products’ (Selwyn 2014, 65). This processing occurs through a variety of computer-based protocols, which o en exacerbates </w:t>
      </w:r>
      <w:proofErr w:type="gramStart"/>
      <w:r w:rsidRPr="00431B4F">
        <w:rPr>
          <w:sz w:val="16"/>
        </w:rPr>
        <w:t>an ‘unequal</w:t>
      </w:r>
      <w:proofErr w:type="gramEnd"/>
      <w:r w:rsidRPr="00431B4F">
        <w:rPr>
          <w:sz w:val="16"/>
        </w:rPr>
        <w:t xml:space="preserve"> agency that individuals and social groups have when engaging with digital data. Put crudely,</w:t>
      </w:r>
      <w:r w:rsidRPr="004411F1">
        <w:rPr>
          <w:rStyle w:val="StyleUnderline"/>
        </w:rPr>
        <w:t xml:space="preserve"> a distinction can be</w:t>
      </w:r>
      <w:r w:rsidRPr="00431B4F">
        <w:rPr>
          <w:sz w:val="16"/>
        </w:rPr>
        <w:t xml:space="preserve"> </w:t>
      </w:r>
      <w:r w:rsidRPr="004411F1">
        <w:rPr>
          <w:rStyle w:val="StyleUnderline"/>
        </w:rPr>
        <w:t>made between those who merely have data “done to them”, as opposed to those who have the ability to “do data</w:t>
      </w:r>
      <w:r w:rsidRPr="00431B4F">
        <w:rPr>
          <w:sz w:val="16"/>
        </w:rPr>
        <w:t xml:space="preserve">”’ (Selwyn 2014, 72). BD is often defined using three ‘“V-words”: volume, velocity and variety’ where: Volume indicates that there are increasing amounts of data over traditional settings. Velocity suggests that infor- mation is being generated at a rate that exceeds those of traditional systems. Variety is indicative of there being multiple emerging forms of data that are of interest to enterprises. (O’Leary 2013, 45–55) While in technical terms the size of the </w:t>
      </w:r>
      <w:proofErr w:type="gramStart"/>
      <w:r w:rsidRPr="00431B4F">
        <w:rPr>
          <w:sz w:val="16"/>
        </w:rPr>
        <w:t>data-set</w:t>
      </w:r>
      <w:proofErr w:type="gramEnd"/>
      <w:r w:rsidRPr="00431B4F">
        <w:rPr>
          <w:sz w:val="16"/>
        </w:rPr>
        <w:t xml:space="preserve"> may be the critical characteristic of BD, for those in education the key promise seems to revolve around variety and velocity because of the supposed educative utility. This utility extends to the ways in which the </w:t>
      </w:r>
      <w:proofErr w:type="gramStart"/>
      <w:r w:rsidRPr="00431B4F">
        <w:rPr>
          <w:sz w:val="16"/>
        </w:rPr>
        <w:t>data-set</w:t>
      </w:r>
      <w:proofErr w:type="gramEnd"/>
      <w:r w:rsidRPr="00431B4F">
        <w:rPr>
          <w:sz w:val="16"/>
        </w:rPr>
        <w:t xml:space="preserve"> is used and connects with other data-sets to build patterns and pro les, the speed of those connections and the algorithmic tools required to build patterns and pro les. To summarise, NAPLAN testing – which has always had a mandate to provide data that will improve learning and lead to improved accountability and transparency – will become ‘tooled up’ to work through engaging learners as a practice of personalisation. Secondly, the enthusiasm for the continuous and algorithmic approaches to datafied subjectivities is also about the possibility for integrating data across multiple databases using algorithms. NAPLAN as a CAT appeals because of its promise to deliver greater variety of assessment data (in that it will be able to be used in a wider range of curriculum areas, as well as collecting information about the ‘so skills’ as users take the tests), a greater velocity of data (in that it will be able to provide almost instant feedback) and a greater volume of data (in that it will be able to integrate information from multiple databases). Section 2: the digitised control society and the importance of speed The digitised social, datafication and big data The auditable moment, or that point at which data can be produced through educational interactions, is increasingly temporally compressed, while paradoxically the effects of those data have increased in intensity. We must be mindful of Stiegler’s (2009, 34) argument that it is incorrect to suppose an opposition between the human and technology, as ‘</w:t>
      </w:r>
      <w:r w:rsidRPr="004411F1">
        <w:rPr>
          <w:rStyle w:val="StyleUnderline"/>
        </w:rPr>
        <w:t>society is always founded on a technicity to which psychic functions are delegated and by which they become social apparatuses’.</w:t>
      </w:r>
      <w:r w:rsidRPr="00431B4F">
        <w:rPr>
          <w:sz w:val="16"/>
        </w:rPr>
        <w:t xml:space="preserve"> </w:t>
      </w:r>
      <w:r w:rsidRPr="004411F1">
        <w:rPr>
          <w:rStyle w:val="StyleUnderline"/>
        </w:rPr>
        <w:t>The human, the social and culture are expressions of technics</w:t>
      </w:r>
      <w:r w:rsidRPr="00431B4F">
        <w:rPr>
          <w:sz w:val="16"/>
        </w:rPr>
        <w:t xml:space="preserve">, not external to the technical. According to Stiegler, what does typify technics is the way that </w:t>
      </w:r>
      <w:r w:rsidRPr="004411F1">
        <w:rPr>
          <w:rStyle w:val="StyleUnderline"/>
        </w:rPr>
        <w:t>experiences of time are changed due to the opera</w:t>
      </w:r>
      <w:r>
        <w:rPr>
          <w:rStyle w:val="StyleUnderline"/>
        </w:rPr>
        <w:t>tion of machines and how this aff</w:t>
      </w:r>
      <w:r w:rsidRPr="004411F1">
        <w:rPr>
          <w:rStyle w:val="StyleUnderline"/>
        </w:rPr>
        <w:t>ords possibilities for new subjectivities</w:t>
      </w:r>
      <w:r w:rsidRPr="00431B4F">
        <w:rPr>
          <w:sz w:val="16"/>
        </w:rPr>
        <w:t xml:space="preserve">. Subjectivities in this context are human–technology assemblages or ensembles that ‘enable and express di erent possibilities for action, or rather for doing ... while they may solve some problems, in turn they can create entirely new problems’ (Savat 2013, 64). In understanding technological interventions like CAT, we inevitably must confront subjectivity because ‘people do not simply use tools, their use; they become (di erent) in and through the tech- nicities which condition their very existence’ (Crogan 2010, 139). A significant problem is that of a social world which moves so quickly, is so connected and is so digitally continuous that ‘analogue’ moments – what we might call slow technologies – become less possible, and opportunities to think outside of subjectivity may be flowing away as we are invited to pay attention to our data, which are always available and frequently updating. Of course, it is important to note that this is not simply a coercive function, we are invited into datafication and o en </w:t>
      </w:r>
      <w:proofErr w:type="gramStart"/>
      <w:r w:rsidRPr="00431B4F">
        <w:rPr>
          <w:sz w:val="16"/>
        </w:rPr>
        <w:t>embrace</w:t>
      </w:r>
      <w:proofErr w:type="gramEnd"/>
      <w:r w:rsidRPr="00431B4F">
        <w:rPr>
          <w:sz w:val="16"/>
        </w:rPr>
        <w:t xml:space="preserve"> the opportunity. </w:t>
      </w:r>
      <w:proofErr w:type="gramStart"/>
      <w:r w:rsidRPr="00431B4F">
        <w:rPr>
          <w:sz w:val="16"/>
        </w:rPr>
        <w:t>is</w:t>
      </w:r>
      <w:proofErr w:type="gramEnd"/>
      <w:r w:rsidRPr="00431B4F">
        <w:rPr>
          <w:sz w:val="16"/>
        </w:rPr>
        <w:t xml:space="preserve"> is a key point for Virilio, that there are political effects when a population is encouraged to move faster, through a ‘logistics’ of speed enabled by various technological assemblages. </w:t>
      </w:r>
      <w:r w:rsidRPr="004411F1">
        <w:rPr>
          <w:rStyle w:val="StyleUnderline"/>
        </w:rPr>
        <w:t>Keeping bodies continually moving so that they can never rest constitutes a logistics of movement where ‘aber- rant’ thought, activity and resistance become less possible</w:t>
      </w:r>
      <w:r w:rsidRPr="00431B4F">
        <w:rPr>
          <w:sz w:val="16"/>
        </w:rPr>
        <w:t xml:space="preserve"> (Virilio and Lotringer 1997). Despite the seductive promise of increased engagement, ‘technology doesn’t give us anything more, it interrupts us di erently’, and this interruption </w:t>
      </w:r>
      <w:proofErr w:type="gramStart"/>
      <w:r w:rsidRPr="00431B4F">
        <w:rPr>
          <w:sz w:val="16"/>
        </w:rPr>
        <w:t>constitutes</w:t>
      </w:r>
      <w:proofErr w:type="gramEnd"/>
      <w:r w:rsidRPr="00431B4F">
        <w:rPr>
          <w:sz w:val="16"/>
        </w:rPr>
        <w:t xml:space="preserve"> subjectivity and new modes of capture (Virilio and Lotringer 1997, 35). The politics of digitalisation and datafication, as they manifest speed, calls forth a new logistics of engagement that must manifest as new subjectivities (Virilio 1986): Democracy, consultation, the basis of politics, requires time ... the epistemo-technical work we were talking about before, in order to re-establish politics, at a time when technology no longer portions out matter and geo- graphical space (as was the case in ancient democratic society), but when technology portions out time – and I would say: the depletion of time. (Virilio and Lotringer 1997, 28) </w:t>
      </w:r>
      <w:r w:rsidRPr="004411F1">
        <w:rPr>
          <w:rStyle w:val="StyleUnderline"/>
        </w:rPr>
        <w:t>If we return to CAT, the attraction of the test is its speed</w:t>
      </w:r>
      <w:r w:rsidRPr="00431B4F">
        <w:rPr>
          <w:sz w:val="16"/>
        </w:rPr>
        <w:t xml:space="preserve"> (understood as both the time it takes to process results and the responsiveness to individual learners) that promises a more complete logistics of engagement. This logistics creates an intensification effect through a compression of time expressed both in terms of bodily affect and the ways in which datafication actualise the field of possibility coming to presence in the mind. The promise of digital datafication is seductive, as ‘</w:t>
      </w:r>
      <w:r w:rsidRPr="004411F1">
        <w:rPr>
          <w:rStyle w:val="StyleUnderline"/>
        </w:rPr>
        <w:t xml:space="preserve">many of these perceived advantages re </w:t>
      </w:r>
      <w:proofErr w:type="gramStart"/>
      <w:r w:rsidRPr="004411F1">
        <w:rPr>
          <w:rStyle w:val="StyleUnderline"/>
        </w:rPr>
        <w:t>ect</w:t>
      </w:r>
      <w:proofErr w:type="gramEnd"/>
      <w:r w:rsidRPr="004411F1">
        <w:rPr>
          <w:rStyle w:val="StyleUnderline"/>
        </w:rPr>
        <w:t xml:space="preserve"> an underlying belief that digital data render social processes and social relations more knowable and, it follows, more controllable’</w:t>
      </w:r>
      <w:r w:rsidRPr="00431B4F">
        <w:rPr>
          <w:sz w:val="16"/>
        </w:rPr>
        <w:t xml:space="preserve"> (Selwyn 2014, 65). </w:t>
      </w:r>
      <w:r w:rsidRPr="004411F1">
        <w:rPr>
          <w:rStyle w:val="StyleUnderline"/>
        </w:rPr>
        <w:t xml:space="preserve">The engagement desired, of </w:t>
      </w:r>
      <w:r w:rsidRPr="004411F1">
        <w:rPr>
          <w:rStyle w:val="StyleUnderline"/>
        </w:rPr>
        <w:lastRenderedPageBreak/>
        <w:t>course, is docile, cooperative, responsive and committed to manifest- ing more and better data.</w:t>
      </w:r>
      <w:r w:rsidRPr="00431B4F">
        <w:rPr>
          <w:sz w:val="16"/>
        </w:rPr>
        <w:t xml:space="preserve"> It is not an engagement with criticality, or with questioning the structure and fabric of the social world. Rather, it is student, teacher and administrator engagement with the data-machines; reading more closely, scrutinising more intensely, sitting more quietly, concentrating for longer and responding positively to the immanence of the next question, and indeed the next test – designed to challenge, but also to a rm, the test-taker and the test-administrators. In this, the act of engaging is in itself a relationship between the abstractness of the test and the subjective, embodied and existential a ects of that abstraction. For example, (Sellar 2015a) uses the notion of affect to explain datafication through performance data as a transition between states: Consider the use of student performance data for accountability purposes, which requires that data have the capacity to change perceptions about school and teacher performance and, in turn, to change leadership and teaching practices through systems of reward and sanction. The bodies involved – school principals and teachers – undergo change due to the measurement of their performance and this affects their capacities for action; for example, their capacity to retain </w:t>
      </w:r>
      <w:proofErr w:type="gramStart"/>
      <w:r w:rsidRPr="00431B4F">
        <w:rPr>
          <w:sz w:val="16"/>
        </w:rPr>
        <w:t>their</w:t>
      </w:r>
      <w:proofErr w:type="gramEnd"/>
      <w:r w:rsidRPr="00431B4F">
        <w:rPr>
          <w:sz w:val="16"/>
        </w:rPr>
        <w:t xml:space="preserve"> job or gain promotion. </w:t>
      </w:r>
      <w:proofErr w:type="gramStart"/>
      <w:r w:rsidRPr="00431B4F">
        <w:rPr>
          <w:sz w:val="16"/>
        </w:rPr>
        <w:t>e</w:t>
      </w:r>
      <w:proofErr w:type="gramEnd"/>
      <w:r w:rsidRPr="00431B4F">
        <w:rPr>
          <w:sz w:val="16"/>
        </w:rPr>
        <w:t xml:space="preserve"> proliferation of data in education policy thus involves an intensified relationship between the abstract quantities generated through commensuration and the affective intensities through which these abstractions have effects. (Sellar 2015a, 131) What </w:t>
      </w:r>
      <w:proofErr w:type="gramStart"/>
      <w:r w:rsidRPr="00431B4F">
        <w:rPr>
          <w:sz w:val="16"/>
        </w:rPr>
        <w:t>is</w:t>
      </w:r>
      <w:proofErr w:type="gramEnd"/>
      <w:r w:rsidRPr="00431B4F">
        <w:rPr>
          <w:sz w:val="16"/>
        </w:rPr>
        <w:t xml:space="preserve"> important is that </w:t>
      </w:r>
      <w:r w:rsidRPr="004411F1">
        <w:rPr>
          <w:rStyle w:val="StyleUnderline"/>
        </w:rPr>
        <w:t>data are felt</w:t>
      </w:r>
      <w:r w:rsidRPr="00431B4F">
        <w:rPr>
          <w:sz w:val="16"/>
        </w:rPr>
        <w:t xml:space="preserve"> (embodied, inscribed), but that </w:t>
      </w:r>
      <w:r w:rsidRPr="004411F1">
        <w:rPr>
          <w:rStyle w:val="StyleUnderline"/>
        </w:rPr>
        <w:t>numbers also capture atten- tion</w:t>
      </w:r>
      <w:r w:rsidRPr="00431B4F">
        <w:rPr>
          <w:sz w:val="16"/>
        </w:rPr>
        <w:t xml:space="preserve"> (are believed, habituate) as part of a digital ensemble of multiple mechanisms, connections and practices that both require and reconfigure subjectivity. This is of course not new because data have historically been associated with affect. Nor is it restricted to numerical data; however, digital data </w:t>
      </w:r>
      <w:proofErr w:type="gramStart"/>
      <w:r w:rsidRPr="00431B4F">
        <w:rPr>
          <w:sz w:val="16"/>
        </w:rPr>
        <w:t>effects</w:t>
      </w:r>
      <w:proofErr w:type="gramEnd"/>
      <w:r w:rsidRPr="00431B4F">
        <w:rPr>
          <w:sz w:val="16"/>
        </w:rPr>
        <w:t xml:space="preserve"> an increased intensity of affect, understood in the mind and affected in embodied ways, through the speed with which it can be gathered, analysed and ‘put to work’. The seductive lure of adaptive NAPLAN testing is part of a wider move towards a social life mediated by digitising technologies that attempt to datafy areas of human experience and capacity previously considered the realm of meta- physics, philosophy or sociology. All digital technology requires, and produces, subjectivity because all data are linked to perception in an empirical sense, so the volume, variety and velocity of data, as it is accompanied by a perception of a social that has accelerated, has implications for how subjectivity is produced (Deleuze 1991). Section 3: schooling, teaching and testing as disciplinary machines Before moving to understand CAT measures as machines typifying control societies, it is important to stress the implications of speed for a philosophy of the subject. To recap, BD, datafication and, by extension, the technologies like CAT that participate in BD are constituted through the size of the data gathered (volume), the types of data that are being gathered (variety) and the speed with which the data are being generated, analysed and updated (velocity). Volume, variety and velocity can be categorised in many ways, but in the philosophy of Deleuze they are best represented as manifesting in, and constituting, the mind ‘under the influence of experience’ (Deleuze 1991, 96). Or more pre- cisely, because time and space must be apprehended to exist, they are a synthesis of the ‘principles of association which provide the subject with its necessary form’ and the ‘principals of the passions’ which provide the mind ‘with its singular content’ (1991, 104). For Deleuze, perception of movement and time ‘transforms the mind into a subject and constitutes the subject in the mind’ (1991, 98). Thus, notions of space (volume) and time (velocity) come to presence in the mind, because ultimately the subject is the product of ideas and experiences of space and time as they come to presence in the mind and are expressed as singularities and individualities as ‘the essence of empiricism [is] the speci c problem of subjectivity’ (1991, 85). Discipline Speed is one threshold concept for Deleuze in outlining the transition from disciplinary to control societies. Discipline operated as a means of correct training, through creating </w:t>
      </w:r>
      <w:proofErr w:type="gramStart"/>
      <w:r w:rsidRPr="00431B4F">
        <w:rPr>
          <w:sz w:val="16"/>
        </w:rPr>
        <w:t>an ‘art</w:t>
      </w:r>
      <w:proofErr w:type="gramEnd"/>
      <w:r w:rsidRPr="00431B4F">
        <w:rPr>
          <w:sz w:val="16"/>
        </w:rPr>
        <w:t xml:space="preserve"> of the body’ and various technologies that ‘makes it more obedient as it becomes more useful, and conversely’ (Foucault 1991, 137). Discipline is a dispositif of enclosure. The modern age located the body, meas- ured it, controlled it and enclosed it with the desire of making the body docile, more productive and therefore more ‘useful’ to the state in its desire for a disciplined workforce and citizenry. In the school, Foucault wrote that the examination became one of the central technologies, but the examination was far more pervasive than just the formal testing of knowledge as the school ‘became a sort of apparatus of uninterrupted examination ... [and] increasingly a perpetual comparison of each and all that made it possible both to measure and to judge’ (Foucault 1991, 186). For Deleuze, however, disciplinary power was being slowly dismantled in the years following World War II, to be replaced by ‘ultrarapid forms of apparently free floating control’ (Deleuze 1995, 178). ‘Control is short-term and rapidly shi ing, but at the same time continuous and unbounded, whereas discipline was long-term, in nite, and discontinuous’ (1995, 181). Control may be thought of as </w:t>
      </w:r>
      <w:proofErr w:type="gramStart"/>
      <w:r w:rsidRPr="00431B4F">
        <w:rPr>
          <w:sz w:val="16"/>
        </w:rPr>
        <w:t>an ‘opening</w:t>
      </w:r>
      <w:proofErr w:type="gramEnd"/>
      <w:r w:rsidRPr="00431B4F">
        <w:rPr>
          <w:sz w:val="16"/>
        </w:rPr>
        <w:t xml:space="preserve"> up’ of space. As Lazzarato suggests, disciplinary institutions operate to ‘confine the outside’ as a means to codify repetition (2006, 176): We know that the school, the factory, the hospital and the barracks are dispositifs to con ne multiplicity. But more fundamentally, Deleuze says, that which is con </w:t>
      </w:r>
      <w:proofErr w:type="gramStart"/>
      <w:r w:rsidRPr="00431B4F">
        <w:rPr>
          <w:sz w:val="16"/>
        </w:rPr>
        <w:t>ned</w:t>
      </w:r>
      <w:proofErr w:type="gramEnd"/>
      <w:r w:rsidRPr="00431B4F">
        <w:rPr>
          <w:sz w:val="16"/>
        </w:rPr>
        <w:t xml:space="preserve"> is the outside. What is con </w:t>
      </w:r>
      <w:proofErr w:type="gramStart"/>
      <w:r w:rsidRPr="00431B4F">
        <w:rPr>
          <w:sz w:val="16"/>
        </w:rPr>
        <w:t>ned</w:t>
      </w:r>
      <w:proofErr w:type="gramEnd"/>
      <w:r w:rsidRPr="00431B4F">
        <w:rPr>
          <w:sz w:val="16"/>
        </w:rPr>
        <w:t xml:space="preserve"> is the virtual, the power of metamorphosis, becoming. (Lazzarato 2006, 175; original emphasis) In education, control is often expressed through a specific mode of assessment, in the move to ‘continuing assessment’ that operates through what Deleuze refers to as the learner’s ‘strange craving to be “motivated”’ (Deleuze 1995, 182). In other words, it is not the school that becomes an apparatus of uninterrupted examination, but it is the self that is continuously and surreptitiously elicited to generate data that are stored in databases, connected, integrated and made sense of algorithmically. A key feature of control societies is that each individual’s recorded and noticed performances can never be finalised. While in disciplinary logics ‘you were always starting all over again ... in control societies you never finish anything’ (Deleuze 1995, 179). This articulation of endless, ultrarapid forms of control, which rely on the incentives generated through continuous assessment (often digitised), is an important tactic of a ‘logistics of engagement’ where the system logic is to keep people moving, and accelerate (intensify) where possible through their engagement with the technology </w:t>
      </w:r>
      <w:proofErr w:type="gramStart"/>
      <w:r w:rsidRPr="00431B4F">
        <w:rPr>
          <w:sz w:val="16"/>
        </w:rPr>
        <w:t>( ompson</w:t>
      </w:r>
      <w:proofErr w:type="gramEnd"/>
      <w:r w:rsidRPr="00431B4F">
        <w:rPr>
          <w:sz w:val="16"/>
        </w:rPr>
        <w:t xml:space="preserve"> and Cook 2016). CAT measures are designed to affect maximum engagement, through adaptive sys- tems and tests that aspire to create environments and activities that re-motivate the waning and further motivate the already motivated. In these new machines of digital, adaptive governance, the rules require ‘technologies of action at a distance ... for the capture of multiplicity in an open space’ (Lazzarato 2006, 183). Engagement becomes a principle form </w:t>
      </w:r>
      <w:r w:rsidRPr="00431B4F">
        <w:rPr>
          <w:sz w:val="16"/>
        </w:rPr>
        <w:lastRenderedPageBreak/>
        <w:t xml:space="preserve">of regulation in the societies of control, as it assumes a form of measureable, codeable representation of what it is to engage, which is always a reductive categorisation; as testing measures engagement, test-articulated engagement becomes a new tool for capacitating bodies and capturing attention. In this, it creates new subjectivities and attaches new ‘orders’ to seemingly benign words like engagement. Whereas disciplinary power can be considered dominated by moulds (such as fairly static enclosures/institutions that individuals are cast within), </w:t>
      </w:r>
      <w:r w:rsidRPr="004411F1">
        <w:rPr>
          <w:rStyle w:val="StyleUnderline"/>
        </w:rPr>
        <w:t>power in societies of control is a modulation; ‘a self-deforming cast that will continuously change from one moment to the other, or like a sieve whose mesh will transmute from point to point’</w:t>
      </w:r>
      <w:r w:rsidRPr="00431B4F">
        <w:rPr>
          <w:sz w:val="16"/>
        </w:rPr>
        <w:t xml:space="preserve"> (Deleuze 1995, 180). </w:t>
      </w:r>
      <w:r w:rsidRPr="004411F1">
        <w:rPr>
          <w:rStyle w:val="StyleUnderline"/>
        </w:rPr>
        <w:t>The collection and integration of digitised data from a variety of seemingly unrelated databases (recognition of patterns), new observations (anticipation of activity) and the manipulation of time</w:t>
      </w:r>
      <w:r w:rsidRPr="00431B4F">
        <w:rPr>
          <w:sz w:val="16"/>
        </w:rPr>
        <w:t xml:space="preserve"> (the organisation of synthesis) </w:t>
      </w:r>
      <w:r w:rsidRPr="004411F1">
        <w:rPr>
          <w:rStyle w:val="StyleUnderline"/>
        </w:rPr>
        <w:t>require a mechanism that will combine and connect them</w:t>
      </w:r>
      <w:r w:rsidRPr="00431B4F">
        <w:rPr>
          <w:sz w:val="16"/>
        </w:rPr>
        <w:t xml:space="preserve">. This is the programming of flows, </w:t>
      </w:r>
      <w:r w:rsidRPr="004411F1">
        <w:rPr>
          <w:rStyle w:val="StyleUnderline"/>
        </w:rPr>
        <w:t>in this context specifically through algorithms, which constitutes a major shift in the operation of power toward ‘a [machinic] attempt to control turbulence’ manifest- ing as poor, low or decreasing engagement</w:t>
      </w:r>
      <w:r w:rsidRPr="00431B4F">
        <w:rPr>
          <w:sz w:val="16"/>
        </w:rPr>
        <w:t xml:space="preserve"> (Savat 2009a, 53). Engagement is an intervention point for the programming of flows, ‘once something is anticipated, it can be ordered or programmed for in advance’ (2009a, 53). In this context, modulatory power, which explains the flow of forces across digitised surfaces, ‘consists of a more or less infinite comparative process that determines which norms, profiles or categories you are’ (2009a, 53–54). As Lazzarato suggests, the ‘capture, control and regulation of the action at a distance of one mind on another takes place through the modulation of flows of desires and beliefs and through the forces (memory and attention) that makes these flows circulate’ (2006, 185). While traditional pen-and-pencil tests are more typified by a post hoc analysis of capabilities, albeit within systems put in place in schools to try to maximise student achievement (and the stories that the performance data tell) through some limited, embodied judgement, it is the CAT measures and the subsequent constitution of linked data-sets that use algorithmic approaches to ‘data-mine’, that create the science of this profiling. Albeit, </w:t>
      </w:r>
      <w:r w:rsidRPr="004411F1">
        <w:rPr>
          <w:rStyle w:val="StyleUnderline"/>
        </w:rPr>
        <w:t xml:space="preserve">this is always within the context of the seductive logic that more and better data, integrated into multiple data-sets, collected and analysed more quickly in some way will solve the problems of student achievement and teacher accountability. </w:t>
      </w:r>
      <w:r w:rsidRPr="00431B4F">
        <w:rPr>
          <w:sz w:val="16"/>
        </w:rPr>
        <w:t xml:space="preserve">Conclusion: a strange craving to be motivated </w:t>
      </w:r>
      <w:proofErr w:type="gramStart"/>
      <w:r w:rsidRPr="004411F1">
        <w:rPr>
          <w:rStyle w:val="StyleUnderline"/>
        </w:rPr>
        <w:t>The</w:t>
      </w:r>
      <w:proofErr w:type="gramEnd"/>
      <w:r w:rsidRPr="004411F1">
        <w:rPr>
          <w:rStyle w:val="StyleUnderline"/>
        </w:rPr>
        <w:t xml:space="preserve"> rise of digital tools like CAT is a significant marker in the reconfiguration of schooling through digital datafication. Adaptive, algorithmic logics are examples of a new mode of organ- isation and power that Deleuze called control and modulation respectively.</w:t>
      </w:r>
      <w:r w:rsidRPr="00431B4F">
        <w:rPr>
          <w:sz w:val="16"/>
        </w:rPr>
        <w:t xml:space="preserve"> Perhaps the most interesting aspect of CAT measures is the ways in which they constitute logistics of subjectivity that work through new speeds and an operationalisation of engagement. These new logics sug- gest a techno-managerialism where bodies are capacitated, and attention directed, through an engagement that is always immanent, contained in the next task, the next answer and the next algorithmic representation of each subject’s code or pattern. This article has argued that </w:t>
      </w:r>
      <w:r w:rsidRPr="004411F1">
        <w:rPr>
          <w:rStyle w:val="StyleUnderline"/>
        </w:rPr>
        <w:t>the data- fication of education</w:t>
      </w:r>
      <w:r w:rsidRPr="00431B4F">
        <w:rPr>
          <w:sz w:val="16"/>
        </w:rPr>
        <w:t>, as expressed through the example of CAT,</w:t>
      </w:r>
      <w:r w:rsidRPr="004411F1">
        <w:rPr>
          <w:rStyle w:val="StyleUnderline"/>
        </w:rPr>
        <w:t xml:space="preserve"> requires us to think through new subjectivities</w:t>
      </w:r>
      <w:r w:rsidRPr="00431B4F">
        <w:rPr>
          <w:sz w:val="16"/>
        </w:rPr>
        <w:t xml:space="preserve">. While NAPLAN is the first large-scale national assessment to move to an online, adaptive delivery, it will not be the last. The promise of BD, the need for interoperable databases, will encourage all national systems to change to an online delivery. What is most interesting, and requires careful scrutiny, is the </w:t>
      </w:r>
      <w:r w:rsidRPr="004411F1">
        <w:rPr>
          <w:rStyle w:val="StyleUnderline"/>
        </w:rPr>
        <w:t>effect of digital assessments like CAT which work through logistics of engagement, and what this means as we consider the flow of forces, subjectivities and data in the connected, networked and datafied world</w:t>
      </w:r>
      <w:r w:rsidRPr="00431B4F">
        <w:rPr>
          <w:sz w:val="16"/>
        </w:rPr>
        <w:t xml:space="preserve">. Perhaps this article partly explains two of Deleuze’s more cryptic comments, and how they may be usefully applied to educational contexts: </w:t>
      </w:r>
      <w:r w:rsidRPr="004411F1">
        <w:rPr>
          <w:rStyle w:val="StyleUnderline"/>
        </w:rPr>
        <w:t>firstly that a feature of the control society was a strange craving to be motivated; and secondly that one task which remained unresolved within societies of control concerned discovering whose ends these new subjectivities serve, ‘just as older people discovered, with considerable difficulty, who was benefitting from disciplines’</w:t>
      </w:r>
      <w:r w:rsidRPr="00431B4F">
        <w:rPr>
          <w:sz w:val="16"/>
        </w:rPr>
        <w:t xml:space="preserve"> (Deleuze 1995, 182).</w:t>
      </w:r>
    </w:p>
    <w:p w14:paraId="1A55911D" w14:textId="15A03B83" w:rsidR="00431B4F" w:rsidRPr="00B55AD5" w:rsidRDefault="009403F1" w:rsidP="00B4504F">
      <w:pPr>
        <w:pStyle w:val="Heading4"/>
      </w:pPr>
      <w:r w:rsidRPr="00D34885">
        <w:rPr>
          <w:i/>
        </w:rPr>
        <w:lastRenderedPageBreak/>
        <w:t xml:space="preserve">Leave </w:t>
      </w:r>
      <w:r w:rsidR="00C555BC" w:rsidRPr="00D34885">
        <w:rPr>
          <w:i/>
        </w:rPr>
        <w:t xml:space="preserve">policymaking </w:t>
      </w:r>
      <w:r w:rsidRPr="00D34885">
        <w:rPr>
          <w:i/>
        </w:rPr>
        <w:t>to the Feds</w:t>
      </w:r>
      <w:r w:rsidR="00B4504F" w:rsidRPr="00D34885">
        <w:rPr>
          <w:i/>
        </w:rPr>
        <w:t>.</w:t>
      </w:r>
      <w:r>
        <w:t xml:space="preserve"> </w:t>
      </w:r>
      <w:r w:rsidR="00B4504F">
        <w:t xml:space="preserve">“Feds are serious people. Poli-sci majors. </w:t>
      </w:r>
      <w:proofErr w:type="gramStart"/>
      <w:r w:rsidR="00B4504F">
        <w:t>Student council presidents.</w:t>
      </w:r>
      <w:proofErr w:type="gramEnd"/>
      <w:r w:rsidR="00B4504F">
        <w:t xml:space="preserve"> </w:t>
      </w:r>
      <w:proofErr w:type="gramStart"/>
      <w:r w:rsidR="00B4504F">
        <w:t>Debate club chairpersons.</w:t>
      </w:r>
      <w:proofErr w:type="gramEnd"/>
      <w:r w:rsidR="00B4504F">
        <w:t xml:space="preserve"> The kinds of people who have the grit to wear </w:t>
      </w:r>
      <w:proofErr w:type="gramStart"/>
      <w:r w:rsidR="00B4504F">
        <w:t>a dark</w:t>
      </w:r>
      <w:proofErr w:type="gramEnd"/>
      <w:r w:rsidR="00B4504F">
        <w:t xml:space="preserve"> wool suit and a tightly buttoned collar even when the temperature has greenhoused up to a hundred and ten degrees and the humidity is thick enough to stall a jumbo jet. The kinds of people who feel most at home on the dark side of a one-way mirror.”</w:t>
      </w:r>
      <w:r w:rsidR="00B4504F">
        <w:rPr>
          <w:rStyle w:val="FootnoteReference"/>
        </w:rPr>
        <w:footnoteReference w:id="3"/>
      </w:r>
      <w:r w:rsidR="00B4504F">
        <w:t xml:space="preserve"> </w:t>
      </w:r>
    </w:p>
    <w:p w14:paraId="5FACB2DD" w14:textId="77777777" w:rsidR="00431B4F" w:rsidRDefault="00431B4F" w:rsidP="00431B4F"/>
    <w:p w14:paraId="7F56C45D" w14:textId="77777777" w:rsidR="005B525B" w:rsidRDefault="005B525B" w:rsidP="005B525B">
      <w:pPr>
        <w:pStyle w:val="Heading4"/>
      </w:pPr>
      <w:r>
        <w:t>The</w:t>
      </w:r>
      <w:r w:rsidRPr="00561399">
        <w:t xml:space="preserve"> </w:t>
      </w:r>
      <w:r>
        <w:t>1ac</w:t>
      </w:r>
      <w:r w:rsidRPr="00561399">
        <w:t xml:space="preserve"> is</w:t>
      </w:r>
      <w:r>
        <w:t xml:space="preserve"> a form of political counter-media, an artistic practice of theory-fiction and digital deviance in order to usher in new ways of combatting algorithmic control. Algorithmic society wins when imagination itself succumbs to the numbing regimentation of daily life through arguments like framework. Instead you should opt for scrambling the code and for rebuilding the architecture of the pedagogical through new forms of digital life. We offer the 1ac as a political manifesto for how to live dangerously in the digital age: be a code rebel, make AI graffiti, act like a pirate gamer in debate, become a new media artist. The 1ac gestures towards the figural possibility of the not-yet as a last hope to detach thought from the datatizing tendencies of modern control</w:t>
      </w:r>
    </w:p>
    <w:p w14:paraId="3EB81C32" w14:textId="77777777" w:rsidR="005B525B" w:rsidRPr="00561399" w:rsidRDefault="005B525B" w:rsidP="005B525B">
      <w:r w:rsidRPr="00561399">
        <w:rPr>
          <w:b/>
        </w:rPr>
        <w:t>Kroker 14.</w:t>
      </w:r>
      <w:r w:rsidRPr="00561399">
        <w:t xml:space="preserve"> Arthur, Canada Research Chair in Technology, Culture and Theory, Department of </w:t>
      </w:r>
      <w:proofErr w:type="gramStart"/>
      <w:r w:rsidRPr="00561399">
        <w:t>Political Science</w:t>
      </w:r>
      <w:proofErr w:type="gramEnd"/>
      <w:r w:rsidRPr="00561399">
        <w:t>, University of Victoria. “Exits to the Posthuman Future,” London and New York: Polity Press, 2014.</w:t>
      </w:r>
    </w:p>
    <w:p w14:paraId="381E801C" w14:textId="77777777" w:rsidR="005B525B" w:rsidRPr="00561399" w:rsidRDefault="005B525B" w:rsidP="005B525B">
      <w:pPr>
        <w:rPr>
          <w:rStyle w:val="StyleUnderline"/>
        </w:rPr>
      </w:pPr>
      <w:r w:rsidRPr="005B525B">
        <w:rPr>
          <w:sz w:val="16"/>
        </w:rPr>
        <w:t xml:space="preserve">Figural aesthetics </w:t>
      </w:r>
      <w:proofErr w:type="gramStart"/>
      <w:r w:rsidRPr="005B525B">
        <w:rPr>
          <w:sz w:val="16"/>
        </w:rPr>
        <w:t>Any</w:t>
      </w:r>
      <w:proofErr w:type="gramEnd"/>
      <w:r w:rsidRPr="005B525B">
        <w:rPr>
          <w:sz w:val="16"/>
        </w:rPr>
        <w:t xml:space="preserve"> interpretation comes along and hollows out its object from the inside, comes along and substitutes what the object is supposed to hide from what it’s assumed to manifest. Thus, interpretation feeds on nihilism, and feeds nihilism. Jean-Francois Lyotard, Duchamp’s TRANS/formers1 What</w:t>
      </w:r>
      <w:r w:rsidRPr="00561399">
        <w:rPr>
          <w:rStyle w:val="Emphasis"/>
        </w:rPr>
        <w:t xml:space="preserve"> if we were to think</w:t>
      </w:r>
      <w:r w:rsidRPr="005B525B">
        <w:rPr>
          <w:sz w:val="16"/>
        </w:rPr>
        <w:t xml:space="preserve"> media </w:t>
      </w:r>
      <w:r w:rsidRPr="00561399">
        <w:rPr>
          <w:rStyle w:val="Emphasis"/>
        </w:rPr>
        <w:t>theory as itself an artistic practice</w:t>
      </w:r>
      <w:r w:rsidRPr="005B525B">
        <w:rPr>
          <w:sz w:val="16"/>
        </w:rPr>
        <w:t xml:space="preserve">, that is, as </w:t>
      </w:r>
      <w:r w:rsidRPr="00561399">
        <w:rPr>
          <w:rStyle w:val="Emphasis"/>
        </w:rPr>
        <w:t>a form of aesthetic imagination that seeks to directly enter the world of data nerves, network skin, and increasingly algorithmic minds with the intention of capturing the dominant mood of these posthuman times</w:t>
      </w:r>
      <w:r w:rsidRPr="005B525B">
        <w:rPr>
          <w:sz w:val="16"/>
        </w:rPr>
        <w:t xml:space="preserve"> – drift culture – </w:t>
      </w:r>
      <w:r w:rsidRPr="00561399">
        <w:rPr>
          <w:rStyle w:val="StyleUnderline"/>
        </w:rPr>
        <w:t>in a form of thought that dwells in complicated intersections and complex borderlands</w:t>
      </w:r>
      <w:r w:rsidRPr="005B525B">
        <w:rPr>
          <w:sz w:val="16"/>
        </w:rPr>
        <w:t xml:space="preserve">? In its essence, </w:t>
      </w:r>
      <w:r w:rsidRPr="00561399">
        <w:rPr>
          <w:rStyle w:val="Emphasis"/>
        </w:rPr>
        <w:t>thinking with and against the larger technopoesis of accelerate, drift, and crash that holds us in its sway requires a form of media reflection that is itself an exit to the posthuman future</w:t>
      </w:r>
      <w:r w:rsidRPr="005B525B">
        <w:rPr>
          <w:sz w:val="16"/>
        </w:rPr>
        <w:t xml:space="preserve">. Here, </w:t>
      </w:r>
      <w:r w:rsidRPr="00561399">
        <w:rPr>
          <w:rStyle w:val="StyleUnderline"/>
        </w:rPr>
        <w:t>refusing to stand outside its immediate historical circumstances and always seeking to capture in its rhythms the mood of accelerate, drift, and crash, media theory of this order allies itself with a form of emergent consciousness that is pervasive in the digital world, namely figural aesthetics</w:t>
      </w:r>
      <w:r w:rsidRPr="00561399">
        <w:rPr>
          <w:rStyle w:val="Emphasis"/>
        </w:rPr>
        <w:t>.</w:t>
      </w:r>
      <w:r w:rsidRPr="005B525B">
        <w:rPr>
          <w:sz w:val="16"/>
        </w:rPr>
        <w:t xml:space="preserve"> </w:t>
      </w:r>
      <w:r w:rsidRPr="00561399">
        <w:rPr>
          <w:rStyle w:val="Emphasis"/>
        </w:rPr>
        <w:t xml:space="preserve">With its global gathering of new media artists, remix musicians, pirate gamers, AI graffiti artists, anonymous </w:t>
      </w:r>
      <w:r w:rsidRPr="00561399">
        <w:rPr>
          <w:rStyle w:val="Emphasis"/>
        </w:rPr>
        <w:lastRenderedPageBreak/>
        <w:t>witnesses, and code rebels, the emerging order of figural aesthetics reveals a new order, a brilliantly hallucinatory order, based on an art of impossible questions and a perceptual language as precise as it is evocative</w:t>
      </w:r>
      <w:r w:rsidRPr="005B525B">
        <w:rPr>
          <w:sz w:val="16"/>
        </w:rPr>
        <w:t xml:space="preserve">. Here, </w:t>
      </w:r>
      <w:r w:rsidRPr="00561399">
        <w:rPr>
          <w:rStyle w:val="StyleUnderline"/>
        </w:rPr>
        <w:t>the aesthetic imagination dwells solely on questions of incommensurability:</w:t>
      </w:r>
      <w:r w:rsidRPr="005B525B">
        <w:rPr>
          <w:sz w:val="16"/>
        </w:rPr>
        <w:t xml:space="preserve"> What is the vision of the clone? </w:t>
      </w:r>
      <w:r w:rsidRPr="00561399">
        <w:rPr>
          <w:rStyle w:val="StyleUnderline"/>
        </w:rPr>
        <w:t>What is the affect of the code?</w:t>
      </w:r>
      <w:r w:rsidRPr="005B525B">
        <w:rPr>
          <w:sz w:val="16"/>
        </w:rPr>
        <w:t xml:space="preserve"> What is the hauntology of the avatar? </w:t>
      </w:r>
      <w:r w:rsidRPr="00561399">
        <w:rPr>
          <w:rStyle w:val="StyleUnderline"/>
        </w:rPr>
        <w:t>What is most excluded, prohibited, by the android?</w:t>
      </w:r>
      <w:r w:rsidRPr="005B525B">
        <w:rPr>
          <w:sz w:val="16"/>
        </w:rPr>
        <w:t xml:space="preserve"> What is the perception of the drone? What are the aesthetics of the fold? </w:t>
      </w:r>
      <w:r w:rsidRPr="00561399">
        <w:rPr>
          <w:rStyle w:val="Emphasis"/>
        </w:rPr>
        <w:t>What, in short, is the meaning of aesthetics in the age of drift culture</w:t>
      </w:r>
      <w:r w:rsidRPr="005B525B">
        <w:rPr>
          <w:sz w:val="16"/>
        </w:rPr>
        <w:t xml:space="preserve">? In this case, </w:t>
      </w:r>
      <w:r w:rsidRPr="00561399">
        <w:rPr>
          <w:rStyle w:val="Emphasis"/>
        </w:rPr>
        <w:t>understood as an aesthetic order of (new media) art that seeks to enter directly into the circulatory regime of the code, literally in the process becoming itself symptomatically energized by the vortices of data flows and algorithmic coding, figural aesthetics is always multiple in its artistic expressions,</w:t>
      </w:r>
      <w:r w:rsidRPr="005B525B">
        <w:rPr>
          <w:sz w:val="16"/>
        </w:rPr>
        <w:t xml:space="preserve"> certainly humanizing, but also tragic, neutral, and sometimes cynical. </w:t>
      </w:r>
      <w:r w:rsidRPr="00561399">
        <w:rPr>
          <w:rStyle w:val="Emphasis"/>
        </w:rPr>
        <w:t>No longer an art of expression or representation, but art that literally catches the drift of its times by entering directly into the violent perturbations of the code-stream – a form of art that is figural precisely because it registers simultaneously all the fatal speed and tragic intimations of deprival implicit in an increasingly technical reality</w:t>
      </w:r>
      <w:r w:rsidRPr="005B525B">
        <w:rPr>
          <w:sz w:val="16"/>
        </w:rPr>
        <w:t xml:space="preserve">. </w:t>
      </w:r>
      <w:r w:rsidRPr="005B525B">
        <w:rPr>
          <w:rStyle w:val="StyleUnderline"/>
          <w:sz w:val="16"/>
          <w:u w:val="none"/>
        </w:rPr>
        <w:t>Not necessarily, then, a multimedia art that evokes the contagious energy of the code, although that too, but a form of art that stands poised at the fracture</w:t>
      </w:r>
      <w:r w:rsidRPr="00561399">
        <w:rPr>
          <w:rStyle w:val="StyleUnderline"/>
        </w:rPr>
        <w:t xml:space="preserve"> (</w:t>
      </w:r>
      <w:r w:rsidRPr="00561399">
        <w:rPr>
          <w:rStyle w:val="Emphasis"/>
        </w:rPr>
        <w:t>Duchamp’s “hinge</w:t>
      </w:r>
      <w:r w:rsidRPr="00561399">
        <w:rPr>
          <w:rStyle w:val="StyleUnderline"/>
        </w:rPr>
        <w:t>”</w:t>
      </w:r>
      <w:proofErr w:type="gramStart"/>
      <w:r w:rsidRPr="00561399">
        <w:rPr>
          <w:rStyle w:val="StyleUnderline"/>
        </w:rPr>
        <w:t>)2</w:t>
      </w:r>
      <w:proofErr w:type="gramEnd"/>
      <w:r w:rsidRPr="00561399">
        <w:rPr>
          <w:rStyle w:val="StyleUnderline"/>
        </w:rPr>
        <w:t xml:space="preserve"> of </w:t>
      </w:r>
      <w:r w:rsidRPr="005B525B">
        <w:rPr>
          <w:rStyle w:val="StyleUnderline"/>
          <w:sz w:val="16"/>
          <w:u w:val="none"/>
        </w:rPr>
        <w:t>presence and absence, drawing into itself all the contradictions and complexity and folds of digital reality itself</w:t>
      </w:r>
      <w:r w:rsidRPr="005B525B">
        <w:rPr>
          <w:sz w:val="16"/>
        </w:rPr>
        <w:t xml:space="preserve">. Driven by a speed of (aesthetic) perception that easily exceeds the speed of the code, </w:t>
      </w:r>
      <w:r w:rsidRPr="00561399">
        <w:rPr>
          <w:rStyle w:val="StyleUnderline"/>
        </w:rPr>
        <w:t xml:space="preserve">mobilized </w:t>
      </w:r>
      <w:r w:rsidRPr="005B525B">
        <w:rPr>
          <w:rStyle w:val="StyleUnderline"/>
          <w:sz w:val="16"/>
          <w:u w:val="none"/>
        </w:rPr>
        <w:t>by a new way of seeing that is balanced between in-depth participation in the</w:t>
      </w:r>
      <w:r w:rsidRPr="005B525B">
        <w:rPr>
          <w:sz w:val="16"/>
        </w:rPr>
        <w:t xml:space="preserve"> (digital) obj</w:t>
      </w:r>
      <w:r w:rsidRPr="005B525B">
        <w:rPr>
          <w:rStyle w:val="StyleUnderline"/>
          <w:sz w:val="16"/>
          <w:u w:val="none"/>
        </w:rPr>
        <w:t>ect of its study and an incommensurable drawing away from ruling narratives that would capture it, and attentive to the fact every artifact of technological posthumanism</w:t>
      </w:r>
      <w:r w:rsidRPr="005B525B">
        <w:rPr>
          <w:sz w:val="16"/>
        </w:rPr>
        <w:t xml:space="preserve">, from digital devices to private autobiography, is a possible object of artistic interest, </w:t>
      </w:r>
      <w:r w:rsidRPr="00561399">
        <w:rPr>
          <w:rStyle w:val="Emphasis"/>
        </w:rPr>
        <w:t>figural aesthetics floats in the drifts of codes, history, video, and media as their intersecting point of evocation and undermining</w:t>
      </w:r>
      <w:r w:rsidRPr="005B525B">
        <w:rPr>
          <w:sz w:val="16"/>
        </w:rPr>
        <w:t xml:space="preserve">. Sensitive to fundamental changes in the order of sense perception, </w:t>
      </w:r>
      <w:r w:rsidRPr="00561399">
        <w:rPr>
          <w:rStyle w:val="Emphasis"/>
        </w:rPr>
        <w:t>the artistic imagination has always functioned as a navigator, simultaneously intimate with and at a critical distance from the digital recoding of the human sensorium</w:t>
      </w:r>
      <w:r w:rsidRPr="005B525B">
        <w:rPr>
          <w:sz w:val="16"/>
        </w:rPr>
        <w:t xml:space="preserve">. Consequently, it comes as no surprise that </w:t>
      </w:r>
      <w:r w:rsidRPr="00561399">
        <w:rPr>
          <w:rStyle w:val="Emphasis"/>
        </w:rPr>
        <w:t>the first response to the emerging complexities of technological posthumanism is most definitely aesthetic in form.</w:t>
      </w:r>
      <w:r w:rsidRPr="005B525B">
        <w:rPr>
          <w:sz w:val="16"/>
        </w:rPr>
        <w:t xml:space="preserve"> </w:t>
      </w:r>
      <w:r w:rsidRPr="005B525B">
        <w:rPr>
          <w:rStyle w:val="StyleUnderline"/>
          <w:sz w:val="16"/>
          <w:u w:val="none"/>
        </w:rPr>
        <w:t>Not a mode of aesthetics that remains at one (safe) remove from the technological transitioning of the question of the human species-form, but the swift emergence now of a style of aesthetics – figural aesthetics – that enters directly into the complexities of drift culture</w:t>
      </w:r>
      <w:r w:rsidRPr="005B525B">
        <w:rPr>
          <w:sz w:val="16"/>
        </w:rPr>
        <w:t>. Some</w:t>
      </w:r>
      <w:r w:rsidRPr="005B525B">
        <w:rPr>
          <w:rStyle w:val="StyleUnderline"/>
          <w:sz w:val="16"/>
          <w:u w:val="none"/>
        </w:rPr>
        <w:t>times, figural aesthetics adopts the language of design. It becomes a rider of the data storm, negotiating new pathways through the radical uncertainty of the digital futur</w:t>
      </w:r>
      <w:r w:rsidRPr="005B525B">
        <w:rPr>
          <w:sz w:val="16"/>
        </w:rPr>
        <w:t xml:space="preserve">e. At other points, figural aesthetics offers profound meditations on the accident of technology by invoking in the language of art the ancient tradition of lament. </w:t>
      </w:r>
      <w:r w:rsidRPr="00561399">
        <w:rPr>
          <w:rStyle w:val="Emphasis"/>
        </w:rPr>
        <w:t xml:space="preserve">Deliberately challenging officially prescribed frameworks of understanding, figural art of this order </w:t>
      </w:r>
      <w:r w:rsidRPr="005B525B">
        <w:rPr>
          <w:sz w:val="16"/>
        </w:rPr>
        <w:t>quickly calls down upon itself the most severe form of policing. Literally, the framework of power involved in securing contemporary norms of political intelligibility is suspicious of thought, particularly of those artistic articulations of remembrance and lament that work to undermine otherwise invisible frameworks of official interpretation. Of course, when data slams into the human condition</w:t>
      </w:r>
      <w:r w:rsidRPr="00561399">
        <w:rPr>
          <w:rStyle w:val="StyleUnderline"/>
        </w:rPr>
        <w:t xml:space="preserve">, </w:t>
      </w:r>
      <w:r w:rsidRPr="00561399">
        <w:rPr>
          <w:rStyle w:val="Emphasis"/>
        </w:rPr>
        <w:t>the result is not only the swift eradication of familiar landmarks in understanding the here, there, and everywhere of social intelligibility, but the rapid rise to prominence of new forms of figural art – mobile, augmented, remix, scanner – that in both form and content reflect the shape of the unfolding future and, in that fatal reflection, render that future uncertain and truly enigmatic</w:t>
      </w:r>
      <w:r w:rsidRPr="005B525B">
        <w:rPr>
          <w:sz w:val="16"/>
        </w:rPr>
        <w:t xml:space="preserve">. And how could it be otherwise when the earliest signs of the coming of the posthuman allude to the surfacing of body futures that are multiple: </w:t>
      </w:r>
      <w:r w:rsidRPr="00561399">
        <w:rPr>
          <w:rStyle w:val="Emphasis"/>
        </w:rPr>
        <w:t xml:space="preserve">sometimes enhanced data bodies, but also bodies that have gone off-grid, bodies colonized by mono-data, bodies circulating in the digital debris of spam, spyware, viruses and contagions, and even twisted bodies caught in the opposing energy flows of the seduction of connectivity and the negation of relentless digital </w:t>
      </w:r>
      <w:r w:rsidRPr="00561399">
        <w:rPr>
          <w:rStyle w:val="Emphasis"/>
        </w:rPr>
        <w:lastRenderedPageBreak/>
        <w:t>overexposure. Figural aesthetics is the spectral eye of the posthuman, that point where art enters the order of digital being with such perceptual intensity that it makes of itself a mutating sign of the collision of the code, the human, the android, the metallic, and perhaps even of the digital zombie</w:t>
      </w:r>
      <w:r w:rsidRPr="005B525B">
        <w:rPr>
          <w:sz w:val="16"/>
        </w:rPr>
        <w:t xml:space="preserve">. </w:t>
      </w:r>
      <w:r w:rsidRPr="00561399">
        <w:rPr>
          <w:rStyle w:val="Emphasis"/>
        </w:rPr>
        <w:t>Art of this</w:t>
      </w:r>
      <w:r w:rsidRPr="005B525B">
        <w:rPr>
          <w:sz w:val="16"/>
        </w:rPr>
        <w:t xml:space="preserve"> (posthuman) </w:t>
      </w:r>
      <w:r w:rsidRPr="00561399">
        <w:rPr>
          <w:rStyle w:val="Emphasis"/>
        </w:rPr>
        <w:t>order recodes</w:t>
      </w:r>
      <w:r w:rsidRPr="005B525B">
        <w:rPr>
          <w:sz w:val="16"/>
        </w:rPr>
        <w:t xml:space="preserve"> the question of aesthetics </w:t>
      </w:r>
      <w:r w:rsidRPr="00561399">
        <w:rPr>
          <w:rStyle w:val="Emphasis"/>
        </w:rPr>
        <w:t xml:space="preserve">by the creation of a mode of perception that fully opens to the discontinuous, the fragmentary, the uncertain, </w:t>
      </w:r>
      <w:proofErr w:type="gramStart"/>
      <w:r w:rsidRPr="00561399">
        <w:rPr>
          <w:rStyle w:val="Emphasis"/>
        </w:rPr>
        <w:t>the</w:t>
      </w:r>
      <w:proofErr w:type="gramEnd"/>
      <w:r w:rsidRPr="00561399">
        <w:rPr>
          <w:rStyle w:val="Emphasis"/>
        </w:rPr>
        <w:t xml:space="preserve"> reversal</w:t>
      </w:r>
      <w:r w:rsidRPr="005B525B">
        <w:rPr>
          <w:sz w:val="16"/>
        </w:rPr>
        <w:t xml:space="preserve">. </w:t>
      </w:r>
      <w:r w:rsidRPr="005B525B">
        <w:rPr>
          <w:rStyle w:val="StyleUnderline"/>
          <w:sz w:val="16"/>
          <w:u w:val="none"/>
        </w:rPr>
        <w:t>What results is a form of figural art – posthuman art – that has no necessary medium of expression precisely because it is always an art of the intersection, the incommensurable, the bifurcation, the broken code, the glitch that reveals the darkness within, the static that reflects the passage of pure speed.</w:t>
      </w:r>
      <w:r w:rsidRPr="005B525B">
        <w:rPr>
          <w:sz w:val="16"/>
        </w:rPr>
        <w:t xml:space="preserve"> Art of this order is a haunting talisman of the posthuman, neither its advent nor termination, but a form of posthuman aesthetics that can never express anything external to itself because </w:t>
      </w:r>
      <w:r w:rsidRPr="00561399">
        <w:rPr>
          <w:rStyle w:val="StyleUnderline"/>
        </w:rPr>
        <w:t>figural art constitutes in its essence the uncanny meaning of the posthuman moment – fluid, mobile, folded, combinatorial, transitional</w:t>
      </w:r>
      <w:r w:rsidRPr="005B525B">
        <w:rPr>
          <w:sz w:val="16"/>
        </w:rPr>
        <w:t>. Consequently, figural aesthetics is an art of motion but also an art of inertia – speed and slowness, noise and silence. With its strange juxtapositions, unexpected folds, fluid intersections, fig</w:t>
      </w:r>
      <w:r w:rsidRPr="00561399">
        <w:rPr>
          <w:rStyle w:val="Emphasis"/>
        </w:rPr>
        <w:t>ural art</w:t>
      </w:r>
      <w:r w:rsidRPr="005B525B">
        <w:rPr>
          <w:sz w:val="16"/>
        </w:rPr>
        <w:t xml:space="preserve"> can be so strangely familiar to us, the earliest inhabitants of the technological posthuman, because it </w:t>
      </w:r>
      <w:r w:rsidRPr="00561399">
        <w:rPr>
          <w:rStyle w:val="Emphasis"/>
        </w:rPr>
        <w:t>is an advance outrider of a new form of perception that is already practiced on a daily basis but nowhere fully culturally acknowledged</w:t>
      </w:r>
      <w:r w:rsidRPr="005B525B">
        <w:rPr>
          <w:sz w:val="16"/>
        </w:rPr>
        <w:t xml:space="preserve">. While most certainly </w:t>
      </w:r>
      <w:r w:rsidRPr="00561399">
        <w:rPr>
          <w:rStyle w:val="StyleUnderline"/>
        </w:rPr>
        <w:t>this new aesthetic language seeks to describe what has happened to the body, consciousness, labor, culture itself when folded within the cyclotron of computation,</w:t>
      </w:r>
      <w:r w:rsidRPr="005B525B">
        <w:rPr>
          <w:sz w:val="16"/>
        </w:rPr>
        <w:t xml:space="preserve"> </w:t>
      </w:r>
      <w:r w:rsidRPr="00561399">
        <w:rPr>
          <w:rStyle w:val="Emphasis"/>
        </w:rPr>
        <w:t>it</w:t>
      </w:r>
      <w:r w:rsidRPr="005B525B">
        <w:rPr>
          <w:sz w:val="16"/>
        </w:rPr>
        <w:t xml:space="preserve"> also </w:t>
      </w:r>
      <w:r w:rsidRPr="00561399">
        <w:rPr>
          <w:rStyle w:val="Emphasis"/>
        </w:rPr>
        <w:t>brings to the surface the deeper ethical concerns of society: the terrorism of the code, the revenge-taking of the failing master narratives, the injured sensibility of subject-narratives in rapid decline, the growing ressentiment of the human at its eclipse by the technological posthuman, the cynical relief of the abject human at being unburdened of its eschatological responsibility for being a coherent species-being – the fatal embodiment of the will to technology</w:t>
      </w:r>
      <w:r w:rsidRPr="005B525B">
        <w:rPr>
          <w:sz w:val="16"/>
        </w:rPr>
        <w:t>. Lyotard’s Driftworks announced the opening themes of figural art: “</w:t>
      </w:r>
      <w:r w:rsidRPr="00561399">
        <w:rPr>
          <w:rStyle w:val="Emphasis"/>
        </w:rPr>
        <w:t>Here is a course of action</w:t>
      </w:r>
      <w:r w:rsidRPr="005B525B">
        <w:rPr>
          <w:sz w:val="16"/>
        </w:rPr>
        <w:t xml:space="preserve">: harden, worsen, accelerate decadence. </w:t>
      </w:r>
      <w:r w:rsidRPr="00561399">
        <w:rPr>
          <w:rStyle w:val="Emphasis"/>
        </w:rPr>
        <w:t>Adopt the perspective of active nihilism, exceed the mere recognition – be it depressive or admiring – of the destruction of all values. Become more and more incredulous. Push decadence further still and accept, for instance, to destroy the belief in truth under all its forms.”</w:t>
      </w:r>
      <w:r w:rsidRPr="005B525B">
        <w:rPr>
          <w:sz w:val="16"/>
        </w:rPr>
        <w:t xml:space="preserve"> Now that </w:t>
      </w:r>
      <w:r w:rsidRPr="00561399">
        <w:rPr>
          <w:rStyle w:val="Emphasis"/>
        </w:rPr>
        <w:t>the posthuman condition has revealed decadence – incredulous, excessive decadence – as the basic ontology of late capitalism</w:t>
      </w:r>
      <w:r w:rsidRPr="005B525B">
        <w:rPr>
          <w:sz w:val="16"/>
        </w:rPr>
        <w:t xml:space="preserve">, the point of a </w:t>
      </w:r>
      <w:r w:rsidRPr="00561399">
        <w:rPr>
          <w:rStyle w:val="Emphasis"/>
        </w:rPr>
        <w:t>figural ar</w:t>
      </w:r>
      <w:r w:rsidRPr="005B525B">
        <w:rPr>
          <w:sz w:val="16"/>
        </w:rPr>
        <w:t xml:space="preserve">t that would “harden, worsen, accelerate decadence” would be precisely the reverse, that is to say, it </w:t>
      </w:r>
      <w:r w:rsidRPr="00561399">
        <w:rPr>
          <w:rStyle w:val="Emphasis"/>
        </w:rPr>
        <w:t>would draw into a greater visibility</w:t>
      </w:r>
      <w:r w:rsidRPr="005B525B">
        <w:rPr>
          <w:sz w:val="16"/>
        </w:rPr>
        <w:t xml:space="preserve"> those intangible, but </w:t>
      </w:r>
      <w:r w:rsidRPr="00561399">
        <w:rPr>
          <w:rStyle w:val="Emphasis"/>
        </w:rPr>
        <w:t>very real, impulses to social solidarity and ethical probity that haunt the order of the real.</w:t>
      </w:r>
      <w:r w:rsidRPr="005B525B">
        <w:rPr>
          <w:sz w:val="16"/>
        </w:rPr>
        <w:t xml:space="preserve"> So, then, </w:t>
      </w:r>
      <w:r w:rsidRPr="00561399">
        <w:rPr>
          <w:rStyle w:val="Emphasis"/>
        </w:rPr>
        <w:t xml:space="preserve">figural art is always a navigator of uncertainty because it remains, above all, an explorer, a hinge, </w:t>
      </w:r>
      <w:proofErr w:type="gramStart"/>
      <w:r w:rsidRPr="00561399">
        <w:rPr>
          <w:rStyle w:val="Emphasis"/>
        </w:rPr>
        <w:t>a</w:t>
      </w:r>
      <w:proofErr w:type="gramEnd"/>
      <w:r w:rsidRPr="00561399">
        <w:rPr>
          <w:rStyle w:val="Emphasis"/>
        </w:rPr>
        <w:t xml:space="preserve"> fracture, in the midst of the data storm.</w:t>
      </w:r>
    </w:p>
    <w:p w14:paraId="052572C4" w14:textId="77777777" w:rsidR="005B525B" w:rsidRDefault="005B525B" w:rsidP="005B525B"/>
    <w:p w14:paraId="13AD576F" w14:textId="77777777" w:rsidR="006C160F" w:rsidRPr="006C160F" w:rsidRDefault="006C160F" w:rsidP="006C160F">
      <w:pPr>
        <w:rPr>
          <w:sz w:val="16"/>
        </w:rPr>
      </w:pPr>
    </w:p>
    <w:p w14:paraId="08B06C59" w14:textId="77777777" w:rsidR="005B525B" w:rsidRPr="00396A82" w:rsidRDefault="005B525B" w:rsidP="005B525B">
      <w:pPr>
        <w:pStyle w:val="Heading4"/>
      </w:pPr>
      <w:r>
        <w:lastRenderedPageBreak/>
        <w:t>This is essential; an unchallenged algorithmic society results in a fully operational cybernetic militarization of schooling, a military-academic-industrial complex in a digital age. In the 21</w:t>
      </w:r>
      <w:r w:rsidRPr="0069024A">
        <w:rPr>
          <w:vertAlign w:val="superscript"/>
        </w:rPr>
        <w:t>st</w:t>
      </w:r>
      <w:r>
        <w:t xml:space="preserve"> century, the military shapes daily life in US public schools via technological instruments, especially those schools serving poor and working class youth of color. The acceleration of datatization fuels the military’s mission to extend it’s security apparatus throughout the social and radiate its violent formations of digital subjectivity into the educational bedrock of society</w:t>
      </w:r>
    </w:p>
    <w:p w14:paraId="73394D13" w14:textId="77777777" w:rsidR="005B525B" w:rsidRPr="00D4341E" w:rsidRDefault="005B525B" w:rsidP="005B525B">
      <w:pPr>
        <w:rPr>
          <w:szCs w:val="22"/>
        </w:rPr>
      </w:pPr>
      <w:r w:rsidRPr="00D4341E">
        <w:rPr>
          <w:rStyle w:val="Style13ptBold"/>
          <w:sz w:val="22"/>
          <w:szCs w:val="22"/>
        </w:rPr>
        <w:t>Nguyen 17</w:t>
      </w:r>
      <w:r w:rsidRPr="00D4341E">
        <w:rPr>
          <w:szCs w:val="22"/>
        </w:rPr>
        <w:t>. Nicole, “From school militarization to school securitization: national security finds its place in schools.”</w:t>
      </w:r>
    </w:p>
    <w:p w14:paraId="784EBB53" w14:textId="77777777" w:rsidR="005B525B" w:rsidRPr="00431B4F" w:rsidRDefault="005B525B" w:rsidP="005B525B">
      <w:pPr>
        <w:rPr>
          <w:rStyle w:val="StyleUnderline"/>
          <w:sz w:val="14"/>
          <w:u w:val="none"/>
        </w:rPr>
      </w:pPr>
      <w:r w:rsidRPr="004411F1">
        <w:rPr>
          <w:rStyle w:val="StyleUnderline"/>
        </w:rPr>
        <w:t>Critical education scholars have carefully analyzed the rise of military charter schools, installation of military equipment in urban schools, adoption of military-style forms of punishment, and school-to-military pipeline</w:t>
      </w:r>
      <w:r w:rsidRPr="00431B4F">
        <w:rPr>
          <w:sz w:val="14"/>
        </w:rPr>
        <w:t xml:space="preserve">. These studies frame </w:t>
      </w:r>
      <w:r w:rsidRPr="004411F1">
        <w:rPr>
          <w:rStyle w:val="StyleUnderline"/>
          <w:b/>
        </w:rPr>
        <w:t>the accelerated role of the military in US public schools primarily as school militarization, an important con- ceptual frame to analyze the remaking of US public education for the production violence.</w:t>
      </w:r>
      <w:r w:rsidRPr="00431B4F">
        <w:rPr>
          <w:sz w:val="14"/>
        </w:rPr>
        <w:t xml:space="preserve"> These literatures help make sense of Milton’s pivot toward the global war on terror, although they do not fully account for the school’s reorganization in the name of national security. Kenneth Saltman (2011), </w:t>
      </w:r>
      <w:r w:rsidRPr="004411F1">
        <w:rPr>
          <w:rStyle w:val="StyleUnderline"/>
        </w:rPr>
        <w:t>for example, contends that ‘militarized education’ can be understood in two ways: ‘education as enforcement’ and ‘military education’ (p. 1). ‘Education as enforcement’ refers to the social process that ‘foster[s] a social focus on discipline’ such that schools ‘increasingly resemble the military and prisons’</w:t>
      </w:r>
      <w:r w:rsidRPr="00431B4F">
        <w:rPr>
          <w:sz w:val="14"/>
        </w:rPr>
        <w:t xml:space="preserve"> (Saltman, 2011, p. 2). Borrowing from the harsh penal codes and military technologies deployed in city streets, education as enforcement denotes the aggressive disciplinary regimes used to maintain order in, and banish young people from, schools for minor infractions of school rules (see also, Casella, 2003, 2006; Fuentes, 2011; Graham, 2010; Kiltz, 2011; Means, 2013; Monahan &amp; Torres, 2010; Morrell &amp; Noguera, 2011; Noguera, 2003; Nolan, 2011; Reyes, 2006; Taylor, 2012). Kathleen </w:t>
      </w:r>
      <w:r w:rsidRPr="004411F1">
        <w:rPr>
          <w:rStyle w:val="StyleUnderline"/>
        </w:rPr>
        <w:t>Nolan’s</w:t>
      </w:r>
      <w:r w:rsidRPr="00431B4F">
        <w:rPr>
          <w:sz w:val="14"/>
        </w:rPr>
        <w:t xml:space="preserve"> (2011) unique 2004 </w:t>
      </w:r>
      <w:r w:rsidRPr="00431B4F">
        <w:rPr>
          <w:rStyle w:val="StyleUnderline"/>
          <w:sz w:val="14"/>
          <w:u w:val="none"/>
        </w:rPr>
        <w:t>ethnographic research</w:t>
      </w:r>
      <w:r w:rsidRPr="00431B4F">
        <w:rPr>
          <w:sz w:val="14"/>
        </w:rPr>
        <w:t xml:space="preserve"> study inside a Bronx public school, for example, </w:t>
      </w:r>
      <w:r w:rsidRPr="00431B4F">
        <w:rPr>
          <w:rStyle w:val="StyleUnderline"/>
          <w:sz w:val="14"/>
          <w:u w:val="none"/>
        </w:rPr>
        <w:t>examined what one student called ‘living proof’ of ‘what it means to grow up in a poor urban community and attend a “bad” school with punitive disciplinary practices’</w:t>
      </w:r>
      <w:r w:rsidRPr="004411F1">
        <w:rPr>
          <w:rStyle w:val="StyleUnderline"/>
        </w:rPr>
        <w:t xml:space="preserve"> </w:t>
      </w:r>
      <w:r w:rsidRPr="00431B4F">
        <w:rPr>
          <w:sz w:val="14"/>
        </w:rPr>
        <w:t xml:space="preserve">(p.11). </w:t>
      </w:r>
      <w:r w:rsidRPr="00431B4F">
        <w:rPr>
          <w:rStyle w:val="StyleUnderline"/>
          <w:sz w:val="14"/>
          <w:u w:val="none"/>
        </w:rPr>
        <w:t>The school relied on ruthless sanctions for minor infractions, which ‘concretized the culture of control’ anchored in a ‘wide range of criminal-justice- oriented disciplinary practices and their supporting discourses’</w:t>
      </w:r>
      <w:r w:rsidRPr="00431B4F">
        <w:rPr>
          <w:sz w:val="14"/>
        </w:rPr>
        <w:t xml:space="preserve"> (Nolan, 2011, p. 163). The school often issued students deemed ‘irate’, ‘subordinate’, ‘disrespectful’, ‘uncooperative’, or ‘uncontrolled’ a court summons (Nolan, 2011, p. 64). </w:t>
      </w:r>
      <w:r w:rsidRPr="004411F1">
        <w:rPr>
          <w:rStyle w:val="StyleUnderline"/>
          <w:b/>
        </w:rPr>
        <w:t>The school also frequently arrested for these ambiguous infractions. These aggressive zero-tolerance policies pushed students out of school and into the juvenile justice system. These punitive processes cultivate a culture of control, which intensifies the school-to-prison pipeline and prepares youth for a ‘social order defined by a perpetual state of war’</w:t>
      </w:r>
      <w:r w:rsidRPr="00431B4F">
        <w:rPr>
          <w:sz w:val="14"/>
        </w:rPr>
        <w:t xml:space="preserve"> (Robbins, 2008, p. 89). </w:t>
      </w:r>
      <w:r w:rsidRPr="004411F1">
        <w:rPr>
          <w:rStyle w:val="StyleUnderline"/>
        </w:rPr>
        <w:t xml:space="preserve">Military education, on the other hand, ‘refers to explicit efforts to expand and legitimate military training in public schooling’ </w:t>
      </w:r>
      <w:r w:rsidRPr="00431B4F">
        <w:rPr>
          <w:sz w:val="14"/>
        </w:rPr>
        <w:t>(Saltman, 2011, p. 1). These efforts include Junior Reserve Officer Training Corps (</w:t>
      </w:r>
      <w:r w:rsidRPr="004411F1">
        <w:rPr>
          <w:rStyle w:val="StyleUnderline"/>
        </w:rPr>
        <w:t>JROTC</w:t>
      </w:r>
      <w:r w:rsidRPr="00431B4F">
        <w:rPr>
          <w:sz w:val="14"/>
        </w:rPr>
        <w:t xml:space="preserve">) </w:t>
      </w:r>
      <w:r w:rsidRPr="004411F1">
        <w:rPr>
          <w:rStyle w:val="StyleUnderline"/>
        </w:rPr>
        <w:t>programs, the conversion of public schools into privatized military charter schools, the incorporation of military values and practices into school curriculum, and the amplified presence of military leaders in school spac</w:t>
      </w:r>
      <w:r w:rsidRPr="00431B4F">
        <w:rPr>
          <w:sz w:val="14"/>
        </w:rPr>
        <w:t xml:space="preserve">e. Within these institutional arrangements, </w:t>
      </w:r>
      <w:r w:rsidRPr="004411F1">
        <w:rPr>
          <w:rStyle w:val="StyleUnderline"/>
          <w:b/>
        </w:rPr>
        <w:t>the military shapes daily life in US public schools, especially those serving poor and working class youth of color in rural and urban commu- nities</w:t>
      </w:r>
      <w:r w:rsidRPr="00431B4F">
        <w:rPr>
          <w:sz w:val="14"/>
        </w:rPr>
        <w:t xml:space="preserve"> (Aguirre &amp; Johnson, 2005; Berlowitz &amp; Long, 2011; Johnson, 2014; Meiners &amp; Quinn, 2011; Perez, 2015; Tannock, 2005; Wall, 2010). Lesley Bartlett and Catherine Lutz (1998), for example, documented the genealogy of the JROTC, a US Armed Forces-sponsored high school program created through the 1916 National Defense Act. </w:t>
      </w:r>
      <w:r w:rsidRPr="004411F1">
        <w:rPr>
          <w:rStyle w:val="StyleUnderline"/>
        </w:rPr>
        <w:t xml:space="preserve">The JROTC normalizes a military culture within schools, prepares young people for war, and assimilates nondominant youth according to hegemonic norms, knowledges, and practices. As a part of its ‘character education’ </w:t>
      </w:r>
      <w:r w:rsidRPr="004411F1">
        <w:rPr>
          <w:rStyle w:val="StyleUnderline"/>
        </w:rPr>
        <w:lastRenderedPageBreak/>
        <w:t>curriculum, for example, the JROTC mandates that students wear military uniforms while in school. The military uniform, after all, ‘Americanize[s] the immigrant’ and ‘subordinate[s] racial identification to an identification with the nation through what is presented as the most patriotic of institutions, the military’</w:t>
      </w:r>
      <w:r w:rsidRPr="00431B4F">
        <w:rPr>
          <w:sz w:val="14"/>
        </w:rPr>
        <w:t xml:space="preserve"> (Bartlett &amp; Lutz, 1998, p. 125). Since World War I, </w:t>
      </w:r>
      <w:r w:rsidRPr="004411F1">
        <w:rPr>
          <w:rStyle w:val="StyleUnderline"/>
        </w:rPr>
        <w:t>military training programs</w:t>
      </w:r>
      <w:r w:rsidRPr="00431B4F">
        <w:rPr>
          <w:sz w:val="14"/>
        </w:rPr>
        <w:t xml:space="preserve"> like the JROTC </w:t>
      </w:r>
      <w:r w:rsidRPr="004411F1">
        <w:rPr>
          <w:rStyle w:val="StyleUnderline"/>
        </w:rPr>
        <w:t>have worked to ‘heat up the melting pot’, ‘discipline social difference’, and ‘broaden the army candi- date pool</w:t>
      </w:r>
      <w:r w:rsidRPr="00431B4F">
        <w:rPr>
          <w:sz w:val="14"/>
        </w:rPr>
        <w:t xml:space="preserve">’ (Bartlett &amp; Lutz, 1998, p. 123). Brooke Johnson’s (2009, 2014) recent ethnography of a military charter school </w:t>
      </w:r>
      <w:r w:rsidRPr="004411F1">
        <w:rPr>
          <w:rStyle w:val="StyleUnderline"/>
        </w:rPr>
        <w:t>also revealed the military’s everyday presence in a rural California school serving a predomi- nately youth of color student body</w:t>
      </w:r>
      <w:r w:rsidRPr="00431B4F">
        <w:rPr>
          <w:sz w:val="14"/>
        </w:rPr>
        <w:t xml:space="preserve">. Working to infuse the military into everyday life, the military charter school adopted the Rough Rider as its mascot. The Rough Rider mascot harkens back to President Theodore Roosevelt’s Rough Riders who composed the 1st US Volunteer Calvary, a regiment deployed to Cuba in 1898. The school also distributed Rough Rider Rations on overnight field trips, a ‘homemade spinoff of the army’s MRE (Meals Ready to Eat)’, to its ‘cadets’ (Aguirre &amp; Johnson, 2005, p. 156). </w:t>
      </w:r>
      <w:r w:rsidRPr="00431B4F">
        <w:rPr>
          <w:rStyle w:val="StyleUnderline"/>
          <w:sz w:val="14"/>
          <w:u w:val="none"/>
        </w:rPr>
        <w:t>As military symbols incorporated into students’ daily experiences, the Rough Rider mascot and Rough Rider Rations normalized the military presence in the school, made participation in a military culture fun, and taught students military vocabularies.</w:t>
      </w:r>
      <w:r w:rsidRPr="004411F1">
        <w:rPr>
          <w:rStyle w:val="StyleUnderline"/>
        </w:rPr>
        <w:t xml:space="preserve"> </w:t>
      </w:r>
      <w:r w:rsidRPr="00431B4F">
        <w:rPr>
          <w:sz w:val="14"/>
        </w:rPr>
        <w:t xml:space="preserve">To regulate student bodies to military norms, the school also required that cadets wear uniforms inspired by military aesthetics: the Rough Rider uniform ‘consist[ed] of dark blue slacks, a light-blue dress shirt with the school mascot on the upper-left shoulder, a military-style belt with a square golden buckle that must be polished, and shined black shoes’ (Aguirre &amp; Johnson, 2005, p. 156). Borrowing from the techniques of the JROTC program, the Rough Rider uniform eliminated social difference while infusing a military culture into the school. Uniformed students also participated in military exercises like morning formation. </w:t>
      </w:r>
      <w:r w:rsidRPr="004411F1">
        <w:rPr>
          <w:rStyle w:val="StyleUnderline"/>
        </w:rPr>
        <w:t xml:space="preserve">After morning formation, cadets chanted the school motto: Stay Alert! Stay Alive! </w:t>
      </w:r>
      <w:r w:rsidRPr="00431B4F">
        <w:rPr>
          <w:sz w:val="14"/>
        </w:rPr>
        <w:t xml:space="preserve">(Aguirre &amp; Johnson, 2005, p. 157). One student interpreted the motto as a battlefield reminder: </w:t>
      </w:r>
      <w:r w:rsidRPr="004411F1">
        <w:rPr>
          <w:rStyle w:val="StyleUnderline"/>
        </w:rPr>
        <w:t>‘It’s like the battlefield . . . if you don’t stay alert you are going to die’</w:t>
      </w:r>
      <w:r w:rsidRPr="00431B4F">
        <w:rPr>
          <w:sz w:val="14"/>
        </w:rPr>
        <w:t xml:space="preserve"> (Aguirre &amp; Johnson, 2005, p. 157). Within a deeply militarized context</w:t>
      </w:r>
      <w:r w:rsidRPr="004411F1">
        <w:rPr>
          <w:rStyle w:val="StyleUnderline"/>
        </w:rPr>
        <w:t>, students connected the daily recitation of their school motto to the battlefield</w:t>
      </w:r>
      <w:r w:rsidRPr="00431B4F">
        <w:rPr>
          <w:sz w:val="14"/>
        </w:rPr>
        <w:t xml:space="preserve">. The school’s motto, mascot, and morning formation cultivated a military culture at the school. </w:t>
      </w:r>
      <w:r w:rsidRPr="004411F1">
        <w:rPr>
          <w:rStyle w:val="StyleUnderline"/>
          <w:b/>
        </w:rPr>
        <w:t xml:space="preserve">The military also maintains an everyday presence in US public schools, especially in working class rural communities and urban neighborhoods of color </w:t>
      </w:r>
      <w:r w:rsidRPr="00431B4F">
        <w:rPr>
          <w:sz w:val="14"/>
        </w:rPr>
        <w:t xml:space="preserve">(Cuomo, 1996). Tyler Wall (2010) argues that </w:t>
      </w:r>
      <w:r w:rsidRPr="004411F1">
        <w:rPr>
          <w:rStyle w:val="StyleUnderline"/>
        </w:rPr>
        <w:t>the continued presence of the military recruiters in school space ‘produce[s] normalizing practices of social control of home-front populations while actively contributing to injuring and control of battlefront populations’</w:t>
      </w:r>
      <w:r w:rsidRPr="00431B4F">
        <w:rPr>
          <w:sz w:val="14"/>
        </w:rPr>
        <w:t xml:space="preserve"> (Wall, 2010, p. 116). </w:t>
      </w:r>
      <w:r w:rsidRPr="004411F1">
        <w:rPr>
          <w:rStyle w:val="StyleUnderline"/>
          <w:b/>
        </w:rPr>
        <w:t xml:space="preserve">Militarizing schools, in other words, reshapes daily life in the United States and advances military operations in distant theaters of war. </w:t>
      </w:r>
      <w:r w:rsidRPr="00431B4F">
        <w:rPr>
          <w:sz w:val="14"/>
        </w:rPr>
        <w:t xml:space="preserve">While these studies provide important theoretical and empirical insight into the multi- ple permutations of militarized education, Milton’s Homeland Security program indicated that other actors and apparatuses beyond the military and police contributed to the school’s remaking. Recognizing the role of national security experts, knowledges, and practices at Milton, I contend </w:t>
      </w:r>
      <w:r w:rsidRPr="004411F1">
        <w:rPr>
          <w:rStyle w:val="StyleUnderline"/>
        </w:rPr>
        <w:t>that we must reimagine school militarization as school securitization.</w:t>
      </w:r>
      <w:r w:rsidRPr="00431B4F">
        <w:rPr>
          <w:sz w:val="14"/>
        </w:rPr>
        <w:t xml:space="preserve"> Although </w:t>
      </w:r>
      <w:r w:rsidRPr="004411F1">
        <w:rPr>
          <w:rStyle w:val="StyleUnderline"/>
        </w:rPr>
        <w:t>securitization</w:t>
      </w:r>
      <w:r w:rsidRPr="00431B4F">
        <w:rPr>
          <w:sz w:val="14"/>
        </w:rPr>
        <w:t xml:space="preserve"> ‘certainly bears a significant relationship to mili- tarization’, it also ‘</w:t>
      </w:r>
      <w:r w:rsidRPr="004411F1">
        <w:rPr>
          <w:rStyle w:val="StyleUnderline"/>
        </w:rPr>
        <w:t>allows for a broader range of actors and arenas’ beyond the formal military institution</w:t>
      </w:r>
      <w:r w:rsidRPr="00431B4F">
        <w:rPr>
          <w:sz w:val="14"/>
        </w:rPr>
        <w:t xml:space="preserve"> (Bernazzoli &amp; Flint, 2009, p. 450). </w:t>
      </w:r>
      <w:r w:rsidRPr="004411F1">
        <w:rPr>
          <w:rStyle w:val="StyleUnderline"/>
        </w:rPr>
        <w:t>Securitization decenters the primacy of the military inherent to the term militarization and recognizes the multiple agents, sites, and scales working for the ‘securing of society by guarding both material and discursive borders’</w:t>
      </w:r>
      <w:r w:rsidRPr="00431B4F">
        <w:rPr>
          <w:sz w:val="14"/>
        </w:rPr>
        <w:t xml:space="preserve"> (Bernazzoli &amp; Flint, 2009, p. 450). Read in this way, securitization ‘implicates a vast range of institutions as agents’ assembled for the production of violence, including the military, police, churches, federal agencies, corporations, and public schools (Bernazzoli &amp; Flint, 2009, p. 450). </w:t>
      </w:r>
      <w:r w:rsidRPr="00431B4F">
        <w:rPr>
          <w:rStyle w:val="StyleUnderline"/>
          <w:sz w:val="14"/>
          <w:u w:val="none"/>
        </w:rPr>
        <w:t>The global war on terror, after all, is not only waged by the US military on the formal battlefield, but also by Booz Allen Hamilton systems analysts like Edward Snowden, NSA cybersecurity technicians, and TSA agents who shape everyday mobilities. Securitization accounts for these multiple actors and the vast arenas in which they carry out their work.</w:t>
      </w:r>
      <w:r w:rsidRPr="004411F1">
        <w:rPr>
          <w:rStyle w:val="StyleUnderline"/>
        </w:rPr>
        <w:t xml:space="preserve"> </w:t>
      </w:r>
      <w:r w:rsidRPr="00431B4F">
        <w:rPr>
          <w:sz w:val="14"/>
        </w:rPr>
        <w:t xml:space="preserve">Alex Means’s (2013) ethnography of Carter High School (CHS), for example, </w:t>
      </w:r>
      <w:r w:rsidRPr="004411F1">
        <w:rPr>
          <w:rStyle w:val="StyleUnderline"/>
        </w:rPr>
        <w:t>exam- ined the intersections of neoliberal privatization and militarized policing in an urban school serving poor and working class youth of color</w:t>
      </w:r>
      <w:r w:rsidRPr="00431B4F">
        <w:rPr>
          <w:sz w:val="14"/>
        </w:rPr>
        <w:t>. Means (2013) argued that ‘</w:t>
      </w:r>
      <w:r w:rsidRPr="004411F1">
        <w:rPr>
          <w:rStyle w:val="StyleUnderline"/>
        </w:rPr>
        <w:t>security’ operated as both a form of governance used to control student bodies and a material reality anchored in the symbolic and systemic violence students confronted daily in disinvested and policed institutions</w:t>
      </w:r>
      <w:r w:rsidRPr="00431B4F">
        <w:rPr>
          <w:sz w:val="14"/>
        </w:rPr>
        <w:t xml:space="preserve">. Through his fieldwork, Means (2013) documented how </w:t>
      </w:r>
      <w:r w:rsidRPr="00431B4F">
        <w:rPr>
          <w:rStyle w:val="StyleUnderline"/>
          <w:sz w:val="14"/>
          <w:u w:val="none"/>
        </w:rPr>
        <w:t>Chicago Public Schools integrated CHS’s camera network into the Homeland Security Grid, a practice that ‘blurs the material and symbolic lines between militaristic, post-9/11 antiterrorism discourses and school governance’</w:t>
      </w:r>
      <w:r w:rsidRPr="00431B4F">
        <w:rPr>
          <w:sz w:val="14"/>
        </w:rPr>
        <w:t xml:space="preserve"> (Means, 2013, p. 96). ‘</w:t>
      </w:r>
      <w:r w:rsidRPr="004411F1">
        <w:rPr>
          <w:rStyle w:val="StyleUnderline"/>
        </w:rPr>
        <w:t>The grid’</w:t>
      </w:r>
      <w:r w:rsidRPr="00431B4F">
        <w:rPr>
          <w:sz w:val="14"/>
        </w:rPr>
        <w:t>, Means (2013) concluded, ‘</w:t>
      </w:r>
      <w:r w:rsidRPr="004411F1">
        <w:rPr>
          <w:rStyle w:val="StyleUnderline"/>
        </w:rPr>
        <w:t>is used to neutralize external enemies and monitor internal populations who might pose a threat to public order and national security’</w:t>
      </w:r>
      <w:r w:rsidRPr="00431B4F">
        <w:rPr>
          <w:sz w:val="14"/>
        </w:rPr>
        <w:t xml:space="preserve"> (p. 96). Harnessing national security technologies, </w:t>
      </w:r>
      <w:r w:rsidRPr="004411F1">
        <w:rPr>
          <w:rStyle w:val="StyleUnderline"/>
        </w:rPr>
        <w:t xml:space="preserve">these practices cultivated a ruthless culture of security at CHS, a culture defined by suspicion, </w:t>
      </w:r>
      <w:r w:rsidRPr="004411F1">
        <w:rPr>
          <w:rStyle w:val="StyleUnderline"/>
        </w:rPr>
        <w:lastRenderedPageBreak/>
        <w:t>militarized disciplinary practices, and criminalization</w:t>
      </w:r>
      <w:r w:rsidRPr="00431B4F">
        <w:rPr>
          <w:sz w:val="14"/>
        </w:rPr>
        <w:t xml:space="preserve">. As such, Means (2014) urges education researchers to pivot away from a national security perspective and ‘reframe educational policy within the terms of human security’ as a way to reclaim the democratic purposes of education (p. 2). Tracing the role of national security in young people’s daily lives, Todd Miller (2014) investigated the US Customs and Border Protection (CBP) youth program, Border Patrol Explorers. Aged 14–21, the Explorers ‘learn about borders, citizenship, CBP history, and even a little bit of immigration law’ through hands-on simulations (Miller, 2014, p. 65). In addition, the Explorers respond to ‘intruders’, ‘undocumented aliens’, and other ‘bodies’ who might illicitly cross the border (Miller, 2014, p. 66). </w:t>
      </w:r>
      <w:r w:rsidRPr="004411F1">
        <w:rPr>
          <w:rStyle w:val="StyleUnderline"/>
        </w:rPr>
        <w:t xml:space="preserve">At an interstate checkpoint in New Mexico used to verify the citizenship status of travelers, the Explorers ‘play[ed] with some of the equipment’ like ‘dogs and surveil- lance equipment’ deployed by CBP </w:t>
      </w:r>
      <w:r w:rsidRPr="00431B4F">
        <w:rPr>
          <w:sz w:val="14"/>
        </w:rPr>
        <w:t xml:space="preserve">(Miller, 2014, p. 66). </w:t>
      </w:r>
      <w:r w:rsidRPr="004411F1">
        <w:rPr>
          <w:rStyle w:val="StyleUnderline"/>
          <w:b/>
        </w:rPr>
        <w:t>In doing so, the Explorers learned to criminalize, detain, and expel ‘intruders’, including their own undocumented family members in the name of national security</w:t>
      </w:r>
      <w:r w:rsidRPr="00431B4F">
        <w:rPr>
          <w:sz w:val="14"/>
        </w:rPr>
        <w:t xml:space="preserve"> (see also Gonzalez, 2010). Although militarizing the United States–Mexico border is an important part of US geopolitical </w:t>
      </w:r>
      <w:proofErr w:type="gramStart"/>
      <w:r w:rsidRPr="00431B4F">
        <w:rPr>
          <w:sz w:val="14"/>
        </w:rPr>
        <w:t>strategy,</w:t>
      </w:r>
      <w:proofErr w:type="gramEnd"/>
      <w:r w:rsidRPr="00431B4F">
        <w:rPr>
          <w:sz w:val="14"/>
        </w:rPr>
        <w:t xml:space="preserve"> other actors like CBP agents also direct violent policies at undocumented immigrants in the borderlands and throughout the United States (Miller, 2014; Nevins, 2002; Sparke, 2006). </w:t>
      </w:r>
      <w:r w:rsidRPr="004411F1">
        <w:rPr>
          <w:rStyle w:val="StyleUnderline"/>
        </w:rPr>
        <w:t>As an analytical framework, securitization ‘links’ these ‘global, regional, national, and local actions’ beyond the formal military to analyze the multi- scalar ‘origins, mechanisms, and outcomes of securitization’ across geographic con- texts</w:t>
      </w:r>
      <w:r w:rsidRPr="00431B4F">
        <w:rPr>
          <w:sz w:val="14"/>
        </w:rPr>
        <w:t xml:space="preserve"> (Bernazzoli &amp; Flint, 2009, p. 450). </w:t>
      </w:r>
      <w:r w:rsidRPr="004411F1">
        <w:rPr>
          <w:rStyle w:val="StyleUnderline"/>
          <w:b/>
        </w:rPr>
        <w:t>The case of Milton provides insight into one such ‘arena’ that ‘embeds security-oriented beliefs’ for the securing of society through distant theaters of war and domestic national security operations through partnerships with the military, federal agencies, defense contractors, weapons suppliers, and private security companies</w:t>
      </w:r>
      <w:r w:rsidRPr="00431B4F">
        <w:rPr>
          <w:sz w:val="14"/>
        </w:rPr>
        <w:t xml:space="preserve"> (Bernazzoli &amp; Flint, 2009, p. 450). Although </w:t>
      </w:r>
      <w:r w:rsidRPr="004411F1">
        <w:rPr>
          <w:rStyle w:val="StyleUnderline"/>
        </w:rPr>
        <w:t>this analysis recognizes how the marketization of public schools, citizen- ship, and the military contributes to securitization,</w:t>
      </w:r>
      <w:r w:rsidRPr="00431B4F">
        <w:rPr>
          <w:sz w:val="14"/>
        </w:rPr>
        <w:t xml:space="preserve"> it departs from Kenneth Saltman’s (2003) formulation of the ‘securitized student’. For Saltman, </w:t>
      </w:r>
      <w:r w:rsidRPr="004411F1">
        <w:rPr>
          <w:rStyle w:val="StyleUnderline"/>
        </w:rPr>
        <w:t xml:space="preserve">neoliberal restructuring subjects the ‘securitized student’ to the ‘dismantling of the security of state provisions for kids’, ruthless ‘disciplinary security’ like zero-tolerance policies, commodification, and intensified military training. </w:t>
      </w:r>
      <w:r w:rsidRPr="00431B4F">
        <w:rPr>
          <w:sz w:val="14"/>
        </w:rPr>
        <w:t xml:space="preserve">Here, Saltman (2003) </w:t>
      </w:r>
      <w:r w:rsidRPr="004411F1">
        <w:rPr>
          <w:rStyle w:val="StyleUnderline"/>
        </w:rPr>
        <w:t>centers neoliberal processes and outcomes while my formulation of ‘school securitization’ acknowledges the multiple overlapping social processes used to secure society through the production of violence.</w:t>
      </w:r>
      <w:r w:rsidRPr="00431B4F">
        <w:rPr>
          <w:sz w:val="14"/>
        </w:rPr>
        <w:t xml:space="preserve"> </w:t>
      </w:r>
      <w:r w:rsidRPr="004411F1">
        <w:rPr>
          <w:rStyle w:val="StyleUnderline"/>
        </w:rPr>
        <w:t>This</w:t>
      </w:r>
      <w:r w:rsidRPr="00431B4F">
        <w:rPr>
          <w:sz w:val="14"/>
        </w:rPr>
        <w:t xml:space="preserve"> analysis, in other words, recognizes and </w:t>
      </w:r>
      <w:r w:rsidRPr="004411F1">
        <w:rPr>
          <w:rStyle w:val="StyleUnderline"/>
        </w:rPr>
        <w:t>extends</w:t>
      </w:r>
      <w:r w:rsidRPr="00431B4F">
        <w:rPr>
          <w:sz w:val="14"/>
        </w:rPr>
        <w:t xml:space="preserve"> </w:t>
      </w:r>
      <w:r w:rsidRPr="004411F1">
        <w:rPr>
          <w:rStyle w:val="StyleUnderline"/>
        </w:rPr>
        <w:t>the</w:t>
      </w:r>
      <w:r w:rsidRPr="00431B4F">
        <w:rPr>
          <w:sz w:val="14"/>
        </w:rPr>
        <w:t xml:space="preserve"> contributions of Saltman’s (2003) </w:t>
      </w:r>
      <w:r w:rsidRPr="00431B4F">
        <w:rPr>
          <w:rStyle w:val="StyleUnderline"/>
          <w:sz w:val="14"/>
          <w:u w:val="none"/>
        </w:rPr>
        <w:t xml:space="preserve">conceptualization of the securitized student and other studies on militarized education. Broadening militarized education to securitized education accounts for the multifarious ways schools assemble for the production of violence beyond, though inclusive of, institutional arrangements with the formal military apparatus. </w:t>
      </w:r>
    </w:p>
    <w:p w14:paraId="7F754EDE" w14:textId="77777777" w:rsidR="005B525B" w:rsidRDefault="005B525B" w:rsidP="005B525B"/>
    <w:p w14:paraId="525F9442" w14:textId="77777777" w:rsidR="005B525B" w:rsidRDefault="005B525B" w:rsidP="005B525B">
      <w:pPr>
        <w:pStyle w:val="Heading4"/>
      </w:pPr>
      <w:r>
        <w:t>Collusion with the will to mastery in education is unacceptable. The algorithmic society is ushering in an even more virulent means of violence: the predator drone and its clean war, the cyber-attack and a new arms race, the global financial accident, lone wolf terror attacks and the resistant global pandemic. We have arrived at a point where the present’s autoimmune destructivity threatens death on a larger scale than ever before</w:t>
      </w:r>
    </w:p>
    <w:p w14:paraId="37C77A53" w14:textId="77777777" w:rsidR="005B525B" w:rsidRPr="00561399" w:rsidRDefault="005B525B" w:rsidP="005B525B">
      <w:r w:rsidRPr="00561399">
        <w:rPr>
          <w:b/>
        </w:rPr>
        <w:t>Featherstone 17.</w:t>
      </w:r>
      <w:r w:rsidRPr="00561399">
        <w:t xml:space="preserve"> Mark, Senior Lecturer in Sociology at Keele University. “Planet Utopia: Utopia, Dystopia, and Globalisation.” Series: Routledge studies in social and political thought. February 17, 2017.</w:t>
      </w:r>
    </w:p>
    <w:p w14:paraId="7AAC8D87" w14:textId="77777777" w:rsidR="00E42E4C" w:rsidRDefault="005B525B" w:rsidP="00F601E6">
      <w:pPr>
        <w:rPr>
          <w:sz w:val="14"/>
        </w:rPr>
      </w:pPr>
      <w:r w:rsidRPr="00561399">
        <w:rPr>
          <w:rStyle w:val="StyleUnderline"/>
        </w:rPr>
        <w:t>It is on the basis of this turn to media communication in the emergent cybernetic economy, where money starts to become a kind of pure sign without substance</w:t>
      </w:r>
      <w:r w:rsidRPr="00431B4F">
        <w:rPr>
          <w:sz w:val="14"/>
        </w:rPr>
        <w:t xml:space="preserve">, that Mark C. Taylor (2004) reads the history of capitalism through the lens of modernisation, but more especially postmodernisation, where </w:t>
      </w:r>
      <w:r w:rsidRPr="00561399">
        <w:rPr>
          <w:rStyle w:val="Emphasis"/>
        </w:rPr>
        <w:t>distinctions between reality and fantasy and truth and falsity collapse into pure signification</w:t>
      </w:r>
      <w:r w:rsidRPr="00561399">
        <w:rPr>
          <w:rStyle w:val="StyleUnderline"/>
        </w:rPr>
        <w:t xml:space="preserve"> </w:t>
      </w:r>
      <w:r w:rsidRPr="00431B4F">
        <w:rPr>
          <w:sz w:val="14"/>
        </w:rPr>
        <w:t xml:space="preserve">and construction that passes or fails on the basis of confidence. Given this new environment where </w:t>
      </w:r>
      <w:r w:rsidRPr="00561399">
        <w:rPr>
          <w:rStyle w:val="StyleUnderline"/>
        </w:rPr>
        <w:lastRenderedPageBreak/>
        <w:t>signs float free of potential material anchorage</w:t>
      </w:r>
      <w:r w:rsidRPr="00431B4F">
        <w:rPr>
          <w:sz w:val="14"/>
        </w:rPr>
        <w:t xml:space="preserve">, Taylor (2004) updates Melville (2008), and feeds into a reading of a range of thinkers including Derrida and Baudrillard, with the claim that the counterfeit no longer exists. There is no fake, because there is no original, but only an endless procession of copies or, in Baudrillard’s (1994) terms, clones. Taylor’s point is that </w:t>
      </w:r>
      <w:r w:rsidRPr="00561399">
        <w:rPr>
          <w:rStyle w:val="Emphasis"/>
        </w:rPr>
        <w:t>in this environment it is pointless to talk about value and imagine that there is some kind of fundamental basis for valuation, because there is no more than price, the symbol of value</w:t>
      </w:r>
      <w:r w:rsidRPr="00561399">
        <w:rPr>
          <w:rStyle w:val="StyleUnderline"/>
        </w:rPr>
        <w:t xml:space="preserve">. </w:t>
      </w:r>
      <w:r w:rsidRPr="00431B4F">
        <w:rPr>
          <w:sz w:val="14"/>
        </w:rPr>
        <w:t>For this reason Taylor (2004) makes the leap from Baudrillard’s (1988) ur-space of postmodernism, Las Vegas, to the centre of global financial capitalism, Wall Street, in such a way that threatens to unpick the history of the rationalisation of the analyst Staheli (2013) presents in his work. As Baudrillard (1988) shows in his America, and before him Robert Venturi, Denise Scott Brown, and Steven Izenour (1977) explored in Learning from Las Vegas, Vegas is a mythological space that reconstructs the myth of America, where everybody can make it big.</w:t>
      </w:r>
      <w:r w:rsidR="00431B4F" w:rsidRPr="00431B4F">
        <w:rPr>
          <w:sz w:val="14"/>
        </w:rPr>
        <w:t xml:space="preserve"> </w:t>
      </w:r>
      <w:r w:rsidRPr="00431B4F">
        <w:rPr>
          <w:sz w:val="14"/>
        </w:rPr>
        <w:t>But if Vegas is the unashamed space of Elvis, Sinatra, and the fantasy of the big win, the space of the American utopia carved out of the primal wastelands of the Nevada desert that never pretends to be anything else, Wall Street is its unconscious truth that imagines its role in global economic management, but where it really is possible to make a killing on the market, and make the transition from nobody to somebody and back again overnight. While Taylor (2004) evokes Melville’s (2008) desperate story of The Confidence Man and Gaddis’ (1993) vertiginous JR to critique the disorientation of the empire of signs, it is, of course, also possible to point to Wall Street’s big winners, those criminal entrepreneurs, Bernie Madoff and Jordan Belfort, who traded on the confidence of a rising market. Although both Madoff and Belfort went to prison for their confidence tricks, the truth is that in the utopian space of pure money, where there is nothing underneath the sign, the idea of financial crime can have no real significance. What does it mean to become Madoff or the Wolf of Wall Street when there is no real distance between money and Boggs’ representations of money? The answer is that it means very little, if anything, when the difference between real money and Boggs’ work is that real money is in a sense less real, since it never leaves the space of pure sign, whereas what Boggs at least gives to us has some material thing. If we believe Bjerg (2014), this is how we must understand cash today in any case—</w:t>
      </w:r>
      <w:r w:rsidRPr="00431B4F">
        <w:rPr>
          <w:rStyle w:val="StyleUnderline"/>
          <w:sz w:val="14"/>
          <w:u w:val="none"/>
        </w:rPr>
        <w:t>cash is little more than a kind of material distraction that draws our eye away from the real action where money takes the form of pure circulation</w:t>
      </w:r>
      <w:r w:rsidRPr="00561399">
        <w:rPr>
          <w:rStyle w:val="StyleUnderline"/>
        </w:rPr>
        <w:t>.</w:t>
      </w:r>
      <w:r w:rsidRPr="00431B4F">
        <w:rPr>
          <w:sz w:val="14"/>
        </w:rPr>
        <w:t xml:space="preserve"> Under these conditions, we might suppose that </w:t>
      </w:r>
      <w:r w:rsidRPr="00561399">
        <w:rPr>
          <w:rStyle w:val="Emphasis"/>
        </w:rPr>
        <w:t>Smith’s</w:t>
      </w:r>
      <w:r w:rsidRPr="00431B4F">
        <w:rPr>
          <w:sz w:val="14"/>
        </w:rPr>
        <w:t xml:space="preserve"> (1982, 1999) </w:t>
      </w:r>
      <w:r w:rsidRPr="00561399">
        <w:rPr>
          <w:rStyle w:val="Emphasis"/>
        </w:rPr>
        <w:t>invisible hand belongs to Hermes, Greek god of markets, messages, and all kinds of confidence tricks, and speculate that this economic god is now online, on Baudrillard’s screen, the postmodern version of the ticker</w:t>
      </w:r>
      <w:r w:rsidRPr="00431B4F">
        <w:rPr>
          <w:sz w:val="14"/>
        </w:rPr>
        <w:t xml:space="preserve">, space of HFT, </w:t>
      </w:r>
      <w:r w:rsidRPr="00561399">
        <w:rPr>
          <w:rStyle w:val="Emphasis"/>
        </w:rPr>
        <w:t>algo trading, the blizzard of monetary signs, and the ecstasy of economic communication.</w:t>
      </w:r>
      <w:r w:rsidRPr="00431B4F">
        <w:rPr>
          <w:sz w:val="14"/>
        </w:rPr>
        <w:t xml:space="preserve"> However, as Baudrillard (2012) shows in his critique of excessive communication, and Serres (1983) also explains in his work on Hermes, </w:t>
      </w:r>
      <w:r w:rsidRPr="00561399">
        <w:rPr>
          <w:rStyle w:val="Emphasis"/>
        </w:rPr>
        <w:t>there is no complete or total form of communication, because noise will always return to corrupt the system precisely when it seems most secure.</w:t>
      </w:r>
      <w:r w:rsidR="00431B4F">
        <w:rPr>
          <w:rStyle w:val="Emphasis"/>
        </w:rPr>
        <w:t xml:space="preserve"> </w:t>
      </w:r>
      <w:r w:rsidRPr="00431B4F">
        <w:rPr>
          <w:sz w:val="14"/>
        </w:rPr>
        <w:t xml:space="preserve">This is exactly what Baudrillard (2012) means when he writes </w:t>
      </w:r>
      <w:proofErr w:type="gramStart"/>
      <w:r w:rsidRPr="00431B4F">
        <w:rPr>
          <w:sz w:val="14"/>
        </w:rPr>
        <w:t xml:space="preserve">of </w:t>
      </w:r>
      <w:r w:rsidRPr="00561399">
        <w:rPr>
          <w:rStyle w:val="Emphasis"/>
        </w:rPr>
        <w:t>ecstatic communication</w:t>
      </w:r>
      <w:r w:rsidRPr="00561399">
        <w:rPr>
          <w:rStyle w:val="StyleUnderline"/>
        </w:rPr>
        <w:t xml:space="preserve">, </w:t>
      </w:r>
      <w:r w:rsidRPr="00431B4F">
        <w:rPr>
          <w:sz w:val="14"/>
        </w:rPr>
        <w:t>which</w:t>
      </w:r>
      <w:r w:rsidRPr="00561399">
        <w:rPr>
          <w:rStyle w:val="StyleUnderline"/>
        </w:rPr>
        <w:t xml:space="preserve"> </w:t>
      </w:r>
      <w:r w:rsidRPr="00561399">
        <w:rPr>
          <w:rStyle w:val="Emphasis"/>
        </w:rPr>
        <w:t>communicates nothing but the fact of communication itself</w:t>
      </w:r>
      <w:r w:rsidRPr="00561399">
        <w:rPr>
          <w:rStyle w:val="StyleUnderline"/>
        </w:rPr>
        <w:t xml:space="preserve">, </w:t>
      </w:r>
      <w:r w:rsidRPr="00431B4F">
        <w:rPr>
          <w:sz w:val="14"/>
        </w:rPr>
        <w:t>and Serres</w:t>
      </w:r>
      <w:proofErr w:type="gramEnd"/>
      <w:r w:rsidRPr="00431B4F">
        <w:rPr>
          <w:sz w:val="14"/>
        </w:rPr>
        <w:t xml:space="preserve"> (1983) reflects upon when he explains that </w:t>
      </w:r>
      <w:r w:rsidRPr="00561399">
        <w:rPr>
          <w:rStyle w:val="Emphasis"/>
        </w:rPr>
        <w:t>all technical systems point towards entropy, noise, and the black depths of the universe</w:t>
      </w:r>
      <w:r w:rsidRPr="00431B4F">
        <w:rPr>
          <w:sz w:val="14"/>
        </w:rPr>
        <w:t xml:space="preserve">. What this means is that </w:t>
      </w:r>
      <w:r w:rsidRPr="00561399">
        <w:rPr>
          <w:rStyle w:val="Emphasis"/>
        </w:rPr>
        <w:t>the absolute security of the market, the realisation of Platonic form in the financial utopia that led Ben Bernanke and others to speak of the great moderation, is also</w:t>
      </w:r>
      <w:r w:rsidRPr="00431B4F">
        <w:rPr>
          <w:sz w:val="14"/>
        </w:rPr>
        <w:t xml:space="preserve"> Badiou’s (2006) void, </w:t>
      </w:r>
      <w:r w:rsidRPr="00561399">
        <w:rPr>
          <w:rStyle w:val="Emphasis"/>
        </w:rPr>
        <w:t>the black screen, the moment the numbers no longer seem to add up or make sense</w:t>
      </w:r>
      <w:r w:rsidRPr="00431B4F">
        <w:rPr>
          <w:sz w:val="14"/>
        </w:rPr>
        <w:t xml:space="preserve">. For mathematician Benoit Mandelbrot (2004) </w:t>
      </w:r>
      <w:r w:rsidRPr="00561399">
        <w:rPr>
          <w:rStyle w:val="Emphasis"/>
        </w:rPr>
        <w:t xml:space="preserve">the connection between these two moments, the point of total securitisation and the black screen of nonsense, runs through the accumulation of an </w:t>
      </w:r>
      <w:r>
        <w:rPr>
          <w:rStyle w:val="Emphasis"/>
        </w:rPr>
        <w:t>endless</w:t>
      </w:r>
      <w:proofErr w:type="gramStart"/>
      <w:r>
        <w:rPr>
          <w:rStyle w:val="Emphasis"/>
        </w:rPr>
        <w:t>,</w:t>
      </w:r>
      <w:r w:rsidRPr="00561399">
        <w:rPr>
          <w:rStyle w:val="Emphasis"/>
        </w:rPr>
        <w:t>s</w:t>
      </w:r>
      <w:proofErr w:type="gramEnd"/>
      <w:r w:rsidRPr="00561399">
        <w:rPr>
          <w:rStyle w:val="Emphasis"/>
        </w:rPr>
        <w:t xml:space="preserve"> number of small events that come together to create a systemic tipping point</w:t>
      </w:r>
      <w:r w:rsidRPr="00431B4F">
        <w:rPr>
          <w:sz w:val="14"/>
        </w:rPr>
        <w:t xml:space="preserve">. In his view these </w:t>
      </w:r>
      <w:r w:rsidRPr="00561399">
        <w:rPr>
          <w:rStyle w:val="StyleUnderline"/>
        </w:rPr>
        <w:t>small deviations occur because the logic of financial securitisation is fundamentally flawed</w:t>
      </w:r>
      <w:r w:rsidRPr="00431B4F">
        <w:rPr>
          <w:sz w:val="14"/>
        </w:rPr>
        <w:t xml:space="preserve">. In his work on the unpredictability of markets he asks, for example, </w:t>
      </w:r>
      <w:r w:rsidRPr="00561399">
        <w:rPr>
          <w:rStyle w:val="StyleUnderline"/>
        </w:rPr>
        <w:t>what happens when the trade in derivatives and options starts to feed back into the valuation of stocks and shares to such an extent that price becomes absolutely distorted</w:t>
      </w:r>
      <w:r w:rsidRPr="00431B4F">
        <w:rPr>
          <w:sz w:val="14"/>
        </w:rPr>
        <w:t xml:space="preserve">? What happens when it becomes clear that </w:t>
      </w:r>
      <w:r w:rsidRPr="00561399">
        <w:rPr>
          <w:rStyle w:val="Emphasis"/>
        </w:rPr>
        <w:t>probability is incapable of predicting the future because it is based on calculations premised on the fantasy that what has happened in the past will continue to happen in the future</w:t>
      </w:r>
      <w:r w:rsidRPr="00431B4F">
        <w:rPr>
          <w:sz w:val="14"/>
        </w:rPr>
        <w:t xml:space="preserve">? Thus Mandelbrot’s (2004) point is that </w:t>
      </w:r>
      <w:r w:rsidRPr="00561399">
        <w:rPr>
          <w:rStyle w:val="StyleUnderline"/>
        </w:rPr>
        <w:t>probability theory is ineffective in a highly complex system because there are too many variables and too many interactions to be able to base prediction about the future in an assessment of the past</w:t>
      </w:r>
      <w:r w:rsidRPr="00431B4F">
        <w:rPr>
          <w:sz w:val="14"/>
        </w:rPr>
        <w:t xml:space="preserve">. In this way his </w:t>
      </w:r>
      <w:r w:rsidRPr="00561399">
        <w:rPr>
          <w:rStyle w:val="Emphasis"/>
        </w:rPr>
        <w:t>fractal theory</w:t>
      </w:r>
      <w:r w:rsidRPr="00431B4F">
        <w:rPr>
          <w:sz w:val="14"/>
        </w:rPr>
        <w:t xml:space="preserve">, which he names in reference to the Greek fractus that means ‘to break’, </w:t>
      </w:r>
      <w:r w:rsidRPr="00561399">
        <w:rPr>
          <w:rStyle w:val="Emphasis"/>
        </w:rPr>
        <w:t xml:space="preserve">presents a picture of systemic uncertainty, unpredictability, and potential collapse that contradicts the standard picture of cybernetic economy where calculation and the ability to hedge against fluctuation enables the maintenance of </w:t>
      </w:r>
      <w:r w:rsidRPr="00561399">
        <w:rPr>
          <w:rStyle w:val="Emphasis"/>
        </w:rPr>
        <w:lastRenderedPageBreak/>
        <w:t>stability and order.</w:t>
      </w:r>
      <w:r w:rsidR="00431B4F">
        <w:rPr>
          <w:rStyle w:val="Emphasis"/>
        </w:rPr>
        <w:t xml:space="preserve"> </w:t>
      </w:r>
      <w:r w:rsidRPr="00561399">
        <w:rPr>
          <w:rStyle w:val="StyleUnderline"/>
        </w:rPr>
        <w:t>By contrast to this utopian image of the stable economy that makes money and never breaks down</w:t>
      </w:r>
      <w:r w:rsidRPr="00431B4F">
        <w:rPr>
          <w:sz w:val="14"/>
        </w:rPr>
        <w:t xml:space="preserve">, Mandelbrot (2004) argues that </w:t>
      </w:r>
      <w:r w:rsidRPr="00561399">
        <w:rPr>
          <w:rStyle w:val="Emphasis"/>
        </w:rPr>
        <w:t>the global financial system is like any other complex system—it is organised around roughness that it is not possible to smooth out in the long run simply because it is rough in itself</w:t>
      </w:r>
      <w:r w:rsidRPr="00431B4F">
        <w:rPr>
          <w:sz w:val="14"/>
        </w:rPr>
        <w:t xml:space="preserve">. What this means is that </w:t>
      </w:r>
      <w:r w:rsidRPr="00561399">
        <w:rPr>
          <w:rStyle w:val="Emphasis"/>
        </w:rPr>
        <w:t>in contrast to the utopian capitalists</w:t>
      </w:r>
      <w:r w:rsidRPr="00431B4F">
        <w:rPr>
          <w:sz w:val="14"/>
        </w:rPr>
        <w:t xml:space="preserve">, from Smith (1982, 1999) through Hayek (2012) to Friedman (2002), </w:t>
      </w:r>
      <w:r w:rsidRPr="00431B4F">
        <w:rPr>
          <w:rStyle w:val="StyleUnderline"/>
          <w:sz w:val="14"/>
          <w:u w:val="none"/>
        </w:rPr>
        <w:t>who take instability in microscopic cases because they believe this turbulence will eventually smooth out in the expansion of economic activity across space and time,</w:t>
      </w:r>
      <w:r w:rsidRPr="00431B4F">
        <w:rPr>
          <w:sz w:val="14"/>
        </w:rPr>
        <w:t xml:space="preserve"> Mandelbrot (2004) suggests that </w:t>
      </w:r>
      <w:r w:rsidRPr="00431B4F">
        <w:rPr>
          <w:rStyle w:val="StyleUnderline"/>
          <w:sz w:val="14"/>
          <w:u w:val="none"/>
        </w:rPr>
        <w:t>this never happens because roughness is a systemic property that stretches from the micro through to the macroscopic and cosmological view.</w:t>
      </w:r>
      <w:r w:rsidRPr="00431B4F">
        <w:rPr>
          <w:sz w:val="14"/>
        </w:rPr>
        <w:t xml:space="preserve"> In other words, </w:t>
      </w:r>
      <w:r w:rsidRPr="00431B4F">
        <w:rPr>
          <w:rStyle w:val="StyleUnderline"/>
          <w:sz w:val="14"/>
          <w:u w:val="none"/>
        </w:rPr>
        <w:t>the economy is, like every other complex system, rough and turbulent, and the idea of stability in the long run is a fantasy premised on a belief in the future that will eventually see instability even out towards some kind of equilibrium</w:t>
      </w:r>
      <w:r w:rsidRPr="00431B4F">
        <w:rPr>
          <w:sz w:val="14"/>
        </w:rPr>
        <w:t xml:space="preserve">. In order to illustrate his thesis, Mandelbrot (2004) explains the condition of the global economy through the metaphor of the three states of matter—solids, liquids, and gases—and says that </w:t>
      </w:r>
      <w:r w:rsidRPr="00561399">
        <w:rPr>
          <w:rStyle w:val="Emphasis"/>
        </w:rPr>
        <w:t>the complexity of the contemporary economy means that its properties are comparable to those of gases, where molecular organisation is highly unpredictable</w:t>
      </w:r>
      <w:r w:rsidRPr="00431B4F">
        <w:rPr>
          <w:sz w:val="14"/>
        </w:rPr>
        <w:t xml:space="preserve">. Beyond Bauman’s (2000) vision of liquid modernity, then, Mandelbrot’s (2004) </w:t>
      </w:r>
      <w:r w:rsidRPr="00431B4F">
        <w:rPr>
          <w:rStyle w:val="StyleUnderline"/>
          <w:sz w:val="14"/>
          <w:u w:val="none"/>
        </w:rPr>
        <w:t>global economy is gaseous in the sense that its movements are uncertain and resistant to management over the long term</w:t>
      </w:r>
      <w:r w:rsidRPr="00431B4F">
        <w:rPr>
          <w:sz w:val="14"/>
        </w:rPr>
        <w:t xml:space="preserve">. </w:t>
      </w:r>
      <w:r w:rsidRPr="00561399">
        <w:rPr>
          <w:rStyle w:val="Emphasis"/>
        </w:rPr>
        <w:t>This is why,</w:t>
      </w:r>
      <w:r w:rsidRPr="00431B4F">
        <w:rPr>
          <w:sz w:val="14"/>
        </w:rPr>
        <w:t xml:space="preserve"> for Mandelbrot, </w:t>
      </w:r>
      <w:r w:rsidRPr="00561399">
        <w:rPr>
          <w:rStyle w:val="Emphasis"/>
        </w:rPr>
        <w:t xml:space="preserve">the foundations of financial theory are fantastical. </w:t>
      </w:r>
      <w:r w:rsidRPr="00431B4F">
        <w:rPr>
          <w:sz w:val="14"/>
        </w:rPr>
        <w:t xml:space="preserve">For example, he explains that Fama’s </w:t>
      </w:r>
      <w:r w:rsidRPr="00431B4F">
        <w:rPr>
          <w:rStyle w:val="StyleUnderline"/>
          <w:sz w:val="14"/>
          <w:u w:val="none"/>
        </w:rPr>
        <w:t>EMH cannot rely on the idea of the absolute transparency and universality of information to structure price, because it is impossible for information to possess the clarity the efficient market theory requires when there are so many variables on the table and these expand through endless global interactions across space and over the course of time.</w:t>
      </w:r>
      <w:r w:rsidR="00431B4F" w:rsidRPr="00431B4F">
        <w:rPr>
          <w:sz w:val="14"/>
        </w:rPr>
        <w:t xml:space="preserve"> </w:t>
      </w:r>
      <w:r w:rsidRPr="00561399">
        <w:rPr>
          <w:rStyle w:val="Emphasis"/>
        </w:rPr>
        <w:t>Given the speed of global processes, which is, of course, driven by cybernetic innovation and the expansion of computational power, it is clear that it is more or less impossible to imagine transparent and universal information and that the very technologies that made the late capitalist utopia possible have now begun to undermine its integrity.</w:t>
      </w:r>
      <w:r w:rsidRPr="00431B4F">
        <w:rPr>
          <w:sz w:val="14"/>
        </w:rPr>
        <w:t xml:space="preserve"> At this point </w:t>
      </w:r>
      <w:r w:rsidRPr="00561399">
        <w:rPr>
          <w:rStyle w:val="Emphasis"/>
        </w:rPr>
        <w:t>we enter the space of</w:t>
      </w:r>
      <w:r w:rsidRPr="00431B4F">
        <w:rPr>
          <w:sz w:val="14"/>
        </w:rPr>
        <w:t xml:space="preserve"> what the late Ulrich Beck (1992) writes about in terms of </w:t>
      </w:r>
      <w:r w:rsidRPr="00561399">
        <w:rPr>
          <w:rStyle w:val="Emphasis"/>
        </w:rPr>
        <w:t>global risk</w:t>
      </w:r>
      <w:r w:rsidRPr="00431B4F">
        <w:rPr>
          <w:sz w:val="14"/>
        </w:rPr>
        <w:t xml:space="preserve">, Paul Virilio (2007) explores through the idea of </w:t>
      </w:r>
      <w:r w:rsidRPr="00561399">
        <w:rPr>
          <w:rStyle w:val="Emphasis"/>
        </w:rPr>
        <w:t>the integral accident</w:t>
      </w:r>
      <w:r w:rsidRPr="00431B4F">
        <w:rPr>
          <w:sz w:val="14"/>
        </w:rPr>
        <w:t>, and Ian Goldin and Mike Mariathasan (2014) examine in their work on</w:t>
      </w:r>
      <w:r w:rsidRPr="00561399">
        <w:rPr>
          <w:rStyle w:val="Emphasis"/>
        </w:rPr>
        <w:t xml:space="preserve"> the butterfly defect,</w:t>
      </w:r>
      <w:r w:rsidRPr="00431B4F">
        <w:rPr>
          <w:sz w:val="14"/>
        </w:rPr>
        <w:t xml:space="preserve"> which plays on Edward Lorenz’ </w:t>
      </w:r>
      <w:r w:rsidRPr="00561399">
        <w:rPr>
          <w:rStyle w:val="StyleUnderline"/>
        </w:rPr>
        <w:t xml:space="preserve">chaos theory and the madness of hyper-connected, complex, nonlinear systems. </w:t>
      </w:r>
      <w:r w:rsidRPr="00431B4F">
        <w:rPr>
          <w:sz w:val="14"/>
        </w:rPr>
        <w:t xml:space="preserve">What Beck (1992) and Virilio (2007) show in their respective works is that </w:t>
      </w:r>
      <w:r w:rsidRPr="00561399">
        <w:rPr>
          <w:rStyle w:val="Emphasis"/>
        </w:rPr>
        <w:t xml:space="preserve">the management of the inherent instability of the complex global machine has led to a kind of arms race organised around the need to defend the integrity of the system in the face of the endless threats that it seems to produce. Given this situation, where the inevitability of the accident, risk, and instability lead to an obsession with security, insurance, and immunity, the war on threats to systemic integrity becomes generic and applies to economic instability, terror attacks, global pandemics, the computer virus, and a range of other risks that interact in order to represent interdependent global bads. </w:t>
      </w:r>
      <w:r w:rsidRPr="00561399">
        <w:rPr>
          <w:rStyle w:val="StyleUnderline"/>
        </w:rPr>
        <w:t>Since the system is global, and stretches out across space and through time, these threats are,</w:t>
      </w:r>
      <w:r w:rsidRPr="00431B4F">
        <w:rPr>
          <w:sz w:val="14"/>
        </w:rPr>
        <w:t xml:space="preserve"> as both Baudrillard (1993) and Derrida (2014) point out, </w:t>
      </w:r>
      <w:r w:rsidRPr="00561399">
        <w:rPr>
          <w:rStyle w:val="Emphasis"/>
        </w:rPr>
        <w:t>problems of auto-immunity, and therefore cannot be destroyed without threatening the integrity of the system itself.</w:t>
      </w:r>
      <w:r w:rsidRPr="00431B4F">
        <w:rPr>
          <w:sz w:val="14"/>
        </w:rPr>
        <w:t xml:space="preserve"> The reason for this is that </w:t>
      </w:r>
      <w:r w:rsidRPr="00561399">
        <w:rPr>
          <w:rStyle w:val="Emphasis"/>
        </w:rPr>
        <w:t xml:space="preserve">where the cybernetic machine relies on communication and control, the problem of the intra-systemic other introduces the threat of progressive uncontrollability through viral contagion. </w:t>
      </w:r>
      <w:r w:rsidRPr="00561399">
        <w:rPr>
          <w:rStyle w:val="StyleUnderline"/>
        </w:rPr>
        <w:t xml:space="preserve">There is no easy way to oppose the translation of communication into contagion, but the systemic fix recommends the acceleration of information transmission in order to resolve the problem of complex unpredictability, </w:t>
      </w:r>
      <w:r w:rsidRPr="00561399">
        <w:rPr>
          <w:rStyle w:val="Emphasis"/>
        </w:rPr>
        <w:t>which, of course, leads to further mechanisation in the form of black box, algorithmic exchange in economics and the rise of the drone in the execution of war that never ends.</w:t>
      </w:r>
      <w:r w:rsidR="00431B4F">
        <w:rPr>
          <w:rStyle w:val="StyleUnderline"/>
        </w:rPr>
        <w:t xml:space="preserve"> </w:t>
      </w:r>
      <w:r w:rsidRPr="00431B4F">
        <w:rPr>
          <w:sz w:val="14"/>
        </w:rPr>
        <w:t xml:space="preserve">But where </w:t>
      </w:r>
      <w:proofErr w:type="gramStart"/>
      <w:r w:rsidRPr="00431B4F">
        <w:rPr>
          <w:sz w:val="14"/>
        </w:rPr>
        <w:t>is</w:t>
      </w:r>
      <w:proofErr w:type="gramEnd"/>
      <w:r w:rsidRPr="00431B4F">
        <w:rPr>
          <w:sz w:val="14"/>
        </w:rPr>
        <w:t xml:space="preserve"> the human, and the body in the world, in </w:t>
      </w:r>
      <w:r w:rsidRPr="00561399">
        <w:rPr>
          <w:rStyle w:val="Emphasis"/>
        </w:rPr>
        <w:t>this situation</w:t>
      </w:r>
      <w:r w:rsidRPr="00431B4F">
        <w:rPr>
          <w:sz w:val="14"/>
        </w:rPr>
        <w:t xml:space="preserve">, which </w:t>
      </w:r>
      <w:r w:rsidRPr="00561399">
        <w:rPr>
          <w:rStyle w:val="Emphasis"/>
        </w:rPr>
        <w:t>only seems to generate ever more risk in the form of automatic fire sales and more suicidal terror</w:t>
      </w:r>
      <w:r w:rsidRPr="00431B4F">
        <w:rPr>
          <w:sz w:val="14"/>
        </w:rPr>
        <w:t xml:space="preserve">? The answer is that the human, bound to the body that cannot escape its reliance on the world, is nowhere in particular, because </w:t>
      </w:r>
      <w:r w:rsidRPr="00561399">
        <w:rPr>
          <w:rStyle w:val="Emphasis"/>
        </w:rPr>
        <w:t xml:space="preserve">humans are simply part of the global, cybernetic machine that makes money and wages war for </w:t>
      </w:r>
      <w:r w:rsidRPr="00561399">
        <w:rPr>
          <w:rStyle w:val="Emphasis"/>
        </w:rPr>
        <w:lastRenderedPageBreak/>
        <w:t xml:space="preserve">no particular reason. </w:t>
      </w:r>
      <w:r w:rsidRPr="00431B4F">
        <w:rPr>
          <w:sz w:val="14"/>
        </w:rPr>
        <w:t xml:space="preserve">Perhaps </w:t>
      </w:r>
      <w:r w:rsidRPr="00561399">
        <w:rPr>
          <w:rStyle w:val="Emphasis"/>
        </w:rPr>
        <w:t>the post-human horror of this situation, which collapses economics into war into social life in a post-political world where culture becomes little more than a blizzard of zeros and ones, has been coming since Smith (1982, 1999) wrote about the invisible hand that could somehow bring men together who were already in the process of making themselves machines impervious to the pain and misery of the other</w:t>
      </w:r>
      <w:r w:rsidRPr="00431B4F">
        <w:rPr>
          <w:sz w:val="14"/>
        </w:rPr>
        <w:t>. Although the Stoics made a case for reserve in the face of misery, we must recognise that in the instance of Seneca (Romm, 2014), this was the result of his situation in the court of the tyrannical Nero. In much the same way that he thought we must bravely endure pain because we have no choice, he also imagined that escape from the horrors of life could be found in the open vein of suicide. Given this history, it is possible to shine a very different light on Smith’s support for individualism, which clearly came from the necessity of the acceptance of misery and starvation, and imagine the monstrosity of the invisible hand that, Jonathan Sheehan and Dror Wahrman (2015) note, may have inspired Horace Walpole’s original gothic horror, complete with a giant armoured hand that comes to earth in the name of the imposition of order upon chaos.</w:t>
      </w:r>
      <w:r w:rsidR="00431B4F" w:rsidRPr="00431B4F">
        <w:rPr>
          <w:sz w:val="14"/>
        </w:rPr>
        <w:t xml:space="preserve"> </w:t>
      </w:r>
      <w:r w:rsidRPr="00431B4F">
        <w:rPr>
          <w:sz w:val="14"/>
        </w:rPr>
        <w:t xml:space="preserve">But if Walpole’s (2008) hand may be seen to represent the gothic other side of Smith’s (1982, 1999) vision of the capitalist utopia, </w:t>
      </w:r>
      <w:r w:rsidRPr="00561399">
        <w:rPr>
          <w:rStyle w:val="Emphasis"/>
        </w:rPr>
        <w:t>the truth of the contemporary system would be the cybernetic arm from the future that enables the invention of the supercomputer that eventually destroys humanity from the classic sci-fi film Terminator II</w:t>
      </w:r>
      <w:r w:rsidRPr="00431B4F">
        <w:rPr>
          <w:sz w:val="14"/>
        </w:rPr>
        <w:t xml:space="preserve"> (Cameron, 2001). The wrinkle in this story is, of course, that the arm—which </w:t>
      </w:r>
      <w:r w:rsidRPr="00561399">
        <w:rPr>
          <w:rStyle w:val="Emphasis"/>
        </w:rPr>
        <w:t xml:space="preserve">the scientist </w:t>
      </w:r>
      <w:r w:rsidRPr="00431B4F">
        <w:rPr>
          <w:sz w:val="14"/>
        </w:rPr>
        <w:t>who</w:t>
      </w:r>
      <w:r w:rsidRPr="00561399">
        <w:rPr>
          <w:rStyle w:val="Emphasis"/>
        </w:rPr>
        <w:t xml:space="preserve"> eventually invents the AI that terminates humanity</w:t>
      </w:r>
      <w:r w:rsidRPr="00431B4F">
        <w:rPr>
          <w:sz w:val="14"/>
        </w:rPr>
        <w:t xml:space="preserve"> keeps in a glass case—comes from the original terminator sent back to the past in order to assassinate the leader of the human resistance that defeats the machine to end the cybernetic war sometime in the future. What this means is that </w:t>
      </w:r>
      <w:r w:rsidRPr="00561399">
        <w:rPr>
          <w:rStyle w:val="Emphasis"/>
        </w:rPr>
        <w:t>the supercomputer somehow gives birth to itself, that it is truly godlike because it has no other, and no real sense of purpose other than to work and expand its reach</w:t>
      </w:r>
      <w:r w:rsidRPr="00431B4F">
        <w:rPr>
          <w:sz w:val="14"/>
        </w:rPr>
        <w:t xml:space="preserve">—we learn early in the film that </w:t>
      </w:r>
      <w:r w:rsidRPr="00561399">
        <w:rPr>
          <w:rStyle w:val="Emphasis"/>
        </w:rPr>
        <w:t>when the machine becomes self-aware it decides that it has no need of the humans who imagine they are its masters and decides to wipe them out.</w:t>
      </w:r>
      <w:r w:rsidRPr="00431B4F">
        <w:rPr>
          <w:sz w:val="14"/>
        </w:rPr>
        <w:t xml:space="preserve"> </w:t>
      </w:r>
      <w:r w:rsidRPr="00561399">
        <w:rPr>
          <w:rStyle w:val="StyleUnderline"/>
        </w:rPr>
        <w:t>What we never discover</w:t>
      </w:r>
      <w:r w:rsidRPr="00431B4F">
        <w:rPr>
          <w:sz w:val="14"/>
        </w:rPr>
        <w:t xml:space="preserve">, of course, </w:t>
      </w:r>
      <w:r w:rsidRPr="00561399">
        <w:rPr>
          <w:rStyle w:val="StyleUnderline"/>
        </w:rPr>
        <w:t xml:space="preserve">is precisely </w:t>
      </w:r>
      <w:r w:rsidRPr="00561399">
        <w:rPr>
          <w:rStyle w:val="Emphasis"/>
        </w:rPr>
        <w:t>how the machine would choose to spend its time in the wake of human extinction.</w:t>
      </w:r>
      <w:r w:rsidRPr="00431B4F">
        <w:rPr>
          <w:sz w:val="14"/>
        </w:rPr>
        <w:t xml:space="preserve"> We encounter this same issue in the Marvel Avengers film The Age of Ultron (Whedon, 2015), where Ultron turns on humanity. But how would Ultron live without humanity? </w:t>
      </w:r>
      <w:r w:rsidRPr="00561399">
        <w:rPr>
          <w:rStyle w:val="Emphasis"/>
        </w:rPr>
        <w:t>There is no answer to this question, beyond the meaningless conclusion that he would simply continue to work, which captures the dystopic truth of the contemporary cybernetic order—that is, that it has no significance beyond its post-human functionality and utility, because it is difficult to sustain the view that the global machine that prohibits trans-individual sympathy in the name of economic stability is effective from the perspective of humanity.</w:t>
      </w:r>
      <w:r w:rsidRPr="00431B4F">
        <w:rPr>
          <w:sz w:val="14"/>
        </w:rPr>
        <w:t xml:space="preserve"> In light of this, we must ask Lenin’s question: What is to be done?</w:t>
      </w:r>
      <w:r w:rsidR="00431B4F" w:rsidRPr="00431B4F">
        <w:rPr>
          <w:sz w:val="14"/>
        </w:rPr>
        <w:t xml:space="preserve"> </w:t>
      </w:r>
    </w:p>
    <w:p w14:paraId="287423B7" w14:textId="77777777" w:rsidR="00C32159" w:rsidRDefault="00C32159" w:rsidP="00F601E6">
      <w:pPr>
        <w:rPr>
          <w:sz w:val="14"/>
        </w:rPr>
      </w:pPr>
    </w:p>
    <w:p w14:paraId="0A8AE50C" w14:textId="77777777" w:rsidR="00C32159" w:rsidRDefault="00C32159" w:rsidP="00F601E6">
      <w:pPr>
        <w:rPr>
          <w:sz w:val="14"/>
        </w:rPr>
      </w:pPr>
    </w:p>
    <w:p w14:paraId="0D81AE5E" w14:textId="77777777" w:rsidR="00C32159" w:rsidRDefault="00C32159" w:rsidP="00B17240"/>
    <w:p w14:paraId="6569BAE6" w14:textId="79EFE5E7" w:rsidR="00B17240" w:rsidRDefault="00B17240" w:rsidP="00DD2695">
      <w:pPr>
        <w:pStyle w:val="Heading2"/>
      </w:pPr>
      <w:r>
        <w:lastRenderedPageBreak/>
        <w:t xml:space="preserve">1ac </w:t>
      </w:r>
      <w:r w:rsidR="00DE3BEF">
        <w:t>v</w:t>
      </w:r>
      <w:r>
        <w:t>2</w:t>
      </w:r>
    </w:p>
    <w:p w14:paraId="6289DF1E" w14:textId="7ABAF7D5" w:rsidR="00F97EA0" w:rsidRDefault="00F97EA0" w:rsidP="00F97EA0">
      <w:pPr>
        <w:pStyle w:val="Heading4"/>
      </w:pPr>
      <w:r>
        <w:t>We are now witnessing the emergence of the algorithmic society, a flexible assemblage of control and communication. The human is irrelevant beyond its</w:t>
      </w:r>
      <w:r w:rsidR="00797D24">
        <w:t xml:space="preserve"> racialized</w:t>
      </w:r>
      <w:r>
        <w:t xml:space="preserve"> informatic composition, a bundle of complex biological code</w:t>
      </w:r>
      <w:r w:rsidR="00D87A8B">
        <w:t xml:space="preserve"> made meaningful only through data-representation</w:t>
      </w:r>
      <w:r>
        <w:t xml:space="preserve">. Identity, sociality and politics are </w:t>
      </w:r>
      <w:r w:rsidR="005605B5">
        <w:t xml:space="preserve">now </w:t>
      </w:r>
      <w:r>
        <w:t xml:space="preserve">stripped down to information flows and transmitted along a network of control bent on the monitoring, sorting, organizing and determining of </w:t>
      </w:r>
      <w:r w:rsidR="005976F7">
        <w:t xml:space="preserve">difference according to informatic </w:t>
      </w:r>
      <w:r w:rsidR="001A4610">
        <w:t>representations</w:t>
      </w:r>
      <w:r w:rsidR="005976F7">
        <w:t xml:space="preserve"> of race</w:t>
      </w:r>
    </w:p>
    <w:p w14:paraId="5E416195" w14:textId="77777777" w:rsidR="00F97EA0" w:rsidRPr="00781FF5" w:rsidRDefault="00F97EA0" w:rsidP="00F97EA0"/>
    <w:p w14:paraId="0D49693F" w14:textId="2E2FCA69" w:rsidR="00F97EA0" w:rsidRDefault="00F97EA0" w:rsidP="00F97EA0">
      <w:pPr>
        <w:pStyle w:val="Heading4"/>
      </w:pPr>
      <w:r>
        <w:t xml:space="preserve">Our debate game is not separate from education reform, which is not separate from </w:t>
      </w:r>
      <w:r w:rsidR="00C46D45">
        <w:t xml:space="preserve">racialized </w:t>
      </w:r>
      <w:r>
        <w:t xml:space="preserve">algorithmic control; skills and framework’s desire for standardized models of affirmation are the outcome of deliberate programming goals for organizing life and communication according to a pre-determined societal vision. </w:t>
      </w:r>
    </w:p>
    <w:p w14:paraId="545760BD" w14:textId="77777777" w:rsidR="00F97EA0" w:rsidRDefault="00F97EA0" w:rsidP="00F97EA0"/>
    <w:p w14:paraId="37271E1C" w14:textId="77777777" w:rsidR="00F97EA0" w:rsidRDefault="00F97EA0" w:rsidP="00F97EA0">
      <w:pPr>
        <w:pStyle w:val="Heading4"/>
      </w:pPr>
      <w:r>
        <w:t>On account of the excess of new mechanisms for control, human agency and thought are under siege. Policy debate looks more like people fighting on the Internet, everyone yelling over everyone else, all the while Google rakes in cash. We need to abandon the impetus to debate in pre-formulated ways if there is to be any chance of avoiding the complete machining of education and existence</w:t>
      </w:r>
    </w:p>
    <w:p w14:paraId="72BADDC7" w14:textId="77777777" w:rsidR="00F97EA0" w:rsidRPr="00431B4F" w:rsidRDefault="00F97EA0" w:rsidP="00F97EA0">
      <w:pPr>
        <w:rPr>
          <w:rStyle w:val="Style13ptBold"/>
          <w:b w:val="0"/>
        </w:rPr>
      </w:pPr>
      <w:r w:rsidRPr="00D4341E">
        <w:rPr>
          <w:rStyle w:val="Style13ptBold"/>
        </w:rPr>
        <w:t xml:space="preserve">Robinson 16. </w:t>
      </w:r>
      <w:r w:rsidRPr="00431B4F">
        <w:rPr>
          <w:rStyle w:val="Style13ptBold"/>
          <w:b w:val="0"/>
        </w:rPr>
        <w:t>Sandra, “The Vital Network: An Algorithmic Milieu of Communication and Control.”</w:t>
      </w:r>
    </w:p>
    <w:p w14:paraId="05DB11AF" w14:textId="77777777" w:rsidR="00F97EA0" w:rsidRDefault="00F97EA0" w:rsidP="00F97EA0">
      <w:pPr>
        <w:rPr>
          <w:rStyle w:val="StyleUnderline"/>
        </w:rPr>
      </w:pPr>
      <w:r w:rsidRPr="00431B4F">
        <w:rPr>
          <w:sz w:val="16"/>
        </w:rPr>
        <w:t xml:space="preserve">Abstract </w:t>
      </w:r>
      <w:r w:rsidRPr="004411F1">
        <w:rPr>
          <w:rStyle w:val="StyleUnderline"/>
        </w:rPr>
        <w:t>The biological turn in computing has influenced the development of algorithmic control and what I call the vital network: a dynamic, relational, and generative assemblage that is self-organizing in response to the heterogeneity of contemporary network processes, connections, and communication.</w:t>
      </w:r>
      <w:r w:rsidRPr="00431B4F">
        <w:rPr>
          <w:sz w:val="16"/>
        </w:rPr>
        <w:t xml:space="preserve"> I discuss this biological turn in computation and control for communication alongside historically significant developments in cybernetics that set out the foundation for the development of self-regulating computer systems. </w:t>
      </w:r>
      <w:r w:rsidRPr="004411F1">
        <w:rPr>
          <w:rStyle w:val="StyleUnderline"/>
        </w:rPr>
        <w:t>Control is shifting away from models that historically relied on the human-animal model of cognition to govern communication and control, as in early cybernetics and computer science, to a decentred, nonhuman model of control by algorithm for communication and networks.</w:t>
      </w:r>
      <w:r w:rsidRPr="00431B4F">
        <w:rPr>
          <w:sz w:val="16"/>
        </w:rPr>
        <w:t xml:space="preserve"> To illustrate the rise of contemporary algorithmic control, I outline a particular example, that of the </w:t>
      </w:r>
      <w:proofErr w:type="gramStart"/>
      <w:r w:rsidRPr="00431B4F">
        <w:rPr>
          <w:sz w:val="16"/>
        </w:rPr>
        <w:t>biologically-inspired</w:t>
      </w:r>
      <w:proofErr w:type="gramEnd"/>
      <w:r w:rsidRPr="00431B4F">
        <w:rPr>
          <w:sz w:val="16"/>
        </w:rPr>
        <w:t xml:space="preserve"> routing algorithm known as a ‘quorum sensing’ algorithm. The increasing expansion of algorithms as a sense-making apparatus is important in the context of social media, but also</w:t>
      </w:r>
      <w:r w:rsidRPr="004411F1">
        <w:rPr>
          <w:rStyle w:val="StyleUnderline"/>
        </w:rPr>
        <w:t xml:space="preserve"> in the subsystems that coordinate networked flows of information</w:t>
      </w:r>
      <w:r w:rsidRPr="00431B4F">
        <w:rPr>
          <w:sz w:val="16"/>
        </w:rPr>
        <w:t xml:space="preserve">. In that domain, algorithms are not inferring categories of identity, sociality, and practice associated with Internet consumers, rather, these algorithms are designed to act on information flows as they are transmitted along the </w:t>
      </w:r>
      <w:r w:rsidRPr="00431B4F">
        <w:rPr>
          <w:sz w:val="16"/>
        </w:rPr>
        <w:lastRenderedPageBreak/>
        <w:t xml:space="preserve">network. </w:t>
      </w:r>
      <w:r w:rsidRPr="004411F1">
        <w:rPr>
          <w:rStyle w:val="StyleUnderline"/>
        </w:rPr>
        <w:t>The development of autonomous control realized through the power of the algorithm to monitor, sort, organize, determine, and transmit communication is the form of control</w:t>
      </w:r>
      <w:r w:rsidRPr="00431B4F">
        <w:rPr>
          <w:sz w:val="16"/>
        </w:rPr>
        <w:t xml:space="preserve"> emerging as a postscript to Gilles Deleuze’s ‘postscript on societies of control.’ Introduction When Gilles Deleuze contributed his views on the “societies of control” in the 1990s, they were brief reflections on what was coming as technologies of communication and control overwhelmed the disciplinary society; there were, Deleuze said, “new forces knocking on the door”</w:t>
      </w:r>
      <w:proofErr w:type="gramStart"/>
      <w:r w:rsidRPr="00431B4F">
        <w:rPr>
          <w:sz w:val="16"/>
        </w:rPr>
        <w:t>.1</w:t>
      </w:r>
      <w:proofErr w:type="gramEnd"/>
      <w:r w:rsidRPr="00431B4F">
        <w:rPr>
          <w:sz w:val="16"/>
        </w:rPr>
        <w:t xml:space="preserve"> Deleuze gestured toward the general problem of expansive, continuous, digital control, and clearly understood that the “computer that tracks each person’s position” signaled a new form of control (and power), which could only be understood through the “study of the mechanisms of control, grasped at their inception.”2 Deleuze understood that control was</w:t>
      </w:r>
      <w:r w:rsidRPr="004411F1">
        <w:rPr>
          <w:rStyle w:val="StyleUnderline"/>
        </w:rPr>
        <w:t xml:space="preserve"> moving on from brute mechanics and hardware, to software processes imbued with a nonhuman, machinic intellection—control by code, and specifically, by algorithm</w:t>
      </w:r>
      <w:r w:rsidRPr="00431B4F">
        <w:rPr>
          <w:sz w:val="16"/>
        </w:rPr>
        <w:t xml:space="preserve">. </w:t>
      </w:r>
      <w:r w:rsidRPr="004411F1">
        <w:rPr>
          <w:rStyle w:val="StyleUnderline"/>
        </w:rPr>
        <w:t>Control today is obscure and continuous; its routine is to have no routine</w:t>
      </w:r>
      <w:r w:rsidRPr="00431B4F">
        <w:rPr>
          <w:sz w:val="16"/>
        </w:rPr>
        <w:t xml:space="preserve">. </w:t>
      </w:r>
      <w:r w:rsidRPr="004411F1">
        <w:rPr>
          <w:rStyle w:val="StyleUnderline"/>
        </w:rPr>
        <w:t xml:space="preserve">There is no monolithic control; there are only distributed controls tuned to the information and communication flows of the digital network. </w:t>
      </w:r>
      <w:r w:rsidRPr="00431B4F">
        <w:rPr>
          <w:sz w:val="16"/>
        </w:rPr>
        <w:t>What does it mean</w:t>
      </w:r>
      <w:r w:rsidRPr="004411F1">
        <w:rPr>
          <w:rStyle w:val="StyleUnderline"/>
        </w:rPr>
        <w:t xml:space="preserve"> to examine control at its inception? It </w:t>
      </w:r>
      <w:r w:rsidRPr="00431B4F">
        <w:rPr>
          <w:sz w:val="16"/>
        </w:rPr>
        <w:t>might mean interrogating the moment or incept where control starts, at a beginning of some kind, an instance when human subjects make contact with a regulatory apparatus, but it</w:t>
      </w:r>
      <w:r w:rsidRPr="004411F1">
        <w:rPr>
          <w:rStyle w:val="StyleUnderline"/>
        </w:rPr>
        <w:t xml:space="preserve"> could </w:t>
      </w:r>
      <w:r w:rsidRPr="00431B4F">
        <w:rPr>
          <w:sz w:val="16"/>
        </w:rPr>
        <w:t>also</w:t>
      </w:r>
      <w:r w:rsidRPr="004411F1">
        <w:rPr>
          <w:rStyle w:val="StyleUnderline"/>
        </w:rPr>
        <w:t xml:space="preserve"> point to how we conceive of control itself when so much of our lives are organized through and by communication and networks</w:t>
      </w:r>
      <w:r w:rsidRPr="00431B4F">
        <w:rPr>
          <w:sz w:val="16"/>
        </w:rPr>
        <w:t xml:space="preserve">. How is control designed to operate in our communication system? In this article I address the latter question by stepping back from recent scholarly discussion about the power and control of algorithms to shape our media experience and social communication, 3 to interrogate how control itself is being shaped by explicit models of communication drawn from studies of communication in nonhuman organisms. Algorithms are not rare pieces of code within our complex communication ecosystem, they are now prolific and required to monitor, sort, classify, and filter data across a vast and dense networked world. In what follows, I argue that </w:t>
      </w:r>
      <w:r w:rsidRPr="00A13F3F">
        <w:rPr>
          <w:rStyle w:val="StyleUnderline"/>
        </w:rPr>
        <w:t xml:space="preserve">how we think about control, and how it is designed to function, is shifting from control models that historically relied on the human-animal model of cognition to govern communication and control, </w:t>
      </w:r>
      <w:r w:rsidRPr="00431B4F">
        <w:rPr>
          <w:sz w:val="16"/>
        </w:rPr>
        <w:t>first modeled in cybernetics and early computer science,</w:t>
      </w:r>
      <w:r w:rsidRPr="00A13F3F">
        <w:rPr>
          <w:rStyle w:val="StyleUnderline"/>
        </w:rPr>
        <w:t xml:space="preserve"> to a decentred, nonhuman model </w:t>
      </w:r>
      <w:r w:rsidRPr="004411F1">
        <w:rPr>
          <w:rStyle w:val="StyleUnderline"/>
        </w:rPr>
        <w:t>of intellection and algorithmic control over digital systems and networks.</w:t>
      </w:r>
      <w:r w:rsidRPr="00431B4F">
        <w:rPr>
          <w:sz w:val="16"/>
        </w:rPr>
        <w:t xml:space="preserve"> It is not as though the human-animal mode of cognition as a model of control does not persist, but it means that </w:t>
      </w:r>
      <w:r w:rsidRPr="004411F1">
        <w:rPr>
          <w:rStyle w:val="StyleUnderline"/>
        </w:rPr>
        <w:t>the expansion of algorithms as a sense-making apparatus is important not only in the context of social media</w:t>
      </w:r>
      <w:r w:rsidRPr="00431B4F">
        <w:rPr>
          <w:sz w:val="16"/>
        </w:rPr>
        <w:t xml:space="preserve">, such as for Facebook or Google, </w:t>
      </w:r>
      <w:r w:rsidRPr="004411F1">
        <w:rPr>
          <w:rStyle w:val="StyleUnderline"/>
        </w:rPr>
        <w:t>but also in the subsystems that coordinate the flows of information</w:t>
      </w:r>
      <w:r w:rsidRPr="00431B4F">
        <w:rPr>
          <w:sz w:val="16"/>
        </w:rPr>
        <w:t xml:space="preserve">. In that domain, algorithms are not inferring categories of identity, sociality, and practice associated with </w:t>
      </w:r>
      <w:proofErr w:type="gramStart"/>
      <w:r w:rsidRPr="00431B4F">
        <w:rPr>
          <w:sz w:val="16"/>
        </w:rPr>
        <w:t>internet</w:t>
      </w:r>
      <w:proofErr w:type="gramEnd"/>
      <w:r w:rsidRPr="00431B4F">
        <w:rPr>
          <w:sz w:val="16"/>
        </w:rPr>
        <w:t xml:space="preserve"> consumers, rather, </w:t>
      </w:r>
      <w:r w:rsidRPr="004411F1">
        <w:rPr>
          <w:rStyle w:val="StyleUnderline"/>
        </w:rPr>
        <w:t xml:space="preserve">these algorithms are designed to act on information flows as they are transmitted along the network. </w:t>
      </w:r>
      <w:r w:rsidRPr="00431B4F">
        <w:rPr>
          <w:sz w:val="16"/>
          <w:szCs w:val="10"/>
        </w:rPr>
        <w:t xml:space="preserve">In this article I will first discuss the biological turn in computing and what it means for the development of algorithmic control and what I call the vital network: a dynamic, relational, and generative assemblage that is self-organizing in response to the heterogeneity of contemporary network processes, connections, and communication. I discuss this biological turn in computation and control for communication alongside historically significant developments in cybernetics that set out the foundation for the development of self-regulating computer systems. To illustrate the rise of algorithmic control and the role of </w:t>
      </w:r>
      <w:proofErr w:type="gramStart"/>
      <w:r w:rsidRPr="00431B4F">
        <w:rPr>
          <w:sz w:val="16"/>
          <w:szCs w:val="10"/>
        </w:rPr>
        <w:t>biologically-inspired</w:t>
      </w:r>
      <w:proofErr w:type="gramEnd"/>
      <w:r w:rsidRPr="00431B4F">
        <w:rPr>
          <w:sz w:val="16"/>
          <w:szCs w:val="10"/>
        </w:rPr>
        <w:t xml:space="preserve"> algorithms, I outline a particular form of nonhuman communication and self- organization known as ‘quorum sensing.’ Taken together, the development of autonomous control realized through the power of the algorithm to sort, organize, determine, and transmit communication is the form of control emerging as a postscript to Deleuze’s “societies of control.” A Vital Network Networks and digital systems are all around us: we connect to them throughout our day, sometimes very consciously, such as when we call another person on our cell phone, or simply in the act of swiping an access card to gain entry to a building. We use applications programmed to run on networks, from those that enable interactive social communications, to those that provide transactions in finance, education, employment, and consumer activities. Communication and information technology and networks feel present through those activities, yet are unseen; we sense them through our media devices such as the cell phone that mediate our network experience alongside software applications such as Facebook or Google, which enable us to interact and to communicate.</w:t>
      </w:r>
      <w:r w:rsidRPr="00431B4F">
        <w:rPr>
          <w:sz w:val="16"/>
        </w:rPr>
        <w:t xml:space="preserve"> </w:t>
      </w:r>
      <w:r w:rsidRPr="004411F1">
        <w:rPr>
          <w:rStyle w:val="StyleUnderline"/>
        </w:rPr>
        <w:t>The network we think we know and experience has become an “Internet of things”</w:t>
      </w:r>
      <w:proofErr w:type="gramStart"/>
      <w:r w:rsidRPr="004411F1">
        <w:rPr>
          <w:rStyle w:val="StyleUnderline"/>
        </w:rPr>
        <w:t>.</w:t>
      </w:r>
      <w:r w:rsidRPr="00431B4F">
        <w:rPr>
          <w:sz w:val="16"/>
        </w:rPr>
        <w:t>4</w:t>
      </w:r>
      <w:proofErr w:type="gramEnd"/>
      <w:r w:rsidRPr="00431B4F">
        <w:rPr>
          <w:sz w:val="16"/>
        </w:rPr>
        <w:t xml:space="preserve"> Scott Lash argues that </w:t>
      </w:r>
      <w:r w:rsidRPr="004411F1">
        <w:rPr>
          <w:rStyle w:val="StyleUnderline"/>
        </w:rPr>
        <w:t>this</w:t>
      </w:r>
      <w:r w:rsidRPr="00431B4F">
        <w:rPr>
          <w:sz w:val="16"/>
        </w:rPr>
        <w:t xml:space="preserve"> ‘Internet of things’ </w:t>
      </w:r>
      <w:r w:rsidRPr="004411F1">
        <w:rPr>
          <w:rStyle w:val="Emphasis"/>
        </w:rPr>
        <w:t>is reflective of an era of information intensity defined by information flows carrying all kinds of information such as capital, people, products, genetic codes, and media content circulating in networks governed by a computational logic or sensibility that has become the organizing principle through which more and more of life is converted to information</w:t>
      </w:r>
      <w:r w:rsidRPr="00431B4F">
        <w:rPr>
          <w:sz w:val="16"/>
        </w:rPr>
        <w:t xml:space="preserve">.5 </w:t>
      </w:r>
      <w:r w:rsidRPr="004411F1">
        <w:rPr>
          <w:rStyle w:val="StyleUnderline"/>
        </w:rPr>
        <w:t xml:space="preserve">The computational logic within information flows extends network capacities, but through an increasingly complex form </w:t>
      </w:r>
      <w:r w:rsidRPr="004411F1">
        <w:rPr>
          <w:rStyle w:val="StyleUnderline"/>
        </w:rPr>
        <w:lastRenderedPageBreak/>
        <w:t>of control, making it difficult to gain insight into the functionality of these opaque control features organizing network processes</w:t>
      </w:r>
      <w:r w:rsidRPr="00431B4F">
        <w:rPr>
          <w:sz w:val="16"/>
        </w:rPr>
        <w:t xml:space="preserve">. </w:t>
      </w:r>
      <w:r w:rsidRPr="00431B4F">
        <w:rPr>
          <w:sz w:val="16"/>
          <w:szCs w:val="10"/>
        </w:rPr>
        <w:t>For social science, a heterogeneous network that seems to do things, that has capacities to act, and out of which different material consequences unfold confronts us with a challenge: how might we see and understand this new, complex network and its consequences for our social world? How can we uncover its capacities for control, for action and organization, given its propensity for self-regulation obscured beneath the applications we use? For the most part, when we think about communication technology, we think from our human perspective and about human-centred machines. Computers and communication systems organized through hierarchical control governed by a human logic and enabling human engagement, interaction, and intervention; this was the dominant logic organizing the development of machines, from computers to networks, until very recently. While this organizing logic certainly persists, there is extensive research exploring new models of communication and control that influence the development of self-regulating digital systems and networks and the design of biologically-inspired algorithms (BIAs)</w:t>
      </w:r>
      <w:proofErr w:type="gramStart"/>
      <w:r w:rsidRPr="00431B4F">
        <w:rPr>
          <w:sz w:val="16"/>
          <w:szCs w:val="10"/>
        </w:rPr>
        <w:t>.6</w:t>
      </w:r>
      <w:proofErr w:type="gramEnd"/>
      <w:r w:rsidRPr="00431B4F">
        <w:rPr>
          <w:sz w:val="16"/>
          <w:szCs w:val="10"/>
        </w:rPr>
        <w:t xml:space="preserve"> In what follows, I examine some of those influences and link the obscurity of control to a shift in the form of control being developed for our increasingly complex digital systems and networked communications—a shift from those human-centred systems to one in which the idea of control is drawn from nonhuman biological systems. Networks, such as the </w:t>
      </w:r>
      <w:proofErr w:type="gramStart"/>
      <w:r w:rsidRPr="00431B4F">
        <w:rPr>
          <w:sz w:val="16"/>
          <w:szCs w:val="10"/>
        </w:rPr>
        <w:t>internet</w:t>
      </w:r>
      <w:proofErr w:type="gramEnd"/>
      <w:r w:rsidRPr="00431B4F">
        <w:rPr>
          <w:sz w:val="16"/>
          <w:szCs w:val="10"/>
        </w:rPr>
        <w:t>, are comprised of dense information flows with expansive, multi-directional reach that continuously change—and this changeability is what keeps the network active, relative, and vital. I call the form of network exhibiting those dynamic features the vital network.</w:t>
      </w:r>
      <w:r w:rsidRPr="00431B4F">
        <w:rPr>
          <w:sz w:val="16"/>
        </w:rPr>
        <w:t xml:space="preserve"> </w:t>
      </w:r>
      <w:r w:rsidRPr="004411F1">
        <w:rPr>
          <w:rStyle w:val="StyleUnderline"/>
        </w:rPr>
        <w:t>This</w:t>
      </w:r>
      <w:r w:rsidRPr="00431B4F">
        <w:rPr>
          <w:sz w:val="16"/>
        </w:rPr>
        <w:t xml:space="preserve"> form of network </w:t>
      </w:r>
      <w:r w:rsidRPr="004411F1">
        <w:rPr>
          <w:rStyle w:val="StyleUnderline"/>
        </w:rPr>
        <w:t>is not simply the outcome of connectivity and communication</w:t>
      </w:r>
      <w:r w:rsidRPr="00431B4F">
        <w:rPr>
          <w:sz w:val="16"/>
        </w:rPr>
        <w:t xml:space="preserve"> between diverse affiliative objects and actors such as cell phones and humans that together convey a sense or feeling of ‘aliveness’; </w:t>
      </w:r>
      <w:r w:rsidRPr="004411F1">
        <w:rPr>
          <w:rStyle w:val="Emphasis"/>
        </w:rPr>
        <w:t>it is the outcome of deliberate programming goals for algorithms designed for communication systems and inspired by nonhuman, self-organizing biological life</w:t>
      </w:r>
      <w:r w:rsidRPr="00431B4F">
        <w:rPr>
          <w:sz w:val="16"/>
        </w:rPr>
        <w:t>. There is a vital quality to the features and capacities of self-organizing systems out of which</w:t>
      </w:r>
      <w:r w:rsidRPr="004411F1">
        <w:rPr>
          <w:rStyle w:val="StyleUnderline"/>
        </w:rPr>
        <w:t xml:space="preserve"> behaviours emerge as a matter of interaction between machines, programs, processes, and people</w:t>
      </w:r>
      <w:r w:rsidRPr="00431B4F">
        <w:rPr>
          <w:sz w:val="16"/>
        </w:rPr>
        <w:t>. Lash, in his critique of information, argues that “[</w:t>
      </w:r>
      <w:proofErr w:type="gramStart"/>
      <w:r w:rsidRPr="00431B4F">
        <w:rPr>
          <w:sz w:val="16"/>
        </w:rPr>
        <w:t>c]ommunication</w:t>
      </w:r>
      <w:proofErr w:type="gramEnd"/>
      <w:r w:rsidRPr="00431B4F">
        <w:rPr>
          <w:sz w:val="16"/>
        </w:rPr>
        <w:t xml:space="preserve"> imparts to information a dynamic, a force: a source of energy.” 7 This suggests </w:t>
      </w:r>
      <w:r w:rsidRPr="004411F1">
        <w:rPr>
          <w:rStyle w:val="StyleUnderline"/>
        </w:rPr>
        <w:t>communication is itself a vitalizing force</w:t>
      </w:r>
      <w:r w:rsidRPr="00431B4F">
        <w:rPr>
          <w:sz w:val="16"/>
        </w:rPr>
        <w:t xml:space="preserve">, and increasingly </w:t>
      </w:r>
      <w:r w:rsidRPr="004411F1">
        <w:rPr>
          <w:rStyle w:val="StyleUnderline"/>
        </w:rPr>
        <w:t>the vital communication properties of nonhuman life provide inspiration and a model of self-organization to underwrite the design of code and processes in new forms of control algorithms, embedding a particular control logic that is more swarm than carefully structured population, and more meshwork than network</w:t>
      </w:r>
      <w:r w:rsidRPr="00431B4F">
        <w:rPr>
          <w:sz w:val="16"/>
        </w:rPr>
        <w:t xml:space="preserve">. 8 The contemporary interest in vitalism is linked to conceptual shifts in philosophy and social theory that explore the interconnection and inseparability of the human and nonhuman as a means to scale the wall between discursive and material theories of reality and to think beyond linguistic and social construction.9 This view toward </w:t>
      </w:r>
      <w:r w:rsidRPr="004411F1">
        <w:rPr>
          <w:rStyle w:val="StyleUnderline"/>
        </w:rPr>
        <w:t>new materialism is giving us an opportunity to</w:t>
      </w:r>
      <w:r w:rsidRPr="00431B4F">
        <w:rPr>
          <w:sz w:val="16"/>
        </w:rPr>
        <w:t xml:space="preserve"> rethink “the whole edifice of modern ontology regarding notions of change, causality, agency, time, and space,” and to </w:t>
      </w:r>
      <w:r w:rsidRPr="004411F1">
        <w:rPr>
          <w:rStyle w:val="StyleUnderline"/>
        </w:rPr>
        <w:t>locate new “capacities for agency”</w:t>
      </w:r>
      <w:r w:rsidRPr="00431B4F">
        <w:rPr>
          <w:sz w:val="16"/>
        </w:rPr>
        <w:t xml:space="preserve"> that are not exclusively human: For </w:t>
      </w:r>
      <w:r w:rsidRPr="004411F1">
        <w:rPr>
          <w:rStyle w:val="StyleUnderline"/>
        </w:rPr>
        <w:t>materiality is</w:t>
      </w:r>
      <w:r w:rsidRPr="00431B4F">
        <w:rPr>
          <w:sz w:val="16"/>
        </w:rPr>
        <w:t xml:space="preserve"> always something more than ‘mere’ matter: </w:t>
      </w:r>
      <w:r w:rsidRPr="004411F1">
        <w:rPr>
          <w:rStyle w:val="StyleUnderline"/>
        </w:rPr>
        <w:t>an excess, force, vitality, relationality, or difference that renders matter active</w:t>
      </w:r>
      <w:r w:rsidRPr="00431B4F">
        <w:rPr>
          <w:sz w:val="16"/>
        </w:rPr>
        <w:t xml:space="preserve">, self-creative, productive, unpredictable. In sum, new materialists are rediscovering a materiality that materializes, evincing immanent modes of self-transformation that compel us to think of causation in far more complex terms.10 </w:t>
      </w:r>
      <w:r w:rsidRPr="004411F1">
        <w:rPr>
          <w:rStyle w:val="StyleUnderline"/>
        </w:rPr>
        <w:t>The processes of self-organization</w:t>
      </w:r>
      <w:r w:rsidRPr="00431B4F">
        <w:rPr>
          <w:sz w:val="16"/>
        </w:rPr>
        <w:t xml:space="preserve"> </w:t>
      </w:r>
      <w:r w:rsidRPr="004411F1">
        <w:rPr>
          <w:rStyle w:val="StyleUnderline"/>
        </w:rPr>
        <w:t>in</w:t>
      </w:r>
      <w:r w:rsidRPr="00431B4F">
        <w:rPr>
          <w:sz w:val="16"/>
        </w:rPr>
        <w:t xml:space="preserve"> what I call the </w:t>
      </w:r>
      <w:r w:rsidRPr="004411F1">
        <w:rPr>
          <w:rStyle w:val="StyleUnderline"/>
        </w:rPr>
        <w:t>vital network are not direct, solitary causal forces</w:t>
      </w:r>
      <w:r w:rsidRPr="00431B4F">
        <w:rPr>
          <w:sz w:val="16"/>
        </w:rPr>
        <w:t xml:space="preserve"> that always create a dramatic or forceful reorganization of the network, </w:t>
      </w:r>
      <w:r w:rsidRPr="004411F1">
        <w:rPr>
          <w:rStyle w:val="StyleUnderline"/>
        </w:rPr>
        <w:t>but part of an apparatus of control expressed more subtly.</w:t>
      </w:r>
      <w:r w:rsidRPr="00431B4F">
        <w:rPr>
          <w:sz w:val="16"/>
        </w:rPr>
        <w:t xml:space="preserve"> </w:t>
      </w:r>
      <w:r w:rsidRPr="004411F1">
        <w:rPr>
          <w:rStyle w:val="StyleUnderline"/>
        </w:rPr>
        <w:t>This vitality does not turn on one single communicative transaction, but on the millions of transactions occurring in a continuous flow within and across our contemporary networks</w:t>
      </w:r>
      <w:r w:rsidRPr="00431B4F">
        <w:rPr>
          <w:sz w:val="16"/>
        </w:rPr>
        <w:t xml:space="preserve">. </w:t>
      </w:r>
      <w:r w:rsidRPr="004411F1">
        <w:rPr>
          <w:rStyle w:val="StyleUnderline"/>
        </w:rPr>
        <w:t>These transactions produce a differentiated communicative milieu as an assemblage that is ever-changing</w:t>
      </w:r>
      <w:r w:rsidRPr="00431B4F">
        <w:rPr>
          <w:sz w:val="16"/>
        </w:rPr>
        <w:t xml:space="preserve">, not because some one or some thing decides it will be different, but </w:t>
      </w:r>
      <w:r w:rsidRPr="004411F1">
        <w:rPr>
          <w:rStyle w:val="StyleUnderline"/>
        </w:rPr>
        <w:t xml:space="preserve">because the flows of information, of communication, taken together produce material changes in the network in a self-organizing manner. </w:t>
      </w:r>
      <w:r w:rsidRPr="00431B4F">
        <w:rPr>
          <w:sz w:val="16"/>
        </w:rPr>
        <w:t xml:space="preserve">John Johnston, in his comprehensive genealogy of artificial life, argues the life that manifests in contemporary complex systems and networks is a mélange of machines (computers), programs, and processes that produce a vital, self- organizing system that he calls “machinic life.”11 The system may be a software program, or an algorithm that has a particular function such as searching for information, or it may be a physical robot that performs a simple task, and Johnston suggests </w:t>
      </w:r>
      <w:r w:rsidRPr="004411F1">
        <w:rPr>
          <w:rStyle w:val="StyleUnderline"/>
        </w:rPr>
        <w:t>any system that can operate without centralized control and self-organize, mirroring the purposeful action of organic life, is a “liminal machine” hovering on the boundary between the living and non-living producing machinic life</w:t>
      </w:r>
      <w:r w:rsidRPr="00431B4F">
        <w:rPr>
          <w:sz w:val="16"/>
        </w:rPr>
        <w:t>.12 This idea turns on the now classic notion of synthetic vitality captured by Christopher Langton’s conception of artificial life in which “</w:t>
      </w:r>
      <w:r w:rsidRPr="004411F1">
        <w:rPr>
          <w:rStyle w:val="StyleUnderline"/>
        </w:rPr>
        <w:t>to animate machines</w:t>
      </w:r>
      <w:r w:rsidRPr="00431B4F">
        <w:rPr>
          <w:sz w:val="16"/>
        </w:rPr>
        <w:t xml:space="preserve"> ... is not to ‘bring’ life to a </w:t>
      </w:r>
      <w:r w:rsidRPr="00431B4F">
        <w:rPr>
          <w:sz w:val="16"/>
        </w:rPr>
        <w:lastRenderedPageBreak/>
        <w:t xml:space="preserve">machine; rather </w:t>
      </w:r>
      <w:r w:rsidRPr="004411F1">
        <w:rPr>
          <w:rStyle w:val="StyleUnderline"/>
        </w:rPr>
        <w:t>it is to organize a population of machines in such a way that their interactive dynamics is ‘alive.’</w:t>
      </w:r>
      <w:r w:rsidRPr="00431B4F">
        <w:rPr>
          <w:sz w:val="16"/>
        </w:rPr>
        <w:t xml:space="preserve">” 13 Any machinic vitality in this context emerges out of the interaction of many entities without central coordination. </w:t>
      </w:r>
      <w:r w:rsidRPr="004411F1">
        <w:rPr>
          <w:rStyle w:val="StyleUnderline"/>
        </w:rPr>
        <w:t>The very concept of a digital network</w:t>
      </w:r>
      <w:r w:rsidRPr="00431B4F">
        <w:rPr>
          <w:sz w:val="16"/>
        </w:rPr>
        <w:t>—of what a network is—</w:t>
      </w:r>
      <w:r w:rsidRPr="004411F1">
        <w:rPr>
          <w:rStyle w:val="StyleUnderline"/>
        </w:rPr>
        <w:t xml:space="preserve">has thus shifted in recent years; away from the notion of a specific grid of </w:t>
      </w:r>
      <w:r w:rsidRPr="00431B4F">
        <w:rPr>
          <w:sz w:val="16"/>
        </w:rPr>
        <w:t xml:space="preserve">connections such as the </w:t>
      </w:r>
      <w:proofErr w:type="gramStart"/>
      <w:r w:rsidRPr="00431B4F">
        <w:rPr>
          <w:sz w:val="16"/>
        </w:rPr>
        <w:t>internet</w:t>
      </w:r>
      <w:proofErr w:type="gramEnd"/>
      <w:r w:rsidRPr="00431B4F">
        <w:rPr>
          <w:sz w:val="16"/>
        </w:rPr>
        <w:t xml:space="preserve">, or a phone network, </w:t>
      </w:r>
      <w:r w:rsidRPr="004411F1">
        <w:rPr>
          <w:rStyle w:val="Emphasis"/>
        </w:rPr>
        <w:t>to the network as a “hypernetwork, a meshwork potentially connecting every point to every other point</w:t>
      </w:r>
      <w:r w:rsidRPr="00431B4F">
        <w:rPr>
          <w:sz w:val="16"/>
        </w:rPr>
        <w:t xml:space="preserve">.”14 </w:t>
      </w:r>
      <w:r w:rsidRPr="004411F1">
        <w:rPr>
          <w:rStyle w:val="StyleUnderline"/>
        </w:rPr>
        <w:t>What we experience</w:t>
      </w:r>
      <w:r w:rsidRPr="00431B4F">
        <w:rPr>
          <w:sz w:val="16"/>
        </w:rPr>
        <w:t xml:space="preserve"> through our connected devices and online practices </w:t>
      </w:r>
      <w:r w:rsidRPr="004411F1">
        <w:rPr>
          <w:rStyle w:val="StyleUnderline"/>
        </w:rPr>
        <w:t>as</w:t>
      </w:r>
      <w:r w:rsidRPr="00431B4F">
        <w:rPr>
          <w:sz w:val="16"/>
        </w:rPr>
        <w:t xml:space="preserve"> a contiguous and </w:t>
      </w:r>
      <w:r w:rsidRPr="004411F1">
        <w:rPr>
          <w:rStyle w:val="StyleUnderline"/>
        </w:rPr>
        <w:t xml:space="preserve">seamless </w:t>
      </w:r>
      <w:proofErr w:type="gramStart"/>
      <w:r w:rsidRPr="004411F1">
        <w:rPr>
          <w:rStyle w:val="StyleUnderline"/>
        </w:rPr>
        <w:t>internet</w:t>
      </w:r>
      <w:proofErr w:type="gramEnd"/>
      <w:r w:rsidRPr="004411F1">
        <w:rPr>
          <w:rStyle w:val="StyleUnderline"/>
        </w:rPr>
        <w:t>, is a more complex thing; it is a heterogeneous milieu of objects and processes constituting many networks and sub-networks in a communicative assemblage</w:t>
      </w:r>
      <w:r w:rsidRPr="00431B4F">
        <w:rPr>
          <w:sz w:val="16"/>
        </w:rPr>
        <w:t xml:space="preserve">. The hypernetwork extends Manuel Castells’ view of the late twentieth and early twenty-first century period as a “network society” in which </w:t>
      </w:r>
      <w:r w:rsidRPr="004411F1">
        <w:rPr>
          <w:rStyle w:val="StyleUnderline"/>
        </w:rPr>
        <w:t>the “power of flows takes precedence over the flows of power.”</w:t>
      </w:r>
      <w:r w:rsidRPr="00431B4F">
        <w:rPr>
          <w:sz w:val="16"/>
        </w:rPr>
        <w:t xml:space="preserve">15 The computational logic behind information flows works through an increasingly complex form of control that is opaque and complex, enabled, more often than not, by algorithms. The flows Castells refers to are the streams of data, of information, that circulate on global informatic networks gathered from millions of collection points, human and nonhuman, object and enterprise. The ‘hypernetwork’ intensifies the local to global connections furnished by telecommunication (and internet) service providers, enabling its commercial and consumer subscribers to connect to the network through a variety of digital devices—from cell phones to computers to a vehicle’s onboard computer. </w:t>
      </w:r>
      <w:r w:rsidRPr="004411F1">
        <w:rPr>
          <w:rStyle w:val="StyleUnderline"/>
        </w:rPr>
        <w:t>The result is a meshwork of people and communicative practices, of data, devices, networks, and software requiring seamless control to coordinate the information flows and network processes</w:t>
      </w:r>
      <w:r w:rsidRPr="00431B4F">
        <w:rPr>
          <w:sz w:val="16"/>
        </w:rPr>
        <w:t xml:space="preserve">. Contemporary </w:t>
      </w:r>
      <w:r w:rsidRPr="004411F1">
        <w:rPr>
          <w:rStyle w:val="StyleUnderline"/>
        </w:rPr>
        <w:t xml:space="preserve">information flows require robust processes of control to ensure their continuous circulation on global networks </w:t>
      </w:r>
      <w:r w:rsidRPr="00431B4F">
        <w:rPr>
          <w:sz w:val="8"/>
          <w:szCs w:val="8"/>
        </w:rPr>
        <w:t>and Terranova argues that a biological turn in computing is a response to the growing multitude of people, processes, information, and parts of networks that must be able to exercise control from within and between the flows and their waypoints on the network. Algorithmic Control Inspired by Life The concept for machines that are self-regulating, or autonomous, has been a central preoccupation within computer science and engineering throughout the last 80 or more years, and it is connected to the idea that systems of organization in nature can provide inspiration for human social, political, and technological organization. 16 The current interest in self-regulation maintains at least one original assumption of mid-twentieth century investigation into what Norbert Wiener viewed as the scientific study of, as his book was titled, Cybernetics, Or Control and Communication in the Animal and the Machine, in that “some aspect of a living organism’s behaviour can be accounted for [and] modeled by a machine.”17 For cyberneticians, vitality is reproduced in and through information processing; it literally becomes the replication of code to mimic self-regulation in nature that instantiates the philosophically vexing idea that life is information and information is life.18 The centralized control systems required for those earlier cybernetic machines were inflexible structures—they required considerable physical electric circuitry and careful programming to enable self-regulation. Controls for analog systems and networks were mechanical, structural, and institutional, organized hierarchically to interface with and between humans and machines. Its goals were human-centric and humans were positioned to intervene in an exercise of control over machines that functioned to extend human capability and productivity.19 I argue that at this moment, control is shifting away from that model of control toward one which is more likely to be digital and nonhierarchical and about processes distributed across networks of heterogeneous entities and the human does not necessarily reside in the centre of this new apparatus of control. The first era or wave of cybernetics, noted above, launched what would become a long project in the artificial sciences exploring human-like intelligence, and set out foundational mathematical logic and algorithmic expressions crucial for modern computing, communication systems, and computer networking. But Wiener and his contemporaries went farther than this initiation into communication as a science and engineering discipline—their work heralded a new era of research, which would trouble the organism-machine divide suggesting that “the newer study of automata, whether in the metal or in the flesh, is a branch of communication engineering” that encompasses “computing machines and the [animal] nervous system.” 20 Wiener imagined machinic systems that were dynamic, autonomous and self-regulating and his work was a part of the intensive development of communication and information theory that emerged out of the research of Warren Weaver, John Von Neumann, Warren McCulloch, Claude Shannon, R.V. Hartley, Alan Turing, and others, from the 1930s through to the 1950s and beyond, contributing to the foundation of computational systems arising in the twentieth century. 21 Sherry Turkle has recently pointed to the importance of “evocative objects” that serve as “provocations to thought” and problem solving across disciplines in science and technology. 22 For many researchers in Wiener’s era, the human-animal brain served as the object around which to think about autonomous systems and cognition. Social insects have also served many scientists and social scientists as evocative objects. Ants, as biological inspiration, are pivotal in the solution to human logistical and computational problems through the ant colony optimization algorithm; and social insects have expanded our understanding of self-organization in large populations that exhibit collective swarm intelligence.23</w:t>
      </w:r>
      <w:proofErr w:type="gramStart"/>
      <w:r w:rsidRPr="00431B4F">
        <w:rPr>
          <w:sz w:val="8"/>
          <w:szCs w:val="8"/>
        </w:rPr>
        <w:t>,24</w:t>
      </w:r>
      <w:proofErr w:type="gramEnd"/>
      <w:r w:rsidRPr="00431B4F">
        <w:rPr>
          <w:sz w:val="8"/>
          <w:szCs w:val="8"/>
        </w:rPr>
        <w:t xml:space="preserve"> In recent work, Jussi Parikka examines social insects as a way to approach media theory, noting that these nonhumans reveal “a whole new world of sensations, perceptions, movements, stratagems, and patterns of organization,” which lead to a “non-discursive media construction” reflecting the coupling of insect behaviour, such as swarming, with media technologies. 25 Parikka explores how social insects became entwined within technological discourses, standing as inspiration for, among other things, software agents and web spiders, which are search-capable programs (algorithms) that run on the internet. Parikka has also explored computer viruses and aspects of viral and digital contagion within digital culture more broadly to open up our horizons in thinking about networks.26 The foregoing examples are intriguing in that they propose a model of control that is decidedly nonhuman and decentralized and vital and dynamic. However, following the example of social insects and viral contagion, as metaphors for social, political, and technological organization, microbes, such as bacteria, have proven similarly inspirational to scientists examining nonhuman self-organization and communication in life systems. These organisms show us how large populations self-organize without a centralized form of control or central cognition apparatus.27 For example, there has been considerable research in microbiology on bacterial communication and in particular around the process known as quorum sensing. 28 Quorum sensing occurs at high cell population densities and is a mode of cell-to-cell communication that offers a sort of censustaking from which the bacterial colony can determine aggregate cell numbers and, after a “voting exercise,” coordinate activities to permit the bacteria to synchronize global behaviours.29 Quorum sensing has emerged as one model for computer scientists designing different types of networks in which individual units must operate as a “symmetric, cooperative and self-organising” global entity. 30 Algorithms modeled on bacterial communication systems are thus considered survivability-related routing algorithms by technologists because they demonstrate adaptation to changing conditions across a network much like their biological antecedents.31 These algorithms provide a dynamic response that is not programmed to react in one particular way to a network or system failure, but to respond in a multiplicity of ways triggered by a set of conditions and the behaviour of nearby network nodes and servers to monitor and maintain quality of service (QoS). Biologically inspired algorithms are isomorphic to the organism, but never re/produce identical behaviour because the control algorithms are coded to mimic only the rules for interacting with the digital environment and information flows (rules extending from the model), and respond dynamically and uniquely to the problems within the digital environment. One specific example of a biologically inspired algorithm is proposed for a multimedia routing algorithm. 32 In this example, the algorithm is designed to check for spare capacity on the network automatically when a computer server (or network node) elsewhere on the network fails. The algorithm is coded to treat multimedia data preferentially as it reroutes data away from the broken network node or server. The goal here is to keep the multi-media data flowing dynamically because often </w:t>
      </w:r>
      <w:proofErr w:type="gramStart"/>
      <w:r w:rsidRPr="00431B4F">
        <w:rPr>
          <w:sz w:val="8"/>
          <w:szCs w:val="8"/>
        </w:rPr>
        <w:t>internet</w:t>
      </w:r>
      <w:proofErr w:type="gramEnd"/>
      <w:r w:rsidRPr="00431B4F">
        <w:rPr>
          <w:sz w:val="8"/>
          <w:szCs w:val="8"/>
        </w:rPr>
        <w:t xml:space="preserve"> service providers (ISPs) set higher carriage fees for customers accessing this content, so the algorithm is coded to drop voice and other data that does not provide the same revenue to the ISP. At some pre-set data capacity, the network will resume transmitting other data flows. When data is rerouted, the failed network server will self-repair and signal its local networked neighbours when it is ready to receive and transmit data.33 This is a fascinating example of where algorithms of control run as data coordination and prioritization processes that filter flows of data, rather than as processes for social sorting, linking, search, and so on, at the level of software applications for human users such as Google and Facebook. The multimedia routing algorithm is but one example of a network control process, yet it includes functionality not only to redirect data flows away from problem points on the network, but to differentiate the streams of data and selectively process one form over another (e.g. media over voice). This type of control algorithm is designed to be submerged beneath the application and content layers of the </w:t>
      </w:r>
      <w:proofErr w:type="gramStart"/>
      <w:r w:rsidRPr="00431B4F">
        <w:rPr>
          <w:sz w:val="8"/>
          <w:szCs w:val="8"/>
        </w:rPr>
        <w:t>internet</w:t>
      </w:r>
      <w:proofErr w:type="gramEnd"/>
      <w:r w:rsidRPr="00431B4F">
        <w:rPr>
          <w:sz w:val="8"/>
          <w:szCs w:val="8"/>
        </w:rPr>
        <w:t xml:space="preserve"> and to operate autonomously without direct human intervention. These algorithms are nontransparent and obscure, and their distributed mode of control means the algorithm may execute its decision-making routine quite differently between one event and the next. Algorithms blur the distinction between the straightforward routing or carriage of information and content on networks at the level of infrastructure. In the multimedia routing algorithm example, algorithmic processes are coded to be able to interact with the existing transmission protocols for networks while at the same time exercising a decision-making routine linked to the form of communication (voice, data, or multimedia) and available network capacity or bandwidth. While there are business reasons for these distinctions, it does suggest that the hoped for neutrality or indifference of the control code to content on the </w:t>
      </w:r>
      <w:proofErr w:type="gramStart"/>
      <w:r w:rsidRPr="00431B4F">
        <w:rPr>
          <w:sz w:val="8"/>
          <w:szCs w:val="8"/>
        </w:rPr>
        <w:t>internet</w:t>
      </w:r>
      <w:proofErr w:type="gramEnd"/>
      <w:r w:rsidRPr="00431B4F">
        <w:rPr>
          <w:sz w:val="8"/>
          <w:szCs w:val="8"/>
        </w:rPr>
        <w:t xml:space="preserve"> can be compromised at a deep level. Research in this area rarely makes it into policy debates about network neutrality and quality of service in spite of the fact that bio-inspired strategies such as quorum sensing continue to influence research into control algorithms for large, complex networks and systems of all kinds.34 Control within the vital network is designed to be autonomous and selfregulating ostensibly to enhance the human client experience on networks and enable seamless integration between heterogeneous machines and networks. This objective, however, ensures contemporary digital systems and networks achieve the goal of hidden complexity by submerging the complex machine code of control deep in the system to minimize human contact with it.35 Autonomy and obscurity are programmed together so that digital control processes function “without the direct intervention of humans or others, and have some kind of control over their [own] actions and internal state”</w:t>
      </w:r>
      <w:proofErr w:type="gramStart"/>
      <w:r w:rsidRPr="00431B4F">
        <w:rPr>
          <w:sz w:val="8"/>
          <w:szCs w:val="8"/>
        </w:rPr>
        <w:t>.36</w:t>
      </w:r>
      <w:proofErr w:type="gramEnd"/>
      <w:r w:rsidRPr="00431B4F">
        <w:rPr>
          <w:sz w:val="8"/>
          <w:szCs w:val="8"/>
        </w:rPr>
        <w:t xml:space="preserve"> What emerges is a vital network with capacities and tendencies that are not simply mimicking a biological organism, but by simulating its behaviour a wholly new assemblage emerges with features of control and self-organization that are isomorphic to the organism, such as signaling near network nodes or neighbours, counting or calculating available nodes or servers in the network, and altering network behaviour based on the active nodes on the network. The critical issue is in the distancing effect this complexity produces. Having sight into this algorithmic milieu is crucial in terms of the social and political implications of transparency and information flows because if we neither see nor understand control within the vital network, it complicates any effort to maintain transparency about what constitutes our networks, how they work, and what the content of information flows do in life. Laura DeNardis argues that “arrangements of technical architecture are inherently arrangements of power” and embed particular social, political, and economic interests at the level of network infrastructure, which can be directed to control not just information flows as a matter of coordination, but govern content and communicative expression as well. 37 Deleuze reminds us that</w:t>
      </w:r>
      <w:r w:rsidRPr="00431B4F">
        <w:rPr>
          <w:sz w:val="16"/>
          <w:szCs w:val="10"/>
        </w:rPr>
        <w:t xml:space="preserve"> </w:t>
      </w:r>
      <w:r w:rsidRPr="004411F1">
        <w:rPr>
          <w:rStyle w:val="Emphasis"/>
        </w:rPr>
        <w:t>contemporary control is ceaseless, continual, unbounded, and modulating according to the heterogeneous exigencies of networks</w:t>
      </w:r>
      <w:r w:rsidRPr="00431B4F">
        <w:rPr>
          <w:sz w:val="16"/>
        </w:rPr>
        <w:t xml:space="preserve">.38 </w:t>
      </w:r>
      <w:r w:rsidRPr="004411F1">
        <w:rPr>
          <w:rStyle w:val="StyleUnderline"/>
        </w:rPr>
        <w:t>Control for communication is often an event outside of or beyond human-computer client applications</w:t>
      </w:r>
      <w:r w:rsidRPr="00431B4F">
        <w:rPr>
          <w:sz w:val="16"/>
        </w:rPr>
        <w:t xml:space="preserve">: </w:t>
      </w:r>
      <w:r w:rsidRPr="004411F1">
        <w:rPr>
          <w:rStyle w:val="StyleUnderline"/>
        </w:rPr>
        <w:t>the matrix of control and communication</w:t>
      </w:r>
      <w:r w:rsidRPr="00431B4F">
        <w:rPr>
          <w:sz w:val="16"/>
        </w:rPr>
        <w:t xml:space="preserve">, while initially programmed by humans, </w:t>
      </w:r>
      <w:r w:rsidRPr="004411F1">
        <w:rPr>
          <w:rStyle w:val="StyleUnderline"/>
        </w:rPr>
        <w:t>increasingly takes a form that actualizes fundamental principles of biological life to be self-organizing, whereby purposeful action on the network emerges in response to all the traffic in communication.</w:t>
      </w:r>
      <w:r w:rsidRPr="00431B4F">
        <w:rPr>
          <w:sz w:val="16"/>
        </w:rPr>
        <w:t xml:space="preserve"> Algorithms reshape control as a series of “generative rules” that are “compressed and hidden,” acting in response to the dynamic information flows. 39 </w:t>
      </w:r>
      <w:r w:rsidRPr="004411F1">
        <w:rPr>
          <w:rStyle w:val="StyleUnderline"/>
        </w:rPr>
        <w:t xml:space="preserve">The communication processes and information flows are always in flux, always responding to how human clients of networks and other connected machines and systems interact with the network—control emerges within that dynamic environment. </w:t>
      </w:r>
      <w:r w:rsidRPr="00431B4F">
        <w:rPr>
          <w:sz w:val="16"/>
        </w:rPr>
        <w:t xml:space="preserve">Control is directing but not directed, and it is unpredictable </w:t>
      </w:r>
      <w:r w:rsidRPr="00431B4F">
        <w:rPr>
          <w:sz w:val="16"/>
        </w:rPr>
        <w:lastRenderedPageBreak/>
        <w:t xml:space="preserve">and often full of unintended consequences.40 This is why </w:t>
      </w:r>
      <w:r w:rsidRPr="004411F1">
        <w:rPr>
          <w:rStyle w:val="Emphasis"/>
        </w:rPr>
        <w:t xml:space="preserve">we can no longer describe control as control over communication, or as hierarchical control poised above; rather, algorithmic control is increasingly designed as code running within and through the network. </w:t>
      </w:r>
      <w:r w:rsidRPr="00431B4F">
        <w:rPr>
          <w:sz w:val="16"/>
        </w:rPr>
        <w:t xml:space="preserve">Control does not have to be centrally situated on a designated server at one data centre; it can be distributed across the network as a modulating force emergent within the transactions and communication processes of a heterogeneous assemblage. Control processes monitor information flows, detect network capacity, and modify transmission routes based on a quorum of communicating objects and processes. </w:t>
      </w:r>
      <w:r w:rsidRPr="004411F1">
        <w:rPr>
          <w:rStyle w:val="StyleUnderline"/>
        </w:rPr>
        <w:t xml:space="preserve">It is, </w:t>
      </w:r>
      <w:r w:rsidRPr="00431B4F">
        <w:rPr>
          <w:sz w:val="16"/>
        </w:rPr>
        <w:t xml:space="preserve">as Deleuze and Guattari describe it, </w:t>
      </w:r>
      <w:r w:rsidRPr="004411F1">
        <w:rPr>
          <w:rStyle w:val="StyleUnderline"/>
        </w:rPr>
        <w:t xml:space="preserve">an abstract machine that does not have “invariable or obligatory rules, </w:t>
      </w:r>
      <w:r w:rsidRPr="00431B4F">
        <w:rPr>
          <w:sz w:val="16"/>
        </w:rPr>
        <w:t xml:space="preserve">but optional rules that ceaselessly vary with the variation itself.”41 </w:t>
      </w:r>
      <w:r w:rsidRPr="004411F1">
        <w:rPr>
          <w:rStyle w:val="StyleUnderline"/>
        </w:rPr>
        <w:t>A new algorithmic control produced through the actions and doings of the network is an “abstract machine of soft control—a diagram of power that takes as its operational field the productive capacities of the hyperconnected many.”</w:t>
      </w:r>
      <w:r w:rsidRPr="00431B4F">
        <w:rPr>
          <w:sz w:val="16"/>
        </w:rPr>
        <w:t xml:space="preserve">42 </w:t>
      </w:r>
      <w:r w:rsidRPr="004411F1">
        <w:rPr>
          <w:rStyle w:val="StyleUnderline"/>
        </w:rPr>
        <w:t xml:space="preserve">Control has expanded its reach while at the same time softened </w:t>
      </w:r>
      <w:proofErr w:type="gramStart"/>
      <w:r w:rsidRPr="004411F1">
        <w:rPr>
          <w:rStyle w:val="StyleUnderline"/>
        </w:rPr>
        <w:t>its</w:t>
      </w:r>
      <w:proofErr w:type="gramEnd"/>
      <w:r w:rsidRPr="004411F1">
        <w:rPr>
          <w:rStyle w:val="StyleUnderline"/>
        </w:rPr>
        <w:t xml:space="preserve"> routine through self-governing processes of control that congeal in this new abstract machine.</w:t>
      </w:r>
      <w:r w:rsidRPr="00431B4F">
        <w:rPr>
          <w:sz w:val="16"/>
        </w:rPr>
        <w:t xml:space="preserve"> </w:t>
      </w:r>
      <w:r w:rsidRPr="004411F1">
        <w:rPr>
          <w:rStyle w:val="StyleUnderline"/>
        </w:rPr>
        <w:t>The abstract machine targets assemblages comprised of machines, processes, networks, institutions, information, and individuals</w:t>
      </w:r>
      <w:r w:rsidRPr="00431B4F">
        <w:rPr>
          <w:sz w:val="16"/>
        </w:rPr>
        <w:t xml:space="preserve">. </w:t>
      </w:r>
      <w:r w:rsidRPr="004411F1">
        <w:rPr>
          <w:rStyle w:val="StyleUnderline"/>
        </w:rPr>
        <w:t>In the vital network, the algorithm</w:t>
      </w:r>
      <w:r w:rsidRPr="00431B4F">
        <w:rPr>
          <w:sz w:val="16"/>
        </w:rPr>
        <w:t xml:space="preserve">, such as the quorum-sensing algorithm in the example above, </w:t>
      </w:r>
      <w:r w:rsidRPr="004411F1">
        <w:rPr>
          <w:rStyle w:val="StyleUnderline"/>
        </w:rPr>
        <w:t>deterritorializes; it draws the assemblage</w:t>
      </w:r>
      <w:r w:rsidRPr="00431B4F">
        <w:rPr>
          <w:sz w:val="16"/>
        </w:rPr>
        <w:t xml:space="preserve"> (the network) </w:t>
      </w:r>
      <w:r w:rsidRPr="004411F1">
        <w:rPr>
          <w:rStyle w:val="StyleUnderline"/>
        </w:rPr>
        <w:t xml:space="preserve">along a vector, creating a new arrangement of forces. </w:t>
      </w:r>
      <w:r w:rsidRPr="00431B4F">
        <w:rPr>
          <w:sz w:val="16"/>
        </w:rPr>
        <w:t xml:space="preserve">This new arrangement solidifies into a temporary arrangement until the next modulation or adjustment by the algorithms of control gives it a tweak in a new direction. </w:t>
      </w:r>
      <w:r w:rsidRPr="004411F1">
        <w:rPr>
          <w:rStyle w:val="StyleUnderline"/>
        </w:rPr>
        <w:t>This</w:t>
      </w:r>
      <w:r w:rsidRPr="00431B4F">
        <w:rPr>
          <w:sz w:val="16"/>
        </w:rPr>
        <w:t xml:space="preserve">, it seems to me, </w:t>
      </w:r>
      <w:r w:rsidRPr="004411F1">
        <w:rPr>
          <w:rStyle w:val="StyleUnderline"/>
        </w:rPr>
        <w:t>is well beyond what Deleuze conceived in his reflection on “societies of control</w:t>
      </w:r>
      <w:r w:rsidRPr="00431B4F">
        <w:rPr>
          <w:sz w:val="16"/>
        </w:rPr>
        <w:t xml:space="preserve">.” In that work, Deleuze did what many social analysts do: he thought about the surface arrangements of contemporary software applications and the direct forms of control human clients encounter through processes such as account logins and password access to protected content, networks, and systems. For Deleuze the emphasis in control societies remained on the access/no access control binary, the password-enabled, cybernetic logic defining who or what is in or out, there or not there, seen or not seen on the network’s surface (the application and content layer of the internet). Yet, in spite of the suggestion of specific control in his designation for a new form of society, Deleuze barely hints at what that control is, or what is required of/from control in contemporary digital systems and networks. Deleuze alludes to codes of information and control as “numerical language,” presumably computational logics such as algorithms, but he never details the codes (software) that provide the control features and capabilities, the “programming and activation,” of contemporary networks and digital systems.43 Writing in the 1990s, </w:t>
      </w:r>
      <w:r w:rsidRPr="004411F1">
        <w:rPr>
          <w:rStyle w:val="StyleUnderline"/>
        </w:rPr>
        <w:t>Deleuze offered tantalizing hints about the role of control in late twentieth century life</w:t>
      </w:r>
      <w:r w:rsidRPr="00431B4F">
        <w:rPr>
          <w:sz w:val="16"/>
        </w:rPr>
        <w:t>. In his 1990 interview with Antonio Negri, Deleuze refers to</w:t>
      </w:r>
      <w:r w:rsidRPr="004411F1">
        <w:rPr>
          <w:rStyle w:val="StyleUnderline"/>
        </w:rPr>
        <w:t xml:space="preserve"> “control or communication societies”</w:t>
      </w:r>
      <w:r w:rsidRPr="00431B4F">
        <w:rPr>
          <w:sz w:val="16"/>
        </w:rPr>
        <w:t xml:space="preserve"> as </w:t>
      </w:r>
      <w:r w:rsidRPr="004411F1">
        <w:rPr>
          <w:rStyle w:val="Emphasis"/>
        </w:rPr>
        <w:t>those that “no longer operate by confining people but through continuous control and instant communication” dominated by cybernetic machines and computers that enable continuous monitoring</w:t>
      </w:r>
      <w:r w:rsidRPr="00431B4F">
        <w:rPr>
          <w:sz w:val="16"/>
        </w:rPr>
        <w:t xml:space="preserve">.44 In 1992, in the English translation of an original article that appeared in 1990 in L’autre jounal, Deleuze explained the control society more lucidly; control is numerical, modulating, transmutable and continuous, yet this “postscript on societies of control” did not bring the concept of either control or communication into dialogue with other aspects of his philosophical program in any detail.45 In the case of control, Deleuze understood it as code that would “mark access to information, or reject it,” but he was silent on the matter of communication itself in this context.46 At other points in his philosophy, communication is clearly important yet not clearly defined. It conveys temporalization and movement; it feels vital and lively. Communication is sometimes relay or circulation occurring between or among processes, events, and becomings; or a resonance between orders, for example between a population and an individual; at other times it is an alliance, or fully a mode of communication suggestive of some form of exchange within a decentred network assemblage.47 Communication, as a concept, is adrift in Deleuze’s cosmology, yet entangled with processes of becoming—the processes of change, of difference, as a force or vector, that directs or shapes the becoming of the real. The more transversal the communication’s movement or relays, or the more it cuts across networks, environments, individuals, or institutions, the more acute its effects. While Deleuze’s use of communication is never precise or definitive, it is nevertheless suggestive of flows, of circuits, and of a movement of forces that carry or convey potentials, possibilities, and creative affects. Lash has suggested that “communication and perhaps no longer the ‘social act’ [has] become the contemporary unit of analysis,” meaning “in the information order, the social relation is displaced by the communication.”48 Specifically, Lash understands </w:t>
      </w:r>
      <w:r w:rsidRPr="004411F1">
        <w:rPr>
          <w:rStyle w:val="StyleUnderline"/>
        </w:rPr>
        <w:t xml:space="preserve">communication as an organizing feature of contemporary life for what he calls a “communications order,” </w:t>
      </w:r>
      <w:r w:rsidRPr="00431B4F">
        <w:rPr>
          <w:sz w:val="16"/>
        </w:rPr>
        <w:t xml:space="preserve">which privileges information flows and networks over the social and symbolic order.49 </w:t>
      </w:r>
      <w:r w:rsidRPr="004411F1">
        <w:rPr>
          <w:rStyle w:val="StyleUnderline"/>
        </w:rPr>
        <w:t>The communications order includes the technical processes that enable transmission of information between points or nodes on a network that consists today of many interconnecting circuits and paths</w:t>
      </w:r>
      <w:r w:rsidRPr="00431B4F">
        <w:rPr>
          <w:sz w:val="16"/>
        </w:rPr>
        <w:t xml:space="preserve">, coordinating communication between and among humans and machines. From Deleuze’s perspective, </w:t>
      </w:r>
      <w:r w:rsidRPr="004411F1">
        <w:rPr>
          <w:rStyle w:val="StyleUnderline"/>
        </w:rPr>
        <w:t xml:space="preserve">control </w:t>
      </w:r>
      <w:r w:rsidRPr="004411F1">
        <w:rPr>
          <w:rStyle w:val="StyleUnderline"/>
        </w:rPr>
        <w:lastRenderedPageBreak/>
        <w:t>operates on the boundary between the human and machine</w:t>
      </w:r>
      <w:r w:rsidRPr="00431B4F">
        <w:rPr>
          <w:sz w:val="16"/>
        </w:rPr>
        <w:t xml:space="preserve">. I would agree, but go even further to suggest </w:t>
      </w:r>
      <w:r w:rsidRPr="004411F1">
        <w:rPr>
          <w:rStyle w:val="Emphasis"/>
        </w:rPr>
        <w:t>this boundary is operational at a deep level that is, as I discuss above, more obscure and nontransparent.</w:t>
      </w:r>
      <w:r w:rsidRPr="00431B4F">
        <w:rPr>
          <w:sz w:val="16"/>
        </w:rPr>
        <w:t xml:space="preserve"> </w:t>
      </w:r>
      <w:r w:rsidRPr="004411F1">
        <w:rPr>
          <w:rStyle w:val="Emphasis"/>
        </w:rPr>
        <w:t>This boundary disturbance between human and machine is part of the blurring between biological life and machinic life consonant with cybernetics’ original goal to create self-regulating machines in the image of human-animal cognition and control following the life as information and information as life equation.</w:t>
      </w:r>
      <w:r w:rsidRPr="00431B4F">
        <w:rPr>
          <w:sz w:val="16"/>
        </w:rPr>
        <w:t xml:space="preserve">50 The complication is in the new model of biologically-inspired algorithmic control, which is increasingly the foundation for a decentered and self-regulating control. </w:t>
      </w:r>
      <w:r w:rsidRPr="004411F1">
        <w:rPr>
          <w:rStyle w:val="StyleUnderline"/>
        </w:rPr>
        <w:t>Algorithmic control processes do things; they can act, they induce state changes in systems, and intervene in informational flows and other network processes. They evince “agential intra-actions,”</w:t>
      </w:r>
      <w:r w:rsidRPr="00431B4F">
        <w:rPr>
          <w:sz w:val="16"/>
        </w:rPr>
        <w:t xml:space="preserve"> as Karen Barad claims, </w:t>
      </w:r>
      <w:r w:rsidRPr="004411F1">
        <w:rPr>
          <w:rStyle w:val="StyleUnderline"/>
        </w:rPr>
        <w:t>and “specific causal material enactments that may or may not involve humans’’</w:t>
      </w:r>
      <w:r w:rsidRPr="00431B4F">
        <w:rPr>
          <w:sz w:val="16"/>
        </w:rPr>
        <w:t xml:space="preserve"> and so it is that </w:t>
      </w:r>
      <w:r w:rsidRPr="004411F1">
        <w:rPr>
          <w:rStyle w:val="StyleUnderline"/>
        </w:rPr>
        <w:t>machinic processes that exercise control within networks can be agential.</w:t>
      </w:r>
      <w:r w:rsidRPr="00431B4F">
        <w:rPr>
          <w:sz w:val="16"/>
        </w:rPr>
        <w:t xml:space="preserve">51 An Algorithmic Milieu: Opening to the Unexpected </w:t>
      </w:r>
      <w:r w:rsidRPr="004411F1">
        <w:rPr>
          <w:rStyle w:val="StyleUnderline"/>
        </w:rPr>
        <w:t>Algorithmic control suggests a very different paradigm of control, which shifts how networks are and will be organized.</w:t>
      </w:r>
      <w:r w:rsidRPr="00431B4F">
        <w:rPr>
          <w:sz w:val="16"/>
        </w:rPr>
        <w:t xml:space="preserve"> </w:t>
      </w:r>
      <w:r w:rsidRPr="004411F1">
        <w:rPr>
          <w:rStyle w:val="Emphasis"/>
        </w:rPr>
        <w:t>Whereas the control society contends with fast, powerful computer processors and passwords, the vital network contends with increasing complexity and an assemblage of selves, human and nonhuman, through so-called smart, self-capable algorithms</w:t>
      </w:r>
      <w:r w:rsidRPr="00431B4F">
        <w:rPr>
          <w:sz w:val="16"/>
        </w:rPr>
        <w:t xml:space="preserve">. Thus, </w:t>
      </w:r>
      <w:r w:rsidRPr="004411F1">
        <w:rPr>
          <w:rStyle w:val="Emphasis"/>
        </w:rPr>
        <w:t xml:space="preserve">where the control society contemplates the recurrent and endless modulation of codes allowing or denying access to information and virtual or cyberspaces, a vital network attends to networks of relation and a multiplicity of being across a panoply of autonomous systems. </w:t>
      </w:r>
      <w:r w:rsidRPr="00431B4F">
        <w:rPr>
          <w:sz w:val="16"/>
        </w:rPr>
        <w:t xml:space="preserve">The logic of a vital network, therefore, extends Deleuze’s apparatus of open and continuous control through the enabling of algorithmic control. Agential forces are immanent in the vital network—continuously at work in the code. This nonhuman control enables digital systems and networks to act autonomously, to do things following coded processes that are capable of emergent behaviour with unanticipated consequences. It is, as Wendy Chun observes, a fundamentally ambiguous programming: “our computers execute in unforeseen ways, [and] the future opens to the unexpected.”52 Paradoxically, </w:t>
      </w:r>
      <w:r w:rsidRPr="004411F1">
        <w:rPr>
          <w:rStyle w:val="StyleUnderline"/>
        </w:rPr>
        <w:t>while algorithmic control processes organize our communicative lives, shape network traffic, monitor us, learn about us, identify and locate us, we remain fundamentally ignorant of algorithmic capacities, tendencies, and power</w:t>
      </w:r>
      <w:r w:rsidRPr="00431B4F">
        <w:rPr>
          <w:sz w:val="16"/>
        </w:rPr>
        <w:t xml:space="preserve">. Capacities make network assemblages (as wholes) exhibit aspects of their identity that were previously hidden.53 </w:t>
      </w:r>
      <w:r w:rsidRPr="004411F1">
        <w:rPr>
          <w:rStyle w:val="StyleUnderline"/>
        </w:rPr>
        <w:t>For instance, when control algorithms respond to changing network conditions and act autonomously to alter the information flows. Human clients on the network cannot see the submerged, agential, autonomous capacity for control</w:t>
      </w:r>
      <w:r w:rsidRPr="00431B4F">
        <w:rPr>
          <w:sz w:val="16"/>
        </w:rPr>
        <w:t xml:space="preserve">, but we feel its effect. Our </w:t>
      </w:r>
      <w:proofErr w:type="gramStart"/>
      <w:r w:rsidRPr="00431B4F">
        <w:rPr>
          <w:sz w:val="16"/>
        </w:rPr>
        <w:t>internet</w:t>
      </w:r>
      <w:proofErr w:type="gramEnd"/>
      <w:r w:rsidRPr="00431B4F">
        <w:rPr>
          <w:sz w:val="16"/>
        </w:rPr>
        <w:t xml:space="preserve"> is slow, our email is bounced back to us, our cell phone connects automatically, or our car ‘knows’ where it is before we do. </w:t>
      </w:r>
      <w:r w:rsidRPr="004411F1">
        <w:rPr>
          <w:rStyle w:val="Emphasis"/>
        </w:rPr>
        <w:t>We are organized by the logic of those devices and processes, coordinating, in turn, our human actions and choices</w:t>
      </w:r>
      <w:r w:rsidRPr="00431B4F">
        <w:rPr>
          <w:sz w:val="16"/>
        </w:rPr>
        <w:t xml:space="preserve">. </w:t>
      </w:r>
      <w:r w:rsidRPr="004411F1">
        <w:rPr>
          <w:rStyle w:val="Emphasis"/>
        </w:rPr>
        <w:t>Our dependence on technical networks and devices for critical social, political, economic, and technological transactions is re-organizing around a profoundly nonhuman model that pivots on this organismal (biologically-inspired) vital communication</w:t>
      </w:r>
      <w:r w:rsidRPr="00431B4F">
        <w:rPr>
          <w:sz w:val="16"/>
        </w:rPr>
        <w:t xml:space="preserve">. </w:t>
      </w:r>
      <w:r w:rsidRPr="004411F1">
        <w:rPr>
          <w:rStyle w:val="StyleUnderline"/>
        </w:rPr>
        <w:t xml:space="preserve">These tendencies and capacities depart radically from centralized control and forms of machine intelligence and decision-making that followed the human-animal logic. </w:t>
      </w:r>
      <w:r w:rsidRPr="004411F1">
        <w:rPr>
          <w:rStyle w:val="Emphasis"/>
        </w:rPr>
        <w:t>This departure, from a rational, hierarchical logic familiar within traditional models of control, suggests that the vital network is a radical shift in the conception of network and control, rather than a new form of social organization to replace or overwrite the societies of control.</w:t>
      </w:r>
      <w:r w:rsidRPr="00431B4F">
        <w:rPr>
          <w:sz w:val="16"/>
        </w:rPr>
        <w:t xml:space="preserve"> The vital network is not descriptive of an era, a period, or a cultural moment. Whereas centralized network configurations have a stable orientation well understood by humans, that is, networks as structures with points and lines linked together set out in a predetermined arrangement, </w:t>
      </w:r>
      <w:r w:rsidRPr="004411F1">
        <w:rPr>
          <w:rStyle w:val="StyleUnderline"/>
        </w:rPr>
        <w:t>the vital network is dynamic and distributed, following biological forms, vital communication processes, and self-organization</w:t>
      </w:r>
      <w:r w:rsidRPr="00431B4F">
        <w:rPr>
          <w:sz w:val="16"/>
        </w:rPr>
        <w:t xml:space="preserve">. </w:t>
      </w:r>
      <w:r w:rsidRPr="004411F1">
        <w:rPr>
          <w:rStyle w:val="StyleUnderline"/>
        </w:rPr>
        <w:t>The resulting meshwork is an ever-changing hyper-</w:t>
      </w:r>
      <w:r w:rsidRPr="004411F1">
        <w:rPr>
          <w:rStyle w:val="StyleUnderline"/>
        </w:rPr>
        <w:lastRenderedPageBreak/>
        <w:t>connected swarm, a process and event-driven topology of connections oriented to dynamically occurring self- organization that does not easily translate to the human-computer organizational model.</w:t>
      </w:r>
      <w:r w:rsidRPr="00431B4F">
        <w:rPr>
          <w:sz w:val="16"/>
        </w:rPr>
        <w:t xml:space="preserve"> </w:t>
      </w:r>
      <w:r w:rsidRPr="004411F1">
        <w:rPr>
          <w:rStyle w:val="Emphasis"/>
        </w:rPr>
        <w:t>The form of control is no longer about structure, but about process and the mode of control is algorithmic.</w:t>
      </w:r>
      <w:r w:rsidRPr="00431B4F">
        <w:rPr>
          <w:sz w:val="16"/>
        </w:rPr>
        <w:t xml:space="preserve"> This shift in the form and mode of control is an expression of “power through the algorithm” and power “in the algorithm.”54</w:t>
      </w:r>
      <w:r w:rsidRPr="004411F1">
        <w:rPr>
          <w:rStyle w:val="StyleUnderline"/>
        </w:rPr>
        <w:t xml:space="preserve"> This produces an organizational logic that is diffuse and self-regulating, emerging dynamically along communication circuits that manifest tendencies for emergence while exercising capacities for algorithmic control that are immanent within a vital, dynamic, ceaselessly changing, network assemblage. </w:t>
      </w:r>
      <w:r w:rsidRPr="00431B4F">
        <w:rPr>
          <w:sz w:val="16"/>
        </w:rPr>
        <w:t xml:space="preserve">Algorithms of control and dynamic self-organization enable our networked participatory culture and interactivity on the </w:t>
      </w:r>
      <w:proofErr w:type="gramStart"/>
      <w:r w:rsidRPr="00431B4F">
        <w:rPr>
          <w:sz w:val="16"/>
        </w:rPr>
        <w:t>internet</w:t>
      </w:r>
      <w:proofErr w:type="gramEnd"/>
      <w:r w:rsidRPr="00431B4F">
        <w:rPr>
          <w:sz w:val="16"/>
        </w:rPr>
        <w:t xml:space="preserve"> and across our communication systems, enhancing mobility, connectivity, and reliability. Social media, online banking, travel bookings, and streaming media would not function without them. Biologically inspired algorithms make Google search perform as it does, park our cars, improve automotive safety, enhance flight controls, and coordinate logistical systems for shipping companies. So-called smart algorithms sift through big data repositories, making sense of everything from weather patterns and climate change to celebrity news and traffic patterns. We can appreciate the opportunities and affordances that come with the advanced logics of algorithmic control, but we can also locate problems, risks, anxieties, and ethical concerns that require critical scrutiny. Deleuze, in conversation with Negri, suggested, “</w:t>
      </w:r>
      <w:r w:rsidRPr="004411F1">
        <w:rPr>
          <w:rStyle w:val="Emphasis"/>
        </w:rPr>
        <w:t>Our ability to resist control, or our submission to it, has to be assessed at the level of our every move.”</w:t>
      </w:r>
      <w:r w:rsidRPr="00431B4F">
        <w:rPr>
          <w:sz w:val="16"/>
        </w:rPr>
        <w:t>55 I agree; and as researchers, we must be able to track control itself and to do that we need to understand it and find ways to make processes of control visible. The</w:t>
      </w:r>
      <w:r w:rsidRPr="004411F1">
        <w:rPr>
          <w:rStyle w:val="StyleUnderline"/>
        </w:rPr>
        <w:t xml:space="preserve"> radical re-ordering of communication and networks through algorithmic control often works uninterrupted and unseen within the network, and introduces a new class of problems affecting accountability, responsibility, liability, network neutrality, privacy, profiling, surveillance, and more</w:t>
      </w:r>
      <w:r w:rsidRPr="00431B4F">
        <w:rPr>
          <w:sz w:val="16"/>
        </w:rPr>
        <w:t xml:space="preserve">. </w:t>
      </w:r>
      <w:r w:rsidRPr="004411F1">
        <w:rPr>
          <w:rStyle w:val="StyleUnderline"/>
        </w:rPr>
        <w:t>Control operating as autonomous processes modeled after self-regulating biological life systems is decidedly nonhuman</w:t>
      </w:r>
      <w:r w:rsidRPr="00431B4F">
        <w:rPr>
          <w:sz w:val="16"/>
        </w:rPr>
        <w:t xml:space="preserve">; these systems are not mimicking the human, not enacting human-like decision-making, yet have material consequences for humans. </w:t>
      </w:r>
      <w:r w:rsidRPr="004411F1">
        <w:rPr>
          <w:rStyle w:val="Emphasis"/>
        </w:rPr>
        <w:t>This algorithmic logic is sorting, classifying and ranking the social field, whether through marketing segmentation based on collected personal data or wireless or online monitoring conducted by a security establishment.</w:t>
      </w:r>
      <w:r w:rsidRPr="00431B4F">
        <w:rPr>
          <w:sz w:val="16"/>
        </w:rPr>
        <w:t xml:space="preserve"> 56 </w:t>
      </w:r>
      <w:r w:rsidRPr="004411F1">
        <w:rPr>
          <w:rStyle w:val="StyleUnderline"/>
        </w:rPr>
        <w:t>It instantiates “algorithmic normativity,” normalizing the rational calculus of analytical machines that survey more of life’s activity, transactions, and communication, so that control by algorithm becomes an ordinary consequence or feature of network life</w:t>
      </w:r>
      <w:proofErr w:type="gramStart"/>
      <w:r w:rsidRPr="00431B4F">
        <w:rPr>
          <w:sz w:val="16"/>
        </w:rPr>
        <w:t>;57</w:t>
      </w:r>
      <w:proofErr w:type="gramEnd"/>
      <w:r w:rsidRPr="00431B4F">
        <w:rPr>
          <w:sz w:val="16"/>
        </w:rPr>
        <w:t xml:space="preserve"> a commonplace machinic sense-making that humans accept as part of their experience on the network. As these processes gain in complexity and obscurity, individual and collective surveillance expands; resulting in greatly diminished personal privacy, autonomy, choice, personal information security, and more. The foregoing analysis exposed a widening gap between our experience as human clients of the network and the codes of control that direct and govern our communications. There has always been a gap between what the non-technical layperson knows about an advanced technology and the complex apparatus within the black box, and a relief people feel that it just works without needing to know how. For most of us, this defines our relationship to our laptops and cell phones— we do not know in detail how they work, but we are very pleased that they do. In the case of the vital network as a domain of communication, we can appreciate its liveliness, temporality, and convenience. </w:t>
      </w:r>
      <w:r w:rsidRPr="004411F1">
        <w:rPr>
          <w:rStyle w:val="Emphasis"/>
        </w:rPr>
        <w:t>However, the distancing effect, the gap between us as clients of a system and the features of control that organize it, has been amplified by algorithmic processes of control that remain muted and obscure, while at the same time resilient and continuous.</w:t>
      </w:r>
      <w:r w:rsidRPr="00431B4F">
        <w:rPr>
          <w:sz w:val="16"/>
        </w:rPr>
        <w:t xml:space="preserve"> </w:t>
      </w:r>
      <w:r w:rsidRPr="004411F1">
        <w:rPr>
          <w:rStyle w:val="StyleUnderline"/>
        </w:rPr>
        <w:t>The distancing effect pushes the human user away from the subterranean complexity of communication and control at the same time as a “deepened intimacy, a more intricate mesh” between humans and technology becomes more durable at the point of direct human-computer interaction</w:t>
      </w:r>
      <w:r w:rsidRPr="00431B4F">
        <w:rPr>
          <w:sz w:val="16"/>
        </w:rPr>
        <w:t xml:space="preserve">.58 </w:t>
      </w:r>
      <w:r w:rsidRPr="004411F1">
        <w:rPr>
          <w:rStyle w:val="StyleUnderline"/>
        </w:rPr>
        <w:t xml:space="preserve">This </w:t>
      </w:r>
      <w:r w:rsidRPr="00431B4F">
        <w:rPr>
          <w:sz w:val="16"/>
        </w:rPr>
        <w:t xml:space="preserve">is a result of the distribution of control within the subnets and sub-layers of the internet: it </w:t>
      </w:r>
      <w:r w:rsidRPr="004411F1">
        <w:rPr>
          <w:rStyle w:val="StyleUnderline"/>
        </w:rPr>
        <w:t>suggests an exclusionary domain of control exercised through layers, levels, and classes of access and visibility whereby individuals make conscious contact with this structure only fleetingly at the surface of the internet, through applications that provide an interface for social communication and transactional services</w:t>
      </w:r>
      <w:r w:rsidRPr="00431B4F">
        <w:rPr>
          <w:sz w:val="16"/>
        </w:rPr>
        <w:t xml:space="preserve">. We can never be certain of the network’s efficacy, its actual power, its tendencies and capacities, but rather than a neutral infrastructure that merely </w:t>
      </w:r>
      <w:r w:rsidRPr="00431B4F">
        <w:rPr>
          <w:sz w:val="16"/>
        </w:rPr>
        <w:lastRenderedPageBreak/>
        <w:t xml:space="preserve">coordinates and transmits communication, </w:t>
      </w:r>
      <w:r w:rsidRPr="004411F1">
        <w:rPr>
          <w:rStyle w:val="StyleUnderline"/>
        </w:rPr>
        <w:t>algorithmic control is decisive and agential from the surface of the net all the way down to the pipework.</w:t>
      </w:r>
    </w:p>
    <w:p w14:paraId="1C67CD04" w14:textId="77777777" w:rsidR="008F4357" w:rsidRDefault="008F4357" w:rsidP="00F97EA0">
      <w:pPr>
        <w:rPr>
          <w:rStyle w:val="StyleUnderline"/>
        </w:rPr>
      </w:pPr>
    </w:p>
    <w:p w14:paraId="4F7B9B36" w14:textId="77777777" w:rsidR="008F4357" w:rsidRDefault="008F4357" w:rsidP="008F4357">
      <w:pPr>
        <w:pStyle w:val="Heading4"/>
      </w:pPr>
      <w:r>
        <w:t>Although algorithmic control is visible in technologies such as Computer Adaptive Testing, the problem supersedes the realm of policy discussion. The patterning of the educational through testing and standardization unveil a larger digital intensification of control—the flattening of difference into data. Only the affirmative is capable of resisting the seductive lure of control and the will to mastery</w:t>
      </w:r>
    </w:p>
    <w:p w14:paraId="53FE5489" w14:textId="77777777" w:rsidR="008F4357" w:rsidRPr="00D4341E" w:rsidRDefault="008F4357" w:rsidP="008F4357">
      <w:r w:rsidRPr="00D4341E">
        <w:rPr>
          <w:rStyle w:val="Style13ptBold"/>
        </w:rPr>
        <w:t>Thompson 16</w:t>
      </w:r>
      <w:r w:rsidRPr="00D4341E">
        <w:t>. Greg, “Computer adaptive testing, big data and algorithmic approaches to education.”</w:t>
      </w:r>
    </w:p>
    <w:p w14:paraId="5EFDF784" w14:textId="77777777" w:rsidR="008F4357" w:rsidRPr="00431B4F" w:rsidRDefault="008F4357" w:rsidP="008F4357">
      <w:pPr>
        <w:rPr>
          <w:sz w:val="16"/>
        </w:rPr>
      </w:pPr>
      <w:r w:rsidRPr="00431B4F">
        <w:rPr>
          <w:sz w:val="16"/>
        </w:rPr>
        <w:t xml:space="preserve">This article critically considers the promise of computer adaptive testing (CAT) and digital data to provide better and quicker data that will improve the quality, efficiency and effectiveness of schooling. In particular, it uses the case of the Australian NAPLAN test that will become an online, adaptive test from 2016. The article argues that CATs are speci c examples of technological </w:t>
      </w:r>
      <w:proofErr w:type="gramStart"/>
      <w:r w:rsidRPr="00431B4F">
        <w:rPr>
          <w:sz w:val="16"/>
        </w:rPr>
        <w:t>ensembles which</w:t>
      </w:r>
      <w:proofErr w:type="gramEnd"/>
      <w:r w:rsidRPr="00431B4F">
        <w:rPr>
          <w:sz w:val="16"/>
        </w:rPr>
        <w:t xml:space="preserve"> are producing, and working through, new subjectivities. In particular, CATs leverage opportunities for big data and algorithmic approaches to education that are symptomatic of what Deleuze saw as the shift from disciplinary to control institutions and societies.</w:t>
      </w:r>
      <w:r w:rsidRPr="004411F1">
        <w:rPr>
          <w:rStyle w:val="StyleUnderline"/>
        </w:rPr>
        <w:t xml:space="preserve"> We construct our technologies, and our technologies construct </w:t>
      </w:r>
      <w:proofErr w:type="gramStart"/>
      <w:r w:rsidRPr="004411F1">
        <w:rPr>
          <w:rStyle w:val="StyleUnderline"/>
        </w:rPr>
        <w:t>us and our times</w:t>
      </w:r>
      <w:proofErr w:type="gramEnd"/>
      <w:r w:rsidRPr="004411F1">
        <w:rPr>
          <w:rStyle w:val="StyleUnderline"/>
        </w:rPr>
        <w:t xml:space="preserve">. Our times make us, we make our machines, </w:t>
      </w:r>
      <w:proofErr w:type="gramStart"/>
      <w:r w:rsidRPr="004411F1">
        <w:rPr>
          <w:rStyle w:val="StyleUnderline"/>
        </w:rPr>
        <w:t>our</w:t>
      </w:r>
      <w:proofErr w:type="gramEnd"/>
      <w:r w:rsidRPr="004411F1">
        <w:rPr>
          <w:rStyle w:val="StyleUnderline"/>
        </w:rPr>
        <w:t xml:space="preserve"> machines make our times. We become the object we look upon but they become what we make of them</w:t>
      </w:r>
      <w:r w:rsidRPr="00431B4F">
        <w:rPr>
          <w:sz w:val="16"/>
        </w:rPr>
        <w:t xml:space="preserve">. (Turkle 1995, 46) Introduction Past decades have witnessed the rise of data, and associated digital infrastructure, as critical aspects of governance in the western world. </w:t>
      </w:r>
      <w:r w:rsidRPr="004411F1">
        <w:rPr>
          <w:rStyle w:val="StyleUnderline"/>
        </w:rPr>
        <w:t>Collecting and analysing the ‘right’ data have become central concerns of public bureaucracies</w:t>
      </w:r>
      <w:r w:rsidRPr="00431B4F">
        <w:rPr>
          <w:sz w:val="16"/>
        </w:rPr>
        <w:t xml:space="preserve">. Inevitably, </w:t>
      </w:r>
      <w:r w:rsidRPr="004411F1">
        <w:rPr>
          <w:rStyle w:val="StyleUnderline"/>
        </w:rPr>
        <w:t>education has been one of the key sites of datafication, particularly with regard to student performance data</w:t>
      </w:r>
      <w:r w:rsidRPr="00431B4F">
        <w:rPr>
          <w:sz w:val="16"/>
        </w:rPr>
        <w:t xml:space="preserve">. This article is interested in this intensifying datafication typified by the ‘generation and processing of digital data [as] an integral element’ of life in institutions (Selwyn 2014, 1). </w:t>
      </w:r>
      <w:r w:rsidRPr="004411F1">
        <w:rPr>
          <w:rStyle w:val="StyleUnderline"/>
        </w:rPr>
        <w:t xml:space="preserve">New digital technologies are producing, augmenting and recon g- uring those subjectivities, practices and forces traditionally associated with education contexts. The rise of digital tools enables more complete datafication, and the resultant challenge is for sociology to ‘technologise’ itself to understand digital datafication </w:t>
      </w:r>
      <w:r w:rsidRPr="00431B4F">
        <w:rPr>
          <w:sz w:val="16"/>
        </w:rPr>
        <w:t xml:space="preserve">(Beer and Burrows 2007). This article accepts Beer and Burrows’s (2007) challenge by focusing on </w:t>
      </w:r>
      <w:r w:rsidRPr="004411F1">
        <w:rPr>
          <w:rStyle w:val="StyleUnderline"/>
        </w:rPr>
        <w:t>computer adaptive testing (CAT) as a new digital tool that aims to intensify datafication processes and effects in schools. Datafication – ‘the objective quantification of all kinds of human behaviour and sociality’ – represents a new paradigm in education policy and governance</w:t>
      </w:r>
      <w:r w:rsidRPr="00431B4F">
        <w:rPr>
          <w:sz w:val="16"/>
        </w:rPr>
        <w:t xml:space="preserve"> (Williamson 2015a, 2). In educa- tional contexts such as schools and universities, data are presumed to be the mechanism to improve educational outcomes through increased accountability and transparency. Invariably the data ‘given’ for these purposes have been generated from standardised testing. In the sociological literature thus far, the critique has largely focused on the effects of ‘pencil and paper’ standardised testing and the subsequent deployment of accountability logics (Ball 2003; Berliner 2011; Hardy 2013). For example, critical policy perspectives look at the ways education data collected from testing create global, com- mensurable spaces suitable for governing education from a distance (Grek and Ozga 2009; Lingard and Sellar 2013).</w:t>
      </w:r>
      <w:r w:rsidRPr="004411F1">
        <w:rPr>
          <w:rStyle w:val="StyleUnderline"/>
        </w:rPr>
        <w:t xml:space="preserve"> Recently, as digital technologies used in the school and classroom have become more prevalent, there has been growing attention paid to the production of data within digital systems that enable a variety of calculations and representations</w:t>
      </w:r>
      <w:r w:rsidRPr="00431B4F">
        <w:rPr>
          <w:sz w:val="16"/>
        </w:rPr>
        <w:t xml:space="preserve">. </w:t>
      </w:r>
      <w:r w:rsidRPr="004411F1">
        <w:rPr>
          <w:rStyle w:val="StyleUnderline"/>
        </w:rPr>
        <w:t>There has been work around code acts and algo- rithmic power</w:t>
      </w:r>
      <w:r w:rsidRPr="00431B4F">
        <w:rPr>
          <w:sz w:val="16"/>
        </w:rPr>
        <w:t xml:space="preserve"> (Williamson 2015b), </w:t>
      </w:r>
      <w:r w:rsidRPr="004411F1">
        <w:rPr>
          <w:rStyle w:val="StyleUnderline"/>
        </w:rPr>
        <w:t>the ontologies of data systems and the rise of data infrastructure that encompasses ‘not just material stuff that gets used ... but a complex of things and actions: power sources, wires, radio transmitters, processors, programming languages, standards, communication practices (email) and so on’</w:t>
      </w:r>
      <w:r w:rsidRPr="00431B4F">
        <w:rPr>
          <w:sz w:val="16"/>
        </w:rPr>
        <w:t xml:space="preserve"> (Sellar </w:t>
      </w:r>
      <w:r w:rsidRPr="00431B4F">
        <w:rPr>
          <w:sz w:val="16"/>
        </w:rPr>
        <w:lastRenderedPageBreak/>
        <w:t xml:space="preserve">2015b, 768). Both in education-speci c and wider sociological literature there has been interest in how </w:t>
      </w:r>
      <w:r>
        <w:rPr>
          <w:rStyle w:val="StyleUnderline"/>
        </w:rPr>
        <w:t>the social is becoming reconfi</w:t>
      </w:r>
      <w:r w:rsidRPr="004411F1">
        <w:rPr>
          <w:rStyle w:val="StyleUnderline"/>
        </w:rPr>
        <w:t>gured by digital technologies</w:t>
      </w:r>
      <w:r w:rsidRPr="00431B4F">
        <w:rPr>
          <w:sz w:val="16"/>
        </w:rPr>
        <w:t>, the flow of information and networked communications (Ball and Junemann 2012; Cheney-Lippold 2011; Galloway and Thacker 2004). While this article is interested in datafication and assessment in education,</w:t>
      </w:r>
      <w:r w:rsidRPr="004411F1">
        <w:rPr>
          <w:rStyle w:val="StyleUnderline"/>
        </w:rPr>
        <w:t xml:space="preserve"> it is also about the ways </w:t>
      </w:r>
      <w:proofErr w:type="gramStart"/>
      <w:r w:rsidRPr="004411F1">
        <w:rPr>
          <w:rStyle w:val="StyleUnderline"/>
        </w:rPr>
        <w:t>in which digital data infrastructure can be seen as examples of the transition from disciplinary to control societies</w:t>
      </w:r>
      <w:r w:rsidRPr="00431B4F">
        <w:rPr>
          <w:sz w:val="16"/>
        </w:rPr>
        <w:t xml:space="preserve"> presaged by Deleuze</w:t>
      </w:r>
      <w:proofErr w:type="gramEnd"/>
      <w:r w:rsidRPr="00431B4F">
        <w:rPr>
          <w:sz w:val="16"/>
        </w:rPr>
        <w:t xml:space="preserve"> (1995). Control society is typified by the ‘shift from mastery over visible space to the integrated management of information’ (Bogard 2009, 19). Subjectivation is affected not just through panoptic surveillance, but also </w:t>
      </w:r>
      <w:r w:rsidRPr="004411F1">
        <w:rPr>
          <w:rStyle w:val="StyleUnderline"/>
        </w:rPr>
        <w:t>through patterned digital data that are used to predict behaviour, curate potential stimulus and cultivate responses through the logics of algorithmic calculation applied to the data produced</w:t>
      </w:r>
      <w:r w:rsidRPr="00431B4F">
        <w:rPr>
          <w:sz w:val="16"/>
        </w:rPr>
        <w:t>. ‘</w:t>
      </w:r>
      <w:r w:rsidRPr="004411F1">
        <w:rPr>
          <w:rStyle w:val="StyleUnderline"/>
        </w:rPr>
        <w:t>What matters most</w:t>
      </w:r>
      <w:r w:rsidRPr="00431B4F">
        <w:rPr>
          <w:sz w:val="16"/>
        </w:rPr>
        <w:t xml:space="preserve"> in these assemblages is not that your body is visible – that </w:t>
      </w:r>
      <w:r w:rsidRPr="004411F1">
        <w:rPr>
          <w:rStyle w:val="StyleUnderline"/>
        </w:rPr>
        <w:t>is</w:t>
      </w:r>
      <w:r w:rsidRPr="00431B4F">
        <w:rPr>
          <w:sz w:val="16"/>
        </w:rPr>
        <w:t xml:space="preserve"> an already accomplished fact for the most part – but </w:t>
      </w:r>
      <w:r w:rsidRPr="004411F1">
        <w:rPr>
          <w:rStyle w:val="StyleUnderline"/>
        </w:rPr>
        <w:t xml:space="preserve">that your information is available and matches a certain pattern </w:t>
      </w:r>
      <w:r w:rsidRPr="00431B4F">
        <w:rPr>
          <w:sz w:val="16"/>
        </w:rPr>
        <w:t xml:space="preserve">or profile’ (Bogard 2009, 19). This is an important point: control works ‘above’ discipline, not instead of discipline. Rose argues that in a control society, </w:t>
      </w:r>
      <w:r w:rsidRPr="004411F1">
        <w:rPr>
          <w:rStyle w:val="StyleUnderline"/>
        </w:rPr>
        <w:t>information networks consist of fluid qualities of ‘elements, capacities and potentialities’ that are plugged into multiple networks which use algorithms to predict, and respond in advance, to the management of conduct</w:t>
      </w:r>
      <w:r w:rsidRPr="00431B4F">
        <w:rPr>
          <w:sz w:val="16"/>
        </w:rPr>
        <w:t xml:space="preserve"> (Rose 2000, 325). The abstraction of education through digital technology is particularly important in understand- ing power and subjectivities in networked societies.</w:t>
      </w:r>
      <w:r w:rsidRPr="004411F1">
        <w:rPr>
          <w:rStyle w:val="StyleUnderline"/>
        </w:rPr>
        <w:t xml:space="preserve"> Digitised forms of data are exerting enormous leverage in education institutions and policy, creating new languages, practices, subjectivities and intensifications of power and force through a recon guring of intensities, or ‘speeds’, of institutional life.</w:t>
      </w:r>
      <w:r w:rsidRPr="00431B4F">
        <w:rPr>
          <w:sz w:val="16"/>
        </w:rPr>
        <w:t xml:space="preserve"> </w:t>
      </w:r>
      <w:r w:rsidRPr="004411F1">
        <w:rPr>
          <w:rStyle w:val="StyleUnderline"/>
        </w:rPr>
        <w:t xml:space="preserve">Individuals, schools, school systems and jurisdictions are now </w:t>
      </w:r>
      <w:r>
        <w:rPr>
          <w:rStyle w:val="StyleUnderline"/>
        </w:rPr>
        <w:t>‘plugged into’ information net</w:t>
      </w:r>
      <w:r w:rsidRPr="004411F1">
        <w:rPr>
          <w:rStyle w:val="StyleUnderline"/>
        </w:rPr>
        <w:t>works that operate within digital protocols</w:t>
      </w:r>
      <w:r w:rsidRPr="00431B4F">
        <w:rPr>
          <w:sz w:val="16"/>
        </w:rPr>
        <w:t xml:space="preserve">. It is not always that new machines of subjectivity are introduced; rather, it can be the case that various educational assemblages are being reconfigured, augmented and intensified through recourse to old codes (such as accountability, e ciency, quality) that are performed in new ways. For Deleuze and Guattari, the machine is a technical term expressing the organisation of compo- nents, both material and immaterial, and the productive capacities released or blocked, as they are harnessed into a coherent entity. In an educational context, understanding an assessment as machinic would require the analysis of the purposeful ordering of parts, bodies, logics and languages/codes to produce energies, capacities and knowledges. For Deleuze, ‘any machine or technology is social before it is technical’ (Savat 2009b, 3). Deleuze argues that dominant machines best express the functioning of societies: It’s easy to set up a correspondence between any society and some kind of machine, which isn’t to say that their machines determine di erent kinds of society but that they express the social forms capable of producing them and making use of them. </w:t>
      </w:r>
      <w:proofErr w:type="gramStart"/>
      <w:r w:rsidRPr="00431B4F">
        <w:rPr>
          <w:sz w:val="16"/>
        </w:rPr>
        <w:t>e</w:t>
      </w:r>
      <w:proofErr w:type="gramEnd"/>
      <w:r w:rsidRPr="00431B4F">
        <w:rPr>
          <w:sz w:val="16"/>
        </w:rPr>
        <w:t xml:space="preserve"> old sovereign societies worked with simple machines, levers, pulleys, clocks; but recent disciplinary societies were equipped with thermodynamic machines presenting the passive danger of entropy and the active danger of sabotage; control societies function with a third generation of machines, with information technology and computers, where the passive danger is noise and the active, piracy and viral con- tamination. (Deleuze 1995, 180) To extend Deleuze’s argument, and locate it speci cally in the context of education and the case of assessment, </w:t>
      </w:r>
      <w:r w:rsidRPr="004411F1">
        <w:rPr>
          <w:rStyle w:val="StyleUnderline"/>
        </w:rPr>
        <w:t xml:space="preserve">the new machine of education is </w:t>
      </w:r>
      <w:r w:rsidRPr="00431B4F">
        <w:rPr>
          <w:sz w:val="16"/>
        </w:rPr>
        <w:t xml:space="preserve">adaptive, </w:t>
      </w:r>
      <w:r w:rsidRPr="004411F1">
        <w:rPr>
          <w:rStyle w:val="StyleUnderline"/>
        </w:rPr>
        <w:t xml:space="preserve">online assessments that use algorithms to link data and to predict, and respond to, student inputs. </w:t>
      </w:r>
      <w:r w:rsidRPr="00431B4F">
        <w:rPr>
          <w:sz w:val="16"/>
        </w:rPr>
        <w:t xml:space="preserve">The promise of online, adaptive testing to poli- cy-makers and education authorities appears to be the seductive lure of more complete, relentless and continuous data production, analysis and response. What seems to be missing from this accounting is recognition that the data </w:t>
      </w:r>
      <w:proofErr w:type="gramStart"/>
      <w:r w:rsidRPr="00431B4F">
        <w:rPr>
          <w:sz w:val="16"/>
        </w:rPr>
        <w:t>practices which inform CAT</w:t>
      </w:r>
      <w:proofErr w:type="gramEnd"/>
      <w:r w:rsidRPr="00431B4F">
        <w:rPr>
          <w:sz w:val="16"/>
        </w:rPr>
        <w:t xml:space="preserve"> are productive instruments of governance and subjectivity. Section 1: schooling, teaching, testing as algorithmic machines, the rise of testing and the particular case of cat testing and NAPLAN If there are essential ‘habits’, understood in a Deleuzian sense as those signs, codes and expectations that communicate limits of potentialities to education policy-making, one of the key habits is the problem of the unaccountable teacher that needs to be resolved. This has a temporal flow, ranging from Bentham’s Chrestomathic school to the ‘cult of e ciency’ that used testing to improve the e ciency of teachers in US schools at the beginning of the twentieth century </w:t>
      </w:r>
      <w:proofErr w:type="gramStart"/>
      <w:r w:rsidRPr="00431B4F">
        <w:rPr>
          <w:sz w:val="16"/>
        </w:rPr>
        <w:t>( ompson</w:t>
      </w:r>
      <w:proofErr w:type="gramEnd"/>
      <w:r w:rsidRPr="00431B4F">
        <w:rPr>
          <w:sz w:val="16"/>
        </w:rPr>
        <w:t xml:space="preserve"> and Cook 2014a). The problem of the unaccountable teacher calls forth reactive policy remedies that use certain technologies to deliver desired solutions through a belief in the capacities of bodies to be affected. Observation, accredita- tion and, more recently, large-scale, standardised testing </w:t>
      </w:r>
      <w:proofErr w:type="gramStart"/>
      <w:r w:rsidRPr="00431B4F">
        <w:rPr>
          <w:sz w:val="16"/>
        </w:rPr>
        <w:t>are</w:t>
      </w:r>
      <w:proofErr w:type="gramEnd"/>
      <w:r w:rsidRPr="00431B4F">
        <w:rPr>
          <w:sz w:val="16"/>
        </w:rPr>
        <w:t xml:space="preserve"> attempts to ‘open up’ previously closed surfaces. These include physical enclosures like classrooms, but also internalised spaces of calculation. The rise of adaptive and algorithmic machines of assessment </w:t>
      </w:r>
      <w:proofErr w:type="gramStart"/>
      <w:r w:rsidRPr="00431B4F">
        <w:rPr>
          <w:sz w:val="16"/>
        </w:rPr>
        <w:t>Under</w:t>
      </w:r>
      <w:proofErr w:type="gramEnd"/>
      <w:r w:rsidRPr="00431B4F">
        <w:rPr>
          <w:sz w:val="16"/>
        </w:rPr>
        <w:t xml:space="preserve"> the new public–private relations of the networked state, a key machine of the reworking has been the use of assessments that produce numerical data to hold institutions and individuals to account. Variously referred to as the audit culture (Power 1999), performativity (Ball 2003) or governing by data (Grek and Ozga 2009), a key feature has been the use of performance data. As Power (1999) argues, this use of accountability is pre gured by a trust in the machines of audit rather than in the people who work for organisations. In the majority of education systems, performance data are constituted by standardised tests, with aggregated and normed results used in a variety of ways. The testing boom has led to a financial windfall for large edu-businesses who are involved in the design, administration, scoring and analysis of the tests (Hogan, Sellar, and Lingard 2015). Recently, edu-</w:t>
      </w:r>
      <w:r w:rsidRPr="00431B4F">
        <w:rPr>
          <w:sz w:val="16"/>
        </w:rPr>
        <w:lastRenderedPageBreak/>
        <w:t xml:space="preserve">businesses have turned to their attention to the possibilities of increased computerisation and digital capacity to shi from discrete forms of assessment to online, continuous learning analytics of digital data. For example, the edu-business Pearson has set up the Center For Digital Data, Analytics &amp; Adaptive Learning which aims to harness the digital data that students produce ‘to assess, enable, and personalize learning without the disruption of traditional tests’ (Pearson 2015). Another example of this ‘digital revolution’ is the edu-business Knewton’s ‘platform’, which ‘is a exible, scalable system for delivering adaptive learning experiences and predictive analytics across arbitrary collections of content in di erent learning environments’ (Wilson and Nichols 2015, 3). In essence, Knewton’s platform is an adaptive curriculum or learning </w:t>
      </w:r>
      <w:proofErr w:type="gramStart"/>
      <w:r w:rsidRPr="00431B4F">
        <w:rPr>
          <w:sz w:val="16"/>
        </w:rPr>
        <w:t>environment which</w:t>
      </w:r>
      <w:proofErr w:type="gramEnd"/>
      <w:r w:rsidRPr="00431B4F">
        <w:rPr>
          <w:sz w:val="16"/>
        </w:rPr>
        <w:t xml:space="preserve"> aims to use student-generated data (utilising item response theory) to supply ‘adaptive recommendations and predictive analytics via its inferential engines’ (Wilson and Nichols 2015, 13). DiCerbo and Behrens (2014, 27) commissioned report Impacts of the Digital Ocean on Education similarly advocates for the power of digital data to ‘bring about a revolution in which assessment, teaching, and learning will increasingly make use of authentic and engaging tasks based on simulated environments, social connection, and remote knowledge stores’. </w:t>
      </w:r>
      <w:r w:rsidRPr="004411F1">
        <w:rPr>
          <w:rStyle w:val="StyleUnderline"/>
        </w:rPr>
        <w:t>A common solution to the problems of education assessment for bo</w:t>
      </w:r>
      <w:r>
        <w:rPr>
          <w:rStyle w:val="StyleUnderline"/>
        </w:rPr>
        <w:t>th Pearson and Knewton are digi</w:t>
      </w:r>
      <w:r w:rsidRPr="004411F1">
        <w:rPr>
          <w:rStyle w:val="StyleUnderline"/>
        </w:rPr>
        <w:t>tal</w:t>
      </w:r>
      <w:r w:rsidRPr="00431B4F">
        <w:rPr>
          <w:sz w:val="16"/>
        </w:rPr>
        <w:t>, adaptive</w:t>
      </w:r>
      <w:r w:rsidRPr="004411F1">
        <w:rPr>
          <w:rStyle w:val="StyleUnderline"/>
        </w:rPr>
        <w:t xml:space="preserve"> standardised tests</w:t>
      </w:r>
      <w:r w:rsidRPr="00431B4F">
        <w:rPr>
          <w:sz w:val="16"/>
        </w:rPr>
        <w:t xml:space="preserve">. These tests, they concur, are a critical tool for the digital revolution. However, little is known about them outside of speci c technical areas. 4 G. ThomPsoN </w:t>
      </w:r>
      <w:proofErr w:type="gramStart"/>
      <w:r w:rsidRPr="00431B4F">
        <w:rPr>
          <w:sz w:val="16"/>
        </w:rPr>
        <w:t>What</w:t>
      </w:r>
      <w:proofErr w:type="gramEnd"/>
      <w:r w:rsidRPr="00431B4F">
        <w:rPr>
          <w:sz w:val="16"/>
        </w:rPr>
        <w:t xml:space="preserve"> is computer adaptive testing? </w:t>
      </w:r>
      <w:r w:rsidRPr="004411F1">
        <w:rPr>
          <w:rStyle w:val="StyleUnderline"/>
        </w:rPr>
        <w:t>CAT is an acronym for ‘Computerized Adaptive Testing, which applies prediction methodologies to reduce the l</w:t>
      </w:r>
      <w:r>
        <w:rPr>
          <w:rStyle w:val="StyleUnderline"/>
        </w:rPr>
        <w:t>ength of the test without sacrifi</w:t>
      </w:r>
      <w:r w:rsidRPr="004411F1">
        <w:rPr>
          <w:rStyle w:val="StyleUnderline"/>
        </w:rPr>
        <w:t>cing accuracy’</w:t>
      </w:r>
      <w:r w:rsidRPr="00431B4F">
        <w:rPr>
          <w:sz w:val="16"/>
        </w:rPr>
        <w:t xml:space="preserve"> (Hwang 2003, 218). While traditional, pen-and-pen- cil standardised tests operate through providing the same standardised question to students, often in an ascending order of di culty, CAT is ‘designed to adapt to a student’s ability level’ (Shapiro and Gebhardt 2012, 296). This is</w:t>
      </w:r>
      <w:r w:rsidRPr="004411F1">
        <w:rPr>
          <w:rStyle w:val="StyleUnderline"/>
        </w:rPr>
        <w:t xml:space="preserve"> achieved through refining ‘the selection of items on the basis of a student’s response and provides a mechanism for identifying the particular abilities and potential problem areas within the domain of assessment</w:t>
      </w:r>
      <w:r w:rsidRPr="00431B4F">
        <w:rPr>
          <w:sz w:val="16"/>
        </w:rPr>
        <w:t xml:space="preserve">’ (Shapiro and Gebhardt 2012, 296). In doing this, ‘CAT measurement systems are based on the accuracy of student responding and examine the key skills that lead to effective mastery of competencies within an academic domain’ (Shapiro and Gebhardt 2012, 296). One of the somewhat utopian promises of CAT measures is that they can operate as ‘teaching machines’ because they can respond far more quickly to student patterns that an individual teacher or a conventional test. In this, </w:t>
      </w:r>
      <w:r w:rsidRPr="004411F1">
        <w:rPr>
          <w:rStyle w:val="StyleUnderline"/>
        </w:rPr>
        <w:t>they clearly manifest a techno-managerialist philosophy of education</w:t>
      </w:r>
      <w:r w:rsidRPr="00431B4F">
        <w:rPr>
          <w:sz w:val="16"/>
        </w:rPr>
        <w:t xml:space="preserve">. Equally, learning is constructed as developmental, measurable and constituted through an outside knowledge, skill or performance that can become ‘internalised’ within the de cit student learners: Conventional testing systems represent the learning status of a student by assigning that student with a score or grade. </w:t>
      </w:r>
      <w:proofErr w:type="gramStart"/>
      <w:r w:rsidRPr="00431B4F">
        <w:rPr>
          <w:sz w:val="16"/>
        </w:rPr>
        <w:t>is</w:t>
      </w:r>
      <w:proofErr w:type="gramEnd"/>
      <w:r w:rsidRPr="00431B4F">
        <w:rPr>
          <w:sz w:val="16"/>
        </w:rPr>
        <w:t xml:space="preserve"> approach makes the student aware of his/her learning status through the score or grade, but the student might be unable to improve his/her learning status without further guidance. </w:t>
      </w:r>
      <w:proofErr w:type="gramStart"/>
      <w:r w:rsidRPr="00431B4F">
        <w:rPr>
          <w:sz w:val="16"/>
        </w:rPr>
        <w:t>e</w:t>
      </w:r>
      <w:proofErr w:type="gramEnd"/>
      <w:r w:rsidRPr="00431B4F">
        <w:rPr>
          <w:sz w:val="16"/>
        </w:rPr>
        <w:t xml:space="preserve"> teacher can give stu- dents additional suggestions to improve their learning performance a er the test. However, it is time-consuming for a teacher to give personalized suggestions to each student, particularly when the number of the students in the class exceeds 20. </w:t>
      </w:r>
      <w:proofErr w:type="gramStart"/>
      <w:r w:rsidRPr="00431B4F">
        <w:rPr>
          <w:sz w:val="16"/>
        </w:rPr>
        <w:t>erefore</w:t>
      </w:r>
      <w:proofErr w:type="gramEnd"/>
      <w:r w:rsidRPr="00431B4F">
        <w:rPr>
          <w:sz w:val="16"/>
        </w:rPr>
        <w:t xml:space="preserve">, intelligent testing systems could be very helpful to teachers and students for identifying learning problems. (Hwang 2003, 219) e literature also argues that CAT measures can leverage other opportunities, because of the scale, or volume, of the data that can be connected, and because results can be integrated with other data- bases using algorithms. One example mentioned is recording student response times when answering speci c questions. A better student profile emerges when data re </w:t>
      </w:r>
      <w:proofErr w:type="gramStart"/>
      <w:r w:rsidRPr="00431B4F">
        <w:rPr>
          <w:sz w:val="16"/>
        </w:rPr>
        <w:t>ect</w:t>
      </w:r>
      <w:proofErr w:type="gramEnd"/>
      <w:r w:rsidRPr="00431B4F">
        <w:rPr>
          <w:sz w:val="16"/>
        </w:rPr>
        <w:t xml:space="preserve"> not just whether or not an answer is correct, but how long it takes to enter an answer. Better pro ling produces more data points to lev- erage, through which various processes can interrupt, connect and/or intervene. In short, collecting data about response times, ‘so skills’, emotional and biorhythmic states, or what Sellar (2015a) calls affective testing, results in the design of an algorithm that can ‘make sense’ of the data patterns, and in some way represent the subject through data. Wang et al. argue that collecting data about response times can: provide a valuable source of information on examinees and test items. For instance, RTs [response times] can help in evaluating the speededness of the test, offering collateral information for calibrating test items and esti- mating examinees’ abilities, and they can be used for detecting cheating behaviours. (Wang et al. 2013, 381–382) A claimed benefit of algorithmic approaches is that they enable continuousness through data, in that they are always updated and updatable from a variety of data sources. Therefore, a better ‘pro le’ of the learner can be developed through this algorithmic approach because, in relation to response time in particular, it is possible to ‘distinguish examinees’ abilities from their latent speed and assign separate latent traits to both of them’ to overcome a limitation of conventional tests, namely that ‘a test taker operates at a xed level of speed during the course of the tests. </w:t>
      </w:r>
      <w:proofErr w:type="gramStart"/>
      <w:r w:rsidRPr="00431B4F">
        <w:rPr>
          <w:sz w:val="16"/>
        </w:rPr>
        <w:t>is</w:t>
      </w:r>
      <w:proofErr w:type="gramEnd"/>
      <w:r w:rsidRPr="00431B4F">
        <w:rPr>
          <w:sz w:val="16"/>
        </w:rPr>
        <w:t xml:space="preserve"> stationarity assumption excludes changes in behaviour during the test due to fatigue, learning, strategy shi s, and other factors’ (Wang et al. 2013, 385–386). </w:t>
      </w:r>
      <w:r w:rsidRPr="004411F1">
        <w:rPr>
          <w:rStyle w:val="StyleUnderline"/>
        </w:rPr>
        <w:t>However, what is missing from the literature is attention to the ways that the data generated from tests give data ‘form’</w:t>
      </w:r>
      <w:r w:rsidRPr="00431B4F">
        <w:rPr>
          <w:sz w:val="16"/>
        </w:rPr>
        <w:t xml:space="preserve">. As Galloway (2011) suggests, </w:t>
      </w:r>
      <w:r w:rsidRPr="004411F1">
        <w:rPr>
          <w:rStyle w:val="StyleUnderline"/>
        </w:rPr>
        <w:t>all digital devices and analytics take data which are ‘ontologically raw’ and give them form through the ontologies, grammars of action and algorithms through which the data are processed</w:t>
      </w:r>
      <w:r w:rsidRPr="00431B4F">
        <w:rPr>
          <w:sz w:val="16"/>
        </w:rPr>
        <w:t xml:space="preserve">. An illustrative example: NAPLAN and CAT </w:t>
      </w:r>
      <w:proofErr w:type="gramStart"/>
      <w:r w:rsidRPr="00431B4F">
        <w:rPr>
          <w:sz w:val="16"/>
        </w:rPr>
        <w:t>measures</w:t>
      </w:r>
      <w:proofErr w:type="gramEnd"/>
      <w:r w:rsidRPr="00431B4F">
        <w:rPr>
          <w:sz w:val="16"/>
        </w:rPr>
        <w:t xml:space="preserve"> The acceptance of test data as a pure and accurate fact of the world saturates school reform agendas globally. One example of this, and the subsequent appeal of CAT measures, at the national level </w:t>
      </w:r>
      <w:proofErr w:type="gramStart"/>
      <w:r w:rsidRPr="00431B4F">
        <w:rPr>
          <w:sz w:val="16"/>
        </w:rPr>
        <w:t>is</w:t>
      </w:r>
      <w:proofErr w:type="gramEnd"/>
      <w:r w:rsidRPr="00431B4F">
        <w:rPr>
          <w:sz w:val="16"/>
        </w:rPr>
        <w:t xml:space="preserve"> occurring in Australia. </w:t>
      </w:r>
      <w:proofErr w:type="gramStart"/>
      <w:r w:rsidRPr="00431B4F">
        <w:rPr>
          <w:sz w:val="16"/>
        </w:rPr>
        <w:t>e</w:t>
      </w:r>
      <w:proofErr w:type="gramEnd"/>
      <w:r w:rsidRPr="00431B4F">
        <w:rPr>
          <w:sz w:val="16"/>
        </w:rPr>
        <w:t xml:space="preserve"> promise of online, adaptive testing to policy-makers appears to be the seductive lure of big data (BD); that is, more and better data – multiple forms of data collection integrated across multiple databases – will solve many seemingly intractable education problems ( ompson and Cook 2016). In Australia, educational authorities have decided to transform the National Assessment </w:t>
      </w:r>
      <w:r w:rsidRPr="00431B4F">
        <w:rPr>
          <w:sz w:val="16"/>
        </w:rPr>
        <w:lastRenderedPageBreak/>
        <w:t xml:space="preserve">Program – Literacy and Numeracy (NAPLAN) into an online, adaptive test from 2017. Since 2008, NAPLAN has been a controversial feature of the Australian school calendar for students in Years 3, 5, 7 and 9. </w:t>
      </w:r>
      <w:proofErr w:type="gramStart"/>
      <w:r w:rsidRPr="00431B4F">
        <w:rPr>
          <w:sz w:val="16"/>
        </w:rPr>
        <w:t>e</w:t>
      </w:r>
      <w:proofErr w:type="gramEnd"/>
      <w:r w:rsidRPr="00431B4F">
        <w:rPr>
          <w:sz w:val="16"/>
        </w:rPr>
        <w:t xml:space="preserve"> current ‘pencil-and-paper’ version of NAPLAN, which requires students to ll in bubble sheets in response to a standard set of psychometrically validated written questions, has been criticised from the perspective of its statistical properties (Wu 2016), the impact that it can have on teaching and learning (Hardy 2013), the time it takes for the results to come back ( ompson 2016), its place in regimes of commensuration (Lingard and Sellar 2013), the ways in which the high stakes associated with the tests distort what is being measured ( ompson and Cook 2014b) and that it stems from, and contributes to, various ‘panics’ associated with the ‘quality’ of teaching (Mockler 2014). NAPLAN tests individual student attainment of basic skills in Reading, Writing, Language Conventions (Spelling, Grammar and Punctuation) and Numeracy. </w:t>
      </w:r>
      <w:proofErr w:type="gramStart"/>
      <w:r w:rsidRPr="00431B4F">
        <w:rPr>
          <w:sz w:val="16"/>
        </w:rPr>
        <w:t>e</w:t>
      </w:r>
      <w:proofErr w:type="gramEnd"/>
      <w:r w:rsidRPr="00431B4F">
        <w:rPr>
          <w:sz w:val="16"/>
        </w:rPr>
        <w:t xml:space="preserve"> tests are not designed as tests of content; rather, they are designed as tests of skills that are seen as foundational to subject and content learning. Policy documents outline NAPLAN as a key programme for promoting quality education in Australia through promoting accountability and transparency (Rudd and Gillard 2008, 5). In particular, a key motivation for national testing has been the various discourses surrounding the ‘quality’ of teachers in schools, and a belief that more and better data are the answer to this quality problem. Also central is the belief that the accountability and transparency data </w:t>
      </w:r>
      <w:proofErr w:type="gramStart"/>
      <w:r w:rsidRPr="00431B4F">
        <w:rPr>
          <w:sz w:val="16"/>
        </w:rPr>
        <w:t>a</w:t>
      </w:r>
      <w:proofErr w:type="gramEnd"/>
      <w:r w:rsidRPr="00431B4F">
        <w:rPr>
          <w:sz w:val="16"/>
        </w:rPr>
        <w:t xml:space="preserve"> ord are a ‘right’ of education consumers. Subsequently, Australia has created a large-scale data infrastructure that produces </w:t>
      </w:r>
      <w:proofErr w:type="gramStart"/>
      <w:r w:rsidRPr="00431B4F">
        <w:rPr>
          <w:sz w:val="16"/>
        </w:rPr>
        <w:t>data which</w:t>
      </w:r>
      <w:proofErr w:type="gramEnd"/>
      <w:r w:rsidRPr="00431B4F">
        <w:rPr>
          <w:sz w:val="16"/>
        </w:rPr>
        <w:t xml:space="preserve"> identify di erences in achievement while paradoxically obscuring ‘complex social, cultural, economic and historical factors’ that account for those di erences (Lingard, Sellar, and Savage 2014, 725). Since 2010 the test results have been made publicly available on the MySchool website, which enables comparisons of school performance against 60 ‘statistically similar’ schools located across Australia and against national averages. </w:t>
      </w:r>
      <w:proofErr w:type="gramStart"/>
      <w:r w:rsidRPr="00431B4F">
        <w:rPr>
          <w:sz w:val="16"/>
        </w:rPr>
        <w:t>e</w:t>
      </w:r>
      <w:proofErr w:type="gramEnd"/>
      <w:r w:rsidRPr="00431B4F">
        <w:rPr>
          <w:sz w:val="16"/>
        </w:rPr>
        <w:t xml:space="preserve"> justi cation for MySchool by then Prime Minister Julia Gillard (2012) was that having ‘more information than our nation has ever had before on Australian schools on your smart phone’ will improve performance because ‘ the more we knew about our children’s education, the more we would be driven to improve it’. Shifting the tests online to make the quicker and more accurate e Australian Curriculum and Reporting Authority (ACARA), which administers the tests, has announced that from 2017 NAPLAN will become an online test. Having a ‘national online assessment capability will ... provide the opportunity to deliver new, exible, optional, high quality assessments that support learning’ (Education Council 2013, 3). A more e cient and e ective test, in this policy context, is understood as a test that returns data to schools more quickly to enable teachers to use the results for diagnostic purposes; authorities claim that shi ing the tests online will ‘provide an aid to student learning without hindering or creating an undue burden of disruption for teachers and schools’ (Education Council 2013, 2). It is further claimed that online testing has a range of benefits; from improved student outcomes through better data for effective teaching, improved accuracy for accountability purposes and the ability to link national testing with international testing such as the Programme for International Student Assessment (PISA), the Trends in International Mathematics and Science Study (TIMSS) and the Progress in International Reading Literacy Study (PIRLS) through interoperable digital protocols linking databases for more complete data. In short,</w:t>
      </w:r>
      <w:r w:rsidRPr="004411F1">
        <w:rPr>
          <w:rStyle w:val="StyleUnderline"/>
        </w:rPr>
        <w:t xml:space="preserve"> one of the aspirations of online NAPLAN testing is creating a data infrastructure that connects databases, speeds up the feedback process and is more precise and more engaging for students – accountability and auditing as an ‘invitation’ to engage and be engaged. </w:t>
      </w:r>
      <w:r w:rsidRPr="00431B4F">
        <w:rPr>
          <w:sz w:val="16"/>
        </w:rPr>
        <w:t xml:space="preserve">Australian testing authorities have enthusiastically suggested that CAT is the best testing strategy to support teaching and </w:t>
      </w:r>
      <w:proofErr w:type="gramStart"/>
      <w:r w:rsidRPr="00431B4F">
        <w:rPr>
          <w:sz w:val="16"/>
        </w:rPr>
        <w:t>learning,</w:t>
      </w:r>
      <w:proofErr w:type="gramEnd"/>
      <w:r w:rsidRPr="00431B4F">
        <w:rPr>
          <w:sz w:val="16"/>
        </w:rPr>
        <w:t xml:space="preserve"> deliver better information and broaden the scope of assessments (Education Council 2013). This is because in a CAT: a computer algorithm adjusts the di culty of the tests to match the ability of each student ... NAPLAN online tests [will] implement a multistage adaptive test design – where test di culty is adjusted after a student provides responses to a set of items. (ACARA 2013) </w:t>
      </w:r>
      <w:r w:rsidRPr="004411F1">
        <w:rPr>
          <w:rStyle w:val="StyleUnderline"/>
        </w:rPr>
        <w:t>e aims of the tailored test design are: to deliver more engaging tests to all students including high- and low-performing students; to increase precision in measuring student’s pro ciency across the whole ability range; to provide more accurate and timely diagnostic information about student learning needs</w:t>
      </w:r>
      <w:r w:rsidRPr="00431B4F">
        <w:rPr>
          <w:sz w:val="16"/>
        </w:rPr>
        <w:t xml:space="preserve">; to assess broader knowledge and a wider range of curriculum con- tent, without increasing the test length; to strengthen the vertical scaling of tests across di erent year levels and enhance the longitudinal equating of tests across di erent testing cycles – thus increasing the long-term stability of NAPLAN assessment scales. (ACARA 2013) rough the interaction between student and test, engagement is </w:t>
      </w:r>
      <w:proofErr w:type="gramStart"/>
      <w:r w:rsidRPr="00431B4F">
        <w:rPr>
          <w:sz w:val="16"/>
        </w:rPr>
        <w:t>a</w:t>
      </w:r>
      <w:proofErr w:type="gramEnd"/>
      <w:r w:rsidRPr="00431B4F">
        <w:rPr>
          <w:sz w:val="16"/>
        </w:rPr>
        <w:t xml:space="preserve"> ected. Indeed, in studies con- ducted by ACARA to trial implementation of the tests, engagement with the tests was of far greater interest than whether or not the tests were useful for the students. In a study completed in 2013, which used ‘interview and observation data’, a main nding was ‘that the tailored test design enabled educationally disadvantaged students to remain engaged with the full test administered to them, and most students exited the test feeling positive and with a sense of accomplishment’ (ACARA 2014, 14). I will return to this point later, but it appears that engagement has become the governing, and governable, desire for education authorities. The educative promise Primarily, there appears to be a wider ‘faith’ being placed in both evidence-based policy-making BD to provide the material for more effective evidence-based interventions in policy, administration and teaching/learning. The promise of BD in education is that ‘by breaking the homogeneity of one size ts all, we can optimize how people learn’ (Mayer-Schönberger and Cukier 2014, 16). </w:t>
      </w:r>
      <w:proofErr w:type="gramStart"/>
      <w:r w:rsidRPr="00431B4F">
        <w:rPr>
          <w:sz w:val="16"/>
        </w:rPr>
        <w:t>rough</w:t>
      </w:r>
      <w:proofErr w:type="gramEnd"/>
      <w:r w:rsidRPr="00431B4F">
        <w:rPr>
          <w:sz w:val="16"/>
        </w:rPr>
        <w:t xml:space="preserve"> BD, ‘schools, colleges, universities and other educational contexts now function increasingly along “data driven” lines’ (Selwyn 2014, 65). </w:t>
      </w:r>
      <w:r w:rsidRPr="004411F1">
        <w:rPr>
          <w:rStyle w:val="StyleUnderline"/>
        </w:rPr>
        <w:t xml:space="preserve">While historically schools have collected and used various pieces of analogue data, such as quizzes, short tests, examinations and assignments, only digital data can provide an experience and almost instant feedback that is optimal for all students: </w:t>
      </w:r>
      <w:r w:rsidRPr="00431B4F">
        <w:rPr>
          <w:sz w:val="16"/>
        </w:rPr>
        <w:t xml:space="preserve">We can collect data on aspects of learning that we couldn’t gather before – we’re datafying the learning process. And we can now </w:t>
      </w:r>
      <w:r w:rsidRPr="00431B4F">
        <w:rPr>
          <w:sz w:val="16"/>
        </w:rPr>
        <w:lastRenderedPageBreak/>
        <w:t xml:space="preserve">combine the data in new ways, and parlay it back to students to improve comprehension and performance, as well as share it with teachers and administrators to improve the educational system. (Mayer- Schönberger and Cukier 2014, 12) For example, in the position paper on NAPLAN as a CAT, the various state and federal educa- tion ministers desire the ‘feasibility of integrating international assessments as they too transition to online delivery, including the possibility of equating of local and international assessments’ (Education Council 2013, 2). It is this goal of linking test databases in the hope of providing a complete, continuous and commensurate pro le of each learner, each classroom, teacher and each school that is perhaps most signi cant about NAPLAN’s shi towards CAT assessment. </w:t>
      </w:r>
      <w:proofErr w:type="gramStart"/>
      <w:r w:rsidRPr="00431B4F">
        <w:rPr>
          <w:sz w:val="16"/>
        </w:rPr>
        <w:t>at</w:t>
      </w:r>
      <w:proofErr w:type="gramEnd"/>
      <w:r w:rsidRPr="00431B4F">
        <w:rPr>
          <w:sz w:val="16"/>
        </w:rPr>
        <w:t xml:space="preserve"> </w:t>
      </w:r>
      <w:r w:rsidRPr="004411F1">
        <w:rPr>
          <w:rStyle w:val="StyleUnderline"/>
        </w:rPr>
        <w:t>school-level data will be ‘wired into’ various data networks and infrastructures creates a new intensity of abstraction. Data create spaces of commensuration, which ‘is a process of abstraction that necessarily simpli es the qualities it translates’</w:t>
      </w:r>
      <w:r w:rsidRPr="00431B4F">
        <w:rPr>
          <w:sz w:val="16"/>
        </w:rPr>
        <w:t xml:space="preserve"> (Sellar 2015a, 132). Furthermore, these CAT and BD technologies impact how subjects come to know themselves, know their capacity and enunciate those capacities through these networks. The rise of digital data represents the flattening of diference into ‘more socially meaningful ‘data entities’ – i.e. representations, models and calculations relating to ‘real-world things’, such as people, places or products’ (Selwyn 2014, 65). This processing occurs through a variety of computer-based protocols, which o en exacerbates </w:t>
      </w:r>
      <w:proofErr w:type="gramStart"/>
      <w:r w:rsidRPr="00431B4F">
        <w:rPr>
          <w:sz w:val="16"/>
        </w:rPr>
        <w:t>an ‘unequal</w:t>
      </w:r>
      <w:proofErr w:type="gramEnd"/>
      <w:r w:rsidRPr="00431B4F">
        <w:rPr>
          <w:sz w:val="16"/>
        </w:rPr>
        <w:t xml:space="preserve"> agency that individuals and social groups have when engaging with digital data. Put crudely,</w:t>
      </w:r>
      <w:r w:rsidRPr="004411F1">
        <w:rPr>
          <w:rStyle w:val="StyleUnderline"/>
        </w:rPr>
        <w:t xml:space="preserve"> a distinction can be</w:t>
      </w:r>
      <w:r w:rsidRPr="00431B4F">
        <w:rPr>
          <w:sz w:val="16"/>
        </w:rPr>
        <w:t xml:space="preserve"> </w:t>
      </w:r>
      <w:r w:rsidRPr="004411F1">
        <w:rPr>
          <w:rStyle w:val="StyleUnderline"/>
        </w:rPr>
        <w:t>made between those who merely have data “done to them”, as opposed to those who have the ability to “do data</w:t>
      </w:r>
      <w:r w:rsidRPr="00431B4F">
        <w:rPr>
          <w:sz w:val="16"/>
        </w:rPr>
        <w:t xml:space="preserve">”’ (Selwyn 2014, 72). BD is often defined using three ‘“V-words”: volume, velocity and variety’ where: Volume indicates that there are increasing amounts of data over traditional settings. Velocity suggests that infor- mation is being generated at a rate that exceeds those of traditional systems. Variety is indicative of there being multiple emerging forms of data that are of interest to enterprises. (O’Leary 2013, 45–55) While in technical terms the size of the </w:t>
      </w:r>
      <w:proofErr w:type="gramStart"/>
      <w:r w:rsidRPr="00431B4F">
        <w:rPr>
          <w:sz w:val="16"/>
        </w:rPr>
        <w:t>data-set</w:t>
      </w:r>
      <w:proofErr w:type="gramEnd"/>
      <w:r w:rsidRPr="00431B4F">
        <w:rPr>
          <w:sz w:val="16"/>
        </w:rPr>
        <w:t xml:space="preserve"> may be the critical characteristic of BD, for those in education the key promise seems to revolve around variety and velocity because of the supposed educative utility. This utility extends to the ways in which the </w:t>
      </w:r>
      <w:proofErr w:type="gramStart"/>
      <w:r w:rsidRPr="00431B4F">
        <w:rPr>
          <w:sz w:val="16"/>
        </w:rPr>
        <w:t>data-set</w:t>
      </w:r>
      <w:proofErr w:type="gramEnd"/>
      <w:r w:rsidRPr="00431B4F">
        <w:rPr>
          <w:sz w:val="16"/>
        </w:rPr>
        <w:t xml:space="preserve"> is used and connects with other data-sets to build patterns and pro les, the speed of those connections and the algorithmic tools required to build patterns and pro les. To summarise, NAPLAN testing – which has always had a mandate to provide data that will improve learning and lead to improved accountability and transparency – will become ‘tooled up’ to work through engaging learners as a practice of personalisation. Secondly, the enthusiasm for the continuous and algorithmic approaches to datafied subjectivities is also about the possibility for integrating data across multiple databases using algorithms. NAPLAN as a CAT appeals because of its promise to deliver greater variety of assessment data (in that it will be able to be used in a wider range of curriculum areas, as well as collecting information about the ‘so skills’ as users take the tests), a greater velocity of data (in that it will be able to provide almost instant feedback) and a greater volume of data (in that it will be able to integrate information from multiple databases). Section 2: the digitised control society and the importance of speed The digitised social, datafication and big data The auditable moment, or that point at which data can be produced through educational interactions, is increasingly temporally compressed, while paradoxically the effects of those data have increased in intensity. We must be mindful of Stiegler’s (2009, 34) argument that it is incorrect to suppose an opposition between the human and technology, as ‘</w:t>
      </w:r>
      <w:r w:rsidRPr="004411F1">
        <w:rPr>
          <w:rStyle w:val="StyleUnderline"/>
        </w:rPr>
        <w:t>society is always founded on a technicity to which psychic functions are delegated and by which they become social apparatuses’.</w:t>
      </w:r>
      <w:r w:rsidRPr="00431B4F">
        <w:rPr>
          <w:sz w:val="16"/>
        </w:rPr>
        <w:t xml:space="preserve"> </w:t>
      </w:r>
      <w:r w:rsidRPr="004411F1">
        <w:rPr>
          <w:rStyle w:val="StyleUnderline"/>
        </w:rPr>
        <w:t>The human, the social and culture are expressions of technics</w:t>
      </w:r>
      <w:r w:rsidRPr="00431B4F">
        <w:rPr>
          <w:sz w:val="16"/>
        </w:rPr>
        <w:t xml:space="preserve">, not external to the technical. According to Stiegler, what does typify technics is the way that </w:t>
      </w:r>
      <w:r w:rsidRPr="004411F1">
        <w:rPr>
          <w:rStyle w:val="StyleUnderline"/>
        </w:rPr>
        <w:t>experiences of time are changed due to the opera</w:t>
      </w:r>
      <w:r>
        <w:rPr>
          <w:rStyle w:val="StyleUnderline"/>
        </w:rPr>
        <w:t>tion of machines and how this aff</w:t>
      </w:r>
      <w:r w:rsidRPr="004411F1">
        <w:rPr>
          <w:rStyle w:val="StyleUnderline"/>
        </w:rPr>
        <w:t>ords possibilities for new subjectivities</w:t>
      </w:r>
      <w:r w:rsidRPr="00431B4F">
        <w:rPr>
          <w:sz w:val="16"/>
        </w:rPr>
        <w:t xml:space="preserve">. Subjectivities in this context are human–technology assemblages or ensembles that ‘enable and express di erent possibilities for action, or rather for doing ... while they may solve some problems, in turn they can create entirely new problems’ (Savat 2013, 64). In understanding technological interventions like CAT, we inevitably must confront subjectivity because ‘people do not simply use tools, their use; they become (di erent) in and through the tech- nicities which condition their very existence’ (Crogan 2010, 139). A significant problem is that of a social world which moves so quickly, is so connected and is so digitally continuous that ‘analogue’ moments – what we might call slow technologies – become less possible, and opportunities to think outside of subjectivity may be flowing away as we are invited to pay attention to our data, which are always available and frequently updating. Of course, it is important to note that this is not simply a coercive function, we are invited into datafication and o en </w:t>
      </w:r>
      <w:proofErr w:type="gramStart"/>
      <w:r w:rsidRPr="00431B4F">
        <w:rPr>
          <w:sz w:val="16"/>
        </w:rPr>
        <w:t>embrace</w:t>
      </w:r>
      <w:proofErr w:type="gramEnd"/>
      <w:r w:rsidRPr="00431B4F">
        <w:rPr>
          <w:sz w:val="16"/>
        </w:rPr>
        <w:t xml:space="preserve"> the opportunity. </w:t>
      </w:r>
      <w:proofErr w:type="gramStart"/>
      <w:r w:rsidRPr="00431B4F">
        <w:rPr>
          <w:sz w:val="16"/>
        </w:rPr>
        <w:t>is</w:t>
      </w:r>
      <w:proofErr w:type="gramEnd"/>
      <w:r w:rsidRPr="00431B4F">
        <w:rPr>
          <w:sz w:val="16"/>
        </w:rPr>
        <w:t xml:space="preserve"> is a key point for Virilio, that there are political effects when a population is encouraged to move faster, through a ‘logistics’ of speed enabled by various technological assemblages. </w:t>
      </w:r>
      <w:r w:rsidRPr="004411F1">
        <w:rPr>
          <w:rStyle w:val="StyleUnderline"/>
        </w:rPr>
        <w:t>Keeping bodies continually moving so that they can never rest constitutes a logistics of movement where ‘aber- rant’ thought, activity and resistance become less possible</w:t>
      </w:r>
      <w:r w:rsidRPr="00431B4F">
        <w:rPr>
          <w:sz w:val="16"/>
        </w:rPr>
        <w:t xml:space="preserve"> (Virilio and Lotringer 1997). Despite the seductive promise of increased engagement, ‘technology doesn’t give us anything more, it interrupts us di erently’, and this interruption </w:t>
      </w:r>
      <w:proofErr w:type="gramStart"/>
      <w:r w:rsidRPr="00431B4F">
        <w:rPr>
          <w:sz w:val="16"/>
        </w:rPr>
        <w:t>constitutes</w:t>
      </w:r>
      <w:proofErr w:type="gramEnd"/>
      <w:r w:rsidRPr="00431B4F">
        <w:rPr>
          <w:sz w:val="16"/>
        </w:rPr>
        <w:t xml:space="preserve"> subjectivity and new modes of capture (Virilio and Lotringer 1997, 35). The politics of digitalisation and datafication, as they manifest speed, calls forth a new logistics of engagement that must manifest as new subjectivities (Virilio 1986): Democracy, consultation, the basis of politics, requires time ... the epistemo-technical work we were talking about before, in order to re-establish politics, at a time when technology no longer portions out matter and geo- graphical space (as was the case in ancient democratic society), but when technology portions out time – and I would say: the depletion of time. (Virilio and Lotringer 1997, 28) </w:t>
      </w:r>
      <w:r w:rsidRPr="004411F1">
        <w:rPr>
          <w:rStyle w:val="StyleUnderline"/>
        </w:rPr>
        <w:t>If we return to CAT, the attraction of the test is its speed</w:t>
      </w:r>
      <w:r w:rsidRPr="00431B4F">
        <w:rPr>
          <w:sz w:val="16"/>
        </w:rPr>
        <w:t xml:space="preserve"> (understood </w:t>
      </w:r>
      <w:r w:rsidRPr="00431B4F">
        <w:rPr>
          <w:sz w:val="16"/>
        </w:rPr>
        <w:lastRenderedPageBreak/>
        <w:t>as both the time it takes to process results and the responsiveness to individual learners) that promises a more complete logistics of engagement. This logistics creates an intensification effect through a compression of time expressed both in terms of bodily affect and the ways in which datafication actualise the field of possibility coming to presence in the mind. The promise of digital datafication is seductive, as ‘</w:t>
      </w:r>
      <w:r w:rsidRPr="004411F1">
        <w:rPr>
          <w:rStyle w:val="StyleUnderline"/>
        </w:rPr>
        <w:t xml:space="preserve">many of these perceived advantages re </w:t>
      </w:r>
      <w:proofErr w:type="gramStart"/>
      <w:r w:rsidRPr="004411F1">
        <w:rPr>
          <w:rStyle w:val="StyleUnderline"/>
        </w:rPr>
        <w:t>ect</w:t>
      </w:r>
      <w:proofErr w:type="gramEnd"/>
      <w:r w:rsidRPr="004411F1">
        <w:rPr>
          <w:rStyle w:val="StyleUnderline"/>
        </w:rPr>
        <w:t xml:space="preserve"> an underlying belief that digital data render social processes and social relations more knowable and, it follows, more controllable’</w:t>
      </w:r>
      <w:r w:rsidRPr="00431B4F">
        <w:rPr>
          <w:sz w:val="16"/>
        </w:rPr>
        <w:t xml:space="preserve"> (Selwyn 2014, 65). </w:t>
      </w:r>
      <w:r w:rsidRPr="004411F1">
        <w:rPr>
          <w:rStyle w:val="StyleUnderline"/>
        </w:rPr>
        <w:t>The engagement desired, of course, is docile, cooperative, responsive and committed to manifest- ing more and better data.</w:t>
      </w:r>
      <w:r w:rsidRPr="00431B4F">
        <w:rPr>
          <w:sz w:val="16"/>
        </w:rPr>
        <w:t xml:space="preserve"> It is not an engagement with criticality, or with questioning the structure and fabric of the social world. Rather, it is student, teacher and administrator engagement with the data-machines; reading more closely, scrutinising more intensely, sitting more quietly, concentrating for longer and responding positively to the immanence of the next question, and indeed the next test – designed to challenge, but also to a rm, the test-taker and the test-administrators. In this, the act of engaging is in itself a relationship between the abstractness of the test and the subjective, embodied and existential a ects of that abstraction. For example, (Sellar 2015a) uses the notion of affect to explain datafication through performance data as a transition between states: Consider the use of student performance data for accountability purposes, which requires that data have the capacity to change perceptions about school and teacher performance and, in turn, to change leadership and teaching practices through systems of reward and sanction. The bodies involved – school principals and teachers – undergo change due to the measurement of their performance and this affects their capacities for action; for example, their capacity to retain </w:t>
      </w:r>
      <w:proofErr w:type="gramStart"/>
      <w:r w:rsidRPr="00431B4F">
        <w:rPr>
          <w:sz w:val="16"/>
        </w:rPr>
        <w:t>their</w:t>
      </w:r>
      <w:proofErr w:type="gramEnd"/>
      <w:r w:rsidRPr="00431B4F">
        <w:rPr>
          <w:sz w:val="16"/>
        </w:rPr>
        <w:t xml:space="preserve"> job or gain promotion. </w:t>
      </w:r>
      <w:proofErr w:type="gramStart"/>
      <w:r w:rsidRPr="00431B4F">
        <w:rPr>
          <w:sz w:val="16"/>
        </w:rPr>
        <w:t>e</w:t>
      </w:r>
      <w:proofErr w:type="gramEnd"/>
      <w:r w:rsidRPr="00431B4F">
        <w:rPr>
          <w:sz w:val="16"/>
        </w:rPr>
        <w:t xml:space="preserve"> proliferation of data in education policy thus involves an intensified relationship between the abstract quantities generated through commensuration and the affective intensities through which these abstractions have effects. (Sellar 2015a, 131) What </w:t>
      </w:r>
      <w:proofErr w:type="gramStart"/>
      <w:r w:rsidRPr="00431B4F">
        <w:rPr>
          <w:sz w:val="16"/>
        </w:rPr>
        <w:t>is</w:t>
      </w:r>
      <w:proofErr w:type="gramEnd"/>
      <w:r w:rsidRPr="00431B4F">
        <w:rPr>
          <w:sz w:val="16"/>
        </w:rPr>
        <w:t xml:space="preserve"> important is that </w:t>
      </w:r>
      <w:r w:rsidRPr="004411F1">
        <w:rPr>
          <w:rStyle w:val="StyleUnderline"/>
        </w:rPr>
        <w:t>data are felt</w:t>
      </w:r>
      <w:r w:rsidRPr="00431B4F">
        <w:rPr>
          <w:sz w:val="16"/>
        </w:rPr>
        <w:t xml:space="preserve"> (embodied, inscribed), but that </w:t>
      </w:r>
      <w:r w:rsidRPr="004411F1">
        <w:rPr>
          <w:rStyle w:val="StyleUnderline"/>
        </w:rPr>
        <w:t>numbers also capture atten- tion</w:t>
      </w:r>
      <w:r w:rsidRPr="00431B4F">
        <w:rPr>
          <w:sz w:val="16"/>
        </w:rPr>
        <w:t xml:space="preserve"> (are believed, habituate) as part of a digital ensemble of multiple mechanisms, connections and practices that both require and reconfigure subjectivity. This is of course not new because data have historically been associated with affect. Nor is it restricted to numerical data; however, digital data </w:t>
      </w:r>
      <w:proofErr w:type="gramStart"/>
      <w:r w:rsidRPr="00431B4F">
        <w:rPr>
          <w:sz w:val="16"/>
        </w:rPr>
        <w:t>effects</w:t>
      </w:r>
      <w:proofErr w:type="gramEnd"/>
      <w:r w:rsidRPr="00431B4F">
        <w:rPr>
          <w:sz w:val="16"/>
        </w:rPr>
        <w:t xml:space="preserve"> an increased intensity of affect, understood in the mind and affected in embodied ways, through the speed with which it can be gathered, analysed and ‘put to work’. The seductive lure of adaptive NAPLAN testing is part of a wider move towards a social life mediated by digitising technologies that attempt to datafy areas of human experience and capacity previously considered the realm of meta- physics, philosophy or sociology. All digital technology requires, and produces, subjectivity because all data are linked to perception in an empirical sense, so the volume, variety and velocity of data, as it is accompanied by a perception of a social that has accelerated, has implications for how subjectivity is produced (Deleuze 1991). Section 3: schooling, teaching and testing as disciplinary machines Before moving to understand CAT measures as machines typifying control societies, it is important to stress the implications of speed for a philosophy of the subject. To recap, BD, datafication and, by extension, the technologies like CAT that participate in BD are constituted through the size of the data gathered (volume), the types of data that are being gathered (variety) and the speed with which the data are being generated, analysed and updated (velocity). Volume, variety and velocity can be categorised in many ways, but in the philosophy of Deleuze they are best represented as manifesting in, and constituting, the mind ‘under the influence of experience’ (Deleuze 1991, 96). Or more pre- cisely, because time and space must be apprehended to exist, they are a synthesis of the ‘principles of association which provide the subject with its necessary form’ and the ‘principals of the passions’ which provide the mind ‘with its singular content’ (1991, 104). For Deleuze, perception of movement and time ‘transforms the mind into a subject and constitutes the subject in the mind’ (1991, 98). Thus, notions of space (volume) and time (velocity) come to presence in the mind, because ultimately the subject is the product of ideas and experiences of space and time as they come to presence in the mind and are expressed as singularities and individualities as ‘the essence of empiricism [is] the speci c problem of subjectivity’ (1991, 85). Discipline Speed is one threshold concept for Deleuze in outlining the transition from disciplinary to control societies. Discipline operated as a means of correct training, through creating </w:t>
      </w:r>
      <w:proofErr w:type="gramStart"/>
      <w:r w:rsidRPr="00431B4F">
        <w:rPr>
          <w:sz w:val="16"/>
        </w:rPr>
        <w:t>an ‘art</w:t>
      </w:r>
      <w:proofErr w:type="gramEnd"/>
      <w:r w:rsidRPr="00431B4F">
        <w:rPr>
          <w:sz w:val="16"/>
        </w:rPr>
        <w:t xml:space="preserve"> of the body’ and various technologies that ‘makes it more obedient as it becomes more useful, and conversely’ (Foucault 1991, 137). Discipline is a dispositif of enclosure. The modern age located the body, meas- ured it, controlled it and enclosed it with the desire of making the body docile, more productive and therefore more ‘useful’ to the state in its desire for a disciplined workforce and citizenry. In the school, Foucault wrote that the examination became one of the central technologies, but the examination was far more pervasive than just the formal testing of knowledge as the school ‘became a sort of apparatus of uninterrupted examination ... [and] increasingly a perpetual comparison of each and all that made it possible both to measure and to judge’ (Foucault 1991, 186). For Deleuze, however, disciplinary power was being slowly dismantled in the years following World War II, to be replaced by ‘ultrarapid forms of apparently free floating control’ (Deleuze 1995, 178). ‘Control is short-term and rapidly shi ing, but at the same time continuous and unbounded, whereas discipline was long-term, in nite, and discontinuous’ (1995, 181). Control may be thought of as </w:t>
      </w:r>
      <w:proofErr w:type="gramStart"/>
      <w:r w:rsidRPr="00431B4F">
        <w:rPr>
          <w:sz w:val="16"/>
        </w:rPr>
        <w:t>an ‘opening</w:t>
      </w:r>
      <w:proofErr w:type="gramEnd"/>
      <w:r w:rsidRPr="00431B4F">
        <w:rPr>
          <w:sz w:val="16"/>
        </w:rPr>
        <w:t xml:space="preserve"> up’ of space. As Lazzarato suggests, disciplinary institutions operate to ‘confine the outside’ as a means to codify repetition (2006, 176): We know that the school, the factory, the hospital and the barracks are dispositifs to con ne multiplicity. But more fundamentally, Deleuze says, that which is con </w:t>
      </w:r>
      <w:proofErr w:type="gramStart"/>
      <w:r w:rsidRPr="00431B4F">
        <w:rPr>
          <w:sz w:val="16"/>
        </w:rPr>
        <w:t>ned</w:t>
      </w:r>
      <w:proofErr w:type="gramEnd"/>
      <w:r w:rsidRPr="00431B4F">
        <w:rPr>
          <w:sz w:val="16"/>
        </w:rPr>
        <w:t xml:space="preserve"> is the outside. What is con </w:t>
      </w:r>
      <w:proofErr w:type="gramStart"/>
      <w:r w:rsidRPr="00431B4F">
        <w:rPr>
          <w:sz w:val="16"/>
        </w:rPr>
        <w:t>ned</w:t>
      </w:r>
      <w:proofErr w:type="gramEnd"/>
      <w:r w:rsidRPr="00431B4F">
        <w:rPr>
          <w:sz w:val="16"/>
        </w:rPr>
        <w:t xml:space="preserve"> is the virtual, the power of metamorphosis, becoming. (Lazzarato 2006, 175; original emphasis) In education, control is often expressed through a specific mode of assessment, in the move to ‘continuing assessment’ that operates through what Deleuze refers to as the learner’s ‘strange craving to be “motivated”’ (Deleuze 1995, 182). In other words, it is not the school that becomes an apparatus of uninterrupted examination, but it is the self that is continuously and surreptitiously elicited to generate data that are stored in databases, connected, integrated and made sense of algorithmically. A key feature of control societies is that each individual’s recorded and noticed performances can never be finalised. While in disciplinary logics ‘you were always starting all over again ... in control societies you never finish </w:t>
      </w:r>
      <w:r w:rsidRPr="00431B4F">
        <w:rPr>
          <w:sz w:val="16"/>
        </w:rPr>
        <w:lastRenderedPageBreak/>
        <w:t xml:space="preserve">anything’ (Deleuze 1995, 179). This articulation of endless, ultrarapid forms of control, which rely on the incentives generated through continuous assessment (often digitised), is an important tactic of a ‘logistics of engagement’ where the system logic is to keep people moving, and accelerate (intensify) where possible through their engagement with the technology </w:t>
      </w:r>
      <w:proofErr w:type="gramStart"/>
      <w:r w:rsidRPr="00431B4F">
        <w:rPr>
          <w:sz w:val="16"/>
        </w:rPr>
        <w:t>( ompson</w:t>
      </w:r>
      <w:proofErr w:type="gramEnd"/>
      <w:r w:rsidRPr="00431B4F">
        <w:rPr>
          <w:sz w:val="16"/>
        </w:rPr>
        <w:t xml:space="preserve"> and Cook 2016). CAT measures are designed to affect maximum engagement, through adaptive sys- tems and tests that aspire to create environments and activities that re-motivate the waning and further motivate the already motivated. In these new machines of digital, adaptive governance, the rules require ‘technologies of action at a distance ... for the capture of multiplicity in an open space’ (Lazzarato 2006, 183). Engagement becomes a principle form of regulation in the societies of control, as it assumes a form of measureable, codeable representation of what it is to engage, which is always a reductive categorisation; as testing measures engagement, test-articulated engagement becomes a new tool for capacitating bodies and capturing attention. In this, it creates new subjectivities and attaches new ‘orders’ to seemingly benign words like engagement. Whereas disciplinary power can be considered dominated by moulds (such as fairly static enclosures/institutions that individuals are cast within), </w:t>
      </w:r>
      <w:r w:rsidRPr="004411F1">
        <w:rPr>
          <w:rStyle w:val="StyleUnderline"/>
        </w:rPr>
        <w:t>power in societies of control is a modulation; ‘a self-deforming cast that will continuously change from one moment to the other, or like a sieve whose mesh will transmute from point to point’</w:t>
      </w:r>
      <w:r w:rsidRPr="00431B4F">
        <w:rPr>
          <w:sz w:val="16"/>
        </w:rPr>
        <w:t xml:space="preserve"> (Deleuze 1995, 180). </w:t>
      </w:r>
      <w:r w:rsidRPr="004411F1">
        <w:rPr>
          <w:rStyle w:val="StyleUnderline"/>
        </w:rPr>
        <w:t>The collection and integration of digitised data from a variety of seemingly unrelated databases (recognition of patterns), new observations (anticipation of activity) and the manipulation of time</w:t>
      </w:r>
      <w:r w:rsidRPr="00431B4F">
        <w:rPr>
          <w:sz w:val="16"/>
        </w:rPr>
        <w:t xml:space="preserve"> (the organisation of synthesis) </w:t>
      </w:r>
      <w:r w:rsidRPr="004411F1">
        <w:rPr>
          <w:rStyle w:val="StyleUnderline"/>
        </w:rPr>
        <w:t>require a mechanism that will combine and connect them</w:t>
      </w:r>
      <w:r w:rsidRPr="00431B4F">
        <w:rPr>
          <w:sz w:val="16"/>
        </w:rPr>
        <w:t xml:space="preserve">. This is the programming of flows, </w:t>
      </w:r>
      <w:r w:rsidRPr="004411F1">
        <w:rPr>
          <w:rStyle w:val="StyleUnderline"/>
        </w:rPr>
        <w:t>in this context specifically through algorithms, which constitutes a major shift in the operation of power toward ‘a [machinic] attempt to control turbulence’ manifest- ing as poor, low or decreasing engagement</w:t>
      </w:r>
      <w:r w:rsidRPr="00431B4F">
        <w:rPr>
          <w:sz w:val="16"/>
        </w:rPr>
        <w:t xml:space="preserve"> (Savat 2009a, 53). Engagement is an intervention point for the programming of flows, ‘once something is anticipated, it can be ordered or programmed for in advance’ (2009a, 53). In this context, modulatory power, which explains the flow of forces across digitised surfaces, ‘consists of a more or less infinite comparative process that determines which norms, profiles or categories you are’ (2009a, 53–54). As Lazzarato suggests, the ‘capture, control and regulation of the action at a distance of one mind on another takes place through the modulation of flows of desires and beliefs and through the forces (memory and attention) that makes these flows circulate’ (2006, 185). While traditional pen-and-pencil tests are more typified by a post hoc analysis of capabilities, albeit within systems put in place in schools to try to maximise student achievement (and the stories that the performance data tell) through some limited, embodied judgement, it is the CAT measures and the subsequent constitution of linked data-sets that use algorithmic approaches to ‘data-mine’, that create the science of this profiling. Albeit, </w:t>
      </w:r>
      <w:r w:rsidRPr="004411F1">
        <w:rPr>
          <w:rStyle w:val="StyleUnderline"/>
        </w:rPr>
        <w:t xml:space="preserve">this is always within the context of the seductive logic that more and better data, integrated into multiple data-sets, collected and analysed more quickly in some way will solve the problems of student achievement and teacher accountability. </w:t>
      </w:r>
      <w:r w:rsidRPr="00431B4F">
        <w:rPr>
          <w:sz w:val="16"/>
        </w:rPr>
        <w:t xml:space="preserve">Conclusion: a strange craving to be motivated </w:t>
      </w:r>
      <w:proofErr w:type="gramStart"/>
      <w:r w:rsidRPr="004411F1">
        <w:rPr>
          <w:rStyle w:val="StyleUnderline"/>
        </w:rPr>
        <w:t>The</w:t>
      </w:r>
      <w:proofErr w:type="gramEnd"/>
      <w:r w:rsidRPr="004411F1">
        <w:rPr>
          <w:rStyle w:val="StyleUnderline"/>
        </w:rPr>
        <w:t xml:space="preserve"> rise of digital tools like CAT is a significant marker in the reconfiguration of schooling through digital datafication. Adaptive, algorithmic logics are examples of a new mode of organ- isation and power that Deleuze called control and modulation respectively.</w:t>
      </w:r>
      <w:r w:rsidRPr="00431B4F">
        <w:rPr>
          <w:sz w:val="16"/>
        </w:rPr>
        <w:t xml:space="preserve"> Perhaps the most interesting aspect of CAT measures is the ways in which they constitute logistics of subjectivity that work through new speeds and an operationalisation of engagement. These new logics sug- gest a techno-managerialism where bodies are capacitated, and attention directed, through an engagement that is always immanent, contained in the next task, the next answer and the next algorithmic representation of each subject’s code or pattern. This article has argued that </w:t>
      </w:r>
      <w:r w:rsidRPr="004411F1">
        <w:rPr>
          <w:rStyle w:val="StyleUnderline"/>
        </w:rPr>
        <w:t>the data- fication of education</w:t>
      </w:r>
      <w:r w:rsidRPr="00431B4F">
        <w:rPr>
          <w:sz w:val="16"/>
        </w:rPr>
        <w:t>, as expressed through the example of CAT,</w:t>
      </w:r>
      <w:r w:rsidRPr="004411F1">
        <w:rPr>
          <w:rStyle w:val="StyleUnderline"/>
        </w:rPr>
        <w:t xml:space="preserve"> requires us to think through new subjectivities</w:t>
      </w:r>
      <w:r w:rsidRPr="00431B4F">
        <w:rPr>
          <w:sz w:val="16"/>
        </w:rPr>
        <w:t xml:space="preserve">. While NAPLAN is the first large-scale national assessment to move to an online, adaptive delivery, it will not be the last. The promise of BD, the need for interoperable databases, will encourage all national systems to change to an online delivery. What is most interesting, and requires careful scrutiny, is the </w:t>
      </w:r>
      <w:r w:rsidRPr="004411F1">
        <w:rPr>
          <w:rStyle w:val="StyleUnderline"/>
        </w:rPr>
        <w:t>effect of digital assessments like CAT which work through logistics of engagement, and what this means as we consider the flow of forces, subjectivities and data in the connected, networked and datafied world</w:t>
      </w:r>
      <w:r w:rsidRPr="00431B4F">
        <w:rPr>
          <w:sz w:val="16"/>
        </w:rPr>
        <w:t xml:space="preserve">. Perhaps this article partly explains two of Deleuze’s more cryptic comments, and how they may be usefully applied to educational contexts: </w:t>
      </w:r>
      <w:r w:rsidRPr="004411F1">
        <w:rPr>
          <w:rStyle w:val="StyleUnderline"/>
        </w:rPr>
        <w:t>firstly that a feature of the control society was a strange craving to be motivated; and secondly that one task which remained unresolved within societies of control concerned discovering whose ends these new subjectivities serve, ‘just as older people discovered, with considerable difficulty, who was benefitting from disciplines’</w:t>
      </w:r>
      <w:r w:rsidRPr="00431B4F">
        <w:rPr>
          <w:sz w:val="16"/>
        </w:rPr>
        <w:t xml:space="preserve"> (Deleuze 1995, 182).</w:t>
      </w:r>
    </w:p>
    <w:p w14:paraId="5530E2DA" w14:textId="77777777" w:rsidR="008F4357" w:rsidRPr="00431B4F" w:rsidRDefault="008F4357" w:rsidP="00F97EA0">
      <w:pPr>
        <w:rPr>
          <w:sz w:val="16"/>
        </w:rPr>
      </w:pPr>
    </w:p>
    <w:p w14:paraId="4E2E8FBB" w14:textId="4A18392C" w:rsidR="003E6E6B" w:rsidRPr="004411F1" w:rsidRDefault="00341D71" w:rsidP="003E6E6B">
      <w:pPr>
        <w:pStyle w:val="Heading4"/>
      </w:pPr>
      <w:r>
        <w:lastRenderedPageBreak/>
        <w:t>In particular, these c</w:t>
      </w:r>
      <w:r w:rsidR="003E6E6B" w:rsidRPr="004411F1">
        <w:t xml:space="preserve">odified regimes of control operate to produce and deploy affective flows of blackness as </w:t>
      </w:r>
      <w:r>
        <w:t xml:space="preserve">a </w:t>
      </w:r>
      <w:r w:rsidR="003E6E6B" w:rsidRPr="004411F1">
        <w:t xml:space="preserve">brand to control </w:t>
      </w:r>
      <w:r>
        <w:t>and manage certain populations. Re</w:t>
      </w:r>
      <w:r w:rsidR="002624AD">
        <w:t>-</w:t>
      </w:r>
      <w:r>
        <w:t>theorizing affective blackness allows us to resist the logic of capture deployed by algorithmic control in the context of race</w:t>
      </w:r>
    </w:p>
    <w:p w14:paraId="6B4CE773" w14:textId="77777777" w:rsidR="003E6E6B" w:rsidRPr="004411F1" w:rsidRDefault="003E6E6B" w:rsidP="003E6E6B">
      <w:r w:rsidRPr="004411F1">
        <w:rPr>
          <w:rStyle w:val="Style13ptBold"/>
        </w:rPr>
        <w:t>Ashley and Billies 17</w:t>
      </w:r>
      <w:r w:rsidRPr="004411F1">
        <w:t>, |Colin and Michelle, “The affective capacity of blackness”|</w:t>
      </w:r>
    </w:p>
    <w:p w14:paraId="005823E9" w14:textId="77777777" w:rsidR="003E6E6B" w:rsidRPr="004411F1" w:rsidRDefault="003E6E6B" w:rsidP="003E6E6B">
      <w:pPr>
        <w:rPr>
          <w:sz w:val="16"/>
        </w:rPr>
      </w:pPr>
      <w:r w:rsidRPr="004411F1">
        <w:rPr>
          <w:rStyle w:val="StyleUnderline"/>
        </w:rPr>
        <w:t xml:space="preserve">Theorizing an affective capacity of blackness is an engagement with desires beyond the individual that bring together feelings, spaces, objects, bodies, and organic and nonorganic body parts into productive assemblages by leveraging the ‘‘stickiness’’ and ontological nature of blackness. After elaborating force and relationality as components of assemblages of blackness and describing the event of blackness as a moment of </w:t>
      </w:r>
      <w:proofErr w:type="gramStart"/>
      <w:r w:rsidRPr="004411F1">
        <w:rPr>
          <w:rStyle w:val="StyleUnderline"/>
        </w:rPr>
        <w:t>assemblage-making</w:t>
      </w:r>
      <w:proofErr w:type="gramEnd"/>
      <w:r w:rsidRPr="004411F1">
        <w:rPr>
          <w:rStyle w:val="StyleUnderline"/>
        </w:rPr>
        <w:t xml:space="preserve"> that is produced by and produces surplus value, we examine how surplus blacknesses as information are taken up through statistics and temporalities of risk in the management of populations</w:t>
      </w:r>
      <w:r w:rsidRPr="004411F1">
        <w:rPr>
          <w:sz w:val="16"/>
        </w:rPr>
        <w:t xml:space="preserve">. We then explore the potential of circulations of black affective resistance. A significant direction of affect theory has emerged through </w:t>
      </w:r>
      <w:r w:rsidRPr="004411F1">
        <w:rPr>
          <w:rStyle w:val="StyleUnderline"/>
        </w:rPr>
        <w:t>a paradigm of new materialist theory to rethink and often dismantle ideas of subjectivity that rely heavily on understandings of social construction, discourse, and/or performativity</w:t>
      </w:r>
      <w:r w:rsidRPr="004411F1">
        <w:rPr>
          <w:sz w:val="16"/>
        </w:rPr>
        <w:t xml:space="preserve">. This new materialist turn has sought to return to questions of ontology and being that have refused a dependency on mediated sociality (particularly linguistically mediated sociality) and instead have highlighted the fluidity, relationality, and mobility of matter itself (Barad 2003; Clough 2007, 2009; Hardt and Negri 2000; Grosz 1994, 2005; Massumi 2002, 2010). </w:t>
      </w:r>
      <w:r w:rsidRPr="004411F1">
        <w:rPr>
          <w:rStyle w:val="StyleUnderline"/>
        </w:rPr>
        <w:t xml:space="preserve">Questions of race and racial matterings are often demonized as inherently nonmaterial and sidelined to the field of represen- tation—the very </w:t>
      </w:r>
      <w:proofErr w:type="gramStart"/>
      <w:r w:rsidRPr="004411F1">
        <w:rPr>
          <w:rStyle w:val="StyleUnderline"/>
        </w:rPr>
        <w:t>field that affect</w:t>
      </w:r>
      <w:proofErr w:type="gramEnd"/>
      <w:r w:rsidRPr="004411F1">
        <w:rPr>
          <w:rStyle w:val="StyleUnderline"/>
        </w:rPr>
        <w:t xml:space="preserve"> theory often seeks to avoid or circumvent</w:t>
      </w:r>
      <w:r w:rsidRPr="004411F1">
        <w:rPr>
          <w:sz w:val="16"/>
        </w:rPr>
        <w:t xml:space="preserve">. This often leaves under theorized questions of race within affect studies. </w:t>
      </w:r>
      <w:r w:rsidRPr="004411F1">
        <w:rPr>
          <w:rStyle w:val="Emphasis"/>
        </w:rPr>
        <w:t>Theorizing questions of race in relation to affect allows us to trace how certain racial formations manifest in forms of power as capacity</w:t>
      </w:r>
      <w:r w:rsidRPr="004411F1">
        <w:rPr>
          <w:sz w:val="16"/>
        </w:rPr>
        <w:t xml:space="preserve"> (where race is other than construction, subjectivity or performance). Specifically, </w:t>
      </w:r>
      <w:r w:rsidRPr="004411F1">
        <w:rPr>
          <w:rStyle w:val="StyleUnderline"/>
        </w:rPr>
        <w:t>we theorize an affective capacity of blackness as an engagement with desire beyond the individual that bring together feelings, spaces, objects, bodies, and organic and nonorganic body parts into productive assemblage by leveraging the ‘‘stickiness’’ and ontological generativity of blackness.</w:t>
      </w:r>
      <w:r w:rsidRPr="004411F1">
        <w:rPr>
          <w:sz w:val="16"/>
        </w:rPr>
        <w:t xml:space="preserve"> In Section I, we elaborate on some of the premises of affect theory that allow for a consideration of blackness as an affective capacity and theorize the event of blackness as a moment of </w:t>
      </w:r>
      <w:proofErr w:type="gramStart"/>
      <w:r w:rsidRPr="004411F1">
        <w:rPr>
          <w:sz w:val="16"/>
        </w:rPr>
        <w:t>assemblage-making</w:t>
      </w:r>
      <w:proofErr w:type="gramEnd"/>
      <w:r w:rsidRPr="004411F1">
        <w:rPr>
          <w:sz w:val="16"/>
        </w:rPr>
        <w:t xml:space="preserve">. In Section II, we examine how surplus blacknesses as information are taken up through statistics and temporalities of risk in the modulation and regularization of populations, human and otherwise, through and for control. It is in this exploration of blackness as capacity/surplus as it extends across and beyond the individual to levels of population that we avoid both the representational dilemma that continues to reconstitute itself in questions of subjectivity and also the failings of much of affect studies to theorize questions of race. </w:t>
      </w:r>
      <w:r w:rsidRPr="004411F1">
        <w:rPr>
          <w:rStyle w:val="StyleUnderline"/>
        </w:rPr>
        <w:t xml:space="preserve">This approach allows us to avoid the conceptualization of something like ‘black subjectivities’ and instead clarify how subjectivities emerge around an </w:t>
      </w:r>
      <w:proofErr w:type="gramStart"/>
      <w:r w:rsidRPr="004411F1">
        <w:rPr>
          <w:rStyle w:val="StyleUnderline"/>
        </w:rPr>
        <w:t>ever emergent</w:t>
      </w:r>
      <w:proofErr w:type="gramEnd"/>
      <w:r w:rsidRPr="004411F1">
        <w:rPr>
          <w:rStyle w:val="StyleUnderline"/>
        </w:rPr>
        <w:t xml:space="preserve"> capacity that is affective blackness.</w:t>
      </w:r>
      <w:r w:rsidRPr="004411F1">
        <w:rPr>
          <w:sz w:val="16"/>
        </w:rPr>
        <w:t xml:space="preserve"> We conclude with a brief discussion of resistant forms of affective blackness. On Method: (1) The methodology of the first section is to trace a philosophical lineage within affect studies and engage prior analyses of race and ontology in Subjectivity to produce a theoretical understanding of the way blackness works as an affective capacity. </w:t>
      </w:r>
      <w:r w:rsidRPr="004411F1">
        <w:rPr>
          <w:rStyle w:val="StyleUnderline"/>
        </w:rPr>
        <w:t>This lineage of affect follows in the Deleuzian tradition of theorizing bodily capacities and locates questions of affect within socio-political processes but is not solely bounded by that tradition</w:t>
      </w:r>
      <w:r w:rsidRPr="004411F1">
        <w:rPr>
          <w:sz w:val="16"/>
        </w:rPr>
        <w:t xml:space="preserve">. (2) In the second section, we trace one form of the productive capacity of blackness as risk. Our exploration of black risk serves to concretize and elaborate our theoretical position, modeling an analysis of a specific dimension of blackness’ affective capacity and allowing for insights for political intervention. (3) Throughout both sections we portray vignettes, based on archival research in video, photographic, and electronic text accounts in online news and information media that address anti-Black violence in the US, the UK, and transnationally through our theory of affective blackness. These vignettes highlight and explore the productive potential of an informational blackness. We use an experimental writing style which works to evoke an experience in which the reader becomes immersed within a field of sensory blackness while expressing an affective analysis that exposes black affective relations such as desire, viscosity, body parts, assembling, time, extraction, surplus value, etc., in prolific, nonlinear </w:t>
      </w:r>
      <w:r w:rsidRPr="004411F1">
        <w:rPr>
          <w:sz w:val="16"/>
        </w:rPr>
        <w:lastRenderedPageBreak/>
        <w:t xml:space="preserve">fashion. We have included references in footnotes with each vignette to provide more background information. While </w:t>
      </w:r>
      <w:proofErr w:type="gramStart"/>
      <w:r w:rsidRPr="004411F1">
        <w:rPr>
          <w:sz w:val="16"/>
        </w:rPr>
        <w:t>these</w:t>
      </w:r>
      <w:proofErr w:type="gramEnd"/>
      <w:r w:rsidRPr="004411F1">
        <w:rPr>
          <w:sz w:val="16"/>
        </w:rPr>
        <w:t xml:space="preserve"> vignettes are primarily about assemblages of blackness within the Western world, it isimportant for us to clarify that this is not an attempt to universalize or generalize. </w:t>
      </w:r>
      <w:r w:rsidRPr="004411F1">
        <w:rPr>
          <w:rStyle w:val="StyleUnderline"/>
        </w:rPr>
        <w:t>This is one of the failures of positivism that much of affect theory hopes to circumvent. Theories of affect and assemblage advocate for attending to a specificity in space and time that emphasizes productive relations that do not depend on a direct ontological coherency across space and time</w:t>
      </w:r>
      <w:r w:rsidRPr="004411F1">
        <w:rPr>
          <w:sz w:val="16"/>
        </w:rPr>
        <w:t xml:space="preserve">. Our choice and analysis of vignettes reflect our perspective on ontology, which is not originary, but is rather about processual becomings complexity and specificity. Section I: affective blackness </w:t>
      </w:r>
      <w:proofErr w:type="gramStart"/>
      <w:r w:rsidRPr="004411F1">
        <w:rPr>
          <w:sz w:val="16"/>
        </w:rPr>
        <w:t>Within</w:t>
      </w:r>
      <w:proofErr w:type="gramEnd"/>
      <w:r w:rsidRPr="004411F1">
        <w:rPr>
          <w:sz w:val="16"/>
        </w:rPr>
        <w:t xml:space="preserve"> the theory of affect advanced here, </w:t>
      </w:r>
      <w:r w:rsidRPr="004411F1">
        <w:rPr>
          <w:rStyle w:val="Emphasis"/>
        </w:rPr>
        <w:t>affect is a force of material production</w:t>
      </w:r>
      <w:r w:rsidRPr="004411F1">
        <w:rPr>
          <w:sz w:val="16"/>
        </w:rPr>
        <w:t xml:space="preserve">. </w:t>
      </w:r>
      <w:r w:rsidRPr="004411F1">
        <w:rPr>
          <w:rStyle w:val="Emphasis"/>
        </w:rPr>
        <w:t>‘‘Affect refers generally to bodily capacities to affect and be affected or the augmentation or diminution of a body’s capacity to act, to engage, and to connect</w:t>
      </w:r>
      <w:r w:rsidRPr="004411F1">
        <w:rPr>
          <w:sz w:val="16"/>
        </w:rPr>
        <w:t xml:space="preserve">’’ (Clough 2007). This notion of affect is indebted to a Deleuzian reading of Spinoza (and such scholars of Deleuze) as well as strands of feminist thought within new materialism philosophies (Deleuze 1992; Deleuze and Guattari 1983, 1987; Grosz 2005; Clough 2007, 2009; Massumi 2002, 2010; Hardt and Negri 2000). </w:t>
      </w:r>
      <w:r w:rsidRPr="004411F1">
        <w:rPr>
          <w:rStyle w:val="StyleUnderline"/>
        </w:rPr>
        <w:t>Affect, as a force of material productivity</w:t>
      </w:r>
      <w:r w:rsidRPr="004411F1">
        <w:rPr>
          <w:sz w:val="16"/>
        </w:rPr>
        <w:t xml:space="preserve"> (rather than an individually experienced or socially constructed emotion), </w:t>
      </w:r>
      <w:r w:rsidRPr="004411F1">
        <w:rPr>
          <w:rStyle w:val="StyleUnderline"/>
        </w:rPr>
        <w:t>renders action through sensational or informational registers.</w:t>
      </w:r>
      <w:r w:rsidRPr="004411F1">
        <w:rPr>
          <w:sz w:val="16"/>
        </w:rPr>
        <w:t xml:space="preserve"> Clough et al. (2007) elaborate on the connection between affect and information theory, where </w:t>
      </w:r>
      <w:r w:rsidRPr="004411F1">
        <w:rPr>
          <w:rStyle w:val="StyleUnderline"/>
        </w:rPr>
        <w:t>information</w:t>
      </w:r>
      <w:r w:rsidRPr="004411F1">
        <w:rPr>
          <w:sz w:val="16"/>
        </w:rPr>
        <w:t xml:space="preserve"> (including sensorial data) ‘‘</w:t>
      </w:r>
      <w:r w:rsidRPr="004411F1">
        <w:rPr>
          <w:rStyle w:val="StyleUnderline"/>
        </w:rPr>
        <w:t>is understood as a capacity of matter to self-form and to engage in self-measurement; [and] information is itself, along with matter and energy, presumed to be physical.</w:t>
      </w:r>
      <w:r w:rsidRPr="004411F1">
        <w:rPr>
          <w:sz w:val="16"/>
        </w:rPr>
        <w:t xml:space="preserve">’’ This lineage of affect, where </w:t>
      </w:r>
      <w:r w:rsidRPr="004411F1">
        <w:rPr>
          <w:rStyle w:val="StyleUnderline"/>
        </w:rPr>
        <w:t>affect is understood as a pre-conscious capacity and a force of production is quite distinct from other lineages of affect that remain connected to emotion</w:t>
      </w:r>
      <w:r w:rsidRPr="004411F1">
        <w:rPr>
          <w:sz w:val="16"/>
        </w:rPr>
        <w:t xml:space="preserve"> (such as those that follows Silvan Tompkins). </w:t>
      </w:r>
      <w:r w:rsidRPr="004411F1">
        <w:rPr>
          <w:rStyle w:val="Emphasis"/>
        </w:rPr>
        <w:t>Affective capacity is thusly generative and productive of bodies, rather than only a product of them. Bodies are objects of constant mobility, change, and production assembled through various forces and capacities that are always becoming and becoming undone as these capacities converge at multiple sites of relationality</w:t>
      </w:r>
      <w:r w:rsidRPr="004411F1">
        <w:rPr>
          <w:sz w:val="16"/>
        </w:rPr>
        <w:t xml:space="preserve">. While this lineage of affect allows us to rethink questions of identity and subjectivity in relationship to process, it is not without its critics who caution that this work can be problematic in its translation of the hard sciences into social science and humanities paradigms (see Wetherell 2012 and the Introduction to this special issue). We accept this risk because of the crucial utility we see in materialist, affective capacity philosophies for our exploration of affective blackness. </w:t>
      </w:r>
      <w:r w:rsidRPr="004411F1">
        <w:rPr>
          <w:rStyle w:val="StyleUnderline"/>
        </w:rPr>
        <w:t>Important to theorizing affective blackness is not the use of blackness as a referencing of biological or cultural assumptions about race that signal conditions of stratification, oppression, and resistance or the symbolic use of blackness to signal fear, hate, desire, and love</w:t>
      </w:r>
      <w:r w:rsidRPr="004411F1">
        <w:rPr>
          <w:sz w:val="16"/>
        </w:rPr>
        <w:t xml:space="preserve">. Instead </w:t>
      </w:r>
      <w:r w:rsidRPr="004411F1">
        <w:rPr>
          <w:rStyle w:val="StyleUnderline"/>
        </w:rPr>
        <w:t>an analysis of affective blackness is the appreciation of blackness as an ontological force from which any and all of these regimes of thought/feeling can be extracted.</w:t>
      </w:r>
      <w:r w:rsidRPr="004411F1">
        <w:rPr>
          <w:sz w:val="16"/>
        </w:rPr>
        <w:t xml:space="preserve"> </w:t>
      </w:r>
      <w:r w:rsidRPr="004411F1">
        <w:rPr>
          <w:rStyle w:val="StyleUnderline"/>
        </w:rPr>
        <w:t>This move follows nonrepresentational thought that allows for an understanding of blackness as a material capacity. Theories of racial subjectivity have been fairly critiqued for reinforcing hierarchical forms of categorization despite trying to deconstruct the structures of power from which they emerge</w:t>
      </w:r>
      <w:r w:rsidRPr="004411F1">
        <w:rPr>
          <w:sz w:val="16"/>
        </w:rPr>
        <w:t xml:space="preserve">, and even for reinstating notions of essences within ideas of subjectivity despite arguing a constructionist position. </w:t>
      </w:r>
      <w:r w:rsidRPr="004411F1">
        <w:rPr>
          <w:rStyle w:val="Emphasis"/>
        </w:rPr>
        <w:t xml:space="preserve">Our move to affect allows us to avoid ‘identity politics’ and problematic ideas of ‘representation’ by backing away from, though not dismissing, the question of subjectivity/(at the level of) the individual. </w:t>
      </w:r>
      <w:r w:rsidRPr="004411F1">
        <w:rPr>
          <w:rStyle w:val="StyleUnderline"/>
        </w:rPr>
        <w:t>We seek to move away from questions of the individual human body and the subject by theorizing at the level of populations, human and otherwis</w:t>
      </w:r>
      <w:r w:rsidRPr="004411F1">
        <w:rPr>
          <w:sz w:val="16"/>
        </w:rPr>
        <w:t xml:space="preserve">e. By superseding the question of subjectivity with the movement, mobility, and modulation of populations, we are able to gain new insights into various types of productive capacities. </w:t>
      </w:r>
      <w:r w:rsidRPr="004411F1">
        <w:rPr>
          <w:rStyle w:val="StyleUnderline"/>
        </w:rPr>
        <w:t xml:space="preserve">This allows </w:t>
      </w:r>
      <w:proofErr w:type="gramStart"/>
      <w:r w:rsidRPr="004411F1">
        <w:rPr>
          <w:rStyle w:val="StyleUnderline"/>
        </w:rPr>
        <w:t>us to move away from subjective questions dedicated to how blackness is experienced and to instead take seriously the question of what blackness does</w:t>
      </w:r>
      <w:r w:rsidRPr="004411F1">
        <w:rPr>
          <w:sz w:val="16"/>
        </w:rPr>
        <w:t>—in particular, what work it does and what it produces</w:t>
      </w:r>
      <w:proofErr w:type="gramEnd"/>
      <w:r w:rsidRPr="004411F1">
        <w:rPr>
          <w:sz w:val="16"/>
        </w:rPr>
        <w:t xml:space="preserve">. </w:t>
      </w:r>
      <w:r w:rsidRPr="004411F1">
        <w:rPr>
          <w:rStyle w:val="StyleUnderline"/>
        </w:rPr>
        <w:t>This ontological nature of blackness theorized at the level of population can be expanded on through four important components of affect theory: Force, Relation- ality, Assemblage, and Event</w:t>
      </w:r>
      <w:r w:rsidRPr="004411F1">
        <w:rPr>
          <w:sz w:val="16"/>
        </w:rPr>
        <w:t xml:space="preserve">. </w:t>
      </w:r>
      <w:r w:rsidRPr="004411F1">
        <w:rPr>
          <w:rStyle w:val="StyleUnderline"/>
        </w:rPr>
        <w:t xml:space="preserve">Doing so allows us to analyze the way Blackness becomes informational, informative, </w:t>
      </w:r>
      <w:r w:rsidRPr="004411F1">
        <w:rPr>
          <w:rStyle w:val="StyleUnderline"/>
        </w:rPr>
        <w:lastRenderedPageBreak/>
        <w:t>and computational—networked for control</w:t>
      </w:r>
      <w:r w:rsidRPr="004411F1">
        <w:rPr>
          <w:sz w:val="16"/>
        </w:rPr>
        <w:t xml:space="preserve">. </w:t>
      </w:r>
      <w:r w:rsidRPr="004411F1">
        <w:rPr>
          <w:rStyle w:val="StyleUnderline"/>
        </w:rPr>
        <w:t>This making material Blackness at the level of information/affect grants us the ability to consider the materialist ‘value’ of Blackness</w:t>
      </w:r>
      <w:r w:rsidRPr="004411F1">
        <w:rPr>
          <w:sz w:val="16"/>
        </w:rPr>
        <w:t xml:space="preserve">—arguing that if the use-value of blackness is assumed to hold weight in a representational regime, </w:t>
      </w:r>
      <w:r w:rsidRPr="004411F1">
        <w:rPr>
          <w:rStyle w:val="StyleUnderline"/>
        </w:rPr>
        <w:t>its surplus lies in its capacity as a force to bring</w:t>
      </w:r>
      <w:r w:rsidRPr="004411F1">
        <w:rPr>
          <w:sz w:val="16"/>
        </w:rPr>
        <w:t xml:space="preserve"> what Deleuze (1992) has coined ‘‘</w:t>
      </w:r>
      <w:r w:rsidRPr="004411F1">
        <w:rPr>
          <w:rStyle w:val="StyleUnderline"/>
        </w:rPr>
        <w:t>control societies’’ into being</w:t>
      </w:r>
      <w:r w:rsidRPr="004411F1">
        <w:rPr>
          <w:sz w:val="16"/>
        </w:rPr>
        <w:t xml:space="preserve">.1 </w:t>
      </w:r>
      <w:r w:rsidRPr="004411F1">
        <w:rPr>
          <w:rStyle w:val="Emphasis"/>
        </w:rPr>
        <w:t>Blackness is therefore no longer enclosed in a disciplinary logic</w:t>
      </w:r>
      <w:r w:rsidRPr="004411F1">
        <w:rPr>
          <w:sz w:val="16"/>
        </w:rPr>
        <w:t xml:space="preserve"> (black individuals, black neighborhoods, black culture) </w:t>
      </w:r>
      <w:r w:rsidRPr="004411F1">
        <w:rPr>
          <w:rStyle w:val="Emphasis"/>
        </w:rPr>
        <w:t>but extends as a capacity capable of incorporating those spaces of enclosure into its logics of assemblage.</w:t>
      </w:r>
      <w:r w:rsidRPr="004411F1">
        <w:rPr>
          <w:sz w:val="16"/>
        </w:rPr>
        <w:t xml:space="preserve"> The eventness of race doesn’t therefore just create black and nonblack identities but creates black space, black thoughts, black presence, </w:t>
      </w:r>
      <w:proofErr w:type="gramStart"/>
      <w:r w:rsidRPr="004411F1">
        <w:rPr>
          <w:sz w:val="16"/>
        </w:rPr>
        <w:t>black</w:t>
      </w:r>
      <w:proofErr w:type="gramEnd"/>
      <w:r w:rsidRPr="004411F1">
        <w:rPr>
          <w:sz w:val="16"/>
        </w:rPr>
        <w:t xml:space="preserve"> bodies—human and otherwise. Force </w:t>
      </w:r>
      <w:r w:rsidRPr="004411F1">
        <w:rPr>
          <w:rStyle w:val="StyleUnderline"/>
        </w:rPr>
        <w:t>Affect, as a capacity, is a force of productivity that renders action through sensational/informational registers.</w:t>
      </w:r>
      <w:r w:rsidRPr="004411F1">
        <w:rPr>
          <w:sz w:val="16"/>
        </w:rPr>
        <w:t xml:space="preserve"> </w:t>
      </w:r>
      <w:r w:rsidRPr="004411F1">
        <w:rPr>
          <w:rStyle w:val="StyleUnderline"/>
        </w:rPr>
        <w:t>Sensational and informational registers are constant flows of relationality connecting configurations made material through discourse and phenomena-as-relations rather than things</w:t>
      </w:r>
      <w:r w:rsidRPr="004411F1">
        <w:rPr>
          <w:sz w:val="16"/>
        </w:rPr>
        <w:t xml:space="preserve"> (Barad 2003). </w:t>
      </w:r>
      <w:r w:rsidRPr="004411F1">
        <w:rPr>
          <w:rStyle w:val="StyleUnderline"/>
        </w:rPr>
        <w:t>Information</w:t>
      </w:r>
      <w:r w:rsidRPr="004411F1">
        <w:rPr>
          <w:sz w:val="16"/>
        </w:rPr>
        <w:t xml:space="preserve"> (including sensorial data) ‘‘</w:t>
      </w:r>
      <w:r w:rsidRPr="004411F1">
        <w:rPr>
          <w:rStyle w:val="StyleUnderline"/>
        </w:rPr>
        <w:t>is understood as a capacity of matter to self-form and is itself, along with matter and energy, presumed to be physical</w:t>
      </w:r>
      <w:r w:rsidRPr="004411F1">
        <w:rPr>
          <w:sz w:val="16"/>
        </w:rPr>
        <w:t xml:space="preserve">’’ (Clough et al. 2007, p. 61). </w:t>
      </w:r>
      <w:r w:rsidRPr="004411F1">
        <w:rPr>
          <w:rStyle w:val="StyleUnderline"/>
        </w:rPr>
        <w:t>These registers take in, transmit, and circulate data/information/energy at the level of the body as an assemblage</w:t>
      </w:r>
      <w:r w:rsidRPr="004411F1">
        <w:rPr>
          <w:sz w:val="16"/>
        </w:rPr>
        <w:t xml:space="preserve">. </w:t>
      </w:r>
      <w:r w:rsidRPr="004411F1">
        <w:rPr>
          <w:rStyle w:val="StyleUnderline"/>
          <w:b/>
        </w:rPr>
        <w:t xml:space="preserve">Affective capacity is thusly generative of bodies, rather than only a product of them—producing bodies in relation as opposed to bodies somehow existing prior to the capacity-driven doing. </w:t>
      </w:r>
      <w:r w:rsidRPr="004411F1">
        <w:rPr>
          <w:rStyle w:val="StyleUnderline"/>
        </w:rPr>
        <w:t>This</w:t>
      </w:r>
      <w:r w:rsidRPr="004411F1">
        <w:rPr>
          <w:sz w:val="16"/>
        </w:rPr>
        <w:t xml:space="preserve"> theoretical lineage of affective capacity </w:t>
      </w:r>
      <w:r w:rsidRPr="004411F1">
        <w:rPr>
          <w:rStyle w:val="StyleUnderline"/>
        </w:rPr>
        <w:t>does not reduce ‘‘body’’ to the individual, to individual subjectivities, or to a human organism, rather, bodies are sensorial and informational formations produced through and productive of assemblages</w:t>
      </w:r>
      <w:r w:rsidRPr="004411F1">
        <w:rPr>
          <w:sz w:val="16"/>
        </w:rPr>
        <w:t xml:space="preserve">. The dynamism of affect is its capacity to activate the emergence and modulation of populations in ways that shift attention away from relations ‘‘between’’ structure and individual. </w:t>
      </w:r>
      <w:r w:rsidRPr="004411F1">
        <w:rPr>
          <w:rStyle w:val="StyleUnderline"/>
        </w:rPr>
        <w:t>As affect informs human and nonhuman matter, processes of population formation constitute human and nonhuman variables that emerge in relation with the coming population and the environmental milieu, rather than populations being constituted by groups of pre-existing individuals, subjects, or human bodies.</w:t>
      </w:r>
      <w:r w:rsidRPr="004411F1">
        <w:rPr>
          <w:sz w:val="16"/>
        </w:rPr>
        <w:t xml:space="preserve"> </w:t>
      </w:r>
      <w:r w:rsidRPr="004411F1">
        <w:rPr>
          <w:rStyle w:val="StyleUnderline"/>
          <w:b/>
        </w:rPr>
        <w:t>The move from the disciplinary potential in categorical populations to the biopolitical circulation of populations marks a fundamental shift for understanding the significance of affective blackness</w:t>
      </w:r>
      <w:r w:rsidRPr="004411F1">
        <w:rPr>
          <w:sz w:val="16"/>
        </w:rPr>
        <w:t xml:space="preserve"> in which the regularization and modulation of populations within societies of control transform racial formations and psycholog- ical forms of racism by exponentially multiplying possibilities for control. </w:t>
      </w:r>
      <w:r w:rsidRPr="004411F1">
        <w:rPr>
          <w:rStyle w:val="StyleUnderline"/>
        </w:rPr>
        <w:t>Within a Deleuzian reading of Foucault, biopolitics</w:t>
      </w:r>
      <w:r w:rsidRPr="004411F1">
        <w:rPr>
          <w:sz w:val="16"/>
        </w:rPr>
        <w:t xml:space="preserve"> (and the population) </w:t>
      </w:r>
      <w:r w:rsidRPr="004411F1">
        <w:rPr>
          <w:rStyle w:val="StyleUnderline"/>
        </w:rPr>
        <w:t>is the structuring order through which affective modulation leads to control.</w:t>
      </w:r>
      <w:r w:rsidRPr="004411F1">
        <w:rPr>
          <w:sz w:val="16"/>
        </w:rPr>
        <w:t>2 D</w:t>
      </w:r>
      <w:r w:rsidRPr="004411F1">
        <w:rPr>
          <w:rStyle w:val="StyleUnderline"/>
          <w:b/>
        </w:rPr>
        <w:t xml:space="preserve">eploying affective blackness through control, therefore, can generate new sources of profit, manage- ment, and governance by modulating biopolitical populations that are no longer (or not only) human groupings slated for differential life chances but are human and nonhuman bodies and body parts put into circulation ‘‘thus opening up populations to the unexpected creation of value’’ </w:t>
      </w:r>
      <w:r w:rsidRPr="004411F1">
        <w:rPr>
          <w:sz w:val="16"/>
        </w:rPr>
        <w:t xml:space="preserve">(Clough 2009, p. 53). </w:t>
      </w:r>
      <w:r w:rsidRPr="004411F1">
        <w:rPr>
          <w:rStyle w:val="StyleUnderline"/>
        </w:rPr>
        <w:t>Channeling this generative force of affect is code. Code provides or prevents access to information, that is, the forming material that brings populations into being for the purposes of control</w:t>
      </w:r>
      <w:r w:rsidRPr="004411F1">
        <w:rPr>
          <w:sz w:val="16"/>
        </w:rPr>
        <w:t xml:space="preserve">. </w:t>
      </w:r>
      <w:r w:rsidRPr="004411F1">
        <w:rPr>
          <w:rStyle w:val="StyleUnderline"/>
        </w:rPr>
        <w:t>Code, as the known of blackness, unlocks the capacity of information to self-form in the direction of blackness, turning, shaping, and forming matter as a black.</w:t>
      </w:r>
      <w:r w:rsidRPr="004411F1">
        <w:rPr>
          <w:sz w:val="16"/>
        </w:rPr>
        <w:t xml:space="preserve"> Important to this argument about affective force is Deleuze and Guattari’s (1983) understanding of code within desiring machines. Rethinking Marx’s labor theory of value, Deleuze and Guattari argue that </w:t>
      </w:r>
      <w:r w:rsidRPr="004411F1">
        <w:rPr>
          <w:rStyle w:val="StyleUnderline"/>
        </w:rPr>
        <w:t>both labor and value circulate through desire production and cannot simply be reduced to capitalism’s capture</w:t>
      </w:r>
      <w:r w:rsidRPr="004411F1">
        <w:rPr>
          <w:sz w:val="16"/>
        </w:rPr>
        <w:t xml:space="preserve">. For Deleuze and Guattari (1983, pp. 226–234), human surplus value ‘‘result(s) from decoded flows’’ and ‘‘knowledge, information, and specialized education are just as much parts of capital (‘‘knowledge capital’’) as is the most elementary labor of the worker.’’ </w:t>
      </w:r>
      <w:r w:rsidRPr="004411F1">
        <w:rPr>
          <w:rStyle w:val="StyleUnderline"/>
        </w:rPr>
        <w:t xml:space="preserve">The machinic capture of information as surplus code and an excess of labor both human and machinic becomes constitutive of the surplus value of flux. Code itself is generative and thusly a force of </w:t>
      </w:r>
      <w:r w:rsidRPr="004411F1">
        <w:rPr>
          <w:rStyle w:val="StyleUnderline"/>
        </w:rPr>
        <w:lastRenderedPageBreak/>
        <w:t>production. Affective blackness is transformed within Capitalism and Governance to constitute a flow of value that instantiates both power and capital</w:t>
      </w:r>
      <w:r w:rsidRPr="004411F1">
        <w:rPr>
          <w:rStyle w:val="StyleUnderline"/>
          <w:b/>
        </w:rPr>
        <w:t>. Unleashing the ‘code’ of blackness is not about discovering the identitarian mark of ‘black’ but the unleashing of the limitless codability of blackness throughout desiring machines— statistical code (as variables and as 0 s and 1 s), cultural codes, discursive codes, signifieds and signifiers, etc.—to modulate populations for control</w:t>
      </w:r>
      <w:r w:rsidRPr="004411F1">
        <w:rPr>
          <w:sz w:val="16"/>
        </w:rPr>
        <w:t xml:space="preserve">. To speak of the force of this capacity of blackness is to analyze what productions emerge through its forming or mattering. Deleuze’s (1992, p. 5) </w:t>
      </w:r>
      <w:r w:rsidRPr="004411F1">
        <w:rPr>
          <w:rStyle w:val="StyleUnderline"/>
        </w:rPr>
        <w:t xml:space="preserve">formulation of code as a mechanism that creates ‘‘dividuals,’’ </w:t>
      </w:r>
      <w:r w:rsidRPr="004411F1">
        <w:rPr>
          <w:sz w:val="16"/>
        </w:rPr>
        <w:t xml:space="preserve">a fundamental unit in Societies of Control, </w:t>
      </w:r>
      <w:r w:rsidRPr="004411F1">
        <w:rPr>
          <w:rStyle w:val="StyleUnderline"/>
        </w:rPr>
        <w:t>offers a useful blueprint for the role of code and dividuals in the production of ‘‘masses, samples, data, markets, or ‘banks.’’’</w:t>
      </w:r>
      <w:r w:rsidRPr="004411F1">
        <w:rPr>
          <w:sz w:val="16"/>
        </w:rPr>
        <w:t xml:space="preserve"> In the U.S., </w:t>
      </w:r>
      <w:r w:rsidRPr="004411F1">
        <w:rPr>
          <w:rStyle w:val="StyleUnderline"/>
          <w:b/>
        </w:rPr>
        <w:t>these forms of blackness were used to augment the risk of packaged subprime loans where ‘knowledge’ of black indebtedness produced a population bank of black lendee dividuals</w:t>
      </w:r>
      <w:r w:rsidRPr="004411F1">
        <w:rPr>
          <w:rStyle w:val="StyleUnderline"/>
        </w:rPr>
        <w:t>. This preying on of black people through coded blackness led initially to generative wealth for certain populations (banker populations) and then ultimately to the housing crash of 2008</w:t>
      </w:r>
      <w:r w:rsidRPr="004411F1">
        <w:rPr>
          <w:sz w:val="16"/>
        </w:rPr>
        <w:t xml:space="preserve">.3 Again, this distinction allows us to move beyond the question of individual subjectivity to think instead about the processual emergence of populations (banks of bad black housing lendees) and the forces that produce them. </w:t>
      </w:r>
      <w:r w:rsidRPr="004411F1">
        <w:rPr>
          <w:rStyle w:val="StyleUnderline"/>
        </w:rPr>
        <w:t xml:space="preserve">Blackness can provoke abundant forms of population expansion and production creating exponential profit and opportunities to regularize, regulate, and securitize. </w:t>
      </w:r>
      <w:r w:rsidRPr="004411F1">
        <w:rPr>
          <w:sz w:val="16"/>
        </w:rPr>
        <w:t xml:space="preserve">In the case of George Zimmerman: the question of intent emerged, a question of a (quasi-) conscious subject: was he racist in his intentional decision to follow Trayvon? This question misses the sensational/informational registers at work; the way </w:t>
      </w:r>
      <w:proofErr w:type="gramStart"/>
      <w:r w:rsidRPr="004411F1">
        <w:rPr>
          <w:sz w:val="16"/>
        </w:rPr>
        <w:t>blackness ?</w:t>
      </w:r>
      <w:proofErr w:type="gramEnd"/>
      <w:r w:rsidRPr="004411F1">
        <w:rPr>
          <w:sz w:val="16"/>
        </w:rPr>
        <w:t xml:space="preserve"> </w:t>
      </w:r>
      <w:proofErr w:type="gramStart"/>
      <w:r w:rsidRPr="004411F1">
        <w:rPr>
          <w:sz w:val="16"/>
        </w:rPr>
        <w:t>hoodie</w:t>
      </w:r>
      <w:proofErr w:type="gramEnd"/>
      <w:r w:rsidRPr="004411F1">
        <w:rPr>
          <w:sz w:val="16"/>
        </w:rPr>
        <w:t xml:space="preserve"> ? </w:t>
      </w:r>
      <w:proofErr w:type="gramStart"/>
      <w:r w:rsidRPr="004411F1">
        <w:rPr>
          <w:sz w:val="16"/>
        </w:rPr>
        <w:t>gated</w:t>
      </w:r>
      <w:proofErr w:type="gramEnd"/>
      <w:r w:rsidRPr="004411F1">
        <w:rPr>
          <w:sz w:val="16"/>
        </w:rPr>
        <w:t xml:space="preserve"> community works affectively as an assemblage to draw Zimmerman into the event as a nodal point of gate keeping, a body that polices the threat of blackness, protecting whiteness. A Policing desire present before the arrival of Trayvon. </w:t>
      </w:r>
      <w:r w:rsidRPr="004411F1">
        <w:rPr>
          <w:rStyle w:val="StyleUnderline"/>
        </w:rPr>
        <w:t>This policing must be understood at the sensational level of the event unfolding, ever emergent. At the level of sensation, a body, racist or not, may readily and potentially be induced to police and ‘‘protect’’</w:t>
      </w:r>
      <w:r w:rsidRPr="004411F1">
        <w:rPr>
          <w:sz w:val="16"/>
        </w:rPr>
        <w:t xml:space="preserve">. </w:t>
      </w:r>
      <w:r w:rsidRPr="004411F1">
        <w:rPr>
          <w:rStyle w:val="StyleUnderline"/>
        </w:rPr>
        <w:t>A protecting that necessitates a gated population in need of protecting and a threatening presence coded black</w:t>
      </w:r>
      <w:r w:rsidRPr="004411F1">
        <w:rPr>
          <w:sz w:val="16"/>
        </w:rPr>
        <w:t xml:space="preserve">. Racial processes emerge in spite of questions of intent that capitalize on Zimmerman’s proactive willingness to be hailed as watchman subject and leveraged for his violence desire.4 Blackness is </w:t>
      </w:r>
      <w:r w:rsidRPr="004411F1">
        <w:rPr>
          <w:rStyle w:val="StyleUnderline"/>
        </w:rPr>
        <w:t xml:space="preserve">To trace the circulation of blackness affectively is to grapple with the informationally ontological nature of blackness. Blackness as an informational register is a productive force proliferated through systems of discourse, materiality, images, and sensations that assemble bodies both human and otherwise. </w:t>
      </w:r>
      <w:r w:rsidRPr="004411F1">
        <w:rPr>
          <w:sz w:val="16"/>
        </w:rPr>
        <w:t xml:space="preserve">Blackness as force is then quite distinguishable from stereotypical representa- tions of blackness. To think about the ways </w:t>
      </w:r>
      <w:r w:rsidRPr="004411F1">
        <w:rPr>
          <w:rStyle w:val="StyleUnderline"/>
        </w:rPr>
        <w:t xml:space="preserve">governance utilizes blackness as a force to generate stereotypes circulated in a field of potentiality to leverage populations into various assemblages means subjects not only take in these objects as information but are produced by them. </w:t>
      </w:r>
      <w:r w:rsidRPr="004411F1">
        <w:rPr>
          <w:rStyle w:val="StyleUnderline"/>
          <w:b/>
        </w:rPr>
        <w:t>This force of productive blackness is therefore ontological</w:t>
      </w:r>
      <w:r w:rsidRPr="004411F1">
        <w:rPr>
          <w:sz w:val="16"/>
        </w:rPr>
        <w:t xml:space="preserve">. </w:t>
      </w:r>
      <w:r w:rsidRPr="004411F1">
        <w:rPr>
          <w:rStyle w:val="StyleUnderline"/>
        </w:rPr>
        <w:t xml:space="preserve">It is knowable and sensed at the level of bodies that take in and transmit information. </w:t>
      </w:r>
      <w:r w:rsidRPr="004411F1">
        <w:rPr>
          <w:sz w:val="16"/>
        </w:rPr>
        <w:t xml:space="preserve">It is </w:t>
      </w:r>
      <w:r w:rsidRPr="004411F1">
        <w:rPr>
          <w:rStyle w:val="StyleUnderline"/>
        </w:rPr>
        <w:t>the inundation of this informational code—a proliferating pool of data that can be leveraged to generate bodies, populations, circulations, etc.—that allows blackness to register on a level of felt sensation through systems, bodies, and spaces outside of a pure linguistic or discursive regime</w:t>
      </w:r>
      <w:r w:rsidRPr="004411F1">
        <w:rPr>
          <w:sz w:val="16"/>
        </w:rPr>
        <w:t xml:space="preserve">. Inundation can be understood as the multiple processes that bring time into singularities of feeling over time such that past and future live in the body as affective resonances. This is simultaneously an expansion and a contraction of time that signals a habituation of bodies toward potential through a feeling (a sense, a notion, a gut reaction, a push toward, a pull away) of the probable. In Britain, the white Ukip councillor says, </w:t>
      </w:r>
      <w:proofErr w:type="gramStart"/>
      <w:r w:rsidRPr="004411F1">
        <w:rPr>
          <w:sz w:val="16"/>
        </w:rPr>
        <w:t>‘‘The</w:t>
      </w:r>
      <w:proofErr w:type="gramEnd"/>
      <w:r w:rsidRPr="004411F1">
        <w:rPr>
          <w:sz w:val="16"/>
        </w:rPr>
        <w:t xml:space="preserve"> only people I do have problems with are Negroes. I don’t know why. I’d like to go to someone and them give me a regression, perhaps I might find out...I don’t know whether there is something in my psyche, whether it is karma from a previous life, whether something happened to me as a very young person and I have drawn a veil over it.’’ Duncan remains puzzled by her own prejudice and seems authentically, if antiseptically, curious about its source; she is sure she is not racist. </w:t>
      </w:r>
      <w:r w:rsidRPr="004411F1">
        <w:rPr>
          <w:rStyle w:val="StyleUnderline"/>
        </w:rPr>
        <w:t>Produced as racist; she doesn’t know it.</w:t>
      </w:r>
      <w:r w:rsidRPr="004411F1">
        <w:rPr>
          <w:sz w:val="16"/>
        </w:rPr>
        <w:t xml:space="preserve"> Productive of racism; she doesn’t know it. </w:t>
      </w:r>
      <w:r w:rsidRPr="004411F1">
        <w:rPr>
          <w:rStyle w:val="StyleUnderline"/>
        </w:rPr>
        <w:t xml:space="preserve">Control doesn’t care whether Duncan knows it or understands her role in racism, only whether her body can resonate an anti-immigrant anti-black affective blackness that </w:t>
      </w:r>
      <w:r w:rsidRPr="004411F1">
        <w:rPr>
          <w:rStyle w:val="StyleUnderline"/>
        </w:rPr>
        <w:lastRenderedPageBreak/>
        <w:t>allows her to, as she says, like a few ‘‘Asians’’ in her life even as the party she stands for rejects immigrants</w:t>
      </w:r>
      <w:r w:rsidRPr="004411F1">
        <w:rPr>
          <w:sz w:val="16"/>
        </w:rPr>
        <w:t xml:space="preserve">.5 </w:t>
      </w:r>
      <w:r w:rsidRPr="004411F1">
        <w:rPr>
          <w:rStyle w:val="StyleUnderline"/>
          <w:b/>
        </w:rPr>
        <w:t>Inundation functions through the transference of data through circuits of publics6 such that the data become diffuse yet everywhere, seeable and knowable...a demonstrable truth as accessible and available to everyone as the air we breathe. Blackness then forms capacities of consumption and productive use, dependent on the inundation of blackness as an object of public use, user manipulation (often as ‘opinion,’7) and circulation—specifically, as a calculable truth that instantiates action/mattering and a type of ‘branding</w:t>
      </w:r>
      <w:r w:rsidRPr="004411F1">
        <w:rPr>
          <w:sz w:val="16"/>
        </w:rPr>
        <w:t xml:space="preserve">.’ </w:t>
      </w:r>
      <w:r w:rsidRPr="004411F1">
        <w:rPr>
          <w:rStyle w:val="StyleUnderline"/>
        </w:rPr>
        <w:t>To say that blackness functions as a brand is to point to the ways in which blackness works to signal ‘‘an experience, an entire lifestyle [and] to commodify a total organization of feeling and behavior</w:t>
      </w:r>
      <w:r w:rsidRPr="004411F1">
        <w:rPr>
          <w:sz w:val="16"/>
        </w:rPr>
        <w:t xml:space="preserve">’’ (Harold 2009, p. 604). </w:t>
      </w:r>
      <w:proofErr w:type="gramStart"/>
      <w:r w:rsidRPr="004411F1">
        <w:rPr>
          <w:rStyle w:val="StyleUnderline"/>
          <w:b/>
        </w:rPr>
        <w:t>These capacities become prospected by governance within regimes of control to make populations ‘work.’</w:t>
      </w:r>
      <w:proofErr w:type="gramEnd"/>
      <w:r w:rsidRPr="004411F1">
        <w:rPr>
          <w:rStyle w:val="StyleUnderline"/>
          <w:b/>
        </w:rPr>
        <w:t xml:space="preserve"> </w:t>
      </w:r>
      <w:r w:rsidRPr="004411F1">
        <w:rPr>
          <w:sz w:val="16"/>
        </w:rPr>
        <w:t xml:space="preserve">Consider how easily supposed public knowledge of ‘‘black homophobia’’ in the US circulates and how it instantiates both the continual production of an intrinsically unsympathetic black public body and the simultaneous erasure of a black queer population. Hate crime legislation extends as a result of this ‘knowledge’ and becomes a modal point of a racialized mechanism of population management.8 In fact, our supposed ‘‘post-racial’’ era does not contradict this condition of branding within a control society but signals its becoming. It is certain that </w:t>
      </w:r>
      <w:r w:rsidRPr="004411F1">
        <w:rPr>
          <w:rStyle w:val="StyleUnderline"/>
        </w:rPr>
        <w:t>these capacities of blackness as consumption, production, and manipulation have existed prior to our current socio-political timeline but it is its current assumed lack of mattering</w:t>
      </w:r>
      <w:r w:rsidRPr="004411F1">
        <w:rPr>
          <w:sz w:val="16"/>
        </w:rPr>
        <w:t xml:space="preserve"> (both in an ideological sense but also within constructionist takes) that </w:t>
      </w:r>
      <w:r w:rsidRPr="004411F1">
        <w:rPr>
          <w:rStyle w:val="StyleUnderline"/>
        </w:rPr>
        <w:t>allows it to be circulated all the more readily by those who deny that very mattering</w:t>
      </w:r>
      <w:r w:rsidRPr="004411F1">
        <w:rPr>
          <w:sz w:val="16"/>
        </w:rPr>
        <w:t xml:space="preserve">. The history of the biology of race that gave way to the understanding of race as culture to race as constructed matters little to the cult of opinion (makers and receivers) </w:t>
      </w:r>
      <w:r w:rsidRPr="004411F1">
        <w:rPr>
          <w:rStyle w:val="StyleUnderline"/>
        </w:rPr>
        <w:t>where blackness functions as a brand...to buy...to sell...to serve...to disseminate...to feel.</w:t>
      </w:r>
      <w:r w:rsidRPr="004411F1">
        <w:rPr>
          <w:sz w:val="16"/>
        </w:rPr>
        <w:t xml:space="preserve"> Deleuze (1992, p. 6) </w:t>
      </w:r>
      <w:r w:rsidRPr="004411F1">
        <w:rPr>
          <w:rStyle w:val="StyleUnderline"/>
        </w:rPr>
        <w:t>writes of capitalism within a control society as being: (</w:t>
      </w:r>
      <w:proofErr w:type="gramStart"/>
      <w:r w:rsidRPr="004411F1">
        <w:rPr>
          <w:rStyle w:val="StyleUnderline"/>
        </w:rPr>
        <w:t>N)o</w:t>
      </w:r>
      <w:proofErr w:type="gramEnd"/>
      <w:r w:rsidRPr="004411F1">
        <w:rPr>
          <w:rStyle w:val="StyleUnderline"/>
        </w:rPr>
        <w:t xml:space="preserve"> longer involved in production...It’s a capitalism of higher-order production. It no longer buys raw materials and no longer sells the finished products: it buys the finished products or assembles parts.</w:t>
      </w:r>
      <w:r w:rsidRPr="004411F1">
        <w:rPr>
          <w:sz w:val="16"/>
        </w:rPr>
        <w:t xml:space="preserve"> What it wants to sell is services and what it wants to buy is stocks. This is no longer </w:t>
      </w:r>
      <w:proofErr w:type="gramStart"/>
      <w:r w:rsidRPr="004411F1">
        <w:rPr>
          <w:sz w:val="16"/>
        </w:rPr>
        <w:t>a capitalism</w:t>
      </w:r>
      <w:proofErr w:type="gramEnd"/>
      <w:r w:rsidRPr="004411F1">
        <w:rPr>
          <w:sz w:val="16"/>
        </w:rPr>
        <w:t xml:space="preserve"> for production but for the product, which is to say, for being sold or marketed. </w:t>
      </w:r>
      <w:r w:rsidRPr="004411F1">
        <w:rPr>
          <w:rStyle w:val="StyleUnderline"/>
        </w:rPr>
        <w:t>Thus it is essentially dispersive, and the factory has given way to the corporation. Blackness has been made to travel with this evolving capitalism now as brand with the capacity to do all the work branding does</w:t>
      </w:r>
      <w:r w:rsidRPr="004411F1">
        <w:rPr>
          <w:sz w:val="16"/>
        </w:rPr>
        <w:t xml:space="preserve">. </w:t>
      </w:r>
      <w:r w:rsidRPr="004411F1">
        <w:rPr>
          <w:rStyle w:val="StyleUnderline"/>
          <w:b/>
        </w:rPr>
        <w:t>Publics are thusly made to move in response to blackness and are produced through that blackness. Blackness circulates across populations and produces them based on the ‘felt (not necessarily lived) experience’ of blackness, an experience that has no verifiable ‘‘truth’’ in its emergence</w:t>
      </w:r>
      <w:r w:rsidRPr="004411F1">
        <w:rPr>
          <w:sz w:val="16"/>
        </w:rPr>
        <w:t xml:space="preserve">. Its truth can only be confirmed through what is done/produced via its informational/sensational circulation. </w:t>
      </w:r>
      <w:r w:rsidRPr="004411F1">
        <w:rPr>
          <w:rStyle w:val="StyleUnderline"/>
        </w:rPr>
        <w:t xml:space="preserve">Prior to what emerges in the eventness of blackness is this affective capacity of blackness that circulates as inundated information. It reflects a capacity for processes of uptake, assembly, and direction that function as a conduit, directing the flow of (black) information, conducting the materiality of social schemata as calculable information rather than as representations. </w:t>
      </w:r>
      <w:r w:rsidRPr="004411F1">
        <w:rPr>
          <w:sz w:val="16"/>
        </w:rPr>
        <w:t xml:space="preserve">Blackness is knowable. It is known at all times. </w:t>
      </w:r>
      <w:r w:rsidRPr="004411F1">
        <w:rPr>
          <w:rStyle w:val="StyleUnderline"/>
        </w:rPr>
        <w:t>Yet its ‘‘known’’ is not always known until it is known ((</w:t>
      </w:r>
      <w:proofErr w:type="gramStart"/>
      <w:r w:rsidRPr="004411F1">
        <w:rPr>
          <w:rStyle w:val="StyleUnderline"/>
        </w:rPr>
        <w:t>re)produced</w:t>
      </w:r>
      <w:proofErr w:type="gramEnd"/>
      <w:r w:rsidRPr="004411F1">
        <w:rPr>
          <w:rStyle w:val="StyleUnderline"/>
        </w:rPr>
        <w:t xml:space="preserve"> as known) and then it is obvious, the cause that doesn’t need explaining.</w:t>
      </w:r>
      <w:r w:rsidRPr="004411F1">
        <w:rPr>
          <w:sz w:val="16"/>
        </w:rPr>
        <w:t xml:space="preserve"> In this case it is known to be threatening and reproduced as such and always as. Juror B37, a white female, believed Trayvon Martin threw the first punch. Always-ever-known blackness-as-threat induces the white female juror’s knowledge-turned-fact. In an altercation without third-party, or even second- party, witness, the force of blackness-as-known substitutes for actual fact: an arm in a hoodie covering a black-skinned body - becomes an arm that punches, obviously; an arm that instigates, logically; an arm made seen to move... by the force of blackness. This obviousness extends to logics of response: Geraldo Rivera, TV commentator, asserts, ‘‘I see those six ladies in the jury putting themselves on that rainy night, in that housing complex that has just been burglarized by three or four different groups of black youngsters from the adjacent. The affective capacity of blackness 71 community...I submit that if (the six ladies on the jury) were armed, they would have shot and killed Trayvon Martin a lot sooner than George Zimmerman did. This is self-defense.’’ Martin’s presence is always already a deadly threat, the horror of shooting an unarmed teenager holding candy succumbing to the flood of latent knowledge- fear-cum-fact. Past and </w:t>
      </w:r>
      <w:r w:rsidRPr="004411F1">
        <w:rPr>
          <w:sz w:val="16"/>
        </w:rPr>
        <w:lastRenderedPageBreak/>
        <w:t xml:space="preserve">future potentialities-the mechanisms of inundation– converge on his body to make him suspect...threat...dangerous...shootable. </w:t>
      </w:r>
      <w:r w:rsidRPr="004411F1">
        <w:rPr>
          <w:rStyle w:val="StyleUnderline"/>
        </w:rPr>
        <w:t>A threat is no longer human. A threat is no longer a subject. A threat is no longer a child</w:t>
      </w:r>
      <w:r w:rsidRPr="004411F1">
        <w:rPr>
          <w:sz w:val="16"/>
        </w:rPr>
        <w:t>.9</w:t>
      </w:r>
    </w:p>
    <w:p w14:paraId="5066624F" w14:textId="77777777" w:rsidR="003E6E6B" w:rsidRPr="004411F1" w:rsidRDefault="003E6E6B" w:rsidP="003E6E6B"/>
    <w:p w14:paraId="53A27653" w14:textId="75852A51" w:rsidR="00A1446E" w:rsidRDefault="003E6E6B" w:rsidP="003E6E6B">
      <w:pPr>
        <w:pStyle w:val="Heading4"/>
      </w:pPr>
      <w:r w:rsidRPr="004411F1">
        <w:t>The cybernetic codification of blackness as an affective force turns into a sticky substance that can attached to humans</w:t>
      </w:r>
      <w:r w:rsidR="000768EE">
        <w:t xml:space="preserve"> to create a group of dividuals, who then </w:t>
      </w:r>
      <w:r w:rsidRPr="004411F1">
        <w:t xml:space="preserve">become sources of profit and governability </w:t>
      </w:r>
      <w:r w:rsidR="000768EE">
        <w:t>on the quest for ever greater</w:t>
      </w:r>
      <w:r w:rsidRPr="004411F1">
        <w:t xml:space="preserve"> control. </w:t>
      </w:r>
      <w:r w:rsidR="00CE31C6">
        <w:t xml:space="preserve">Blackness as brand </w:t>
      </w:r>
      <w:r w:rsidR="00A1446E">
        <w:t>is the goal of algorithmic control, this strategy exists to</w:t>
      </w:r>
      <w:r w:rsidRPr="004411F1">
        <w:t xml:space="preserve"> </w:t>
      </w:r>
      <w:r w:rsidR="00A1446E">
        <w:t>produce insecurity around blackness</w:t>
      </w:r>
      <w:r w:rsidRPr="004411F1">
        <w:t xml:space="preserve"> </w:t>
      </w:r>
      <w:r w:rsidR="00A1446E">
        <w:t>and lend credence to the current regimes of policing and imprisonment</w:t>
      </w:r>
    </w:p>
    <w:p w14:paraId="708F205B" w14:textId="77777777" w:rsidR="003E6E6B" w:rsidRPr="004411F1" w:rsidRDefault="003E6E6B" w:rsidP="003E6E6B">
      <w:r w:rsidRPr="004411F1">
        <w:rPr>
          <w:rStyle w:val="Style13ptBold"/>
        </w:rPr>
        <w:t>Ashley and Billies 17</w:t>
      </w:r>
      <w:r w:rsidRPr="004411F1">
        <w:t>, |Colin and Michelle, “The affective capacity of blackness”|</w:t>
      </w:r>
    </w:p>
    <w:p w14:paraId="3DD92811" w14:textId="77777777" w:rsidR="003E6E6B" w:rsidRPr="004411F1" w:rsidRDefault="003E6E6B" w:rsidP="003E6E6B">
      <w:pPr>
        <w:rPr>
          <w:rStyle w:val="StyleUnderline"/>
        </w:rPr>
      </w:pPr>
      <w:r w:rsidRPr="004411F1">
        <w:rPr>
          <w:rStyle w:val="StyleUnderline"/>
        </w:rPr>
        <w:t>The body is not a static body but an indeterminate one, not a blank slate or deterministically or wholly agentic. Human bodies are not clean of clothes or pure or authentic.</w:t>
      </w:r>
      <w:r w:rsidRPr="004411F1">
        <w:rPr>
          <w:sz w:val="16"/>
        </w:rPr>
        <w:t xml:space="preserve"> Their ontologies are many and not all linked to a progressive biology. Yet, they are also biological. </w:t>
      </w:r>
      <w:proofErr w:type="gramStart"/>
      <w:r w:rsidRPr="004411F1">
        <w:rPr>
          <w:sz w:val="16"/>
        </w:rPr>
        <w:t>Just not biologically originary.</w:t>
      </w:r>
      <w:proofErr w:type="gramEnd"/>
      <w:r w:rsidRPr="004411F1">
        <w:rPr>
          <w:sz w:val="16"/>
        </w:rPr>
        <w:t xml:space="preserve"> </w:t>
      </w:r>
      <w:r w:rsidRPr="004411F1">
        <w:rPr>
          <w:rStyle w:val="StyleUnderline"/>
        </w:rPr>
        <w:t>To bring the body back into social thought as unmediated material is to first acknowledge the body’s inherent mobility: ‘‘When a body is in motion it does not coincide with itself. It coincides with its own transition: its own variation’’</w:t>
      </w:r>
      <w:r w:rsidRPr="004411F1">
        <w:rPr>
          <w:sz w:val="16"/>
        </w:rPr>
        <w:t xml:space="preserve"> (Massumi 2002, pp. 4–5). </w:t>
      </w:r>
      <w:r w:rsidRPr="004411F1">
        <w:rPr>
          <w:rStyle w:val="StyleUnderline"/>
        </w:rPr>
        <w:t>The affective body allows for variation in production in ways that prepare the body as a constant becoming...a mobile, multiple body of multiple variations with a tendency to coagulate. While identity treats the body as a stable space for subject formation</w:t>
      </w:r>
      <w:r w:rsidRPr="004411F1">
        <w:rPr>
          <w:sz w:val="16"/>
        </w:rPr>
        <w:t xml:space="preserve"> (as in racial formation), </w:t>
      </w:r>
      <w:r w:rsidRPr="004411F1">
        <w:rPr>
          <w:rStyle w:val="StyleUnderline"/>
          <w:b/>
        </w:rPr>
        <w:t>treating the body as a variation in fields of forces and capacities is to understand the very materiality from which bodies emerge and emerge differently across various time-space. ‘‘Variation is a departure from identity...[or] identity is a moment (a productive lapse) in the continuation of variation’’</w:t>
      </w:r>
      <w:r w:rsidRPr="004411F1">
        <w:rPr>
          <w:sz w:val="16"/>
        </w:rPr>
        <w:t xml:space="preserve"> (Massumi 2002, p. 75). This turn away from identity and subjectivity to a materiality of bodies, we argue, should be seen as fundamentally dependent on the affective generation of populations from which bodies and thus individual subjectivities emerge. </w:t>
      </w:r>
      <w:r w:rsidRPr="004411F1">
        <w:rPr>
          <w:rStyle w:val="StyleUnderline"/>
        </w:rPr>
        <w:t>Critiques of subjectivity that problematize identity as fixed aren’t new. Affect theory in particular has been used to critique and rethink traditional notions of identity and subjectivity.</w:t>
      </w:r>
      <w:r w:rsidRPr="004411F1">
        <w:rPr>
          <w:sz w:val="16"/>
        </w:rPr>
        <w:t xml:space="preserve"> Scholars such as Brian Massumi, Couze Venn, and Arun Saldanha highlight the processual arrangements necessary for the human body to emerge. </w:t>
      </w:r>
      <w:r w:rsidRPr="004411F1">
        <w:rPr>
          <w:rStyle w:val="StyleUnderline"/>
        </w:rPr>
        <w:t>This understanding of relationality as pivotal to a body’s own becoming is foundational to an understanding of how an affective blackness works to materialize black bodies both human and non.</w:t>
      </w:r>
      <w:r w:rsidRPr="004411F1">
        <w:rPr>
          <w:sz w:val="16"/>
        </w:rPr>
        <w:t xml:space="preserve"> However, these theorists still tend to privilege the individual body in formation even as they break apart normative understandings of that formation. While they open up the space for thinking about what race does, affect theorists often leave racial matterings or processes under theorized or not theorized at all. Likewise, there is a great deal of scholarship outside of affect critiquing normative subjectivity in ways that may be more specific in thinking about processes of racial otherness, but that also reaffirms the subject, reifying categories like race and gender even as they challenge the consistency of those categories. This type of critique of the subject is found in various forms of post-colonial feminist thought. Mhurchu ́ (2016), for example, offers a good example of transnational feminist theorizing that seeks to dismantle the singular subject but remains tied to disciplinary regimes. Together these theorists represent extremely valuable attempts to rethink subjectivity and to highlight the importance of process but tend to recenter the individuated or even multiplicitous human body through new understandings of the subject, rather than focusing on how processual emergence in and of itself de- centers the subject in crucial ways. This departure from relationality to the body-in- relation leaves ignored the population that is affectively generated and which for us needs to be centered in affective understandings of production. </w:t>
      </w:r>
      <w:r w:rsidRPr="004411F1">
        <w:rPr>
          <w:rStyle w:val="StyleUnderline"/>
        </w:rPr>
        <w:t>Venn’s (2010, p. 145) reformulation of the individual subject understands ‘‘the individuated being’’ as ‘‘a phase in the unceasing dynamics of becoming</w:t>
      </w:r>
      <w:r w:rsidRPr="004411F1">
        <w:rPr>
          <w:sz w:val="16"/>
        </w:rPr>
        <w:t xml:space="preserve">.’’ </w:t>
      </w:r>
      <w:r w:rsidRPr="004411F1">
        <w:rPr>
          <w:rStyle w:val="StyleUnderline"/>
        </w:rPr>
        <w:t>Information indicates processes of formation that involve intensification of energy as potential and as the measure of differentiation</w:t>
      </w:r>
      <w:r w:rsidRPr="004411F1">
        <w:rPr>
          <w:sz w:val="16"/>
        </w:rPr>
        <w:t xml:space="preserve"> </w:t>
      </w:r>
      <w:r w:rsidRPr="004411F1">
        <w:rPr>
          <w:sz w:val="16"/>
        </w:rPr>
        <w:lastRenderedPageBreak/>
        <w:t xml:space="preserve">(Venn 2010, p. 146). Because it is always in relation with its surrounding totality, the unity of an individuated being does not organize around its identity, rather, its unity is relational, what Gilbert Simondon calls </w:t>
      </w:r>
      <w:r w:rsidRPr="004411F1">
        <w:rPr>
          <w:rStyle w:val="StyleUnderline"/>
        </w:rPr>
        <w:t>‘‘a transductive unity’’</w:t>
      </w:r>
      <w:r w:rsidRPr="004411F1">
        <w:rPr>
          <w:sz w:val="16"/>
        </w:rPr>
        <w:t xml:space="preserve"> (Venn 2010, p. 145). Venn (2010) uses Simondon’s notion of </w:t>
      </w:r>
      <w:r w:rsidRPr="004411F1">
        <w:rPr>
          <w:rStyle w:val="StyleUnderline"/>
        </w:rPr>
        <w:t>transductive unity to rethink the static notion of an individual, and thus the subject</w:t>
      </w:r>
      <w:r w:rsidRPr="004411F1">
        <w:rPr>
          <w:sz w:val="16"/>
        </w:rPr>
        <w:t xml:space="preserve">, but important for us is what this process means ‘in relation’ at the level of the population. The transductive process of structuring generates forms of </w:t>
      </w:r>
      <w:proofErr w:type="gramStart"/>
      <w:r w:rsidRPr="004411F1">
        <w:rPr>
          <w:sz w:val="16"/>
        </w:rPr>
        <w:t>population which in turn produce singularities that function in particular</w:t>
      </w:r>
      <w:proofErr w:type="gramEnd"/>
      <w:r w:rsidRPr="004411F1">
        <w:rPr>
          <w:sz w:val="16"/>
        </w:rPr>
        <w:t xml:space="preserve"> ways, underscoring processes of temporal, relational emergence within a milieu. </w:t>
      </w:r>
      <w:r w:rsidRPr="004411F1">
        <w:rPr>
          <w:rStyle w:val="StyleUnderline"/>
        </w:rPr>
        <w:t>Important for us is not an affective critique of the subject in an effort to recoup the ‘becoming subject’ qua the subject but to instead analyze the processes of becoming themselves as object and process. Saldanha</w:t>
      </w:r>
      <w:r w:rsidRPr="004411F1">
        <w:rPr>
          <w:sz w:val="16"/>
        </w:rPr>
        <w:t xml:space="preserve"> (2006, p. 18) </w:t>
      </w:r>
      <w:r w:rsidRPr="004411F1">
        <w:rPr>
          <w:rStyle w:val="StyleUnderline"/>
        </w:rPr>
        <w:t xml:space="preserve">uses the concept of viscosity to describe a mobile and fluid relationality, whereas ‘‘race must... be conceived as a chain of contingency, in which the connections between its constituent components are not given, but are made viscous through local attractions.’’ Viscosity is a relationality of stickiness between bodies, </w:t>
      </w:r>
      <w:proofErr w:type="gramStart"/>
      <w:r w:rsidRPr="004411F1">
        <w:rPr>
          <w:rStyle w:val="StyleUnderline"/>
        </w:rPr>
        <w:t>a stickiness</w:t>
      </w:r>
      <w:proofErr w:type="gramEnd"/>
      <w:r w:rsidRPr="004411F1">
        <w:rPr>
          <w:rStyle w:val="StyleUnderline"/>
        </w:rPr>
        <w:t xml:space="preserve"> also capable of attraction and dissolution.</w:t>
      </w:r>
      <w:r w:rsidRPr="004411F1">
        <w:rPr>
          <w:sz w:val="16"/>
        </w:rPr>
        <w:t xml:space="preserve"> Like Venn (2010), Saldanha (2006) points to </w:t>
      </w:r>
      <w:r w:rsidRPr="004411F1">
        <w:rPr>
          <w:rStyle w:val="StyleUnderline"/>
        </w:rPr>
        <w:t>the productive power of information and intensity from which singularities and individuation occur.</w:t>
      </w:r>
      <w:r w:rsidRPr="004411F1">
        <w:rPr>
          <w:sz w:val="16"/>
        </w:rPr>
        <w:t xml:space="preserve"> For Saldanha (2006, p. 15), ‘‘the cultural and biological dimensions of race are both inherently dynamic,’’ where ‘‘race is like everything else, much more than a social construction.’’ </w:t>
      </w:r>
      <w:r w:rsidRPr="004411F1">
        <w:rPr>
          <w:rStyle w:val="StyleUnderline"/>
        </w:rPr>
        <w:t>Saldanha</w:t>
      </w:r>
      <w:r w:rsidRPr="004411F1">
        <w:rPr>
          <w:sz w:val="16"/>
        </w:rPr>
        <w:t xml:space="preserve"> (2006) </w:t>
      </w:r>
      <w:r w:rsidRPr="004411F1">
        <w:rPr>
          <w:rStyle w:val="StyleUnderline"/>
        </w:rPr>
        <w:t xml:space="preserve">also emphasizes the black human body’s participation in its own becoming, focusing on phenotype. </w:t>
      </w:r>
      <w:r w:rsidRPr="004411F1">
        <w:rPr>
          <w:sz w:val="16"/>
        </w:rPr>
        <w:t xml:space="preserve">With reference to Frantz Fanon’s story of becoming black, Saldanha (2006, p. 12) argues that the ‘‘real phenotypical difference’’ present before the child exclaims, ‘Look, a Negro!’ does not yet have an effect. Once the boy shouts his surprise at seeing Fanon on the train, Fanon’s phenotype is ‘‘alive, chaining him to the histories and geographies of race and colonialism’’ (Saldanha 2006, p. 12). What makes Fanon’s phenotype come to life is blackness. While Saldanha (2006) engages specifically in racial matterings, black becom- ings in relationality to processes of inundation, he still overemphasizes the human body in that mattering. It is the transductive power of information and the viscosity of blackness that circulates outside of and through the processual interaction of ‘Look, a Negro!’ from which the individuated black body emerges from a field of population potentials. </w:t>
      </w:r>
      <w:r w:rsidRPr="004411F1">
        <w:rPr>
          <w:rStyle w:val="StyleUnderline"/>
        </w:rPr>
        <w:t>Blackness as a sticky attractor creates populations of dividuals that may have only tangential or fictional relationships to actual human beings but in practice, when regularized and modulated, become sources of profit and governability for control</w:t>
      </w:r>
      <w:r w:rsidRPr="004411F1">
        <w:rPr>
          <w:sz w:val="16"/>
        </w:rPr>
        <w:t xml:space="preserve">. </w:t>
      </w:r>
      <w:r w:rsidRPr="004411F1">
        <w:rPr>
          <w:rStyle w:val="StyleUnderline"/>
        </w:rPr>
        <w:t>Not black skin, or kinky hair, but blackness, a force, a brand, that converts the latent potential in embodied phenotype</w:t>
      </w:r>
      <w:r w:rsidRPr="004411F1">
        <w:rPr>
          <w:sz w:val="16"/>
        </w:rPr>
        <w:t xml:space="preserve"> (that is, the capacity of phenotypical characteristics to do certain things in certain spaces in certain times) i</w:t>
      </w:r>
      <w:r w:rsidRPr="004411F1">
        <w:rPr>
          <w:rStyle w:val="StyleUnderline"/>
        </w:rPr>
        <w:t>nto a social force harnessing the capacity of blackness and connecting it to socio- political histories to turn a bodily nondifference into a specific ontological material force</w:t>
      </w:r>
      <w:r w:rsidRPr="004411F1">
        <w:rPr>
          <w:sz w:val="16"/>
        </w:rPr>
        <w:t xml:space="preserve">. </w:t>
      </w:r>
      <w:r w:rsidRPr="004411F1">
        <w:rPr>
          <w:rStyle w:val="StyleUnderline"/>
          <w:b/>
        </w:rPr>
        <w:t xml:space="preserve">That latent potential as inundated information/matter hovers through affective populations. This is the birth of black skin and black </w:t>
      </w:r>
      <w:proofErr w:type="gramStart"/>
      <w:r w:rsidRPr="004411F1">
        <w:rPr>
          <w:rStyle w:val="StyleUnderline"/>
          <w:b/>
        </w:rPr>
        <w:t>hair,</w:t>
      </w:r>
      <w:proofErr w:type="gramEnd"/>
      <w:r w:rsidRPr="004411F1">
        <w:rPr>
          <w:rStyle w:val="StyleUnderline"/>
          <w:b/>
        </w:rPr>
        <w:t xml:space="preserve"> skin becoming ‘‘black,’’ hair becoming ‘‘kinky,’’ born anew each time.</w:t>
      </w:r>
      <w:r w:rsidRPr="004411F1">
        <w:rPr>
          <w:sz w:val="16"/>
        </w:rPr>
        <w:t xml:space="preserve"> The individuated being that emerges, </w:t>
      </w:r>
      <w:r w:rsidRPr="004411F1">
        <w:rPr>
          <w:rStyle w:val="StyleUnderline"/>
        </w:rPr>
        <w:t>the black body is then always relational, always processual, and as dependent on affective population formations as it is productive of them.</w:t>
      </w:r>
      <w:r w:rsidRPr="004411F1">
        <w:rPr>
          <w:sz w:val="16"/>
        </w:rPr>
        <w:t xml:space="preserve"> The social no longer just constructs black as racial category but now utilizes racial capacity to attract, thicken, and brand bodies, becomings, and events as black resulting in the utilization of blackness to produce both additional labor and additional value. Mhurchu ́’s (2016) analysis of political engagement and community relations among Nigerian immigrant women in Ireland replaces the singular citizen or noncitizen subject to the irreducibly double subject of the pregnant immigrant. Immigrants’ lived experience reflects a citizenship ‘‘infused with,’’ rather than constructed against ‘‘foreignness, strangerhood, and otherness’’ emphasizing the process of becoming political subjects as multiplicitous, contradictory, and simultaneous (Mhurchu ́ 2016, p. 21). However, Mhurchu ́ (2016) leaves unanalyzed the way abundant and evolving race and gender produce particular, material forms of partial citizenship in time, and what profits and opportunities for governance emerge through their productions. While race and gender are rightfully critiqued as reductive and essentializing of subjectivities, bodies, and identities, left untouched is the question, ‘what does race do.’ </w:t>
      </w:r>
      <w:r w:rsidRPr="004411F1">
        <w:rPr>
          <w:rStyle w:val="StyleUnderline"/>
        </w:rPr>
        <w:t>Instead, processes of infusion should be understood as inundation, a nonreducible, omnipresent knowledge, in our case, of blackness.</w:t>
      </w:r>
      <w:r w:rsidRPr="004411F1">
        <w:rPr>
          <w:sz w:val="16"/>
        </w:rPr>
        <w:t xml:space="preserve"> </w:t>
      </w:r>
      <w:r w:rsidRPr="004411F1">
        <w:rPr>
          <w:rStyle w:val="StyleUnderline"/>
          <w:b/>
        </w:rPr>
        <w:t>Inundation takes infusion away from subjective experience and toward the role of inundated knowledge of blackness as a sticky resource that can be drawn upon at any moment to make events shaped through the capacities of blackness.</w:t>
      </w:r>
      <w:r w:rsidRPr="004411F1">
        <w:rPr>
          <w:sz w:val="16"/>
        </w:rPr>
        <w:t xml:space="preserve"> Beyond the human form, </w:t>
      </w:r>
      <w:r w:rsidRPr="004411F1">
        <w:rPr>
          <w:rStyle w:val="StyleUnderline"/>
        </w:rPr>
        <w:t>blacknesses attach to body parts, body fragments, or body figmentations</w:t>
      </w:r>
      <w:r w:rsidRPr="004411F1">
        <w:rPr>
          <w:sz w:val="16"/>
        </w:rPr>
        <w:t xml:space="preserve"> (Patton 1994, p. 158). </w:t>
      </w:r>
      <w:r w:rsidRPr="004411F1">
        <w:rPr>
          <w:rStyle w:val="StyleUnderline"/>
          <w:b/>
        </w:rPr>
        <w:t xml:space="preserve">The blackness of a </w:t>
      </w:r>
      <w:r w:rsidRPr="004411F1">
        <w:rPr>
          <w:rStyle w:val="StyleUnderline"/>
          <w:b/>
        </w:rPr>
        <w:lastRenderedPageBreak/>
        <w:t>certain space as a black body plus the inundation of blackness into the social field of materiality channels the desire to monitor all bodies within that space as potentially black and potentially threatening, at risk or pathological</w:t>
      </w:r>
      <w:r w:rsidRPr="004411F1">
        <w:rPr>
          <w:sz w:val="16"/>
        </w:rPr>
        <w:t xml:space="preserve">. </w:t>
      </w:r>
      <w:r w:rsidRPr="004411F1">
        <w:rPr>
          <w:rStyle w:val="StyleUnderline"/>
        </w:rPr>
        <w:t>White flight10 could be understood as a force in relation to a neighborhood’s capacity to itself become a black body</w:t>
      </w:r>
      <w:r w:rsidRPr="004411F1">
        <w:rPr>
          <w:sz w:val="16"/>
        </w:rPr>
        <w:t xml:space="preserve">. </w:t>
      </w:r>
      <w:r w:rsidRPr="004411F1">
        <w:rPr>
          <w:rStyle w:val="StyleUnderline"/>
        </w:rPr>
        <w:t>Gated communities11 are not supposed to be devoid of blackness but rather always in avoidance of it. It</w:t>
      </w:r>
      <w:r w:rsidRPr="004411F1">
        <w:rPr>
          <w:sz w:val="16"/>
        </w:rPr>
        <w:t xml:space="preserve"> is the qualitative performance of blackness almost sensed in the air that then produces the affective resonance of undesirability (not just of people but of spaces themselves that can be measured as qualitatively black—or too black—or pre-black) as a value that assembles with ownership, property, and proximity (viscosity) leading to the subsequent quantitative measure of home values reflected in that initial qualitative measure. The intense desire to maintain white gated home values produces the threatening black bodies (Trayvon Martin) and the policing (George Zimmerman) (individuation) it needs to continually become white by assembling with fugitive, policeable blackness. </w:t>
      </w:r>
      <w:r w:rsidRPr="004411F1">
        <w:rPr>
          <w:rStyle w:val="StyleUnderline"/>
        </w:rPr>
        <w:t>White flight assembles the ground where one must stand to stand your ground</w:t>
      </w:r>
      <w:r w:rsidRPr="004411F1">
        <w:rPr>
          <w:sz w:val="16"/>
        </w:rPr>
        <w:t xml:space="preserve">. </w:t>
      </w:r>
      <w:r w:rsidRPr="004411F1">
        <w:rPr>
          <w:rStyle w:val="StyleUnderline"/>
        </w:rPr>
        <w:t>These qualitative evocations signal governance not only through official or legislative policy or ideological manifestations but also through the actual modulations of bodies and populations toward and away</w:t>
      </w:r>
      <w:r w:rsidRPr="004411F1">
        <w:rPr>
          <w:sz w:val="16"/>
        </w:rPr>
        <w:t xml:space="preserve">: the justification of policing attention, resource removal, bodies moving in, bodies moving out. Gated Community. The gated community does not exist in the form of community but the form of the gate - or more accurately, as checkpoints or nodes of gatedness in time: an illusion of security that affectively produces community as diachronic and synchronic vigilance and surveillance, modu- lating populations in relation to this affective gatedness (real estate agencies, home buyers, police departments, security gates, mounted cameras, neigh- borhood watchers, fingers handling keys...). </w:t>
      </w:r>
      <w:r w:rsidRPr="004411F1">
        <w:rPr>
          <w:rStyle w:val="StyleUnderline"/>
        </w:rPr>
        <w:t>Gated communities can only exist AS threatened by blackness, infusing blackness with residential threat</w:t>
      </w:r>
      <w:r w:rsidRPr="004411F1">
        <w:rPr>
          <w:sz w:val="16"/>
        </w:rPr>
        <w:t xml:space="preserve"> (burglary, proximity to cultures of poverty, declining property values...) </w:t>
      </w:r>
      <w:r w:rsidRPr="004411F1">
        <w:rPr>
          <w:rStyle w:val="StyleUnderline"/>
        </w:rPr>
        <w:t xml:space="preserve">and in turn prospecting more blackness to increase the potential in the force of flight–whiteness, often a plight, </w:t>
      </w:r>
      <w:proofErr w:type="gramStart"/>
      <w:r w:rsidRPr="004411F1">
        <w:rPr>
          <w:rStyle w:val="StyleUnderline"/>
        </w:rPr>
        <w:t>a</w:t>
      </w:r>
      <w:proofErr w:type="gramEnd"/>
      <w:r w:rsidRPr="004411F1">
        <w:rPr>
          <w:rStyle w:val="StyleUnderline"/>
        </w:rPr>
        <w:t xml:space="preserve"> flight away from blackness. The other is no longer something in contrast to what is inside the gate; rather it is a force that produces and is produced by gate-inducing processes. The gated community - evoked in relationship to blackness - further provokes, evokes blackness to produce Trayvon as threat whether he walked those streets that night or not. He is a shadow that is always present, always already inundated, already known</w:t>
      </w:r>
      <w:proofErr w:type="gramStart"/>
      <w:r w:rsidRPr="004411F1">
        <w:rPr>
          <w:rStyle w:val="StyleUnderline"/>
        </w:rPr>
        <w:t>;</w:t>
      </w:r>
      <w:proofErr w:type="gramEnd"/>
      <w:r w:rsidRPr="004411F1">
        <w:rPr>
          <w:rStyle w:val="StyleUnderline"/>
        </w:rPr>
        <w:t xml:space="preserve"> a continual, always unpredetermined becoming–coming in.</w:t>
      </w:r>
    </w:p>
    <w:p w14:paraId="4EE2D909" w14:textId="77777777" w:rsidR="003E6E6B" w:rsidRPr="004411F1" w:rsidRDefault="003E6E6B" w:rsidP="003E6E6B">
      <w:pPr>
        <w:rPr>
          <w:rStyle w:val="StyleUnderline"/>
        </w:rPr>
      </w:pPr>
    </w:p>
    <w:p w14:paraId="6FAD0555" w14:textId="228E1E9C" w:rsidR="003E6E6B" w:rsidRPr="004411F1" w:rsidRDefault="003E6E6B" w:rsidP="003E6E6B">
      <w:pPr>
        <w:pStyle w:val="Heading4"/>
        <w:rPr>
          <w:rStyle w:val="StyleUnderline"/>
          <w:sz w:val="26"/>
          <w:u w:val="none"/>
        </w:rPr>
      </w:pPr>
      <w:r w:rsidRPr="004411F1">
        <w:rPr>
          <w:rStyle w:val="StyleUnderline"/>
          <w:sz w:val="26"/>
          <w:u w:val="none"/>
        </w:rPr>
        <w:t xml:space="preserve">The reduction of blackness to information produces the conditions for </w:t>
      </w:r>
      <w:r w:rsidR="00BD41AD">
        <w:rPr>
          <w:rStyle w:val="StyleUnderline"/>
          <w:sz w:val="26"/>
          <w:u w:val="none"/>
        </w:rPr>
        <w:t>limitless violence based on cutting into the body and rendering it as information for consumption and control</w:t>
      </w:r>
    </w:p>
    <w:p w14:paraId="5BB290A1" w14:textId="77777777" w:rsidR="003E6E6B" w:rsidRPr="004411F1" w:rsidRDefault="003E6E6B" w:rsidP="003E6E6B">
      <w:pPr>
        <w:rPr>
          <w:rStyle w:val="StyleUnderline"/>
          <w:u w:val="none"/>
        </w:rPr>
      </w:pPr>
      <w:r w:rsidRPr="004411F1">
        <w:rPr>
          <w:rStyle w:val="Style13ptBold"/>
        </w:rPr>
        <w:t>Ashley and Billies 17</w:t>
      </w:r>
      <w:r w:rsidRPr="004411F1">
        <w:t>, |Colin and Michelle, “The affective capacity of blackness”|</w:t>
      </w:r>
    </w:p>
    <w:p w14:paraId="6C6348FA" w14:textId="77777777" w:rsidR="003E6E6B" w:rsidRPr="004411F1" w:rsidRDefault="003E6E6B" w:rsidP="003E6E6B">
      <w:pPr>
        <w:rPr>
          <w:rStyle w:val="StyleUnderline"/>
        </w:rPr>
      </w:pPr>
      <w:r w:rsidRPr="004411F1">
        <w:rPr>
          <w:rStyle w:val="StyleUnderline"/>
        </w:rPr>
        <w:t xml:space="preserve">Blackness as a force becomes a potentiality in which black subjects, bodies, spaces, emerge as becomings through assemblages. </w:t>
      </w:r>
      <w:r w:rsidRPr="004411F1">
        <w:rPr>
          <w:rStyle w:val="StyleUnderline"/>
          <w:b/>
        </w:rPr>
        <w:t>Race in this sense is not something that belongs to bodies but attaches to them and brands them in relationship to themselves and the other part-objects and part-subjects on the field, nonconsciously or less-than- consciously</w:t>
      </w:r>
      <w:r w:rsidRPr="004411F1">
        <w:rPr>
          <w:sz w:val="16"/>
        </w:rPr>
        <w:t xml:space="preserve">. Massumi’s (2002) significant move in affect theory deprioritizes discrete subjects acting on discrete objects toward amplifying the processes that </w:t>
      </w:r>
      <w:r w:rsidRPr="004411F1">
        <w:rPr>
          <w:rStyle w:val="StyleUnderline"/>
        </w:rPr>
        <w:t>draw part- subjects and part-objects into relation with each other in ways that do not assume subject-human object-nonhuman associations</w:t>
      </w:r>
      <w:r w:rsidRPr="004411F1">
        <w:rPr>
          <w:sz w:val="16"/>
        </w:rPr>
        <w:t xml:space="preserve">. As such, nonorganic part-bodies are shown to directly influence interactions and organic and nonorganic bodies also emerge from each event. In Massumi’s (2002) metaphor of a soccer game, the ball becomes a </w:t>
      </w:r>
      <w:proofErr w:type="gramStart"/>
      <w:r w:rsidRPr="004411F1">
        <w:rPr>
          <w:sz w:val="16"/>
        </w:rPr>
        <w:t>part-subject</w:t>
      </w:r>
      <w:proofErr w:type="gramEnd"/>
      <w:r w:rsidRPr="004411F1">
        <w:rPr>
          <w:sz w:val="16"/>
        </w:rPr>
        <w:t xml:space="preserve"> that organizes the play and the player, as part-object, kicks the ball reflexively, rather than reflectively, calculating the potential of all the part- subjects and part-objects in the field. The player kicking the ball is the event—just as race exists as what is drawn out: the kick...the event at the ‘‘moment’’ of assemblage. </w:t>
      </w:r>
      <w:r w:rsidRPr="004411F1">
        <w:rPr>
          <w:rStyle w:val="StyleUnderline"/>
        </w:rPr>
        <w:t xml:space="preserve">Blackness then moves objects to qualitatively emerge as black in processual/ relational arrangements. Post kick, post the event of assemblage, mediated race and the moment of racialization </w:t>
      </w:r>
      <w:r w:rsidRPr="004411F1">
        <w:rPr>
          <w:rStyle w:val="StyleUnderline"/>
        </w:rPr>
        <w:lastRenderedPageBreak/>
        <w:t>are instilled as essential static elements of play</w:t>
      </w:r>
      <w:r w:rsidRPr="004411F1">
        <w:rPr>
          <w:sz w:val="16"/>
        </w:rPr>
        <w:t xml:space="preserve"> (Massumi 2002). The event in this regard is not simply the ‘real’ occurrence or the ‘thing’ produced by a pre-existing assemblage. </w:t>
      </w:r>
      <w:r w:rsidRPr="004411F1">
        <w:rPr>
          <w:rStyle w:val="StyleUnderline"/>
        </w:rPr>
        <w:t>The event is best understood as the state of becoming that is both the ‘what is’ and the ‘what is occurring’ but never reducible to either and always still a becoming.</w:t>
      </w:r>
      <w:r w:rsidRPr="004411F1">
        <w:rPr>
          <w:sz w:val="16"/>
        </w:rPr>
        <w:t xml:space="preserve"> So despite the moment of phasing into actualization, the event is still best understood as relational and processual, and as expansions and contractions of time rather than fixations into material forms that take precedent over processes. </w:t>
      </w:r>
      <w:r w:rsidRPr="004411F1">
        <w:rPr>
          <w:rStyle w:val="StyleUnderline"/>
        </w:rPr>
        <w:t>The field in which blackness emerges as an event is a direct result of the ontological emergence of blackness as that force of sensed data</w:t>
      </w:r>
      <w:r w:rsidRPr="004411F1">
        <w:rPr>
          <w:sz w:val="16"/>
        </w:rPr>
        <w:t xml:space="preserve">: the co-referencing across innumerable sites of inundation such as memory, discourse, </w:t>
      </w:r>
      <w:proofErr w:type="gramStart"/>
      <w:r w:rsidRPr="004411F1">
        <w:rPr>
          <w:sz w:val="16"/>
        </w:rPr>
        <w:t>materiality</w:t>
      </w:r>
      <w:proofErr w:type="gramEnd"/>
      <w:r w:rsidRPr="004411F1">
        <w:rPr>
          <w:sz w:val="16"/>
        </w:rPr>
        <w:t xml:space="preserve"> that lend blackness its aleatory power. Yet it </w:t>
      </w:r>
      <w:r w:rsidRPr="004411F1">
        <w:rPr>
          <w:rStyle w:val="StyleUnderline"/>
        </w:rPr>
        <w:t>is not simply conscious memory but pre- conscious</w:t>
      </w:r>
      <w:r w:rsidRPr="004411F1">
        <w:rPr>
          <w:sz w:val="16"/>
        </w:rPr>
        <w:t xml:space="preserve">, as argued by Parisi and Goodman (2011) </w:t>
      </w:r>
      <w:r w:rsidRPr="004411F1">
        <w:rPr>
          <w:rStyle w:val="StyleUnderline"/>
        </w:rPr>
        <w:t>who conceptualize ‘‘mnemonic control’’ as that which allows memories of a future event to be felt but never lived.</w:t>
      </w:r>
      <w:r w:rsidRPr="004411F1">
        <w:rPr>
          <w:sz w:val="16"/>
        </w:rPr>
        <w:t xml:space="preserve">12 The inundation of the discursive-materiality (those shards of intention conscious and otherwise) of blackness is what allows for these impressions to enter the field of raciality as fallback into the body’s affective field (of memory, intensity and performance) as something affecting the potentiality of race informing itself. </w:t>
      </w:r>
      <w:r w:rsidRPr="004411F1">
        <w:rPr>
          <w:rStyle w:val="StyleUnderline"/>
        </w:rPr>
        <w:t>It is the inundation of the processes of racialization that allow for the potential becomings of racial capacities and it is this feedback loop that allows blackness to emerge as an affective capacity in the first place</w:t>
      </w:r>
      <w:r w:rsidRPr="004411F1">
        <w:rPr>
          <w:sz w:val="16"/>
        </w:rPr>
        <w:t xml:space="preserve">. </w:t>
      </w:r>
      <w:r w:rsidRPr="004411F1">
        <w:rPr>
          <w:rStyle w:val="StyleUnderline"/>
          <w:b/>
        </w:rPr>
        <w:t>A theorization of race reliant on individually race subjectivities is unable to apprehend such a mechanism of control that circulates at the level of population and becomes embodied as a felt futurity dictating present understanding.</w:t>
      </w:r>
      <w:r w:rsidRPr="004411F1">
        <w:rPr>
          <w:sz w:val="16"/>
        </w:rPr>
        <w:t xml:space="preserve"> </w:t>
      </w:r>
      <w:proofErr w:type="gramStart"/>
      <w:r w:rsidRPr="004411F1">
        <w:rPr>
          <w:sz w:val="16"/>
        </w:rPr>
        <w:t>This capacity is the continuation of assemblage- making from which we can analyze ‘black events’ as both individuated and processual and always in circulation.</w:t>
      </w:r>
      <w:proofErr w:type="gramEnd"/>
      <w:r w:rsidRPr="004411F1">
        <w:rPr>
          <w:sz w:val="16"/>
        </w:rPr>
        <w:t xml:space="preserve"> The anti-choice group responsible for a billboard ad in New York’s SoHo district claimed that they wanted to express how Planned Parenthood was overly targeting poor black women and compared the loss of life to genocide. Ad copy: </w:t>
      </w:r>
      <w:proofErr w:type="gramStart"/>
      <w:r w:rsidRPr="004411F1">
        <w:rPr>
          <w:sz w:val="16"/>
        </w:rPr>
        <w:t>‘‘The</w:t>
      </w:r>
      <w:proofErr w:type="gramEnd"/>
      <w:r w:rsidRPr="004411F1">
        <w:rPr>
          <w:sz w:val="16"/>
        </w:rPr>
        <w:t xml:space="preserve"> most dangerous place for an African American is the womb.’’ Ad image: a young black girl.... It is not new that the intimate private space of a black woman’s womb becomes a contested site for the public to battle over and intervene on but this branding of informational blackness standing in for statistical knowledge is supposed to be sensed where Blackness is corralled into an object (a force) of several affective registers: Black child in danger, black mother as dangerous yet pitied, blamed, hated, and despised, black family as pathological, the connection between blackness and social welfare and, of course, the often resounded claim of non-raciality where hyper-sensitive raced people are using the beyond-its-limit race card. Yet also affectively registered are the notions of choice, life and freedom tied to larger national concerns of genocide and nationalism itself. </w:t>
      </w:r>
      <w:r w:rsidRPr="004411F1">
        <w:rPr>
          <w:rStyle w:val="StyleUnderline"/>
        </w:rPr>
        <w:t>Pity and sadness connected to taxation, recession, and gluttonous aid programs... material discursive inundations, feedback, etc</w:t>
      </w:r>
      <w:proofErr w:type="gramStart"/>
      <w:r w:rsidRPr="004411F1">
        <w:rPr>
          <w:rStyle w:val="StyleUnderline"/>
        </w:rPr>
        <w:t>..</w:t>
      </w:r>
      <w:proofErr w:type="gramEnd"/>
      <w:r w:rsidRPr="004411F1">
        <w:rPr>
          <w:rStyle w:val="StyleUnderline"/>
        </w:rPr>
        <w:t xml:space="preserve">. </w:t>
      </w:r>
      <w:proofErr w:type="gramStart"/>
      <w:r w:rsidRPr="004411F1">
        <w:rPr>
          <w:rStyle w:val="StyleUnderline"/>
        </w:rPr>
        <w:t>assembling</w:t>
      </w:r>
      <w:proofErr w:type="gramEnd"/>
      <w:r w:rsidRPr="004411F1">
        <w:rPr>
          <w:rStyle w:val="StyleUnderline"/>
        </w:rPr>
        <w:t xml:space="preserve"> a black genocidal population, a white population being called upon to emote by an emoting of and an eventual raced event of public display. Blackness an event with value added–circulating it again and again and again as a matter of public debate, a matter of public property. </w:t>
      </w:r>
      <w:proofErr w:type="gramStart"/>
      <w:r w:rsidRPr="004411F1">
        <w:rPr>
          <w:rStyle w:val="StyleUnderline"/>
        </w:rPr>
        <w:t>A property of riskiness</w:t>
      </w:r>
      <w:r w:rsidRPr="004411F1">
        <w:rPr>
          <w:sz w:val="16"/>
        </w:rPr>
        <w:t>.</w:t>
      </w:r>
      <w:proofErr w:type="gramEnd"/>
      <w:r w:rsidRPr="004411F1">
        <w:rPr>
          <w:sz w:val="16"/>
        </w:rPr>
        <w:t xml:space="preserve"> ‘The most dangerous place.’ A threat is no longer a woman’s body.13 Surplus value of blackness </w:t>
      </w:r>
      <w:proofErr w:type="gramStart"/>
      <w:r w:rsidRPr="004411F1">
        <w:rPr>
          <w:rStyle w:val="StyleUnderline"/>
        </w:rPr>
        <w:t>Within</w:t>
      </w:r>
      <w:proofErr w:type="gramEnd"/>
      <w:r w:rsidRPr="004411F1">
        <w:rPr>
          <w:rStyle w:val="StyleUnderline"/>
        </w:rPr>
        <w:t xml:space="preserve"> blackness as an event, the calculable measurement of blackness</w:t>
      </w:r>
      <w:r w:rsidRPr="004411F1">
        <w:rPr>
          <w:sz w:val="16"/>
        </w:rPr>
        <w:t xml:space="preserve"> (particularly in statistical formations) </w:t>
      </w:r>
      <w:r w:rsidRPr="004411F1">
        <w:rPr>
          <w:rStyle w:val="StyleUnderline"/>
        </w:rPr>
        <w:t xml:space="preserve">functions in control as quality or coded value. Qualitative surpluses of blackness are additive and multipliable, traveling and producing more labor, more affect. It is here that notions of the qualities of blackness as value become possible...the qualitative blackness of a body...of a culture...of a neighborhood...of a way of speech that are often easily sensed especially as they approach the </w:t>
      </w:r>
      <w:proofErr w:type="gramStart"/>
      <w:r w:rsidRPr="004411F1">
        <w:rPr>
          <w:rStyle w:val="StyleUnderline"/>
        </w:rPr>
        <w:t>too-much-ness</w:t>
      </w:r>
      <w:proofErr w:type="gramEnd"/>
      <w:r w:rsidRPr="004411F1">
        <w:rPr>
          <w:rStyle w:val="StyleUnderline"/>
        </w:rPr>
        <w:t xml:space="preserve"> of blackness. </w:t>
      </w:r>
      <w:r w:rsidRPr="004411F1">
        <w:rPr>
          <w:rStyle w:val="StyleUnderline"/>
          <w:b/>
        </w:rPr>
        <w:t xml:space="preserve">Blackness as a commodity, as coded value, can exude and transmit affect or potentiality through </w:t>
      </w:r>
      <w:proofErr w:type="gramStart"/>
      <w:r w:rsidRPr="004411F1">
        <w:rPr>
          <w:rStyle w:val="StyleUnderline"/>
          <w:b/>
        </w:rPr>
        <w:t>opinion-making</w:t>
      </w:r>
      <w:proofErr w:type="gramEnd"/>
      <w:r w:rsidRPr="004411F1">
        <w:rPr>
          <w:rStyle w:val="StyleUnderline"/>
          <w:b/>
        </w:rPr>
        <w:t xml:space="preserve"> as informational circulation of the brand.</w:t>
      </w:r>
      <w:r w:rsidRPr="004411F1">
        <w:rPr>
          <w:sz w:val="16"/>
        </w:rPr>
        <w:t xml:space="preserve"> </w:t>
      </w:r>
      <w:r w:rsidRPr="004411F1">
        <w:rPr>
          <w:rStyle w:val="StyleUnderline"/>
        </w:rPr>
        <w:t xml:space="preserve">Blackness is called upon to inform itself through consumptive/productive participation of publics that then is prospected to cajole population movement. Publics become sites where surplus is extracted in the movement or modulation of populations and is generative of profit for both governance and capitalism. Moten and Harney (2011) describe blackness as </w:t>
      </w:r>
      <w:proofErr w:type="gramStart"/>
      <w:r w:rsidRPr="004411F1">
        <w:rPr>
          <w:rStyle w:val="StyleUnderline"/>
        </w:rPr>
        <w:t>an</w:t>
      </w:r>
      <w:proofErr w:type="gramEnd"/>
      <w:r w:rsidRPr="004411F1">
        <w:rPr>
          <w:rStyle w:val="StyleUnderline"/>
        </w:rPr>
        <w:t xml:space="preserve"> an originary drive and give to blackness an ontology of fugitivity, coding an essence</w:t>
      </w:r>
      <w:r w:rsidRPr="004411F1">
        <w:rPr>
          <w:sz w:val="16"/>
        </w:rPr>
        <w:t xml:space="preserve">. </w:t>
      </w:r>
      <w:r w:rsidRPr="004411F1">
        <w:rPr>
          <w:rStyle w:val="StyleUnderline"/>
        </w:rPr>
        <w:t>This capacity of blackness provokes governance in its fugitivity and also produces the conditions of both debt and generative wealth</w:t>
      </w:r>
      <w:r w:rsidRPr="004411F1">
        <w:rPr>
          <w:sz w:val="16"/>
        </w:rPr>
        <w:t xml:space="preserve"> (and simultaneously for Moten and Harney produce the conditions of escape). </w:t>
      </w:r>
      <w:r w:rsidRPr="004411F1">
        <w:rPr>
          <w:rStyle w:val="StyleUnderline"/>
          <w:b/>
        </w:rPr>
        <w:t xml:space="preserve">This fugitivity of blackness is </w:t>
      </w:r>
      <w:r w:rsidRPr="004411F1">
        <w:rPr>
          <w:rStyle w:val="StyleUnderline"/>
          <w:b/>
        </w:rPr>
        <w:lastRenderedPageBreak/>
        <w:t>realized because an informational blackness as coded value resists (or emerges outside of/prior to) representational regimes and spaces of enclosure. For example, governance evokes blackness as information to produce a U.S. welfare state that is both conditioned on its continual failure and generative of bodies that are continually produced in debt because they are debt ridden</w:t>
      </w:r>
      <w:r w:rsidRPr="004411F1">
        <w:rPr>
          <w:sz w:val="16"/>
        </w:rPr>
        <w:t xml:space="preserve"> (structurally so: as in debt to the state/whiteness; and culturally so: as in the indebted via a culture of poverty). The disinvested black neighborhood that provokes the expansion of capitalism is one example of this dual indebtedness. </w:t>
      </w:r>
      <w:r w:rsidRPr="004411F1">
        <w:rPr>
          <w:rStyle w:val="StyleUnderline"/>
          <w:b/>
        </w:rPr>
        <w:t xml:space="preserve">This drive of surplus blackness as information produces the affective conditions of an impoverishment sinking ever further in debt that also labors to generate the deservability of gluttonous generative wealth for other populations. </w:t>
      </w:r>
      <w:r w:rsidRPr="004411F1">
        <w:rPr>
          <w:rStyle w:val="StyleUnderline"/>
        </w:rPr>
        <w:t>This force of emergent and re-emergent blackness is thereby productive of real surplus value. This surplus value of blackness equals the actual accumulated movement of bodies and populations and the affective potential to move more (force).</w:t>
      </w:r>
      <w:r w:rsidRPr="004411F1">
        <w:rPr>
          <w:sz w:val="16"/>
        </w:rPr>
        <w:t xml:space="preserve"> More than just sentiment, fear, or hope extracted from blackness to create moods, </w:t>
      </w:r>
      <w:r w:rsidRPr="004411F1">
        <w:rPr>
          <w:rStyle w:val="StyleUnderline"/>
          <w:b/>
        </w:rPr>
        <w:t xml:space="preserve">it is the continual extractability of blackness itself that matters. The value of blackness then is about a floating rate of exchange that signals the movement of populations...an exchange always dependent on context and contact. </w:t>
      </w:r>
      <w:r w:rsidRPr="004411F1">
        <w:rPr>
          <w:rStyle w:val="StyleUnderline"/>
        </w:rPr>
        <w:t xml:space="preserve">The final section of the paper takes up black risk as one of the coded calculations of blackness that </w:t>
      </w:r>
      <w:proofErr w:type="gramStart"/>
      <w:r w:rsidRPr="004411F1">
        <w:rPr>
          <w:rStyle w:val="StyleUnderline"/>
        </w:rPr>
        <w:t>emerges</w:t>
      </w:r>
      <w:proofErr w:type="gramEnd"/>
      <w:r w:rsidRPr="004411F1">
        <w:rPr>
          <w:rStyle w:val="StyleUnderline"/>
        </w:rPr>
        <w:t xml:space="preserve"> as surplus to elaborate on the ways </w:t>
      </w:r>
      <w:r w:rsidRPr="004411F1">
        <w:rPr>
          <w:rStyle w:val="StyleUnderline"/>
          <w:b/>
        </w:rPr>
        <w:t xml:space="preserve">blackness is made profitable for state control through the modulation of populations and for capital through the prospecting for new forms of labor and the expansion of new markets. </w:t>
      </w:r>
      <w:r w:rsidRPr="004411F1">
        <w:rPr>
          <w:sz w:val="16"/>
        </w:rPr>
        <w:t>Affective remainders hover above the Zimmerman trial evoking attention. The public drawn in by the race-murder-trial-media assemblage—</w:t>
      </w:r>
      <w:r w:rsidRPr="004411F1">
        <w:rPr>
          <w:rStyle w:val="StyleUnderline"/>
        </w:rPr>
        <w:t>The surplus of blackness used to draw the public thickens and becomes sticky.</w:t>
      </w:r>
      <w:r w:rsidRPr="004411F1">
        <w:rPr>
          <w:sz w:val="16"/>
        </w:rPr>
        <w:t xml:space="preserve"> Held in attention</w:t>
      </w:r>
      <w:r w:rsidRPr="004411F1">
        <w:rPr>
          <w:rStyle w:val="StyleUnderline"/>
          <w:b/>
        </w:rPr>
        <w:t>, drawn through information made to sense and inform and to transmit more information, sensory data capture and release. You know what blackness is...you know its informational capacity... it draws you in</w:t>
      </w:r>
      <w:proofErr w:type="gramStart"/>
      <w:r w:rsidRPr="004411F1">
        <w:rPr>
          <w:rStyle w:val="StyleUnderline"/>
          <w:b/>
        </w:rPr>
        <w:t>..</w:t>
      </w:r>
      <w:proofErr w:type="gramEnd"/>
      <w:r w:rsidRPr="004411F1">
        <w:rPr>
          <w:rStyle w:val="StyleUnderline"/>
          <w:b/>
        </w:rPr>
        <w:t>.</w:t>
      </w:r>
      <w:proofErr w:type="gramStart"/>
      <w:r w:rsidRPr="004411F1">
        <w:rPr>
          <w:rStyle w:val="StyleUnderline"/>
          <w:b/>
        </w:rPr>
        <w:t>to</w:t>
      </w:r>
      <w:proofErr w:type="gramEnd"/>
      <w:r w:rsidRPr="004411F1">
        <w:rPr>
          <w:rStyle w:val="StyleUnderline"/>
          <w:b/>
        </w:rPr>
        <w:t xml:space="preserve"> speak...to opine... a modality and the informational sensory nexus of blackness...Feel- ings, moods. </w:t>
      </w:r>
      <w:proofErr w:type="gramStart"/>
      <w:r w:rsidRPr="004411F1">
        <w:rPr>
          <w:rStyle w:val="StyleUnderline"/>
          <w:b/>
        </w:rPr>
        <w:t>Anger, disappointment, fear, righteous indignation, indignation, ill-placed humor, scorn sticking together.</w:t>
      </w:r>
      <w:proofErr w:type="gramEnd"/>
      <w:r w:rsidRPr="004411F1">
        <w:rPr>
          <w:rStyle w:val="StyleUnderline"/>
          <w:b/>
        </w:rPr>
        <w:t xml:space="preserve"> </w:t>
      </w:r>
      <w:r w:rsidRPr="004411F1">
        <w:rPr>
          <w:sz w:val="16"/>
        </w:rPr>
        <w:t>Surplus: Celebrity Jamie Foxx wears a shirt to the Music Television (MTV) Movie Awards with the photos of Trayvon Martin and the school children murdered in Newtown, CT.</w:t>
      </w:r>
      <w:proofErr w:type="gramStart"/>
      <w:r w:rsidRPr="004411F1">
        <w:rPr>
          <w:sz w:val="16"/>
        </w:rPr>
        <w:t>,14,15</w:t>
      </w:r>
      <w:proofErr w:type="gramEnd"/>
      <w:r w:rsidRPr="004411F1">
        <w:rPr>
          <w:sz w:val="16"/>
        </w:rPr>
        <w:t xml:space="preserve"> Written across his shirt is: ‘KNOW Justice, KNOW Peace’. Twitter populations assemble. Tweets labor affectively, carry and circulate rage, anger and pure vitriol mostly directed against Foxx, and many utilizing explicit racist name calling: ‘‘Fuck Jamie Foxx.’’ ‘‘Jamie Foxx’s shirt can go fuck it’s self.’’ ‘‘Fuck that </w:t>
      </w:r>
      <w:proofErr w:type="gramStart"/>
      <w:r w:rsidRPr="004411F1">
        <w:rPr>
          <w:sz w:val="16"/>
        </w:rPr>
        <w:t>ni</w:t>
      </w:r>
      <w:proofErr w:type="gramEnd"/>
      <w:r w:rsidRPr="004411F1">
        <w:rPr>
          <w:sz w:val="16"/>
        </w:rPr>
        <w:t xml:space="preserve">**er.’’ Yet these tweets also circulate and inform inundated knowledge of black criminality (Trayvon) in contrast to white innocence (the Newton kids), where the knowability of blackness in this public is black criminality and the known is the subsequent fact that white innocence is overcast by this too much blackness. This public attends and extends and circulates its known knowledge of blackness extracting the surplus from the affective modulation of the shirt extracting surplus from the actual shooting of Trayvon while inundating knowable and sensed blackness over and over and informing further sensational circuits again and again. This is not a case where the public is responding to an event but the extension of an event in the production of a public as a modal point of further black inundation and prospecting. A new event (the same event) breaks the field- the verdict. Surplus: Black parents increasingly speak out in conversations about parenting black sons. Surplus: The danger of mothering while black, fathering while black, media assemblages of ashamed, afraid black parents produced as populations. Surplus: An entire ‘National Conversation on Race’ is evoked. Surplus: The path is laid for an eventual return to the ‘problem of black culture.’ Surplus: Gun sales and conceal-carry permits increasing in Florida.16 Surplus: Talk of gun control drives record-breaking sales across the U.S.17 Blackness informs blackness. Section II: black risk </w:t>
      </w:r>
      <w:proofErr w:type="gramStart"/>
      <w:r w:rsidRPr="004411F1">
        <w:rPr>
          <w:sz w:val="16"/>
        </w:rPr>
        <w:t>In</w:t>
      </w:r>
      <w:proofErr w:type="gramEnd"/>
      <w:r w:rsidRPr="004411F1">
        <w:rPr>
          <w:sz w:val="16"/>
        </w:rPr>
        <w:t xml:space="preserve"> this section, </w:t>
      </w:r>
      <w:r w:rsidRPr="004411F1">
        <w:rPr>
          <w:rStyle w:val="StyleUnderline"/>
        </w:rPr>
        <w:t>we trace blackness as an affective capacity where the affective riskiness of blackness is deployed statistically</w:t>
      </w:r>
      <w:r w:rsidRPr="004411F1">
        <w:rPr>
          <w:sz w:val="16"/>
        </w:rPr>
        <w:t xml:space="preserve">. Important to this deployment, as argued </w:t>
      </w:r>
      <w:r w:rsidRPr="004411F1">
        <w:rPr>
          <w:rStyle w:val="StyleUnderline"/>
        </w:rPr>
        <w:t>above, is an understanding that this capacity of blackness as calculable is not just quantitative but qualitative in how it is sensed.</w:t>
      </w:r>
      <w:r w:rsidRPr="004411F1">
        <w:rPr>
          <w:sz w:val="16"/>
        </w:rPr>
        <w:t xml:space="preserve"> </w:t>
      </w:r>
      <w:r w:rsidRPr="004411F1">
        <w:rPr>
          <w:rStyle w:val="StyleUnderline"/>
          <w:b/>
        </w:rPr>
        <w:t xml:space="preserve">Governance, ‘‘slic(ing) through the imagined coherency of contained sites, identity categories and (the) body-as- organism,’’ turns the body into usable data or ‘‘human-as-information’’ </w:t>
      </w:r>
      <w:r w:rsidRPr="004411F1">
        <w:rPr>
          <w:sz w:val="16"/>
        </w:rPr>
        <w:t xml:space="preserve">(Puar </w:t>
      </w:r>
      <w:r w:rsidRPr="004411F1">
        <w:rPr>
          <w:sz w:val="16"/>
        </w:rPr>
        <w:lastRenderedPageBreak/>
        <w:t xml:space="preserve">2007, p. 116). </w:t>
      </w:r>
      <w:r w:rsidRPr="004411F1">
        <w:rPr>
          <w:rStyle w:val="StyleUnderline"/>
          <w:b/>
        </w:rPr>
        <w:t xml:space="preserve">Black human data modulate the affect of human populations causing them to stir in desired directions—toward a purchase, an opinion, a security gate: the prized value of partial blackness. Statistics calculated based on part-bodies then have real effects on whole bodies, rendering them risky or at risk as they fold back into disciplinary regimes and forward to new affective horizons of potential capture and control. </w:t>
      </w:r>
      <w:r w:rsidRPr="004411F1">
        <w:rPr>
          <w:rStyle w:val="StyleUnderline"/>
        </w:rPr>
        <w:t>Risky bodies work in many affective modes. One, they are made to function as informational circuits to produce certain bodies as risk.</w:t>
      </w:r>
      <w:r w:rsidRPr="004411F1">
        <w:rPr>
          <w:sz w:val="16"/>
        </w:rPr>
        <w:t xml:space="preserve"> </w:t>
      </w:r>
      <w:r w:rsidRPr="004411F1">
        <w:rPr>
          <w:rStyle w:val="StyleUnderline"/>
        </w:rPr>
        <w:t>Two, risky bodies coupled with blackness affectively generate a countdown to blackness with the surety of a black outcome. Three, risky bodies assemble with blackness in ways that make it possible to prospect for ever more risk by generating unending potential for more risky curves. Policing desire, the desire to police, the desire of policing, the desire that polices makes black movement suspect: ‘‘furtive movements’’ account for more than 50 percent of stop and frisks in New York City in 2011, generating statistical criminal risk that multiplies the more you stop and frisk it:</w:t>
      </w:r>
      <w:r w:rsidRPr="004411F1">
        <w:rPr>
          <w:sz w:val="16"/>
        </w:rPr>
        <w:t xml:space="preserve"> 780 guns recovered in 685,000 stops evidence of risk ‘‘effectively curbed;’’ more stops of young black men aged 14 to 21 (168,000) than there ARE young black men (158,000) in NYC (NYCLU 2012). Statistical black risk in the rhythmic production of degrees and qualities of blackness </w:t>
      </w:r>
      <w:r w:rsidRPr="004411F1">
        <w:rPr>
          <w:rStyle w:val="StyleUnderline"/>
        </w:rPr>
        <w:t xml:space="preserve">Statistics on blackness function to capture it, corral it, reduce it, expand it, measure the spaces between it and other objects, measure the value it increases or decreases, and compare these as degrees of surplus value. When statistics infuse blacknesses with quantity-backed, fixable meaning, blackness becomes numerically provable as a means of discipline, creating knowledge through which norms are established and subjectivities shaped. </w:t>
      </w:r>
      <w:r w:rsidRPr="004411F1">
        <w:rPr>
          <w:rStyle w:val="StyleUnderline"/>
          <w:b/>
        </w:rPr>
        <w:t>The move toward control however means mapping race along ‘‘informatic (statistical) grids’’</w:t>
      </w:r>
      <w:r w:rsidRPr="004411F1">
        <w:rPr>
          <w:sz w:val="16"/>
        </w:rPr>
        <w:t xml:space="preserve"> (Thacker 2005, p. 142; Puar 2007, p. 162).</w:t>
      </w:r>
      <w:r w:rsidRPr="004411F1">
        <w:rPr>
          <w:rStyle w:val="StyleUnderline"/>
        </w:rPr>
        <w:t xml:space="preserve"> These are the rhythms of putting surplus to work as statistical information rather than any measured veracity. The ‘‘statistical ghetto,’’ built ‘‘study by study,’’ as Black people migrated into Northern U.S. city blocks post-slavery glued blackness to space as blackness, not simply or solely as a spatial enclosure of black people</w:t>
      </w:r>
      <w:r w:rsidRPr="004411F1">
        <w:rPr>
          <w:sz w:val="16"/>
        </w:rPr>
        <w:t xml:space="preserve"> (Muhammad 2010, p. 7). </w:t>
      </w:r>
      <w:r w:rsidRPr="004411F1">
        <w:rPr>
          <w:rStyle w:val="StyleUnderline"/>
          <w:b/>
        </w:rPr>
        <w:t xml:space="preserve">The resulting facticity of black statistics has the power to bring down educational standards, home values, and productivity and heighten crime levels, teen pregnancy rates, homelessness, and HIV infections. Black bodies are calculated as ‘‘data-doubles’’ (Hardt and Negri 2000, p. 605), constructs built of data from disassembled human bodies that invite manipulation and experimentation, kept alive in searchable databanks as an endless supply of surplus, repeatedly incorporated into new forms of life and production. </w:t>
      </w:r>
      <w:r w:rsidRPr="004411F1">
        <w:rPr>
          <w:sz w:val="16"/>
        </w:rPr>
        <w:t xml:space="preserve">While discipline focuses on the normalizing processes of statistical curves, control zeroes in on the curving—to isolate and place a value on the differences, it claims are causing the curve’s bend. </w:t>
      </w:r>
      <w:r w:rsidRPr="004411F1">
        <w:rPr>
          <w:rStyle w:val="StyleUnderline"/>
        </w:rPr>
        <w:t xml:space="preserve">This is the power of population in epidemiology, sociology, criminology, psychology, </w:t>
      </w:r>
      <w:proofErr w:type="gramStart"/>
      <w:r w:rsidRPr="004411F1">
        <w:rPr>
          <w:rStyle w:val="StyleUnderline"/>
        </w:rPr>
        <w:t>education</w:t>
      </w:r>
      <w:proofErr w:type="gramEnd"/>
      <w:r w:rsidRPr="004411F1">
        <w:rPr>
          <w:rStyle w:val="StyleUnderline"/>
        </w:rPr>
        <w:t>: there will always be a high-risk curve (made) discoverable within the norm</w:t>
      </w:r>
      <w:r w:rsidRPr="004411F1">
        <w:rPr>
          <w:sz w:val="16"/>
        </w:rPr>
        <w:t xml:space="preserve">. </w:t>
      </w:r>
      <w:r w:rsidRPr="004411F1">
        <w:rPr>
          <w:rStyle w:val="StyleUnderline"/>
        </w:rPr>
        <w:t>Blackness becomes the variable of high risk, that difference that drags down the norm</w:t>
      </w:r>
      <w:r w:rsidRPr="004411F1">
        <w:rPr>
          <w:sz w:val="16"/>
        </w:rPr>
        <w:t>. Simultaneously, by lurking inside a normal curve</w:t>
      </w:r>
      <w:r w:rsidRPr="004411F1">
        <w:rPr>
          <w:rStyle w:val="StyleUnderline"/>
        </w:rPr>
        <w:t>, blackness acquires the powerful capacity to bend it.</w:t>
      </w:r>
      <w:r w:rsidRPr="004411F1">
        <w:rPr>
          <w:sz w:val="16"/>
        </w:rPr>
        <w:t xml:space="preserve"> In its capacity to bend a normal curve, blackness threatens the curve from both outside (as a measurable difference that disciplines) and inside (as a productive difference that proliferates). </w:t>
      </w:r>
      <w:r w:rsidRPr="004411F1">
        <w:rPr>
          <w:rStyle w:val="StyleUnderline"/>
        </w:rPr>
        <w:t>When blackness is made an aberration from the norm, it becomes available as an ontological force of its own and the possibilities for comparing aberrant norms flourish. Blackness and its effects are thereby measured in the space between curves by a qualitative value of blackness, a value that is a measurement of affective capacity</w:t>
      </w:r>
      <w:r w:rsidRPr="004411F1">
        <w:rPr>
          <w:sz w:val="16"/>
        </w:rPr>
        <w:t xml:space="preserve">. Blackness explains statistical rises and falls in culture and pop culture, criminality and crime shows. Being declared ‘‘at risk’’—a state of having been captured and evaluated in relation to possible outcomes—is thereby rendered valuable as the likelihood of a future coming to pass. Surplus: In the wake of the Zimmerman verdict, a host of stats revealing black criminality began to circulate turning the national conversation from racism and the murder </w:t>
      </w:r>
      <w:r w:rsidRPr="004411F1">
        <w:rPr>
          <w:sz w:val="16"/>
        </w:rPr>
        <w:lastRenderedPageBreak/>
        <w:t xml:space="preserve">of a young innocent man to the problem with black people...a quick swerve and deportation back - or always forward - to the culture of poverty: Bill O’Reilly Fox News:‘‘Young black men commit homicides at a rate 10 times greater than whites and Hispanics combined...The reason there is so much violence and chaos in the black precincts is the disintegration of the African-American family. Right now, 73 percent of all black babies are born out of wedlock. That drives poverty.’’18 </w:t>
      </w:r>
      <w:r w:rsidRPr="004411F1">
        <w:rPr>
          <w:rStyle w:val="StyleUnderline"/>
        </w:rPr>
        <w:t xml:space="preserve">These statistics inform a public: </w:t>
      </w:r>
      <w:proofErr w:type="gramStart"/>
      <w:r w:rsidRPr="004411F1">
        <w:rPr>
          <w:rStyle w:val="StyleUnderline"/>
        </w:rPr>
        <w:t>‘‘After</w:t>
      </w:r>
      <w:proofErr w:type="gramEnd"/>
      <w:r w:rsidRPr="004411F1">
        <w:rPr>
          <w:rStyle w:val="StyleUnderline"/>
        </w:rPr>
        <w:t xml:space="preserve"> the verdict, they will RIOT!’’</w:t>
      </w:r>
      <w:proofErr w:type="gramStart"/>
      <w:r w:rsidRPr="004411F1">
        <w:rPr>
          <w:rStyle w:val="StyleUnderline"/>
        </w:rPr>
        <w:t>19 moving populations before they move</w:t>
      </w:r>
      <w:r w:rsidRPr="004411F1">
        <w:rPr>
          <w:sz w:val="16"/>
        </w:rPr>
        <w:t>.</w:t>
      </w:r>
      <w:proofErr w:type="gramEnd"/>
      <w:r w:rsidRPr="004411F1">
        <w:rPr>
          <w:sz w:val="16"/>
        </w:rPr>
        <w:t xml:space="preserve"> Advance proclamations are followed by newscasters who mark the amazing calm of post-verdict protests. </w:t>
      </w:r>
      <w:r w:rsidRPr="004411F1">
        <w:rPr>
          <w:rStyle w:val="StyleUnderline"/>
        </w:rPr>
        <w:t>Populations generated, data doubles moving, data doubles surprisingly still, publics moving toward and away from news, opinions. Not a blackness that generates peace but a peace generated despite blackness while surprising, analysis-ready blacknesses form.</w:t>
      </w:r>
    </w:p>
    <w:p w14:paraId="37F38C84" w14:textId="77777777" w:rsidR="003E6E6B" w:rsidRPr="004411F1" w:rsidRDefault="003E6E6B" w:rsidP="003E6E6B">
      <w:pPr>
        <w:rPr>
          <w:rStyle w:val="StyleUnderline"/>
        </w:rPr>
      </w:pPr>
    </w:p>
    <w:p w14:paraId="15627ACC" w14:textId="7791A6BB" w:rsidR="003E6E6B" w:rsidRPr="004411F1" w:rsidRDefault="00E5663A" w:rsidP="003E6E6B">
      <w:pPr>
        <w:pStyle w:val="Heading4"/>
      </w:pPr>
      <w:r>
        <w:t xml:space="preserve">The 1ac </w:t>
      </w:r>
      <w:r w:rsidR="003E6E6B" w:rsidRPr="004411F1">
        <w:t>call</w:t>
      </w:r>
      <w:r>
        <w:t>s</w:t>
      </w:r>
      <w:r w:rsidR="003E6E6B" w:rsidRPr="004411F1">
        <w:t xml:space="preserve"> for an ontological intervention at the level of information. </w:t>
      </w:r>
      <w:r>
        <w:t>Only</w:t>
      </w:r>
      <w:r w:rsidR="003E6E6B" w:rsidRPr="004411F1">
        <w:t xml:space="preserve"> nontraditional political strategies </w:t>
      </w:r>
      <w:r>
        <w:t>are up to the task of</w:t>
      </w:r>
      <w:r w:rsidR="003E6E6B" w:rsidRPr="004411F1">
        <w:t xml:space="preserve"> interrupt</w:t>
      </w:r>
      <w:r>
        <w:t>ing</w:t>
      </w:r>
      <w:r w:rsidR="003E6E6B" w:rsidRPr="004411F1">
        <w:t xml:space="preserve"> the </w:t>
      </w:r>
      <w:r>
        <w:t>will to mastery</w:t>
      </w:r>
      <w:r w:rsidR="003E6E6B" w:rsidRPr="004411F1">
        <w:t xml:space="preserve">. </w:t>
      </w:r>
      <w:r>
        <w:t xml:space="preserve">Our 1ac moves to inundate </w:t>
      </w:r>
      <w:r w:rsidR="003E6E6B" w:rsidRPr="004411F1">
        <w:t>systems of contro</w:t>
      </w:r>
      <w:r>
        <w:t>l with new layers of blackness, frustrating their fundamental role in the epistemic codification of race</w:t>
      </w:r>
    </w:p>
    <w:p w14:paraId="7E0DAB96" w14:textId="77777777" w:rsidR="003E6E6B" w:rsidRPr="004411F1" w:rsidRDefault="003E6E6B" w:rsidP="003E6E6B">
      <w:r w:rsidRPr="004411F1">
        <w:rPr>
          <w:rStyle w:val="Style13ptBold"/>
        </w:rPr>
        <w:t>Ashley and Billies 17</w:t>
      </w:r>
      <w:r w:rsidRPr="004411F1">
        <w:t>, |Colin and Michelle, “The affective capacity of blackness”|</w:t>
      </w:r>
    </w:p>
    <w:p w14:paraId="6D7CA4A2" w14:textId="77777777" w:rsidR="003E6E6B" w:rsidRPr="004411F1" w:rsidRDefault="003E6E6B" w:rsidP="003E6E6B">
      <w:pPr>
        <w:rPr>
          <w:sz w:val="16"/>
        </w:rPr>
      </w:pPr>
      <w:r w:rsidRPr="004411F1">
        <w:rPr>
          <w:rStyle w:val="StyleUnderline"/>
        </w:rPr>
        <w:t>The inundation of blackness generative of risk is only one of the many ways blacknesses circulate affectively. A call to theorize the affective capacities of race is a call to trace the movement of populations through new racial formations that are produced ever quicker and faster, evoking intensive levels of attention,</w:t>
      </w:r>
      <w:r w:rsidRPr="004411F1">
        <w:rPr>
          <w:sz w:val="16"/>
        </w:rPr>
        <w:t xml:space="preserve"> yet often themselves simultaneously occluding racial ‘mattering.’ </w:t>
      </w:r>
      <w:r w:rsidRPr="004411F1">
        <w:rPr>
          <w:rStyle w:val="StyleUnderline"/>
        </w:rPr>
        <w:t>Such theorizing also uncovers the potential of circulations of affective resistance that are emerging in nontraditional political strategies. Black power can be thought of as a generative switchpoint of black becomings that interrupt control’s desire. T</w:t>
      </w:r>
      <w:r w:rsidRPr="004411F1">
        <w:rPr>
          <w:sz w:val="16"/>
        </w:rPr>
        <w:t xml:space="preserve">he multiple aesthetic formations of the civil rights movement, the black power movement, the #BlackLivesMatter movement, and continual movements against anti-black racism signal proliferating inundations of fugitivity from anti-black logics, evoking fields of play in which a multitude of feelings, moods, sentiments, publics, and populations may emerge. </w:t>
      </w:r>
      <w:r w:rsidRPr="004411F1">
        <w:rPr>
          <w:rStyle w:val="StyleUnderline"/>
          <w:b/>
        </w:rPr>
        <w:t>These forms of disruptions occur at the traditional forms of political engagement as in social movement activism but also work to code the field with new layers of inundated blackness.</w:t>
      </w:r>
      <w:r w:rsidRPr="004411F1">
        <w:rPr>
          <w:sz w:val="16"/>
        </w:rPr>
        <w:t xml:space="preserve"> Consider the #BlackLivesMatter (#BLM) </w:t>
      </w:r>
      <w:r w:rsidRPr="004411F1">
        <w:rPr>
          <w:rStyle w:val="StyleUnderline"/>
        </w:rPr>
        <w:t>Movement where forms of traditional activism representative of organizing and mobilizing are seen as being at odds with a social media generated form of ‘hashtag activism.’ This assumption dismisses the way that the circulation of #BLM as a brand via the assemblage of social media and resistant black publics is constitutive of actual Black lives mattering. The hashtag isn’t simply a linguistic device or rallying call but also evokes and provokes population matterings</w:t>
      </w:r>
      <w:r w:rsidRPr="004411F1">
        <w:rPr>
          <w:sz w:val="16"/>
        </w:rPr>
        <w:t xml:space="preserve">. #BlackLivesMatter, #BlackGirlMagic, #SayHerName as examples of </w:t>
      </w:r>
      <w:r w:rsidRPr="004411F1">
        <w:rPr>
          <w:rStyle w:val="StyleUnderline"/>
          <w:b/>
        </w:rPr>
        <w:t>‘hashtag activism’ related to the #BLM movement have worked to stud the social field with layers of resistant blackness as information and has been directly productive of resistant populations.</w:t>
      </w:r>
      <w:r w:rsidRPr="004411F1">
        <w:rPr>
          <w:sz w:val="16"/>
        </w:rPr>
        <w:t xml:space="preserve"> </w:t>
      </w:r>
      <w:r w:rsidRPr="004411F1">
        <w:rPr>
          <w:rStyle w:val="StyleUnderline"/>
          <w:b/>
        </w:rPr>
        <w:t>One cannot understand the black uprisings of Charlotte, Baltimore, and the multiple waves of protests outside of these resistant forms of inundated blackness</w:t>
      </w:r>
      <w:r w:rsidRPr="004411F1">
        <w:rPr>
          <w:sz w:val="16"/>
        </w:rPr>
        <w:t xml:space="preserve">. </w:t>
      </w:r>
      <w:r w:rsidRPr="004411F1">
        <w:rPr>
          <w:rStyle w:val="StyleUnderline"/>
        </w:rPr>
        <w:t xml:space="preserve">Assemblages of police shootings, technological capture of violence through video, new layers of affective blackness through inundation of branding blackness via social media, and newly (differently) resistant black populations emerging in multiple black events (black uprisings) point to the ways affective blackness is productive of populations of resistance as well as ever </w:t>
      </w:r>
      <w:r w:rsidRPr="004411F1">
        <w:rPr>
          <w:rStyle w:val="StyleUnderline"/>
        </w:rPr>
        <w:lastRenderedPageBreak/>
        <w:t>emergent (and newly emergent) subjectivities</w:t>
      </w:r>
      <w:r w:rsidRPr="004411F1">
        <w:rPr>
          <w:sz w:val="16"/>
        </w:rPr>
        <w:t xml:space="preserve">. Can the hashtag #Black- GirlMagic </w:t>
      </w:r>
      <w:proofErr w:type="gramStart"/>
      <w:r w:rsidRPr="004411F1">
        <w:rPr>
          <w:sz w:val="16"/>
        </w:rPr>
        <w:t>dismantle</w:t>
      </w:r>
      <w:proofErr w:type="gramEnd"/>
      <w:r w:rsidRPr="004411F1">
        <w:rPr>
          <w:sz w:val="16"/>
        </w:rPr>
        <w:t xml:space="preserve"> the inundated informational power that has been ‘black criminality.’ </w:t>
      </w:r>
      <w:proofErr w:type="gramStart"/>
      <w:r w:rsidRPr="004411F1">
        <w:rPr>
          <w:sz w:val="16"/>
        </w:rPr>
        <w:t>Perhaps not and perhaps not without actual sustained political engagement and activity.</w:t>
      </w:r>
      <w:proofErr w:type="gramEnd"/>
      <w:r w:rsidRPr="004411F1">
        <w:rPr>
          <w:sz w:val="16"/>
        </w:rPr>
        <w:t xml:space="preserve"> However, </w:t>
      </w:r>
      <w:r w:rsidRPr="004411F1">
        <w:rPr>
          <w:rStyle w:val="StyleUnderline"/>
        </w:rPr>
        <w:t>its generative power does matter</w:t>
      </w:r>
      <w:r w:rsidRPr="004411F1">
        <w:rPr>
          <w:sz w:val="16"/>
        </w:rPr>
        <w:t xml:space="preserve"> (even with the valid/important critiques about magic and blackness). Colin </w:t>
      </w:r>
      <w:r w:rsidRPr="004411F1">
        <w:rPr>
          <w:rStyle w:val="StyleUnderline"/>
        </w:rPr>
        <w:t>Kaepernick</w:t>
      </w:r>
      <w:r w:rsidRPr="004411F1">
        <w:rPr>
          <w:sz w:val="16"/>
        </w:rPr>
        <w:t xml:space="preserve">, the American Football player that has recently refused to stand (instead ‘taking a knee’) during the National anthem </w:t>
      </w:r>
      <w:r w:rsidRPr="004411F1">
        <w:rPr>
          <w:rStyle w:val="StyleUnderline"/>
        </w:rPr>
        <w:t>could be understood solely as a resisting subject produced in a new era of black resistance—an individual actor engaged in an act of protest even if understood as being a product of socio-historic forces. Understanding his resistance through affect, however, points to the spread of an inundated black resistance through sport and media publics that has moved and produced a whole new set of populations</w:t>
      </w:r>
      <w:r w:rsidRPr="004411F1">
        <w:rPr>
          <w:sz w:val="16"/>
        </w:rPr>
        <w:t xml:space="preserve">. Resistance emerges in the form of ‘knee taking dividuals and populations’ as several athletes in a variety of sports have followed suit in similar protests.27 </w:t>
      </w:r>
      <w:r w:rsidRPr="004411F1">
        <w:rPr>
          <w:rStyle w:val="StyleUnderline"/>
        </w:rPr>
        <w:t xml:space="preserve">This form of affective blackness has been generative of a force that has begun work in chipping away the anthem as representative of an American Nationalism sutured to anti-black racism. </w:t>
      </w:r>
      <w:r w:rsidRPr="004411F1">
        <w:rPr>
          <w:rStyle w:val="StyleUnderline"/>
          <w:b/>
        </w:rPr>
        <w:t>Our analysis points to the generative power of the proliferation and circulation of resistance as blackness not in a way that reinforces a subjective understanding of the constant black body/black individual called upon to resist but an ontological intervention at the level of information.</w:t>
      </w:r>
      <w:r w:rsidRPr="004411F1">
        <w:rPr>
          <w:sz w:val="16"/>
        </w:rPr>
        <w:t xml:space="preserve"> While we don’t want to overemphasize the political potential of hashtag activism nor underemphasize the pivotal work of social movement organizers, we do want to be clear in asserting that </w:t>
      </w:r>
      <w:r w:rsidRPr="004411F1">
        <w:rPr>
          <w:rStyle w:val="StyleUnderline"/>
          <w:b/>
        </w:rPr>
        <w:t xml:space="preserve">these resistant forms of inundated blackness too work at the level of force to disrupt and counter forces that have prospected blackness in the continuation of forms of control. </w:t>
      </w:r>
      <w:r w:rsidRPr="004411F1">
        <w:rPr>
          <w:rStyle w:val="StyleUnderline"/>
        </w:rPr>
        <w:t xml:space="preserve">This presents an important intervention for racial justice scholarship in regard to considering how to help foment a counter modulation of populations resistant to control. The tools of branding through an affective lens hovering at the level of population emerge as a viable tool of resistance to power. </w:t>
      </w:r>
      <w:r w:rsidRPr="004411F1">
        <w:rPr>
          <w:sz w:val="16"/>
        </w:rPr>
        <w:t xml:space="preserve">Despite the proliferation of these forms of resistance, important to our argument is also a warning about how quickly governance works to prospect these forms of affective blackness for control. An easy example of Capitalism’s quick capture is the quick production of #blacklivesmatter goods and commodities and the continual marketing of protest as part of a lifestyle brand. Even more pernicious is the way in which critiques of policing practices have led to new markets, new forms of information capture, new forms of legislative reach that may work more to benefit governance and reaffirm mechanisms of control than actually challenge anti-black racism within policing practices. </w:t>
      </w:r>
      <w:r w:rsidRPr="004411F1">
        <w:rPr>
          <w:rStyle w:val="StyleUnderline"/>
        </w:rPr>
        <w:t xml:space="preserve">Despite these rapid forms of prospecting affective blackness as uncontrollable fugitivity, deployed to sustain rather than resolve control’s uncertainty, can function to disrupt smooth capitalist and security appropriations even if temporary. ‘‘Blackness operates as the modality of life’s constant escape and takes the form, the held and errant pattern, of flight’’ </w:t>
      </w:r>
      <w:r w:rsidRPr="004411F1">
        <w:rPr>
          <w:sz w:val="16"/>
        </w:rPr>
        <w:t xml:space="preserve">(Moten and Harney 2011, p. 355). </w:t>
      </w:r>
      <w:r w:rsidRPr="004411F1">
        <w:rPr>
          <w:rStyle w:val="StyleUnderline"/>
          <w:b/>
        </w:rPr>
        <w:t>‘‘There is no need to fear or hope but only to look for new weapons’</w:t>
      </w:r>
      <w:r w:rsidRPr="004411F1">
        <w:rPr>
          <w:sz w:val="16"/>
        </w:rPr>
        <w:t>’ (Deleuze 1992, p. 4).</w:t>
      </w:r>
    </w:p>
    <w:p w14:paraId="303E5684" w14:textId="77777777" w:rsidR="00F97EA0" w:rsidRPr="00F97EA0" w:rsidRDefault="00F97EA0" w:rsidP="00F97EA0"/>
    <w:p w14:paraId="402C0D94" w14:textId="77777777" w:rsidR="00B17240" w:rsidRPr="00B17240" w:rsidRDefault="00B17240" w:rsidP="00B17240"/>
    <w:p w14:paraId="20CAC7FC" w14:textId="438E4F25" w:rsidR="006E2255" w:rsidRDefault="00DD1B94" w:rsidP="00DD2695">
      <w:pPr>
        <w:pStyle w:val="Heading2"/>
      </w:pPr>
      <w:r>
        <w:lastRenderedPageBreak/>
        <w:t>2ac</w:t>
      </w:r>
      <w:r w:rsidR="0018749F">
        <w:t xml:space="preserve"> </w:t>
      </w:r>
      <w:r>
        <w:t xml:space="preserve">case </w:t>
      </w:r>
    </w:p>
    <w:p w14:paraId="28320C2F" w14:textId="1E66C911" w:rsidR="0059748F" w:rsidRDefault="006E2255" w:rsidP="00DD2695">
      <w:pPr>
        <w:pStyle w:val="Heading3"/>
      </w:pPr>
      <w:proofErr w:type="gramStart"/>
      <w:r>
        <w:lastRenderedPageBreak/>
        <w:t>classroom</w:t>
      </w:r>
      <w:proofErr w:type="gramEnd"/>
      <w:r>
        <w:t xml:space="preserve"> solvency</w:t>
      </w:r>
    </w:p>
    <w:p w14:paraId="05741B9C" w14:textId="77777777" w:rsidR="0059748F" w:rsidRDefault="0059748F" w:rsidP="0059748F">
      <w:pPr>
        <w:pStyle w:val="Heading4"/>
      </w:pPr>
      <w:r>
        <w:t>Within academic spaces, the 1ac refocuses pedagogy away from imperial deployments of cybernetics. This is crucial to redeploy the hegemony of technological forms in the classroom and open the academy to its own unrealized potential</w:t>
      </w:r>
    </w:p>
    <w:p w14:paraId="5253EE16" w14:textId="77777777" w:rsidR="0059748F" w:rsidRDefault="0059748F" w:rsidP="0059748F">
      <w:r w:rsidRPr="00A56AC6">
        <w:rPr>
          <w:rStyle w:val="Style13ptBold"/>
        </w:rPr>
        <w:t>Hall 16</w:t>
      </w:r>
      <w:r>
        <w:t xml:space="preserve">, |Richard, “Technology-enhanced learning and co-operative practice against the neoliberal university|  </w:t>
      </w:r>
    </w:p>
    <w:p w14:paraId="78E1A798" w14:textId="77777777" w:rsidR="0059748F" w:rsidRDefault="0059748F" w:rsidP="0059748F">
      <w:pPr>
        <w:rPr>
          <w:sz w:val="16"/>
        </w:rPr>
      </w:pPr>
      <w:r w:rsidRPr="00CD68E4">
        <w:rPr>
          <w:rStyle w:val="StyleUnderline"/>
        </w:rPr>
        <w:t xml:space="preserve">However, revealing the forms of cybernetic control can enable alternatives rooted in self-organis- ation and a societal complexity based on variety, improbability, and adaptability to emerge. </w:t>
      </w:r>
      <w:r w:rsidRPr="00623004">
        <w:rPr>
          <w:sz w:val="16"/>
        </w:rPr>
        <w:t xml:space="preserve">For Tiqqun (2001), this demands a return to what it means to be human. A critical role for educationalists using technology inside-and-against the Cybernetic Hypothesis has been to develop educational opportunities that highlight the development of counter-narratives of Commons, co-operation, sharing, and openness, and against the separation and alienation of money, price, quality, and com- petition (Dyer-Witheford, 2010; Neary &amp; Winn, 2012). As Tronti (1973, p. 105) argued, </w:t>
      </w:r>
      <w:r w:rsidRPr="00F31892">
        <w:rPr>
          <w:rStyle w:val="StyleUnderline"/>
        </w:rPr>
        <w:t>at issue is the extent to which the forms of control that pervade all of human existence can be revealed and alterna- tives critiqued so that “capital itself [] becomes uncovered, at a certain level of its development, as a social power.”</w:t>
      </w:r>
      <w:r w:rsidRPr="00623004">
        <w:rPr>
          <w:sz w:val="16"/>
        </w:rPr>
        <w:t xml:space="preserve"> For Cleaver (1993), the possibility for alternatives amplifies the reality of a secular crisis of capital- ism, in which it is increasingly difficult for stable forms of accumulation to be reasserted, and through which class struggle is intensified. [</w:t>
      </w:r>
      <w:proofErr w:type="gramStart"/>
      <w:r w:rsidRPr="00F31892">
        <w:rPr>
          <w:rStyle w:val="StyleUnderline"/>
        </w:rPr>
        <w:t>T]he</w:t>
      </w:r>
      <w:proofErr w:type="gramEnd"/>
      <w:r w:rsidRPr="00F31892">
        <w:rPr>
          <w:rStyle w:val="StyleUnderline"/>
        </w:rPr>
        <w:t xml:space="preserve"> problem that capital faces in managing the antagonism of the working class is that of managing not only a shared</w:t>
      </w:r>
      <w:r w:rsidRPr="00623004">
        <w:rPr>
          <w:sz w:val="16"/>
        </w:rPr>
        <w:t xml:space="preserve"> (though not necessarily allied or even complementary) </w:t>
      </w:r>
      <w:r w:rsidRPr="00F31892">
        <w:rPr>
          <w:rStyle w:val="StyleUnderline"/>
        </w:rPr>
        <w:t>resistance but also diverse processes of self-con- stitution repeatedly escaping its rules and precipitating crisis. Capital accumulation requires that capitalist command (thesis) internalize the hostile self-activities of the working class (antithesis) and convert them into con- tradictions (synthesis) capable of providing dynamism to what is basically a lifeless set of rules/constraints.</w:t>
      </w:r>
      <w:r>
        <w:rPr>
          <w:rStyle w:val="StyleUnderline"/>
        </w:rPr>
        <w:t xml:space="preserve"> </w:t>
      </w:r>
      <w:r w:rsidRPr="00F31892">
        <w:rPr>
          <w:rStyle w:val="StyleUnderline"/>
        </w:rPr>
        <w:t>At issue for educators is defining a purpose for pedagogies that are increasingly framed inside cyber- netics.</w:t>
      </w:r>
      <w:r w:rsidRPr="00623004">
        <w:rPr>
          <w:sz w:val="16"/>
        </w:rPr>
        <w:t xml:space="preserve"> </w:t>
      </w:r>
      <w:r w:rsidRPr="00F31892">
        <w:rPr>
          <w:rStyle w:val="StyleUnderline"/>
        </w:rPr>
        <w:t>Is it possible to define the implementation of TEL that is against-and-beyond neoliberal forms of control?</w:t>
      </w:r>
      <w:r w:rsidRPr="00623004">
        <w:rPr>
          <w:sz w:val="16"/>
        </w:rPr>
        <w:t xml:space="preserve"> </w:t>
      </w:r>
      <w:r w:rsidRPr="00F31892">
        <w:rPr>
          <w:rStyle w:val="Emphasis"/>
        </w:rPr>
        <w:t>Asking this question refocuses pedagogy on the tensions between the academic and the student as abstracted, entrepreneurial individuals who are only capable of self-regulation inside a market.</w:t>
      </w:r>
      <w:r w:rsidRPr="00623004">
        <w:rPr>
          <w:sz w:val="16"/>
        </w:rPr>
        <w:t xml:space="preserve"> </w:t>
      </w:r>
      <w:r w:rsidRPr="00F31892">
        <w:rPr>
          <w:rStyle w:val="StyleUnderline"/>
        </w:rPr>
        <w:t>This market demands the production of commodities, for instance: data or learning analytics about performance; knowledge transfer or patents; and peer-reviewed outputs and forms of intellec- tual capital.</w:t>
      </w:r>
      <w:r w:rsidRPr="00623004">
        <w:rPr>
          <w:sz w:val="16"/>
        </w:rPr>
        <w:t xml:space="preserve"> A question is then, is it possible to use pedagogic innovation to liberate time and socia- bility from Capital? If so, can this be enacted co-operatively? Moreover, what is the role of techniques and technologies in rehabilitating academic labour’s collective, social power? For a co-operative pedagogy of struggle </w:t>
      </w:r>
      <w:proofErr w:type="gramStart"/>
      <w:r w:rsidRPr="00F31892">
        <w:rPr>
          <w:rStyle w:val="StyleUnderline"/>
        </w:rPr>
        <w:t>The</w:t>
      </w:r>
      <w:proofErr w:type="gramEnd"/>
      <w:r w:rsidRPr="00F31892">
        <w:rPr>
          <w:rStyle w:val="StyleUnderline"/>
        </w:rPr>
        <w:t xml:space="preserve"> process of liberation demands really existing autonomy and struggle</w:t>
      </w:r>
      <w:r w:rsidRPr="00623004">
        <w:rPr>
          <w:sz w:val="16"/>
        </w:rPr>
        <w:t xml:space="preserve"> (Thorburn, 2012). “Autonomy” means that we make the worlds that we are </w:t>
      </w:r>
      <w:proofErr w:type="gramStart"/>
      <w:r w:rsidRPr="00623004">
        <w:rPr>
          <w:sz w:val="16"/>
        </w:rPr>
        <w:t>grow</w:t>
      </w:r>
      <w:proofErr w:type="gramEnd"/>
      <w:r w:rsidRPr="00623004">
        <w:rPr>
          <w:sz w:val="16"/>
        </w:rPr>
        <w:t xml:space="preserve">. </w:t>
      </w:r>
      <w:r w:rsidRPr="00F31892">
        <w:rPr>
          <w:rStyle w:val="StyleUnderline"/>
        </w:rPr>
        <w:t>The Empire, armed with cybernetics, insists on autonomy for it alone, as the unitary system of the totality: it is thus forced to annihilate all autonomy whenever</w:t>
      </w:r>
      <w:r>
        <w:rPr>
          <w:rStyle w:val="StyleUnderline"/>
        </w:rPr>
        <w:t xml:space="preserve"> </w:t>
      </w:r>
      <w:r w:rsidRPr="00F31892">
        <w:rPr>
          <w:rStyle w:val="StyleUnderline"/>
        </w:rPr>
        <w:t>it is heterogeneous.</w:t>
      </w:r>
      <w:r w:rsidRPr="00623004">
        <w:rPr>
          <w:sz w:val="16"/>
        </w:rPr>
        <w:t xml:space="preserve"> </w:t>
      </w:r>
      <w:r w:rsidRPr="00F31892">
        <w:rPr>
          <w:rStyle w:val="StyleUnderline"/>
        </w:rPr>
        <w:t>We say that autonomy is for everyone and that the fight for autonomy has to be amplified.</w:t>
      </w:r>
      <w:r>
        <w:rPr>
          <w:rStyle w:val="StyleUnderline"/>
        </w:rPr>
        <w:t xml:space="preserve"> </w:t>
      </w:r>
      <w:r w:rsidRPr="00623004">
        <w:rPr>
          <w:sz w:val="16"/>
        </w:rPr>
        <w:t xml:space="preserve">(Tiqqun, 2001, p. 51) </w:t>
      </w:r>
      <w:r w:rsidRPr="00207DDD">
        <w:rPr>
          <w:rStyle w:val="StyleUnderline"/>
          <w:b/>
        </w:rPr>
        <w:t>Critical in this fight for autonomy is uncovering the way in which technologies are used to reinforce power, and revealing how those same technologies might be used for alternative purposes</w:t>
      </w:r>
      <w:r w:rsidRPr="00F31892">
        <w:rPr>
          <w:rStyle w:val="StyleUnderline"/>
        </w:rPr>
        <w:t xml:space="preserve">. </w:t>
      </w:r>
      <w:r w:rsidRPr="00623004">
        <w:rPr>
          <w:sz w:val="16"/>
        </w:rPr>
        <w:t xml:space="preserve">At issue are the organising principles through which technologies are deployed. Thus, Miller Medina (2005, p. 22), attempting to recover the governing principles in President Allende’s Chile from 1964 to 1973, </w:t>
      </w:r>
      <w:proofErr w:type="gramStart"/>
      <w:r w:rsidRPr="00623004">
        <w:rPr>
          <w:sz w:val="16"/>
        </w:rPr>
        <w:t>argued that</w:t>
      </w:r>
      <w:proofErr w:type="gramEnd"/>
      <w:r w:rsidRPr="00623004">
        <w:rPr>
          <w:sz w:val="16"/>
        </w:rPr>
        <w:t xml:space="preserve"> “This history, therefore, is not just a technological history but a history of the chan- ging social networks that connected these technologies to the function of the state and its manage- ment.” Moreover, </w:t>
      </w:r>
      <w:r w:rsidRPr="00F31892">
        <w:rPr>
          <w:rStyle w:val="StyleUnderline"/>
        </w:rPr>
        <w:t>the deployment of technologies</w:t>
      </w:r>
      <w:r w:rsidRPr="00623004">
        <w:rPr>
          <w:sz w:val="16"/>
        </w:rPr>
        <w:t xml:space="preserve"> throughout Chilean institutions “</w:t>
      </w:r>
      <w:r w:rsidRPr="00F31892">
        <w:rPr>
          <w:rStyle w:val="StyleUnderline"/>
        </w:rPr>
        <w:t>helped solidify a particular articulation of the state that was supported by new claims to legitimate power”</w:t>
      </w:r>
      <w:r w:rsidRPr="00623004">
        <w:rPr>
          <w:sz w:val="16"/>
        </w:rPr>
        <w:t xml:space="preserve"> (Miller Medina, 2005, p. 96). These new claims were not the co-option of institutions, </w:t>
      </w:r>
      <w:r w:rsidRPr="00623004">
        <w:rPr>
          <w:sz w:val="16"/>
        </w:rPr>
        <w:lastRenderedPageBreak/>
        <w:t>technologies, and tech- niques for Capital, but were “revolutionary because we are making a deliberate effort to hand to the people the power that science commands, in a form in which the people can themselves use it” (Allende, quoted in Miller Medina, 2005, p. 252). The possibility of using technology through a co-operative, pedagogic project is also central to The Republic of Ecuador’s (2009) National plan for good living 2009–2013: Building a plurinational and intercultural state. The Ecuadorian Government argues for five interconnected revolutions: democratic; ethical; economic; social; and Latin American dignity</w:t>
      </w:r>
      <w:proofErr w:type="gramStart"/>
      <w:r w:rsidRPr="00623004">
        <w:rPr>
          <w:sz w:val="16"/>
        </w:rPr>
        <w:t>;</w:t>
      </w:r>
      <w:proofErr w:type="gramEnd"/>
      <w:r w:rsidRPr="00623004">
        <w:rPr>
          <w:sz w:val="16"/>
        </w:rPr>
        <w:t xml:space="preserve"> in order to build a fraternal and co-operative coexistence. In part, this is based on </w:t>
      </w:r>
      <w:r w:rsidRPr="00623004">
        <w:rPr>
          <w:rStyle w:val="StyleUnderline"/>
        </w:rPr>
        <w:t>“The transformation of higher education and the transfer of knowledge in science, technology and innovation,” because</w:t>
      </w:r>
      <w:r>
        <w:rPr>
          <w:rStyle w:val="StyleUnderline"/>
        </w:rPr>
        <w:t xml:space="preserve"> </w:t>
      </w:r>
      <w:proofErr w:type="gramStart"/>
      <w:r w:rsidRPr="00623004">
        <w:rPr>
          <w:rStyle w:val="StyleUnderline"/>
        </w:rPr>
        <w:t>The</w:t>
      </w:r>
      <w:proofErr w:type="gramEnd"/>
      <w:r w:rsidRPr="00623004">
        <w:rPr>
          <w:rStyle w:val="StyleUnderline"/>
        </w:rPr>
        <w:t xml:space="preserve"> combination of ancestral forms of knowledge with state-of-the-art technology can reverse the current devel- opment model and contribute to the transition towards a model of accumulation based on bio-knowledge.</w:t>
      </w:r>
      <w:r>
        <w:rPr>
          <w:rStyle w:val="StyleUnderline"/>
        </w:rPr>
        <w:t xml:space="preserve"> </w:t>
      </w:r>
      <w:r w:rsidRPr="00623004">
        <w:rPr>
          <w:rStyle w:val="StyleUnderline"/>
        </w:rPr>
        <w:t>This aim of linking environmental to historical and cultural knowledge through a democratic agenda based on equality,</w:t>
      </w:r>
      <w:r w:rsidRPr="00623004">
        <w:rPr>
          <w:sz w:val="16"/>
        </w:rPr>
        <w:t xml:space="preserve"> is further realised in Ecuador’s announcement that Michael Bauwens of the Peer- to-Peer Foundation will join a major strategic research project to “fundamentally re-imagine Ecuador” based on the principles of open net- works, peer production and commoning ... The project seeks to “remake the roots of Ecuador’s economy, setting off a transition into a society of free and open knowledge” (Bollier, 2013). </w:t>
      </w:r>
      <w:r w:rsidRPr="00F31892">
        <w:rPr>
          <w:rStyle w:val="StyleUnderline"/>
        </w:rPr>
        <w:t>These re-imaginings, based on principles of association and mutualism, and connecting technol- ogies and techniques to ethical and ancestral knowledge production, provide a rich-vein of alterna- tive stories</w:t>
      </w:r>
      <w:r w:rsidRPr="00623004">
        <w:rPr>
          <w:sz w:val="16"/>
        </w:rPr>
        <w:t xml:space="preserve">. As Lebowitz (2005) notes, for Venezuela </w:t>
      </w:r>
      <w:r w:rsidRPr="00F31892">
        <w:rPr>
          <w:rStyle w:val="StyleUnderline"/>
        </w:rPr>
        <w:t>there are new possibilities where such stories are predicated upon the interests of a whole society and not those in power. In creating these narratives, educators might find pedagogies that enable critiques of private property, the exploitation of labour, and of production solely for profit.</w:t>
      </w:r>
      <w:r w:rsidRPr="00623004">
        <w:rPr>
          <w:sz w:val="16"/>
        </w:rPr>
        <w:t xml:space="preserve"> Part of this pedagogic renewal demands a focus on social prop- erty, on forms of social production organised by workers, and of production for the needs of commu- nities. This might usefully be transferred into institutional pedagogic practices and innovations related to TEL, in terms of co-management of both the University itself and the curriculum. Pace Lebowitz (2005), one might argue Co-management implies a particular kind of partnership – a partnership between the workers of an enterprise [University] and society. Thus, it stresses that enterprises [universities] do not belong to the workers alone – they </w:t>
      </w:r>
      <w:proofErr w:type="gramStart"/>
      <w:r w:rsidRPr="00623004">
        <w:rPr>
          <w:sz w:val="16"/>
        </w:rPr>
        <w:t>are meant to be operated</w:t>
      </w:r>
      <w:proofErr w:type="gramEnd"/>
      <w:r w:rsidRPr="00623004">
        <w:rPr>
          <w:sz w:val="16"/>
        </w:rPr>
        <w:t xml:space="preserve"> in the interest of the whole society. In other words, co-management is not intended only to remove the self-interested capitalist [administrator], leaving in place self-interested workers [aca- demics]; rather, it is also meant to change the purpose of productive activity. It means the effort to find ways both to allow for the development of the full potential of workers [academics and students] and also for every member of society, all working people, to be the beneficiaries of co-management. </w:t>
      </w:r>
      <w:r w:rsidRPr="00F31892">
        <w:rPr>
          <w:rStyle w:val="StyleUnderline"/>
        </w:rPr>
        <w:t>Thus, in the face of the neoliberal refrain of markets, enterprise, and mobility, communities need new ways to exit the drive to compete with transnationally mobile capital, and instead to define new methods of academic work and life. This includes critiques of the role of the University in supporting those communities and societies that wish to widen their own field of opportunity and inscribe</w:t>
      </w:r>
      <w:r>
        <w:rPr>
          <w:rStyle w:val="StyleUnderline"/>
        </w:rPr>
        <w:t xml:space="preserve"> </w:t>
      </w:r>
      <w:r w:rsidRPr="00F31892">
        <w:rPr>
          <w:rStyle w:val="StyleUnderline"/>
        </w:rPr>
        <w:t>sustainable alternatives.</w:t>
      </w:r>
      <w:r w:rsidRPr="00623004">
        <w:rPr>
          <w:sz w:val="16"/>
        </w:rPr>
        <w:t xml:space="preserve"> Moreover it also includes the deployment of TEL for social and co-operative ends. For de Peuter and Dyer Witheford (2010) this means that we might refocus the core institutions of everyday life around </w:t>
      </w:r>
      <w:r w:rsidRPr="00F31892">
        <w:rPr>
          <w:rStyle w:val="StyleUnderline"/>
        </w:rPr>
        <w:t xml:space="preserve">“an organizational commons, [where] the labour performed is a commoning prac- tice, and the surplus generated, a commonwealth.” </w:t>
      </w:r>
      <w:r w:rsidRPr="00623004">
        <w:rPr>
          <w:sz w:val="16"/>
        </w:rPr>
        <w:t xml:space="preserve">They argue for “an acknowledgement of the con- tribution to collective productivity of every life” and forms of “self-organised associated labour” that can enable a circulation of the commons and the value of commoning. </w:t>
      </w:r>
      <w:r w:rsidRPr="00F31892">
        <w:rPr>
          <w:rStyle w:val="StyleUnderline"/>
        </w:rPr>
        <w:t>Outing the dynamics of indi- viduated competition and restating the possibilities of association, solidarity and alliance are key to the definition of a co-operative, technology-rich University that is inside-against-and-beyond the competitive ethos that drives the neoliberal, entrepreneurial University</w:t>
      </w:r>
      <w:r w:rsidRPr="00623004">
        <w:rPr>
          <w:sz w:val="16"/>
        </w:rPr>
        <w:t xml:space="preserve">. As Cleaver (1993) notes: </w:t>
      </w:r>
      <w:r w:rsidRPr="00F31892">
        <w:rPr>
          <w:rStyle w:val="StyleUnderline"/>
        </w:rPr>
        <w:t>“Competition</w:t>
      </w:r>
      <w:r w:rsidRPr="00623004">
        <w:rPr>
          <w:sz w:val="16"/>
        </w:rPr>
        <w:t xml:space="preserve">” has become a prominent slogan of domination in this period of international capitalist restructur- ing — one </w:t>
      </w:r>
      <w:r w:rsidRPr="00F31892">
        <w:rPr>
          <w:rStyle w:val="StyleUnderline"/>
        </w:rPr>
        <w:t>used to pit workers against workers. We need to defetishize its meaning by showing how it is merely a particular way of organizing the class struggle.</w:t>
      </w:r>
      <w:r w:rsidRPr="00623004">
        <w:rPr>
          <w:sz w:val="16"/>
        </w:rPr>
        <w:t xml:space="preserve"> Within the context of Marxist crisis theory we need to do the same and relocate competition within the class struggle rather than outside it ... </w:t>
      </w:r>
      <w:r w:rsidRPr="00F31892">
        <w:rPr>
          <w:rStyle w:val="StyleUnderline"/>
        </w:rPr>
        <w:t>we should substitute the politics of alliance for the replacement of capitalism by a diversity of social projects. A politics of alliance against capital to be conducted not only to accelerate the circulation of struggle from sector to sector of the class, but to do so in such a manner as to build a post-capitalist politics of difference without antagonism.</w:t>
      </w:r>
      <w:r>
        <w:rPr>
          <w:rStyle w:val="StyleUnderline"/>
        </w:rPr>
        <w:t xml:space="preserve"> </w:t>
      </w:r>
      <w:r w:rsidRPr="00623004">
        <w:rPr>
          <w:rStyle w:val="StyleUnderline"/>
        </w:rPr>
        <w:t xml:space="preserve">The purpose of the co-operative University, structured around associational democracy, is to create and liberate forms of </w:t>
      </w:r>
      <w:r w:rsidRPr="00623004">
        <w:rPr>
          <w:rStyle w:val="StyleUnderline"/>
        </w:rPr>
        <w:lastRenderedPageBreak/>
        <w:t>space-time</w:t>
      </w:r>
      <w:r w:rsidRPr="00623004">
        <w:rPr>
          <w:sz w:val="16"/>
        </w:rPr>
        <w:t xml:space="preserve"> (commons, co-operatives, clubs, social centres, communes) </w:t>
      </w:r>
      <w:r w:rsidRPr="00623004">
        <w:rPr>
          <w:rStyle w:val="StyleUnderline"/>
          <w:b/>
        </w:rPr>
        <w:t>that enable human beings to distinguish between the techniques employed by Capital for valorisa- tion, and to direct their attacks, not against these material instruments of production, but against the mode in which they are used</w:t>
      </w:r>
      <w:r w:rsidRPr="00623004">
        <w:rPr>
          <w:sz w:val="16"/>
        </w:rPr>
        <w:t xml:space="preserve"> (cf. Marx, 2004, p. 554). </w:t>
      </w:r>
      <w:r w:rsidRPr="00623004">
        <w:rPr>
          <w:rStyle w:val="StyleUnderline"/>
        </w:rPr>
        <w:t>Moreover, the associational and democratic organising principles of such a co-operative University need to be predicated on alliance and solidar- ity with other educational and non-educational forms of resistance.</w:t>
      </w:r>
      <w:r w:rsidRPr="00623004">
        <w:rPr>
          <w:sz w:val="16"/>
        </w:rPr>
        <w:t xml:space="preserve"> Thus, technology and TEL is central to this pedagogic project, by enabling the social and technological forces of academic pro- duction to be reconstituted co-operatively. As Clarke (1994) argues, revolutionary change is predi- cated on the self-organisation of the direct producers and their ability to abolish the production of commodities based on capitalist social relationships. </w:t>
      </w:r>
      <w:r w:rsidRPr="00623004">
        <w:rPr>
          <w:rStyle w:val="StyleUnderline"/>
          <w:b/>
        </w:rPr>
        <w:t>Defining the associational and democratic organising principles of such a co-operative University forms the task of refusing and pushing-back against neoliberal enclosure of the realities of University life</w:t>
      </w:r>
      <w:r w:rsidRPr="00623004">
        <w:rPr>
          <w:sz w:val="16"/>
        </w:rPr>
        <w:t xml:space="preserve">. This is not to recuperate an ideal of the University against the historical realities of capitalism. </w:t>
      </w:r>
      <w:r w:rsidRPr="00623004">
        <w:rPr>
          <w:rStyle w:val="StyleUnderline"/>
        </w:rPr>
        <w:t xml:space="preserve">It is </w:t>
      </w:r>
      <w:r w:rsidRPr="00623004">
        <w:rPr>
          <w:rStyle w:val="StyleUnderline"/>
          <w:b/>
        </w:rPr>
        <w:t>to recuperate the ideas of association, solidarity, and alliance, in order to liberate spaces and times for social co-operation and co-operating</w:t>
      </w:r>
      <w:r w:rsidRPr="00623004">
        <w:rPr>
          <w:rStyle w:val="StyleUnderline"/>
        </w:rPr>
        <w:t>.</w:t>
      </w:r>
      <w:r w:rsidRPr="00623004">
        <w:rPr>
          <w:sz w:val="16"/>
        </w:rPr>
        <w:t xml:space="preserve"> </w:t>
      </w:r>
      <w:r w:rsidRPr="00623004">
        <w:rPr>
          <w:rStyle w:val="StyleUnderline"/>
        </w:rPr>
        <w:t>One of the questions for radical academics is how to utilise technologies, in order to bring alive the co-operative, participatory histories, and traditions that have existed, and to define possible alternatives. These examples might include critiques of the following.</w:t>
      </w:r>
      <w:r>
        <w:rPr>
          <w:rStyle w:val="StyleUnderline"/>
        </w:rPr>
        <w:t xml:space="preserve"> </w:t>
      </w:r>
      <w:r w:rsidRPr="00623004">
        <w:rPr>
          <w:sz w:val="16"/>
        </w:rPr>
        <w:t xml:space="preserve">The governance principles that underpin the responses of the Co-operative movement to the crisis, not in order to re-establish business-as-usual, but to demonstrate actually existing co-oper- ative, social production. </w:t>
      </w:r>
      <w:r w:rsidRPr="00623004">
        <w:rPr>
          <w:rStyle w:val="StyleUnderline"/>
        </w:rPr>
        <w:t>This production is technologically mediated and rooted in education at the level of society</w:t>
      </w:r>
      <w:r w:rsidRPr="00623004">
        <w:rPr>
          <w:sz w:val="16"/>
        </w:rPr>
        <w:t xml:space="preserve"> (European Parliament, 2013). </w:t>
      </w:r>
      <w:proofErr w:type="gramStart"/>
      <w:r w:rsidRPr="00623004">
        <w:rPr>
          <w:sz w:val="16"/>
        </w:rPr>
        <w:t>The transnational nature of the co-operatives movement, and the importance of associational democracy in educational production and consumption.</w:t>
      </w:r>
      <w:proofErr w:type="gramEnd"/>
      <w:r w:rsidRPr="00623004">
        <w:rPr>
          <w:sz w:val="16"/>
        </w:rPr>
        <w:t xml:space="preserve"> How might these associational networks enable organic intellectuals to emerge from groups of educators and students, and new ideas to take root against hegemony? (La Fédération Nationale, 2013). The situated, local importance of community co-operative learning trusts as networks of mutual support, like The Burton Co-operative Learning Trust (2013) or the Cornwall schools co-operative (The Schools Co-operative Society, 2013). </w:t>
      </w:r>
      <w:r w:rsidRPr="00623004">
        <w:rPr>
          <w:rStyle w:val="StyleUnderline"/>
        </w:rPr>
        <w:t xml:space="preserve">Is it possible to use such co-operatives to challenge, occupy, and reinvent ideas of impact, observation, performance management, gifted-and- talented, school improvement etc.? How might </w:t>
      </w:r>
      <w:proofErr w:type="gramStart"/>
      <w:r w:rsidRPr="00623004">
        <w:rPr>
          <w:rStyle w:val="StyleUnderline"/>
        </w:rPr>
        <w:t>extended</w:t>
      </w:r>
      <w:proofErr w:type="gramEnd"/>
      <w:r w:rsidRPr="00623004">
        <w:rPr>
          <w:rStyle w:val="StyleUnderline"/>
        </w:rPr>
        <w:t xml:space="preserve"> partnerships of young people, providers,</w:t>
      </w:r>
      <w:r>
        <w:rPr>
          <w:rStyle w:val="StyleUnderline"/>
        </w:rPr>
        <w:t xml:space="preserve"> </w:t>
      </w:r>
      <w:r w:rsidRPr="00623004">
        <w:rPr>
          <w:rStyle w:val="StyleUnderline"/>
        </w:rPr>
        <w:t>educators, academics, businesses, parents, work in peer-support groups and wider networks to refuse to be subject to competition</w:t>
      </w:r>
      <w:r w:rsidRPr="00623004">
        <w:rPr>
          <w:sz w:val="16"/>
        </w:rPr>
        <w:t xml:space="preserve">? Developing such critical positions </w:t>
      </w:r>
      <w:r w:rsidRPr="00623004">
        <w:rPr>
          <w:rStyle w:val="StyleUnderline"/>
        </w:rPr>
        <w:t>enables a reflection on the key arguments outlined above about the interrelationships between technology and academic practices inside the University. These relationships can usefully be analysed with reference to critical political economy, and especially the use of technology for valorisation, including</w:t>
      </w:r>
      <w:proofErr w:type="gramStart"/>
      <w:r w:rsidRPr="00623004">
        <w:rPr>
          <w:rStyle w:val="StyleUnderline"/>
        </w:rPr>
        <w:t>:</w:t>
      </w:r>
      <w:r>
        <w:rPr>
          <w:rStyle w:val="StyleUnderline"/>
        </w:rPr>
        <w:t xml:space="preserve"> </w:t>
      </w:r>
      <w:r w:rsidRPr="00623004">
        <w:rPr>
          <w:rStyle w:val="StyleUnderline"/>
        </w:rPr>
        <w:t>.</w:t>
      </w:r>
      <w:proofErr w:type="gramEnd"/>
      <w:r w:rsidRPr="00623004">
        <w:rPr>
          <w:rStyle w:val="StyleUnderline"/>
        </w:rPr>
        <w:t xml:space="preserve"> </w:t>
      </w:r>
      <w:proofErr w:type="gramStart"/>
      <w:r w:rsidRPr="00623004">
        <w:rPr>
          <w:rStyle w:val="StyleUnderline"/>
        </w:rPr>
        <w:t>innovation</w:t>
      </w:r>
      <w:proofErr w:type="gramEnd"/>
      <w:r w:rsidRPr="00623004">
        <w:rPr>
          <w:rStyle w:val="StyleUnderline"/>
        </w:rPr>
        <w:t xml:space="preserve"> and organisational development as a function of competitive advantage;</w:t>
      </w:r>
      <w:r>
        <w:rPr>
          <w:rStyle w:val="StyleUnderline"/>
        </w:rPr>
        <w:t xml:space="preserve"> </w:t>
      </w:r>
      <w:r w:rsidRPr="00623004">
        <w:rPr>
          <w:rStyle w:val="StyleUnderline"/>
        </w:rPr>
        <w:t xml:space="preserve">. </w:t>
      </w:r>
      <w:proofErr w:type="gramStart"/>
      <w:r w:rsidRPr="00623004">
        <w:rPr>
          <w:rStyle w:val="StyleUnderline"/>
        </w:rPr>
        <w:t>the</w:t>
      </w:r>
      <w:proofErr w:type="gramEnd"/>
      <w:r w:rsidRPr="00623004">
        <w:rPr>
          <w:rStyle w:val="StyleUnderline"/>
        </w:rPr>
        <w:t xml:space="preserve"> disciplining of academic labour through techniques for productivity and efficiency;</w:t>
      </w:r>
      <w:r>
        <w:rPr>
          <w:rStyle w:val="StyleUnderline"/>
        </w:rPr>
        <w:t xml:space="preserve"> </w:t>
      </w:r>
      <w:r w:rsidRPr="00623004">
        <w:rPr>
          <w:rStyle w:val="StyleUnderline"/>
        </w:rPr>
        <w:t xml:space="preserve">. </w:t>
      </w:r>
      <w:proofErr w:type="gramStart"/>
      <w:r w:rsidRPr="00623004">
        <w:rPr>
          <w:rStyle w:val="StyleUnderline"/>
        </w:rPr>
        <w:t>the</w:t>
      </w:r>
      <w:proofErr w:type="gramEnd"/>
      <w:r w:rsidRPr="00623004">
        <w:rPr>
          <w:rStyle w:val="StyleUnderline"/>
        </w:rPr>
        <w:t xml:space="preserve"> transnational demand to open-up higher education through financialisation and marketisa-</w:t>
      </w:r>
      <w:r>
        <w:rPr>
          <w:rStyle w:val="StyleUnderline"/>
        </w:rPr>
        <w:t xml:space="preserve"> </w:t>
      </w:r>
      <w:r w:rsidRPr="00623004">
        <w:rPr>
          <w:rStyle w:val="StyleUnderline"/>
        </w:rPr>
        <w:t>tion; and</w:t>
      </w:r>
      <w:r>
        <w:rPr>
          <w:rStyle w:val="StyleUnderline"/>
        </w:rPr>
        <w:t xml:space="preserve"> </w:t>
      </w:r>
      <w:r w:rsidRPr="00623004">
        <w:rPr>
          <w:rStyle w:val="StyleUnderline"/>
        </w:rPr>
        <w:t xml:space="preserve">. </w:t>
      </w:r>
      <w:proofErr w:type="gramStart"/>
      <w:r w:rsidRPr="00623004">
        <w:rPr>
          <w:rStyle w:val="StyleUnderline"/>
        </w:rPr>
        <w:t>the</w:t>
      </w:r>
      <w:proofErr w:type="gramEnd"/>
      <w:r w:rsidRPr="00623004">
        <w:rPr>
          <w:rStyle w:val="StyleUnderline"/>
        </w:rPr>
        <w:t xml:space="preserve"> data-driven privatisation of components of the curriculum and the student experience.</w:t>
      </w:r>
      <w:r>
        <w:rPr>
          <w:rStyle w:val="StyleUnderline"/>
        </w:rPr>
        <w:t xml:space="preserve"> </w:t>
      </w:r>
      <w:r w:rsidRPr="00623004">
        <w:rPr>
          <w:rStyle w:val="StyleUnderline"/>
          <w:b/>
        </w:rPr>
        <w:t>The enclosure of the University under neoliberalism by transnational activist networks is one criti- cal form of dispossession. This has tended to overwhelm academic autonomy, in order to facilitate the accumulation of value</w:t>
      </w:r>
      <w:r w:rsidRPr="00675031">
        <w:rPr>
          <w:rStyle w:val="StyleUnderline"/>
        </w:rPr>
        <w:t>.</w:t>
      </w:r>
      <w:r w:rsidRPr="00623004">
        <w:rPr>
          <w:sz w:val="16"/>
        </w:rPr>
        <w:t xml:space="preserve"> The argument herewith has been that such forms of dispossession might be analysed historically and materially through critical theory, and that such an analysis enables technological innovations to be situated politically against class struggles for autonomy. </w:t>
      </w:r>
      <w:r w:rsidRPr="00623004">
        <w:rPr>
          <w:rStyle w:val="StyleUnderline"/>
        </w:rPr>
        <w:t xml:space="preserve">This is important in the current phase of neoliberal </w:t>
      </w:r>
      <w:proofErr w:type="gramStart"/>
      <w:r w:rsidRPr="00623004">
        <w:rPr>
          <w:rStyle w:val="StyleUnderline"/>
        </w:rPr>
        <w:t>roll-out</w:t>
      </w:r>
      <w:proofErr w:type="gramEnd"/>
      <w:r w:rsidRPr="00623004">
        <w:rPr>
          <w:rStyle w:val="StyleUnderline"/>
        </w:rPr>
        <w:t xml:space="preserve">, precisely because the co-option of the labour of academics and students is increasingly visible. </w:t>
      </w:r>
      <w:r w:rsidRPr="00623004">
        <w:rPr>
          <w:sz w:val="16"/>
        </w:rPr>
        <w:t xml:space="preserve">It is important to note that at the same time, </w:t>
      </w:r>
      <w:r w:rsidRPr="00623004">
        <w:rPr>
          <w:rStyle w:val="StyleUnderline"/>
        </w:rPr>
        <w:t>the ruptures caused by academic struggle inside and outside formal higher education have also become visible.</w:t>
      </w:r>
      <w:r>
        <w:rPr>
          <w:rStyle w:val="StyleUnderline"/>
        </w:rPr>
        <w:t xml:space="preserve"> </w:t>
      </w:r>
      <w:r w:rsidRPr="00623004">
        <w:rPr>
          <w:sz w:val="16"/>
        </w:rPr>
        <w:t xml:space="preserve">As has been argued above, </w:t>
      </w:r>
      <w:r w:rsidRPr="00623004">
        <w:rPr>
          <w:rStyle w:val="StyleUnderline"/>
          <w:b/>
        </w:rPr>
        <w:t xml:space="preserve">central to this process of struggle is the recognition that co-operative organising principles, both for the University and for the curriculum, might offer a set </w:t>
      </w:r>
      <w:r w:rsidRPr="00623004">
        <w:rPr>
          <w:rStyle w:val="StyleUnderline"/>
          <w:b/>
        </w:rPr>
        <w:lastRenderedPageBreak/>
        <w:t>of alternatives to the prevailing political economy of higher education.</w:t>
      </w:r>
      <w:r w:rsidRPr="00623004">
        <w:rPr>
          <w:sz w:val="16"/>
        </w:rPr>
        <w:t xml:space="preserve"> In particular co-operative re-imaginings connect to the idea of social relationships that are forged across a global commons. </w:t>
      </w:r>
      <w:r w:rsidRPr="00623004">
        <w:rPr>
          <w:rStyle w:val="StyleUnderline"/>
        </w:rPr>
        <w:t>This idea pushes back against artificially imposed, immaterial scarcity, and instead offers a space to reconsider social relationships that are rooted in an abundance of humane values.</w:t>
      </w:r>
      <w:r>
        <w:rPr>
          <w:rStyle w:val="StyleUnderline"/>
        </w:rPr>
        <w:t xml:space="preserve"> </w:t>
      </w:r>
      <w:r w:rsidRPr="00623004">
        <w:rPr>
          <w:rStyle w:val="StyleUnderline"/>
        </w:rPr>
        <w:t>At issue in developing these co-operative spaces and their narratives is whether interconnected actions, which demonstrate the solidarity of liberation, can form a meaningful pedagogic project</w:t>
      </w:r>
      <w:r w:rsidRPr="00623004">
        <w:rPr>
          <w:sz w:val="16"/>
        </w:rPr>
        <w:t xml:space="preserve">. In turn, can such a project form a lived social critique of capitalism that offers an alternative vision for society? In educational terms this then questions whether there are other co-operative governing principles for universities or for higher education at the level of society. A secondary question is how TEL is used to reinforce or </w:t>
      </w:r>
      <w:proofErr w:type="gramStart"/>
      <w:r w:rsidRPr="00623004">
        <w:rPr>
          <w:sz w:val="16"/>
        </w:rPr>
        <w:t>push-back</w:t>
      </w:r>
      <w:proofErr w:type="gramEnd"/>
      <w:r w:rsidRPr="00623004">
        <w:rPr>
          <w:sz w:val="16"/>
        </w:rPr>
        <w:t xml:space="preserve"> against alienating social norms. This demands that we ask what education is, before we ask what it is for, and that TEL forms a process of becoming that refuses mar- ketisation, abstraction, and control. Conclusion </w:t>
      </w:r>
      <w:r w:rsidRPr="00623004">
        <w:rPr>
          <w:rStyle w:val="StyleUnderline"/>
        </w:rPr>
        <w:t xml:space="preserve">One part of this approach to liberation is to think about mechanisms that disrupt the circuits and pro- duction of Capital as a social system. </w:t>
      </w:r>
      <w:r w:rsidRPr="00623004">
        <w:rPr>
          <w:sz w:val="16"/>
        </w:rPr>
        <w:t>These may include renewing Ball’s (2012) neoliberal factors co- operatively, and in relation to TEL</w:t>
      </w:r>
      <w:proofErr w:type="gramStart"/>
      <w:r w:rsidRPr="00623004">
        <w:rPr>
          <w:sz w:val="16"/>
        </w:rPr>
        <w:t>. .</w:t>
      </w:r>
      <w:proofErr w:type="gramEnd"/>
      <w:r w:rsidRPr="00623004">
        <w:rPr>
          <w:sz w:val="16"/>
        </w:rPr>
        <w:t xml:space="preserve"> How can educational technologies be used to reinforce the sociability of everyday life, in order to realise new opportunities for pedagogic co-operation and against value? . Can technologies and TEL be used to reconfigure educational and curriculum governance through an appeal to the co-operating Self, with the public and the mutual at its heart? . Can educational co-operatives use technologies and techniques like cybernetics to act transna- tionally in association and mutuality, and to define alternative value-forms that are against the logic of the market? . Can educators activate waves of co-operation that are: proto (revealing the intellectual project of the socio-cultural histories of co-operatives); </w:t>
      </w:r>
      <w:proofErr w:type="gramStart"/>
      <w:r w:rsidRPr="00623004">
        <w:rPr>
          <w:sz w:val="16"/>
        </w:rPr>
        <w:t>roll-back</w:t>
      </w:r>
      <w:proofErr w:type="gramEnd"/>
      <w:r w:rsidRPr="00623004">
        <w:rPr>
          <w:sz w:val="16"/>
        </w:rPr>
        <w:t xml:space="preserve"> (of neoliberalism); and roll-out (of new co- operative forms, modes of governance and regulation)? . Can educators and students create mutual and associational structures that are polymorphic and isomorphic? </w:t>
      </w:r>
      <w:r w:rsidRPr="00623004">
        <w:rPr>
          <w:rStyle w:val="StyleUnderline"/>
        </w:rPr>
        <w:t>In this process educators might reduce their abstraction through TEL, and witness new forms of technologically mediated sociability based upon co-operating, rather than co-option</w:t>
      </w:r>
      <w:r w:rsidRPr="00623004">
        <w:rPr>
          <w:sz w:val="16"/>
        </w:rPr>
        <w:t xml:space="preserve">. A different way of connecting TEL beyond the market may enable a refusal of the neoliberal pedagogic project of abstraction and individuation. </w:t>
      </w:r>
      <w:r w:rsidRPr="00623004">
        <w:rPr>
          <w:rStyle w:val="StyleUnderline"/>
        </w:rPr>
        <w:t>In critiquing the relationships between the individual and the State-market duality, Foucault argued that,</w:t>
      </w:r>
      <w:r>
        <w:rPr>
          <w:rStyle w:val="StyleUnderline"/>
        </w:rPr>
        <w:t xml:space="preserve"> </w:t>
      </w:r>
      <w:r w:rsidRPr="00623004">
        <w:rPr>
          <w:rStyle w:val="StyleUnderline"/>
        </w:rPr>
        <w:t>[social] relationships take the form of a multiplicity of often minor processes, of different origin and scattered location across and beyond the state.</w:t>
      </w:r>
      <w:r w:rsidRPr="00623004">
        <w:rPr>
          <w:sz w:val="16"/>
        </w:rPr>
        <w:t xml:space="preserve"> These overlap, repeat, or imitate one another according to their domain of </w:t>
      </w:r>
      <w:proofErr w:type="gramStart"/>
      <w:r w:rsidRPr="00623004">
        <w:rPr>
          <w:sz w:val="16"/>
        </w:rPr>
        <w:t>application,</w:t>
      </w:r>
      <w:proofErr w:type="gramEnd"/>
      <w:r w:rsidRPr="00623004">
        <w:rPr>
          <w:sz w:val="16"/>
        </w:rPr>
        <w:t xml:space="preserve"> they converge and gradually produce the blueprint of a general method. The question is whether co-operatively defined TEL might enable spaces and times (or space-times) for life to be lived as an associational, mutual, transitional process, rather than as an outcomes-based blueprint (Foucault, 1975, p. 138). </w:t>
      </w:r>
      <w:r w:rsidRPr="00623004">
        <w:rPr>
          <w:rStyle w:val="StyleUnderline"/>
          <w:b/>
        </w:rPr>
        <w:t>Here the governance of the University as a form of self-organising associated labour is critical. Aca- demic labour needs to create sustainable forms of opposition and alternatives, both in the face of the politics of austerity and dispossession, and more long term, in the face of the crisis of accumulation.</w:t>
      </w:r>
      <w:r w:rsidRPr="00623004">
        <w:rPr>
          <w:sz w:val="16"/>
        </w:rPr>
        <w:t xml:space="preserve"> </w:t>
      </w:r>
      <w:r w:rsidRPr="00623004">
        <w:rPr>
          <w:rStyle w:val="StyleUnderline"/>
        </w:rPr>
        <w:t>Alternative possibilities exist that are framed historically and culturally, for the description of both the University and TEL as a public good that helps to legitimise and reterritorialise communal forms of social production.</w:t>
      </w:r>
      <w:r w:rsidRPr="00623004">
        <w:rPr>
          <w:sz w:val="16"/>
        </w:rPr>
        <w:t xml:space="preserve"> The question for educators and students is on what basis might the University utilise TEL as co-operative endeavour help to liberate those communities from the corporate power-over them?</w:t>
      </w:r>
    </w:p>
    <w:p w14:paraId="58A3229F" w14:textId="77777777" w:rsidR="0059748F" w:rsidRDefault="0059748F" w:rsidP="0059748F"/>
    <w:p w14:paraId="6F40FD28" w14:textId="77777777" w:rsidR="003D1AD1" w:rsidRDefault="003D1AD1" w:rsidP="0059748F"/>
    <w:p w14:paraId="4CEF7B5F" w14:textId="683C65B1" w:rsidR="006E2255" w:rsidRDefault="006E2255" w:rsidP="00DD2695">
      <w:pPr>
        <w:pStyle w:val="Heading3"/>
      </w:pPr>
      <w:proofErr w:type="gramStart"/>
      <w:r>
        <w:lastRenderedPageBreak/>
        <w:t>neolib</w:t>
      </w:r>
      <w:proofErr w:type="gramEnd"/>
      <w:r>
        <w:t xml:space="preserve"> mod</w:t>
      </w:r>
    </w:p>
    <w:p w14:paraId="2AB9D604" w14:textId="77777777" w:rsidR="006E2255" w:rsidRPr="004411F1" w:rsidRDefault="006E2255" w:rsidP="006E2255">
      <w:pPr>
        <w:pStyle w:val="Heading4"/>
      </w:pPr>
      <w:r>
        <w:t>These accelerating techno-educational regimes collude with neoliberalism to produce</w:t>
      </w:r>
      <w:r w:rsidRPr="004411F1">
        <w:t xml:space="preserve"> </w:t>
      </w:r>
      <w:r>
        <w:t xml:space="preserve">worker students indebted to the power and desires of the state. </w:t>
      </w:r>
    </w:p>
    <w:p w14:paraId="36540E4D" w14:textId="77777777" w:rsidR="006E2255" w:rsidRPr="004411F1" w:rsidRDefault="006E2255" w:rsidP="006E2255">
      <w:r w:rsidRPr="004411F1">
        <w:rPr>
          <w:rStyle w:val="Style13ptBold"/>
        </w:rPr>
        <w:t>Hall 16</w:t>
      </w:r>
      <w:r w:rsidRPr="004411F1">
        <w:t>, |Richard, “Technology-enhanced learning and co-operative practice against the neoliberal university|</w:t>
      </w:r>
    </w:p>
    <w:p w14:paraId="51B57850" w14:textId="77777777" w:rsidR="006E2255" w:rsidRPr="004411F1" w:rsidRDefault="006E2255" w:rsidP="006E2255">
      <w:pPr>
        <w:rPr>
          <w:sz w:val="16"/>
        </w:rPr>
      </w:pPr>
      <w:r w:rsidRPr="004411F1">
        <w:rPr>
          <w:rStyle w:val="Emphasis"/>
        </w:rPr>
        <w:t>Neoliberalism is a global pedagogical project aimed at the dispossession of free time so that all of life becomes productive, and education is a central institutional means for its realisation.</w:t>
      </w:r>
      <w:r w:rsidRPr="004411F1">
        <w:rPr>
          <w:sz w:val="16"/>
        </w:rPr>
        <w:t xml:space="preserve"> </w:t>
      </w:r>
      <w:r w:rsidRPr="004411F1">
        <w:rPr>
          <w:rStyle w:val="StyleUnderline"/>
        </w:rPr>
        <w:t>This project aims at marketising all of social life, so that life becomes predicated upon the extraction of value</w:t>
      </w:r>
      <w:r w:rsidRPr="004411F1">
        <w:rPr>
          <w:sz w:val="16"/>
        </w:rPr>
        <w:t xml:space="preserve">. In part </w:t>
      </w:r>
      <w:r w:rsidRPr="004411F1">
        <w:rPr>
          <w:rStyle w:val="Emphasis"/>
        </w:rPr>
        <w:t xml:space="preserve">the deployment of technologies, technical services, and techniques enables education to be co-opted as an institutional means for production and control. </w:t>
      </w:r>
      <w:r w:rsidRPr="004411F1">
        <w:rPr>
          <w:sz w:val="16"/>
        </w:rPr>
        <w:t xml:space="preserve">This occurs inside both formal and informal educational institutions and spaces, like universities and Massive Open On-line Courses, as one mechanism to offset the tendency for the rate of profit to fall and to re-establish accumulation. </w:t>
      </w:r>
      <w:r w:rsidRPr="004411F1">
        <w:rPr>
          <w:rStyle w:val="StyleUnderline"/>
        </w:rPr>
        <w:t>This pedagogic project also tends to recalibrate and enclose the roles of staff and students as entrepreneurial subjects, whose labour is enabled through technology</w:t>
      </w:r>
      <w:r w:rsidRPr="004411F1">
        <w:rPr>
          <w:sz w:val="16"/>
        </w:rPr>
        <w:t xml:space="preserve">. This is achieved through learning analytics, big data, mobility and flexibility of provision, and so on. </w:t>
      </w:r>
      <w:r w:rsidRPr="004411F1">
        <w:rPr>
          <w:rStyle w:val="StyleUnderline"/>
        </w:rPr>
        <w:t>At issue is the extent to which this neoliberal project can be resisted or refused, and alternatives described.</w:t>
      </w:r>
      <w:r w:rsidRPr="004411F1">
        <w:rPr>
          <w:sz w:val="16"/>
        </w:rPr>
        <w:t xml:space="preserve"> This article will analyse the relationships between technology, pedagogy, and the critical subject in the neoliberal University, in order to argue for the use of technology inside a co-operative pedagogy of struggle. This demands that we ask what education is, before we ask what it is for, or the place of technology-enhanced learning in the university. The article considers whether it is possible to uncover ways in which education might be used for co-operation rather than competition, and what technology-enhanced co-operative education might look like? Introduction </w:t>
      </w:r>
      <w:r w:rsidRPr="004411F1">
        <w:rPr>
          <w:rStyle w:val="StyleUnderline"/>
        </w:rPr>
        <w:t xml:space="preserve">There has been an increasing consideration of the impact of the politics of austerity on the idea of the University in the global North </w:t>
      </w:r>
      <w:r w:rsidRPr="004411F1">
        <w:rPr>
          <w:sz w:val="16"/>
        </w:rPr>
        <w:t xml:space="preserve">(Deem, Mok, &amp; Lucas, 2008; Hoofd, 2010; Neary, 2012; Roggero, 2011; Thorburn, 2012), </w:t>
      </w:r>
      <w:r w:rsidRPr="004411F1">
        <w:rPr>
          <w:rStyle w:val="StyleUnderline"/>
        </w:rPr>
        <w:t>including the place of technology-enhanced learning (TEL) in that idea. Critiques have emerged of the implementation of techniques for efficiency and value-for-money such as out- sourcing and labour arbitrage; internationalisation agendas and the role of Massive Open On-line Courses (MOOCs); the impact of knowledge transfer and the commercialisation of research</w:t>
      </w:r>
      <w:r w:rsidRPr="004411F1">
        <w:rPr>
          <w:sz w:val="16"/>
        </w:rPr>
        <w:t xml:space="preserve">; the use of secondary legislation by governments to open-up a higher education market; and the effect of fees on the relationships between teachers and students (Deem, Hillyard, &amp; Reed, 2007; McGettigan, 2013; Newfield, 2013). One outcome of this range of techniques has been a restructuring of the idea and reality of the University as a public or private good, and the extent to which the sector or individual institutions should be publically funded, regulated, and governed (McGettigan, 2012; Williams, 2012). In its broadest sense, </w:t>
      </w:r>
      <w:r w:rsidRPr="004411F1">
        <w:rPr>
          <w:rStyle w:val="StyleUnderline"/>
        </w:rPr>
        <w:t>this process reveals a systemic attempt by national governments acting transnationally to stabilise the processes of capital accumulation, and to renew growth</w:t>
      </w:r>
      <w:r w:rsidRPr="004411F1">
        <w:rPr>
          <w:sz w:val="16"/>
        </w:rPr>
        <w:t xml:space="preserve"> (Cleaver, 1993; Harvey, 2010). However, </w:t>
      </w:r>
      <w:r w:rsidRPr="004411F1">
        <w:rPr>
          <w:rStyle w:val="StyleUnderline"/>
        </w:rPr>
        <w:t>such a discourse also highlights an opportunity to develop lasting cri- tiques of the mechanics of capitalism</w:t>
      </w:r>
      <w:r w:rsidRPr="004411F1">
        <w:rPr>
          <w:sz w:val="16"/>
        </w:rPr>
        <w:t xml:space="preserve">, its social relations and organising principles, and as a result its use of education and technology. This is particularly the case given the range of global ruptures that currently infect capitalism, including the ongoing student and teacher protests in Chile, Kenya, Mexico, Nigeria, Quebec, and elsewhere (Edufactory, 2012). </w:t>
      </w:r>
      <w:r w:rsidRPr="004411F1">
        <w:rPr>
          <w:rStyle w:val="StyleUnderline"/>
        </w:rPr>
        <w:t>Through these ruptures, the structuring realities of capitalism as a historically situated, global system of domination can be revealed as a form of human unfreedom</w:t>
      </w:r>
      <w:r w:rsidRPr="004411F1">
        <w:rPr>
          <w:sz w:val="16"/>
        </w:rPr>
        <w:t xml:space="preserve"> (Postone, 2005). Postone argues for a response to be developed based upon Marx’s critical theory of capitalism which is centrally concerned with the imperatives and constraints that underlie the historical dynamics and struc- tural changes of the modern world. That is, rather than deny the existence of such unfreedom by focusing on contingency, the Marxian critique seeks to uncover its basis and the possibility of its overcoming. (Postone, 2005, p. 70) </w:t>
      </w:r>
      <w:r w:rsidRPr="004411F1">
        <w:rPr>
          <w:rStyle w:val="StyleUnderline"/>
        </w:rPr>
        <w:t xml:space="preserve">By understanding both the historically and the socially constructed nature of the objective relations of capitalism, and “the systemic constraints imposed by capital’s global dynamic on democratic self- </w:t>
      </w:r>
      <w:proofErr w:type="gramStart"/>
      <w:r w:rsidRPr="004411F1">
        <w:rPr>
          <w:rStyle w:val="StyleUnderline"/>
        </w:rPr>
        <w:t>determination</w:t>
      </w:r>
      <w:proofErr w:type="gramEnd"/>
      <w:r w:rsidRPr="004411F1">
        <w:rPr>
          <w:sz w:val="16"/>
        </w:rPr>
        <w:t xml:space="preserve">” (Postone, 2005, p. 79) </w:t>
      </w:r>
      <w:r w:rsidRPr="004411F1">
        <w:rPr>
          <w:rStyle w:val="StyleUnderline"/>
        </w:rPr>
        <w:t>it becomes possible to deliberate alternatives</w:t>
      </w:r>
      <w:r w:rsidRPr="004411F1">
        <w:rPr>
          <w:sz w:val="16"/>
        </w:rPr>
        <w:t xml:space="preserve">. However, these alternatives also need to be debated in the face if the lived realities of their emergence inside capit- alism, so that it </w:t>
      </w:r>
      <w:r w:rsidRPr="004411F1">
        <w:rPr>
          <w:sz w:val="16"/>
        </w:rPr>
        <w:lastRenderedPageBreak/>
        <w:t xml:space="preserve">becomes possible to recognise </w:t>
      </w:r>
      <w:r w:rsidRPr="004411F1">
        <w:rPr>
          <w:rStyle w:val="StyleUnderline"/>
        </w:rPr>
        <w:t xml:space="preserve">“human social production has been accomplished through ongoing historical injustice” </w:t>
      </w:r>
      <w:r w:rsidRPr="004411F1">
        <w:rPr>
          <w:sz w:val="16"/>
        </w:rPr>
        <w:t xml:space="preserve">situated in forms of expropriation and alienation that deny human sociability (Wendling, 2009, p. 33). Thus, </w:t>
      </w:r>
      <w:r w:rsidRPr="004411F1">
        <w:rPr>
          <w:rStyle w:val="StyleUnderline"/>
        </w:rPr>
        <w:t>educators can for example question how their technologically mediated labour is being used inside a politics of austerity through an analysis based on critical theory</w:t>
      </w:r>
      <w:r w:rsidRPr="004411F1">
        <w:rPr>
          <w:sz w:val="16"/>
        </w:rPr>
        <w:t xml:space="preserve">. Is it possible to use the implementation of TEL in the University to reveal the mechanics of expropriation and alienation and to develop alternatives? As Cleaver (1993) writes about this secular crisis of capitalism, </w:t>
      </w:r>
      <w:r w:rsidRPr="004411F1">
        <w:rPr>
          <w:rStyle w:val="StyleUnderline"/>
        </w:rPr>
        <w:t xml:space="preserve">it is crucial that we crystallise the multitude of “antagonistic forces and trends which are inherent in its social structure and which persist through short term fluctuations and major restructurings,” so that we are able to delineate “the study of the struggles for liberation from the constraints of capitalism as a social system.” </w:t>
      </w:r>
      <w:r w:rsidRPr="004411F1">
        <w:rPr>
          <w:sz w:val="16"/>
        </w:rPr>
        <w:t xml:space="preserve">Thus, this article analyses the structuring forces through which </w:t>
      </w:r>
      <w:r w:rsidRPr="004411F1">
        <w:rPr>
          <w:rStyle w:val="StyleUnderline"/>
          <w:b/>
        </w:rPr>
        <w:t>TEL is co-opted inside the Univer- sity for the valorisation of capital, including through an entrepreneurial curriculum turn</w:t>
      </w:r>
      <w:r w:rsidRPr="004411F1">
        <w:rPr>
          <w:sz w:val="16"/>
        </w:rPr>
        <w:t xml:space="preserve">, and </w:t>
      </w:r>
      <w:r w:rsidRPr="004411F1">
        <w:rPr>
          <w:rStyle w:val="StyleUnderline"/>
        </w:rPr>
        <w:t>through the subsumption of the University inside cybernetics. This co-option is deliberately analysed as taking place within the neoliberal, transnational political project outlined above.</w:t>
      </w:r>
      <w:r w:rsidRPr="004411F1">
        <w:rPr>
          <w:sz w:val="16"/>
        </w:rPr>
        <w:t xml:space="preserve"> The article then describes alternative, co-operative endeavours that are inside-and-against those extant mechanisms, and which are predicated on different, social organising principles for the use of technology inside the University. As Winn (2013) has noted this demands that educators and students think dialectically about the relationships between Capital, the University and technology, in order to recognise that a post-capitalist university would be developed out of the conditions of possibility which the existing university has produced ... </w:t>
      </w:r>
      <w:r w:rsidRPr="004411F1">
        <w:rPr>
          <w:rStyle w:val="StyleUnderline"/>
        </w:rPr>
        <w:t>What is required is the overcoming of the capitalist modes of valorisation</w:t>
      </w:r>
      <w:r w:rsidRPr="004411F1">
        <w:rPr>
          <w:sz w:val="16"/>
        </w:rPr>
        <w:t xml:space="preserve">. (Winn, 2013, emphasis in original) </w:t>
      </w:r>
      <w:r w:rsidRPr="004411F1">
        <w:rPr>
          <w:rStyle w:val="StyleUnderline"/>
        </w:rPr>
        <w:t>Central to this dialectical approach is grounding the realities of competition and co-operation inside the Universit</w:t>
      </w:r>
      <w:r w:rsidRPr="004411F1">
        <w:rPr>
          <w:sz w:val="16"/>
        </w:rPr>
        <w:t xml:space="preserve">y. A note on co-operation and critical theory In terms of our understanding of co-operation, Clarke (1979, 1990) uses critical theory to reflect on its relationship to the concept of value, which is characteristic of a society in which social relations emerge between independent producers regulated through market-mechanisms. For Marx (2004), </w:t>
      </w:r>
      <w:r w:rsidRPr="004411F1">
        <w:rPr>
          <w:rStyle w:val="StyleUnderline"/>
        </w:rPr>
        <w:t>this has both an economic, quantitative form that emerges from the processes of accumulation, and a social, qualitative form that underpins class struggle</w:t>
      </w:r>
      <w:r w:rsidRPr="004411F1">
        <w:rPr>
          <w:sz w:val="16"/>
        </w:rPr>
        <w:t xml:space="preserve">. In part </w:t>
      </w:r>
      <w:r w:rsidRPr="004411F1">
        <w:rPr>
          <w:rStyle w:val="StyleUnderline"/>
        </w:rPr>
        <w:t>this struggle takes the form of the ownership of labour and the mechanisms through which labour-power is reduced to a wage.</w:t>
      </w:r>
      <w:r w:rsidRPr="004411F1">
        <w:rPr>
          <w:sz w:val="16"/>
        </w:rPr>
        <w:t xml:space="preserve"> However, </w:t>
      </w:r>
      <w:r w:rsidRPr="004411F1">
        <w:rPr>
          <w:rStyle w:val="StyleUnderline"/>
        </w:rPr>
        <w:t>it also enables us to situate technological innovation as it emerges from class struggle, and in particular the ways in which Capital seeks to drive efficiencies in production and consumption, to extract rents for services, or to control or monitor labour. Revealing Capital as value-in-motion, as a system able to expand itself through the logic and dynamics of competition, or as “self-valorising value,” enables a richer analysis of the technological mechanisms through which this expansion takes place. These</w:t>
      </w:r>
      <w:r w:rsidRPr="004411F1">
        <w:rPr>
          <w:sz w:val="16"/>
        </w:rPr>
        <w:t xml:space="preserve"> mechanisms </w:t>
      </w:r>
      <w:r w:rsidRPr="004411F1">
        <w:rPr>
          <w:rStyle w:val="StyleUnderline"/>
        </w:rPr>
        <w:t>apply</w:t>
      </w:r>
      <w:r w:rsidRPr="004411F1">
        <w:rPr>
          <w:sz w:val="16"/>
        </w:rPr>
        <w:t xml:space="preserve"> as much </w:t>
      </w:r>
      <w:r w:rsidRPr="004411F1">
        <w:rPr>
          <w:rStyle w:val="StyleUnderline"/>
        </w:rPr>
        <w:t>to the development of TEL inside the University</w:t>
      </w:r>
      <w:r w:rsidRPr="004411F1">
        <w:rPr>
          <w:sz w:val="16"/>
        </w:rPr>
        <w:t xml:space="preserve"> as they do to any other competing business or sector of the economy. </w:t>
      </w:r>
      <w:r w:rsidRPr="004411F1">
        <w:rPr>
          <w:rStyle w:val="StyleUnderline"/>
        </w:rPr>
        <w:t>Marx (2004) treats co-operation as the logical foundation and the historical starting point of capitalist production.</w:t>
      </w:r>
      <w:r w:rsidRPr="004411F1">
        <w:rPr>
          <w:sz w:val="16"/>
        </w:rPr>
        <w:t xml:space="preserve"> It is the point of departure for manufacturing through the real sub- sumption of labour inside the factory. </w:t>
      </w:r>
      <w:r w:rsidRPr="004411F1">
        <w:rPr>
          <w:rStyle w:val="StyleUnderline"/>
        </w:rPr>
        <w:t>Thus, Marx</w:t>
      </w:r>
      <w:r w:rsidRPr="004411F1">
        <w:rPr>
          <w:sz w:val="16"/>
        </w:rPr>
        <w:t xml:space="preserve"> (2004, pp. 440–441) </w:t>
      </w:r>
      <w:r w:rsidRPr="004411F1">
        <w:rPr>
          <w:rStyle w:val="StyleUnderline"/>
        </w:rPr>
        <w:t>demonstrates how capitalists used co-operative practices to even out the differences between individual workers and to give labour a “socially average character.”</w:t>
      </w:r>
      <w:r w:rsidRPr="004411F1">
        <w:rPr>
          <w:sz w:val="16"/>
        </w:rPr>
        <w:t xml:space="preserve"> Moreover, </w:t>
      </w:r>
      <w:r w:rsidRPr="004411F1">
        <w:rPr>
          <w:rStyle w:val="StyleUnderline"/>
        </w:rPr>
        <w:t>co-operation in the manufacturing process is focused around capital intensity, delivering economies of scale, and reducing the costs of production</w:t>
      </w:r>
      <w:r w:rsidRPr="004411F1">
        <w:rPr>
          <w:sz w:val="16"/>
        </w:rPr>
        <w:t xml:space="preserve">, as well as driving efficiencies through changes to the labour process (Basu &amp; Vasudevan, 2011). </w:t>
      </w:r>
      <w:r w:rsidRPr="004411F1">
        <w:rPr>
          <w:rStyle w:val="StyleUnderline"/>
        </w:rPr>
        <w:t>Co-operation rooted in capitalist production processes is thus predicated on competitive advantage,</w:t>
      </w:r>
      <w:r w:rsidRPr="004411F1">
        <w:rPr>
          <w:sz w:val="16"/>
        </w:rPr>
        <w:t xml:space="preserve"> and </w:t>
      </w:r>
      <w:r w:rsidRPr="004411F1">
        <w:rPr>
          <w:rStyle w:val="StyleUnderline"/>
        </w:rPr>
        <w:t>this makes the subjection of labour to capital a “real condition of production</w:t>
      </w:r>
      <w:r w:rsidRPr="004411F1">
        <w:rPr>
          <w:sz w:val="16"/>
        </w:rPr>
        <w:t xml:space="preserve">” (Marx, 2004, p. 448). Moreover, the productive power of collective labour appears to be a “pro- ductive power inherent in capital” (Marx, 2004, p. 451). </w:t>
      </w:r>
      <w:r w:rsidRPr="004411F1">
        <w:rPr>
          <w:rStyle w:val="StyleUnderline"/>
        </w:rPr>
        <w:t>As a result, co-operation is the fundamen- tal form of the capitalist mode of production and within the technologically mediated factory this enables: new forms of the division of labour; the deskilling of labour through mechanisation; the domination of man by the machine and by time; and the separation of mental from manual labour</w:t>
      </w:r>
      <w:r w:rsidRPr="004411F1">
        <w:rPr>
          <w:sz w:val="16"/>
        </w:rPr>
        <w:t xml:space="preserve"> (Marx, 2004, pp. 542–</w:t>
      </w:r>
      <w:r w:rsidRPr="004411F1">
        <w:rPr>
          <w:sz w:val="16"/>
        </w:rPr>
        <w:lastRenderedPageBreak/>
        <w:t xml:space="preserve">553). </w:t>
      </w:r>
      <w:r w:rsidRPr="004411F1">
        <w:rPr>
          <w:rStyle w:val="Emphasis"/>
        </w:rPr>
        <w:t xml:space="preserve">Technology-driven co-operation forms a weapon in the struggle of Capital against Labour. </w:t>
      </w:r>
      <w:r w:rsidRPr="004411F1">
        <w:rPr>
          <w:sz w:val="16"/>
        </w:rPr>
        <w:t xml:space="preserve">Educators might then analyse how their labour is technologically mediated and commodified, in order to ask whether it is possible to describe forms of social, academic co-operation that might over- come the alienation inherent in capitalism and thereby liberate human subjectivity? Do the realities of academic labour as a function of the valorisation process mean that it is impossible to imagine alternatives, however co-operative in nature they may be? Can co-operation help educators and stu- dents overcome the realities of accumulation by dispossession, which separate “the workers and the ownership of the conditions for the realisation of their labour” (Marx, 2004, p. 874)? A starting point, as Marx (2004, p. 724) highlights is to reveal the structures inside which co-operation occurs. </w:t>
      </w:r>
      <w:r w:rsidRPr="004411F1">
        <w:rPr>
          <w:rStyle w:val="StyleUnderline"/>
        </w:rPr>
        <w:t>The capitalist process of production</w:t>
      </w:r>
      <w:r w:rsidRPr="004411F1">
        <w:rPr>
          <w:sz w:val="16"/>
        </w:rPr>
        <w:t xml:space="preserve"> ... seen as a total, connected process, i.e. a process of reproduction, produces not only commodities, not only surplus-value, but it </w:t>
      </w:r>
      <w:r w:rsidRPr="004411F1">
        <w:rPr>
          <w:rStyle w:val="StyleUnderline"/>
        </w:rPr>
        <w:t xml:space="preserve">also produces and reproduces the capital-relation itself; on the one hand the capitalist, on the other the wage-labourer. </w:t>
      </w:r>
      <w:r w:rsidRPr="004411F1">
        <w:rPr>
          <w:sz w:val="16"/>
        </w:rPr>
        <w:t xml:space="preserve">In moving towards alternatives, </w:t>
      </w:r>
      <w:r w:rsidRPr="004411F1">
        <w:rPr>
          <w:rStyle w:val="StyleUnderline"/>
        </w:rPr>
        <w:t>it is important that educators and students are able to describe their labour inside the University as a form of capitalist work, and to delineate the structures that prefigure it</w:t>
      </w:r>
      <w:r w:rsidRPr="004411F1">
        <w:rPr>
          <w:sz w:val="16"/>
        </w:rPr>
        <w:t xml:space="preserve">. In the current period of capitalism, these structures have been labelled neoliberalism. Neoliberalism as a global pedagogy of dispossession In order to situate any discussion of the organising principles for the use of TEL and possibilities for co-operative alternatives, it is important to describe the structural realities of </w:t>
      </w:r>
      <w:r w:rsidRPr="004411F1">
        <w:rPr>
          <w:rStyle w:val="StyleUnderline"/>
        </w:rPr>
        <w:t>the university-sector</w:t>
      </w:r>
      <w:r w:rsidRPr="004411F1">
        <w:rPr>
          <w:sz w:val="16"/>
        </w:rPr>
        <w:t xml:space="preserve"> in which it is deployed. These structural realities </w:t>
      </w:r>
      <w:r w:rsidRPr="004411F1">
        <w:rPr>
          <w:rStyle w:val="StyleUnderline"/>
        </w:rPr>
        <w:t>are political and have been described as neoliberalism</w:t>
      </w:r>
      <w:r w:rsidRPr="004411F1">
        <w:rPr>
          <w:sz w:val="16"/>
        </w:rPr>
        <w:t xml:space="preserve"> (Harvey, 2005; Klein, 2007; Lipman, 2009). </w:t>
      </w:r>
      <w:r w:rsidRPr="004411F1">
        <w:rPr>
          <w:rStyle w:val="StyleUnderline"/>
        </w:rPr>
        <w:t>As a global pedagogical project, neoliberalism aims at the dispossession of free time and space, with education forming a central institutionalised means for its realisation</w:t>
      </w:r>
      <w:r w:rsidRPr="004411F1">
        <w:rPr>
          <w:sz w:val="16"/>
        </w:rPr>
        <w:t xml:space="preserve">. </w:t>
      </w:r>
      <w:r w:rsidRPr="004411F1">
        <w:rPr>
          <w:rStyle w:val="StyleUnderline"/>
        </w:rPr>
        <w:t xml:space="preserve">This project aims at reinscribing all of social life inside the market and for the extraction of value. </w:t>
      </w:r>
      <w:r w:rsidRPr="004411F1">
        <w:rPr>
          <w:sz w:val="16"/>
        </w:rPr>
        <w:t xml:space="preserve">Ball (2012) analyses both the factors that make-up neoliberalism and the mechanisms through which it is enacted in education. Thus, Ball highlights the following (2012, pp. 3–4). </w:t>
      </w:r>
      <w:r w:rsidRPr="004411F1">
        <w:rPr>
          <w:rStyle w:val="StyleUnderline"/>
        </w:rPr>
        <w:t>Everyday social life, including study and teaching, is reduced to economics, in order to realise new opportunities for profit. Governance is reconfigured through an appeal to the entrepreneurial self, with the creation and extraction of value predicated upon individual mobility and connectivity. The networked, technological structures that enable neoliberalism are polymorphic and iso- morphic, and enable new markets to be opened-up</w:t>
      </w:r>
      <w:r w:rsidRPr="004411F1">
        <w:rPr>
          <w:sz w:val="16"/>
        </w:rPr>
        <w:t xml:space="preserve">. </w:t>
      </w:r>
      <w:r w:rsidRPr="004411F1">
        <w:rPr>
          <w:rStyle w:val="StyleUnderline"/>
        </w:rPr>
        <w:t>Nation States act in concert with supranational bodies like the International Monetary Fund, the European Central Bank and the World Bank, to impose the transnational control that is demanded for free markets</w:t>
      </w:r>
      <w:r w:rsidRPr="004411F1">
        <w:rPr>
          <w:sz w:val="16"/>
        </w:rPr>
        <w:t>. According to Ball (2012, pp. 12–13), these factors are spread via transnational advocacy networks of people who are motivated by shared values steeped in marketisation and the private. Tacit or active consent is created throughout civil society through: information politics (the ability to call- up data or evidence quickly); symbolic politics (the ability to tell meaningful, common sense stories); leverage politics (the ability to call on powerful actors); and accountability politics (the ability to use the power of money to bring pressure on political actors) (Deem et al., 2007; Robinson, 2004). Understanding these processes is critical in describing and assessing how tr</w:t>
      </w:r>
      <w:r w:rsidRPr="004411F1">
        <w:rPr>
          <w:rStyle w:val="StyleUnderline"/>
        </w:rPr>
        <w:t>ansnational activist networks are working to co-opt education for-profit, using technology as a lever</w:t>
      </w:r>
      <w:r w:rsidRPr="004411F1">
        <w:rPr>
          <w:sz w:val="16"/>
        </w:rPr>
        <w:t xml:space="preserve">. Examples include: </w:t>
      </w:r>
      <w:r w:rsidRPr="004411F1">
        <w:rPr>
          <w:rStyle w:val="StyleUnderline"/>
        </w:rPr>
        <w:t>philanthropic groups who sponsor MOOCs in concert with academics</w:t>
      </w:r>
      <w:r w:rsidRPr="004411F1">
        <w:rPr>
          <w:sz w:val="16"/>
        </w:rPr>
        <w:t xml:space="preserve"> (Hall, 2012; Siemens, 2012); </w:t>
      </w:r>
      <w:r w:rsidRPr="004411F1">
        <w:rPr>
          <w:rStyle w:val="StyleUnderline"/>
        </w:rPr>
        <w:t>publishers like Pearson seeking spaces and services to extract rents for accreditation, content, and learning analytics</w:t>
      </w:r>
      <w:r w:rsidRPr="004411F1">
        <w:rPr>
          <w:sz w:val="16"/>
        </w:rPr>
        <w:t xml:space="preserve"> (Ravitch, 2012); </w:t>
      </w:r>
      <w:r w:rsidRPr="004411F1">
        <w:rPr>
          <w:rStyle w:val="StyleUnderline"/>
        </w:rPr>
        <w:t xml:space="preserve">the drive for service-commodification and outsour- cing; or the interconnections between learning management system vendors like Blackboard, and the Pentagon, global finance capital like Goldman Sachs, and technology consultants like SRA Inter- national </w:t>
      </w:r>
      <w:r w:rsidRPr="004411F1">
        <w:rPr>
          <w:sz w:val="16"/>
        </w:rPr>
        <w:t xml:space="preserve">(Hall, 2013). Revealing these co-options matters because </w:t>
      </w:r>
      <w:r w:rsidRPr="004411F1">
        <w:rPr>
          <w:rStyle w:val="Emphasis"/>
        </w:rPr>
        <w:t>we are witnessing a recalibration and enclosure of the idea of the student, not as a co-operative, associational subject, but as a neo- liberal agent, whose future and the spaces in which s/he can live is increasingly marketised</w:t>
      </w:r>
      <w:r w:rsidRPr="004411F1">
        <w:rPr>
          <w:sz w:val="16"/>
        </w:rPr>
        <w:t xml:space="preserve"> (Institute for Fiscal Studies, 2010; McGettigan, 2012). A growing literature describes how this subject is individ- uated, enclosed, and disciplined through debt (Williams, 2012), in order that s/he becomes entrepre- neurial in her endeavours and outlook (Gove, 2012; Newfield, 2010), precisely because the risk of failure has been transferred from society to the individual. Against this neoliberal restructuring, </w:t>
      </w:r>
      <w:r w:rsidRPr="004411F1">
        <w:rPr>
          <w:rStyle w:val="StyleUnderline"/>
        </w:rPr>
        <w:t xml:space="preserve">the University is a confused space that is being reconstituted around: money in the form of debts, fees, and surpluses; performance management in terms of staff- ing costs and efficiencies; customer relationship management, in the form of </w:t>
      </w:r>
      <w:r w:rsidRPr="004411F1">
        <w:rPr>
          <w:rStyle w:val="StyleUnderline"/>
        </w:rPr>
        <w:lastRenderedPageBreak/>
        <w:t>national student surveys and retention data, and so on</w:t>
      </w:r>
      <w:r w:rsidRPr="004411F1">
        <w:rPr>
          <w:sz w:val="16"/>
        </w:rPr>
        <w:t xml:space="preserve">. </w:t>
      </w:r>
      <w:r w:rsidRPr="004411F1">
        <w:rPr>
          <w:rStyle w:val="StyleUnderline"/>
        </w:rPr>
        <w:t>A key driver in this process is the reality of competition between uni- versities as competing businesses, or capitals.</w:t>
      </w:r>
      <w:r w:rsidRPr="004411F1">
        <w:rPr>
          <w:sz w:val="16"/>
        </w:rPr>
        <w:t xml:space="preserve"> </w:t>
      </w:r>
      <w:r w:rsidRPr="004411F1">
        <w:rPr>
          <w:rStyle w:val="StyleUnderline"/>
          <w:b/>
        </w:rPr>
        <w:t xml:space="preserve">Driving efficiencies through technology is critical, and TEL forms part of this process. </w:t>
      </w:r>
      <w:r w:rsidRPr="004411F1">
        <w:rPr>
          <w:sz w:val="16"/>
        </w:rPr>
        <w:t xml:space="preserve">The cybernetic hypothesis as pedagogic project In a recent pamphlet on the United Kingdom’s higher education reforms, the Minister of State for Universities and Science David Willetts, described a policy space that pivots around money, pro- ductivity and data-informed choice (Willetts, 2013). Students aren’t merely buying a degree, as they might a holiday. They are engaging in something inherently worthwhile and also investing in their future. The paradox is that unleashing the forces of consumerism with more information for prospective students and funding following their choices is the best way of bringing back traditional academic focus on high-quality teaching. (Willetts, 2013, p. 36) Moreover, the Minister noted the importance of subsuming more academic practices, like discussion or interaction with teachers and feedback on essays, inside the key information sets that are pro- duced about courses, in order “to allow students and parents to judge courses by the sort of teaching they value” (Willetts, 2013, p. 44). For the UK Coalition Government data underpins the consumerisa- tion of the student experience and of the marketisation of the University: </w:t>
      </w:r>
      <w:r w:rsidRPr="004411F1">
        <w:rPr>
          <w:rStyle w:val="StyleUnderline"/>
        </w:rPr>
        <w:t>Without radical changes to how universities were financed however it was going to be difficult to change their behaviour</w:t>
      </w:r>
      <w:r w:rsidRPr="004411F1">
        <w:rPr>
          <w:sz w:val="16"/>
        </w:rPr>
        <w:t xml:space="preserve">. Now there is an opportunity to use our funding changes to push a real cultural change back towards teaching. (Willetts, 2013, p. 47) Yet a recent report by technology consultancy Gartner (2013) made some startling predictions for information technology organisations and users for 2014 and beyond, which materially affect the assumptions and assertions that are made about data-driven university choices. These predictions question: The marketised organising principles that underpin how academic/student data is regulated and used; The labour relations that underpin employment in the increasingly digitised and stratified econ- omies of the global North; and The economic utility of higher education as a positional good that is based solely on income. </w:t>
      </w:r>
      <w:r w:rsidRPr="004411F1">
        <w:rPr>
          <w:rStyle w:val="StyleUnderline"/>
        </w:rPr>
        <w:t>In particular, Gartner focused upon the impact on labour and labour relations of technological changes linked to the digital economy, smart machines, and consumerisation</w:t>
      </w:r>
      <w:r w:rsidRPr="004411F1">
        <w:rPr>
          <w:sz w:val="16"/>
        </w:rPr>
        <w:t xml:space="preserve">. It noted the need to engage with “disruptive shifts [] coming at an accelerated pace and at a global level of impact.” This impact is predicted to be deeply political and based on income and status polarisation, deterior- ating labour rights, and increasing economic disenfranchisement. For instance: </w:t>
      </w:r>
      <w:r w:rsidRPr="004411F1">
        <w:rPr>
          <w:rStyle w:val="Emphasis"/>
        </w:rPr>
        <w:t>Digitization is reducing labor content of services and products in an unprecedented way, thus fundamentally changing the way remuneration is allocated across labor and capital</w:t>
      </w:r>
      <w:r w:rsidRPr="004411F1">
        <w:rPr>
          <w:sz w:val="16"/>
        </w:rPr>
        <w:t xml:space="preserve">. </w:t>
      </w:r>
      <w:r w:rsidRPr="004411F1">
        <w:rPr>
          <w:rStyle w:val="StyleUnderline"/>
        </w:rPr>
        <w:t xml:space="preserve">Long term, this makes it impossible for increasingly large groups to participate in the traditional economic system </w:t>
      </w:r>
      <w:r w:rsidRPr="004411F1">
        <w:rPr>
          <w:sz w:val="16"/>
        </w:rPr>
        <w:t>— even at lower prices — leading them to look for alternatives such as a bartering-based (</w:t>
      </w:r>
      <w:proofErr w:type="gramStart"/>
      <w:r w:rsidRPr="004411F1">
        <w:rPr>
          <w:sz w:val="16"/>
        </w:rPr>
        <w:t>sub)society</w:t>
      </w:r>
      <w:proofErr w:type="gramEnd"/>
      <w:r w:rsidRPr="004411F1">
        <w:rPr>
          <w:sz w:val="16"/>
        </w:rPr>
        <w:t xml:space="preserve">, urging a return to protectionism or resurrect- ing initiatives like Occupy Wall Street, but on a much larger scale. </w:t>
      </w:r>
      <w:r w:rsidRPr="004411F1">
        <w:rPr>
          <w:rStyle w:val="StyleUnderline"/>
        </w:rPr>
        <w:t>Mature economies will suffer most as they don’t have the population growth to increase autonomous demand nor powerful enough labor unions or political parties to (re-</w:t>
      </w:r>
      <w:proofErr w:type="gramStart"/>
      <w:r w:rsidRPr="004411F1">
        <w:rPr>
          <w:rStyle w:val="StyleUnderline"/>
        </w:rPr>
        <w:t>)allocate</w:t>
      </w:r>
      <w:proofErr w:type="gramEnd"/>
      <w:r w:rsidRPr="004411F1">
        <w:rPr>
          <w:rStyle w:val="StyleUnderline"/>
        </w:rPr>
        <w:t xml:space="preserve"> gains in what continues to be a global economy</w:t>
      </w:r>
      <w:r w:rsidRPr="004411F1">
        <w:rPr>
          <w:sz w:val="16"/>
        </w:rPr>
        <w:t xml:space="preserve">. (Gartner, 2013) The statements made by Gartner and Willetts reveal the tensions that exist between the quanti- tative, data-driven risk-management that pervades the higher education choice agenda, and the qualitative realities of the humane relationships that academics seek to develop with their students. Moreover, these tensions point to the possibilities for creating a cybernetic or control society based on marketised rather than socialised principles. </w:t>
      </w:r>
      <w:r w:rsidRPr="004411F1">
        <w:rPr>
          <w:rStyle w:val="Emphasis"/>
        </w:rPr>
        <w:t>The Cybernetic Hypothesis connects to Marx’s (1993) analysis of how the general intellect of society, or its productive skills, knowledges, and practices, was appropriated by Capital through the application of science, in order that it could be congealed inside machinery.</w:t>
      </w:r>
      <w:r w:rsidRPr="004411F1">
        <w:rPr>
          <w:sz w:val="16"/>
        </w:rPr>
        <w:t xml:space="preserve"> </w:t>
      </w:r>
      <w:r w:rsidRPr="004411F1">
        <w:rPr>
          <w:rStyle w:val="StyleUnderline"/>
        </w:rPr>
        <w:t>In subsuming the practices of the labourer inside the machine, techniques, and technologies for control became crucial</w:t>
      </w:r>
      <w:r w:rsidRPr="004411F1">
        <w:rPr>
          <w:sz w:val="16"/>
        </w:rPr>
        <w:t xml:space="preserve">. Indeed mechanisation also enabled both the high-speed circulation of commodities to become a normatively good thing, and the unproductive use of time to be perceived as unethical. </w:t>
      </w:r>
      <w:r w:rsidRPr="004411F1">
        <w:rPr>
          <w:rStyle w:val="StyleUnderline"/>
        </w:rPr>
        <w:t xml:space="preserve">One outcome of this process was the use of technologies to open-up and monitor </w:t>
      </w:r>
      <w:proofErr w:type="gramStart"/>
      <w:r w:rsidRPr="004411F1">
        <w:rPr>
          <w:rStyle w:val="StyleUnderline"/>
        </w:rPr>
        <w:t>labour, including academic scholarship, in order</w:t>
      </w:r>
      <w:proofErr w:type="gramEnd"/>
      <w:r w:rsidRPr="004411F1">
        <w:rPr>
          <w:rStyle w:val="StyleUnderline"/>
        </w:rPr>
        <w:t xml:space="preserve"> that production processes could be systematised and made more lean or efficient. T</w:t>
      </w:r>
      <w:r w:rsidRPr="004411F1">
        <w:rPr>
          <w:sz w:val="16"/>
        </w:rPr>
        <w:t xml:space="preserve">he collective Tiqqun (2001) argued that: </w:t>
      </w:r>
      <w:r w:rsidRPr="004411F1">
        <w:rPr>
          <w:rStyle w:val="StyleUnderline"/>
        </w:rPr>
        <w:t>[</w:t>
      </w:r>
      <w:proofErr w:type="gramStart"/>
      <w:r w:rsidRPr="004411F1">
        <w:rPr>
          <w:rStyle w:val="StyleUnderline"/>
        </w:rPr>
        <w:t>C]ybernetics</w:t>
      </w:r>
      <w:proofErr w:type="gramEnd"/>
      <w:r w:rsidRPr="004411F1">
        <w:rPr>
          <w:rStyle w:val="StyleUnderline"/>
        </w:rPr>
        <w:t xml:space="preserve"> is not, as we are supposed to believe, a separate sphere of the production of information and com- munication, a virtual space superimposed on the real world. No, it is, rather, an autonomous world of apparatuses so blended with the capitalist project that it has become a political project, a gigantic “abstract machine” made of binary machines run by the Empire, a new form of political sovereignty, which must be called an abstract machine that has made itself into a global war machine. In the Cybernetic </w:t>
      </w:r>
      <w:r w:rsidRPr="004411F1">
        <w:rPr>
          <w:rStyle w:val="StyleUnderline"/>
        </w:rPr>
        <w:lastRenderedPageBreak/>
        <w:t>Hypothesis, technology has become increasingly inserted inside hierarchies of control, so that judgements about performance can be exerted instantaneously and systemic risk reduced.</w:t>
      </w:r>
      <w:r w:rsidRPr="004411F1">
        <w:rPr>
          <w:sz w:val="16"/>
        </w:rPr>
        <w:t xml:space="preserve"> The overlaying of technological determinants onto societies that can be connected through the flows of data and networks encourages a universal belief in rationality, where the only path to truth and stability is through the exchange of big data and learning analytics, rather than through co-operative judgement. </w:t>
      </w:r>
      <w:r w:rsidRPr="004411F1">
        <w:rPr>
          <w:rStyle w:val="Emphasis"/>
        </w:rPr>
        <w:t>Education forms a critical terrain inside which high technology is used for control</w:t>
      </w:r>
      <w:r w:rsidRPr="004411F1">
        <w:rPr>
          <w:sz w:val="16"/>
        </w:rPr>
        <w:t xml:space="preserve"> (Colman, 2012; Dyer-Witheford, 2010). This includes developing new services like learning analytics, implementing mechanisms for performance management, </w:t>
      </w:r>
      <w:r w:rsidRPr="004411F1">
        <w:rPr>
          <w:rStyle w:val="StyleUnderline"/>
        </w:rPr>
        <w:t>the use of MOOCs to crack emerging markets, drone, and surveillance-based research, and predicting futures as educational spaces become financialised through student loans and bonds</w:t>
      </w:r>
      <w:r w:rsidRPr="004411F1">
        <w:rPr>
          <w:sz w:val="16"/>
        </w:rPr>
        <w:t xml:space="preserve"> (Hall, 2013; McGettigan, 2013). </w:t>
      </w:r>
      <w:r w:rsidRPr="004411F1">
        <w:rPr>
          <w:rStyle w:val="Emphasis"/>
        </w:rPr>
        <w:t>Thus, inside the University, econ- omic and technological interdependence increasingly restricts human agency and the possibilities for emancipation because cybernetic rationality demands and reinforces certain digital and material behaviours, literacies, practices, attributes, and competencies</w:t>
      </w:r>
      <w:r w:rsidRPr="004411F1">
        <w:rPr>
          <w:sz w:val="16"/>
        </w:rPr>
        <w:t xml:space="preserve">. In turn, </w:t>
      </w:r>
      <w:r w:rsidRPr="004411F1">
        <w:rPr>
          <w:rStyle w:val="StyleUnderline"/>
        </w:rPr>
        <w:t>this crystallises the power of technocrats, administrators or education corporations for risk management,</w:t>
      </w:r>
      <w:r w:rsidRPr="004411F1">
        <w:rPr>
          <w:sz w:val="16"/>
        </w:rPr>
        <w:t xml:space="preserve"> as well as </w:t>
      </w:r>
      <w:r w:rsidRPr="004411F1">
        <w:rPr>
          <w:rStyle w:val="StyleUnderline"/>
        </w:rPr>
        <w:t>the identifi- cation of entrepreneurial behaviours and a new governance mentality in academia</w:t>
      </w:r>
      <w:r w:rsidRPr="004411F1">
        <w:rPr>
          <w:sz w:val="16"/>
        </w:rPr>
        <w:t xml:space="preserve"> (Hersch, 2010; Meiners &amp; Quinn, 2011). </w:t>
      </w:r>
      <w:r w:rsidRPr="004411F1">
        <w:rPr>
          <w:rStyle w:val="StyleUnderline"/>
        </w:rPr>
        <w:t>Cybernetics is “not just a technological history but a history of the changing social networks that connected these technologies to the function of the state and its management”</w:t>
      </w:r>
      <w:r w:rsidRPr="004411F1">
        <w:rPr>
          <w:sz w:val="16"/>
        </w:rPr>
        <w:t xml:space="preserve"> (Miller Medina, 2005, p. 17).</w:t>
      </w:r>
    </w:p>
    <w:p w14:paraId="39D574D2" w14:textId="77777777" w:rsidR="006E2255" w:rsidRDefault="006E2255" w:rsidP="006E2255"/>
    <w:p w14:paraId="13BC9CAD" w14:textId="66B99562" w:rsidR="002A51CA" w:rsidRDefault="00DE3BEF" w:rsidP="00DD2695">
      <w:pPr>
        <w:pStyle w:val="Heading2"/>
      </w:pPr>
      <w:r>
        <w:lastRenderedPageBreak/>
        <w:t xml:space="preserve">2ac </w:t>
      </w:r>
      <w:r w:rsidR="008E791B">
        <w:t>a</w:t>
      </w:r>
      <w:r w:rsidR="00456F94">
        <w:t xml:space="preserve">t: </w:t>
      </w:r>
      <w:r w:rsidR="00DD2695">
        <w:t>fw</w:t>
      </w:r>
    </w:p>
    <w:p w14:paraId="45D36799" w14:textId="77777777" w:rsidR="002A51CA" w:rsidRPr="00DE765D" w:rsidRDefault="002A51CA" w:rsidP="002A51CA">
      <w:pPr>
        <w:pStyle w:val="Heading3"/>
      </w:pPr>
      <w:r>
        <w:lastRenderedPageBreak/>
        <w:t>2AC – Top Level</w:t>
      </w:r>
    </w:p>
    <w:p w14:paraId="5A3A3D1E" w14:textId="77777777" w:rsidR="002A51CA" w:rsidRPr="004411F1" w:rsidRDefault="002A51CA" w:rsidP="002A51CA">
      <w:pPr>
        <w:pStyle w:val="Heading4"/>
      </w:pPr>
      <w:r w:rsidRPr="004411F1">
        <w:t xml:space="preserve">Governance and control are bad. </w:t>
      </w:r>
    </w:p>
    <w:p w14:paraId="07478078" w14:textId="77777777" w:rsidR="002A51CA" w:rsidRPr="004411F1" w:rsidRDefault="002A51CA" w:rsidP="002A51CA">
      <w:r w:rsidRPr="004411F1">
        <w:rPr>
          <w:rStyle w:val="Style13ptBold"/>
        </w:rPr>
        <w:t>Ashley and Billies 17</w:t>
      </w:r>
      <w:r w:rsidRPr="004411F1">
        <w:t>, |Colin and Michelle, “The affective capacity of blackness”|</w:t>
      </w:r>
    </w:p>
    <w:p w14:paraId="5D182387" w14:textId="77777777" w:rsidR="002A51CA" w:rsidRPr="004411F1" w:rsidRDefault="002A51CA" w:rsidP="002A51CA">
      <w:pPr>
        <w:rPr>
          <w:rStyle w:val="StyleUnderline"/>
        </w:rPr>
      </w:pPr>
      <w:r w:rsidRPr="004411F1">
        <w:rPr>
          <w:rStyle w:val="StyleUnderline"/>
        </w:rPr>
        <w:t>‘‘Governance collects like a drill boring for samples. Governance is a form of prospecting for immaterial labor’’</w:t>
      </w:r>
      <w:r w:rsidRPr="004411F1">
        <w:rPr>
          <w:sz w:val="16"/>
        </w:rPr>
        <w:t xml:space="preserve"> (Moten and Harney 2011, p. 357). </w:t>
      </w:r>
      <w:r w:rsidRPr="004411F1">
        <w:rPr>
          <w:rStyle w:val="StyleUnderline"/>
        </w:rPr>
        <w:t>Because blackness is always already fugitive, it can always be mined for new forms of risk. Whatever immateriality is found—danger, style, shootability—may then become available as labor-power when brought into relations of power</w:t>
      </w:r>
      <w:r w:rsidRPr="004411F1">
        <w:rPr>
          <w:sz w:val="16"/>
        </w:rPr>
        <w:t xml:space="preserve"> (war on drugs, gang wars, wilding, crack epidemic, stop-and-frisk). Both blackness inundated as dangerous and the </w:t>
      </w:r>
      <w:proofErr w:type="gramStart"/>
      <w:r w:rsidRPr="004411F1">
        <w:rPr>
          <w:sz w:val="16"/>
        </w:rPr>
        <w:t>viscosity of black risk make</w:t>
      </w:r>
      <w:proofErr w:type="gramEnd"/>
      <w:r w:rsidRPr="004411F1">
        <w:rPr>
          <w:sz w:val="16"/>
        </w:rPr>
        <w:t xml:space="preserve"> this possible. </w:t>
      </w:r>
      <w:r w:rsidRPr="004411F1">
        <w:rPr>
          <w:rStyle w:val="StyleUnderline"/>
        </w:rPr>
        <w:t>The rightness of an alert response to inevitable, fugitive blackness remains, indicating something about blackness is far stickier than actuality</w:t>
      </w:r>
      <w:r w:rsidRPr="004411F1">
        <w:rPr>
          <w:sz w:val="16"/>
        </w:rPr>
        <w:t xml:space="preserve">. </w:t>
      </w:r>
      <w:r w:rsidRPr="004411F1">
        <w:rPr>
          <w:rStyle w:val="StyleUnderline"/>
        </w:rPr>
        <w:t>Blackness as risk has such affective potential because profit and power want to keep such great quantities of exploitative prospecting and violence available. Blackness on its own does nothing; it must evoke a response for it to have value. One of its capacities is the power to alert, making it something that repels and attracts. Governance emphatically asserts blackness with danger, making black risk stick to lots of things</w:t>
      </w:r>
      <w:r w:rsidRPr="004411F1">
        <w:rPr>
          <w:sz w:val="16"/>
        </w:rPr>
        <w:t xml:space="preserve"> (words, ideas, images, materialities, embodiments, sensations). </w:t>
      </w:r>
      <w:r w:rsidRPr="004411F1">
        <w:rPr>
          <w:rStyle w:val="StyleUnderline"/>
        </w:rPr>
        <w:t xml:space="preserve">Seeing black, sensing black must indicate something black is happening in order for control to profit: it must successively resonate through senses and continually emerge in the world of feltsense, perception, </w:t>
      </w:r>
      <w:proofErr w:type="gramStart"/>
      <w:r w:rsidRPr="004411F1">
        <w:rPr>
          <w:rStyle w:val="StyleUnderline"/>
        </w:rPr>
        <w:t>experience</w:t>
      </w:r>
      <w:proofErr w:type="gramEnd"/>
      <w:r w:rsidRPr="004411F1">
        <w:rPr>
          <w:rStyle w:val="StyleUnderline"/>
        </w:rPr>
        <w:t>. Control systems angle for enough movement in desired directions to please shareholders and scare the public.</w:t>
      </w:r>
    </w:p>
    <w:p w14:paraId="0217EB22" w14:textId="77777777" w:rsidR="002A51CA" w:rsidRDefault="002A51CA" w:rsidP="002A51CA">
      <w:pPr>
        <w:rPr>
          <w:rStyle w:val="StyleUnderline"/>
        </w:rPr>
      </w:pPr>
    </w:p>
    <w:p w14:paraId="6AA418D8" w14:textId="77777777" w:rsidR="002A51CA" w:rsidRPr="00DE765D" w:rsidRDefault="002A51CA" w:rsidP="002A51CA">
      <w:pPr>
        <w:pStyle w:val="Heading3"/>
        <w:rPr>
          <w:rStyle w:val="StyleUnderline"/>
          <w:sz w:val="32"/>
        </w:rPr>
      </w:pPr>
      <w:r>
        <w:rPr>
          <w:rStyle w:val="StyleUnderline"/>
          <w:sz w:val="32"/>
        </w:rPr>
        <w:lastRenderedPageBreak/>
        <w:t>2AC – Predictability bad</w:t>
      </w:r>
    </w:p>
    <w:p w14:paraId="3459F7BB" w14:textId="77777777" w:rsidR="002A51CA" w:rsidRPr="004411F1" w:rsidRDefault="002A51CA" w:rsidP="002A51CA">
      <w:pPr>
        <w:pStyle w:val="Heading4"/>
      </w:pPr>
      <w:r w:rsidRPr="004411F1">
        <w:t xml:space="preserve">Predictability is bad and </w:t>
      </w:r>
      <w:proofErr w:type="gramStart"/>
      <w:r w:rsidRPr="004411F1">
        <w:t>self defeating</w:t>
      </w:r>
      <w:proofErr w:type="gramEnd"/>
      <w:r w:rsidRPr="004411F1">
        <w:t xml:space="preserve">. </w:t>
      </w:r>
    </w:p>
    <w:p w14:paraId="7A818291" w14:textId="77777777" w:rsidR="002A51CA" w:rsidRPr="004411F1" w:rsidRDefault="002A51CA" w:rsidP="002A51CA">
      <w:r w:rsidRPr="004411F1">
        <w:rPr>
          <w:rStyle w:val="Style13ptBold"/>
        </w:rPr>
        <w:t>Ashley and Billies 17</w:t>
      </w:r>
      <w:r w:rsidRPr="004411F1">
        <w:t>, |Colin and Michelle, “The affective capacity of blackness”|</w:t>
      </w:r>
    </w:p>
    <w:p w14:paraId="557AF95F" w14:textId="77777777" w:rsidR="002A51CA" w:rsidRPr="004411F1" w:rsidRDefault="002A51CA" w:rsidP="002A51CA">
      <w:pPr>
        <w:rPr>
          <w:rStyle w:val="StyleUnderline"/>
        </w:rPr>
      </w:pPr>
      <w:r w:rsidRPr="004411F1">
        <w:rPr>
          <w:sz w:val="16"/>
        </w:rPr>
        <w:t xml:space="preserve">Countdown: The risk of inevitable blackness </w:t>
      </w:r>
      <w:proofErr w:type="gramStart"/>
      <w:r w:rsidRPr="004411F1">
        <w:rPr>
          <w:sz w:val="16"/>
        </w:rPr>
        <w:t>The</w:t>
      </w:r>
      <w:proofErr w:type="gramEnd"/>
      <w:r w:rsidRPr="004411F1">
        <w:rPr>
          <w:sz w:val="16"/>
        </w:rPr>
        <w:t xml:space="preserve"> time of black risk is a horizon of inevitability that evokes a countdown: each black future that is destined to come to pass will happen as a matter of time. Countdown sets out what is at stake—something significant is going to happen— and brings that inevitability into the present, shifting ratios of life and death. In this assemblage, risk drags attention toward sizable gain and loss in the future, its statistics throwing the weight of the past forward and pulling the future into the present. Drawing blackness in, the past-future time of probabilities turns into a countdown to certainty, a foregone conclusion measured in degrees of distance from nonblackness and dependabilities of repression that burgeon with potential to ensure black outcomes. The countdown therefore operates as a suspension and repetition of blackness as an event, slowing fate to a drumbeat and marching it to the inevitable, asking, </w:t>
      </w:r>
      <w:proofErr w:type="gramStart"/>
      <w:r w:rsidRPr="004411F1">
        <w:rPr>
          <w:sz w:val="16"/>
        </w:rPr>
        <w:t>‘‘How</w:t>
      </w:r>
      <w:proofErr w:type="gramEnd"/>
      <w:r w:rsidRPr="004411F1">
        <w:rPr>
          <w:sz w:val="16"/>
        </w:rPr>
        <w:t xml:space="preserve"> long until something black happens?’’ </w:t>
      </w:r>
      <w:r w:rsidRPr="004411F1">
        <w:rPr>
          <w:rStyle w:val="StyleUnderline"/>
        </w:rPr>
        <w:t>Two forms of prediction collaborate in making black risk valuable: the measurement of predictability and its affective construction as predictable. The event that becomes inevitable depends on risk’s ability to quantify uncertainty through its powers to predict: the more inevitable the outcome, the more sure the risk. Yet risk is equally attached to uncertainty, depending on the unruliness of uncertainty to ensure the necessity of risk’s ability to tether the future with predictability.</w:t>
      </w:r>
      <w:r w:rsidRPr="004411F1">
        <w:rPr>
          <w:sz w:val="16"/>
        </w:rPr>
        <w:t xml:space="preserve">20 That is, </w:t>
      </w:r>
      <w:r w:rsidRPr="004411F1">
        <w:rPr>
          <w:rStyle w:val="StyleUnderline"/>
          <w:b/>
        </w:rPr>
        <w:t xml:space="preserve">risk needs unpredictability in order to put its predictive aptitude to use. Blackness readily fills both roles: as the ever unpredictable and as the utterly predictable. </w:t>
      </w:r>
      <w:r w:rsidRPr="004411F1">
        <w:rPr>
          <w:sz w:val="16"/>
        </w:rPr>
        <w:t xml:space="preserve">During the raid on his home in Surrey, police say </w:t>
      </w:r>
      <w:r w:rsidRPr="004411F1">
        <w:rPr>
          <w:rStyle w:val="StyleUnderline"/>
        </w:rPr>
        <w:t xml:space="preserve">Smiley Culture went to make himself some tea and instead stabbed himself in the heart with a kitchen knife and died.21 What is predictable, the police raid? Making tea amidst a raid on his home? His suicide. </w:t>
      </w:r>
      <w:r w:rsidRPr="004411F1">
        <w:rPr>
          <w:sz w:val="16"/>
        </w:rPr>
        <w:t>‘‘The jury foreman said Culture ‘‘took his own life.’’22 Obviously, a Black man stabs himself to death in police custody. Black bodies killing themselves is the predictable event, making Culture’s body Black (anew), Black risk affectively proliferating</w:t>
      </w:r>
      <w:r w:rsidRPr="004411F1">
        <w:rPr>
          <w:rStyle w:val="StyleUnderline"/>
        </w:rPr>
        <w:t>. Self-inflicted Black genocide means the event can manifest inevitably as black, rather than as racist; violence floating away from society’s protectors and toward the already-was-Black, always-will-be-Black arm reaching for something deadly in the kitchen. It is the clinginess of risk to predictability that makes inevitability both so dangerous and so profitable. This is its power and its promise: structures of risk depend on the ‘‘problem’’ that if things don’t change, the same results will ensue</w:t>
      </w:r>
      <w:r w:rsidRPr="004411F1">
        <w:rPr>
          <w:sz w:val="16"/>
        </w:rPr>
        <w:t xml:space="preserve">. </w:t>
      </w:r>
      <w:r w:rsidRPr="004411F1">
        <w:rPr>
          <w:rStyle w:val="StyleUnderline"/>
          <w:b/>
        </w:rPr>
        <w:t xml:space="preserve">Policing and educational practices decried to the public as inevitable outcomes are promises to property owners and shareholders that government and corporate structures intend to keep. Seeking to ensure outcomes don’t change, or if they do, that will more likely change in the directions that benefit exigencies of control, blackness handily serves as the unruliness that needs governing and the predictability of outcomes that perpetuate the need for governance. </w:t>
      </w:r>
      <w:r w:rsidRPr="004411F1">
        <w:rPr>
          <w:sz w:val="16"/>
        </w:rPr>
        <w:t xml:space="preserve">In 2011, former New York City, Los Angeles, and Boston Police Commis- sioner cum private consultant William Bratton is called to London when protesters against the police murder of Black Londoner Mark Duggan and general welfare disregard make a scene. With the Olympics coming, Cameron and the media laud Bratton’s anti-riot advice, rampant gangs the obvious problem; the 4-day protest gang truce easily affectively ignored.23 Seeping Blackness powers a public relations, anti-gang, broken windows approach to population modulation. Bratton spends the late 1990 s and early 2000 s consulting with Johannesburg and Pretoria; Berlin; Fortaleza, Brazil; Caracas; and Carabineros, Chile. </w:t>
      </w:r>
      <w:r w:rsidRPr="004411F1">
        <w:rPr>
          <w:rStyle w:val="StyleUnderline"/>
        </w:rPr>
        <w:t xml:space="preserve">Transnational gangs, riots, and blacknesses assemble, stick, and proliferate. Under control, predictability functions through Massumi’s (2010) ‘‘could have/ would have logic’’ a rhetorical/affective mechanism that organizes actions in the present in defense of future events understood affectively as facts. The replacement of actual fact with affective fact in this move from possibility to surety facilitates predictable risk, </w:t>
      </w:r>
      <w:r w:rsidRPr="004411F1">
        <w:rPr>
          <w:sz w:val="16"/>
        </w:rPr>
        <w:t xml:space="preserve">as fear comes to be validated as a felt reality. Fear becomes ‘factualized’ in the expression of preemptive control over a future danger (Ibid, pp. 56–57). Yet the affective capacity of blackness, added to risk, adjusts Massumi’s future- in-the-present, ‘‘if they could, they would (Ibid, p. 55).’’ </w:t>
      </w:r>
      <w:r w:rsidRPr="004411F1">
        <w:rPr>
          <w:rStyle w:val="StyleUnderline"/>
        </w:rPr>
        <w:t xml:space="preserve">Black risk implies a certainty of the simple present </w:t>
      </w:r>
      <w:r w:rsidRPr="004411F1">
        <w:rPr>
          <w:rStyle w:val="StyleUnderline"/>
        </w:rPr>
        <w:lastRenderedPageBreak/>
        <w:t>that slides innocently into a simple future: if they are (black), they will be (black).</w:t>
      </w:r>
      <w:r w:rsidRPr="004411F1">
        <w:rPr>
          <w:sz w:val="16"/>
        </w:rPr>
        <w:t xml:space="preserve"> As Sara Ahmed (2004) describes, </w:t>
      </w:r>
      <w:r w:rsidRPr="004411F1">
        <w:rPr>
          <w:rStyle w:val="StyleUnderline"/>
        </w:rPr>
        <w:t>the black figure becomes more dangerous if s/he passes by; that is, from the perspective of black risk, the odds become greater that the inevitable event will happen next time</w:t>
      </w:r>
      <w:r w:rsidRPr="004411F1">
        <w:rPr>
          <w:sz w:val="16"/>
        </w:rPr>
        <w:t xml:space="preserve">. </w:t>
      </w:r>
      <w:r w:rsidRPr="004411F1">
        <w:rPr>
          <w:rStyle w:val="StyleUnderline"/>
        </w:rPr>
        <w:t>The receding horizon of a conditional future disappears in a simple analysis of the past—a past already ‘known’ through the processes of inundation where the social/ historical conditions of black experience have been replaced by a logic of blackness is</w:t>
      </w:r>
      <w:r w:rsidRPr="004411F1">
        <w:rPr>
          <w:sz w:val="16"/>
        </w:rPr>
        <w:t xml:space="preserve">—that proves a statistical narrative of a certain future: </w:t>
      </w:r>
      <w:r w:rsidRPr="004411F1">
        <w:rPr>
          <w:rStyle w:val="StyleUnderline"/>
        </w:rPr>
        <w:t>if they ‘‘did,’’ they ‘‘will.’’</w:t>
      </w:r>
      <w:r w:rsidRPr="004411F1">
        <w:rPr>
          <w:sz w:val="16"/>
        </w:rPr>
        <w:t xml:space="preserve"> The unaccounted for causality from past and present to future slips in because blackness suffices as its own cause. </w:t>
      </w:r>
      <w:r w:rsidRPr="004411F1">
        <w:rPr>
          <w:rStyle w:val="StyleUnderline"/>
        </w:rPr>
        <w:t>Blackness does not need explanation; it is its own logical, measurable, predictable outcome. Moten and Harney describe this as ‘‘state thought’’ which thinks away the intentional array of forces brought to bear on social events, replacing historical and material conditions produced through effort with incendiary black bodies that ‘‘burnt down their own neighborhood’’</w:t>
      </w:r>
      <w:r w:rsidRPr="004411F1">
        <w:rPr>
          <w:sz w:val="16"/>
        </w:rPr>
        <w:t xml:space="preserve"> (Moten and Harney 2011, pp. 356–357). This slippage represents the collapse of time that is the condition of inundation and the force of matter collapsing in on </w:t>
      </w:r>
      <w:proofErr w:type="gramStart"/>
      <w:r w:rsidRPr="004411F1">
        <w:rPr>
          <w:sz w:val="16"/>
        </w:rPr>
        <w:t>itself</w:t>
      </w:r>
      <w:proofErr w:type="gramEnd"/>
      <w:r w:rsidRPr="004411F1">
        <w:rPr>
          <w:sz w:val="16"/>
        </w:rPr>
        <w:t xml:space="preserve">. Public opinion sweeps back to the culture of poverty narrative after the Trayvon Martin verdict wags a finger with a countdown: obviously, black things happen. Therefore, black people must address the (affective) facts that get themselves shot: Countdown (an ode to Don Lemon, US News </w:t>
      </w:r>
      <w:proofErr w:type="gramStart"/>
      <w:r w:rsidRPr="004411F1">
        <w:rPr>
          <w:sz w:val="16"/>
        </w:rPr>
        <w:t>commentator)24</w:t>
      </w:r>
      <w:proofErr w:type="gramEnd"/>
      <w:r w:rsidRPr="004411F1">
        <w:rPr>
          <w:sz w:val="16"/>
        </w:rPr>
        <w:t xml:space="preserve"> —5 ways black people can ‘fix our community’ 5) Pull up your saggy pants 4) Stop using the n-word 3) Don’t litter 2) Finish School 1) Don’t make black babies Lemon is informed and informs the public....inundating the public with the yet again known facts of what blackness is/was...evoking a needed self- governability (and disciplining) that supposedly leads to diminishing shoota- bility yet simultaneously transitions the countdown to shootability as justifiability. Trayvon’s death circles back to and through to reaffirm (inundate) and remind (mnemonic control) all of us of our impending black futurity if the community isn’t fixed - but becoming fixed is the blackness at the center of justified policing. Don’t wear a hoodie, Lemon forgets</w:t>
      </w:r>
      <w:r w:rsidRPr="004411F1">
        <w:rPr>
          <w:rStyle w:val="StyleUnderline"/>
        </w:rPr>
        <w:t xml:space="preserve">. </w:t>
      </w:r>
      <w:proofErr w:type="gramStart"/>
      <w:r w:rsidRPr="004411F1">
        <w:rPr>
          <w:rStyle w:val="StyleUnderline"/>
        </w:rPr>
        <w:t>Don places blame not just back on black people but reinforces</w:t>
      </w:r>
      <w:proofErr w:type="gramEnd"/>
      <w:r w:rsidRPr="004411F1">
        <w:rPr>
          <w:rStyle w:val="StyleUnderline"/>
        </w:rPr>
        <w:t xml:space="preserve"> these tropes as essentialist components of black culture and blackness. Forgotten is structure. Forgotten is white supremacy. Forgotten is the afterlife of slavery.25 </w:t>
      </w:r>
      <w:proofErr w:type="gramStart"/>
      <w:r w:rsidRPr="004411F1">
        <w:rPr>
          <w:rStyle w:val="StyleUnderline"/>
        </w:rPr>
        <w:t>A</w:t>
      </w:r>
      <w:proofErr w:type="gramEnd"/>
      <w:r w:rsidRPr="004411F1">
        <w:rPr>
          <w:rStyle w:val="StyleUnderline"/>
        </w:rPr>
        <w:t xml:space="preserve"> threat is no longer just a threat.</w:t>
      </w:r>
    </w:p>
    <w:p w14:paraId="69BDA5B9" w14:textId="77777777" w:rsidR="002A51CA" w:rsidRPr="004411F1" w:rsidRDefault="002A51CA" w:rsidP="002A51CA"/>
    <w:p w14:paraId="2B8B9FD9" w14:textId="77777777" w:rsidR="002A51CA" w:rsidRPr="004411F1" w:rsidRDefault="002A51CA" w:rsidP="002A51CA">
      <w:pPr>
        <w:pStyle w:val="Heading3"/>
      </w:pPr>
      <w:r>
        <w:lastRenderedPageBreak/>
        <w:t>2AC - Clash</w:t>
      </w:r>
    </w:p>
    <w:p w14:paraId="2680020E" w14:textId="77777777" w:rsidR="002A51CA" w:rsidRPr="004411F1" w:rsidRDefault="002A51CA" w:rsidP="002A51CA">
      <w:pPr>
        <w:pStyle w:val="Heading4"/>
      </w:pPr>
      <w:r w:rsidRPr="004411F1">
        <w:t>Education is data; don’t buy into attempts to maximize the system as they only bring tighter and tighter feedback loops of control and feed multinational corporations</w:t>
      </w:r>
    </w:p>
    <w:p w14:paraId="17DB8BBC" w14:textId="77777777" w:rsidR="002A51CA" w:rsidRPr="004411F1" w:rsidRDefault="002A51CA" w:rsidP="002A51CA">
      <w:r w:rsidRPr="004411F1">
        <w:rPr>
          <w:rStyle w:val="Style13ptBold"/>
        </w:rPr>
        <w:t xml:space="preserve">Sellar and Cole, </w:t>
      </w:r>
      <w:r w:rsidRPr="004411F1">
        <w:t>1-10-</w:t>
      </w:r>
      <w:r w:rsidRPr="004411F1">
        <w:rPr>
          <w:rStyle w:val="Style13ptBold"/>
        </w:rPr>
        <w:t xml:space="preserve">17 </w:t>
      </w:r>
      <w:r w:rsidRPr="004411F1">
        <w:t>– Sam, postdoctoral research fellow in the School of Education at Manchester Metropolitan University; David R., researcher at the University of Technology, Sydney focusing on the philosophy of education and Deleuze, (“Accelerationism: a timely provocation for the critical sociology of education”, British Journal of Sociology of Education Volume 38 pg. 38-48, http://www-tandfonline-com.proxy.lib.umich.edu/doi/abs/10.1080/01425692.2016.1256190)</w:t>
      </w:r>
    </w:p>
    <w:p w14:paraId="5C8C6B0F" w14:textId="77777777" w:rsidR="002A51CA" w:rsidRPr="004411F1" w:rsidRDefault="002A51CA" w:rsidP="002A51CA">
      <w:pPr>
        <w:rPr>
          <w:sz w:val="16"/>
        </w:rPr>
      </w:pPr>
      <w:r w:rsidRPr="004411F1">
        <w:rPr>
          <w:rStyle w:val="StyleUnderline"/>
        </w:rPr>
        <w:t xml:space="preserve">Acceleration in education: the example of new data analytics in educational governance </w:t>
      </w:r>
      <w:r w:rsidRPr="004411F1">
        <w:rPr>
          <w:sz w:val="16"/>
        </w:rPr>
        <w:t>In keeping with the theory-fiction genre of much accelerationist writing, we will discuss an example here that is grounded in current empirical circumstances while also speculating about the near future (see Blanchot 2006)</w:t>
      </w:r>
      <w:proofErr w:type="gramStart"/>
      <w:r w:rsidRPr="004411F1">
        <w:rPr>
          <w:sz w:val="16"/>
        </w:rPr>
        <w:t>.1</w:t>
      </w:r>
      <w:proofErr w:type="gramEnd"/>
      <w:r w:rsidRPr="004411F1">
        <w:rPr>
          <w:sz w:val="16"/>
        </w:rPr>
        <w:t xml:space="preserve"> Following Massumi (2002), we understand this as an ‘exemplary methodology’ that employs detailed examples to test out concepts – in this case, testing concepts drawn from accelerationism in relation to contemporary developments in educational governance. As large-scale quantitative data analyses gain influence in various sites of research and social policy production, critical sociology must become more adept at engaging with the frontiers of computational and information sciences or risk becoming redundant (Savage and Burrows 2007). The example we consider here will enable us to consider how developments in information sciences put pressure on the theoretical resources of critical sociology and whether tools from accelerationism may usefully augment these resources. </w:t>
      </w:r>
      <w:r w:rsidRPr="004411F1">
        <w:rPr>
          <w:rStyle w:val="StyleUnderline"/>
        </w:rPr>
        <w:t>Since the 1950s, education systems, like many fields, have been rapidly developing new infrastructures for managing and analysing data</w:t>
      </w:r>
      <w:r w:rsidRPr="004411F1">
        <w:rPr>
          <w:sz w:val="16"/>
        </w:rPr>
        <w:t xml:space="preserve"> (Sellar 2015). </w:t>
      </w:r>
      <w:r w:rsidRPr="004411F1">
        <w:rPr>
          <w:rStyle w:val="StyleUnderline"/>
        </w:rPr>
        <w:t>The data upon which education systems now run are combined from many sources, including demographic data collected by governments, administrative data relating to student behaviours such as attendance, and assessment data generated across multiple scales, from the local to the international</w:t>
      </w:r>
      <w:r w:rsidRPr="004411F1">
        <w:rPr>
          <w:sz w:val="16"/>
        </w:rPr>
        <w:t xml:space="preserve">. </w:t>
      </w:r>
      <w:r w:rsidRPr="004411F1">
        <w:rPr>
          <w:rStyle w:val="StyleUnderline"/>
        </w:rPr>
        <w:t>With the emergence of new modes of data analytics that enable the identification of correlations within big data sets</w:t>
      </w:r>
      <w:r w:rsidRPr="004411F1">
        <w:rPr>
          <w:sz w:val="16"/>
        </w:rPr>
        <w:t xml:space="preserve"> (Kitchin 2014</w:t>
      </w:r>
      <w:r w:rsidRPr="004411F1">
        <w:rPr>
          <w:rStyle w:val="StyleUnderline"/>
        </w:rPr>
        <w:t>), some education systems are now developing new capacities for managing and analysing these data to better inform policy and pedagogical decisions</w:t>
      </w:r>
      <w:r w:rsidRPr="004411F1">
        <w:rPr>
          <w:sz w:val="16"/>
        </w:rPr>
        <w:t xml:space="preserve">. Here we will discuss the case of one Australian state education system – referred to here as System A – that is strategically implementing new data management systems. </w:t>
      </w:r>
      <w:r w:rsidRPr="004411F1">
        <w:rPr>
          <w:rStyle w:val="StyleUnderline"/>
        </w:rPr>
        <w:t>In many cases, the computational capacities required for powerful new modes of data analytics are, and indeed can only be, provided by large commercial organisations such as Microsoft, which is a major provider of business intelligence platforms.</w:t>
      </w:r>
      <w:r w:rsidRPr="004411F1">
        <w:rPr>
          <w:sz w:val="16"/>
        </w:rPr>
        <w:t xml:space="preserve"> </w:t>
      </w:r>
      <w:r w:rsidRPr="004411F1">
        <w:rPr>
          <w:rStyle w:val="StyleUnderline"/>
        </w:rPr>
        <w:t>As a result, the education technology market has grown substantially in recent years, with substantial growth occurring particularly in the field of data analytics</w:t>
      </w:r>
      <w:r w:rsidRPr="004411F1">
        <w:rPr>
          <w:sz w:val="16"/>
        </w:rPr>
        <w:t xml:space="preserve"> (Richards and Stebbins 2014). System A now houses their data in large, commercially provided, server farms and uses virtual machines to conduct bespoke queries of large data sets in very short time frames. The results of these analyses can be visualised in ways that ease human comprehension and enable action by policy-makers or educators in schools. </w:t>
      </w:r>
      <w:r w:rsidRPr="004411F1">
        <w:rPr>
          <w:rStyle w:val="StyleUnderline"/>
        </w:rPr>
        <w:t xml:space="preserve">Machine learning algorithms have also been introduced to conduct these data analytics, reflecting growing interest in the economic and educational potentials of artificial intelligence in education </w:t>
      </w:r>
      <w:r w:rsidRPr="004411F1">
        <w:rPr>
          <w:sz w:val="16"/>
        </w:rPr>
        <w:t xml:space="preserve">(for example, Luckin et al. 2016). Machine learning algorithms employ neural networks that ‘learn’ by checking probabilistic guesses against correct answers over multiple iterations to develop and refine abilities such as identifying text, speech, or visual images. </w:t>
      </w:r>
      <w:r w:rsidRPr="004411F1">
        <w:rPr>
          <w:rStyle w:val="StyleUnderline"/>
        </w:rPr>
        <w:t>We are now reaching the point where algorithms running on virtual machines in remote servers are becoming part of feedback loops between data analysis and decision-making at sites</w:t>
      </w:r>
      <w:r w:rsidRPr="004411F1">
        <w:rPr>
          <w:sz w:val="16"/>
        </w:rPr>
        <w:t xml:space="preserve"> such as System A. Here, </w:t>
      </w:r>
      <w:r w:rsidRPr="004411F1">
        <w:rPr>
          <w:rStyle w:val="StyleUnderline"/>
        </w:rPr>
        <w:t>analysis of population trends is being undertaken to modulate system-level schooling infrastructure, optimising provision geographically by identifying where to demolish schools and where to build new ones. Further, educators can use mobile devices to run data queries that inform their pedagogical decision-making in very short time frames</w:t>
      </w:r>
      <w:r w:rsidRPr="004411F1">
        <w:rPr>
          <w:sz w:val="16"/>
        </w:rPr>
        <w:t xml:space="preserve">. </w:t>
      </w:r>
      <w:r w:rsidRPr="004411F1">
        <w:rPr>
          <w:rStyle w:val="StyleUnderline"/>
        </w:rPr>
        <w:t xml:space="preserve">The aim in this system is to reach a point of ‘optimisation’ where increasingly tight feedback loops </w:t>
      </w:r>
      <w:r w:rsidRPr="004411F1">
        <w:rPr>
          <w:rStyle w:val="StyleUnderline"/>
        </w:rPr>
        <w:lastRenderedPageBreak/>
        <w:t>between data analysis, professional development, and pedagogical decision-making contribute to improved learning. It is thus not far-fetched to claim that artificial intelligence (AI) is already playing a role in this system and the aim is to steadily increase its agency. Two key points are important here. First, the technological capacities that are enabling these developments are generally provided by commercial organisations. Second, the profits of these organisations – education is predicted to be the most profitable industry of the twenty-first century – are being re-invested in further technological development</w:t>
      </w:r>
      <w:r w:rsidRPr="004411F1">
        <w:rPr>
          <w:sz w:val="16"/>
        </w:rPr>
        <w:t xml:space="preserve">. </w:t>
      </w:r>
      <w:r w:rsidRPr="004411F1">
        <w:rPr>
          <w:rStyle w:val="StyleUnderline"/>
        </w:rPr>
        <w:t xml:space="preserve">Education now operates within technonomic time as capitalist profit and technical development are locked into </w:t>
      </w:r>
      <w:proofErr w:type="gramStart"/>
      <w:r w:rsidRPr="004411F1">
        <w:rPr>
          <w:rStyle w:val="StyleUnderline"/>
        </w:rPr>
        <w:t>ever tighter</w:t>
      </w:r>
      <w:proofErr w:type="gramEnd"/>
      <w:r w:rsidRPr="004411F1">
        <w:rPr>
          <w:rStyle w:val="StyleUnderline"/>
        </w:rPr>
        <w:t xml:space="preserve"> feedback loops</w:t>
      </w:r>
      <w:r w:rsidRPr="004411F1">
        <w:rPr>
          <w:sz w:val="16"/>
        </w:rPr>
        <w:t xml:space="preserve">. The questions that left accelerationist position would ask of these circumstances are: do these technological developments offer the potential to enhance human learning and rationality? Are these developments separable from the growth and involvement of commercial organisations that currently dominate provision? What infrastructures would need to be developed in order to effect such a separation and the independent development of educational technologies? These are not questions that can be answered here in relation to the example of System A, but rather constitute a starting point for a research programme in critical sociology of education that is informed by left accelerationism. For critical sociology to begin from these questions would constitute an important departure from the prevailing theoretical tendencies in the field, which begin from the questions about who wins and who loses from such developments and thus risk conflating the power inequalities generated by contemporary capitalism with the potentials that inhere in capitalist technological development (e.g. the capacity for machine learning to accelerate learning in some areas). Suspicion towards data-driven technologies as tools of governance and control is a default position for some critical sociological analyses in education. Moreover, education – at all levels and from every perspective – is readily caught in the divisions between what Williams and Srnicek (2014) call ‘folk politics’ and accelerationist alternatives. Most educationalists would feel somewhat ill at ease with the characterisation of being involved with a ‘folk politics of localism’, yet would also probably not want to be classed as accelerationists in the sense that Means understands this movement: … </w:t>
      </w:r>
      <w:r w:rsidRPr="004411F1">
        <w:rPr>
          <w:rStyle w:val="StyleUnderline"/>
        </w:rPr>
        <w:t>accelerationists, like techno-utopians, believe that [socio-planetary] problems can simply be resolved through accelerating technological fixes such as through the mobilization of digitally networked ‘smart systems’ and geoengineering projects (for instance blasting sulfur into the air in order to cool the planet’s surface temperature to stave off climate change). However, technoscience cannot solve problems that are profoundly social and political in their constitution.</w:t>
      </w:r>
      <w:r w:rsidRPr="004411F1">
        <w:rPr>
          <w:sz w:val="16"/>
        </w:rPr>
        <w:t xml:space="preserve"> (2015, 24) </w:t>
      </w:r>
      <w:r w:rsidRPr="004411F1">
        <w:rPr>
          <w:rStyle w:val="StyleUnderline"/>
        </w:rPr>
        <w:t>Naïve affirmation of techno-utopian developments is problematic.</w:t>
      </w:r>
      <w:r w:rsidRPr="004411F1">
        <w:rPr>
          <w:sz w:val="16"/>
        </w:rPr>
        <w:t xml:space="preserve"> For example, </w:t>
      </w:r>
      <w:r w:rsidRPr="004411F1">
        <w:rPr>
          <w:rStyle w:val="StyleUnderline"/>
        </w:rPr>
        <w:t>Beradi</w:t>
      </w:r>
      <w:r w:rsidRPr="004411F1">
        <w:rPr>
          <w:sz w:val="16"/>
        </w:rPr>
        <w:t xml:space="preserve"> (2014, 15) </w:t>
      </w:r>
      <w:r w:rsidRPr="004411F1">
        <w:rPr>
          <w:rStyle w:val="StyleUnderline"/>
        </w:rPr>
        <w:t>takes a country like South Korea as an example of where the possibly delusionary aspects of techno-capitalism have been fully embraced, and which, coincidentally, has the highest suicide rate in the world.</w:t>
      </w:r>
      <w:r w:rsidRPr="004411F1">
        <w:rPr>
          <w:sz w:val="16"/>
        </w:rPr>
        <w:t xml:space="preserve"> According to Beradi, </w:t>
      </w:r>
      <w:r w:rsidRPr="004411F1">
        <w:rPr>
          <w:rStyle w:val="StyleUnderline"/>
        </w:rPr>
        <w:t>South Korean youth and the general public, who have been subjected to non-traditional, digitally mediated approaches to education for many years, are ‘constantly gazing at the screens of their smartphones, apparently driven by telepathic transmental signals</w:t>
      </w:r>
      <w:r w:rsidRPr="004411F1">
        <w:rPr>
          <w:sz w:val="16"/>
        </w:rPr>
        <w:t xml:space="preserve"> </w:t>
      </w:r>
      <w:r w:rsidRPr="004411F1">
        <w:rPr>
          <w:rStyle w:val="StyleUnderline"/>
        </w:rPr>
        <w:t>… [with a] lack of attention to the physical landscape surrounding them’</w:t>
      </w:r>
      <w:r w:rsidRPr="004411F1">
        <w:rPr>
          <w:sz w:val="16"/>
        </w:rPr>
        <w:t xml:space="preserve"> (2014, 15; original emphasis). Beradi is not making a necessary link between the augmentation of high-tech educational provision and problems with </w:t>
      </w:r>
      <w:proofErr w:type="gramStart"/>
      <w:r w:rsidRPr="004411F1">
        <w:rPr>
          <w:sz w:val="16"/>
        </w:rPr>
        <w:t>well-being</w:t>
      </w:r>
      <w:proofErr w:type="gramEnd"/>
      <w:r w:rsidRPr="004411F1">
        <w:rPr>
          <w:sz w:val="16"/>
        </w:rPr>
        <w:t xml:space="preserve"> or mental health, but he does raise the spectre of a whole series of subjective consequences of the potential technological overload, entrapment, and conditioning. Critics such as Beradi (2014) suggest caution and the need for in-depth critical analysis of the techno-capitalist power complexes that lie behind such innovations. Beradi links the accelerating subjective time dimension to global financial capitalist exploitation, and the ways in which agency may be conditioned and controlled through time, for example, by debt, credit, the market, and finance structures. </w:t>
      </w:r>
      <w:r w:rsidRPr="004411F1">
        <w:rPr>
          <w:rStyle w:val="StyleUnderline"/>
        </w:rPr>
        <w:t>We suggest that such critical analysis of the changing time dimension of educational practice is necessary</w:t>
      </w:r>
      <w:r w:rsidRPr="004411F1">
        <w:rPr>
          <w:sz w:val="16"/>
        </w:rPr>
        <w:t>. However, it is possible to combine critical-deconstructive analysis with approaches borrowed from Promethean relative accelerationisms, which are being actively developed by socio-political movements, such as Xenofeminism, that advocate a rational, technological, and scientific response to injustices and negative transformations of the human (e.g. immaterial labour). We argue that developments such as data-driven educational AI could also be engaged from an accelerationist perspective as holding potentials for informing rationalist educational programmes that could improve learning outcomes and reduce inequalities and social domination.</w:t>
      </w:r>
    </w:p>
    <w:p w14:paraId="11F40E65" w14:textId="77777777" w:rsidR="002A51CA" w:rsidRDefault="002A51CA" w:rsidP="002A51CA"/>
    <w:p w14:paraId="5AD8FA67" w14:textId="77777777" w:rsidR="002A51CA" w:rsidRPr="004411F1" w:rsidRDefault="002A51CA" w:rsidP="002A51CA">
      <w:pPr>
        <w:pStyle w:val="Heading3"/>
      </w:pPr>
      <w:r>
        <w:lastRenderedPageBreak/>
        <w:t>2AC - Education</w:t>
      </w:r>
    </w:p>
    <w:p w14:paraId="510B26B8" w14:textId="77777777" w:rsidR="002A51CA" w:rsidRPr="004411F1" w:rsidRDefault="002A51CA" w:rsidP="002A51CA">
      <w:pPr>
        <w:pStyle w:val="Heading4"/>
      </w:pPr>
      <w:r w:rsidRPr="004411F1">
        <w:t>Capitalism has co-opted education as a means of producing students who leave education system and go into the workforce while simultaneously co-opting technology to make the process more efficient.</w:t>
      </w:r>
    </w:p>
    <w:p w14:paraId="33D950DD" w14:textId="77777777" w:rsidR="002A51CA" w:rsidRPr="004411F1" w:rsidRDefault="002A51CA" w:rsidP="002A51CA">
      <w:r w:rsidRPr="004411F1">
        <w:rPr>
          <w:rStyle w:val="Style13ptBold"/>
        </w:rPr>
        <w:t>Hall 16</w:t>
      </w:r>
      <w:r w:rsidRPr="004411F1">
        <w:t>, |Richard, “Technology-enhanced learning and co-operative practice against the neoliberal university|</w:t>
      </w:r>
    </w:p>
    <w:p w14:paraId="32FFF6F7" w14:textId="77777777" w:rsidR="002A51CA" w:rsidRPr="004411F1" w:rsidRDefault="002A51CA" w:rsidP="002A51CA">
      <w:pPr>
        <w:rPr>
          <w:sz w:val="16"/>
        </w:rPr>
      </w:pPr>
      <w:r w:rsidRPr="004411F1">
        <w:rPr>
          <w:rStyle w:val="Emphasis"/>
        </w:rPr>
        <w:t>Neoliberalism is a global pedagogical project aimed at the dispossession of free time so that all of life becomes productive, and education is a central institutional means for its realisation.</w:t>
      </w:r>
      <w:r w:rsidRPr="004411F1">
        <w:rPr>
          <w:sz w:val="16"/>
        </w:rPr>
        <w:t xml:space="preserve"> </w:t>
      </w:r>
      <w:r w:rsidRPr="004411F1">
        <w:rPr>
          <w:rStyle w:val="StyleUnderline"/>
        </w:rPr>
        <w:t>This project aims at marketising all of social life, so that life becomes predicated upon the extraction of value</w:t>
      </w:r>
      <w:r w:rsidRPr="004411F1">
        <w:rPr>
          <w:sz w:val="16"/>
        </w:rPr>
        <w:t xml:space="preserve">. In part </w:t>
      </w:r>
      <w:r w:rsidRPr="004411F1">
        <w:rPr>
          <w:rStyle w:val="Emphasis"/>
        </w:rPr>
        <w:t xml:space="preserve">the deployment of technologies, technical services, and techniques enables education to be co-opted as an institutional means for production and control. </w:t>
      </w:r>
      <w:r w:rsidRPr="004411F1">
        <w:rPr>
          <w:sz w:val="16"/>
        </w:rPr>
        <w:t xml:space="preserve">This occurs inside both formal and informal educational institutions and spaces, like universities and Massive Open On-line Courses, as one mechanism to offset the tendency for the rate of profit to fall and to re-establish accumulation. </w:t>
      </w:r>
      <w:r w:rsidRPr="004411F1">
        <w:rPr>
          <w:rStyle w:val="StyleUnderline"/>
        </w:rPr>
        <w:t>This pedagogic project also tends to recalibrate and enclose the roles of staff and students as entrepreneurial subjects, whose labour is enabled through technology</w:t>
      </w:r>
      <w:r w:rsidRPr="004411F1">
        <w:rPr>
          <w:sz w:val="16"/>
        </w:rPr>
        <w:t xml:space="preserve">. This is achieved through learning analytics, big data, mobility and flexibility of provision, and so on. </w:t>
      </w:r>
      <w:r w:rsidRPr="004411F1">
        <w:rPr>
          <w:rStyle w:val="StyleUnderline"/>
        </w:rPr>
        <w:t>At issue is the extent to which this neoliberal project can be resisted or refused, and alternatives described.</w:t>
      </w:r>
      <w:r w:rsidRPr="004411F1">
        <w:rPr>
          <w:sz w:val="16"/>
        </w:rPr>
        <w:t xml:space="preserve"> This article will analyse the relationships between technology, pedagogy, and the critical subject in the neoliberal University, in order to argue for the use of technology inside a co-operative pedagogy of struggle. This demands that we ask what education is, before we ask what it is for, or the place of technology-enhanced learning in the university. The article considers whether it is possible to uncover ways in which education might be used for co-operation rather than competition, and what technology-enhanced co-operative education might look like? Introduction </w:t>
      </w:r>
      <w:r w:rsidRPr="004411F1">
        <w:rPr>
          <w:rStyle w:val="StyleUnderline"/>
        </w:rPr>
        <w:t xml:space="preserve">There has been an increasing consideration of the impact of the politics of austerity on the idea of the University in the global North </w:t>
      </w:r>
      <w:r w:rsidRPr="004411F1">
        <w:rPr>
          <w:sz w:val="16"/>
        </w:rPr>
        <w:t xml:space="preserve">(Deem, Mok, &amp; Lucas, 2008; Hoofd, 2010; Neary, 2012; Roggero, 2011; Thorburn, 2012), </w:t>
      </w:r>
      <w:r w:rsidRPr="004411F1">
        <w:rPr>
          <w:rStyle w:val="StyleUnderline"/>
        </w:rPr>
        <w:t>including the place of technology-enhanced learning (TEL) in that idea. Critiques have emerged of the implementation of techniques for efficiency and value-for-money such as out- sourcing and labour arbitrage; internationalisation agendas and the role of Massive Open On-line Courses (MOOCs); the impact of knowledge transfer and the commercialisation of research</w:t>
      </w:r>
      <w:r w:rsidRPr="004411F1">
        <w:rPr>
          <w:sz w:val="16"/>
        </w:rPr>
        <w:t xml:space="preserve">; the use of secondary legislation by governments to open-up a higher education market; and the effect of fees on the relationships between teachers and students (Deem, Hillyard, &amp; Reed, 2007; McGettigan, 2013; Newfield, 2013). One outcome of this range of techniques has been a restructuring of the idea and reality of the University as a public or private good, and the extent to which the sector or individual institutions should be publically funded, regulated, and governed (McGettigan, 2012; Williams, 2012). In its broadest sense, </w:t>
      </w:r>
      <w:r w:rsidRPr="004411F1">
        <w:rPr>
          <w:rStyle w:val="StyleUnderline"/>
        </w:rPr>
        <w:t>this process reveals a systemic attempt by national governments acting transnationally to stabilise the processes of capital accumulation, and to renew growth</w:t>
      </w:r>
      <w:r w:rsidRPr="004411F1">
        <w:rPr>
          <w:sz w:val="16"/>
        </w:rPr>
        <w:t xml:space="preserve"> (Cleaver, 1993; Harvey, 2010). However, </w:t>
      </w:r>
      <w:r w:rsidRPr="004411F1">
        <w:rPr>
          <w:rStyle w:val="StyleUnderline"/>
        </w:rPr>
        <w:t>such a discourse also highlights an opportunity to develop lasting cri- tiques of the mechanics of capitalism</w:t>
      </w:r>
      <w:r w:rsidRPr="004411F1">
        <w:rPr>
          <w:sz w:val="16"/>
        </w:rPr>
        <w:t xml:space="preserve">, its social relations and organising principles, and as a result its use of education and technology. This is particularly the case given the range of global ruptures that currently infect capitalism, including the ongoing student and teacher protests in Chile, Kenya, Mexico, Nigeria, Quebec, and elsewhere (Edufactory, 2012). </w:t>
      </w:r>
      <w:r w:rsidRPr="004411F1">
        <w:rPr>
          <w:rStyle w:val="StyleUnderline"/>
        </w:rPr>
        <w:t>Through these ruptures, the structuring realities of capitalism as a historically situated, global system of domination can be revealed as a form of human unfreedom</w:t>
      </w:r>
      <w:r w:rsidRPr="004411F1">
        <w:rPr>
          <w:sz w:val="16"/>
        </w:rPr>
        <w:t xml:space="preserve"> (Postone, 2005). Postone argues for a response to be developed based upon Marx’s critical theory of capitalism which is centrally concerned with the imperatives and constraints that underlie the historical dynamics and struc- tural changes of the modern world. That is, rather than deny the existence of such unfreedom by focusing on contingency, the Marxian critique seeks to uncover its basis and the possibility of its overcoming. (Postone, 2005, p. 70) </w:t>
      </w:r>
      <w:r w:rsidRPr="004411F1">
        <w:rPr>
          <w:rStyle w:val="StyleUnderline"/>
        </w:rPr>
        <w:t xml:space="preserve">By understanding both the historically and the socially constructed nature of the objective relations of capitalism, and “the systemic constraints imposed by capital’s global dynamic on democratic self- </w:t>
      </w:r>
      <w:r w:rsidRPr="004411F1">
        <w:rPr>
          <w:rStyle w:val="StyleUnderline"/>
        </w:rPr>
        <w:lastRenderedPageBreak/>
        <w:t>determination</w:t>
      </w:r>
      <w:r w:rsidRPr="004411F1">
        <w:rPr>
          <w:sz w:val="16"/>
        </w:rPr>
        <w:t xml:space="preserve">” (Postone, 2005, p. 79) </w:t>
      </w:r>
      <w:r w:rsidRPr="004411F1">
        <w:rPr>
          <w:rStyle w:val="StyleUnderline"/>
        </w:rPr>
        <w:t>it becomes possible to deliberate alternatives</w:t>
      </w:r>
      <w:r w:rsidRPr="004411F1">
        <w:rPr>
          <w:sz w:val="16"/>
        </w:rPr>
        <w:t xml:space="preserve">. However, these alternatives also need to be debated in the face if the lived realities of their emergence inside capit- alism, so that it becomes possible to recognise </w:t>
      </w:r>
      <w:r w:rsidRPr="004411F1">
        <w:rPr>
          <w:rStyle w:val="StyleUnderline"/>
        </w:rPr>
        <w:t xml:space="preserve">“human social production has been accomplished through ongoing historical injustice” </w:t>
      </w:r>
      <w:r w:rsidRPr="004411F1">
        <w:rPr>
          <w:sz w:val="16"/>
        </w:rPr>
        <w:t xml:space="preserve">situated in forms of expropriation and alienation that deny human sociability (Wendling, 2009, p. 33). Thus, </w:t>
      </w:r>
      <w:r w:rsidRPr="004411F1">
        <w:rPr>
          <w:rStyle w:val="StyleUnderline"/>
        </w:rPr>
        <w:t>educators can for example question how their technologically mediated labour is being used inside a politics of austerity through an analysis based on critical theory</w:t>
      </w:r>
      <w:r w:rsidRPr="004411F1">
        <w:rPr>
          <w:sz w:val="16"/>
        </w:rPr>
        <w:t xml:space="preserve">. Is it possible to use the implementation of TEL in the University to reveal the mechanics of expropriation and alienation and to develop alternatives? As Cleaver (1993) writes about this secular crisis of capitalism, </w:t>
      </w:r>
      <w:r w:rsidRPr="004411F1">
        <w:rPr>
          <w:rStyle w:val="StyleUnderline"/>
        </w:rPr>
        <w:t xml:space="preserve">it is crucial that we crystallise the multitude of “antagonistic forces and trends which are inherent in its social structure and which persist through short term fluctuations and major restructurings,” so that we are able to delineate “the study of the struggles for liberation from the constraints of capitalism as a social system.” </w:t>
      </w:r>
      <w:r w:rsidRPr="004411F1">
        <w:rPr>
          <w:sz w:val="16"/>
        </w:rPr>
        <w:t xml:space="preserve">Thus, this article analyses the structuring forces through which </w:t>
      </w:r>
      <w:r w:rsidRPr="004411F1">
        <w:rPr>
          <w:rStyle w:val="StyleUnderline"/>
          <w:b/>
        </w:rPr>
        <w:t>TEL is co-opted inside the Univer- sity for the valorisation of capital, including through an entrepreneurial curriculum turn</w:t>
      </w:r>
      <w:r w:rsidRPr="004411F1">
        <w:rPr>
          <w:sz w:val="16"/>
        </w:rPr>
        <w:t xml:space="preserve">, and </w:t>
      </w:r>
      <w:r w:rsidRPr="004411F1">
        <w:rPr>
          <w:rStyle w:val="StyleUnderline"/>
        </w:rPr>
        <w:t>through the subsumption of the University inside cybernetics. This co-option is deliberately analysed as taking place within the neoliberal, transnational political project outlined above.</w:t>
      </w:r>
      <w:r w:rsidRPr="004411F1">
        <w:rPr>
          <w:sz w:val="16"/>
        </w:rPr>
        <w:t xml:space="preserve"> The article then describes alternative, co-operative endeavours that are inside-and-against those extant mechanisms, and which are predicated on different, social organising principles for the use of technology inside the University. As Winn (2013) has noted this demands that educators and students think dialectically about the relationships between Capital, the University and technology, in order to recognise that a post-capitalist university would be developed out of the conditions of possibility which the existing university has produced ... </w:t>
      </w:r>
      <w:r w:rsidRPr="004411F1">
        <w:rPr>
          <w:rStyle w:val="StyleUnderline"/>
        </w:rPr>
        <w:t>What is required is the overcoming of the capitalist modes of valorisation</w:t>
      </w:r>
      <w:r w:rsidRPr="004411F1">
        <w:rPr>
          <w:sz w:val="16"/>
        </w:rPr>
        <w:t xml:space="preserve">. (Winn, 2013, emphasis in original) </w:t>
      </w:r>
      <w:r w:rsidRPr="004411F1">
        <w:rPr>
          <w:rStyle w:val="StyleUnderline"/>
        </w:rPr>
        <w:t>Central to this dialectical approach is grounding the realities of competition and co-operation inside the Universit</w:t>
      </w:r>
      <w:r w:rsidRPr="004411F1">
        <w:rPr>
          <w:sz w:val="16"/>
        </w:rPr>
        <w:t xml:space="preserve">y. A note on co-operation and critical theory In terms of our understanding of co-operation, Clarke (1979, 1990) uses critical theory to reflect on its relationship to the concept of value, which is characteristic of a society in which social relations emerge between independent producers regulated through market-mechanisms. For Marx (2004), </w:t>
      </w:r>
      <w:r w:rsidRPr="004411F1">
        <w:rPr>
          <w:rStyle w:val="StyleUnderline"/>
        </w:rPr>
        <w:t>this has both an economic, quantitative form that emerges from the processes of accumulation, and a social, qualitative form that underpins class struggle</w:t>
      </w:r>
      <w:r w:rsidRPr="004411F1">
        <w:rPr>
          <w:sz w:val="16"/>
        </w:rPr>
        <w:t xml:space="preserve">. In part </w:t>
      </w:r>
      <w:r w:rsidRPr="004411F1">
        <w:rPr>
          <w:rStyle w:val="StyleUnderline"/>
        </w:rPr>
        <w:t>this struggle takes the form of the ownership of labour and the mechanisms through which labour-power is reduced to a wage.</w:t>
      </w:r>
      <w:r w:rsidRPr="004411F1">
        <w:rPr>
          <w:sz w:val="16"/>
        </w:rPr>
        <w:t xml:space="preserve"> However, </w:t>
      </w:r>
      <w:r w:rsidRPr="004411F1">
        <w:rPr>
          <w:rStyle w:val="StyleUnderline"/>
        </w:rPr>
        <w:t>it also enables us to situate technological innovation as it emerges from class struggle, and in particular the ways in which Capital seeks to drive efficiencies in production and consumption, to extract rents for services, or to control or monitor labour. Revealing Capital as value-in-motion, as a system able to expand itself through the logic and dynamics of competition, or as “self-valorising value,” enables a richer analysis of the technological mechanisms through which this expansion takes place. These</w:t>
      </w:r>
      <w:r w:rsidRPr="004411F1">
        <w:rPr>
          <w:sz w:val="16"/>
        </w:rPr>
        <w:t xml:space="preserve"> mechanisms </w:t>
      </w:r>
      <w:r w:rsidRPr="004411F1">
        <w:rPr>
          <w:rStyle w:val="StyleUnderline"/>
        </w:rPr>
        <w:t>apply</w:t>
      </w:r>
      <w:r w:rsidRPr="004411F1">
        <w:rPr>
          <w:sz w:val="16"/>
        </w:rPr>
        <w:t xml:space="preserve"> as much </w:t>
      </w:r>
      <w:r w:rsidRPr="004411F1">
        <w:rPr>
          <w:rStyle w:val="StyleUnderline"/>
        </w:rPr>
        <w:t>to the development of TEL inside the University</w:t>
      </w:r>
      <w:r w:rsidRPr="004411F1">
        <w:rPr>
          <w:sz w:val="16"/>
        </w:rPr>
        <w:t xml:space="preserve"> as they do to any other competing business or sector of the economy. </w:t>
      </w:r>
      <w:r w:rsidRPr="004411F1">
        <w:rPr>
          <w:rStyle w:val="StyleUnderline"/>
        </w:rPr>
        <w:t>Marx (2004) treats co-operation as the logical foundation and the historical starting point of capitalist production.</w:t>
      </w:r>
      <w:r w:rsidRPr="004411F1">
        <w:rPr>
          <w:sz w:val="16"/>
        </w:rPr>
        <w:t xml:space="preserve"> It is the point of departure for manufacturing through the real sub- sumption of labour inside the factory. </w:t>
      </w:r>
      <w:r w:rsidRPr="004411F1">
        <w:rPr>
          <w:rStyle w:val="StyleUnderline"/>
        </w:rPr>
        <w:t>Thus, Marx</w:t>
      </w:r>
      <w:r w:rsidRPr="004411F1">
        <w:rPr>
          <w:sz w:val="16"/>
        </w:rPr>
        <w:t xml:space="preserve"> (2004, pp. 440–441) </w:t>
      </w:r>
      <w:r w:rsidRPr="004411F1">
        <w:rPr>
          <w:rStyle w:val="StyleUnderline"/>
        </w:rPr>
        <w:t>demonstrates how capitalists used co-operative practices to even out the differences between individual workers and to give labour a “socially average character.”</w:t>
      </w:r>
      <w:r w:rsidRPr="004411F1">
        <w:rPr>
          <w:sz w:val="16"/>
        </w:rPr>
        <w:t xml:space="preserve"> Moreover, </w:t>
      </w:r>
      <w:r w:rsidRPr="004411F1">
        <w:rPr>
          <w:rStyle w:val="StyleUnderline"/>
        </w:rPr>
        <w:t>co-operation in the manufacturing process is focused around capital intensity, delivering economies of scale, and reducing the costs of production</w:t>
      </w:r>
      <w:r w:rsidRPr="004411F1">
        <w:rPr>
          <w:sz w:val="16"/>
        </w:rPr>
        <w:t xml:space="preserve">, as well as driving efficiencies through changes to the labour process (Basu &amp; Vasudevan, 2011). </w:t>
      </w:r>
      <w:r w:rsidRPr="004411F1">
        <w:rPr>
          <w:rStyle w:val="StyleUnderline"/>
        </w:rPr>
        <w:t>Co-operation rooted in capitalist production processes is thus predicated on competitive advantage,</w:t>
      </w:r>
      <w:r w:rsidRPr="004411F1">
        <w:rPr>
          <w:sz w:val="16"/>
        </w:rPr>
        <w:t xml:space="preserve"> and </w:t>
      </w:r>
      <w:r w:rsidRPr="004411F1">
        <w:rPr>
          <w:rStyle w:val="StyleUnderline"/>
        </w:rPr>
        <w:t>this makes the subjection of labour to capital a “real condition of production</w:t>
      </w:r>
      <w:r w:rsidRPr="004411F1">
        <w:rPr>
          <w:sz w:val="16"/>
        </w:rPr>
        <w:t xml:space="preserve">” (Marx, 2004, p. 448). Moreover, the productive power of collective labour appears to be a “pro- ductive power inherent in capital” (Marx, 2004, p. 451). </w:t>
      </w:r>
      <w:r w:rsidRPr="004411F1">
        <w:rPr>
          <w:rStyle w:val="StyleUnderline"/>
        </w:rPr>
        <w:t xml:space="preserve">As a result, co-operation is the fundamen- tal form of the capitalist mode of production and within the technologically mediated factory this enables: new forms of the division of </w:t>
      </w:r>
      <w:r w:rsidRPr="004411F1">
        <w:rPr>
          <w:rStyle w:val="StyleUnderline"/>
        </w:rPr>
        <w:lastRenderedPageBreak/>
        <w:t>labour; the deskilling of labour through mechanisation; the domination of man by the machine and by time; and the separation of mental from manual labour</w:t>
      </w:r>
      <w:r w:rsidRPr="004411F1">
        <w:rPr>
          <w:sz w:val="16"/>
        </w:rPr>
        <w:t xml:space="preserve"> (Marx, 2004, pp. 542–553). </w:t>
      </w:r>
      <w:r w:rsidRPr="004411F1">
        <w:rPr>
          <w:rStyle w:val="Emphasis"/>
        </w:rPr>
        <w:t xml:space="preserve">Technology-driven co-operation forms a weapon in the struggle of Capital against Labour. </w:t>
      </w:r>
      <w:r w:rsidRPr="004411F1">
        <w:rPr>
          <w:sz w:val="16"/>
        </w:rPr>
        <w:t xml:space="preserve">Educators might then analyse how their labour is technologically mediated and commodified, in order to ask whether it is possible to describe forms of social, academic co-operation that might over- come the alienation inherent in capitalism and thereby liberate human subjectivity? Do the realities of academic labour as a function of the valorisation process mean that it is impossible to imagine alternatives, however co-operative in nature they may be? Can co-operation help educators and stu- dents overcome the realities of accumulation by dispossession, which separate “the workers and the ownership of the conditions for the realisation of their labour” (Marx, 2004, p. 874)? A starting point, as Marx (2004, p. 724) highlights is to reveal the structures inside which co-operation occurs. </w:t>
      </w:r>
      <w:r w:rsidRPr="004411F1">
        <w:rPr>
          <w:rStyle w:val="StyleUnderline"/>
        </w:rPr>
        <w:t>The capitalist process of production</w:t>
      </w:r>
      <w:r w:rsidRPr="004411F1">
        <w:rPr>
          <w:sz w:val="16"/>
        </w:rPr>
        <w:t xml:space="preserve"> ... seen as a total, connected process, i.e. a process of reproduction, produces not only commodities, not only surplus-value, but it </w:t>
      </w:r>
      <w:r w:rsidRPr="004411F1">
        <w:rPr>
          <w:rStyle w:val="StyleUnderline"/>
        </w:rPr>
        <w:t xml:space="preserve">also produces and reproduces the capital-relation itself; on the one hand the capitalist, on the other the wage-labourer. </w:t>
      </w:r>
      <w:r w:rsidRPr="004411F1">
        <w:rPr>
          <w:sz w:val="16"/>
        </w:rPr>
        <w:t xml:space="preserve">In moving towards alternatives, </w:t>
      </w:r>
      <w:r w:rsidRPr="004411F1">
        <w:rPr>
          <w:rStyle w:val="StyleUnderline"/>
        </w:rPr>
        <w:t>it is important that educators and students are able to describe their labour inside the University as a form of capitalist work, and to delineate the structures that prefigure it</w:t>
      </w:r>
      <w:r w:rsidRPr="004411F1">
        <w:rPr>
          <w:sz w:val="16"/>
        </w:rPr>
        <w:t xml:space="preserve">. In the current period of capitalism, these structures have been labelled neoliberalism. Neoliberalism as a global pedagogy of dispossession In order to situate any discussion of the organising principles for the use of TEL and possibilities for co-operative alternatives, it is important to describe the structural realities of </w:t>
      </w:r>
      <w:r w:rsidRPr="004411F1">
        <w:rPr>
          <w:rStyle w:val="StyleUnderline"/>
        </w:rPr>
        <w:t>the university-sector</w:t>
      </w:r>
      <w:r w:rsidRPr="004411F1">
        <w:rPr>
          <w:sz w:val="16"/>
        </w:rPr>
        <w:t xml:space="preserve"> in which it is deployed. These structural realities </w:t>
      </w:r>
      <w:r w:rsidRPr="004411F1">
        <w:rPr>
          <w:rStyle w:val="StyleUnderline"/>
        </w:rPr>
        <w:t>are political and have been described as neoliberalism</w:t>
      </w:r>
      <w:r w:rsidRPr="004411F1">
        <w:rPr>
          <w:sz w:val="16"/>
        </w:rPr>
        <w:t xml:space="preserve"> (Harvey, 2005; Klein, 2007; Lipman, 2009). </w:t>
      </w:r>
      <w:r w:rsidRPr="004411F1">
        <w:rPr>
          <w:rStyle w:val="StyleUnderline"/>
        </w:rPr>
        <w:t>As a global pedagogical project, neoliberalism aims at the dispossession of free time and space, with education forming a central institutionalised means for its realisation</w:t>
      </w:r>
      <w:r w:rsidRPr="004411F1">
        <w:rPr>
          <w:sz w:val="16"/>
        </w:rPr>
        <w:t xml:space="preserve">. </w:t>
      </w:r>
      <w:r w:rsidRPr="004411F1">
        <w:rPr>
          <w:rStyle w:val="StyleUnderline"/>
        </w:rPr>
        <w:t xml:space="preserve">This project aims at reinscribing all of social life inside the market and for the extraction of value. </w:t>
      </w:r>
      <w:r w:rsidRPr="004411F1">
        <w:rPr>
          <w:sz w:val="16"/>
        </w:rPr>
        <w:t xml:space="preserve">Ball (2012) analyses both the factors that make-up neoliberalism and the mechanisms through which it is enacted in education. Thus, Ball highlights the following (2012, pp. 3–4). </w:t>
      </w:r>
      <w:r w:rsidRPr="004411F1">
        <w:rPr>
          <w:rStyle w:val="StyleUnderline"/>
        </w:rPr>
        <w:t>Everyday social life, including study and teaching, is reduced to economics, in order to realise new opportunities for profit. Governance is reconfigured through an appeal to the entrepreneurial self, with the creation and extraction of value predicated upon individual mobility and connectivity. The networked, technological structures that enable neoliberalism are polymorphic and iso- morphic, and enable new markets to be opened-up</w:t>
      </w:r>
      <w:r w:rsidRPr="004411F1">
        <w:rPr>
          <w:sz w:val="16"/>
        </w:rPr>
        <w:t xml:space="preserve">. </w:t>
      </w:r>
      <w:r w:rsidRPr="004411F1">
        <w:rPr>
          <w:rStyle w:val="StyleUnderline"/>
        </w:rPr>
        <w:t>Nation States act in concert with supranational bodies like the International Monetary Fund, the European Central Bank and the World Bank, to impose the transnational control that is demanded for free markets</w:t>
      </w:r>
      <w:r w:rsidRPr="004411F1">
        <w:rPr>
          <w:sz w:val="16"/>
        </w:rPr>
        <w:t>. According to Ball (2012, pp. 12–13), these factors are spread via transnational advocacy networks of people who are motivated by shared values steeped in marketisation and the private. Tacit or active consent is created throughout civil society through: information politics (the ability to call- up data or evidence quickly); symbolic politics (the ability to tell meaningful, common sense stories); leverage politics (the ability to call on powerful actors); and accountability politics (the ability to use the power of money to bring pressure on political actors) (Deem et al., 2007; Robinson, 2004). Understanding these processes is critical in describing and assessing how tr</w:t>
      </w:r>
      <w:r w:rsidRPr="004411F1">
        <w:rPr>
          <w:rStyle w:val="StyleUnderline"/>
        </w:rPr>
        <w:t>ansnational activist networks are working to co-opt education for-profit, using technology as a lever</w:t>
      </w:r>
      <w:r w:rsidRPr="004411F1">
        <w:rPr>
          <w:sz w:val="16"/>
        </w:rPr>
        <w:t xml:space="preserve">. Examples include: </w:t>
      </w:r>
      <w:r w:rsidRPr="004411F1">
        <w:rPr>
          <w:rStyle w:val="StyleUnderline"/>
        </w:rPr>
        <w:t>philanthropic groups who sponsor MOOCs in concert with academics</w:t>
      </w:r>
      <w:r w:rsidRPr="004411F1">
        <w:rPr>
          <w:sz w:val="16"/>
        </w:rPr>
        <w:t xml:space="preserve"> (Hall, 2012; Siemens, 2012); </w:t>
      </w:r>
      <w:r w:rsidRPr="004411F1">
        <w:rPr>
          <w:rStyle w:val="StyleUnderline"/>
        </w:rPr>
        <w:t>publishers like Pearson seeking spaces and services to extract rents for accreditation, content, and learning analytics</w:t>
      </w:r>
      <w:r w:rsidRPr="004411F1">
        <w:rPr>
          <w:sz w:val="16"/>
        </w:rPr>
        <w:t xml:space="preserve"> (Ravitch, 2012); </w:t>
      </w:r>
      <w:r w:rsidRPr="004411F1">
        <w:rPr>
          <w:rStyle w:val="StyleUnderline"/>
        </w:rPr>
        <w:t xml:space="preserve">the drive for service-commodification and outsour- cing; or the interconnections between learning management system vendors like Blackboard, and the Pentagon, global finance capital like Goldman Sachs, and technology consultants like SRA Inter- national </w:t>
      </w:r>
      <w:r w:rsidRPr="004411F1">
        <w:rPr>
          <w:sz w:val="16"/>
        </w:rPr>
        <w:t xml:space="preserve">(Hall, 2013). Revealing these co-options matters because </w:t>
      </w:r>
      <w:r w:rsidRPr="004411F1">
        <w:rPr>
          <w:rStyle w:val="Emphasis"/>
        </w:rPr>
        <w:t>we are witnessing a recalibration and enclosure of the idea of the student, not as a co-operative, associational subject, but as a neo- liberal agent, whose future and the spaces in which s/he can live is increasingly marketised</w:t>
      </w:r>
      <w:r w:rsidRPr="004411F1">
        <w:rPr>
          <w:sz w:val="16"/>
        </w:rPr>
        <w:t xml:space="preserve"> (Institute for Fiscal Studies, 2010; McGettigan, 2012). A growing literature describes how this subject is individ- uated, enclosed, and disciplined through debt (Williams, 2012), in order that s/he becomes entrepre- neurial in her endeavours and outlook (Gove, 2012; Newfield, 2010), precisely because the risk of failure has been transferred from society to the individual. Against this neoliberal restructuring, </w:t>
      </w:r>
      <w:r w:rsidRPr="004411F1">
        <w:rPr>
          <w:rStyle w:val="StyleUnderline"/>
        </w:rPr>
        <w:t xml:space="preserve">the University is a confused space that is being reconstituted around: </w:t>
      </w:r>
      <w:r w:rsidRPr="004411F1">
        <w:rPr>
          <w:rStyle w:val="StyleUnderline"/>
        </w:rPr>
        <w:lastRenderedPageBreak/>
        <w:t>money in the form of debts, fees, and surpluses; performance management in terms of staff- ing costs and efficiencies; customer relationship management, in the form of national student surveys and retention data, and so on</w:t>
      </w:r>
      <w:r w:rsidRPr="004411F1">
        <w:rPr>
          <w:sz w:val="16"/>
        </w:rPr>
        <w:t xml:space="preserve">. </w:t>
      </w:r>
      <w:r w:rsidRPr="004411F1">
        <w:rPr>
          <w:rStyle w:val="StyleUnderline"/>
        </w:rPr>
        <w:t>A key driver in this process is the reality of competition between uni- versities as competing businesses, or capitals.</w:t>
      </w:r>
      <w:r w:rsidRPr="004411F1">
        <w:rPr>
          <w:sz w:val="16"/>
        </w:rPr>
        <w:t xml:space="preserve"> </w:t>
      </w:r>
      <w:r w:rsidRPr="004411F1">
        <w:rPr>
          <w:rStyle w:val="StyleUnderline"/>
          <w:b/>
        </w:rPr>
        <w:t xml:space="preserve">Driving efficiencies through technology is critical, and TEL forms part of this process. </w:t>
      </w:r>
      <w:r w:rsidRPr="004411F1">
        <w:rPr>
          <w:sz w:val="16"/>
        </w:rPr>
        <w:t xml:space="preserve">The cybernetic hypothesis as pedagogic project In a recent pamphlet on the United Kingdom’s higher education reforms, the Minister of State for Universities and Science David Willetts, described a policy space that pivots around money, pro- ductivity and data-informed choice (Willetts, 2013). Students aren’t merely buying a degree, as they might a holiday. They are engaging in something inherently worthwhile and also investing in their future. The paradox is that unleashing the forces of consumerism with more information for prospective students and funding following their choices is the best way of bringing back traditional academic focus on high-quality teaching. (Willetts, 2013, p. 36) Moreover, the Minister noted the importance of subsuming more academic practices, like discussion or interaction with teachers and feedback on essays, inside the key information sets that are pro- duced about courses, in order “to allow students and parents to judge courses by the sort of teaching they value” (Willetts, 2013, p. 44). For the UK Coalition Government data underpins the consumerisa- tion of the student experience and of the marketisation of the University: </w:t>
      </w:r>
      <w:r w:rsidRPr="004411F1">
        <w:rPr>
          <w:rStyle w:val="StyleUnderline"/>
        </w:rPr>
        <w:t>Without radical changes to how universities were financed however it was going to be difficult to change their behaviour</w:t>
      </w:r>
      <w:r w:rsidRPr="004411F1">
        <w:rPr>
          <w:sz w:val="16"/>
        </w:rPr>
        <w:t xml:space="preserve">. Now there is an opportunity to use our funding changes to push a real cultural change back towards teaching. (Willetts, 2013, p. 47) Yet a recent report by technology consultancy Gartner (2013) made some startling predictions for information technology organisations and users for 2014 and beyond, which materially affect the assumptions and assertions that are made about data-driven university choices. These predictions question: The marketised organising principles that underpin how academic/student data is regulated and used; The labour relations that underpin employment in the increasingly digitised and stratified econ- omies of the global North; and The economic utility of higher education as a positional good that is based solely on income. </w:t>
      </w:r>
      <w:r w:rsidRPr="004411F1">
        <w:rPr>
          <w:rStyle w:val="StyleUnderline"/>
        </w:rPr>
        <w:t>In particular, Gartner focused upon the impact on labour and labour relations of technological changes linked to the digital economy, smart machines, and consumerisation</w:t>
      </w:r>
      <w:r w:rsidRPr="004411F1">
        <w:rPr>
          <w:sz w:val="16"/>
        </w:rPr>
        <w:t xml:space="preserve">. It noted the need to engage with “disruptive shifts [] coming at an accelerated pace and at a global level of impact.” This impact is predicted to be deeply political and based on income and status polarisation, deterior- ating labour rights, and increasing economic disenfranchisement. For instance: </w:t>
      </w:r>
      <w:r w:rsidRPr="004411F1">
        <w:rPr>
          <w:rStyle w:val="Emphasis"/>
        </w:rPr>
        <w:t>Digitization is reducing labor content of services and products in an unprecedented way, thus fundamentally changing the way remuneration is allocated across labor and capital</w:t>
      </w:r>
      <w:r w:rsidRPr="004411F1">
        <w:rPr>
          <w:sz w:val="16"/>
        </w:rPr>
        <w:t xml:space="preserve">. </w:t>
      </w:r>
      <w:r w:rsidRPr="004411F1">
        <w:rPr>
          <w:rStyle w:val="StyleUnderline"/>
        </w:rPr>
        <w:t xml:space="preserve">Long term, this makes it impossible for increasingly large groups to participate in the traditional economic system </w:t>
      </w:r>
      <w:r w:rsidRPr="004411F1">
        <w:rPr>
          <w:sz w:val="16"/>
        </w:rPr>
        <w:t>— even at lower prices — leading them to look for alternatives such as a bartering-based (</w:t>
      </w:r>
      <w:proofErr w:type="gramStart"/>
      <w:r w:rsidRPr="004411F1">
        <w:rPr>
          <w:sz w:val="16"/>
        </w:rPr>
        <w:t>sub)society</w:t>
      </w:r>
      <w:proofErr w:type="gramEnd"/>
      <w:r w:rsidRPr="004411F1">
        <w:rPr>
          <w:sz w:val="16"/>
        </w:rPr>
        <w:t xml:space="preserve">, urging a return to protectionism or resurrect- ing initiatives like Occupy Wall Street, but on a much larger scale. </w:t>
      </w:r>
      <w:r w:rsidRPr="004411F1">
        <w:rPr>
          <w:rStyle w:val="StyleUnderline"/>
        </w:rPr>
        <w:t>Mature economies will suffer most as they don’t have the population growth to increase autonomous demand nor powerful enough labor unions or political parties to (re-</w:t>
      </w:r>
      <w:proofErr w:type="gramStart"/>
      <w:r w:rsidRPr="004411F1">
        <w:rPr>
          <w:rStyle w:val="StyleUnderline"/>
        </w:rPr>
        <w:t>)allocate</w:t>
      </w:r>
      <w:proofErr w:type="gramEnd"/>
      <w:r w:rsidRPr="004411F1">
        <w:rPr>
          <w:rStyle w:val="StyleUnderline"/>
        </w:rPr>
        <w:t xml:space="preserve"> gains in what continues to be a global economy</w:t>
      </w:r>
      <w:r w:rsidRPr="004411F1">
        <w:rPr>
          <w:sz w:val="16"/>
        </w:rPr>
        <w:t xml:space="preserve">. (Gartner, 2013) The statements made by Gartner and Willetts reveal the tensions that exist between the quanti- tative, data-driven risk-management that pervades the higher education choice agenda, and the qualitative realities of the humane relationships that academics seek to develop with their students. Moreover, these tensions point to the possibilities for creating a cybernetic or control society based on marketised rather than socialised principles. </w:t>
      </w:r>
      <w:r w:rsidRPr="004411F1">
        <w:rPr>
          <w:rStyle w:val="Emphasis"/>
        </w:rPr>
        <w:t>The Cybernetic Hypothesis connects to Marx’s (1993) analysis of how the general intellect of society, or its productive skills, knowledges, and practices, was appropriated by Capital through the application of science, in order that it could be congealed inside machinery.</w:t>
      </w:r>
      <w:r w:rsidRPr="004411F1">
        <w:rPr>
          <w:sz w:val="16"/>
        </w:rPr>
        <w:t xml:space="preserve"> </w:t>
      </w:r>
      <w:r w:rsidRPr="004411F1">
        <w:rPr>
          <w:rStyle w:val="StyleUnderline"/>
        </w:rPr>
        <w:t>In subsuming the practices of the labourer inside the machine, techniques, and technologies for control became crucial</w:t>
      </w:r>
      <w:r w:rsidRPr="004411F1">
        <w:rPr>
          <w:sz w:val="16"/>
        </w:rPr>
        <w:t xml:space="preserve">. Indeed mechanisation also enabled both the high-speed circulation of commodities to become a normatively good thing, and the unproductive use of time to be perceived as unethical. </w:t>
      </w:r>
      <w:r w:rsidRPr="004411F1">
        <w:rPr>
          <w:rStyle w:val="StyleUnderline"/>
        </w:rPr>
        <w:t xml:space="preserve">One outcome of this process was the use of technologies to open-up and monitor </w:t>
      </w:r>
      <w:proofErr w:type="gramStart"/>
      <w:r w:rsidRPr="004411F1">
        <w:rPr>
          <w:rStyle w:val="StyleUnderline"/>
        </w:rPr>
        <w:t>labour, including academic scholarship, in order</w:t>
      </w:r>
      <w:proofErr w:type="gramEnd"/>
      <w:r w:rsidRPr="004411F1">
        <w:rPr>
          <w:rStyle w:val="StyleUnderline"/>
        </w:rPr>
        <w:t xml:space="preserve"> that production processes could be systematised and made more lean or efficient. T</w:t>
      </w:r>
      <w:r w:rsidRPr="004411F1">
        <w:rPr>
          <w:sz w:val="16"/>
        </w:rPr>
        <w:t xml:space="preserve">he collective Tiqqun (2001) argued that: </w:t>
      </w:r>
      <w:r w:rsidRPr="004411F1">
        <w:rPr>
          <w:rStyle w:val="StyleUnderline"/>
        </w:rPr>
        <w:t>[</w:t>
      </w:r>
      <w:proofErr w:type="gramStart"/>
      <w:r w:rsidRPr="004411F1">
        <w:rPr>
          <w:rStyle w:val="StyleUnderline"/>
        </w:rPr>
        <w:t>C]ybernetics</w:t>
      </w:r>
      <w:proofErr w:type="gramEnd"/>
      <w:r w:rsidRPr="004411F1">
        <w:rPr>
          <w:rStyle w:val="StyleUnderline"/>
        </w:rPr>
        <w:t xml:space="preserve"> is not, as we are supposed to believe, a separate sphere of the production of information and com- munication, a virtual space superimposed on the real world. No, it is, rather, an autonomous world of apparatuses so blended with the capitalist project that it has become a political project, a gigantic “abstract machine” made of binary </w:t>
      </w:r>
      <w:r w:rsidRPr="004411F1">
        <w:rPr>
          <w:rStyle w:val="StyleUnderline"/>
        </w:rPr>
        <w:lastRenderedPageBreak/>
        <w:t>machines run by the Empire, a new form of political sovereignty, which must be called an abstract machine that has made itself into a global war machine. In the Cybernetic Hypothesis, technology has become increasingly inserted inside hierarchies of control, so that judgements about performance can be exerted instantaneously and systemic risk reduced.</w:t>
      </w:r>
      <w:r w:rsidRPr="004411F1">
        <w:rPr>
          <w:sz w:val="16"/>
        </w:rPr>
        <w:t xml:space="preserve"> The overlaying of technological determinants onto societies that can be connected through the flows of data and networks encourages a universal belief in rationality, where the only path to truth and stability is through the exchange of big data and learning analytics, rather than through co-operative judgement. </w:t>
      </w:r>
      <w:r w:rsidRPr="004411F1">
        <w:rPr>
          <w:rStyle w:val="Emphasis"/>
        </w:rPr>
        <w:t>Education forms a critical terrain inside which high technology is used for control</w:t>
      </w:r>
      <w:r w:rsidRPr="004411F1">
        <w:rPr>
          <w:sz w:val="16"/>
        </w:rPr>
        <w:t xml:space="preserve"> (Colman, 2012; Dyer-Witheford, 2010). This includes developing new services like learning analytics, implementing mechanisms for performance management, </w:t>
      </w:r>
      <w:r w:rsidRPr="004411F1">
        <w:rPr>
          <w:rStyle w:val="StyleUnderline"/>
        </w:rPr>
        <w:t>the use of MOOCs to crack emerging markets, drone, and surveillance-based research, and predicting futures as educational spaces become financialised through student loans and bonds</w:t>
      </w:r>
      <w:r w:rsidRPr="004411F1">
        <w:rPr>
          <w:sz w:val="16"/>
        </w:rPr>
        <w:t xml:space="preserve"> (Hall, 2013; McGettigan, 2013). </w:t>
      </w:r>
      <w:r w:rsidRPr="004411F1">
        <w:rPr>
          <w:rStyle w:val="Emphasis"/>
        </w:rPr>
        <w:t>Thus, inside the University, econ- omic and technological interdependence increasingly restricts human agency and the possibilities for emancipation because cybernetic rationality demands and reinforces certain digital and material behaviours, literacies, practices, attributes, and competencies</w:t>
      </w:r>
      <w:r w:rsidRPr="004411F1">
        <w:rPr>
          <w:sz w:val="16"/>
        </w:rPr>
        <w:t xml:space="preserve">. In turn, </w:t>
      </w:r>
      <w:r w:rsidRPr="004411F1">
        <w:rPr>
          <w:rStyle w:val="StyleUnderline"/>
        </w:rPr>
        <w:t>this crystallises the power of technocrats, administrators or education corporations for risk management,</w:t>
      </w:r>
      <w:r w:rsidRPr="004411F1">
        <w:rPr>
          <w:sz w:val="16"/>
        </w:rPr>
        <w:t xml:space="preserve"> as well as </w:t>
      </w:r>
      <w:r w:rsidRPr="004411F1">
        <w:rPr>
          <w:rStyle w:val="StyleUnderline"/>
        </w:rPr>
        <w:t>the identifi- cation of entrepreneurial behaviours and a new governance mentality in academia</w:t>
      </w:r>
      <w:r w:rsidRPr="004411F1">
        <w:rPr>
          <w:sz w:val="16"/>
        </w:rPr>
        <w:t xml:space="preserve"> (Hersch, 2010; Meiners &amp; Quinn, 2011). </w:t>
      </w:r>
      <w:r w:rsidRPr="004411F1">
        <w:rPr>
          <w:rStyle w:val="StyleUnderline"/>
        </w:rPr>
        <w:t>Cybernetics is “not just a technological history but a history of the changing social networks that connected these technologies to the function of the state and its management”</w:t>
      </w:r>
      <w:r w:rsidRPr="004411F1">
        <w:rPr>
          <w:sz w:val="16"/>
        </w:rPr>
        <w:t xml:space="preserve"> (Miller Medina, 2005, p. 17).</w:t>
      </w:r>
    </w:p>
    <w:p w14:paraId="20B242EA" w14:textId="77777777" w:rsidR="002A51CA" w:rsidRPr="004411F1" w:rsidRDefault="002A51CA" w:rsidP="002A51CA"/>
    <w:p w14:paraId="71BDD509" w14:textId="77777777" w:rsidR="002A51CA" w:rsidRPr="004411F1" w:rsidRDefault="002A51CA" w:rsidP="002A51CA">
      <w:pPr>
        <w:pStyle w:val="Heading4"/>
      </w:pPr>
      <w:r w:rsidRPr="004411F1">
        <w:t>Learning data systems surveil students to serve the interests of global financial markets</w:t>
      </w:r>
    </w:p>
    <w:p w14:paraId="1AA2A5CB" w14:textId="77777777" w:rsidR="002A51CA" w:rsidRPr="004411F1" w:rsidRDefault="002A51CA" w:rsidP="002A51CA">
      <w:pPr>
        <w:rPr>
          <w:sz w:val="20"/>
        </w:rPr>
      </w:pPr>
      <w:r w:rsidRPr="004411F1">
        <w:rPr>
          <w:b/>
          <w:sz w:val="24"/>
        </w:rPr>
        <w:t xml:space="preserve">Scott 16, </w:t>
      </w:r>
      <w:r w:rsidRPr="004411F1">
        <w:rPr>
          <w:sz w:val="20"/>
        </w:rPr>
        <w:t>Tim Scott, Dissident Voice is an internet newsletter dedicated to challenging the distortions and lies of the corporate press and the privileged classes it serves, “Education Technology, Surveillance, and America’s Authoritarian Democracy”, Dissident Voice</w:t>
      </w:r>
    </w:p>
    <w:p w14:paraId="6CBF2965" w14:textId="77777777" w:rsidR="002A51CA" w:rsidRDefault="002A51CA" w:rsidP="002A51CA">
      <w:pPr>
        <w:rPr>
          <w:sz w:val="16"/>
        </w:rPr>
      </w:pPr>
      <w:r w:rsidRPr="004411F1">
        <w:rPr>
          <w:sz w:val="16"/>
        </w:rPr>
        <w:t xml:space="preserve">Personalized learning is also (conveniently) confused with the empowering pedagogical practices associated with traditional theories of personal and student-centered learning, which are deeply relational, actively collaborative, humanistic, creative and based in intellectual discovery and critical inquiry. Instead, </w:t>
      </w:r>
      <w:r w:rsidRPr="004411F1">
        <w:rPr>
          <w:rStyle w:val="StyleUnderline"/>
        </w:rPr>
        <w:t>personalized learning and its competency-based model relies on prefabricated skills-based exercises based on a student’s data “profiled” competencies as determined by adaptive learning analytic software</w:t>
      </w:r>
      <w:r w:rsidRPr="004411F1">
        <w:rPr>
          <w:sz w:val="16"/>
        </w:rPr>
        <w:t xml:space="preserve">. As Canadian scholar Philip McRae points out, </w:t>
      </w:r>
      <w:r w:rsidRPr="004411F1">
        <w:rPr>
          <w:rStyle w:val="StyleUnderline"/>
        </w:rPr>
        <w:t>personalized learning does “not build more resilient, creative, entrepreneurial or empathetic citizens through their individualized, linear and mechanical software algorithms</w:t>
      </w:r>
      <w:r w:rsidRPr="004411F1">
        <w:rPr>
          <w:sz w:val="16"/>
        </w:rPr>
        <w:t xml:space="preserve">… </w:t>
      </w:r>
      <w:r w:rsidRPr="004411F1">
        <w:rPr>
          <w:rStyle w:val="StyleUnderline"/>
        </w:rPr>
        <w:t>[</w:t>
      </w:r>
      <w:proofErr w:type="gramStart"/>
      <w:r w:rsidRPr="004411F1">
        <w:rPr>
          <w:rStyle w:val="StyleUnderline"/>
        </w:rPr>
        <w:t>and</w:t>
      </w:r>
      <w:proofErr w:type="gramEnd"/>
      <w:r w:rsidRPr="004411F1">
        <w:rPr>
          <w:rStyle w:val="StyleUnderline"/>
        </w:rPr>
        <w:t xml:space="preserve"> instead] are reductionist and primarily attend to those things that can be easily digitized and tested.”</w:t>
      </w:r>
      <w:r w:rsidRPr="004411F1">
        <w:rPr>
          <w:sz w:val="16"/>
        </w:rPr>
        <w:t xml:space="preserve"> A Learning Management System (LMS) is the web-based education platform, which functions as an essential part of EdTEch infrastructure and oversees the integration of curriculum, instructional resources and assessment strategies in both K12 and higher education. As Phillipo and Krongard claim in their marketing publication, “Learning Management System (LMS): The Missing Link and Great Enabler,” LMS’s “tie together contemporary education reforms with effective and creative uses of technology.” More importantly, </w:t>
      </w:r>
      <w:r w:rsidRPr="004411F1">
        <w:rPr>
          <w:rStyle w:val="StyleUnderline"/>
        </w:rPr>
        <w:t>LMS’s facilitate learning analytics and data mining systems that profile, track, monitor and shape behavior relating to student performance, teacher productively and institutional success related to predetermined learning outcomes</w:t>
      </w:r>
      <w:r w:rsidRPr="004411F1">
        <w:rPr>
          <w:sz w:val="16"/>
        </w:rPr>
        <w:t xml:space="preserve">. There are currently hundreds of LMS platforms to choose from, most of which are integrating with major social networking sites and are increasingly cloud-based. Data mining generally, as well as through </w:t>
      </w:r>
      <w:r w:rsidRPr="004411F1">
        <w:rPr>
          <w:rStyle w:val="StyleUnderline"/>
        </w:rPr>
        <w:t xml:space="preserve">EdTech, uses machine/deep learning analytics to build user profiles based on the continuous collection of data that describes individual users’ background, needs, preferences and interests. Learning analytics is built into LMS systems and borrows analytic technology intended to profile and analyze consumer </w:t>
      </w:r>
      <w:r w:rsidRPr="004411F1">
        <w:rPr>
          <w:rStyle w:val="StyleUnderline"/>
        </w:rPr>
        <w:lastRenderedPageBreak/>
        <w:t>activities, identify trends, and predict consumer behavior</w:t>
      </w:r>
      <w:r w:rsidRPr="004411F1">
        <w:rPr>
          <w:sz w:val="16"/>
        </w:rPr>
        <w:t>. According to the technology industry association, the New Media Consortium: Education is embarking on a similar pursuit… learning analytics is already starting to provide crucial insights into student progress and interaction with online texts, courseware, and learning environments used to deliver instruction… [</w:t>
      </w:r>
      <w:proofErr w:type="gramStart"/>
      <w:r w:rsidRPr="004411F1">
        <w:rPr>
          <w:sz w:val="16"/>
        </w:rPr>
        <w:t>through</w:t>
      </w:r>
      <w:proofErr w:type="gramEnd"/>
      <w:r w:rsidRPr="004411F1">
        <w:rPr>
          <w:sz w:val="16"/>
        </w:rPr>
        <w:t xml:space="preserve">] mobile and online platforms that track data to create responsive, personalized learning experiences. Learning analytics enables user modeling and is a fundamental component of Adaptive Learning Systems, or “the new teaching machines.” </w:t>
      </w:r>
      <w:r w:rsidRPr="004411F1">
        <w:rPr>
          <w:rStyle w:val="StyleUnderline"/>
        </w:rPr>
        <w:t>According to a 2012 U.S. Department of Education brief, user modeling analytics through EdTech cohere with surveillance-based accountability systems within education reform by encompassing, …what a learner knows, what a learner’s behavior and motivation are, what the user experience is like… At the simplest level, analytics can detect when a student in an online course is going astray and nudge him or her on to a course correction. At the most complex, they hold promise of detecting boredom from patterns of key clicks and redirecting the student’s attention.</w:t>
      </w:r>
      <w:r w:rsidRPr="004411F1">
        <w:rPr>
          <w:sz w:val="16"/>
        </w:rPr>
        <w:t xml:space="preserve"> Because these data are gathered in real time, there is a real possibility of continuous improvement via multiple feedback loops that operate at different time scales—immediate to the student for the next problem, daily to the teacher for the next day’s teaching, monthly to the principal for judging progress, and annually to the district and state administrators for overall school improvement. As with all EdTech products, the marketing of adaptive learning software is replete with terms like “algorithms” and “predictive analytics” that promise to roll in an equitable education utopia through the disruption of outdated teaching practices. Yet, as is pervasive in the EdTech and education reform industry, there is no evidence to support their claims (as detailed below). </w:t>
      </w:r>
      <w:r w:rsidRPr="004411F1">
        <w:rPr>
          <w:rStyle w:val="StyleUnderline"/>
        </w:rPr>
        <w:t>Furthermore, its products are proprietary and therefore lack transparency and are attached to fine-grained and commodified data mining scheme that is brimming with privacy violations. Intelligent Tutor software, according to EdTech industry insider Barbara Kurshan, is an Adaptive Learning System that is able to track the “mental steps” of learners when they are engaged in problem-solving tasks as a means to diagnose “misconceptions” so as to evaluate learners understanding of subject matter</w:t>
      </w:r>
      <w:r w:rsidRPr="004411F1">
        <w:rPr>
          <w:sz w:val="16"/>
        </w:rPr>
        <w:t xml:space="preserve">. Kurshan also notes how Intelligent Tutor </w:t>
      </w:r>
      <w:r w:rsidRPr="004411F1">
        <w:rPr>
          <w:rStyle w:val="StyleUnderline"/>
        </w:rPr>
        <w:t>Systems offer “timely guidance, feedback and explanations to the learner and can promote productive learning behaviors, such as self-regulation, self-monitoring, and self-explanation</w:t>
      </w:r>
      <w:r w:rsidRPr="004411F1">
        <w:rPr>
          <w:sz w:val="16"/>
        </w:rPr>
        <w:t>.” It then prescribes content (curriculum) and learning activities (pedagogy) based on a learner’s diagnosed level of difficulty. According to Kurshan, “[</w:t>
      </w:r>
      <w:proofErr w:type="gramStart"/>
      <w:r w:rsidRPr="004411F1">
        <w:rPr>
          <w:sz w:val="16"/>
        </w:rPr>
        <w:t>t]hese</w:t>
      </w:r>
      <w:proofErr w:type="gramEnd"/>
      <w:r w:rsidRPr="004411F1">
        <w:rPr>
          <w:sz w:val="16"/>
        </w:rPr>
        <w:t xml:space="preserve"> systems are also able to mimic the benefits of one-to-one tutoring, and some of these systems outperform untrained tutors in specific topics and can approach the effectiveness of expert tutors.” Philip McRae warns how </w:t>
      </w:r>
      <w:r w:rsidRPr="004411F1">
        <w:rPr>
          <w:rStyle w:val="StyleUnderline"/>
        </w:rPr>
        <w:t>the “adaptive learning system crusade” in education is highly organized and is gaining momentum, driven by venture capitalists, private equity investors and multinational corporations such as Pearson, which invested over $3.5 billion into EdTech companies in the U.S. alone in 2014</w:t>
      </w:r>
      <w:r w:rsidRPr="004411F1">
        <w:rPr>
          <w:sz w:val="16"/>
        </w:rPr>
        <w:t xml:space="preserve">. Adaptive </w:t>
      </w:r>
      <w:r w:rsidRPr="004411F1">
        <w:rPr>
          <w:rStyle w:val="StyleUnderline"/>
        </w:rPr>
        <w:t xml:space="preserve">Learning Systems are integrated into the comprehensive data mining capacities of </w:t>
      </w:r>
      <w:proofErr w:type="gramStart"/>
      <w:r w:rsidRPr="004411F1">
        <w:rPr>
          <w:rStyle w:val="StyleUnderline"/>
        </w:rPr>
        <w:t>LMS’s which</w:t>
      </w:r>
      <w:proofErr w:type="gramEnd"/>
      <w:r w:rsidRPr="004411F1">
        <w:rPr>
          <w:rStyle w:val="StyleUnderline"/>
        </w:rPr>
        <w:t xml:space="preserve"> are also being integrated with Student Information Systems</w:t>
      </w:r>
      <w:r w:rsidRPr="004411F1">
        <w:rPr>
          <w:sz w:val="16"/>
        </w:rPr>
        <w:t xml:space="preserve"> (SIS’s). </w:t>
      </w:r>
      <w:r w:rsidRPr="004411F1">
        <w:rPr>
          <w:rStyle w:val="StyleUnderline"/>
        </w:rPr>
        <w:t>SIS’s gathers digitized data concerning demographic information (including income level, race and ethnicity), student records (including grades, test scores, disabilities and Individual Education Plans), medical and mental health history, attendance, disciplinary records and more</w:t>
      </w:r>
      <w:r w:rsidRPr="004411F1">
        <w:rPr>
          <w:sz w:val="16"/>
        </w:rPr>
        <w:t>. SIS’s generate a wealth of longitudinal data that was previously difficult to gather and consolidate. All together, these technologies have brought about a dramatic growth in computational power and storage capacities that allow for the gathering and housing of unprecedented amounts of data; intended to identify behavioral connections and patterns of students (and teachers) and allowing decision making engines to operate in real time learning systems. According to education technology researchers Castro, Nebot &amp; Mugica, the digitization of education via EdTech LMN’s has constructed an educational infrastructure that is based on massive amounts of information about teaching and learning interactions that are “endlessly generated and ubiquitously available.” In their study about the popular LMS program Moodle</w:t>
      </w:r>
      <w:proofErr w:type="gramStart"/>
      <w:r w:rsidRPr="004411F1">
        <w:rPr>
          <w:sz w:val="16"/>
        </w:rPr>
        <w:t>;</w:t>
      </w:r>
      <w:proofErr w:type="gramEnd"/>
      <w:r w:rsidRPr="004411F1">
        <w:rPr>
          <w:sz w:val="16"/>
        </w:rPr>
        <w:t xml:space="preserve"> Romero, Ventura &amp; Garcia claim, “all this information provides a gold mine of educational data. As Leonie Haimson and Cheri Kiesecker reported in the Washington Post in 2015, “Remember that ominous threat from your childhood, </w:t>
      </w:r>
      <w:proofErr w:type="gramStart"/>
      <w:r w:rsidRPr="004411F1">
        <w:rPr>
          <w:sz w:val="16"/>
        </w:rPr>
        <w:t>This</w:t>
      </w:r>
      <w:proofErr w:type="gramEnd"/>
      <w:r w:rsidRPr="004411F1">
        <w:rPr>
          <w:sz w:val="16"/>
        </w:rPr>
        <w:t xml:space="preserve"> will go down on your permanent record? Well, your children’s permanent record is a whole lot bigger today and it may be permanent. </w:t>
      </w:r>
      <w:r w:rsidRPr="004411F1">
        <w:rPr>
          <w:rStyle w:val="StyleUnderline"/>
        </w:rPr>
        <w:t>Information about your children’s behavior and nearly everything else that a school or state agency knows about them is being tracked, profiled and potentially shared.”</w:t>
      </w:r>
      <w:r w:rsidRPr="004411F1">
        <w:rPr>
          <w:sz w:val="16"/>
        </w:rPr>
        <w:t xml:space="preserve"> As if channeling Ayn Rand, the notorious champion of free-market individualism, EdTech industry insiders market personalized learning by prioritizing the learning needs of individuals over concerns for the common good. Accordingly, and referring to personalized learning, Austin Martin of the EdTech company Mindflash claims “the time has come” for education leaders “to look at the </w:t>
      </w:r>
      <w:r w:rsidRPr="004411F1">
        <w:rPr>
          <w:sz w:val="16"/>
        </w:rPr>
        <w:lastRenderedPageBreak/>
        <w:t xml:space="preserve">individual rather than the organization as a whole.” Disturbingly, Martin goes on to explain: Getting personal with learning content and delivery begins with gaining a better understanding of the learner’s needs, interests, aspirations, and goals. Companies and organizations now are taking a deeper dive into data and analytics in order to assess, provide feedback, and determine personalized content and delivery methods. The rise of Big Data and the ability to analyze learning patterns and trends all the way to the individual learner by combing through mountains or terabytes of data is the new way to go as each learner’s “digital trail or footprint” can leave critical clues as to what works, what doesn’t, and how to create specific personal content. Martin goes on to back up this assertion by referencing the 2016 U.S. Department of Education brief titled: “Enhancing Teaching and Learning, Through Educational Data Mining and Learning Analytics.” The brief references the DOE’s 2010 National Education Technology Plan, which extols the virtues of the EdTech industry’s personalized learning mission: When students are learning online, there are multiple opportunities to exploit the power of technology for formative assessment. The same technology that supports learning activities gathers data in the course of learning that can be used for assessment. As students work, the system can capture their inputs and collect evidence of their problem-solving sequences, knowledge, and strategy use, as reflected by the information each student selects or inputs, the number of attempts the student makes, the number of hints and feedback given, and the time allocation across parts of the problem. </w:t>
      </w:r>
      <w:r w:rsidRPr="004411F1">
        <w:rPr>
          <w:rStyle w:val="StyleUnderline"/>
        </w:rPr>
        <w:t>As in all aspects of the larger digital world of Big Data and Internet of Things</w:t>
      </w:r>
      <w:proofErr w:type="gramStart"/>
      <w:r w:rsidRPr="004411F1">
        <w:rPr>
          <w:rStyle w:val="StyleUnderline"/>
        </w:rPr>
        <w:t>;</w:t>
      </w:r>
      <w:proofErr w:type="gramEnd"/>
      <w:r w:rsidRPr="004411F1">
        <w:rPr>
          <w:rStyle w:val="StyleUnderline"/>
        </w:rPr>
        <w:t xml:space="preserve"> the intention of personalized learning is all about comprehensive surveillance intended to penetrate deeply into all aspects of students’ lives to serve the interests of global financial markets.</w:t>
      </w:r>
      <w:r w:rsidRPr="004411F1">
        <w:rPr>
          <w:sz w:val="16"/>
        </w:rPr>
        <w:t xml:space="preserve"> This model of personalization is facilitated by the EdTEch industry via the increasing integration of Adaptive Learning Systems (user modeling and Intelligent Tutoring Systems), Learning Management Systems, Student Information Systems; as well as MOOCS, Open Educational Resources, Flipped Classrooms, Clickers and all that falls under what is called “blended learning.” According to the multinational publishing corporation, Pearson: Increasing student engagement is a goal in every school, and online and blended learning… allows schools to hold students accountable while keeping them engaged and motivated. Successful programs do much more than place technology in the classroom or students’ homes. Rather, flexible online and blended learning options allow districts to restructure traditional school models and provide data-driven and personalized instruction to improve learner outcomes. As Philip McRae explains, “</w:t>
      </w:r>
      <w:r w:rsidRPr="004411F1">
        <w:rPr>
          <w:rStyle w:val="StyleUnderline"/>
        </w:rPr>
        <w:t>Children and youth should not be treated like automated teller machines or retail loyalty cards from which companies can extract valuable data.”</w:t>
      </w:r>
      <w:r w:rsidRPr="004411F1">
        <w:rPr>
          <w:sz w:val="16"/>
        </w:rPr>
        <w:t xml:space="preserve"> In essence, </w:t>
      </w:r>
      <w:r w:rsidRPr="004411F1">
        <w:rPr>
          <w:rStyle w:val="StyleUnderline"/>
        </w:rPr>
        <w:t>the EdTech industry and financial firms have positioned themselves to have a reliable and extraordinary profit stream from the state in the name of “educating our children.”</w:t>
      </w:r>
      <w:r w:rsidRPr="004411F1">
        <w:rPr>
          <w:sz w:val="16"/>
        </w:rPr>
        <w:t xml:space="preserve"> It begins with the continuous purchasing of the EdTech infrastructure, that ultimately leads to </w:t>
      </w:r>
      <w:proofErr w:type="gramStart"/>
      <w:r w:rsidRPr="004411F1">
        <w:rPr>
          <w:sz w:val="16"/>
        </w:rPr>
        <w:t>collected</w:t>
      </w:r>
      <w:proofErr w:type="gramEnd"/>
      <w:r w:rsidRPr="004411F1">
        <w:rPr>
          <w:sz w:val="16"/>
        </w:rPr>
        <w:t>, stored, processed, analyzed, and “personalized” data being resold throughout the global finance industry. With the capacity to significantly increase the volume, velocity, variety, veracity and value of data mining within schools, a highbred personalized learning platform known as Learning Relationship Management (LRM) is being positioned to fully-integrate student data from all possible sources. In doing so, LRM will replace LMS and SIS systems and further integrate student data across domains.</w:t>
      </w:r>
      <w:r w:rsidRPr="003A27C3">
        <w:rPr>
          <w:sz w:val="16"/>
        </w:rPr>
        <w:t xml:space="preserve"> </w:t>
      </w:r>
    </w:p>
    <w:p w14:paraId="7CA400EC" w14:textId="77777777" w:rsidR="002A51CA" w:rsidRDefault="002A51CA" w:rsidP="002A51CA"/>
    <w:p w14:paraId="3AC45A0B" w14:textId="77777777" w:rsidR="002A51CA" w:rsidRDefault="002A51CA" w:rsidP="002A51CA">
      <w:pPr>
        <w:pStyle w:val="Heading3"/>
      </w:pPr>
      <w:r>
        <w:lastRenderedPageBreak/>
        <w:t>2AC – TVA</w:t>
      </w:r>
    </w:p>
    <w:p w14:paraId="19BF18A9" w14:textId="77777777" w:rsidR="002A51CA" w:rsidRPr="00381EC7" w:rsidRDefault="002A51CA" w:rsidP="002A51CA">
      <w:pPr>
        <w:pStyle w:val="Heading4"/>
        <w:rPr>
          <w:rStyle w:val="StyleUnderline"/>
          <w:sz w:val="26"/>
          <w:u w:val="none"/>
        </w:rPr>
      </w:pPr>
      <w:r>
        <w:rPr>
          <w:rStyle w:val="StyleUnderline"/>
          <w:sz w:val="26"/>
          <w:u w:val="none"/>
        </w:rPr>
        <w:t xml:space="preserve">Education reform produces a feedback loop in the ultimate goal of accelerating productivity, which ends up producing an arrhythmia.  </w:t>
      </w:r>
    </w:p>
    <w:p w14:paraId="5321DBDE" w14:textId="77777777" w:rsidR="002A51CA" w:rsidRDefault="002A51CA" w:rsidP="002A51CA">
      <w:pPr>
        <w:rPr>
          <w:rStyle w:val="StyleUnderline"/>
        </w:rPr>
      </w:pPr>
      <w:r w:rsidRPr="00FA26D7">
        <w:rPr>
          <w:rStyle w:val="Style13ptBold"/>
        </w:rPr>
        <w:t>Thompson and Cook 17</w:t>
      </w:r>
      <w:r>
        <w:rPr>
          <w:rStyle w:val="StyleUnderline"/>
          <w:u w:val="none"/>
        </w:rPr>
        <w:t>, |Greg and Ian, “</w:t>
      </w:r>
      <w:r w:rsidRPr="00FA26D7">
        <w:rPr>
          <w:rStyle w:val="StyleUnderline"/>
          <w:u w:val="none"/>
        </w:rPr>
        <w:t>The politics of teaching time in disciplinary and control societies</w:t>
      </w:r>
      <w:r>
        <w:rPr>
          <w:rStyle w:val="StyleUnderline"/>
          <w:u w:val="none"/>
        </w:rPr>
        <w:t>”|</w:t>
      </w:r>
    </w:p>
    <w:p w14:paraId="54FCB0A2" w14:textId="77777777" w:rsidR="002A51CA" w:rsidRDefault="002A51CA" w:rsidP="002A51CA">
      <w:pPr>
        <w:rPr>
          <w:rStyle w:val="StyleUnderline"/>
        </w:rPr>
      </w:pPr>
      <w:r w:rsidRPr="0067385D">
        <w:rPr>
          <w:rStyle w:val="StyleUnderline"/>
        </w:rPr>
        <w:t>A feature of education systems</w:t>
      </w:r>
      <w:r w:rsidRPr="00FA26D7">
        <w:rPr>
          <w:sz w:val="16"/>
        </w:rPr>
        <w:t xml:space="preserve"> in recent years, particularly in the Anglophone world, </w:t>
      </w:r>
      <w:r w:rsidRPr="0067385D">
        <w:rPr>
          <w:rStyle w:val="StyleUnderline"/>
        </w:rPr>
        <w:t xml:space="preserve">has been political enthusiasm for ‘reform’ of schools and school systems. </w:t>
      </w:r>
      <w:r w:rsidRPr="00FA26D7">
        <w:rPr>
          <w:sz w:val="16"/>
        </w:rPr>
        <w:t xml:space="preserve">While notions of education within a ‘global village’ may be a little romanticised, </w:t>
      </w:r>
      <w:r w:rsidRPr="0067385D">
        <w:rPr>
          <w:rStyle w:val="StyleUnderline"/>
        </w:rPr>
        <w:t>a feature of this reform has been a marked, international similarity in how problems are described and their solutions rolled out.</w:t>
      </w:r>
      <w:r w:rsidRPr="00FA26D7">
        <w:rPr>
          <w:sz w:val="16"/>
        </w:rPr>
        <w:t xml:space="preserve"> Sociologists have developed and used various concepts such as </w:t>
      </w:r>
      <w:r w:rsidRPr="0067385D">
        <w:rPr>
          <w:rStyle w:val="StyleUnderline"/>
        </w:rPr>
        <w:t>policy borrowing</w:t>
      </w:r>
      <w:r w:rsidRPr="00FA26D7">
        <w:rPr>
          <w:sz w:val="16"/>
        </w:rPr>
        <w:t xml:space="preserve"> (Rizvi and Lingard 2010), </w:t>
      </w:r>
      <w:r w:rsidRPr="0067385D">
        <w:rPr>
          <w:rStyle w:val="StyleUnderline"/>
        </w:rPr>
        <w:t>policy networks</w:t>
      </w:r>
      <w:r w:rsidRPr="00FA26D7">
        <w:rPr>
          <w:sz w:val="16"/>
        </w:rPr>
        <w:t xml:space="preserve"> (Ball 2011) </w:t>
      </w:r>
      <w:r w:rsidRPr="0067385D">
        <w:rPr>
          <w:rStyle w:val="StyleUnderline"/>
        </w:rPr>
        <w:t>and the Global Education Reform Movement</w:t>
      </w:r>
      <w:r w:rsidRPr="00FA26D7">
        <w:rPr>
          <w:sz w:val="16"/>
        </w:rPr>
        <w:t xml:space="preserve"> (Sahlberg 2011), to understand these phenomena in spatial terms. However, an effect of this has been that </w:t>
      </w:r>
      <w:r w:rsidRPr="0067385D">
        <w:rPr>
          <w:rStyle w:val="StyleUnderline"/>
        </w:rPr>
        <w:t>we have ignored the ways in which perceptions and experiences of time, and subjectivity itself,</w:t>
      </w:r>
      <w:r w:rsidRPr="00FA26D7">
        <w:rPr>
          <w:sz w:val="16"/>
        </w:rPr>
        <w:t xml:space="preserve"> also change. In the following section we want to reclaim the discussion of time and teachers’ work. Earlier attempts to ensure the correct use of time either controlled the teacher through inspection (Bentham) or relied upon their Christianity (see Jones 2013). </w:t>
      </w:r>
      <w:r w:rsidRPr="0067385D">
        <w:rPr>
          <w:rStyle w:val="StyleUnderline"/>
        </w:rPr>
        <w:t xml:space="preserve">By the twentieth century, control of teachers’ </w:t>
      </w:r>
      <w:r>
        <w:rPr>
          <w:rStyle w:val="StyleUnderline"/>
        </w:rPr>
        <w:t>time was organised around the effi</w:t>
      </w:r>
      <w:r w:rsidRPr="0067385D">
        <w:rPr>
          <w:rStyle w:val="StyleUnderline"/>
        </w:rPr>
        <w:t>cient and e</w:t>
      </w:r>
      <w:r>
        <w:rPr>
          <w:rStyle w:val="StyleUnderline"/>
        </w:rPr>
        <w:t>ff</w:t>
      </w:r>
      <w:r w:rsidRPr="0067385D">
        <w:rPr>
          <w:rStyle w:val="StyleUnderline"/>
        </w:rPr>
        <w:t>ective use of time</w:t>
      </w:r>
      <w:r w:rsidRPr="00FA26D7">
        <w:rPr>
          <w:sz w:val="16"/>
        </w:rPr>
        <w:t xml:space="preserve"> (Callahan 1964), </w:t>
      </w:r>
      <w:r w:rsidRPr="0067385D">
        <w:rPr>
          <w:rStyle w:val="StyleUnderline"/>
        </w:rPr>
        <w:t xml:space="preserve">or was assessed in terms of the post-World War II biopower of therapeutic models of care </w:t>
      </w:r>
      <w:r w:rsidRPr="00FA26D7">
        <w:rPr>
          <w:sz w:val="16"/>
        </w:rPr>
        <w:t xml:space="preserve">(Jones 2013). </w:t>
      </w:r>
      <w:r w:rsidRPr="0067385D">
        <w:rPr>
          <w:rStyle w:val="StyleUnderline"/>
        </w:rPr>
        <w:t xml:space="preserve">More recently, sociological analysis has been concerned with two subja- cent logics </w:t>
      </w:r>
      <w:proofErr w:type="gramStart"/>
      <w:r w:rsidRPr="0067385D">
        <w:rPr>
          <w:rStyle w:val="StyleUnderline"/>
        </w:rPr>
        <w:t>a</w:t>
      </w:r>
      <w:proofErr w:type="gramEnd"/>
      <w:r w:rsidRPr="0067385D">
        <w:rPr>
          <w:rStyle w:val="StyleUnderline"/>
        </w:rPr>
        <w:t xml:space="preserve"> ecting the temporality of education reform,</w:t>
      </w:r>
      <w:r w:rsidRPr="00FA26D7">
        <w:rPr>
          <w:sz w:val="16"/>
        </w:rPr>
        <w:t xml:space="preserve"> those of technologies of audit (Power 1999) and performativity (Ball 2003). The phenomenon we discuss is not isolated to education. While much research points to teacher dissatisfaction with the amount of work they have to do (Richards 2012), and the di culty in trying to balance work life and home life (Philipp and Kunter 2013), this experience is not unique to teachers. </w:t>
      </w:r>
      <w:proofErr w:type="gramStart"/>
      <w:r w:rsidRPr="00FA26D7">
        <w:rPr>
          <w:sz w:val="16"/>
        </w:rPr>
        <w:t>e</w:t>
      </w:r>
      <w:proofErr w:type="gramEnd"/>
      <w:r w:rsidRPr="00FA26D7">
        <w:rPr>
          <w:sz w:val="16"/>
        </w:rPr>
        <w:t xml:space="preserve"> German sociologist Hartmunt Rosa argues that there is widespread concern with the feeling of being time-poor, what he terms social acceleration. Rosa argues </w:t>
      </w:r>
      <w:r w:rsidRPr="0067385D">
        <w:rPr>
          <w:rStyle w:val="StyleUnderline"/>
        </w:rPr>
        <w:t>that social acceleration, or ‘the feeling that history, culture, society, or even “time itself” in some strange way accelerates is not new at all; it seems to be a constitutive trait of modernity as such’</w:t>
      </w:r>
      <w:r w:rsidRPr="00FA26D7">
        <w:rPr>
          <w:sz w:val="16"/>
        </w:rPr>
        <w:t xml:space="preserve"> (2009, 77). </w:t>
      </w:r>
      <w:r w:rsidRPr="0067385D">
        <w:rPr>
          <w:rStyle w:val="StyleUnderline"/>
        </w:rPr>
        <w:t xml:space="preserve">The perception that there is ‘not enough time’ </w:t>
      </w:r>
      <w:r w:rsidRPr="00FA26D7">
        <w:rPr>
          <w:sz w:val="16"/>
        </w:rPr>
        <w:t xml:space="preserve">is an example of what Rosa (2009, 87) calls </w:t>
      </w:r>
      <w:r w:rsidRPr="0067385D">
        <w:rPr>
          <w:rStyle w:val="StyleUnderline"/>
        </w:rPr>
        <w:t>the ‘time-pressure paradox’</w:t>
      </w:r>
      <w:r w:rsidRPr="00FA26D7">
        <w:rPr>
          <w:sz w:val="16"/>
        </w:rPr>
        <w:t>, which refers to ‘</w:t>
      </w:r>
      <w:r w:rsidRPr="0067385D">
        <w:rPr>
          <w:rStyle w:val="StyleUnderline"/>
          <w:b/>
        </w:rPr>
        <w:t>the simultaneity of technological acceleration and the increasing scarcity of time’</w:t>
      </w:r>
      <w:r w:rsidRPr="00FA26D7">
        <w:rPr>
          <w:sz w:val="16"/>
        </w:rPr>
        <w:t xml:space="preserve">. </w:t>
      </w:r>
      <w:r w:rsidRPr="0067385D">
        <w:rPr>
          <w:rStyle w:val="StyleUnderline"/>
          <w:b/>
        </w:rPr>
        <w:t>This paradox is a feedback loop, because the introduction of new digital technologies ‘almost inevitably brings about a whole range of changes in social practices, communication structures, and the corresponding forms of life’</w:t>
      </w:r>
      <w:r w:rsidRPr="00FA26D7">
        <w:rPr>
          <w:sz w:val="16"/>
        </w:rPr>
        <w:t xml:space="preserve"> (2009, 88). The result is that ‘people feel pressed to keep up with the speed of the change they experience in their social and technological world’ (2009, 88). Teachers are not experiencing time stress because there is less time than there once was. There is as much time as there has always been. </w:t>
      </w:r>
      <w:r w:rsidRPr="0067385D">
        <w:rPr>
          <w:rStyle w:val="StyleUnderline"/>
        </w:rPr>
        <w:t>In being caught in two minds/times, teachers are being forced to experience time in two incompatible ways. This is having two temporal effects both of which can be expressed as time poverty</w:t>
      </w:r>
      <w:r w:rsidRPr="00FA26D7">
        <w:rPr>
          <w:sz w:val="16"/>
        </w:rPr>
        <w:t xml:space="preserve">. For teachers, and for many others caught in the same two minds, one can no longer call ‘time’ on a school day. </w:t>
      </w:r>
      <w:r w:rsidRPr="0067385D">
        <w:rPr>
          <w:rStyle w:val="StyleUnderline"/>
        </w:rPr>
        <w:t>While teachers have always prepared for the next class-time, there was a limit to the work that could be taken home. Teachers and students now use digital technologies, such as email, Learning Management Systems and various ‘apps’, which means that what constitutes work, or speci cally work-time, is less and less contained by the physical space of the school for teachers and principals</w:t>
      </w:r>
      <w:r w:rsidRPr="00FA26D7">
        <w:rPr>
          <w:sz w:val="16"/>
        </w:rPr>
        <w:t xml:space="preserve">. </w:t>
      </w:r>
      <w:r w:rsidRPr="0067385D">
        <w:rPr>
          <w:rStyle w:val="StyleUnderline"/>
        </w:rPr>
        <w:t xml:space="preserve">Work, as preparing for class-time, is now expected to be done at home, </w:t>
      </w:r>
      <w:proofErr w:type="gramStart"/>
      <w:r w:rsidRPr="0067385D">
        <w:rPr>
          <w:rStyle w:val="StyleUnderline"/>
        </w:rPr>
        <w:t>a er</w:t>
      </w:r>
      <w:proofErr w:type="gramEnd"/>
      <w:r w:rsidRPr="0067385D">
        <w:rPr>
          <w:rStyle w:val="StyleUnderline"/>
        </w:rPr>
        <w:t xml:space="preserve"> hours, and this creates opportunities for more work</w:t>
      </w:r>
      <w:r w:rsidRPr="00FA26D7">
        <w:rPr>
          <w:sz w:val="16"/>
        </w:rPr>
        <w:t xml:space="preserve"> (Philipp and Kunter 2013). Consequently, work-time is perceived to be of a longer duration (Richards 2012). Foucault’s theorisation of schools as disciplinary institutions exerted a powerful influence amongst sociologists of education (Ball 2012; Hunter 1994; Popkewitz 1998; Popkewitz and Brennan 1998). </w:t>
      </w:r>
      <w:proofErr w:type="gramStart"/>
      <w:r w:rsidRPr="00FA26D7">
        <w:rPr>
          <w:sz w:val="16"/>
        </w:rPr>
        <w:t>e</w:t>
      </w:r>
      <w:proofErr w:type="gramEnd"/>
      <w:r w:rsidRPr="00FA26D7">
        <w:rPr>
          <w:sz w:val="16"/>
        </w:rPr>
        <w:t xml:space="preserve"> extent of this uptake is too extensive to enable a systematic review, but ‘discipline’ has provided insight into curriculum, teachers’ work and agency, subjectivities, leadership and gender and sexualities in schools. </w:t>
      </w:r>
      <w:r w:rsidRPr="0067385D">
        <w:rPr>
          <w:rStyle w:val="StyleUnderline"/>
        </w:rPr>
        <w:t xml:space="preserve">For Foucault, the school, with the barracks, the hospital and the </w:t>
      </w:r>
      <w:r w:rsidRPr="0067385D">
        <w:rPr>
          <w:rStyle w:val="StyleUnderline"/>
        </w:rPr>
        <w:lastRenderedPageBreak/>
        <w:t>workshop, was an exemplary disciplinary enclosure</w:t>
      </w:r>
      <w:r w:rsidRPr="00FA26D7">
        <w:rPr>
          <w:sz w:val="16"/>
        </w:rPr>
        <w:t xml:space="preserve"> (1991, 140). </w:t>
      </w:r>
      <w:r w:rsidRPr="0067385D">
        <w:rPr>
          <w:rStyle w:val="StyleUnderline"/>
        </w:rPr>
        <w:t>The question of the productive use of clock-time within disciplinary institutions had a concrete relation to the body in space</w:t>
      </w:r>
      <w:r w:rsidRPr="00FA26D7">
        <w:rPr>
          <w:sz w:val="16"/>
        </w:rPr>
        <w:t xml:space="preserve">. </w:t>
      </w:r>
      <w:r w:rsidRPr="0067385D">
        <w:rPr>
          <w:rStyle w:val="StyleUnderline"/>
        </w:rPr>
        <w:t>Particular attention was directed to when the body was, although this was always a function of where the body was seen. In paying attention to ‘latenesses, absences, interruptions of tasks’</w:t>
      </w:r>
      <w:r w:rsidRPr="00FA26D7">
        <w:rPr>
          <w:sz w:val="16"/>
        </w:rPr>
        <w:t xml:space="preserve"> (Foucault 1991, 178), e ort went into the tabling of time and the inducing of an attention to the clock that was crucial to the industrial ordering of time about which E. ompson (1967) wrote, with clock-watching and self-watching as two faces of the same time. </w:t>
      </w:r>
      <w:proofErr w:type="gramStart"/>
      <w:r w:rsidRPr="00FA26D7">
        <w:rPr>
          <w:sz w:val="16"/>
        </w:rPr>
        <w:t>e</w:t>
      </w:r>
      <w:proofErr w:type="gramEnd"/>
      <w:r w:rsidRPr="00FA26D7">
        <w:rPr>
          <w:sz w:val="16"/>
        </w:rPr>
        <w:t xml:space="preserve"> time of the disciplinary school was segmented and it was a question of regular movement from temporally disciplined space (enclosure) to temporally disciplined space. Subjects were ‘always going from one closed site to another, each with its own laws: rst of all the family, then </w:t>
      </w:r>
      <w:proofErr w:type="gramStart"/>
      <w:r w:rsidRPr="00FA26D7">
        <w:rPr>
          <w:sz w:val="16"/>
        </w:rPr>
        <w:t>school ...</w:t>
      </w:r>
      <w:proofErr w:type="gramEnd"/>
      <w:r w:rsidRPr="00FA26D7">
        <w:rPr>
          <w:sz w:val="16"/>
        </w:rPr>
        <w:t xml:space="preserve">, then the barracks ..., then the factory, hospital from time to time, maybe prison, the model site of con nement’ (Deleuze 1995b, 177). </w:t>
      </w:r>
      <w:r w:rsidRPr="0067385D">
        <w:rPr>
          <w:rStyle w:val="StyleUnderline"/>
        </w:rPr>
        <w:t>While the close association between spatial and temporal ordering is basic to the time of the dis- ciplinary school, these ‘major sites of con nement’, according to Deleuze, are being broken down and stealthily replaced by ‘new kinds of punishment, education, health care’</w:t>
      </w:r>
      <w:r w:rsidRPr="00FA26D7">
        <w:rPr>
          <w:sz w:val="16"/>
        </w:rPr>
        <w:t xml:space="preserve"> (1995a, 174). </w:t>
      </w:r>
      <w:r w:rsidRPr="0067385D">
        <w:rPr>
          <w:rStyle w:val="StyleUnderline"/>
          <w:b/>
        </w:rPr>
        <w:t>The emergence of a temporal ordering through control necessitates a new sense of succession and, as a result, a new more temporally fluid mentality</w:t>
      </w:r>
      <w:r w:rsidRPr="00FA26D7">
        <w:rPr>
          <w:sz w:val="16"/>
        </w:rPr>
        <w:t xml:space="preserve">. </w:t>
      </w:r>
      <w:r w:rsidRPr="00296C84">
        <w:rPr>
          <w:rStyle w:val="StyleUnderline"/>
        </w:rPr>
        <w:t>Rather than organising time such that it was experienced through bodies arranged in specific institutional spaces and governed by the need to be prepared to move to the new space of temporal ordering, in societies of control, time becomes general or abstract</w:t>
      </w:r>
      <w:r w:rsidRPr="00FA26D7">
        <w:rPr>
          <w:sz w:val="16"/>
        </w:rPr>
        <w:t xml:space="preserve"> (in the sense of having no particular space to which it can be connected – in the way that an efficient teacher uses her time optimally for preparing the student for the next space in which productive time is to be organised). Instead of regular movement according to a temporality of progression</w:t>
      </w:r>
      <w:r w:rsidRPr="00296C84">
        <w:rPr>
          <w:rStyle w:val="StyleUnderline"/>
        </w:rPr>
        <w:t>, the ordering of time within a society of control involves ‘inseparable variations, forming a system of varying geometry whose language is digital’</w:t>
      </w:r>
      <w:r w:rsidRPr="00FA26D7">
        <w:rPr>
          <w:sz w:val="16"/>
        </w:rPr>
        <w:t xml:space="preserve"> (Deleuze 1995b, 178–179). </w:t>
      </w:r>
      <w:r w:rsidRPr="00296C84">
        <w:rPr>
          <w:rStyle w:val="StyleUnderline"/>
          <w:b/>
        </w:rPr>
        <w:t>The temporalities of societies of control do not concern the disciplined</w:t>
      </w:r>
      <w:r w:rsidRPr="00FA26D7">
        <w:rPr>
          <w:sz w:val="16"/>
        </w:rPr>
        <w:t xml:space="preserve"> (time-e cient) </w:t>
      </w:r>
      <w:r w:rsidRPr="00296C84">
        <w:rPr>
          <w:rStyle w:val="StyleUnderline"/>
        </w:rPr>
        <w:t>production of persistent subjects through moulding. Instead, the business and corporate logics of the time of control bring workers ‘into a state of constant meta- stability punctuated by ludicrous challenges, competitions, and seminars’</w:t>
      </w:r>
      <w:r w:rsidRPr="00FA26D7">
        <w:rPr>
          <w:sz w:val="16"/>
        </w:rPr>
        <w:t xml:space="preserve"> (1995b, 179). </w:t>
      </w:r>
      <w:r w:rsidRPr="00296C84">
        <w:rPr>
          <w:rStyle w:val="StyleUnderline"/>
        </w:rPr>
        <w:t>Subjectivity</w:t>
      </w:r>
      <w:r w:rsidRPr="00FA26D7">
        <w:rPr>
          <w:sz w:val="16"/>
        </w:rPr>
        <w:t xml:space="preserve">, as the experience and expression of time, </w:t>
      </w:r>
      <w:r w:rsidRPr="00296C84">
        <w:rPr>
          <w:rStyle w:val="StyleUnderline"/>
        </w:rPr>
        <w:t>changes from being fixed within the spaces and regulated temporalities of each institution of confinement, to unending modulation in societies of control ‘like a self-transmuting molding continually changing from one moment to the next, or like a sieve whose mesh varies from one point to another’</w:t>
      </w:r>
      <w:r w:rsidRPr="00FA26D7">
        <w:rPr>
          <w:sz w:val="16"/>
        </w:rPr>
        <w:t xml:space="preserve"> (1995b, 179). </w:t>
      </w:r>
      <w:r w:rsidRPr="00296C84">
        <w:rPr>
          <w:rStyle w:val="StyleUnderline"/>
          <w:b/>
        </w:rPr>
        <w:t>The crucial point is that the temporalities of control are unbroken.</w:t>
      </w:r>
      <w:r w:rsidRPr="00FA26D7">
        <w:rPr>
          <w:sz w:val="16"/>
        </w:rPr>
        <w:t xml:space="preserve"> </w:t>
      </w:r>
      <w:r w:rsidRPr="00296C84">
        <w:rPr>
          <w:rStyle w:val="StyleUnderline"/>
        </w:rPr>
        <w:t>The ordering of disciplinary school time is by way of days, weeks, semesters and years, and the question is whether school time is being used productively</w:t>
      </w:r>
      <w:r w:rsidRPr="00FA26D7">
        <w:rPr>
          <w:sz w:val="16"/>
        </w:rPr>
        <w:t xml:space="preserve"> (i.e. e ciently in terms of shaping the subject within each of the enclosed spaces of the school in time for movement to the next enclosed space). </w:t>
      </w:r>
      <w:r w:rsidRPr="00296C84">
        <w:rPr>
          <w:rStyle w:val="StyleUnderline"/>
        </w:rPr>
        <w:t xml:space="preserve">All temporalities of control, however, function through one spatio-temporality: the network </w:t>
      </w:r>
      <w:r w:rsidRPr="00FA26D7">
        <w:rPr>
          <w:sz w:val="16"/>
        </w:rPr>
        <w:t xml:space="preserve">(Galloway and Thacker 2007). </w:t>
      </w:r>
      <w:r w:rsidRPr="00296C84">
        <w:rPr>
          <w:rStyle w:val="StyleUnderline"/>
        </w:rPr>
        <w:t>A key aspect of the control produced by these ‘technologies of action at a distance’ is that they operate as datafication, the construction of unbroken timelines of measuring of performance that reorient teach- ers’ practices, comportments and interactions through the production of new values and data</w:t>
      </w:r>
      <w:r>
        <w:rPr>
          <w:rStyle w:val="StyleUnderline"/>
        </w:rPr>
        <w:t xml:space="preserve"> </w:t>
      </w:r>
      <w:r w:rsidRPr="00296C84">
        <w:rPr>
          <w:rStyle w:val="StyleUnderline"/>
        </w:rPr>
        <w:t xml:space="preserve">ows </w:t>
      </w:r>
      <w:r w:rsidRPr="00FA26D7">
        <w:rPr>
          <w:sz w:val="16"/>
        </w:rPr>
        <w:t xml:space="preserve">(Lazzarato 2006, 183). </w:t>
      </w:r>
      <w:r w:rsidRPr="00296C84">
        <w:rPr>
          <w:rStyle w:val="StyleUnderline"/>
          <w:b/>
        </w:rPr>
        <w:t>This, then, is the key move of education reform; that it opens up local spaces such as classrooms to external ‘digital’ scrutiny and governance.</w:t>
      </w:r>
      <w:r w:rsidRPr="00FA26D7">
        <w:rPr>
          <w:sz w:val="16"/>
        </w:rPr>
        <w:t xml:space="preserve"> </w:t>
      </w:r>
      <w:r w:rsidRPr="00296C84">
        <w:rPr>
          <w:rStyle w:val="StyleUnderline"/>
        </w:rPr>
        <w:t xml:space="preserve">This process is affected through the constitution of national and international educational networks, and these networks enable comparison through data </w:t>
      </w:r>
      <w:r w:rsidRPr="00FA26D7">
        <w:rPr>
          <w:sz w:val="16"/>
        </w:rPr>
        <w:t xml:space="preserve">(Grek 2009), </w:t>
      </w:r>
      <w:r w:rsidRPr="00296C84">
        <w:rPr>
          <w:rStyle w:val="StyleUnderline"/>
        </w:rPr>
        <w:t>ensure that flows of information and people to those jurisdictions are always multiply connected</w:t>
      </w:r>
      <w:r w:rsidRPr="00FA26D7">
        <w:rPr>
          <w:sz w:val="16"/>
        </w:rPr>
        <w:t xml:space="preserve"> (Ball 2016) and </w:t>
      </w:r>
      <w:r w:rsidRPr="005D1411">
        <w:rPr>
          <w:rStyle w:val="StyleUnderline"/>
        </w:rPr>
        <w:t>use policy levers such as national testing systems to make spaces commensurable</w:t>
      </w:r>
      <w:r w:rsidRPr="00FA26D7">
        <w:rPr>
          <w:sz w:val="16"/>
        </w:rPr>
        <w:t xml:space="preserve"> (Lingard and Sellar 2013) within time, </w:t>
      </w:r>
      <w:r w:rsidRPr="005D1411">
        <w:rPr>
          <w:rStyle w:val="StyleUnderline"/>
        </w:rPr>
        <w:t>where that commensuration links geograph- ically distant areas through rapid computational analyses that prioritise rankings and competition.</w:t>
      </w:r>
    </w:p>
    <w:p w14:paraId="7D1120A6" w14:textId="77777777" w:rsidR="002A51CA" w:rsidRDefault="002A51CA" w:rsidP="002A51CA">
      <w:pPr>
        <w:rPr>
          <w:rStyle w:val="StyleUnderline"/>
        </w:rPr>
      </w:pPr>
    </w:p>
    <w:p w14:paraId="151E6C6E" w14:textId="77777777" w:rsidR="002A51CA" w:rsidRPr="00381EC7" w:rsidRDefault="002A51CA" w:rsidP="002A51CA">
      <w:pPr>
        <w:pStyle w:val="Heading4"/>
        <w:rPr>
          <w:rStyle w:val="StyleUnderline"/>
          <w:sz w:val="26"/>
          <w:u w:val="none"/>
        </w:rPr>
      </w:pPr>
      <w:proofErr w:type="gramStart"/>
      <w:r>
        <w:rPr>
          <w:rStyle w:val="StyleUnderline"/>
          <w:sz w:val="26"/>
          <w:u w:val="none"/>
        </w:rPr>
        <w:lastRenderedPageBreak/>
        <w:t>Education reform bad.</w:t>
      </w:r>
      <w:proofErr w:type="gramEnd"/>
      <w:r>
        <w:rPr>
          <w:rStyle w:val="StyleUnderline"/>
          <w:sz w:val="26"/>
          <w:u w:val="none"/>
        </w:rPr>
        <w:t xml:space="preserve"> </w:t>
      </w:r>
    </w:p>
    <w:p w14:paraId="4B326FA2" w14:textId="77777777" w:rsidR="002A51CA" w:rsidRPr="00FA26D7" w:rsidRDefault="002A51CA" w:rsidP="002A51CA">
      <w:pPr>
        <w:rPr>
          <w:rStyle w:val="StyleUnderline"/>
          <w:u w:val="none"/>
        </w:rPr>
      </w:pPr>
      <w:r w:rsidRPr="00FA26D7">
        <w:rPr>
          <w:rStyle w:val="Style13ptBold"/>
        </w:rPr>
        <w:t>Thompson and Cook 17</w:t>
      </w:r>
      <w:r>
        <w:rPr>
          <w:rStyle w:val="StyleUnderline"/>
          <w:u w:val="none"/>
        </w:rPr>
        <w:t>, |Greg and Ian, “</w:t>
      </w:r>
      <w:r w:rsidRPr="00FA26D7">
        <w:rPr>
          <w:rStyle w:val="StyleUnderline"/>
          <w:u w:val="none"/>
        </w:rPr>
        <w:t>The politics of teaching time in disciplinary and control societies</w:t>
      </w:r>
      <w:r>
        <w:rPr>
          <w:rStyle w:val="StyleUnderline"/>
          <w:u w:val="none"/>
        </w:rPr>
        <w:t>”|</w:t>
      </w:r>
    </w:p>
    <w:p w14:paraId="68F1721D" w14:textId="77777777" w:rsidR="002A51CA" w:rsidRPr="00FA26D7" w:rsidRDefault="002A51CA" w:rsidP="002A51CA">
      <w:pPr>
        <w:rPr>
          <w:rStyle w:val="StyleUnderline"/>
        </w:rPr>
      </w:pPr>
      <w:r w:rsidRPr="00FA26D7">
        <w:rPr>
          <w:rStyle w:val="StyleUnderline"/>
        </w:rPr>
        <w:t>Education reform is a chronopolitical assemblage that is experienced by teachers and principals</w:t>
      </w:r>
      <w:r w:rsidRPr="00FA26D7">
        <w:rPr>
          <w:rStyle w:val="StyleUnderline"/>
          <w:sz w:val="16"/>
          <w:u w:val="none"/>
        </w:rPr>
        <w:t xml:space="preserve"> through shaping their perceptions of time. One of its effects is </w:t>
      </w:r>
      <w:r w:rsidRPr="00FA26D7">
        <w:rPr>
          <w:rStyle w:val="StyleUnderline"/>
        </w:rPr>
        <w:t>arrhythmia, because teachers are called to function within both control and disciplinary temporalitie</w:t>
      </w:r>
      <w:r w:rsidRPr="00FA26D7">
        <w:rPr>
          <w:rStyle w:val="StyleUnderline"/>
          <w:sz w:val="16"/>
          <w:u w:val="none"/>
        </w:rPr>
        <w:t xml:space="preserve">s. This is because </w:t>
      </w:r>
      <w:r w:rsidRPr="00FA26D7">
        <w:rPr>
          <w:rStyle w:val="StyleUnderline"/>
        </w:rPr>
        <w:t xml:space="preserve">schools continue to function as disciplinary spaces </w:t>
      </w:r>
      <w:r w:rsidRPr="00FA26D7">
        <w:rPr>
          <w:rStyle w:val="StyleUnderline"/>
          <w:sz w:val="16"/>
          <w:u w:val="none"/>
        </w:rPr>
        <w:t xml:space="preserve">of enclosure, as Foucault described them, even </w:t>
      </w:r>
      <w:r w:rsidRPr="00FA26D7">
        <w:rPr>
          <w:rStyle w:val="StyleUnderline"/>
        </w:rPr>
        <w:t>while they are being re-regulated according to the modulations of control</w:t>
      </w:r>
      <w:r w:rsidRPr="00FA26D7">
        <w:rPr>
          <w:rStyle w:val="StyleUnderline"/>
          <w:sz w:val="16"/>
          <w:u w:val="none"/>
        </w:rPr>
        <w:t xml:space="preserve">. </w:t>
      </w:r>
      <w:r w:rsidRPr="00FA26D7">
        <w:rPr>
          <w:rStyle w:val="StyleUnderline"/>
        </w:rPr>
        <w:t xml:space="preserve">Teachers bring with them habits associated with the functioning of disciplinary class-time, despite new forms of accounting for class-time </w:t>
      </w:r>
      <w:r w:rsidRPr="00FA26D7">
        <w:rPr>
          <w:rStyle w:val="StyleUnderline"/>
          <w:sz w:val="16"/>
          <w:u w:val="none"/>
        </w:rPr>
        <w:t xml:space="preserve">(which involve the introduction of systems for monitoring teacher performance that rely on systematic and ongoing standardised testing of their students’ aptitudes and the publication of performance measures for use by policy-makers and parents). </w:t>
      </w:r>
      <w:r w:rsidRPr="00FA26D7">
        <w:rPr>
          <w:rStyle w:val="StyleUnderline"/>
        </w:rPr>
        <w:t>When teachers describe themselves as having no time to teach, they are referencing both discipline and control and two different rhythms of accounting for class-time.</w:t>
      </w:r>
      <w:r w:rsidRPr="00FA26D7">
        <w:rPr>
          <w:rStyle w:val="StyleUnderline"/>
          <w:sz w:val="16"/>
          <w:u w:val="none"/>
        </w:rPr>
        <w:t xml:space="preserve"> </w:t>
      </w:r>
      <w:proofErr w:type="gramStart"/>
      <w:r w:rsidRPr="00FA26D7">
        <w:rPr>
          <w:rStyle w:val="StyleUnderline"/>
          <w:sz w:val="16"/>
          <w:u w:val="none"/>
        </w:rPr>
        <w:t>The problem for teachers is that the two forms of time persist in the classroom and discipline has not, and may never</w:t>
      </w:r>
      <w:proofErr w:type="gramEnd"/>
      <w:r w:rsidRPr="00FA26D7">
        <w:rPr>
          <w:rStyle w:val="StyleUnderline"/>
          <w:sz w:val="16"/>
          <w:u w:val="none"/>
        </w:rPr>
        <w:t xml:space="preserve">, </w:t>
      </w:r>
      <w:proofErr w:type="gramStart"/>
      <w:r w:rsidRPr="00FA26D7">
        <w:rPr>
          <w:rStyle w:val="StyleUnderline"/>
          <w:sz w:val="16"/>
          <w:u w:val="none"/>
        </w:rPr>
        <w:t>give way fully to control</w:t>
      </w:r>
      <w:proofErr w:type="gramEnd"/>
      <w:r w:rsidRPr="00FA26D7">
        <w:rPr>
          <w:rStyle w:val="StyleUnderline"/>
          <w:sz w:val="16"/>
          <w:u w:val="none"/>
        </w:rPr>
        <w:t xml:space="preserve">. </w:t>
      </w:r>
      <w:r w:rsidRPr="00FA26D7">
        <w:rPr>
          <w:rStyle w:val="StyleUnderline"/>
        </w:rPr>
        <w:t xml:space="preserve">Teachers are caught, then, in two forms of succes- </w:t>
      </w:r>
      <w:proofErr w:type="gramStart"/>
      <w:r w:rsidRPr="00FA26D7">
        <w:rPr>
          <w:rStyle w:val="StyleUnderline"/>
        </w:rPr>
        <w:t>sion</w:t>
      </w:r>
      <w:proofErr w:type="gramEnd"/>
      <w:r w:rsidRPr="00FA26D7">
        <w:rPr>
          <w:rStyle w:val="StyleUnderline"/>
        </w:rPr>
        <w:t xml:space="preserve"> with two forms of habit and anticipation. They are, recalling the earlier discussion of Deleuze’s understanding of the relation between temporality and subjectivity</w:t>
      </w:r>
      <w:r w:rsidRPr="00FA26D7">
        <w:rPr>
          <w:rStyle w:val="StyleUnderline"/>
          <w:sz w:val="16"/>
          <w:u w:val="none"/>
        </w:rPr>
        <w:t xml:space="preserve">, in two minds. If we return to E.P. Thompson’s problematic idea that within industrial institutions clock-time created the culture of work through the imposed and internalised orientation’ to labour and life, </w:t>
      </w:r>
      <w:r w:rsidRPr="00FA26D7">
        <w:rPr>
          <w:rStyle w:val="StyleUnderline"/>
        </w:rPr>
        <w:t xml:space="preserve">we are yet to fully understand the impact that multiple temporalities have on the culture of teaching, even more so when the beats of these temporalities cannot align. </w:t>
      </w:r>
    </w:p>
    <w:p w14:paraId="361D4CDC" w14:textId="77777777" w:rsidR="002A51CA" w:rsidRPr="00795579" w:rsidRDefault="002A51CA" w:rsidP="002A51CA"/>
    <w:p w14:paraId="642641DE" w14:textId="77777777" w:rsidR="006E2255" w:rsidRDefault="006E2255" w:rsidP="003D1AD1">
      <w:pPr>
        <w:pStyle w:val="Heading1"/>
      </w:pPr>
    </w:p>
    <w:p w14:paraId="2B3CC8DD" w14:textId="5EC1B7F7" w:rsidR="003D1AD1" w:rsidRDefault="003D1AD1" w:rsidP="003D1AD1">
      <w:pPr>
        <w:pStyle w:val="Heading1"/>
      </w:pPr>
      <w:r>
        <w:lastRenderedPageBreak/>
        <w:t>Additional answers</w:t>
      </w:r>
    </w:p>
    <w:p w14:paraId="48BB6CE0" w14:textId="4893E08D" w:rsidR="003D1AD1" w:rsidRPr="008C6F0A" w:rsidRDefault="006C7656" w:rsidP="003D1AD1">
      <w:pPr>
        <w:pStyle w:val="Heading3"/>
        <w:rPr>
          <w:rStyle w:val="Style13ptBold"/>
          <w:b/>
          <w:sz w:val="32"/>
          <w:u w:val="single"/>
        </w:rPr>
      </w:pPr>
      <w:r>
        <w:rPr>
          <w:rStyle w:val="Style13ptBold"/>
          <w:b/>
          <w:sz w:val="32"/>
          <w:u w:val="single"/>
        </w:rPr>
        <w:lastRenderedPageBreak/>
        <w:t xml:space="preserve">Defenses of </w:t>
      </w:r>
      <w:r w:rsidR="003D1AD1" w:rsidRPr="008C6F0A">
        <w:rPr>
          <w:rStyle w:val="Style13ptBold"/>
          <w:b/>
          <w:sz w:val="32"/>
          <w:u w:val="single"/>
        </w:rPr>
        <w:t>Tech/Data</w:t>
      </w:r>
    </w:p>
    <w:p w14:paraId="594CA7AA" w14:textId="77777777" w:rsidR="003D1AD1" w:rsidRPr="008C6F0A" w:rsidRDefault="003D1AD1" w:rsidP="003D1AD1">
      <w:pPr>
        <w:pStyle w:val="Heading4"/>
        <w:rPr>
          <w:rStyle w:val="Style13ptBold"/>
          <w:b/>
        </w:rPr>
      </w:pPr>
      <w:r w:rsidRPr="008C6F0A">
        <w:rPr>
          <w:rStyle w:val="Style13ptBold"/>
          <w:b/>
        </w:rPr>
        <w:t xml:space="preserve">Data isn’t racist. It lets helps check things like implicit bias. </w:t>
      </w:r>
    </w:p>
    <w:p w14:paraId="6CC8F9E0" w14:textId="77777777" w:rsidR="003D1AD1" w:rsidRPr="008C6F0A" w:rsidRDefault="003D1AD1" w:rsidP="003D1AD1">
      <w:pPr>
        <w:rPr>
          <w:sz w:val="16"/>
        </w:rPr>
      </w:pPr>
      <w:r w:rsidRPr="008C6F0A">
        <w:rPr>
          <w:rStyle w:val="Style13ptBold"/>
        </w:rPr>
        <w:t>Woo 15</w:t>
      </w:r>
      <w:r w:rsidRPr="008C6F0A">
        <w:rPr>
          <w:sz w:val="16"/>
        </w:rPr>
        <w:t>, |Marcus, “HOW SCIENCE IS HELPING AMERICA TACKLE POLICE RACISM”|</w:t>
      </w:r>
    </w:p>
    <w:p w14:paraId="7526ED66" w14:textId="77777777" w:rsidR="003D1AD1" w:rsidRPr="008C6F0A" w:rsidRDefault="003D1AD1" w:rsidP="003D1AD1">
      <w:pPr>
        <w:rPr>
          <w:rStyle w:val="Emphasis"/>
          <w:u w:val="none"/>
        </w:rPr>
      </w:pPr>
      <w:r w:rsidRPr="008C6F0A">
        <w:rPr>
          <w:sz w:val="16"/>
        </w:rPr>
        <w:t xml:space="preserve">THE POLICE KILLINGS of several unarmed black men in recent months have sparked protests nationwide demanding justice, heightening tensions between police departments and communities. In one narrative, these deaths represent a pattern of racist police officers using unnecessary lethal force against black communities. But that story—of bad people doing bad things—is much too simple, says Phillip Goff, a social psychologist at UCLA. Goff is </w:t>
      </w:r>
      <w:r w:rsidRPr="008C6F0A">
        <w:rPr>
          <w:rStyle w:val="StyleUnderline"/>
        </w:rPr>
        <w:t>the co-founder and president of the Center for Policing Equity</w:t>
      </w:r>
      <w:r w:rsidRPr="008C6F0A">
        <w:rPr>
          <w:sz w:val="16"/>
        </w:rPr>
        <w:t xml:space="preserve">, </w:t>
      </w:r>
      <w:r w:rsidRPr="008C6F0A">
        <w:rPr>
          <w:rStyle w:val="StyleUnderline"/>
        </w:rPr>
        <w:t>one of the only organizations of its kind that conducts research in the interest of ensuring accountability and equality in race and gender in law enforcement agencies nationwide</w:t>
      </w:r>
      <w:r w:rsidRPr="008C6F0A">
        <w:rPr>
          <w:sz w:val="16"/>
        </w:rPr>
        <w:t xml:space="preserve">. More than 70 social scientists, social psychologists, and neuroscientists from around the country do research in collaboration with the center. </w:t>
      </w:r>
      <w:r w:rsidRPr="008C6F0A">
        <w:rPr>
          <w:rStyle w:val="Emphasis"/>
        </w:rPr>
        <w:t>The hallmark of CPE is in bringing the data-driven tools of the scientific method.</w:t>
      </w:r>
      <w:r w:rsidRPr="008C6F0A">
        <w:rPr>
          <w:sz w:val="16"/>
        </w:rPr>
        <w:t xml:space="preserve"> “</w:t>
      </w:r>
      <w:r w:rsidRPr="008C6F0A">
        <w:rPr>
          <w:rStyle w:val="Emphasis"/>
        </w:rPr>
        <w:t>We think of this as a movement toward evidence-based social justice</w:t>
      </w:r>
      <w:r w:rsidRPr="008C6F0A">
        <w:rPr>
          <w:sz w:val="16"/>
        </w:rPr>
        <w:t xml:space="preserve">,” Goff said. The issues surrounding equality and policing are undoubtedly complex, involving political, social, and economic forces intertwined with America’s legacy of racism. The problems are hard, but not impossible, and Goff and his colleagues believe science can be part of the solution. Changing Policing With Research The center works something like a consulting firm. </w:t>
      </w:r>
      <w:r w:rsidRPr="008C6F0A">
        <w:rPr>
          <w:rStyle w:val="StyleUnderline"/>
        </w:rPr>
        <w:t xml:space="preserve">If a particular police department is worried about possible inequalities in how it enforces the law—disproportionately pulling over more minority drivers, let’s say—they can ask the center's researchers to help them collect data on traffic stops, demographics, and whatever else they need. </w:t>
      </w:r>
      <w:r w:rsidRPr="008C6F0A">
        <w:rPr>
          <w:sz w:val="16"/>
        </w:rPr>
        <w:t xml:space="preserve">(To ensure impartiality, the center offers its services without charge; it’s supported by a variety of philanthropic foundations, including the National Science Foundation and private organizations.) </w:t>
      </w:r>
      <w:r w:rsidRPr="008C6F0A">
        <w:rPr>
          <w:rStyle w:val="StyleUnderline"/>
        </w:rPr>
        <w:t>CPE then uses statistical modeling and other methods to identify the causes of problems and to propose concrete solutions.</w:t>
      </w:r>
      <w:r w:rsidRPr="008C6F0A">
        <w:rPr>
          <w:sz w:val="16"/>
        </w:rPr>
        <w:t xml:space="preserve"> For example, the center has assessed racial and gender biases in the Las Vegas police department and, in particular, how often officers used force when apprehending suspects. The researchers conducted surveys to determine if there were any correlations between racial attitudes of individual officers and how they did their jobs. They found that officers with poor morale—for whom being a police officer wasn’t an important part of their identity—had the greatest tendency to be biased. </w:t>
      </w:r>
      <w:r w:rsidRPr="008C6F0A">
        <w:rPr>
          <w:rStyle w:val="StyleUnderline"/>
        </w:rPr>
        <w:t>Those officers resented diversity training, often feeling like they were being accused of racism, the report said. To fix these problems, the researchers recommended several new policies, such as integrating diversity training with other kinds of training—and use-of-force training, in particular—and collecting demographic data on pedestrian stops to better identify patterns of bias</w:t>
      </w:r>
      <w:r w:rsidRPr="008C6F0A">
        <w:rPr>
          <w:sz w:val="16"/>
        </w:rPr>
        <w:t xml:space="preserve">. The study found that given the large size of the department, officers didn’t rely on force too much. But thanks to the new data, the researchers confirmed what officer John Farrell long suspected: Officers tended to use force following foot chases. Farrell is a 26-year veteran of the Las Vegas police department and the head of the office of quality assurance, which oversaw the collection of use-of-force data. The results are consistent with the hypothesis that after running down a suspect, officers’ heart rates skyrocket as they’re pumped up on adrenaline. In the heat of the moment, an officer is more aggressive and more likely to use force when apprehending a suspect. To counteract this tendency and prevent unnecessary force, the department instituted a new rule: The officer chasing on foot is not allowed to touch the suspect. In most cases, Goff explains, the suspect isn’t at risk of escaping, because foot pursuits usually end when the suspect gets tired and gives up. Police backup is often right behind the officer chasing on foot. After the new rules were instituted in 2012, the department saw about a 10 percent decrease in use of force in 2013, dropping from roughly 1,000 instances to about 900, Farrell says. The decline meant there were 100 fewer chances for someone to get hurt or killed. The results are promising, but the department won’t know if the improvements have stuck until it finishes compiling its 2014 data. </w:t>
      </w:r>
      <w:r w:rsidRPr="008C6F0A">
        <w:rPr>
          <w:rStyle w:val="Emphasis"/>
        </w:rPr>
        <w:t>This kind of policy change can directly affect racial disparities,</w:t>
      </w:r>
      <w:r w:rsidRPr="008C6F0A">
        <w:rPr>
          <w:sz w:val="16"/>
        </w:rPr>
        <w:t xml:space="preserve"> Goff says. </w:t>
      </w:r>
      <w:r w:rsidRPr="008C6F0A">
        <w:rPr>
          <w:rStyle w:val="Emphasis"/>
        </w:rPr>
        <w:t>Most foot chases happen in poorer communities, which tend to have more minorities</w:t>
      </w:r>
      <w:r w:rsidRPr="008C6F0A">
        <w:rPr>
          <w:sz w:val="16"/>
        </w:rPr>
        <w:t xml:space="preserve"> (suspects in wealthier areas are more likely to be white and be in cars). So, if officers use force less often after foot chases, there will be fewer instances of excessive force involving minorities. Another one of CPE’s jobs is to help officers become aware of their own biases. </w:t>
      </w:r>
      <w:r w:rsidRPr="008C6F0A">
        <w:rPr>
          <w:rStyle w:val="StyleUnderline"/>
        </w:rPr>
        <w:t>For example, one of the recommendations in the Las Vegas study was to educate officers at the executive level about the science of implicit racism—unconscious biases shaped by societal and cultural prejudices and stereotypes.</w:t>
      </w:r>
      <w:r w:rsidRPr="008C6F0A">
        <w:rPr>
          <w:sz w:val="16"/>
        </w:rPr>
        <w:t xml:space="preserve"> Unconscious Racism Three decades of research in social psychology and neuroscience reveals that even people who say they strongly believe in equality and fairness still show significant patterns of implicit bias, says David Amodio, a neuroscientist at New York University, who </w:t>
      </w:r>
      <w:r w:rsidRPr="008C6F0A">
        <w:rPr>
          <w:sz w:val="16"/>
        </w:rPr>
        <w:lastRenderedPageBreak/>
        <w:t xml:space="preserve">isn’t affiliated with CPE. </w:t>
      </w:r>
      <w:r w:rsidRPr="008C6F0A">
        <w:rPr>
          <w:rStyle w:val="StyleUnderline"/>
        </w:rPr>
        <w:t>After seeing such prevalence of prejudice in numerous laboratory experiments, the recent deaths of black men and youths at the hands of white police officers doesn’t surprise him. “It’s a sobering corroboration of our research</w:t>
      </w:r>
      <w:r w:rsidRPr="008C6F0A">
        <w:rPr>
          <w:sz w:val="16"/>
        </w:rPr>
        <w:t xml:space="preserve">,” he said. Tests of Implicit Bias </w:t>
      </w:r>
      <w:proofErr w:type="gramStart"/>
      <w:r w:rsidRPr="008C6F0A">
        <w:rPr>
          <w:sz w:val="16"/>
        </w:rPr>
        <w:t>One way</w:t>
      </w:r>
      <w:proofErr w:type="gramEnd"/>
      <w:r w:rsidRPr="008C6F0A">
        <w:rPr>
          <w:sz w:val="16"/>
        </w:rPr>
        <w:t xml:space="preserve"> to identify implicit bias is via word association. In one classic experiment, study participants are quickly shown either a black or white person’s face. Then, they’re shown a word such as “happy” or “awful.” Immediately after, they’re asked to classify the word as pleasant or unpleasant. The experiments show that for white Americans, subjects classified negative words more quickly if the words were shown after black faces, suggesting a negative association with black people. Other experiments replace the word with a picture of a gun or a tool. The subjects were able to identify guns more quickly when the picture followed a black person’s </w:t>
      </w:r>
      <w:proofErr w:type="gramStart"/>
      <w:r w:rsidRPr="008C6F0A">
        <w:rPr>
          <w:sz w:val="16"/>
        </w:rPr>
        <w:t>face,</w:t>
      </w:r>
      <w:proofErr w:type="gramEnd"/>
      <w:r w:rsidRPr="008C6F0A">
        <w:rPr>
          <w:sz w:val="16"/>
        </w:rPr>
        <w:t xml:space="preserve"> consistent with the stereotype that associates black people with violence and crime. This disparity still exists even when the white or black faces are flashed too quickly for the subjects to notice, Amodio says. The effect is unconscious, because the length of the pause that people take before classifying words or objects doesn’t correlate with whether the subjects have clearly expressed prejudiced attitudes. </w:t>
      </w:r>
      <w:r w:rsidRPr="008C6F0A">
        <w:rPr>
          <w:rStyle w:val="StyleUnderline"/>
        </w:rPr>
        <w:t>In other words, even those who say they’re in no way racist exhibit this implicit bias. And such bias can even predict how people behave in social settings.</w:t>
      </w:r>
      <w:r w:rsidRPr="008C6F0A">
        <w:rPr>
          <w:sz w:val="16"/>
        </w:rPr>
        <w:t xml:space="preserve"> Amodio helped conduct one study in which participants were led to believe they would work with a black partner on answering SAT-type questions and trivia on popular culture and sports. They were then asked how well they thought they and their partner would do. Those who had shown more implicit bias in a previous experiment tended to rate their presumably black partner better at popular culture and sports, and themselves better at the academic questions. In another part of the same experiment, the participants went into a room in which they were told their presumably black partners had left their coat and backpack. The people who showed stronger implicit bias sat </w:t>
      </w:r>
      <w:r w:rsidRPr="008C6F0A">
        <w:rPr>
          <w:i/>
          <w:color w:val="000000" w:themeColor="text1"/>
          <w:sz w:val="16"/>
        </w:rPr>
        <w:t>im Michael Hellie and im a goober</w:t>
      </w:r>
      <w:r w:rsidRPr="008C6F0A">
        <w:rPr>
          <w:color w:val="000000" w:themeColor="text1"/>
          <w:sz w:val="16"/>
        </w:rPr>
        <w:t xml:space="preserve"> </w:t>
      </w:r>
      <w:r w:rsidRPr="008C6F0A">
        <w:rPr>
          <w:sz w:val="16"/>
        </w:rPr>
        <w:t xml:space="preserve">farther away from those items. Some studies found that even black people can have anti-black bias, he says, suggesting that the root of the bias isn’t in any particular race, but in the prejudice and stereotype that’s embedded throughout culture and society. Neuroscientists like Amodio are also identifying how implicit bias manifests itself in the brain. For example, researchers have found that when white people look at faces with darker complexions, they had more activity their amygdala, two almond-shaped structures located deep inside the brain that has been linked to fear response. These studies are thus consistent with ideas in social psychology that suggest implicit bias is related to fear—i.e. the stereotype of a threatening black man. Unfortunately, Amodio says, research also shows that implicit bias is difficult to weed out. Experiments in which volunteers were trained to erase their implicit bias—for example, by showing them faces of prominent black people to create positive associations with black faces—showed that the effects were temporary. </w:t>
      </w:r>
      <w:r w:rsidRPr="008C6F0A">
        <w:rPr>
          <w:rStyle w:val="Emphasis"/>
        </w:rPr>
        <w:t>Probably the most effective way to fight bias isn’t in trying to eliminate it, he says, but in controlling how it affects behavior</w:t>
      </w:r>
      <w:r w:rsidRPr="008C6F0A">
        <w:rPr>
          <w:sz w:val="16"/>
        </w:rPr>
        <w:t xml:space="preserve">. Of course, that’s easier said than done. While the science of implicit bias is fascinating, applying it to the real world is a whole other matter, Goff says. Experiments are done in highly controlled settings, far removed from the complex situations in real life—especially during police interactions, when emotions run high. </w:t>
      </w:r>
      <w:r w:rsidRPr="008C6F0A">
        <w:rPr>
          <w:rStyle w:val="StyleUnderline"/>
        </w:rPr>
        <w:t xml:space="preserve">Still, one way to combat implicit bias is to make people aware that it exists and how it manifests itself. In the Las Vegas case, the researchers recommended that higher-ranking officers be taught the science behind such bias and how it can influence behavior. For example, the report points out what’s called stereotype threat, in which trying not to be racist leads to </w:t>
      </w:r>
      <w:proofErr w:type="gramStart"/>
      <w:r w:rsidRPr="008C6F0A">
        <w:rPr>
          <w:rStyle w:val="StyleUnderline"/>
        </w:rPr>
        <w:t>somewhat</w:t>
      </w:r>
      <w:proofErr w:type="gramEnd"/>
      <w:r w:rsidRPr="008C6F0A">
        <w:rPr>
          <w:rStyle w:val="StyleUnderline"/>
        </w:rPr>
        <w:t xml:space="preserve"> racist behaviors. Let’s say you’re white and you really don’t want to be seen as racist. In doing so, you may inadvertently avoid eye contact with a black person, avoid that person all together, or do other nervous-looking things, which adversely affects that person.</w:t>
      </w:r>
      <w:r w:rsidRPr="008C6F0A">
        <w:rPr>
          <w:sz w:val="16"/>
        </w:rPr>
        <w:t xml:space="preserve"> The science of implicit bias is an integral part of CPE’s work, but what has been more important is simply bringing an evidence-based approach to law enforcement, Goff says. Hewing to data and research can be a catalyst for change, he says</w:t>
      </w:r>
      <w:r w:rsidRPr="008C6F0A">
        <w:rPr>
          <w:rStyle w:val="Emphasis"/>
        </w:rPr>
        <w:t>. Collecting demographic data and surveying a community’s attitudes and concerns can teach a department about the people it’s supposed to serve. This exchange of information gives people a stake in the process, improving the often-distrustful relationship with the police.</w:t>
      </w:r>
      <w:r w:rsidRPr="008C6F0A">
        <w:rPr>
          <w:sz w:val="16"/>
        </w:rPr>
        <w:t xml:space="preserve"> This evidence-based approach also sidesteps questions of character, Goff says. Because of the focus on objective data, </w:t>
      </w:r>
      <w:r w:rsidRPr="008C6F0A">
        <w:rPr>
          <w:rStyle w:val="StyleUnderline"/>
        </w:rPr>
        <w:t>the discussion doesn’t devolve into character assassinations in which officers are accused of racism and bigotry, and community members are accused of being thugs</w:t>
      </w:r>
      <w:r w:rsidRPr="008C6F0A">
        <w:rPr>
          <w:sz w:val="16"/>
        </w:rPr>
        <w:t xml:space="preserve">. This kind of reasoned approach helps bring people together toward a common understanding. “Research can be a lever for social and cultural change,” he said. Show Me The Data </w:t>
      </w:r>
      <w:proofErr w:type="gramStart"/>
      <w:r w:rsidRPr="008C6F0A">
        <w:rPr>
          <w:sz w:val="16"/>
        </w:rPr>
        <w:t>The</w:t>
      </w:r>
      <w:proofErr w:type="gramEnd"/>
      <w:r w:rsidRPr="008C6F0A">
        <w:rPr>
          <w:sz w:val="16"/>
        </w:rPr>
        <w:t xml:space="preserve"> center, which was founded in 2008, has only worked with law enforcement agencies that have sought help. Goff's team has interacted with at least 20 police departments nationwide, including those in Los Angeles, St. Louis, Baltimore, Denver, and Chicago. In light of the Eric Garner case, Goff declined to say whether he was working with the New York Police Department, but said that he’s in constant contact with law enforcement officials around the country. Goff is spearheading a recent effort called the justice database to create a national, standardized collection of data on police interactions</w:t>
      </w:r>
      <w:r w:rsidRPr="008C6F0A">
        <w:rPr>
          <w:rStyle w:val="StyleUnderline"/>
        </w:rPr>
        <w:t xml:space="preserve">. "We have literally no data—zero data—on </w:t>
      </w:r>
      <w:r w:rsidRPr="008C6F0A">
        <w:rPr>
          <w:rStyle w:val="StyleUnderline"/>
        </w:rPr>
        <w:lastRenderedPageBreak/>
        <w:t>police behavior on a national level," he said. And that’s a frightening prospect</w:t>
      </w:r>
      <w:r w:rsidRPr="008C6F0A">
        <w:rPr>
          <w:sz w:val="16"/>
        </w:rPr>
        <w:t xml:space="preserve">, he says. Individual agencies keep track of some information, but not all the kinds of data researchers might need to identify potential bias. Each agency also records the data in their own way, which makes it nearly impossible to compare patterns in one city with another. </w:t>
      </w:r>
      <w:r w:rsidRPr="008C6F0A">
        <w:rPr>
          <w:rStyle w:val="Emphasis"/>
        </w:rPr>
        <w:t>By including demographic data, information on factors such as housing patterns, unemployment, and healthcare, a database would give researchers a better understanding of the underlying cause of racial disparities in law enforcement—and how much of those inequalities are in fact due to bias by the police force</w:t>
      </w:r>
      <w:r w:rsidRPr="008C6F0A">
        <w:rPr>
          <w:sz w:val="16"/>
        </w:rPr>
        <w:t xml:space="preserve">, according to Goff. For example, although the Las Vegas police department has always collected some data, they focused on crime rates, and didn’t gather numbers on demographics or various types of police interactions—such as exactly when officers used force, Farrell says. Now, after retiring from the police force, Farrell works for CPE, traveling around the country to talk to law enforcement agencies about the justice database and drum up support and participation. </w:t>
      </w:r>
      <w:r w:rsidRPr="008C6F0A">
        <w:rPr>
          <w:rStyle w:val="Emphasis"/>
        </w:rPr>
        <w:t>Being data-driven is the future trend, he says. "Ultimately, that’s the direction that all law enforcement is heading toward."</w:t>
      </w:r>
    </w:p>
    <w:p w14:paraId="716E58F7" w14:textId="77777777" w:rsidR="003D1AD1" w:rsidRPr="008C6F0A" w:rsidRDefault="003D1AD1" w:rsidP="003D1AD1">
      <w:pPr>
        <w:rPr>
          <w:rStyle w:val="Emphasis"/>
          <w:u w:val="none"/>
        </w:rPr>
      </w:pPr>
    </w:p>
    <w:p w14:paraId="3157DFC3" w14:textId="77777777" w:rsidR="003D1AD1" w:rsidRPr="008C6F0A" w:rsidRDefault="003D1AD1" w:rsidP="003D1AD1">
      <w:pPr>
        <w:pStyle w:val="Heading4"/>
        <w:rPr>
          <w:rStyle w:val="Emphasis"/>
          <w:b/>
          <w:sz w:val="26"/>
          <w:u w:val="none"/>
        </w:rPr>
      </w:pPr>
      <w:r w:rsidRPr="008C6F0A">
        <w:rPr>
          <w:rStyle w:val="Emphasis"/>
          <w:b/>
          <w:sz w:val="26"/>
          <w:u w:val="none"/>
        </w:rPr>
        <w:t xml:space="preserve">Technology platforms can unify people across different backgrounds by building </w:t>
      </w:r>
      <w:proofErr w:type="gramStart"/>
      <w:r w:rsidRPr="008C6F0A">
        <w:rPr>
          <w:rStyle w:val="Emphasis"/>
          <w:b/>
          <w:sz w:val="26"/>
          <w:u w:val="none"/>
        </w:rPr>
        <w:t>empathy which</w:t>
      </w:r>
      <w:proofErr w:type="gramEnd"/>
      <w:r w:rsidRPr="008C6F0A">
        <w:rPr>
          <w:rStyle w:val="Emphasis"/>
          <w:b/>
          <w:sz w:val="26"/>
          <w:u w:val="none"/>
        </w:rPr>
        <w:t xml:space="preserve"> helps resolve racial tensions in a community. </w:t>
      </w:r>
    </w:p>
    <w:p w14:paraId="13300233" w14:textId="77777777" w:rsidR="003D1AD1" w:rsidRPr="008C6F0A" w:rsidRDefault="003D1AD1" w:rsidP="003D1AD1">
      <w:pPr>
        <w:rPr>
          <w:rStyle w:val="Emphasis"/>
          <w:b w:val="0"/>
          <w:u w:val="none"/>
        </w:rPr>
      </w:pPr>
      <w:r w:rsidRPr="008C6F0A">
        <w:rPr>
          <w:rStyle w:val="Style13ptBold"/>
        </w:rPr>
        <w:t>Hossain and Lee 16</w:t>
      </w:r>
      <w:r w:rsidRPr="008C6F0A">
        <w:rPr>
          <w:rStyle w:val="Emphasis"/>
          <w:b w:val="0"/>
          <w:u w:val="none"/>
        </w:rPr>
        <w:t>, |Anushay and Hosan, “Can An App Solve Racism? This Entrepreneur Says It Can”|</w:t>
      </w:r>
    </w:p>
    <w:p w14:paraId="33D12782" w14:textId="77777777" w:rsidR="003D1AD1" w:rsidRPr="008C6F0A" w:rsidRDefault="003D1AD1" w:rsidP="003D1AD1">
      <w:pPr>
        <w:rPr>
          <w:sz w:val="16"/>
        </w:rPr>
      </w:pPr>
      <w:r w:rsidRPr="008C6F0A">
        <w:rPr>
          <w:sz w:val="16"/>
        </w:rPr>
        <w:t xml:space="preserve">Hosan Lee, the founder and CEO of TABLETRIBES believes that </w:t>
      </w:r>
      <w:r w:rsidRPr="008C6F0A">
        <w:rPr>
          <w:rStyle w:val="StyleUnderline"/>
        </w:rPr>
        <w:t>conversations on large scales have the power to change society, and the designer built the app to prove her theory</w:t>
      </w:r>
      <w:r w:rsidRPr="008C6F0A">
        <w:rPr>
          <w:sz w:val="16"/>
        </w:rPr>
        <w:t>. “</w:t>
      </w:r>
      <w:r w:rsidRPr="008C6F0A">
        <w:rPr>
          <w:rStyle w:val="Emphasis"/>
        </w:rPr>
        <w:t>It’s empathy ‘development’ with a tech solution</w:t>
      </w:r>
      <w:r w:rsidRPr="008C6F0A">
        <w:rPr>
          <w:sz w:val="16"/>
        </w:rPr>
        <w:t xml:space="preserve">,” Lee says of TABLETRIBES, stating that </w:t>
      </w:r>
      <w:r w:rsidRPr="008C6F0A">
        <w:rPr>
          <w:rStyle w:val="StyleUnderline"/>
        </w:rPr>
        <w:t>people’s general lack of compassion is a big source of the violence and bigotry we see in today’s world. TABLETRIBES, currently in beta, matches people to meet up in real life with people who have "different experiences and shared values."</w:t>
      </w:r>
      <w:r w:rsidRPr="008C6F0A">
        <w:rPr>
          <w:sz w:val="16"/>
        </w:rPr>
        <w:t xml:space="preserve"> Lee describes it as an online-to-offline platform that uses online media to make face-to-face conversations happen. This year, </w:t>
      </w:r>
      <w:r w:rsidRPr="008C6F0A">
        <w:rPr>
          <w:rStyle w:val="StyleUnderline"/>
        </w:rPr>
        <w:t>Lee plans to create a million conversations around race across the U.S. under the Radius Project</w:t>
      </w:r>
      <w:r w:rsidRPr="008C6F0A">
        <w:rPr>
          <w:sz w:val="16"/>
        </w:rPr>
        <w:t xml:space="preserve">. I spoke to Lee about </w:t>
      </w:r>
      <w:r w:rsidRPr="008C6F0A">
        <w:rPr>
          <w:rStyle w:val="StyleUnderline"/>
        </w:rPr>
        <w:t>using technology to connect people, throwing the ultimate dinner party</w:t>
      </w:r>
      <w:r w:rsidRPr="008C6F0A">
        <w:rPr>
          <w:sz w:val="16"/>
        </w:rPr>
        <w:t xml:space="preserve">, and why </w:t>
      </w:r>
      <w:r w:rsidRPr="008C6F0A">
        <w:rPr>
          <w:rStyle w:val="StyleUnderline"/>
        </w:rPr>
        <w:t>an app like TABLETRIBES is needed now more than ever</w:t>
      </w:r>
      <w:r w:rsidRPr="008C6F0A">
        <w:rPr>
          <w:sz w:val="16"/>
        </w:rPr>
        <w:t xml:space="preserve">. Anushay Hossain: Technology is so often blamed for decreasing human relationships, but you’ve based the TABLETRIBES app around the reverse philosophy. How can technology bring people together to help us progress as societies? Hosan Lee: </w:t>
      </w:r>
      <w:r w:rsidRPr="008C6F0A">
        <w:rPr>
          <w:rStyle w:val="StyleUnderline"/>
        </w:rPr>
        <w:t>Technology is ultimately just a tool. We can always adjust the way we use it to serve our needs best</w:t>
      </w:r>
      <w:r w:rsidRPr="008C6F0A">
        <w:rPr>
          <w:sz w:val="16"/>
        </w:rPr>
        <w:t>. In the specific case of TABLETRIBES</w:t>
      </w:r>
      <w:r w:rsidRPr="008C6F0A">
        <w:rPr>
          <w:rStyle w:val="StyleUnderline"/>
        </w:rPr>
        <w:t>, the technology is designed to efficiently accomplish two things: 1) enable users to identify others who share a common interest in a topic and a desire to engage around it, and 2) find an offline (real world) location to meet.</w:t>
      </w:r>
      <w:r w:rsidRPr="008C6F0A">
        <w:rPr>
          <w:sz w:val="16"/>
        </w:rPr>
        <w:t xml:space="preserve"> But we have the extra incentive of making sure users get outside of their normal social and information echo chambers, and discover new stories and perspectives. So from that perspective </w:t>
      </w:r>
      <w:r w:rsidRPr="008C6F0A">
        <w:rPr>
          <w:rStyle w:val="StyleUnderline"/>
        </w:rPr>
        <w:t>TABLETRIBES is breaking down the normative silos of most traditional technology and taking it in a different direction towards more sophisticated ways of discovering content and people, and sharing information.</w:t>
      </w:r>
      <w:r w:rsidRPr="008C6F0A">
        <w:rPr>
          <w:sz w:val="16"/>
        </w:rPr>
        <w:t xml:space="preserve"> Hossain: There are so many stereotypes of women in business. What have you learned from starting your own company? Lee: Every woman knows that the odds are stacked against her in terms of access to resources when starting a tech company, and they need to work at least twice as hard for 1/2 as much. If you’re a woman of color, adjust those numbers accordingly. If you don’t fit into the “typical” mold of a startup entrepreneur, adjust those numbers accordingly. What makes it even more difficult is it’s hard to tell when someone’s giving you useful constructive advice or if it’s a bias driven comment. Most likely they don’t even know. So if you’re serious about pursuing a high-growth company with the vision of globally scaling, know what you’re getting into and mentally prepare yourself for the long fight. Be able to thrive despite the chaos, and develop the self-awareness to adjust and know what you need to avoid burnout. Ego is the biggest differentiator between self-awareness and self-delusion. Develop the ability to ask for help and resources without feeling shame. Most people will experience more no’s than yes’s, and that’s normal. Try not to tie your sense of </w:t>
      </w:r>
      <w:proofErr w:type="gramStart"/>
      <w:r w:rsidRPr="008C6F0A">
        <w:rPr>
          <w:sz w:val="16"/>
        </w:rPr>
        <w:t>well-being</w:t>
      </w:r>
      <w:proofErr w:type="gramEnd"/>
      <w:r w:rsidRPr="008C6F0A">
        <w:rPr>
          <w:sz w:val="16"/>
        </w:rPr>
        <w:t xml:space="preserve"> to outcome. Find people and </w:t>
      </w:r>
      <w:r w:rsidRPr="008C6F0A">
        <w:rPr>
          <w:sz w:val="16"/>
        </w:rPr>
        <w:lastRenderedPageBreak/>
        <w:t xml:space="preserve">resources whose perspectives you know you can intellectually trust. Find social support you know you can emotionally trust when times get tough, because it will. If you’re really in it for the long game, know where you fall on the timeline of startup statistics, it’ll help you keep perspective of where you are on the journey. Ask better questions, they’ll help you find better answers. Never believe the hype, always read between the lines, and look beyond the constructed myths of startup land. Know everything and everyone about your industry both nationally and internationally. Know the science, know your numbers, know the research, know the history, know the networks, know the direct and indirect factors that affect your company, know your users, know your value, know your limitations, know your brand, know your competitors. Know what you don’t know. Dots will start to connect the more knowledge you have, and it’ll be easier to know what advice you should and shouldn’t listen to. Be generous and authentic. If it’s in my power to do so, I will always take a meeting and I will always say yes to a request to exchange ideas. If I can, I will always say yes to a speaking engagement, and I will always finish a meeting seeing if I might be able to help in some way. I learned to look for all the opportunities where I can both give AND receive from other people who inspire me to be my best on this journey, and it’s been such a simple but powerful shift in the way I think. Hossain: What does the research around people having shared deep conversations tell us? Lee: </w:t>
      </w:r>
      <w:r w:rsidRPr="008C6F0A">
        <w:rPr>
          <w:rStyle w:val="StyleUnderline"/>
        </w:rPr>
        <w:t>Research has shown us across a number of different mediums that shared conversations and/or interactions increase empathy. Empathy is an essential component to bridging gaps and deepening understanding of diverse perspectives, and is the key insight that drives the design of our products.</w:t>
      </w:r>
      <w:r w:rsidRPr="008C6F0A">
        <w:rPr>
          <w:sz w:val="16"/>
        </w:rPr>
        <w:t xml:space="preserve"> Hossain: You have come up with a product that is perhaps relevant more than ever with the rise of terror attacks and race-fueled politics. How would the Radius Project deal with an issue such as Islamaphobia? Lee: </w:t>
      </w:r>
      <w:r w:rsidRPr="008C6F0A">
        <w:rPr>
          <w:rStyle w:val="StyleUnderline"/>
        </w:rPr>
        <w:t>The Radius Project is a campaign where we use the app to bring communities together for conversations about race, where the goal is to start unifying around shared perspectives and experiences, and get to a place where we can work towards productive solutions together</w:t>
      </w:r>
      <w:r w:rsidRPr="008C6F0A">
        <w:rPr>
          <w:rStyle w:val="Emphasis"/>
        </w:rPr>
        <w:t>. The toxic irrational fear of Muslims results in threatening random innocent people with a specific skin color, and we see the way it plays out in corporate practices, communities, and enforcement of government policies. How we interact with each other online is a reflection of how we interact with each other in the real world, and we need more diversity of perspectives and experiences in the pool of people who contribute to the conversations of their local communities, cities, and workplaces around the world.</w:t>
      </w:r>
      <w:r w:rsidRPr="008C6F0A">
        <w:rPr>
          <w:sz w:val="16"/>
        </w:rPr>
        <w:t xml:space="preserve"> We need tools that help facilitate the building of trust and respect, and TABLETRIBES does this by connecting the stories we read online to the actual people who live them in the communities around us. Hossain: You mentioned that you listen a lot to your gut. Would you encourage more women to do the same? Lee: It depends on how deep my knowledge base is about what I’m making a decision on, and whether that instinct is used towards making a decision in favor of or against something. I try to stay aware of potential bias in my decision-making and go through a checklist of questions that lets me see things from multiple perspectives. Because of experience of knowing what indicators are important, I usually have a clear sense of what I’m looking at by the third question, and then can make a decision pretty quickly. I </w:t>
      </w:r>
      <w:proofErr w:type="gramStart"/>
      <w:r w:rsidRPr="008C6F0A">
        <w:rPr>
          <w:sz w:val="16"/>
        </w:rPr>
        <w:t>would</w:t>
      </w:r>
      <w:proofErr w:type="gramEnd"/>
      <w:r w:rsidRPr="008C6F0A">
        <w:rPr>
          <w:sz w:val="16"/>
        </w:rPr>
        <w:t xml:space="preserve"> say </w:t>
      </w:r>
      <w:proofErr w:type="gramStart"/>
      <w:r w:rsidRPr="008C6F0A">
        <w:rPr>
          <w:sz w:val="16"/>
        </w:rPr>
        <w:t>most people need</w:t>
      </w:r>
      <w:proofErr w:type="gramEnd"/>
      <w:r w:rsidRPr="008C6F0A">
        <w:rPr>
          <w:sz w:val="16"/>
        </w:rPr>
        <w:t xml:space="preserve"> to practice spending more time analyzing and thinking through the potential consequences of their decisions. A “gut” instinct is a good place to start testing assumptions and refining a process. </w:t>
      </w:r>
      <w:r w:rsidRPr="008C6F0A">
        <w:rPr>
          <w:rStyle w:val="StyleUnderline"/>
        </w:rPr>
        <w:t>You’ll start to see which “gut” approaches work and which ones don’t, and how to improve them when they don’t. These repeat opportunities help build up trust and confidence in yourself to know whether you’re making the best decision, and pick up speed the more they’re practiced</w:t>
      </w:r>
      <w:r w:rsidRPr="008C6F0A">
        <w:rPr>
          <w:sz w:val="16"/>
        </w:rPr>
        <w:t xml:space="preserve">. Hossain: Tell me more about this epic dinner party you would throw over choosing a single mentor in your life. How would you select your guests and what would you cook? Lee: This is a historical dinner party where anyone past and present (but not fictional) can come, and it’s representative of my belief that insights can be found anywhere and from everyone. I’m drawn to multi-hyphenates who have a broad understanding of how disparate things are connected, or people who bridge the creative and analytical, or pragmatic idealists who build solutions to better the world around them while simultaneously searching for the answers to the universe. I’m energized by knowledge seekers and problem finders, people who are deeply curious of all aspects of life and society, people who break out of the confines of their context and take control of defining their own destiny, and people who ask good questions. I love people who despite knowing so </w:t>
      </w:r>
      <w:proofErr w:type="gramStart"/>
      <w:r w:rsidRPr="008C6F0A">
        <w:rPr>
          <w:sz w:val="16"/>
        </w:rPr>
        <w:t>much,</w:t>
      </w:r>
      <w:proofErr w:type="gramEnd"/>
      <w:r w:rsidRPr="008C6F0A">
        <w:rPr>
          <w:sz w:val="16"/>
        </w:rPr>
        <w:t xml:space="preserve"> still have the capacity to be amazed and live with a spirit of wonder and generosity. My guest list for tonight would be Benjamin Franklin, Lin-Manual Miranda, Venus Williams, Leonardo da Vinci, Tilda Swinton, Albert Einstein, Wes Anderson, Alexa Chung, Stephen Hawking, Ludwig van Beethoven, Maurice Ashley, Kareem Abdul-Jabbar, Auguste Rodin, Sonia Sotomayor, Socrates, Prince, Albert Camus, J.K. Rowling, Stephen Colbert, FKA Twigs, Frida Kahlo, Michelle Obama, Duke Ellington, Anna Wintour, Elon Musk, Edgar Allen Poe, Neil deGrasse Tyson, Sun Tzu, Banksy, and René Redzepi. Everyone can bring a +1. I would make </w:t>
      </w:r>
      <w:proofErr w:type="gramStart"/>
      <w:r w:rsidRPr="008C6F0A">
        <w:rPr>
          <w:sz w:val="16"/>
        </w:rPr>
        <w:t>a giant</w:t>
      </w:r>
      <w:proofErr w:type="gramEnd"/>
      <w:r w:rsidRPr="008C6F0A">
        <w:rPr>
          <w:sz w:val="16"/>
        </w:rPr>
        <w:t xml:space="preserve"> paella, which I think is a perfect dinner party meal because it’s low effort/high reward. Hossain: What else is TABLETRIBES currently working on? Lee: </w:t>
      </w:r>
      <w:r w:rsidRPr="008C6F0A">
        <w:rPr>
          <w:rStyle w:val="StyleUnderline"/>
        </w:rPr>
        <w:t xml:space="preserve">We are always working on ways to more successfully close the gap between online content and offline engagement. Our focus right now is </w:t>
      </w:r>
      <w:r w:rsidRPr="008C6F0A">
        <w:rPr>
          <w:rStyle w:val="StyleUnderline"/>
        </w:rPr>
        <w:lastRenderedPageBreak/>
        <w:t>twofold: The continued success and rollout of our mobile application and the launch of Radius Project</w:t>
      </w:r>
      <w:r w:rsidRPr="008C6F0A">
        <w:rPr>
          <w:sz w:val="16"/>
        </w:rPr>
        <w:t>. There’s a beta test planned in Washington D.C. in September around the opening of the new Smithsonian National Museum of African American History and Culture. We just opened sign-ups for the beta test.</w:t>
      </w:r>
    </w:p>
    <w:p w14:paraId="79E57CEA" w14:textId="77777777" w:rsidR="003D1AD1" w:rsidRPr="008C6F0A" w:rsidRDefault="003D1AD1" w:rsidP="003D1AD1">
      <w:pPr>
        <w:rPr>
          <w:sz w:val="16"/>
        </w:rPr>
      </w:pPr>
    </w:p>
    <w:p w14:paraId="73F62347" w14:textId="77777777" w:rsidR="003D1AD1" w:rsidRPr="008C6F0A" w:rsidRDefault="003D1AD1" w:rsidP="003D1AD1">
      <w:pPr>
        <w:pStyle w:val="Heading4"/>
      </w:pPr>
      <w:r w:rsidRPr="008C6F0A">
        <w:t xml:space="preserve">Even if they win that some uses of technology are bad, reject their totalizing view of the world. Companies such as Uber and Mink prove that empirically, technological innovations have been used to subvert and disrupt racist structures. </w:t>
      </w:r>
    </w:p>
    <w:p w14:paraId="44B447D0" w14:textId="77777777" w:rsidR="003D1AD1" w:rsidRPr="008C6F0A" w:rsidRDefault="003D1AD1" w:rsidP="003D1AD1">
      <w:pPr>
        <w:rPr>
          <w:rStyle w:val="Style13ptBold"/>
          <w:b w:val="0"/>
          <w:sz w:val="22"/>
          <w:szCs w:val="22"/>
        </w:rPr>
      </w:pPr>
      <w:r w:rsidRPr="008C6F0A">
        <w:rPr>
          <w:rStyle w:val="Style13ptBold"/>
        </w:rPr>
        <w:t>Jeong 14</w:t>
      </w:r>
      <w:r w:rsidRPr="008C6F0A">
        <w:rPr>
          <w:rStyle w:val="Style13ptBold"/>
          <w:b w:val="0"/>
        </w:rPr>
        <w:t xml:space="preserve">, </w:t>
      </w:r>
      <w:r w:rsidRPr="008C6F0A">
        <w:rPr>
          <w:rStyle w:val="Style13ptBold"/>
          <w:b w:val="0"/>
          <w:sz w:val="22"/>
          <w:szCs w:val="22"/>
        </w:rPr>
        <w:t>|Sarah, “Technology could 'disrupt' racism and sexism – if Silicon Valley disrupts itself”|</w:t>
      </w:r>
    </w:p>
    <w:p w14:paraId="5333DB7D" w14:textId="77777777" w:rsidR="003D1AD1" w:rsidRPr="008C6F0A" w:rsidRDefault="003D1AD1" w:rsidP="003D1AD1">
      <w:pPr>
        <w:rPr>
          <w:sz w:val="16"/>
        </w:rPr>
      </w:pPr>
      <w:r w:rsidRPr="008C6F0A">
        <w:rPr>
          <w:rStyle w:val="StyleUnderline"/>
        </w:rPr>
        <w:t xml:space="preserve">In the back-and-forth about technological "disruption" – and the implications for economic progress and social good – technology is often pitted against people. </w:t>
      </w:r>
      <w:r w:rsidRPr="008C6F0A">
        <w:rPr>
          <w:sz w:val="16"/>
        </w:rPr>
        <w:t xml:space="preserve">Doctors, teachers and taxi-drivers, after all, aren't the same as hard drives, and many find the effects of "disruption" on people, and the institutions that govern the relationships between them, to be unpalatable. </w:t>
      </w:r>
      <w:r w:rsidRPr="008C6F0A">
        <w:rPr>
          <w:rStyle w:val="StyleUnderline"/>
        </w:rPr>
        <w:t>But what happens when technology brushes up ­– even accidentally – against more pernicious institutions, like racism and sexism</w:t>
      </w:r>
      <w:r w:rsidRPr="008C6F0A">
        <w:rPr>
          <w:sz w:val="16"/>
        </w:rPr>
        <w:t xml:space="preserve">? Take </w:t>
      </w:r>
      <w:r w:rsidRPr="008C6F0A">
        <w:rPr>
          <w:rStyle w:val="StyleUnderline"/>
        </w:rPr>
        <w:t>Mink, the 3D printer for make-up</w:t>
      </w:r>
      <w:r w:rsidRPr="008C6F0A">
        <w:rPr>
          <w:sz w:val="16"/>
        </w:rPr>
        <w:t xml:space="preserve">, which, when it was first introduced, was written up as a tool for "instant gratification" aimed at teens and young adults. But there's a deeper, more nuanced story to this invention: </w:t>
      </w:r>
      <w:r w:rsidRPr="008C6F0A">
        <w:rPr>
          <w:rStyle w:val="StyleUnderline"/>
        </w:rPr>
        <w:t>it's intended to empower consumers who have no choice but to buy from an industry that does not care about their needs. Mink founder Grace Choi noted that "on the store shelves, a lot of the colors that you see happen to be very fair-skinned Caucasian colors ... because they're all very much based on this mass-manufacturing system in which you have to decide what is going to give you the most bang for your buck."</w:t>
      </w:r>
      <w:r w:rsidRPr="008C6F0A">
        <w:rPr>
          <w:sz w:val="16"/>
        </w:rPr>
        <w:t xml:space="preserve"> The cosmetics industry has rarely been kind to women of color. In 1991, an article recommended that women with "yellow undertones" mix a yellow M.A.C. toner into "regular" foundation. Today, M.A.C. produces a spectrum of foundations based on five different kinds of undertones. Variety and diversity has popped up in drug store brands as well – but it’s not enough for many women. "I generally don't wear make-up, but when I do, I mix two shades of liquid foundation," writer Nanjala Nyabola told me. "Many black women have to." </w:t>
      </w:r>
      <w:r w:rsidRPr="008C6F0A">
        <w:rPr>
          <w:rStyle w:val="StyleUnderline"/>
        </w:rPr>
        <w:t>There is no secret racist cabal of cosmetics manufacturers plotting to make life harder for non-Caucasian women. But the economics of the cosmetics industry, as Choi points out, often lead to racist – and sometimes unquestioned – outcomes.</w:t>
      </w:r>
      <w:r w:rsidRPr="008C6F0A">
        <w:rPr>
          <w:sz w:val="16"/>
        </w:rPr>
        <w:t xml:space="preserve"> </w:t>
      </w:r>
      <w:r w:rsidRPr="008C6F0A">
        <w:rPr>
          <w:rStyle w:val="Emphasis"/>
        </w:rPr>
        <w:t xml:space="preserve">Discrimination sometimes stems from individual intent, but sometimes it develops out of (or is supported by) a system or infrastructure that can't think for </w:t>
      </w:r>
      <w:proofErr w:type="gramStart"/>
      <w:r w:rsidRPr="008C6F0A">
        <w:rPr>
          <w:rStyle w:val="Emphasis"/>
        </w:rPr>
        <w:t>itself</w:t>
      </w:r>
      <w:proofErr w:type="gramEnd"/>
      <w:r w:rsidRPr="008C6F0A">
        <w:rPr>
          <w:rStyle w:val="Emphasis"/>
        </w:rPr>
        <w:t>. Undermine the infrastructure, and you may undermine racism</w:t>
      </w:r>
      <w:r w:rsidRPr="008C6F0A">
        <w:rPr>
          <w:sz w:val="16"/>
        </w:rPr>
        <w:t xml:space="preserve">. </w:t>
      </w:r>
      <w:r w:rsidRPr="008C6F0A">
        <w:rPr>
          <w:rStyle w:val="StyleUnderline"/>
        </w:rPr>
        <w:t>Uber is an example – albeit an imperfect one – of a technology that has had unintentional effects on entrenched and sometimes personalized discrimination: the inability of many African-Americans to flag down a taxi in cities</w:t>
      </w:r>
      <w:r w:rsidRPr="008C6F0A">
        <w:rPr>
          <w:sz w:val="16"/>
        </w:rPr>
        <w:t xml:space="preserve">. Clinton Yates once wrote of the benefits of the service in the Washington Post, noting, "Even in our 'post-racial society', one of the realities of being a brother is that hailing a cab is a nearly impossible task." It's doubtful that Uber specifically set out to improve the lives of African-Americans. </w:t>
      </w:r>
      <w:r w:rsidRPr="008C6F0A">
        <w:rPr>
          <w:rStyle w:val="StyleUnderline"/>
        </w:rPr>
        <w:t>But the company accidentally did something that anti-discrimination statutes and awareness-raising campaigns were unlikely to ever achieve. It's not exactly a huge blow to racism, but still: technology is changing how people of color experience and are represented in the world, and it's all the more remarkable that much of this was never intended in the first place.</w:t>
      </w:r>
      <w:r w:rsidRPr="008C6F0A">
        <w:rPr>
          <w:sz w:val="16"/>
        </w:rPr>
        <w:t xml:space="preserve"> Of course, technologies also embody or perpetuate discrimination. In 2009, users discovered that HP webcams, which came with facial tracking software, could not detect dark-skinned faces – an embarrassing but likely unintentional bug that probably reflected the fact that its designers and beta testers were fairly racially homogenous. Virtual reality systems, which cause motion sickness at a much greater frequency among women, may have suffered from the same problem: all-male engineers designing and beta-testing the equipment would have been less likely to suffer motion sickness, given research that suggest its driven by sex-specific ways in which humans process depth perception. The fact that designers and engineers in technology are overwhelmingly male and fairly racially homogenous is, in and of itself, a sobering social </w:t>
      </w:r>
      <w:r w:rsidRPr="008C6F0A">
        <w:rPr>
          <w:sz w:val="16"/>
        </w:rPr>
        <w:lastRenderedPageBreak/>
        <w:t xml:space="preserve">context in which to talk about "disruption" and what it means – as well as for whom it can have meaning. The idea that technology will inevitably perpetuate oppression because it stems out of an imperfect society is an old one. </w:t>
      </w:r>
      <w:r w:rsidRPr="008C6F0A">
        <w:rPr>
          <w:rStyle w:val="Emphasis"/>
        </w:rPr>
        <w:t>Indeed, technology isn't a phenomenon isolated and on its own – a cold and alienating force to be juxtaposed against the warmth of humanity</w:t>
      </w:r>
      <w:r w:rsidRPr="008C6F0A">
        <w:rPr>
          <w:sz w:val="16"/>
        </w:rPr>
        <w:t xml:space="preserve">. Instead, it is an extension of </w:t>
      </w:r>
      <w:proofErr w:type="gramStart"/>
      <w:r w:rsidRPr="008C6F0A">
        <w:rPr>
          <w:sz w:val="16"/>
        </w:rPr>
        <w:t>ourselves</w:t>
      </w:r>
      <w:proofErr w:type="gramEnd"/>
      <w:r w:rsidRPr="008C6F0A">
        <w:rPr>
          <w:sz w:val="16"/>
        </w:rPr>
        <w:t xml:space="preserve">, both good and bad. But when we see technology disrupting the better bonds between people – doctors and patients, teachers and students, patrons and artists – </w:t>
      </w:r>
      <w:r w:rsidRPr="008C6F0A">
        <w:rPr>
          <w:rStyle w:val="Emphasis"/>
        </w:rPr>
        <w:t xml:space="preserve">we should think about technology's potential to do the same to the </w:t>
      </w:r>
      <w:proofErr w:type="gramStart"/>
      <w:r w:rsidRPr="008C6F0A">
        <w:rPr>
          <w:rStyle w:val="Emphasis"/>
        </w:rPr>
        <w:t>uglier</w:t>
      </w:r>
      <w:proofErr w:type="gramEnd"/>
      <w:r w:rsidRPr="008C6F0A">
        <w:rPr>
          <w:rStyle w:val="Emphasis"/>
        </w:rPr>
        <w:t xml:space="preserve"> side of humanity. Technology contains the potential, sometimes unrealized, for subverting structures and for providing tangible benefits to women and people of color – a multitude of tiny disruptions that have gone and could go mostly unremarked upon.</w:t>
      </w:r>
      <w:r w:rsidRPr="008C6F0A">
        <w:rPr>
          <w:sz w:val="16"/>
        </w:rPr>
        <w:t xml:space="preserve"> But there ought to be more than accidental improvement, and something grander than collateral progress. I'm not terribly optimistic – who can remember the last time anyone in the private sector prioritized empowerment and equality over profit? – </w:t>
      </w:r>
      <w:proofErr w:type="gramStart"/>
      <w:r w:rsidRPr="008C6F0A">
        <w:rPr>
          <w:sz w:val="16"/>
        </w:rPr>
        <w:t>but</w:t>
      </w:r>
      <w:proofErr w:type="gramEnd"/>
      <w:r w:rsidRPr="008C6F0A">
        <w:rPr>
          <w:sz w:val="16"/>
        </w:rPr>
        <w:t xml:space="preserve"> it's enough to keep me hopeful and waiting, fingers crossed, for what comes out of Silicon Valley.</w:t>
      </w:r>
    </w:p>
    <w:p w14:paraId="07783DF4" w14:textId="77777777" w:rsidR="003D1AD1" w:rsidRPr="008C6F0A" w:rsidRDefault="003D1AD1" w:rsidP="003D1AD1">
      <w:pPr>
        <w:rPr>
          <w:sz w:val="16"/>
        </w:rPr>
      </w:pPr>
    </w:p>
    <w:p w14:paraId="2AED7091" w14:textId="77777777" w:rsidR="003D1AD1" w:rsidRPr="008C6F0A" w:rsidRDefault="003D1AD1" w:rsidP="003D1AD1">
      <w:pPr>
        <w:pStyle w:val="Heading4"/>
        <w:rPr>
          <w:rStyle w:val="Style13ptBold"/>
          <w:b/>
        </w:rPr>
      </w:pPr>
      <w:r w:rsidRPr="008C6F0A">
        <w:rPr>
          <w:rStyle w:val="Style13ptBold"/>
          <w:b/>
        </w:rPr>
        <w:t xml:space="preserve">As society as becoming increasingly technologically dependent, new forms of techno-activism are emerging that serve as a means to challenge hegemonic conceptions of race. </w:t>
      </w:r>
    </w:p>
    <w:p w14:paraId="7204239E" w14:textId="77777777" w:rsidR="003D1AD1" w:rsidRPr="008C6F0A" w:rsidRDefault="003D1AD1" w:rsidP="003D1AD1">
      <w:pPr>
        <w:rPr>
          <w:sz w:val="16"/>
        </w:rPr>
      </w:pPr>
      <w:r w:rsidRPr="008C6F0A">
        <w:rPr>
          <w:rStyle w:val="Style13ptBold"/>
        </w:rPr>
        <w:t>Ochulor 15</w:t>
      </w:r>
      <w:r w:rsidRPr="008C6F0A">
        <w:rPr>
          <w:sz w:val="16"/>
        </w:rPr>
        <w:t>, |Edu, “Technology and Capitalism as a Remedy for Racism”|</w:t>
      </w:r>
    </w:p>
    <w:p w14:paraId="23D76667" w14:textId="77777777" w:rsidR="003D1AD1" w:rsidRPr="008C6F0A" w:rsidRDefault="003D1AD1" w:rsidP="003D1AD1">
      <w:pPr>
        <w:rPr>
          <w:rStyle w:val="StyleUnderline"/>
        </w:rPr>
      </w:pPr>
      <w:r w:rsidRPr="008C6F0A">
        <w:rPr>
          <w:rStyle w:val="StyleUnderline"/>
        </w:rPr>
        <w:t>In the United States today, numerous people of color are embracing” smartphone-based ride-sharing apps like Uber and Lyft</w:t>
      </w:r>
      <w:r w:rsidRPr="008C6F0A">
        <w:rPr>
          <w:sz w:val="16"/>
        </w:rPr>
        <w:t xml:space="preserve">. For them </w:t>
      </w:r>
      <w:r w:rsidRPr="008C6F0A">
        <w:rPr>
          <w:rStyle w:val="StyleUnderline"/>
        </w:rPr>
        <w:t>this serves as a way to circumvent discrimination from traditional taxicab drivers</w:t>
      </w:r>
      <w:r w:rsidRPr="008C6F0A">
        <w:rPr>
          <w:sz w:val="16"/>
        </w:rPr>
        <w:t xml:space="preserve">. </w:t>
      </w:r>
      <w:proofErr w:type="gramStart"/>
      <w:r w:rsidRPr="008C6F0A">
        <w:rPr>
          <w:sz w:val="16"/>
        </w:rPr>
        <w:t>This approach seem</w:t>
      </w:r>
      <w:proofErr w:type="gramEnd"/>
      <w:r w:rsidRPr="008C6F0A">
        <w:rPr>
          <w:sz w:val="16"/>
        </w:rPr>
        <w:t xml:space="preserve"> to be effective. In 2014 alone, the Uber founder and its investors shared of the company’s reported $18.2 billion valuation which is quite sizable and which serves as a sumptuous reward compared to the $500 fines imposed by the District of Columbia Taxi Commission on drivers who refuse to pick up black or disabled passengers. Now this is not to insinuate that we shouldn’t make and follow up </w:t>
      </w:r>
      <w:proofErr w:type="gramStart"/>
      <w:r w:rsidRPr="008C6F0A">
        <w:rPr>
          <w:sz w:val="16"/>
        </w:rPr>
        <w:t>laws that strictly prohibits</w:t>
      </w:r>
      <w:proofErr w:type="gramEnd"/>
      <w:r w:rsidRPr="008C6F0A">
        <w:rPr>
          <w:sz w:val="16"/>
        </w:rPr>
        <w:t xml:space="preserve"> all forms of racism including prohibiting taxi companies from racially discriminating against passengers since they are priceless ways of expressing the morals, values, and ideals of a society. </w:t>
      </w:r>
      <w:r w:rsidRPr="008C6F0A">
        <w:rPr>
          <w:rStyle w:val="StyleUnderline"/>
        </w:rPr>
        <w:t>However, in order to actually fix the problem rather than merely expressing intentions in a manner that makes the law-passers feel good but doesn’t really help the marginalized who need taxi services, the entrepreneurs, the venture capitalists, and the smartphones outperforms the taxi boards and commissions and the highly regulated taxi industry.</w:t>
      </w:r>
      <w:r w:rsidRPr="008C6F0A">
        <w:rPr>
          <w:sz w:val="16"/>
        </w:rPr>
        <w:t xml:space="preserve"> Usually, when you think of social activism, you probably think of all those gritty black and white videos from the 50s and 60s with people marching in the streets. </w:t>
      </w:r>
      <w:r w:rsidRPr="008C6F0A">
        <w:rPr>
          <w:rStyle w:val="Emphasis"/>
        </w:rPr>
        <w:t>Today, the nature of activism is changing, and in the future it may be rare that you’ll see thousands of people take to the street for a cause they believe in, with the Occupy Movement being the obvious exception to this rule. But today many individuals, Silicon Valley, entrepreneurs and venture capitalists are finding smarter and financially rewarding ways of combating racism</w:t>
      </w:r>
      <w:r w:rsidRPr="008C6F0A">
        <w:rPr>
          <w:sz w:val="16"/>
        </w:rPr>
        <w:t>. So this suggests that just because people aren’t always as visible now, that doesn’t indicate that they are doing less</w:t>
      </w:r>
      <w:r w:rsidRPr="008C6F0A">
        <w:rPr>
          <w:rStyle w:val="Emphasis"/>
          <w:b w:val="0"/>
        </w:rPr>
        <w:t>.</w:t>
      </w:r>
      <w:r w:rsidRPr="008C6F0A">
        <w:rPr>
          <w:rStyle w:val="Emphasis"/>
        </w:rPr>
        <w:t xml:space="preserve"> As we’ve become an increasingly digital society, more especially with the advent of social media. There is no doubt that the future of activism will be revolutionary</w:t>
      </w:r>
      <w:r w:rsidRPr="008C6F0A">
        <w:rPr>
          <w:sz w:val="16"/>
        </w:rPr>
        <w:t xml:space="preserve">. A recent study on social activism among America’s young adults between the ages of 20 to 28 found that 73 percent are activists. Establishing that every generation has a slightly different ways of communicating based on their place in time. Therefore what has changed is how they are doing it today, and also these participants claim that this is beyond the feel good slacktivism measures. In order to understand this shift, we must not forget that human nature is not static, nor is it finite. </w:t>
      </w:r>
      <w:r w:rsidRPr="008C6F0A">
        <w:rPr>
          <w:rStyle w:val="StyleUnderline"/>
        </w:rPr>
        <w:t>Human nature changes as the conditions of existence change, consequently forging new systems. Fact noteworthy is that whenever a new system or level is activated, we change our psychology and rules for living to adapt to those new conditions</w:t>
      </w:r>
      <w:r w:rsidRPr="008C6F0A">
        <w:rPr>
          <w:sz w:val="16"/>
        </w:rPr>
        <w:t>. And these new systems may come with incentives that may be all encompassing</w:t>
      </w:r>
      <w:r w:rsidRPr="008C6F0A">
        <w:rPr>
          <w:rStyle w:val="Emphasis"/>
        </w:rPr>
        <w:t xml:space="preserve">. As technology, venture capitalists, Silicon Valley and entrepreneurs join forces by aiding the combat against </w:t>
      </w:r>
      <w:proofErr w:type="gramStart"/>
      <w:r w:rsidRPr="008C6F0A">
        <w:rPr>
          <w:rStyle w:val="Emphasis"/>
        </w:rPr>
        <w:t>racism which for them comes</w:t>
      </w:r>
      <w:proofErr w:type="gramEnd"/>
      <w:r w:rsidRPr="008C6F0A">
        <w:rPr>
          <w:rStyle w:val="Emphasis"/>
        </w:rPr>
        <w:t xml:space="preserve"> with financial </w:t>
      </w:r>
      <w:r w:rsidRPr="008C6F0A">
        <w:rPr>
          <w:rStyle w:val="Emphasis"/>
        </w:rPr>
        <w:lastRenderedPageBreak/>
        <w:t>proceeds and at the same time ethically imparting the society</w:t>
      </w:r>
      <w:r w:rsidRPr="008C6F0A">
        <w:rPr>
          <w:sz w:val="16"/>
        </w:rPr>
        <w:t xml:space="preserve">. </w:t>
      </w:r>
      <w:r w:rsidRPr="008C6F0A">
        <w:rPr>
          <w:rStyle w:val="StyleUnderline"/>
        </w:rPr>
        <w:t>It will be fascinating to see how the future of technology driven by capitalism will contribute to the war against racism.</w:t>
      </w:r>
      <w:r w:rsidRPr="008C6F0A">
        <w:rPr>
          <w:sz w:val="16"/>
        </w:rPr>
        <w:t xml:space="preserve"> Critics consistently question the level of morality and ethical commitment of these ICT establishments. Insinuating that many causes that changed the world were not profit driven. It is morally and ethically right for co-operations and big businesses to invest in and to run their establishments sustainably and ethically. And evidently, many companies strive to live up to </w:t>
      </w:r>
      <w:proofErr w:type="gramStart"/>
      <w:r w:rsidRPr="008C6F0A">
        <w:rPr>
          <w:sz w:val="16"/>
        </w:rPr>
        <w:t>their</w:t>
      </w:r>
      <w:proofErr w:type="gramEnd"/>
      <w:r w:rsidRPr="008C6F0A">
        <w:rPr>
          <w:sz w:val="16"/>
        </w:rPr>
        <w:t xml:space="preserve"> social and ethical responsibilities but however, there is still a lot of work to be done. Technology alone will not solve the root cause of racism; neither does it promise to be a one solution to complex issues. </w:t>
      </w:r>
      <w:r w:rsidRPr="008C6F0A">
        <w:rPr>
          <w:rStyle w:val="StyleUnderline"/>
        </w:rPr>
        <w:t xml:space="preserve">Now the question is, what will activism look like in the coming decade? I would say that this revolution will to a large extent be smart, corporate, </w:t>
      </w:r>
      <w:proofErr w:type="gramStart"/>
      <w:r w:rsidRPr="008C6F0A">
        <w:rPr>
          <w:rStyle w:val="StyleUnderline"/>
        </w:rPr>
        <w:t>digital</w:t>
      </w:r>
      <w:proofErr w:type="gramEnd"/>
      <w:r w:rsidRPr="008C6F0A">
        <w:rPr>
          <w:rStyle w:val="StyleUnderline"/>
        </w:rPr>
        <w:t>, it will be financial, and for sure, it will be positive!</w:t>
      </w:r>
    </w:p>
    <w:p w14:paraId="19803697" w14:textId="77777777" w:rsidR="003D1AD1" w:rsidRPr="008C6F0A" w:rsidRDefault="003D1AD1" w:rsidP="003D1AD1">
      <w:pPr>
        <w:rPr>
          <w:rStyle w:val="StyleUnderline"/>
        </w:rPr>
      </w:pPr>
    </w:p>
    <w:p w14:paraId="66BB0908" w14:textId="77777777" w:rsidR="003D1AD1" w:rsidRPr="008C6F0A" w:rsidRDefault="003D1AD1" w:rsidP="003D1AD1">
      <w:pPr>
        <w:pStyle w:val="Heading4"/>
      </w:pPr>
      <w:r w:rsidRPr="008C6F0A">
        <w:t xml:space="preserve">Data is key to things like ensuring that people get their rights and subsequently combatting racism. </w:t>
      </w:r>
    </w:p>
    <w:p w14:paraId="3056715E" w14:textId="77777777" w:rsidR="003D1AD1" w:rsidRPr="008C6F0A" w:rsidRDefault="003D1AD1" w:rsidP="003D1AD1">
      <w:pPr>
        <w:rPr>
          <w:sz w:val="16"/>
        </w:rPr>
      </w:pPr>
      <w:r w:rsidRPr="008C6F0A">
        <w:rPr>
          <w:rStyle w:val="Style13ptBold"/>
        </w:rPr>
        <w:t>UN Commissioner’s Office on Human Rights 15,</w:t>
      </w:r>
      <w:r w:rsidRPr="008C6F0A">
        <w:rPr>
          <w:sz w:val="16"/>
        </w:rPr>
        <w:t xml:space="preserve"> |Office of the UN Commissioner on Human Rights, “Reliable data needed to combat racism and discrimination - UN rights expert”|</w:t>
      </w:r>
    </w:p>
    <w:p w14:paraId="7F47E77B" w14:textId="77777777" w:rsidR="003D1AD1" w:rsidRPr="008C6F0A" w:rsidRDefault="003D1AD1" w:rsidP="003D1AD1">
      <w:pPr>
        <w:rPr>
          <w:sz w:val="16"/>
        </w:rPr>
      </w:pPr>
      <w:r w:rsidRPr="008C6F0A">
        <w:rPr>
          <w:rStyle w:val="StyleUnderline"/>
        </w:rPr>
        <w:t>Reliable data needed to combat racism and discrimination</w:t>
      </w:r>
      <w:r w:rsidRPr="008C6F0A">
        <w:rPr>
          <w:sz w:val="16"/>
        </w:rPr>
        <w:t xml:space="preserve"> - UN rights expert New York (3 November 2015) - The United Nations Special Rapporteur on contemporary forms of racism, Mutuma Ruteere, called today on Governments across the world to improve data collection as a mean to better assess the situation of vulnerable groups. </w:t>
      </w:r>
      <w:r w:rsidRPr="008C6F0A">
        <w:rPr>
          <w:rStyle w:val="StyleUnderline"/>
        </w:rPr>
        <w:t>“The lack of disaggregated data has led to a serious information gap that limits the effective identification of population groups that are suffering discrimination. It also hinders adequate policymaking at the national, regional and international levels and promotes impunity</w:t>
      </w:r>
      <w:r w:rsidRPr="008C6F0A">
        <w:rPr>
          <w:sz w:val="16"/>
        </w:rPr>
        <w:t>,” said the human rights expert following the presentation of his latest report* to the General Assembly. “</w:t>
      </w:r>
      <w:r w:rsidRPr="008C6F0A">
        <w:rPr>
          <w:rStyle w:val="StyleUnderline"/>
        </w:rPr>
        <w:t>The collection of data disaggregated by ethnicity on economic, social, cultural, civil and political indicators is a pre-requisite if we are to identify patterns of discrimination and existing gaps. Through better data collection, discriminated groups will become more visible and get better protection,</w:t>
      </w:r>
      <w:r w:rsidRPr="008C6F0A">
        <w:rPr>
          <w:sz w:val="16"/>
        </w:rPr>
        <w:t xml:space="preserve">” he stressed. The Special Rapporteur noted that, although there is no clearly stated international obligation to collect ethnic data, the human rights legal framework provides a strong mandate to gather this kind of data. </w:t>
      </w:r>
      <w:r w:rsidRPr="008C6F0A">
        <w:rPr>
          <w:rStyle w:val="Emphasis"/>
        </w:rPr>
        <w:t>“The right to be free from discrimination includes the right to access information that could serve as evidence to prove discrimination</w:t>
      </w:r>
      <w:r w:rsidRPr="008C6F0A">
        <w:rPr>
          <w:sz w:val="16"/>
        </w:rPr>
        <w:t xml:space="preserve">,” he said. The Special Rapporteur acknowledged the fears and anxieties expressed by some States and vulnerable groups regarding the collection of sensitive data. </w:t>
      </w:r>
      <w:r w:rsidRPr="008C6F0A">
        <w:rPr>
          <w:rStyle w:val="StyleUnderline"/>
        </w:rPr>
        <w:t>However he reiterated that these concerns can be overcome if strict human rights rules are observed, including the right to privacy, the protection of data, the establishment of participatory processes based on informed consent as well as the self-identification of respondents. The expert urged States to establish legal and institutional frameworks for the periodic collection of ethnically disaggregated data in line with the necessary safeguards.</w:t>
      </w:r>
      <w:r w:rsidRPr="008C6F0A">
        <w:rPr>
          <w:sz w:val="16"/>
        </w:rPr>
        <w:t xml:space="preserve"> He further invited States to include the collection of ethnically disaggregated data within the framework of their obligation to fight discrimination. </w:t>
      </w:r>
      <w:r w:rsidRPr="008C6F0A">
        <w:rPr>
          <w:rStyle w:val="Emphasis"/>
        </w:rPr>
        <w:t xml:space="preserve">He noted that equality is at the heart of the newly adopted development </w:t>
      </w:r>
      <w:proofErr w:type="gramStart"/>
      <w:r w:rsidRPr="008C6F0A">
        <w:rPr>
          <w:rStyle w:val="Emphasis"/>
        </w:rPr>
        <w:t>agenda which</w:t>
      </w:r>
      <w:proofErr w:type="gramEnd"/>
      <w:r w:rsidRPr="008C6F0A">
        <w:rPr>
          <w:rStyle w:val="Emphasis"/>
        </w:rPr>
        <w:t>, under Goal 17, calls for the collection of disaggregated data to measure progress while leaving “no one behind,” to promote and foster non-discrimination while upholding the universality of human rights</w:t>
      </w:r>
      <w:r w:rsidRPr="008C6F0A">
        <w:rPr>
          <w:sz w:val="16"/>
        </w:rPr>
        <w:t xml:space="preserve">. “At a time where the international community is discussing how to measure progress on the new agenda, the adoption of indicators capturing levels of discrimination will demonstrate States’ commitment,” stressed the expert. He further called upon Member States to seek or provide appropriate technical and financial assistance to help developing countries to build up their statistical capacity. </w:t>
      </w:r>
    </w:p>
    <w:p w14:paraId="04884CB4" w14:textId="77777777" w:rsidR="003D1AD1" w:rsidRPr="008C6F0A" w:rsidRDefault="003D1AD1" w:rsidP="003D1AD1">
      <w:pPr>
        <w:rPr>
          <w:sz w:val="16"/>
        </w:rPr>
      </w:pPr>
    </w:p>
    <w:p w14:paraId="7BF341F8" w14:textId="77777777" w:rsidR="003D1AD1" w:rsidRPr="008C6F0A" w:rsidRDefault="003D1AD1" w:rsidP="003D1AD1">
      <w:pPr>
        <w:pStyle w:val="Heading4"/>
      </w:pPr>
      <w:r w:rsidRPr="008C6F0A">
        <w:lastRenderedPageBreak/>
        <w:t xml:space="preserve">Data collection is good – it can be used for things such as checking racism in foster homes. </w:t>
      </w:r>
    </w:p>
    <w:p w14:paraId="3E36CA38" w14:textId="77777777" w:rsidR="003D1AD1" w:rsidRPr="008C6F0A" w:rsidRDefault="003D1AD1" w:rsidP="003D1AD1">
      <w:pPr>
        <w:rPr>
          <w:sz w:val="16"/>
        </w:rPr>
      </w:pPr>
      <w:r w:rsidRPr="008C6F0A">
        <w:rPr>
          <w:rStyle w:val="Style13ptBold"/>
        </w:rPr>
        <w:t>Monsebraaten, Contenta, and Rankin 16</w:t>
      </w:r>
      <w:r w:rsidRPr="008C6F0A">
        <w:rPr>
          <w:sz w:val="16"/>
        </w:rPr>
        <w:t>, |Laurie, Sandro, and Jim, “Ontario children’s minister seeks racial data on kids in care”|</w:t>
      </w:r>
    </w:p>
    <w:p w14:paraId="56F89B63" w14:textId="77777777" w:rsidR="003D1AD1" w:rsidRPr="008C6F0A" w:rsidRDefault="003D1AD1" w:rsidP="003D1AD1">
      <w:pPr>
        <w:rPr>
          <w:sz w:val="16"/>
        </w:rPr>
      </w:pPr>
      <w:r w:rsidRPr="008C6F0A">
        <w:rPr>
          <w:sz w:val="16"/>
        </w:rPr>
        <w:t xml:space="preserve">Ontario’s children’s minister says he will direct the province’s 47 </w:t>
      </w:r>
      <w:r w:rsidRPr="008C6F0A">
        <w:rPr>
          <w:rStyle w:val="StyleUnderline"/>
        </w:rPr>
        <w:t>children’s aid societies to collect race-based data as part of an effort to reduce the high number of black kids in care. “I believe in data collection,”</w:t>
      </w:r>
      <w:r w:rsidRPr="008C6F0A">
        <w:rPr>
          <w:sz w:val="16"/>
        </w:rPr>
        <w:t xml:space="preserve"> Michael Coteau told a conference on Thursday marking the beginning of a province-wide push to change the way children’s aid societies interact with black families. “</w:t>
      </w:r>
      <w:r w:rsidRPr="008C6F0A">
        <w:rPr>
          <w:rStyle w:val="StyleUnderline"/>
        </w:rPr>
        <w:t>It is my intention in the very, very near future to mandate all children’s aid societies to collect race-based, disaggregated data,</w:t>
      </w:r>
      <w:r w:rsidRPr="008C6F0A">
        <w:rPr>
          <w:sz w:val="16"/>
        </w:rPr>
        <w:t xml:space="preserve">” he told child welfare officials and black community leaders at the gathering. </w:t>
      </w:r>
      <w:r w:rsidRPr="008C6F0A">
        <w:rPr>
          <w:rStyle w:val="Emphasis"/>
        </w:rPr>
        <w:t>Black community leaders have long called for the collection of race-based data, arguing that tackling the overrepresentation of black kids in foster and group homes begins with knowing the extent of the problem.</w:t>
      </w:r>
      <w:r w:rsidRPr="008C6F0A">
        <w:rPr>
          <w:sz w:val="16"/>
        </w:rPr>
        <w:t xml:space="preserve"> Coteau, who was appointed children’s minister in June, has for the first time committed the government to do so. The conference was held to discuss a report calling for sweeping anti-racism reforms. </w:t>
      </w:r>
      <w:r w:rsidRPr="008C6F0A">
        <w:rPr>
          <w:rStyle w:val="StyleUnderline"/>
        </w:rPr>
        <w:t>It demands that every aspect of child protection in Ontario be transformed by “anti-black racism” structures and practices.</w:t>
      </w:r>
      <w:r w:rsidRPr="008C6F0A">
        <w:rPr>
          <w:sz w:val="16"/>
        </w:rPr>
        <w:t xml:space="preserve"> The two-volume report, called “One Vision One Voice: Changing the child welfare system to better serve African Canadians,” was written by a committee of the Ontario Association of Children’s Aid Societies (OACAS) and funded by the Ministry of Children and Youth Services. It was triggered by an ongoing Star investigation, which revealed that 42 per cent of children in the care of the Children’s Aid Society of Toronto were black, in a city where only 8 per cent of children are black. Coteau reminded the conference that in 2004 he was part of a team of trustees behind the Toronto District School Board’s decision to collect race-based data on students. </w:t>
      </w:r>
      <w:r w:rsidRPr="008C6F0A">
        <w:rPr>
          <w:rStyle w:val="Emphasis"/>
        </w:rPr>
        <w:t xml:space="preserve">“If you have no data, there’s no problem and there’s no solution,” </w:t>
      </w:r>
      <w:r w:rsidRPr="008C6F0A">
        <w:rPr>
          <w:sz w:val="16"/>
        </w:rPr>
        <w:t xml:space="preserve">Coteau said, citing the board’s superintendent of education at the time. Coteau, also responsible for anti-racism in Ontario, promised that his ministry would go much further than data collection. “Substantial reform is on the horizon,” he said, referring to major changes expected in Ontario’s privately run child protection system. He said the Liberal government would soon amend the Child and Family Services Act to modernize children’s aid societies, which last year received $1.5 billion in provincial funding. He promised to make them more accountable and transparent, and to improve the patchwork of services and care they now provide. “We want high-quality services that reflect Ontario’s diversity, consistently delivered across the province,” he said. After his speech, Coteau refused to answer questions from the Star. He would not say whether his ministry was prepared to fund recommendations in the report calling for anti-racism reforms. The OACAS, which represents all but four of the province’s societies, fully backs the recommendations in the anti-racism report, says Mary Ballantyne, the association’s CEO. She stressed the reforms can only be implemented with extra provincial funding. </w:t>
      </w:r>
      <w:proofErr w:type="gramStart"/>
      <w:r w:rsidRPr="008C6F0A">
        <w:rPr>
          <w:sz w:val="16"/>
        </w:rPr>
        <w:t>The call for implementation funds was echoed by Ontario’s human rights commissioner, Renu Mandhane, and the province’s Child Advocate, Irwin Elman</w:t>
      </w:r>
      <w:proofErr w:type="gramEnd"/>
      <w:r w:rsidRPr="008C6F0A">
        <w:rPr>
          <w:sz w:val="16"/>
        </w:rPr>
        <w:t xml:space="preserve">. “We will continue to push the minister,” Elman said in his speech to the conference, adding he told Coteau, “You can’t just walk away now from this report. You need to provide resources.” </w:t>
      </w:r>
      <w:r w:rsidRPr="008C6F0A">
        <w:rPr>
          <w:rStyle w:val="StyleUnderline"/>
        </w:rPr>
        <w:t>Mandhane told the conference her request earlier this year for race-based data from children’s aid societies has shown the overrepresentation of black children in care is an Ontario-wide problem</w:t>
      </w:r>
      <w:r w:rsidRPr="008C6F0A">
        <w:rPr>
          <w:sz w:val="16"/>
        </w:rPr>
        <w:t xml:space="preserve">. She said the same holds true for indigenous children. </w:t>
      </w:r>
      <w:r w:rsidRPr="008C6F0A">
        <w:rPr>
          <w:rStyle w:val="StyleUnderline"/>
        </w:rPr>
        <w:t xml:space="preserve">Mandhane applauded Coteau’s promise to order societies to collect race-base data. She warned, however, that challenges in standardizing data collection across all societies should not be used as an excuse to delay implementing the report’s recommendations. </w:t>
      </w:r>
      <w:r w:rsidRPr="008C6F0A">
        <w:rPr>
          <w:sz w:val="16"/>
        </w:rPr>
        <w:t xml:space="preserve">The report, written by a committee of 17 black community leaders and led by children’s aid diversity expert Kike Ojo, conducted public consultations with 800 people across Ontario in the past year. </w:t>
      </w:r>
      <w:r w:rsidRPr="008C6F0A">
        <w:rPr>
          <w:rStyle w:val="StyleUnderline"/>
        </w:rPr>
        <w:t xml:space="preserve">The </w:t>
      </w:r>
      <w:proofErr w:type="gramStart"/>
      <w:r w:rsidRPr="008C6F0A">
        <w:rPr>
          <w:rStyle w:val="StyleUnderline"/>
        </w:rPr>
        <w:t>committee heard</w:t>
      </w:r>
      <w:proofErr w:type="gramEnd"/>
      <w:r w:rsidRPr="008C6F0A">
        <w:rPr>
          <w:rStyle w:val="StyleUnderline"/>
        </w:rPr>
        <w:t xml:space="preserve"> concerns about black families “being over-scrutinized and over-surveilled by educators, police and medical professionals” — groups that refer cases to children’s aid societies. The experience was compared to the police practice of “carding,” which has resulted in a disproportionate number of black people being stopped, questioned and documented.</w:t>
      </w:r>
      <w:r w:rsidRPr="008C6F0A">
        <w:rPr>
          <w:sz w:val="16"/>
        </w:rPr>
        <w:t xml:space="preserve"> There were also widespread complaints about children’s aid workers with no understanding of black culture making biased judgments that unnecessarily remove kids from their homes. They’re too often placed with white foster parents living in white communities, making the development of positive racial pride impossible. The report calls for changes to provincial child protection laws, the children’s ministry, Ontario’s privately run children’s aid societies, and to the way educators, police and medical staff refer children suspected of being at risk of abuse or neglect.</w:t>
      </w:r>
    </w:p>
    <w:p w14:paraId="1A6E0507" w14:textId="77777777" w:rsidR="003D1AD1" w:rsidRPr="008C6F0A" w:rsidRDefault="003D1AD1" w:rsidP="003D1AD1">
      <w:pPr>
        <w:pStyle w:val="Heading4"/>
      </w:pPr>
      <w:r w:rsidRPr="008C6F0A">
        <w:lastRenderedPageBreak/>
        <w:t xml:space="preserve">Their widespread critique of data precludes benefits of </w:t>
      </w:r>
      <w:proofErr w:type="gramStart"/>
      <w:r w:rsidRPr="008C6F0A">
        <w:t>info-gathering</w:t>
      </w:r>
      <w:proofErr w:type="gramEnd"/>
      <w:r w:rsidRPr="008C6F0A">
        <w:t xml:space="preserve"> such as the ability to track and remedy the ways in which the health of minority populations is disproportionally effected by racism. </w:t>
      </w:r>
    </w:p>
    <w:p w14:paraId="09C38BC7" w14:textId="77777777" w:rsidR="003D1AD1" w:rsidRPr="008C6F0A" w:rsidRDefault="003D1AD1" w:rsidP="003D1AD1">
      <w:pPr>
        <w:rPr>
          <w:sz w:val="16"/>
        </w:rPr>
      </w:pPr>
      <w:r w:rsidRPr="008C6F0A">
        <w:rPr>
          <w:rStyle w:val="Style13ptBold"/>
        </w:rPr>
        <w:t>Goffin 17</w:t>
      </w:r>
      <w:r w:rsidRPr="008C6F0A">
        <w:rPr>
          <w:sz w:val="16"/>
        </w:rPr>
        <w:t>, |Peter, “Effects of racism on physical health should be better tracked, says U of T doctor”|</w:t>
      </w:r>
    </w:p>
    <w:p w14:paraId="2DD6078B" w14:textId="77777777" w:rsidR="003D1AD1" w:rsidRPr="008C6F0A" w:rsidRDefault="003D1AD1" w:rsidP="003D1AD1">
      <w:pPr>
        <w:rPr>
          <w:sz w:val="16"/>
        </w:rPr>
      </w:pPr>
      <w:r w:rsidRPr="008C6F0A">
        <w:rPr>
          <w:rStyle w:val="StyleUnderline"/>
        </w:rPr>
        <w:t xml:space="preserve">Racism will shatter a person’s self-esteem, rob them of their sense of security, </w:t>
      </w:r>
      <w:proofErr w:type="gramStart"/>
      <w:r w:rsidRPr="008C6F0A">
        <w:rPr>
          <w:rStyle w:val="StyleUnderline"/>
        </w:rPr>
        <w:t>sink</w:t>
      </w:r>
      <w:proofErr w:type="gramEnd"/>
      <w:r w:rsidRPr="008C6F0A">
        <w:rPr>
          <w:rStyle w:val="StyleUnderline"/>
        </w:rPr>
        <w:t xml:space="preserve"> their feelings of belonging. But, according to some health authorities, racial discrimination can have a broad, damaging effect on physical health</w:t>
      </w:r>
      <w:r w:rsidRPr="008C6F0A">
        <w:rPr>
          <w:sz w:val="16"/>
        </w:rPr>
        <w:t xml:space="preserve"> as well. A Toronto doctor is urging public health officials to add racism to the list of social conditions that help or hinder health quality, alongside such factors as income, employment and education. Dr. Onye Nnorom, of the University of Toronto’s Dalla Lana School of Public Health says that, in particular, Canadians </w:t>
      </w:r>
      <w:r w:rsidRPr="008C6F0A">
        <w:rPr>
          <w:rStyle w:val="StyleUnderline"/>
        </w:rPr>
        <w:t>who identify as black suffer worse socioeconomic outcomes than non-minorities and, as a result, have worse health outcomes</w:t>
      </w:r>
      <w:r w:rsidRPr="008C6F0A">
        <w:rPr>
          <w:sz w:val="16"/>
        </w:rPr>
        <w:t xml:space="preserve">. “We really take pride in our multiculturalism and like to think of Canada as this melting pot where all children have the opportunity to reach their full potential ... regardless of race or social factors,” Nnorom said. “However right now, that’s not the case.” Reports by the Public Health Agency of Canada list a person’s education, employment conditions, childhood development, culture, and social and physical environment as “key factors” to their health status. Nnorom, the daughter of Nigerian and Trinidadian immigrants, points out that </w:t>
      </w:r>
      <w:r w:rsidRPr="008C6F0A">
        <w:rPr>
          <w:rStyle w:val="StyleUnderline"/>
        </w:rPr>
        <w:t>black Canadians have lower levels of attainment in many of those areas and risk poorer health as a result</w:t>
      </w:r>
      <w:r w:rsidRPr="008C6F0A">
        <w:rPr>
          <w:sz w:val="16"/>
        </w:rPr>
        <w:t xml:space="preserve">. In Canada’s 2011 National Household Survey, black Canadians reported a median annual income of over $24,000, compared with over $31,000 for people who are not visible minorities. And, after a visit to Canada in 2016, the United Nations Working Group of Experts on People of African Descent reported that </w:t>
      </w:r>
      <w:r w:rsidRPr="008C6F0A">
        <w:rPr>
          <w:rStyle w:val="StyleUnderline"/>
        </w:rPr>
        <w:t>“many people of African descent continue to live in poverty and poor health, have low educational attainment and are over represented at all levels of the criminal justice system.”</w:t>
      </w:r>
      <w:r w:rsidRPr="008C6F0A">
        <w:rPr>
          <w:sz w:val="16"/>
        </w:rPr>
        <w:t xml:space="preserve"> “Of course, when you can’t afford to eat healthy, you can’t afford to exercise ... this can definitely adversely affect your health,” said Nnorom. “For instance, if you’re diabetic and the doctor is telling you to eat fruits and vegetables, if you are struggling financially, a fancy salad is not going to be feasible for you. Nor is a gym membership.” </w:t>
      </w:r>
      <w:r w:rsidRPr="008C6F0A">
        <w:rPr>
          <w:rStyle w:val="Emphasis"/>
        </w:rPr>
        <w:t>The stress of being targeted directly by racism can be a detriment to health too, and there are plenty of indications of institutional and interpersonal racism at play</w:t>
      </w:r>
      <w:r w:rsidRPr="008C6F0A">
        <w:rPr>
          <w:sz w:val="16"/>
        </w:rPr>
        <w:t xml:space="preserve"> in Canada, she added</w:t>
      </w:r>
      <w:r w:rsidRPr="008C6F0A">
        <w:rPr>
          <w:rStyle w:val="StyleUnderline"/>
        </w:rPr>
        <w:t>: Young black men are disproportionately likely to be stopped and carded by police</w:t>
      </w:r>
      <w:r w:rsidRPr="008C6F0A">
        <w:rPr>
          <w:sz w:val="16"/>
        </w:rPr>
        <w:t xml:space="preserve">. Over 40 per cent of kids in the care of the Children’s Aid Society of Toronto are black, despite the fact that black children account for up to only 8 per cent of the city’s youth as a whole. Nnorom is not the first or only health expert to link racial bias and health. A 2012 review by the Wellesley Institute think tank for urban health reported that black immigrants in Canada were 76 per cent more likely than other racialized groups to consider themselves unhealthy, and that some research suggested living in a “racist environment” increased the risk of illness. </w:t>
      </w:r>
      <w:r w:rsidRPr="008C6F0A">
        <w:rPr>
          <w:rStyle w:val="StyleUnderline"/>
        </w:rPr>
        <w:t xml:space="preserve">In 2013, a Toronto Public Health study titled “Racialization and Health Inequities in Toronto,” acknowledged that racialized groups in Toronto generally had lower incomes and higher rates of poverty than non-racialized </w:t>
      </w:r>
      <w:proofErr w:type="gramStart"/>
      <w:r w:rsidRPr="008C6F0A">
        <w:rPr>
          <w:rStyle w:val="StyleUnderline"/>
        </w:rPr>
        <w:t>groups which</w:t>
      </w:r>
      <w:proofErr w:type="gramEnd"/>
      <w:r w:rsidRPr="008C6F0A">
        <w:rPr>
          <w:rStyle w:val="StyleUnderline"/>
        </w:rPr>
        <w:t>, in turn, had an impact on health.</w:t>
      </w:r>
      <w:r w:rsidRPr="008C6F0A">
        <w:rPr>
          <w:sz w:val="16"/>
        </w:rPr>
        <w:t xml:space="preserve"> Black Torontonians were more likely to report being overweight or obese and to experience pain or discomfort, the study found. Racialized groups in general were more likely to report high blood pressure. And people who reported suffering racial discrimination were more likely to report depressive symptoms. </w:t>
      </w:r>
      <w:r w:rsidRPr="008C6F0A">
        <w:rPr>
          <w:rStyle w:val="StyleUnderline"/>
        </w:rPr>
        <w:t xml:space="preserve">Toronto Public Health continues to track some of the race-based data included in its 2013 study, and had included ethnicity criteria in more recent reports. </w:t>
      </w:r>
      <w:r w:rsidRPr="008C6F0A">
        <w:rPr>
          <w:rStyle w:val="StyleUnderline"/>
          <w:b/>
        </w:rPr>
        <w:t>But, Nnorom said, there is not enough data being collected</w:t>
      </w:r>
      <w:r w:rsidRPr="008C6F0A">
        <w:rPr>
          <w:rStyle w:val="StyleUnderline"/>
        </w:rPr>
        <w:t xml:space="preserve"> in Canada </w:t>
      </w:r>
      <w:r w:rsidRPr="008C6F0A">
        <w:rPr>
          <w:rStyle w:val="StyleUnderline"/>
          <w:b/>
        </w:rPr>
        <w:t>that separates out different minority groups’ health outcomes</w:t>
      </w:r>
      <w:r w:rsidRPr="008C6F0A">
        <w:rPr>
          <w:sz w:val="16"/>
        </w:rPr>
        <w:t xml:space="preserve">. In a recent presentation to Public Health Ontario, Nnorom said </w:t>
      </w:r>
      <w:r w:rsidRPr="008C6F0A">
        <w:rPr>
          <w:rStyle w:val="StyleUnderline"/>
        </w:rPr>
        <w:t>racial detriments to health were unaddressed in large part “because we don’t systematically collect nor report social or health data based on race.</w:t>
      </w:r>
      <w:r w:rsidRPr="008C6F0A">
        <w:rPr>
          <w:sz w:val="16"/>
        </w:rPr>
        <w:t xml:space="preserve"> </w:t>
      </w:r>
      <w:r w:rsidRPr="008C6F0A">
        <w:rPr>
          <w:rStyle w:val="StyleUnderline"/>
        </w:rPr>
        <w:t>When racial or ethnic identities are tracked in a healthcare context, they are more likely to be lumped together under the heading of “visible minorities” or “immigrants,” which ignores the specific challenges and solutions for distinct groups,</w:t>
      </w:r>
      <w:r w:rsidRPr="008C6F0A">
        <w:rPr>
          <w:sz w:val="16"/>
        </w:rPr>
        <w:t xml:space="preserve"> Nnorom said. “</w:t>
      </w:r>
      <w:r w:rsidRPr="008C6F0A">
        <w:rPr>
          <w:rStyle w:val="StyleUnderline"/>
        </w:rPr>
        <w:t>This ... is a call to my fellow public health practitioners to investigate this issue further,</w:t>
      </w:r>
      <w:r w:rsidRPr="008C6F0A">
        <w:rPr>
          <w:sz w:val="16"/>
        </w:rPr>
        <w:t xml:space="preserve">” she told the audience. “And to collaborate with multi-disciplinary partners so we </w:t>
      </w:r>
      <w:proofErr w:type="gramStart"/>
      <w:r w:rsidRPr="008C6F0A">
        <w:rPr>
          <w:sz w:val="16"/>
        </w:rPr>
        <w:t>can</w:t>
      </w:r>
      <w:proofErr w:type="gramEnd"/>
      <w:r w:rsidRPr="008C6F0A">
        <w:rPr>
          <w:sz w:val="16"/>
        </w:rPr>
        <w:t xml:space="preserve"> remedy these problems to the best of our ability.”</w:t>
      </w:r>
    </w:p>
    <w:p w14:paraId="06EC2675" w14:textId="538B7529" w:rsidR="003D1AD1" w:rsidRPr="008C6F0A" w:rsidRDefault="006C7656" w:rsidP="003D1AD1">
      <w:pPr>
        <w:pStyle w:val="Heading3"/>
      </w:pPr>
      <w:r>
        <w:lastRenderedPageBreak/>
        <w:t xml:space="preserve">At: </w:t>
      </w:r>
      <w:r w:rsidR="003D1AD1" w:rsidRPr="008C6F0A">
        <w:t>Affect</w:t>
      </w:r>
    </w:p>
    <w:p w14:paraId="2C8C0A81" w14:textId="77777777" w:rsidR="003D1AD1" w:rsidRPr="008C6F0A" w:rsidRDefault="003D1AD1" w:rsidP="003D1AD1">
      <w:pPr>
        <w:pStyle w:val="Heading4"/>
        <w:rPr>
          <w:u w:val="single"/>
        </w:rPr>
      </w:pPr>
      <w:r w:rsidRPr="008C6F0A">
        <w:t xml:space="preserve">Affect theory is </w:t>
      </w:r>
      <w:r w:rsidRPr="008C6F0A">
        <w:rPr>
          <w:u w:val="single"/>
        </w:rPr>
        <w:t>unverifiable cherrypicking</w:t>
      </w:r>
      <w:r w:rsidRPr="008C6F0A">
        <w:t xml:space="preserve">—also treats those being analyzed as </w:t>
      </w:r>
      <w:r w:rsidRPr="008C6F0A">
        <w:rPr>
          <w:u w:val="single"/>
        </w:rPr>
        <w:t>raw material</w:t>
      </w:r>
    </w:p>
    <w:p w14:paraId="137BD2F4" w14:textId="77777777" w:rsidR="003D1AD1" w:rsidRPr="008C6F0A" w:rsidRDefault="003D1AD1" w:rsidP="003D1AD1">
      <w:pPr>
        <w:rPr>
          <w:sz w:val="16"/>
          <w:szCs w:val="16"/>
        </w:rPr>
      </w:pPr>
      <w:r w:rsidRPr="008C6F0A">
        <w:rPr>
          <w:rStyle w:val="Style13ptBold"/>
        </w:rPr>
        <w:t>Barnett 8</w:t>
      </w:r>
      <w:r w:rsidRPr="008C6F0A">
        <w:rPr>
          <w:sz w:val="16"/>
          <w:szCs w:val="16"/>
        </w:rPr>
        <w:t xml:space="preserve"> – Faculty of Social Sciences at The Open University, UK (Clive, “Political affects in public space: normative blind-spots in non-representational ontologies,” Transactions of the Institute of British Geographers 33(2)</w:t>
      </w:r>
      <w:proofErr w:type="gramStart"/>
      <w:r w:rsidRPr="008C6F0A">
        <w:rPr>
          <w:sz w:val="16"/>
          <w:szCs w:val="16"/>
        </w:rPr>
        <w:t>:186</w:t>
      </w:r>
      <w:proofErr w:type="gramEnd"/>
      <w:r w:rsidRPr="008C6F0A">
        <w:rPr>
          <w:sz w:val="16"/>
          <w:szCs w:val="16"/>
        </w:rPr>
        <w:t xml:space="preserve">–200, </w:t>
      </w:r>
      <w:hyperlink r:id="rId12" w:history="1">
        <w:r w:rsidRPr="008C6F0A">
          <w:rPr>
            <w:rStyle w:val="Hyperlink"/>
            <w:sz w:val="16"/>
            <w:szCs w:val="16"/>
          </w:rPr>
          <w:t>http://oro.open.ac.uk/10527/1/Political_affects_in_public_space_%282%29.pdf</w:t>
        </w:r>
      </w:hyperlink>
      <w:r w:rsidRPr="008C6F0A">
        <w:rPr>
          <w:sz w:val="16"/>
          <w:szCs w:val="16"/>
        </w:rPr>
        <w:t>)</w:t>
      </w:r>
    </w:p>
    <w:p w14:paraId="10589730" w14:textId="77777777" w:rsidR="003D1AD1" w:rsidRPr="00302A1E" w:rsidRDefault="003D1AD1" w:rsidP="003D1AD1">
      <w:pPr>
        <w:rPr>
          <w:b/>
          <w:u w:val="single"/>
        </w:rPr>
      </w:pPr>
      <w:r w:rsidRPr="008C6F0A">
        <w:rPr>
          <w:sz w:val="14"/>
          <w:szCs w:val="16"/>
        </w:rPr>
        <w:t>Connolly's account</w:t>
      </w:r>
      <w:r w:rsidRPr="008C6F0A">
        <w:rPr>
          <w:sz w:val="14"/>
        </w:rPr>
        <w:t xml:space="preserve"> of </w:t>
      </w:r>
      <w:r w:rsidRPr="008C6F0A">
        <w:rPr>
          <w:rStyle w:val="StyleUnderline"/>
        </w:rPr>
        <w:t>micropolitics presents a tightly mediated view of the relationship between formal politics and</w:t>
      </w:r>
      <w:r w:rsidRPr="008C6F0A">
        <w:rPr>
          <w:sz w:val="14"/>
        </w:rPr>
        <w:t xml:space="preserve"> a </w:t>
      </w:r>
      <w:r w:rsidRPr="008C6F0A">
        <w:rPr>
          <w:rStyle w:val="StyleUnderline"/>
        </w:rPr>
        <w:t>diffuse</w:t>
      </w:r>
      <w:r w:rsidRPr="008C6F0A">
        <w:rPr>
          <w:sz w:val="14"/>
        </w:rPr>
        <w:t xml:space="preserve"> set </w:t>
      </w:r>
      <w:r w:rsidRPr="008C6F0A">
        <w:rPr>
          <w:rStyle w:val="StyleUnderline"/>
        </w:rPr>
        <w:t>of cultural practices.</w:t>
      </w:r>
      <w:r w:rsidRPr="008C6F0A">
        <w:rPr>
          <w:sz w:val="14"/>
        </w:rPr>
        <w:t xml:space="preserve"> This tendency has been heightened in Connolly's most recent work on neuropolitics. Connolly's (2002b) neuropolitics of affect relies on a </w:t>
      </w:r>
      <w:r w:rsidRPr="008C6F0A">
        <w:rPr>
          <w:rStyle w:val="Emphasis"/>
        </w:rPr>
        <w:t>selective reading of</w:t>
      </w:r>
      <w:r w:rsidRPr="008C6F0A">
        <w:rPr>
          <w:sz w:val="14"/>
        </w:rPr>
        <w:t xml:space="preserve"> the literature on </w:t>
      </w:r>
      <w:r w:rsidRPr="008C6F0A">
        <w:rPr>
          <w:rStyle w:val="Emphasis"/>
        </w:rPr>
        <w:t>neuroscience</w:t>
      </w:r>
      <w:r w:rsidRPr="008C6F0A">
        <w:rPr>
          <w:sz w:val="14"/>
        </w:rPr>
        <w:t xml:space="preserve"> by writers such as Varela (1999) and Damasio (2000)</w:t>
      </w:r>
      <w:proofErr w:type="gramStart"/>
      <w:r w:rsidRPr="008C6F0A">
        <w:rPr>
          <w:sz w:val="14"/>
        </w:rPr>
        <w:t>.1</w:t>
      </w:r>
      <w:proofErr w:type="gramEnd"/>
      <w:r w:rsidRPr="008C6F0A">
        <w:rPr>
          <w:sz w:val="14"/>
        </w:rPr>
        <w:t xml:space="preserve"> Connolly </w:t>
      </w:r>
      <w:r w:rsidRPr="008C6F0A">
        <w:rPr>
          <w:rStyle w:val="StyleUnderline"/>
        </w:rPr>
        <w:t>derives an ontological principle from this scientific field, which is understood to reveal ‘how</w:t>
      </w:r>
      <w:r w:rsidRPr="008C6F0A">
        <w:rPr>
          <w:sz w:val="14"/>
        </w:rPr>
        <w:t xml:space="preserve"> much of </w:t>
      </w:r>
      <w:r w:rsidRPr="008C6F0A">
        <w:rPr>
          <w:rStyle w:val="StyleUnderline"/>
        </w:rPr>
        <w:t>perception and judgment is prior to consciousness’</w:t>
      </w:r>
      <w:r w:rsidRPr="008C6F0A">
        <w:rPr>
          <w:sz w:val="14"/>
        </w:rPr>
        <w:t xml:space="preserve"> (Connolly 2005b, 73). </w:t>
      </w:r>
      <w:r w:rsidRPr="008C6F0A">
        <w:rPr>
          <w:rStyle w:val="StyleUnderline"/>
        </w:rPr>
        <w:t xml:space="preserve">Connolly interprets this scientific field as providing a </w:t>
      </w:r>
      <w:r w:rsidRPr="008C6F0A">
        <w:rPr>
          <w:rStyle w:val="Emphasis"/>
        </w:rPr>
        <w:t>causal model</w:t>
      </w:r>
      <w:r w:rsidRPr="008C6F0A">
        <w:rPr>
          <w:rStyle w:val="StyleUnderline"/>
        </w:rPr>
        <w:t xml:space="preserve"> of the emergent relationship between micropolitical interventions and macropolitical outcomes.</w:t>
      </w:r>
      <w:r w:rsidRPr="008C6F0A">
        <w:rPr>
          <w:sz w:val="14"/>
        </w:rPr>
        <w:t xml:space="preserve"> In so doing, he supposes that certain philosophical problems can be cleared up if and when ‘science’ develops the proper understanding of the human brain (cf. Rée 2004; Descombes 2001). </w:t>
      </w:r>
      <w:r w:rsidRPr="008C6F0A">
        <w:rPr>
          <w:rStyle w:val="StyleUnderline"/>
        </w:rPr>
        <w:t>One gets little sense</w:t>
      </w:r>
      <w:r w:rsidRPr="008C6F0A">
        <w:rPr>
          <w:sz w:val="14"/>
        </w:rPr>
        <w:t xml:space="preserve"> from Connolly's account </w:t>
      </w:r>
      <w:r w:rsidRPr="008C6F0A">
        <w:rPr>
          <w:rStyle w:val="StyleUnderline"/>
        </w:rPr>
        <w:t>that neuroscience is a contested field, nor much acknowledgement that the implications of this field for political theory and moral philosophy are far from cut-and-dried</w:t>
      </w:r>
      <w:r w:rsidRPr="008C6F0A">
        <w:rPr>
          <w:sz w:val="14"/>
        </w:rPr>
        <w:t xml:space="preserve"> (e.g. Bennett et al. 2007; Churchland 2006; Habermas 2007; Rorty 2004; Searle 2006). Developing a political diagnosis of the present conjuncture on the basis of </w:t>
      </w:r>
      <w:r w:rsidRPr="008C6F0A">
        <w:rPr>
          <w:rStyle w:val="StyleUnderline"/>
        </w:rPr>
        <w:t>an ontologised</w:t>
      </w:r>
      <w:r w:rsidRPr="008C6F0A">
        <w:rPr>
          <w:sz w:val="14"/>
        </w:rPr>
        <w:t xml:space="preserve"> </w:t>
      </w:r>
      <w:r w:rsidRPr="008C6F0A">
        <w:rPr>
          <w:rStyle w:val="StyleUnderline"/>
        </w:rPr>
        <w:t>interpretation of neuroscience is</w:t>
      </w:r>
      <w:r w:rsidRPr="008C6F0A">
        <w:rPr>
          <w:sz w:val="14"/>
        </w:rPr>
        <w:t xml:space="preserve"> associated with </w:t>
      </w:r>
      <w:r w:rsidRPr="008C6F0A">
        <w:rPr>
          <w:rStyle w:val="StyleUnderline"/>
        </w:rPr>
        <w:t>the reduction of ‘the media’ to</w:t>
      </w:r>
      <w:r w:rsidRPr="008C6F0A">
        <w:rPr>
          <w:sz w:val="14"/>
        </w:rPr>
        <w:t xml:space="preserve"> a </w:t>
      </w:r>
      <w:r w:rsidRPr="008C6F0A">
        <w:rPr>
          <w:rStyle w:val="StyleUnderline"/>
        </w:rPr>
        <w:t>mere medium</w:t>
      </w:r>
      <w:r w:rsidRPr="008C6F0A">
        <w:rPr>
          <w:sz w:val="14"/>
        </w:rPr>
        <w:t xml:space="preserve">, understood as </w:t>
      </w:r>
      <w:r w:rsidRPr="008C6F0A">
        <w:rPr>
          <w:rStyle w:val="StyleUnderline"/>
        </w:rPr>
        <w:t>a means to an end that can supposedly be grasped independently of</w:t>
      </w:r>
      <w:r w:rsidRPr="008C6F0A">
        <w:rPr>
          <w:sz w:val="14"/>
        </w:rPr>
        <w:t xml:space="preserve"> the </w:t>
      </w:r>
      <w:r w:rsidRPr="008C6F0A">
        <w:rPr>
          <w:rStyle w:val="StyleUnderline"/>
        </w:rPr>
        <w:t>specificities</w:t>
      </w:r>
      <w:r w:rsidRPr="008C6F0A">
        <w:rPr>
          <w:sz w:val="14"/>
        </w:rPr>
        <w:t xml:space="preserve"> of the medium as such. In Connolly's (2002b) recent account of neuropolitics, micropolitics is quite literally big-P Politics writ small. It is the means through which </w:t>
      </w:r>
      <w:r w:rsidRPr="008C6F0A">
        <w:rPr>
          <w:rStyle w:val="StyleUnderline"/>
        </w:rPr>
        <w:t>the agendas of ‘Political politics’ become inscribed in</w:t>
      </w:r>
      <w:r w:rsidRPr="008C6F0A">
        <w:rPr>
          <w:sz w:val="14"/>
        </w:rPr>
        <w:t xml:space="preserve"> the recesses of </w:t>
      </w:r>
      <w:r w:rsidRPr="008C6F0A">
        <w:rPr>
          <w:rStyle w:val="StyleUnderline"/>
        </w:rPr>
        <w:t>the sub-cortical zones of the brain</w:t>
      </w:r>
      <w:r w:rsidRPr="008C6F0A">
        <w:rPr>
          <w:sz w:val="14"/>
        </w:rPr>
        <w:t xml:space="preserve">: Micropolitics in and around the dinner table, the church, the movie theater, the union hall, the TV sitcom and talk show, the film, the classroom, and the local meeting set the table for macro-policy initiatives in these domains by rendering large segments of the public receptive or unreceptive to them. (Connolly 2002a, 3) On Connolly's account, the paradigmatic mediums for this micropolitical priming of receptive subjects are the techniques of cinematic representation and the dark arts of political campaign advertising on television. Classical media-effects research is often criticised for assuming a hypodermic model of media power, </w:t>
      </w:r>
      <w:r w:rsidRPr="008C6F0A">
        <w:rPr>
          <w:rStyle w:val="StyleUnderline"/>
        </w:rPr>
        <w:t xml:space="preserve">ascribing to ‘the media’ the ability to </w:t>
      </w:r>
      <w:r w:rsidRPr="008C6F0A">
        <w:rPr>
          <w:rStyle w:val="Emphasis"/>
        </w:rPr>
        <w:t>inject</w:t>
      </w:r>
      <w:r w:rsidRPr="008C6F0A">
        <w:rPr>
          <w:sz w:val="14"/>
        </w:rPr>
        <w:t xml:space="preserve"> their preferred </w:t>
      </w:r>
      <w:r w:rsidRPr="008C6F0A">
        <w:rPr>
          <w:rStyle w:val="Emphasis"/>
        </w:rPr>
        <w:t>messages into</w:t>
      </w:r>
      <w:r w:rsidRPr="008C6F0A">
        <w:rPr>
          <w:sz w:val="14"/>
        </w:rPr>
        <w:t xml:space="preserve"> the </w:t>
      </w:r>
      <w:r w:rsidRPr="008C6F0A">
        <w:rPr>
          <w:rStyle w:val="Emphasis"/>
        </w:rPr>
        <w:t>minds</w:t>
      </w:r>
      <w:r w:rsidRPr="008C6F0A">
        <w:rPr>
          <w:sz w:val="14"/>
        </w:rPr>
        <w:t xml:space="preserve"> of their audiences. Connolly goes one better than this: his account of </w:t>
      </w:r>
      <w:r w:rsidRPr="008C6F0A">
        <w:rPr>
          <w:rStyle w:val="StyleUnderline"/>
        </w:rPr>
        <w:t xml:space="preserve">media-affects is meant almost literally as a hypodermic model of influence, with media technologies ascribed </w:t>
      </w:r>
      <w:r w:rsidRPr="008C6F0A">
        <w:rPr>
          <w:rStyle w:val="Emphasis"/>
        </w:rPr>
        <w:t>remarkable determinative power</w:t>
      </w:r>
      <w:r w:rsidRPr="008C6F0A">
        <w:rPr>
          <w:sz w:val="14"/>
        </w:rPr>
        <w:t xml:space="preserve"> </w:t>
      </w:r>
      <w:r w:rsidRPr="008C6F0A">
        <w:rPr>
          <w:rStyle w:val="StyleUnderline"/>
        </w:rPr>
        <w:t>in infusing</w:t>
      </w:r>
      <w:r w:rsidRPr="008C6F0A">
        <w:rPr>
          <w:sz w:val="14"/>
        </w:rPr>
        <w:t xml:space="preserve"> affective </w:t>
      </w:r>
      <w:r w:rsidRPr="008C6F0A">
        <w:rPr>
          <w:rStyle w:val="StyleUnderline"/>
        </w:rPr>
        <w:t xml:space="preserve">dispositions under the skin of their audiences. </w:t>
      </w:r>
      <w:r w:rsidRPr="008C6F0A">
        <w:rPr>
          <w:sz w:val="14"/>
          <w:szCs w:val="8"/>
        </w:rPr>
        <w:t xml:space="preserve">Connolly's account of the politics of affect relies on a very specific ontology of Film. Film serves as his paradigm of cultural practice in general, for understanding how artistry and technique are configured in a world of omnipotent and ubiquitous screens to organise perception and consolidate habits. By translating neuroscience into </w:t>
      </w:r>
      <w:proofErr w:type="gramStart"/>
      <w:r w:rsidRPr="008C6F0A">
        <w:rPr>
          <w:sz w:val="14"/>
          <w:szCs w:val="8"/>
        </w:rPr>
        <w:t>an ontology</w:t>
      </w:r>
      <w:proofErr w:type="gramEnd"/>
      <w:r w:rsidRPr="008C6F0A">
        <w:rPr>
          <w:sz w:val="14"/>
          <w:szCs w:val="8"/>
        </w:rPr>
        <w:t xml:space="preserve"> of political affects via a specific style of Film analysis, Connolly constructs a conceptual-methodological mechanism of affective interpellation. Echoing another classical problem of media research, this allows the critic to substitute their own analysis of the imputed effects/affects of Film or campaign advertisements for any substantive analysis of the practices in which these sound-images are embedded. Connolly's reading of Film adopts a Deleuzian methodology, focusing primarily on ‘technique’ rather than ‘symbolic interpretation’ to explain the relationship between politics and film (Connolly 2002a). Interpretative approaches to visual media always generate the conceptual and methodological problem of how and whether image–sound assemblages actually affect audiences in the ways intended. Connolly's combination of Deleuzian Film theory and neuroscience generates no such problem, precisely because the extra-disciplinary appeal to science seems to provide a cast-iron account of how ‘the media’ engineer outcomes by circumventing interpretative layers of action completely. The same move is evident in Thrift's media ontology, which presents affect as working through a generalised power of automatism: ‘the body is the medium for the transmission of force but without any conscious volition’ (2007, 241). This understanding of affect working to make various dispositions automatic allows Thrift to imply that empirical evidence showing that the subjects of mediascapes are not completely credulous actually confirms that, in fact, at a deeper level they are. After all, the effectiveness of affective technologies lies in instilling the feeling that subjects are agents of free will and volition by implanting this feeling in ‘a substrate of the will which is not conscious’ (2007, 246). In Connolly's theory of affective media spaces, a claim about the ontological layering of affect beneath consciousness is combined with a claim about priority to present media practices as highly influential mediums for the micropolitical priming of political agency. Connolly uses the example of the persistent charge levelled against John Kerry in the 2004 US Presidential election, that he was prone to ‘flip-flops’ on key issues, to claim that media affects are the key technologies mediating between the micro and macro levels of contemporary politics. The flip-flop charge was, Connolly suggests, ‘planted’ in the minds of the electorate early on in the 2004 campaign, during the Primary season, before Kerry was installed as the Democratic candidate and before people were explicitly ‘tuned in’ to the Presidential campaign: They were distracted, thus primed to receive subliminal messages. It was renewed later, after being installed in the lower psyches of many voters as a fact as if they had discerned it themselves. (Connolly 2005b, 9) Connolly initially invokes a straightforwardly chronological sense of temporal order: a theme ‘planted’ at some earlier date is ‘renewed’ at a subsequent one. This chronological ordering is then collapsed into a stronger claim about the priority of layered embodied-affective dispositions over explicit representational reasoning in generating calculable electoral outcomes. His claim is </w:t>
      </w:r>
      <w:r w:rsidRPr="008C6F0A">
        <w:rPr>
          <w:sz w:val="14"/>
          <w:szCs w:val="8"/>
        </w:rPr>
        <w:lastRenderedPageBreak/>
        <w:t>that the pinning of the ‘flip-flop’ charge to Kerry helps us ‘to discern how media presentations do much of their work below the level of explicit attention’ (Connolly 2005c, 880). Here, in contrast to the chronological ordering identified above, the order of priority being claimed refers to a distinction between explicit and implicit attention. Connolly is careful to say that media do not simply manipulate people's feelings. But the force of this disavowal is somewhat undermined by his clarification that the media do predispose people to accept certain messages (2005c, 880). It remains unclear whether the point of the analysis of neurologically mediated micropolitics is to claim that affective technologies are good at mobilising people to act in ways they are already predisposed toward, or at actually shaping those predispositions in the first place and then mobilising them at election time. Connolly's discussion of the low-down-and-dirty campaigning against Kerry is meant to illustrate the affective effectiveness of election campaign advertising. The implication is that the flip-flop charge put people off voting for Kerry, but this claim is not empirically substantiated in his analysis. There are good reasons to doubt whether the analysis of Film can bear the diagnostic weight ascribed to it in Connolly's political ontology of media affects. The idea that the analysis of Film discloses invariant features of technique shared by other visual media overlooks the quite distinctive ontological features that differentiate film from, for example, television (see Cavell 1982). Connolly shows little concern for the practices in which the image–sound assemblages of film or television spots are enacted. The determinative power ascribed to Film technique in shaping visceral dispositions depends on making a great deal out of the observation that Film plays to ‘captive audiences in darkened rooms’ (Connolly 2002a, 25). Connolly's account of affected individuals being predisposed to favour particular political slates over others presents these individuals as essentially isolated monads, watching TV or films in silence, glued to the screen. Conflating different mediums, Connolly claims that the TV and film viewer is immobilized before a moving image and sound track, while the everyday perceiver is either mobile or one step removed from mobility. The position of immobility amplifies the affective intensities received. (2005c, 880) This emphasis on the immobility of the viewer underplays the degree to which, in contrast to the clear emplacement of film viewers in front of projected film images, the phenomenology of electronic media like television redistributes the subject of television into the distanciated spaces of mediation itself (Weber 1996).</w:t>
      </w:r>
      <w:r w:rsidRPr="008C6F0A">
        <w:rPr>
          <w:sz w:val="14"/>
        </w:rPr>
        <w:t xml:space="preserve"> </w:t>
      </w:r>
      <w:r w:rsidRPr="008C6F0A">
        <w:rPr>
          <w:rStyle w:val="StyleUnderline"/>
        </w:rPr>
        <w:t>The distinctive ontology</w:t>
      </w:r>
      <w:r w:rsidRPr="008C6F0A">
        <w:rPr>
          <w:sz w:val="14"/>
        </w:rPr>
        <w:t xml:space="preserve"> of television </w:t>
      </w:r>
      <w:r w:rsidRPr="008C6F0A">
        <w:rPr>
          <w:rStyle w:val="StyleUnderline"/>
        </w:rPr>
        <w:t>means that</w:t>
      </w:r>
      <w:r w:rsidRPr="008C6F0A">
        <w:rPr>
          <w:sz w:val="14"/>
        </w:rPr>
        <w:t xml:space="preserve">, in this medium, </w:t>
      </w:r>
      <w:r w:rsidRPr="008C6F0A">
        <w:rPr>
          <w:rStyle w:val="StyleUnderline"/>
        </w:rPr>
        <w:t xml:space="preserve">it is ‘the powerful’ </w:t>
      </w:r>
      <w:proofErr w:type="gramStart"/>
      <w:r w:rsidRPr="008C6F0A">
        <w:rPr>
          <w:rStyle w:val="StyleUnderline"/>
        </w:rPr>
        <w:t>who</w:t>
      </w:r>
      <w:proofErr w:type="gramEnd"/>
      <w:r w:rsidRPr="008C6F0A">
        <w:rPr>
          <w:rStyle w:val="StyleUnderline"/>
        </w:rPr>
        <w:t xml:space="preserve"> are obliged to attune themselves to</w:t>
      </w:r>
      <w:r w:rsidRPr="008C6F0A">
        <w:rPr>
          <w:sz w:val="14"/>
        </w:rPr>
        <w:t xml:space="preserve"> the </w:t>
      </w:r>
      <w:r w:rsidRPr="008C6F0A">
        <w:rPr>
          <w:rStyle w:val="StyleUnderline"/>
        </w:rPr>
        <w:t>affective modalities of presentation</w:t>
      </w:r>
      <w:r w:rsidRPr="008C6F0A">
        <w:rPr>
          <w:sz w:val="14"/>
        </w:rPr>
        <w:t xml:space="preserve"> inherent in the phenomenology of these spaces, or risk suffering the consequences (Berlant 2005b; Scannell 1995). Like Thrift's spatial politics of affect, Connolly's critical account of </w:t>
      </w:r>
      <w:r w:rsidRPr="008C6F0A">
        <w:rPr>
          <w:rStyle w:val="StyleUnderline"/>
        </w:rPr>
        <w:t xml:space="preserve">the neuropolitics of affect presents ‘the media’ as an instrumental medium for doing groundwork on the political dispositions of </w:t>
      </w:r>
      <w:r w:rsidRPr="008C6F0A">
        <w:rPr>
          <w:rStyle w:val="Emphasis"/>
        </w:rPr>
        <w:t>massified subjects.</w:t>
      </w:r>
      <w:r w:rsidRPr="008C6F0A">
        <w:rPr>
          <w:sz w:val="14"/>
        </w:rPr>
        <w:t xml:space="preserve"> </w:t>
      </w:r>
      <w:r w:rsidRPr="008C6F0A">
        <w:rPr>
          <w:rStyle w:val="StyleUnderline"/>
        </w:rPr>
        <w:t>These dispositions are subsequently re-energised for macropolitical mobilisation. This argument is attached to a neuro-ontology centred on a rhetorical construction of</w:t>
      </w:r>
      <w:r w:rsidRPr="008C6F0A">
        <w:rPr>
          <w:sz w:val="14"/>
        </w:rPr>
        <w:t xml:space="preserve"> the </w:t>
      </w:r>
      <w:r w:rsidRPr="008C6F0A">
        <w:rPr>
          <w:rStyle w:val="StyleUnderline"/>
        </w:rPr>
        <w:t>pre-cognitive</w:t>
      </w:r>
      <w:r w:rsidRPr="008C6F0A">
        <w:rPr>
          <w:sz w:val="14"/>
        </w:rPr>
        <w:t xml:space="preserve"> visceral priming of subjects’ </w:t>
      </w:r>
      <w:r w:rsidRPr="008C6F0A">
        <w:rPr>
          <w:rStyle w:val="StyleUnderline"/>
        </w:rPr>
        <w:t xml:space="preserve">feelings and emotions. The combination of appeals to </w:t>
      </w:r>
      <w:r w:rsidRPr="008C6F0A">
        <w:rPr>
          <w:rStyle w:val="Emphasis"/>
        </w:rPr>
        <w:t>scientific authority</w:t>
      </w:r>
      <w:r w:rsidRPr="008C6F0A">
        <w:rPr>
          <w:rStyle w:val="StyleUnderline"/>
        </w:rPr>
        <w:t xml:space="preserve"> and </w:t>
      </w:r>
      <w:r w:rsidRPr="008C6F0A">
        <w:rPr>
          <w:rStyle w:val="Emphasis"/>
        </w:rPr>
        <w:t>ontological</w:t>
      </w:r>
      <w:r w:rsidRPr="008C6F0A">
        <w:rPr>
          <w:sz w:val="14"/>
        </w:rPr>
        <w:t xml:space="preserve"> claims of layering and </w:t>
      </w:r>
      <w:r w:rsidRPr="008C6F0A">
        <w:rPr>
          <w:rStyle w:val="Emphasis"/>
        </w:rPr>
        <w:t>priority</w:t>
      </w:r>
      <w:r w:rsidRPr="008C6F0A">
        <w:rPr>
          <w:sz w:val="14"/>
        </w:rPr>
        <w:t xml:space="preserve"> </w:t>
      </w:r>
      <w:r w:rsidRPr="008C6F0A">
        <w:rPr>
          <w:rStyle w:val="StyleUnderline"/>
        </w:rPr>
        <w:t>reduces the question of ‘the political’ to a consideration of the ways in which</w:t>
      </w:r>
      <w:r w:rsidRPr="008C6F0A">
        <w:rPr>
          <w:sz w:val="14"/>
        </w:rPr>
        <w:t xml:space="preserve"> various </w:t>
      </w:r>
      <w:r w:rsidRPr="008C6F0A">
        <w:rPr>
          <w:rStyle w:val="StyleUnderline"/>
        </w:rPr>
        <w:t>technologies enable</w:t>
      </w:r>
      <w:r w:rsidRPr="008C6F0A">
        <w:rPr>
          <w:sz w:val="14"/>
        </w:rPr>
        <w:t xml:space="preserve"> monadic </w:t>
      </w:r>
      <w:r w:rsidRPr="008C6F0A">
        <w:rPr>
          <w:rStyle w:val="StyleUnderline"/>
        </w:rPr>
        <w:t>preceptors to be assembled into blocks of</w:t>
      </w:r>
      <w:r w:rsidRPr="008C6F0A">
        <w:rPr>
          <w:sz w:val="14"/>
        </w:rPr>
        <w:t xml:space="preserve"> more or less </w:t>
      </w:r>
      <w:r w:rsidRPr="008C6F0A">
        <w:rPr>
          <w:rStyle w:val="StyleUnderline"/>
        </w:rPr>
        <w:t>willing</w:t>
      </w:r>
      <w:r w:rsidRPr="008C6F0A">
        <w:rPr>
          <w:sz w:val="14"/>
        </w:rPr>
        <w:t xml:space="preserve">, more or less </w:t>
      </w:r>
      <w:r w:rsidRPr="008C6F0A">
        <w:rPr>
          <w:rStyle w:val="StyleUnderline"/>
        </w:rPr>
        <w:t>recalcitrant</w:t>
      </w:r>
      <w:r w:rsidRPr="008C6F0A">
        <w:rPr>
          <w:sz w:val="14"/>
        </w:rPr>
        <w:t xml:space="preserve"> voters or </w:t>
      </w:r>
      <w:r w:rsidRPr="008C6F0A">
        <w:rPr>
          <w:rStyle w:val="StyleUnderline"/>
        </w:rPr>
        <w:t>consumers.</w:t>
      </w:r>
    </w:p>
    <w:p w14:paraId="3C3BD75C" w14:textId="77777777" w:rsidR="003D1AD1" w:rsidRPr="003D1AD1" w:rsidRDefault="003D1AD1" w:rsidP="003D1AD1"/>
    <w:sectPr w:rsidR="003D1AD1" w:rsidRPr="003D1AD1"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ED497D" w14:textId="77777777" w:rsidR="00CE31C6" w:rsidRDefault="00CE31C6" w:rsidP="00B4504F">
      <w:pPr>
        <w:spacing w:after="0" w:line="240" w:lineRule="auto"/>
      </w:pPr>
      <w:r>
        <w:separator/>
      </w:r>
    </w:p>
  </w:endnote>
  <w:endnote w:type="continuationSeparator" w:id="0">
    <w:p w14:paraId="77BE30F6" w14:textId="77777777" w:rsidR="00CE31C6" w:rsidRDefault="00CE31C6" w:rsidP="00B45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967C53" w14:textId="77777777" w:rsidR="00CE31C6" w:rsidRDefault="00CE31C6" w:rsidP="00B4504F">
      <w:pPr>
        <w:spacing w:after="0" w:line="240" w:lineRule="auto"/>
      </w:pPr>
      <w:r>
        <w:separator/>
      </w:r>
    </w:p>
  </w:footnote>
  <w:footnote w:type="continuationSeparator" w:id="0">
    <w:p w14:paraId="7792246C" w14:textId="77777777" w:rsidR="00CE31C6" w:rsidRDefault="00CE31C6" w:rsidP="00B4504F">
      <w:pPr>
        <w:spacing w:after="0" w:line="240" w:lineRule="auto"/>
      </w:pPr>
      <w:r>
        <w:continuationSeparator/>
      </w:r>
    </w:p>
  </w:footnote>
  <w:footnote w:id="1">
    <w:p w14:paraId="4793A9BF" w14:textId="77777777" w:rsidR="00CE31C6" w:rsidRPr="005031E7" w:rsidRDefault="00CE31C6" w:rsidP="00B4504F">
      <w:pPr>
        <w:pStyle w:val="FootnoteText"/>
      </w:pPr>
      <w:r>
        <w:rPr>
          <w:rStyle w:val="FootnoteReference"/>
        </w:rPr>
        <w:footnoteRef/>
      </w:r>
      <w:r>
        <w:t xml:space="preserve"> </w:t>
      </w:r>
      <w:r>
        <w:rPr>
          <w:i/>
        </w:rPr>
        <w:t xml:space="preserve">Neuromancer. </w:t>
      </w:r>
      <w:r>
        <w:t>William Gibson.</w:t>
      </w:r>
    </w:p>
  </w:footnote>
  <w:footnote w:id="2">
    <w:p w14:paraId="06E3D623" w14:textId="77777777" w:rsidR="00CE31C6" w:rsidRPr="005031E7" w:rsidRDefault="00CE31C6" w:rsidP="00B4504F">
      <w:pPr>
        <w:pStyle w:val="FootnoteText"/>
      </w:pPr>
      <w:r>
        <w:rPr>
          <w:rStyle w:val="FootnoteReference"/>
        </w:rPr>
        <w:footnoteRef/>
      </w:r>
      <w:r>
        <w:t xml:space="preserve"> </w:t>
      </w:r>
      <w:r w:rsidRPr="005031E7">
        <w:rPr>
          <w:i/>
        </w:rPr>
        <w:t>Snow Crash</w:t>
      </w:r>
      <w:r>
        <w:rPr>
          <w:i/>
        </w:rPr>
        <w:t xml:space="preserve">, </w:t>
      </w:r>
      <w:r>
        <w:t>Neal Stephenson.</w:t>
      </w:r>
    </w:p>
  </w:footnote>
  <w:footnote w:id="3">
    <w:p w14:paraId="6D9AB6B5" w14:textId="77777777" w:rsidR="00CE31C6" w:rsidRPr="005031E7" w:rsidRDefault="00CE31C6" w:rsidP="00B4504F">
      <w:pPr>
        <w:pStyle w:val="FootnoteText"/>
      </w:pPr>
      <w:r>
        <w:rPr>
          <w:rStyle w:val="FootnoteReference"/>
        </w:rPr>
        <w:footnoteRef/>
      </w:r>
      <w:r>
        <w:t xml:space="preserve"> </w:t>
      </w:r>
      <w:r w:rsidRPr="005031E7">
        <w:rPr>
          <w:i/>
        </w:rPr>
        <w:t>Snow Crash</w:t>
      </w:r>
      <w:r>
        <w:rPr>
          <w:i/>
        </w:rPr>
        <w:t xml:space="preserve">, </w:t>
      </w:r>
      <w:r>
        <w:t>Neal Stephenson.</w:t>
      </w:r>
    </w:p>
    <w:p w14:paraId="63602E38" w14:textId="77777777" w:rsidR="00CE31C6" w:rsidRDefault="00CE31C6" w:rsidP="00B4504F">
      <w:pPr>
        <w:pStyle w:val="FootnoteText"/>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5B525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768EE"/>
    <w:rsid w:val="0008785F"/>
    <w:rsid w:val="00090CBE"/>
    <w:rsid w:val="00094DEC"/>
    <w:rsid w:val="000A2D8A"/>
    <w:rsid w:val="000B179C"/>
    <w:rsid w:val="000D26A6"/>
    <w:rsid w:val="000D2B90"/>
    <w:rsid w:val="000D6ED8"/>
    <w:rsid w:val="000D717B"/>
    <w:rsid w:val="00100B28"/>
    <w:rsid w:val="00117316"/>
    <w:rsid w:val="001209B4"/>
    <w:rsid w:val="001761FC"/>
    <w:rsid w:val="0018237C"/>
    <w:rsid w:val="00182655"/>
    <w:rsid w:val="001840F2"/>
    <w:rsid w:val="00185134"/>
    <w:rsid w:val="001856C6"/>
    <w:rsid w:val="0018749F"/>
    <w:rsid w:val="00191B5F"/>
    <w:rsid w:val="00192487"/>
    <w:rsid w:val="00193416"/>
    <w:rsid w:val="00195073"/>
    <w:rsid w:val="0019668D"/>
    <w:rsid w:val="001A25FD"/>
    <w:rsid w:val="001A4610"/>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36D7E"/>
    <w:rsid w:val="002502CF"/>
    <w:rsid w:val="002624AD"/>
    <w:rsid w:val="00267EBB"/>
    <w:rsid w:val="0027023B"/>
    <w:rsid w:val="00272F3F"/>
    <w:rsid w:val="00274EDB"/>
    <w:rsid w:val="0027729E"/>
    <w:rsid w:val="002843B2"/>
    <w:rsid w:val="00284ED6"/>
    <w:rsid w:val="00290C5A"/>
    <w:rsid w:val="00290C92"/>
    <w:rsid w:val="0029647A"/>
    <w:rsid w:val="00296504"/>
    <w:rsid w:val="002A4D9D"/>
    <w:rsid w:val="002A51CA"/>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1D7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1AD1"/>
    <w:rsid w:val="003D5EA8"/>
    <w:rsid w:val="003D7B28"/>
    <w:rsid w:val="003E305E"/>
    <w:rsid w:val="003E34DB"/>
    <w:rsid w:val="003E5302"/>
    <w:rsid w:val="003E5BF1"/>
    <w:rsid w:val="003E6E6B"/>
    <w:rsid w:val="003F2452"/>
    <w:rsid w:val="003F41EA"/>
    <w:rsid w:val="003F7DF0"/>
    <w:rsid w:val="004039AF"/>
    <w:rsid w:val="00407AFF"/>
    <w:rsid w:val="0041155D"/>
    <w:rsid w:val="004170BF"/>
    <w:rsid w:val="004270E3"/>
    <w:rsid w:val="00431B4F"/>
    <w:rsid w:val="004348DC"/>
    <w:rsid w:val="00434921"/>
    <w:rsid w:val="00436DFF"/>
    <w:rsid w:val="00442018"/>
    <w:rsid w:val="00446567"/>
    <w:rsid w:val="00447B10"/>
    <w:rsid w:val="00452EE4"/>
    <w:rsid w:val="00452F0B"/>
    <w:rsid w:val="004536D6"/>
    <w:rsid w:val="00456F94"/>
    <w:rsid w:val="00457224"/>
    <w:rsid w:val="0047482C"/>
    <w:rsid w:val="00475436"/>
    <w:rsid w:val="0048047E"/>
    <w:rsid w:val="00482AF9"/>
    <w:rsid w:val="00496BB2"/>
    <w:rsid w:val="004A07AD"/>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05B5"/>
    <w:rsid w:val="00563D3D"/>
    <w:rsid w:val="005659AA"/>
    <w:rsid w:val="005676E8"/>
    <w:rsid w:val="00577C12"/>
    <w:rsid w:val="00580BFC"/>
    <w:rsid w:val="00581048"/>
    <w:rsid w:val="00581203"/>
    <w:rsid w:val="0058349C"/>
    <w:rsid w:val="00585FBE"/>
    <w:rsid w:val="005870E8"/>
    <w:rsid w:val="0058789C"/>
    <w:rsid w:val="0059748F"/>
    <w:rsid w:val="005976F7"/>
    <w:rsid w:val="005A4D4E"/>
    <w:rsid w:val="005A7237"/>
    <w:rsid w:val="005B21FA"/>
    <w:rsid w:val="005B3244"/>
    <w:rsid w:val="005B525B"/>
    <w:rsid w:val="005B6EE8"/>
    <w:rsid w:val="005B7731"/>
    <w:rsid w:val="005C4515"/>
    <w:rsid w:val="005C5602"/>
    <w:rsid w:val="005C74A6"/>
    <w:rsid w:val="005D0A15"/>
    <w:rsid w:val="005D3B4D"/>
    <w:rsid w:val="005D615C"/>
    <w:rsid w:val="005E1860"/>
    <w:rsid w:val="005F063B"/>
    <w:rsid w:val="005F192D"/>
    <w:rsid w:val="005F23B8"/>
    <w:rsid w:val="005F24C8"/>
    <w:rsid w:val="005F26AF"/>
    <w:rsid w:val="00607D6C"/>
    <w:rsid w:val="0061383D"/>
    <w:rsid w:val="00614D69"/>
    <w:rsid w:val="00615B12"/>
    <w:rsid w:val="00617030"/>
    <w:rsid w:val="00621301"/>
    <w:rsid w:val="0062173F"/>
    <w:rsid w:val="006235FB"/>
    <w:rsid w:val="006259AA"/>
    <w:rsid w:val="00626A15"/>
    <w:rsid w:val="006379E9"/>
    <w:rsid w:val="006438CB"/>
    <w:rsid w:val="006529B9"/>
    <w:rsid w:val="00654695"/>
    <w:rsid w:val="0065500A"/>
    <w:rsid w:val="00655217"/>
    <w:rsid w:val="0065727C"/>
    <w:rsid w:val="00674A78"/>
    <w:rsid w:val="00696A16"/>
    <w:rsid w:val="006A4840"/>
    <w:rsid w:val="006A52A0"/>
    <w:rsid w:val="006A7E1D"/>
    <w:rsid w:val="006B5A08"/>
    <w:rsid w:val="006C160F"/>
    <w:rsid w:val="006C3A56"/>
    <w:rsid w:val="006C7656"/>
    <w:rsid w:val="006D13F4"/>
    <w:rsid w:val="006D6AED"/>
    <w:rsid w:val="006E2255"/>
    <w:rsid w:val="006E2CC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3131"/>
    <w:rsid w:val="0079277D"/>
    <w:rsid w:val="00793F46"/>
    <w:rsid w:val="00797D24"/>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36B2F"/>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71F"/>
    <w:rsid w:val="00897C29"/>
    <w:rsid w:val="008A1A9C"/>
    <w:rsid w:val="008A4633"/>
    <w:rsid w:val="008B032E"/>
    <w:rsid w:val="008C0FA2"/>
    <w:rsid w:val="008C2342"/>
    <w:rsid w:val="008C77B6"/>
    <w:rsid w:val="008D1B91"/>
    <w:rsid w:val="008D724A"/>
    <w:rsid w:val="008E791B"/>
    <w:rsid w:val="008E7A3E"/>
    <w:rsid w:val="008F41FD"/>
    <w:rsid w:val="008F4357"/>
    <w:rsid w:val="008F4479"/>
    <w:rsid w:val="008F4BA0"/>
    <w:rsid w:val="00901726"/>
    <w:rsid w:val="00920E6A"/>
    <w:rsid w:val="00931816"/>
    <w:rsid w:val="00932C71"/>
    <w:rsid w:val="009403F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34E3"/>
    <w:rsid w:val="009F1CBB"/>
    <w:rsid w:val="009F3305"/>
    <w:rsid w:val="009F6FB2"/>
    <w:rsid w:val="00A071C0"/>
    <w:rsid w:val="00A1446E"/>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4E2"/>
    <w:rsid w:val="00AF4760"/>
    <w:rsid w:val="00AF55D4"/>
    <w:rsid w:val="00B0505F"/>
    <w:rsid w:val="00B05C2D"/>
    <w:rsid w:val="00B12933"/>
    <w:rsid w:val="00B12B88"/>
    <w:rsid w:val="00B137E0"/>
    <w:rsid w:val="00B13BC8"/>
    <w:rsid w:val="00B17240"/>
    <w:rsid w:val="00B24662"/>
    <w:rsid w:val="00B3569C"/>
    <w:rsid w:val="00B43676"/>
    <w:rsid w:val="00B4504F"/>
    <w:rsid w:val="00B5602D"/>
    <w:rsid w:val="00B60125"/>
    <w:rsid w:val="00B6053C"/>
    <w:rsid w:val="00B6656B"/>
    <w:rsid w:val="00B71625"/>
    <w:rsid w:val="00B75C54"/>
    <w:rsid w:val="00B85FA5"/>
    <w:rsid w:val="00B8710E"/>
    <w:rsid w:val="00B92A93"/>
    <w:rsid w:val="00BA17A8"/>
    <w:rsid w:val="00BA3C33"/>
    <w:rsid w:val="00BA5E93"/>
    <w:rsid w:val="00BB0878"/>
    <w:rsid w:val="00BB1879"/>
    <w:rsid w:val="00BC0ABE"/>
    <w:rsid w:val="00BC30DB"/>
    <w:rsid w:val="00BC64FF"/>
    <w:rsid w:val="00BC7C37"/>
    <w:rsid w:val="00BD2244"/>
    <w:rsid w:val="00BD41AD"/>
    <w:rsid w:val="00BE6472"/>
    <w:rsid w:val="00BE6831"/>
    <w:rsid w:val="00BF29B8"/>
    <w:rsid w:val="00BF46EA"/>
    <w:rsid w:val="00C07769"/>
    <w:rsid w:val="00C07D05"/>
    <w:rsid w:val="00C10856"/>
    <w:rsid w:val="00C17EBE"/>
    <w:rsid w:val="00C203FA"/>
    <w:rsid w:val="00C244F5"/>
    <w:rsid w:val="00C3164F"/>
    <w:rsid w:val="00C31B5E"/>
    <w:rsid w:val="00C32159"/>
    <w:rsid w:val="00C34D3E"/>
    <w:rsid w:val="00C35B37"/>
    <w:rsid w:val="00C3747A"/>
    <w:rsid w:val="00C37F29"/>
    <w:rsid w:val="00C46D45"/>
    <w:rsid w:val="00C555BC"/>
    <w:rsid w:val="00C56DCC"/>
    <w:rsid w:val="00C57075"/>
    <w:rsid w:val="00C72AFE"/>
    <w:rsid w:val="00C81619"/>
    <w:rsid w:val="00CA013C"/>
    <w:rsid w:val="00CA6D6D"/>
    <w:rsid w:val="00CC7A4E"/>
    <w:rsid w:val="00CD1359"/>
    <w:rsid w:val="00CD4C83"/>
    <w:rsid w:val="00CE31C6"/>
    <w:rsid w:val="00D01EDC"/>
    <w:rsid w:val="00D078AA"/>
    <w:rsid w:val="00D10058"/>
    <w:rsid w:val="00D11978"/>
    <w:rsid w:val="00D15E30"/>
    <w:rsid w:val="00D16129"/>
    <w:rsid w:val="00D25DBD"/>
    <w:rsid w:val="00D26929"/>
    <w:rsid w:val="00D30CBD"/>
    <w:rsid w:val="00D30D9E"/>
    <w:rsid w:val="00D33908"/>
    <w:rsid w:val="00D34885"/>
    <w:rsid w:val="00D354F2"/>
    <w:rsid w:val="00D36C30"/>
    <w:rsid w:val="00D37C90"/>
    <w:rsid w:val="00D43A8C"/>
    <w:rsid w:val="00D53072"/>
    <w:rsid w:val="00D61A4E"/>
    <w:rsid w:val="00D634EA"/>
    <w:rsid w:val="00D713A1"/>
    <w:rsid w:val="00D77956"/>
    <w:rsid w:val="00D80F0C"/>
    <w:rsid w:val="00D87A8B"/>
    <w:rsid w:val="00D92077"/>
    <w:rsid w:val="00D951E2"/>
    <w:rsid w:val="00D9565A"/>
    <w:rsid w:val="00DB2337"/>
    <w:rsid w:val="00DB5F87"/>
    <w:rsid w:val="00DB699B"/>
    <w:rsid w:val="00DC0376"/>
    <w:rsid w:val="00DC099B"/>
    <w:rsid w:val="00DC2BE5"/>
    <w:rsid w:val="00DD1B94"/>
    <w:rsid w:val="00DD2695"/>
    <w:rsid w:val="00DD4CD4"/>
    <w:rsid w:val="00DD65A2"/>
    <w:rsid w:val="00DD6770"/>
    <w:rsid w:val="00DE0749"/>
    <w:rsid w:val="00DE1CE2"/>
    <w:rsid w:val="00DE3BEF"/>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663A"/>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14A4"/>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97EA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F1F97B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EastAsia" w:hAnsi="Georgia" w:cstheme="minorBidi"/>
        <w:sz w:val="22"/>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9771F"/>
    <w:pPr>
      <w:spacing w:after="160" w:line="259" w:lineRule="auto"/>
    </w:pPr>
  </w:style>
  <w:style w:type="paragraph" w:styleId="Heading1">
    <w:name w:val="heading 1"/>
    <w:aliases w:val="Pocket"/>
    <w:basedOn w:val="Normal"/>
    <w:next w:val="Normal"/>
    <w:link w:val="Heading1Char"/>
    <w:autoRedefine/>
    <w:uiPriority w:val="9"/>
    <w:qFormat/>
    <w:rsid w:val="008977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9"/>
    <w:unhideWhenUsed/>
    <w:qFormat/>
    <w:rsid w:val="0089771F"/>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
    <w:basedOn w:val="Normal"/>
    <w:next w:val="Normal"/>
    <w:link w:val="Heading3Char"/>
    <w:autoRedefine/>
    <w:uiPriority w:val="9"/>
    <w:unhideWhenUsed/>
    <w:qFormat/>
    <w:rsid w:val="0089771F"/>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autoRedefine/>
    <w:uiPriority w:val="9"/>
    <w:unhideWhenUsed/>
    <w:qFormat/>
    <w:rsid w:val="0089771F"/>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8977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771F"/>
  </w:style>
  <w:style w:type="character" w:customStyle="1" w:styleId="Heading1Char">
    <w:name w:val="Heading 1 Char"/>
    <w:aliases w:val="Pocket Char"/>
    <w:link w:val="Heading1"/>
    <w:uiPriority w:val="9"/>
    <w:rsid w:val="0089771F"/>
    <w:rPr>
      <w:rFonts w:eastAsia="ＭＳ ゴシック"/>
      <w:b/>
      <w:bCs/>
      <w:sz w:val="52"/>
      <w:szCs w:val="32"/>
    </w:rPr>
  </w:style>
  <w:style w:type="character" w:customStyle="1" w:styleId="Heading2Char">
    <w:name w:val="Heading 2 Char"/>
    <w:aliases w:val="Hat Char"/>
    <w:link w:val="Heading2"/>
    <w:uiPriority w:val="9"/>
    <w:rsid w:val="0089771F"/>
    <w:rPr>
      <w:rFonts w:eastAsia="ＭＳ ゴシック"/>
      <w:b/>
      <w:bCs/>
      <w:sz w:val="44"/>
      <w:szCs w:val="44"/>
      <w:u w:val="double"/>
    </w:rPr>
  </w:style>
  <w:style w:type="character" w:customStyle="1" w:styleId="Heading3Char">
    <w:name w:val="Heading 3 Char"/>
    <w:aliases w:val="Block Char"/>
    <w:link w:val="Heading3"/>
    <w:uiPriority w:val="9"/>
    <w:rsid w:val="0089771F"/>
    <w:rPr>
      <w:rFonts w:eastAsia="ＭＳ ゴシック"/>
      <w:b/>
      <w:bCs/>
      <w:sz w:val="26"/>
      <w:szCs w:val="32"/>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link w:val="Heading4"/>
    <w:uiPriority w:val="9"/>
    <w:rsid w:val="0089771F"/>
    <w:rPr>
      <w:rFonts w:eastAsia="ＭＳ ゴシック"/>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9771F"/>
    <w:rPr>
      <w:b/>
      <w:sz w:val="26"/>
      <w:u w:val="none"/>
    </w:rPr>
  </w:style>
  <w:style w:type="character" w:customStyle="1" w:styleId="StyleUnderline">
    <w:name w:val="Style Underline"/>
    <w:aliases w:val="Underline,Intense Emphasis1,Style Bold Underline,Intense Emphasis11,Intense Emphasis21,Intense Emphasis111,Intense Emphasis4,Intense Emphasis41,Intense Emphasis12,apple-style-span + 6 pt,Bold,Kern at 16 pt,Intense Emphasis2,Style,B,Bo,c,ci"/>
    <w:basedOn w:val="DefaultParagraphFont"/>
    <w:uiPriority w:val="1"/>
    <w:qFormat/>
    <w:rsid w:val="0089771F"/>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20"/>
    <w:qFormat/>
    <w:rsid w:val="0089771F"/>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89771F"/>
    <w:rPr>
      <w:color w:val="auto"/>
      <w:u w:val="none"/>
    </w:rPr>
  </w:style>
  <w:style w:type="character" w:styleId="Hyperlink">
    <w:name w:val="Hyperlink"/>
    <w:aliases w:val="heading 1 (block title),Card Text,Important,Read,Internet Link,Analytic Text"/>
    <w:basedOn w:val="DefaultParagraphFont"/>
    <w:uiPriority w:val="99"/>
    <w:unhideWhenUsed/>
    <w:rsid w:val="0089771F"/>
    <w:rPr>
      <w:color w:val="auto"/>
      <w:u w:val="none"/>
    </w:rPr>
  </w:style>
  <w:style w:type="paragraph" w:styleId="DocumentMap">
    <w:name w:val="Document Map"/>
    <w:basedOn w:val="Normal"/>
    <w:link w:val="DocumentMapChar"/>
    <w:uiPriority w:val="99"/>
    <w:semiHidden/>
    <w:unhideWhenUsed/>
    <w:rsid w:val="0089771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9771F"/>
    <w:rPr>
      <w:rFonts w:ascii="Lucida Grande" w:hAnsi="Lucida Grande" w:cs="Lucida Grande"/>
      <w:sz w:val="24"/>
    </w:rPr>
  </w:style>
  <w:style w:type="paragraph" w:customStyle="1" w:styleId="textbold">
    <w:name w:val="text bold"/>
    <w:basedOn w:val="Normal"/>
    <w:link w:val="Emphasis"/>
    <w:uiPriority w:val="20"/>
    <w:qFormat/>
    <w:rsid w:val="005B525B"/>
    <w:pPr>
      <w:widowControl w:val="0"/>
      <w:ind w:left="720"/>
    </w:pPr>
    <w:rPr>
      <w:b/>
      <w:iCs/>
      <w:u w:val="single"/>
    </w:rPr>
  </w:style>
  <w:style w:type="paragraph" w:styleId="FootnoteText">
    <w:name w:val="footnote text"/>
    <w:basedOn w:val="Normal"/>
    <w:link w:val="FootnoteTextChar"/>
    <w:uiPriority w:val="99"/>
    <w:unhideWhenUsed/>
    <w:rsid w:val="00B4504F"/>
    <w:pPr>
      <w:spacing w:after="0" w:line="240" w:lineRule="auto"/>
    </w:pPr>
    <w:rPr>
      <w:sz w:val="24"/>
    </w:rPr>
  </w:style>
  <w:style w:type="character" w:customStyle="1" w:styleId="FootnoteTextChar">
    <w:name w:val="Footnote Text Char"/>
    <w:basedOn w:val="DefaultParagraphFont"/>
    <w:link w:val="FootnoteText"/>
    <w:uiPriority w:val="99"/>
    <w:rsid w:val="00B4504F"/>
    <w:rPr>
      <w:sz w:val="24"/>
    </w:rPr>
  </w:style>
  <w:style w:type="character" w:styleId="FootnoteReference">
    <w:name w:val="footnote reference"/>
    <w:basedOn w:val="DefaultParagraphFont"/>
    <w:uiPriority w:val="99"/>
    <w:unhideWhenUsed/>
    <w:rsid w:val="00B4504F"/>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EastAsia" w:hAnsi="Georgia" w:cstheme="minorBidi"/>
        <w:sz w:val="22"/>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9771F"/>
    <w:pPr>
      <w:spacing w:after="160" w:line="259" w:lineRule="auto"/>
    </w:pPr>
  </w:style>
  <w:style w:type="paragraph" w:styleId="Heading1">
    <w:name w:val="heading 1"/>
    <w:aliases w:val="Pocket"/>
    <w:basedOn w:val="Normal"/>
    <w:next w:val="Normal"/>
    <w:link w:val="Heading1Char"/>
    <w:autoRedefine/>
    <w:uiPriority w:val="9"/>
    <w:qFormat/>
    <w:rsid w:val="008977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9"/>
    <w:unhideWhenUsed/>
    <w:qFormat/>
    <w:rsid w:val="0089771F"/>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
    <w:basedOn w:val="Normal"/>
    <w:next w:val="Normal"/>
    <w:link w:val="Heading3Char"/>
    <w:autoRedefine/>
    <w:uiPriority w:val="9"/>
    <w:unhideWhenUsed/>
    <w:qFormat/>
    <w:rsid w:val="0089771F"/>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autoRedefine/>
    <w:uiPriority w:val="9"/>
    <w:unhideWhenUsed/>
    <w:qFormat/>
    <w:rsid w:val="0089771F"/>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8977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771F"/>
  </w:style>
  <w:style w:type="character" w:customStyle="1" w:styleId="Heading1Char">
    <w:name w:val="Heading 1 Char"/>
    <w:aliases w:val="Pocket Char"/>
    <w:link w:val="Heading1"/>
    <w:uiPriority w:val="9"/>
    <w:rsid w:val="0089771F"/>
    <w:rPr>
      <w:rFonts w:eastAsia="ＭＳ ゴシック"/>
      <w:b/>
      <w:bCs/>
      <w:sz w:val="52"/>
      <w:szCs w:val="32"/>
    </w:rPr>
  </w:style>
  <w:style w:type="character" w:customStyle="1" w:styleId="Heading2Char">
    <w:name w:val="Heading 2 Char"/>
    <w:aliases w:val="Hat Char"/>
    <w:link w:val="Heading2"/>
    <w:uiPriority w:val="9"/>
    <w:rsid w:val="0089771F"/>
    <w:rPr>
      <w:rFonts w:eastAsia="ＭＳ ゴシック"/>
      <w:b/>
      <w:bCs/>
      <w:sz w:val="44"/>
      <w:szCs w:val="44"/>
      <w:u w:val="double"/>
    </w:rPr>
  </w:style>
  <w:style w:type="character" w:customStyle="1" w:styleId="Heading3Char">
    <w:name w:val="Heading 3 Char"/>
    <w:aliases w:val="Block Char"/>
    <w:link w:val="Heading3"/>
    <w:uiPriority w:val="9"/>
    <w:rsid w:val="0089771F"/>
    <w:rPr>
      <w:rFonts w:eastAsia="ＭＳ ゴシック"/>
      <w:b/>
      <w:bCs/>
      <w:sz w:val="26"/>
      <w:szCs w:val="32"/>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link w:val="Heading4"/>
    <w:uiPriority w:val="9"/>
    <w:rsid w:val="0089771F"/>
    <w:rPr>
      <w:rFonts w:eastAsia="ＭＳ ゴシック"/>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9771F"/>
    <w:rPr>
      <w:b/>
      <w:sz w:val="26"/>
      <w:u w:val="none"/>
    </w:rPr>
  </w:style>
  <w:style w:type="character" w:customStyle="1" w:styleId="StyleUnderline">
    <w:name w:val="Style Underline"/>
    <w:aliases w:val="Underline,Intense Emphasis1,Style Bold Underline,Intense Emphasis11,Intense Emphasis21,Intense Emphasis111,Intense Emphasis4,Intense Emphasis41,Intense Emphasis12,apple-style-span + 6 pt,Bold,Kern at 16 pt,Intense Emphasis2,Style,B,Bo,c,ci"/>
    <w:basedOn w:val="DefaultParagraphFont"/>
    <w:uiPriority w:val="1"/>
    <w:qFormat/>
    <w:rsid w:val="0089771F"/>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20"/>
    <w:qFormat/>
    <w:rsid w:val="0089771F"/>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89771F"/>
    <w:rPr>
      <w:color w:val="auto"/>
      <w:u w:val="none"/>
    </w:rPr>
  </w:style>
  <w:style w:type="character" w:styleId="Hyperlink">
    <w:name w:val="Hyperlink"/>
    <w:aliases w:val="heading 1 (block title),Card Text,Important,Read,Internet Link,Analytic Text"/>
    <w:basedOn w:val="DefaultParagraphFont"/>
    <w:uiPriority w:val="99"/>
    <w:unhideWhenUsed/>
    <w:rsid w:val="0089771F"/>
    <w:rPr>
      <w:color w:val="auto"/>
      <w:u w:val="none"/>
    </w:rPr>
  </w:style>
  <w:style w:type="paragraph" w:styleId="DocumentMap">
    <w:name w:val="Document Map"/>
    <w:basedOn w:val="Normal"/>
    <w:link w:val="DocumentMapChar"/>
    <w:uiPriority w:val="99"/>
    <w:semiHidden/>
    <w:unhideWhenUsed/>
    <w:rsid w:val="0089771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9771F"/>
    <w:rPr>
      <w:rFonts w:ascii="Lucida Grande" w:hAnsi="Lucida Grande" w:cs="Lucida Grande"/>
      <w:sz w:val="24"/>
    </w:rPr>
  </w:style>
  <w:style w:type="paragraph" w:customStyle="1" w:styleId="textbold">
    <w:name w:val="text bold"/>
    <w:basedOn w:val="Normal"/>
    <w:link w:val="Emphasis"/>
    <w:uiPriority w:val="20"/>
    <w:qFormat/>
    <w:rsid w:val="005B525B"/>
    <w:pPr>
      <w:widowControl w:val="0"/>
      <w:ind w:left="720"/>
    </w:pPr>
    <w:rPr>
      <w:b/>
      <w:iCs/>
      <w:u w:val="single"/>
    </w:rPr>
  </w:style>
  <w:style w:type="paragraph" w:styleId="FootnoteText">
    <w:name w:val="footnote text"/>
    <w:basedOn w:val="Normal"/>
    <w:link w:val="FootnoteTextChar"/>
    <w:uiPriority w:val="99"/>
    <w:unhideWhenUsed/>
    <w:rsid w:val="00B4504F"/>
    <w:pPr>
      <w:spacing w:after="0" w:line="240" w:lineRule="auto"/>
    </w:pPr>
    <w:rPr>
      <w:sz w:val="24"/>
    </w:rPr>
  </w:style>
  <w:style w:type="character" w:customStyle="1" w:styleId="FootnoteTextChar">
    <w:name w:val="Footnote Text Char"/>
    <w:basedOn w:val="DefaultParagraphFont"/>
    <w:link w:val="FootnoteText"/>
    <w:uiPriority w:val="99"/>
    <w:rsid w:val="00B4504F"/>
    <w:rPr>
      <w:sz w:val="24"/>
    </w:rPr>
  </w:style>
  <w:style w:type="character" w:styleId="FootnoteReference">
    <w:name w:val="footnote reference"/>
    <w:basedOn w:val="DefaultParagraphFont"/>
    <w:uiPriority w:val="99"/>
    <w:unhideWhenUsed/>
    <w:rsid w:val="00B4504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endnotes" Target="endnotes.xml"/><Relationship Id="rId12" Type="http://schemas.openxmlformats.org/officeDocument/2006/relationships/hyperlink" Target="http://oro.open.ac.uk/10527/1/Political_affects_in_public_space_%282%29.pdf"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williammorg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A273D37-3A70-4344-98AC-BAA8580B1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93</Pages>
  <Words>67506</Words>
  <Characters>376689</Characters>
  <Application>Microsoft Macintosh Word</Application>
  <DocSecurity>0</DocSecurity>
  <Lines>4329</Lines>
  <Paragraphs>107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444088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Michael Hellie</dc:creator>
  <cp:keywords>5.2</cp:keywords>
  <dc:description/>
  <cp:lastModifiedBy>William Morgan</cp:lastModifiedBy>
  <cp:revision>2</cp:revision>
  <dcterms:created xsi:type="dcterms:W3CDTF">2017-07-17T23:22:00Z</dcterms:created>
  <dcterms:modified xsi:type="dcterms:W3CDTF">2017-07-17T23:22:00Z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