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32E8" w:rsidRDefault="005C32E8" w:rsidP="005C32E8">
      <w:bookmarkStart w:id="0" w:name="_GoBack"/>
      <w:bookmarkEnd w:id="0"/>
    </w:p>
    <w:p w:rsidR="00A5362C" w:rsidRPr="00F049AE" w:rsidRDefault="00A5362C" w:rsidP="00A5362C">
      <w:pPr>
        <w:pStyle w:val="Heading1"/>
      </w:pPr>
      <w:r w:rsidRPr="00F049AE">
        <w:lastRenderedPageBreak/>
        <w:t>Fair Housing CP</w:t>
      </w:r>
    </w:p>
    <w:p w:rsidR="00556F77" w:rsidRPr="00F049AE" w:rsidRDefault="00556F77" w:rsidP="00556F77">
      <w:pPr>
        <w:pStyle w:val="Heading2"/>
      </w:pPr>
      <w:r w:rsidRPr="00F049AE">
        <w:lastRenderedPageBreak/>
        <w:t>Neg</w:t>
      </w:r>
    </w:p>
    <w:p w:rsidR="00B31D2B" w:rsidRPr="00F049AE" w:rsidRDefault="00556F77" w:rsidP="00556F77">
      <w:pPr>
        <w:pStyle w:val="Heading3"/>
      </w:pPr>
      <w:r w:rsidRPr="00F049AE">
        <w:lastRenderedPageBreak/>
        <w:t>1NC Fair Housing CP</w:t>
      </w:r>
    </w:p>
    <w:p w:rsidR="00A27692" w:rsidRPr="00F049AE" w:rsidRDefault="00A27692" w:rsidP="00A27692">
      <w:pPr>
        <w:pStyle w:val="Heading4"/>
        <w:rPr>
          <w:sz w:val="28"/>
        </w:rPr>
      </w:pPr>
      <w:r w:rsidRPr="00F049AE">
        <w:rPr>
          <w:sz w:val="28"/>
        </w:rPr>
        <w:t>Counterplan: The United States Federal Funding should further fund and implement the Affirmativ</w:t>
      </w:r>
      <w:r w:rsidR="00F049AE" w:rsidRPr="00F049AE">
        <w:rPr>
          <w:sz w:val="28"/>
        </w:rPr>
        <w:t>ely Furthering Fair Housing Act and prevent rollback of the Act.</w:t>
      </w:r>
    </w:p>
    <w:p w:rsidR="00A27692" w:rsidRPr="00F049AE" w:rsidRDefault="00A27692" w:rsidP="00A27692">
      <w:pPr>
        <w:rPr>
          <w:sz w:val="14"/>
          <w:szCs w:val="14"/>
        </w:rPr>
      </w:pPr>
    </w:p>
    <w:p w:rsidR="00A27692" w:rsidRPr="00F049AE" w:rsidRDefault="00A27692" w:rsidP="00A27692">
      <w:pPr>
        <w:pStyle w:val="Heading4"/>
        <w:rPr>
          <w:sz w:val="28"/>
        </w:rPr>
      </w:pPr>
      <w:r w:rsidRPr="00F049AE">
        <w:rPr>
          <w:sz w:val="28"/>
        </w:rPr>
        <w:t>The act has shown success in the past but just needs more investment – it solves segregation</w:t>
      </w:r>
    </w:p>
    <w:p w:rsidR="00A27692" w:rsidRPr="00F049AE" w:rsidRDefault="00A27692" w:rsidP="00A27692">
      <w:pPr>
        <w:rPr>
          <w:rStyle w:val="Style13ptBold"/>
          <w:b w:val="0"/>
          <w:sz w:val="22"/>
        </w:rPr>
      </w:pPr>
      <w:proofErr w:type="spellStart"/>
      <w:r w:rsidRPr="00F049AE">
        <w:rPr>
          <w:rStyle w:val="Style13ptBold"/>
          <w:sz w:val="28"/>
        </w:rPr>
        <w:t>Blumgart</w:t>
      </w:r>
      <w:proofErr w:type="spellEnd"/>
      <w:r w:rsidRPr="00F049AE">
        <w:rPr>
          <w:rStyle w:val="Style13ptBold"/>
          <w:sz w:val="28"/>
        </w:rPr>
        <w:t xml:space="preserve"> 3/14/17 </w:t>
      </w:r>
      <w:r w:rsidRPr="00F049AE">
        <w:rPr>
          <w:rStyle w:val="Style13ptBold"/>
          <w:b w:val="0"/>
          <w:sz w:val="22"/>
        </w:rPr>
        <w:t xml:space="preserve">(Jake </w:t>
      </w:r>
      <w:proofErr w:type="spellStart"/>
      <w:r w:rsidRPr="00F049AE">
        <w:rPr>
          <w:rStyle w:val="Style13ptBold"/>
          <w:b w:val="0"/>
          <w:sz w:val="22"/>
        </w:rPr>
        <w:t>Blumgart</w:t>
      </w:r>
      <w:proofErr w:type="spellEnd"/>
      <w:r w:rsidRPr="00F049AE">
        <w:rPr>
          <w:rStyle w:val="Style13ptBold"/>
          <w:b w:val="0"/>
          <w:sz w:val="22"/>
        </w:rPr>
        <w:t xml:space="preserve"> is an independent journalist from Philadelphia with a BA in English Language and Literature and Modern European History from Guilford College, “Fair Housing Still Has a Chance Under Trump”, Slate, March 14, 2017, </w:t>
      </w:r>
      <w:hyperlink r:id="rId6" w:history="1">
        <w:r w:rsidRPr="00F049AE">
          <w:rPr>
            <w:rStyle w:val="Hyperlink"/>
          </w:rPr>
          <w:t>http://www.slate.com/articles/business/metropolis/2017/03/the_affirmatively_furthering_fair_housing</w:t>
        </w:r>
      </w:hyperlink>
      <w:r w:rsidRPr="00F049AE">
        <w:rPr>
          <w:rStyle w:val="Style13ptBold"/>
          <w:b w:val="0"/>
          <w:sz w:val="22"/>
        </w:rPr>
        <w:br/>
        <w:t>_rule_is_still_working_under_trump.html, *LD)</w:t>
      </w:r>
    </w:p>
    <w:p w:rsidR="00A27692" w:rsidRPr="00F049AE" w:rsidRDefault="00A27692" w:rsidP="00A27692">
      <w:pPr>
        <w:rPr>
          <w:rStyle w:val="Emphasis"/>
        </w:rPr>
      </w:pPr>
      <w:r w:rsidRPr="00F049AE">
        <w:rPr>
          <w:rStyle w:val="StyleUnderline"/>
        </w:rPr>
        <w:t>The Affirmatively Furthering Fair Housing (or AFFH) rule, promulgated by President Barack Obama’s Department of Housing and Urban Development in 2015, marked the first forward momentum for the Fair Housing Act in decades</w:t>
      </w:r>
      <w:r w:rsidRPr="00F049AE">
        <w:rPr>
          <w:sz w:val="14"/>
          <w:szCs w:val="14"/>
        </w:rPr>
        <w:t xml:space="preserve">. </w:t>
      </w:r>
      <w:r w:rsidRPr="00F049AE">
        <w:rPr>
          <w:rStyle w:val="Emphasis"/>
        </w:rPr>
        <w:t>The rule required jurisdictions that receive federal housing funding to not only document barriers to integration and opportunity, but to detail—and prioritize—policies to eradicate them</w:t>
      </w:r>
      <w:r w:rsidRPr="00F049AE">
        <w:rPr>
          <w:sz w:val="14"/>
          <w:szCs w:val="14"/>
        </w:rPr>
        <w:t xml:space="preserve">. It would be easy to write off the regulation, held until the end of Obama’s presidency, as a toothless change that merely instigated another round of bureaucratic paper-pushing. No additional funding accompanied the AFFH rule. Few fair-housing advocates believed that municipalities that didn’t pursue the rule in good faith would face any sort of punishment, no matter who won the 2016 election. Now that the presidency belongs to Donald Trump—a man whose own real estate career has earned federal scrutiny under the Fair Housing Act—the rule might appear to be not just flaccid but anathema to the new administration. Making that calculus even more severe is a secretary of housing and urban development, Ben Carson, whose only previous demonstrated interest in affordable-housing issues happened to be op-eds denouncing the AFFH rule as a doomed socialistic experiment. </w:t>
      </w:r>
      <w:r w:rsidRPr="00F049AE">
        <w:rPr>
          <w:rStyle w:val="StyleUnderline"/>
        </w:rPr>
        <w:t>But the Affirmatively Furthering Fair Housing Rule isn’t just a piece of paper, and it may not be destined for the waste bin</w:t>
      </w:r>
      <w:r w:rsidRPr="00F049AE">
        <w:rPr>
          <w:sz w:val="14"/>
          <w:szCs w:val="14"/>
        </w:rPr>
        <w:t>.</w:t>
      </w:r>
      <w:r w:rsidRPr="00F049AE">
        <w:rPr>
          <w:rStyle w:val="Emphasis"/>
        </w:rPr>
        <w:t xml:space="preserve"> In fact, over its single year in effect, it’s already made housing a little bit fairer in some of America’s most segregated places.</w:t>
      </w:r>
      <w:r w:rsidRPr="00F049AE">
        <w:rPr>
          <w:sz w:val="14"/>
          <w:szCs w:val="14"/>
        </w:rPr>
        <w:t xml:space="preserve"> </w:t>
      </w:r>
      <w:r w:rsidRPr="00F049AE">
        <w:rPr>
          <w:rStyle w:val="StyleUnderline"/>
        </w:rPr>
        <w:t>HUD ordered 22 jurisdictions to comply in the first year of the AFFH rule, including three major cities: Philadelphia, New Orleans, and Kansas City</w:t>
      </w:r>
      <w:r w:rsidRPr="00F049AE">
        <w:rPr>
          <w:sz w:val="14"/>
          <w:szCs w:val="14"/>
        </w:rPr>
        <w:t xml:space="preserve">. Philadelphia is now placing a more intensive focus on the eviction crisis that haunts the city; the City Council will soon be holding hearings on how to provide greater access to legal assistance to low-income renters. </w:t>
      </w:r>
      <w:r w:rsidRPr="00F049AE">
        <w:rPr>
          <w:rStyle w:val="StyleUnderline"/>
        </w:rPr>
        <w:t>The Kansas City area agreed to try distributing Section 8 vouchers more evenly across the region, with the goal of breaking up concentrations of poverty in central cities, helping residents to access areas with better schools and more job opportunities. These kinds of steps may be tentative, but they were unthinkable even a decade ago. Many of the early affected counties and cities, it turned out, were ready for a federal nudge. As many jurisdictions become more racially diverse, progressive politicians at the local level are more open to pressure from advocates on housing issues than they used to be</w:t>
      </w:r>
      <w:r w:rsidRPr="00F049AE">
        <w:rPr>
          <w:sz w:val="14"/>
          <w:szCs w:val="14"/>
        </w:rPr>
        <w:t xml:space="preserve">. “We are seeing a number of jurisdictions that have already affirmed their commitment to fair housing regardless of whether the rule is removed,” says Laurel Blatchford, a former HUD chief of staff and now the chief program officer with Enterprise Community Partners, a nonprofit that’s assisted jurisdictions in complying with AFFH. This year, 100 more jurisdictions are scheduled to begin compliance with AFFH, and Blatchford is hearing indications from local leaders that they will proceed as originally planned. “What is striking to me is that </w:t>
      </w:r>
      <w:r w:rsidRPr="00F049AE">
        <w:rPr>
          <w:rStyle w:val="Emphasis"/>
        </w:rPr>
        <w:t>there are jurisdictions that want to continue</w:t>
      </w:r>
      <w:r w:rsidRPr="00F049AE">
        <w:rPr>
          <w:sz w:val="14"/>
          <w:szCs w:val="14"/>
        </w:rPr>
        <w:t>,” said Blatchford. Even if HUD withdraws from the effort, “[</w:t>
      </w:r>
      <w:r w:rsidRPr="00F049AE">
        <w:rPr>
          <w:rStyle w:val="StyleUnderline"/>
        </w:rPr>
        <w:t>the AFFH rule] provides a calendar and a deadline for people to start having conversations about their communities that haven’t happened before. I think that can be transformational.”</w:t>
      </w:r>
      <w:r w:rsidRPr="00F049AE">
        <w:rPr>
          <w:sz w:val="14"/>
          <w:szCs w:val="14"/>
        </w:rPr>
        <w:t xml:space="preserve"> </w:t>
      </w:r>
      <w:r w:rsidRPr="00F049AE">
        <w:rPr>
          <w:rStyle w:val="StyleUnderline"/>
        </w:rPr>
        <w:t>In all of the big cities from the first round of jurisdictions, the implementation of the AFFH rule acted as an impetus to re-examine policy priorities that have been locked in for years, if not decades</w:t>
      </w:r>
      <w:r w:rsidRPr="00F049AE">
        <w:rPr>
          <w:sz w:val="14"/>
          <w:szCs w:val="14"/>
        </w:rPr>
        <w:t xml:space="preserve">. </w:t>
      </w:r>
      <w:r w:rsidRPr="00F049AE">
        <w:rPr>
          <w:rStyle w:val="Emphasis"/>
        </w:rPr>
        <w:t>An abundance of fresh data showed stark patterns of segregation.</w:t>
      </w:r>
      <w:r w:rsidRPr="00F049AE">
        <w:rPr>
          <w:sz w:val="14"/>
          <w:szCs w:val="14"/>
        </w:rPr>
        <w:t xml:space="preserve"> These maps didn’t surprise academics or seasoned fair-housing advocates, but they serve as a useful spur to politicians and bureaucrats who may not be have an intimate knowledge of housing distribution. “My impression is that the </w:t>
      </w:r>
      <w:r w:rsidRPr="00F049AE">
        <w:rPr>
          <w:rStyle w:val="StyleUnderline"/>
        </w:rPr>
        <w:t>mayors in those places were very positive about the process and how it turned out</w:t>
      </w:r>
      <w:r w:rsidRPr="00F049AE">
        <w:rPr>
          <w:sz w:val="14"/>
          <w:szCs w:val="14"/>
        </w:rPr>
        <w:t xml:space="preserve">,” said Philip </w:t>
      </w:r>
      <w:proofErr w:type="spellStart"/>
      <w:r w:rsidRPr="00F049AE">
        <w:rPr>
          <w:sz w:val="14"/>
          <w:szCs w:val="14"/>
        </w:rPr>
        <w:t>Tegeler</w:t>
      </w:r>
      <w:proofErr w:type="spellEnd"/>
      <w:r w:rsidRPr="00F049AE">
        <w:rPr>
          <w:sz w:val="14"/>
          <w:szCs w:val="14"/>
        </w:rPr>
        <w:t xml:space="preserve">, a civil rights lawyer and president of </w:t>
      </w:r>
      <w:r w:rsidRPr="00F049AE">
        <w:rPr>
          <w:sz w:val="14"/>
          <w:szCs w:val="14"/>
        </w:rPr>
        <w:lastRenderedPageBreak/>
        <w:t xml:space="preserve">the Poverty and Race Research Action Council, </w:t>
      </w:r>
      <w:proofErr w:type="gramStart"/>
      <w:r w:rsidRPr="00F049AE">
        <w:rPr>
          <w:sz w:val="14"/>
          <w:szCs w:val="14"/>
        </w:rPr>
        <w:t>a civil rights</w:t>
      </w:r>
      <w:proofErr w:type="gramEnd"/>
      <w:r w:rsidRPr="00F049AE">
        <w:rPr>
          <w:sz w:val="14"/>
          <w:szCs w:val="14"/>
        </w:rPr>
        <w:t xml:space="preserve">–focused research organization. </w:t>
      </w:r>
      <w:proofErr w:type="spellStart"/>
      <w:r w:rsidRPr="00F049AE">
        <w:rPr>
          <w:sz w:val="14"/>
          <w:szCs w:val="14"/>
        </w:rPr>
        <w:t>Tegeler</w:t>
      </w:r>
      <w:proofErr w:type="spellEnd"/>
      <w:r w:rsidRPr="00F049AE">
        <w:rPr>
          <w:sz w:val="14"/>
          <w:szCs w:val="14"/>
        </w:rPr>
        <w:t xml:space="preserve"> is a veteran of the fair-housing struggle. He’s seen six different administrations (including Trump’s) attempt to address, to varying degrees, this seemingly intractable problem of segregation. </w:t>
      </w:r>
      <w:r w:rsidRPr="00F049AE">
        <w:rPr>
          <w:rStyle w:val="StyleUnderline"/>
        </w:rPr>
        <w:t>He’s been impressed by the AFFH rule’s implementation thus far. “The purpose of this rule was to take the difficult issues of segregation and disparate impact among communities and work them out in a democratic and community-based way, as opposed to through the courts</w:t>
      </w:r>
      <w:r w:rsidRPr="00F049AE">
        <w:rPr>
          <w:sz w:val="14"/>
          <w:szCs w:val="14"/>
        </w:rPr>
        <w:t xml:space="preserve">.” The AFFH process is meant to unfold over months. The doorstopper reports that result—Philadelphia’s ran to more than 800 pages—are compiled by the municipal governments from local sources, HUD data (like a mapping tool created for the rule), and local knowledge. Community engagement is mandatory. </w:t>
      </w:r>
      <w:r w:rsidRPr="00F049AE">
        <w:rPr>
          <w:rStyle w:val="StyleUnderline"/>
        </w:rPr>
        <w:t>None of this is to say adaption of the rule has been seamless</w:t>
      </w:r>
      <w:r w:rsidRPr="00F049AE">
        <w:rPr>
          <w:sz w:val="14"/>
          <w:szCs w:val="14"/>
        </w:rPr>
        <w:t xml:space="preserve">. In Philadelphia, the engagement process earned criticism from a new fair-housing coalition formed to pressure the city and housing authority to pursue the AFFH rule more vigorously, in particular for lacking focus on the city’s expanding Hispanic and Asian immigrant communities. </w:t>
      </w:r>
      <w:r w:rsidRPr="00F049AE">
        <w:rPr>
          <w:rStyle w:val="StyleUnderline"/>
        </w:rPr>
        <w:t>More specific goals were included in the final plan as a result.</w:t>
      </w:r>
      <w:r w:rsidRPr="00F049AE">
        <w:rPr>
          <w:sz w:val="14"/>
          <w:szCs w:val="14"/>
        </w:rPr>
        <w:t xml:space="preserve"> In New Orleans, the aftermath of Hurricane Katrina has inspired a robust advocacy sector around housing issues. Fair housing and community groups were heavily consulted from the beginning, according to </w:t>
      </w:r>
      <w:proofErr w:type="spellStart"/>
      <w:r w:rsidRPr="00F049AE">
        <w:rPr>
          <w:sz w:val="14"/>
          <w:szCs w:val="14"/>
        </w:rPr>
        <w:t>Cashauna</w:t>
      </w:r>
      <w:proofErr w:type="spellEnd"/>
      <w:r w:rsidRPr="00F049AE">
        <w:rPr>
          <w:sz w:val="14"/>
          <w:szCs w:val="14"/>
        </w:rPr>
        <w:t xml:space="preserve"> Hill, executive director of the Greater New Orleans Fair Housing Center. She says </w:t>
      </w:r>
      <w:r w:rsidRPr="00F049AE">
        <w:rPr>
          <w:rStyle w:val="StyleUnderline"/>
        </w:rPr>
        <w:t>the AFFH process was far more transparent and participatory than she’d expected. “It’s more honest than what we’ve seen in the past,</w:t>
      </w:r>
      <w:r w:rsidRPr="00F049AE">
        <w:rPr>
          <w:sz w:val="14"/>
          <w:szCs w:val="14"/>
        </w:rPr>
        <w:t xml:space="preserve">” says Hill. </w:t>
      </w:r>
      <w:r w:rsidRPr="00F049AE">
        <w:rPr>
          <w:rStyle w:val="StyleUnderline"/>
        </w:rPr>
        <w:t>“The plan takes a very clear-eyed look not only at private sector, but at public-sector acts of discrimination and the ways in which public sector contributes to housing segregation in the New Orleans area.”</w:t>
      </w:r>
      <w:r w:rsidRPr="00F049AE">
        <w:rPr>
          <w:sz w:val="14"/>
          <w:szCs w:val="14"/>
        </w:rPr>
        <w:t xml:space="preserve"> There are nevertheless severe limitations to the documents produced in these three jurisdictions. In Philadelphia and New Orleans, the reports only focus on the cities themselves. Most advocates argue that segregation cannot be effectively addressed without including wealthier and often whiter suburban and exurban areas to build more affordable housing or allow easier access to Section 8 voucher holders. After decades of middle-class flight, most cities simply don’t have enough wealthy or middle-class neighborhoods to make really meaningful steps toward desegregation on their own. They have to include suburbs in the picture. While these baby steps are improvements on the status quo, it’s easy to see why many housing experts remain skeptical of the rule. “The whole history of enforcement of fair-housing law … shows that more conservative and more liberal politicians use different rhetoric but act pretty much the same,” Brown University’s John Logan, a well-regarded expert on segregation, told me. “Only through court action, with HUD and/or localities as defendants, have real steps been taken.” The history is certainly not heartening. But most fair-housing advocates I interviewed for this piece weren’t in total despair. Local officials in the three big cities first touched by the AFFH have repeatedly committed to following through, no matter what happens with HUD. If local governments in the first wave of jurisdiction don’t make good on their AFFH commitments, activist groups have a clear document against which to measure their success. Trump and Carson may decide to scrap the rule, or they may decide to go easy on its enforcement. (There are bills in both houses of Congress that would undermine the bill, although they haven’t gone anywhere before.) Or they may just quietly leave it alone. Some advocates even say Carson’s messaging on the issue has softened since his nomination: During his confirmation hearing he hedged on his earlier condemnation of AFFH and claimed “the Fair Housing Act was one of the best pieces of legislation.” For his part, </w:t>
      </w:r>
      <w:proofErr w:type="spellStart"/>
      <w:r w:rsidRPr="00F049AE">
        <w:rPr>
          <w:sz w:val="14"/>
          <w:szCs w:val="14"/>
        </w:rPr>
        <w:t>Tegeler</w:t>
      </w:r>
      <w:proofErr w:type="spellEnd"/>
      <w:r w:rsidRPr="00F049AE">
        <w:rPr>
          <w:sz w:val="14"/>
          <w:szCs w:val="14"/>
        </w:rPr>
        <w:t xml:space="preserve"> said he isn’t convinced the Trump administration will attack the rule. Even if it simply leaves it on the books, he believes community coalitions can ensure that local jurisdictions take it seriously—even without serious enforcement or oversight from HUD. </w:t>
      </w:r>
      <w:r w:rsidRPr="00F049AE">
        <w:rPr>
          <w:rStyle w:val="StyleUnderline"/>
        </w:rPr>
        <w:t>Meanwhile, the National Fair Housing Alliance reports that far larger jurisdictions, like California, New York, and Connecticut, have expressed interest in an AFFH framework at the state level if the regulation is rolled back at the federal level</w:t>
      </w:r>
      <w:r w:rsidRPr="00F049AE">
        <w:rPr>
          <w:sz w:val="14"/>
          <w:szCs w:val="14"/>
        </w:rPr>
        <w:t xml:space="preserve">. </w:t>
      </w:r>
      <w:r w:rsidRPr="00F049AE">
        <w:rPr>
          <w:rStyle w:val="Emphasis"/>
        </w:rPr>
        <w:t xml:space="preserve">The result would be a checkerboard of compliance. But for fair-housing advocates in the age of Trump, that would still be better than nothing at all. </w:t>
      </w:r>
    </w:p>
    <w:p w:rsidR="00A27692" w:rsidRPr="00F049AE" w:rsidRDefault="005C32E8" w:rsidP="005C32E8">
      <w:pPr>
        <w:pStyle w:val="Heading3"/>
      </w:pPr>
      <w:r>
        <w:lastRenderedPageBreak/>
        <w:t>Housing CP extensions</w:t>
      </w:r>
    </w:p>
    <w:p w:rsidR="00A5362C" w:rsidRPr="00F049AE" w:rsidRDefault="00A5362C" w:rsidP="00A5362C">
      <w:pPr>
        <w:pStyle w:val="Heading4"/>
        <w:rPr>
          <w:sz w:val="28"/>
        </w:rPr>
      </w:pPr>
      <w:r w:rsidRPr="00F049AE">
        <w:rPr>
          <w:sz w:val="28"/>
        </w:rPr>
        <w:t xml:space="preserve">Investing in poor neighborhoods in cities solves for segregation – proven by </w:t>
      </w:r>
      <w:proofErr w:type="spellStart"/>
      <w:r w:rsidRPr="00F049AE">
        <w:rPr>
          <w:sz w:val="28"/>
        </w:rPr>
        <w:t>Cincinatti</w:t>
      </w:r>
      <w:proofErr w:type="spellEnd"/>
    </w:p>
    <w:p w:rsidR="00A5362C" w:rsidRPr="00F049AE" w:rsidRDefault="00A5362C" w:rsidP="00A5362C">
      <w:pPr>
        <w:rPr>
          <w:rStyle w:val="Style13ptBold"/>
          <w:b w:val="0"/>
          <w:sz w:val="28"/>
        </w:rPr>
      </w:pPr>
      <w:r w:rsidRPr="00F049AE">
        <w:rPr>
          <w:rStyle w:val="Style13ptBold"/>
          <w:sz w:val="28"/>
        </w:rPr>
        <w:t xml:space="preserve">Henderson 15 </w:t>
      </w:r>
      <w:r w:rsidRPr="00F049AE">
        <w:rPr>
          <w:rStyle w:val="Style13ptBold"/>
          <w:b w:val="0"/>
          <w:sz w:val="22"/>
        </w:rPr>
        <w:t>(Tim Henderson covers demographics for Stateline. He has been a reporter at the Miami Herald, the Cincinnati Enquirer and The Journal News in suburban New York, “How Some Cities Reverse Segregation”, Governing: The States and Localities, http://www.governing.com/topics/urban/can-cities-desegregate-some-show-how-its-done.html, *LD)</w:t>
      </w:r>
    </w:p>
    <w:p w:rsidR="00A5362C" w:rsidRPr="00F049AE" w:rsidRDefault="00A5362C" w:rsidP="00A5362C">
      <w:pPr>
        <w:rPr>
          <w:sz w:val="18"/>
          <w:szCs w:val="18"/>
        </w:rPr>
      </w:pPr>
      <w:r w:rsidRPr="00F049AE">
        <w:rPr>
          <w:sz w:val="18"/>
          <w:szCs w:val="18"/>
        </w:rPr>
        <w:t xml:space="preserve">Ten years ago, </w:t>
      </w:r>
      <w:r w:rsidRPr="00F049AE">
        <w:rPr>
          <w:rStyle w:val="StyleUnderline"/>
        </w:rPr>
        <w:t>the city of Cincinnati used some of its federal housing funds to help local business leaders buy up vacant buildings around a derelict park that was littered with needles and bullet casings. Today, Washington Park is a gleaming 8 acres with underground parking and daily events like morning workouts and “Yappy Hour” cocktails for dog lovers</w:t>
      </w:r>
      <w:r w:rsidRPr="00F049AE">
        <w:rPr>
          <w:sz w:val="18"/>
          <w:szCs w:val="18"/>
        </w:rPr>
        <w:t xml:space="preserve">. And </w:t>
      </w:r>
      <w:r w:rsidRPr="00F049AE">
        <w:rPr>
          <w:rStyle w:val="Emphasis"/>
        </w:rPr>
        <w:t xml:space="preserve">it’s the centerpiece of a diverse neighborhood where affordable housing was expanded along with market-rate condos. </w:t>
      </w:r>
      <w:r w:rsidRPr="00F049AE">
        <w:rPr>
          <w:sz w:val="18"/>
          <w:szCs w:val="18"/>
        </w:rPr>
        <w:t xml:space="preserve">“In this park it’s pretty diverse,” said Stephen Ray, 35, a bottling plant worker out walking his dogs with his wife and three children. “If you go half a mile in any direction, it’s not like that. </w:t>
      </w:r>
      <w:r w:rsidRPr="00F049AE">
        <w:rPr>
          <w:rStyle w:val="Emphasis"/>
        </w:rPr>
        <w:t xml:space="preserve">Every neighborhood has its own ethnic, racial makeup.” </w:t>
      </w:r>
      <w:r w:rsidRPr="00F049AE">
        <w:rPr>
          <w:rStyle w:val="StyleUnderline"/>
        </w:rPr>
        <w:t>This reformation could serve as a model for other cities to replicate when new federal rules intended to fight housing segregation take effect next year</w:t>
      </w:r>
      <w:r w:rsidRPr="00F049AE">
        <w:rPr>
          <w:sz w:val="18"/>
          <w:szCs w:val="18"/>
        </w:rPr>
        <w:t xml:space="preserve">. </w:t>
      </w:r>
      <w:r w:rsidRPr="00F049AE">
        <w:rPr>
          <w:rStyle w:val="Emphasis"/>
        </w:rPr>
        <w:t>Called Affirmatively Furthering Fair Housing, the rules require those who use federal housing funds to take “meaningful actions to overcome historic patterns of segregation.”</w:t>
      </w:r>
      <w:r w:rsidRPr="00F049AE">
        <w:rPr>
          <w:sz w:val="18"/>
          <w:szCs w:val="18"/>
        </w:rPr>
        <w:t xml:space="preserve"> </w:t>
      </w:r>
      <w:r w:rsidRPr="00F049AE">
        <w:rPr>
          <w:rStyle w:val="StyleUnderline"/>
        </w:rPr>
        <w:t>Cincinnati may offer a compelling example of what it takes to desegregate</w:t>
      </w:r>
      <w:r w:rsidRPr="00F049AE">
        <w:rPr>
          <w:sz w:val="18"/>
          <w:szCs w:val="18"/>
        </w:rPr>
        <w:t>.</w:t>
      </w:r>
      <w:r w:rsidRPr="00F049AE">
        <w:rPr>
          <w:rStyle w:val="StyleUnderline"/>
        </w:rPr>
        <w:t xml:space="preserve"> It progressed enough toward desegregation from 2000-10 to fall off a list of “</w:t>
      </w:r>
      <w:proofErr w:type="spellStart"/>
      <w:r w:rsidRPr="00F049AE">
        <w:rPr>
          <w:rStyle w:val="StyleUnderline"/>
        </w:rPr>
        <w:t>hypersegregated</w:t>
      </w:r>
      <w:proofErr w:type="spellEnd"/>
      <w:r w:rsidRPr="00F049AE">
        <w:rPr>
          <w:rStyle w:val="StyleUnderline"/>
        </w:rPr>
        <w:t>” cities</w:t>
      </w:r>
      <w:r w:rsidRPr="00F049AE">
        <w:rPr>
          <w:sz w:val="18"/>
          <w:szCs w:val="18"/>
        </w:rPr>
        <w:t xml:space="preserve">. Princeton University sociologist Doug Massey, who released the list this year, uses five traditional measures of black-white segregation, and he considers areas that score highly on at least four of those measures to be </w:t>
      </w:r>
      <w:proofErr w:type="spellStart"/>
      <w:r w:rsidRPr="00F049AE">
        <w:rPr>
          <w:sz w:val="18"/>
          <w:szCs w:val="18"/>
        </w:rPr>
        <w:t>hypersegregated</w:t>
      </w:r>
      <w:proofErr w:type="spellEnd"/>
      <w:r w:rsidRPr="00F049AE">
        <w:rPr>
          <w:sz w:val="18"/>
          <w:szCs w:val="18"/>
        </w:rPr>
        <w:t xml:space="preserve">. Eleven other cities have fallen off Massey’s list since 2000: Atlanta; Buffalo, New York; Fort Wayne, Indiana; Grand Rapids, Michigan; Indianapolis; Louisville, Kentucky; Pittsburgh and York, Pennsylvania; Springfield, Massachusetts; Toledo, Ohio; and Washington, D.C. Metro areas that have made the least progress—still with high marks in all five segregation measures—are Birmingham, Alabama; Baltimore, Chicago, Cleveland, Detroit; Flint, Michigan; Milwaukee; and the St. Louis metro area, which includes Ferguson, where the shooting of an unarmed black teenager by a white police officer last year sparked nationwide protests. A Surprise in Louisville </w:t>
      </w:r>
      <w:proofErr w:type="gramStart"/>
      <w:r w:rsidRPr="00F049AE">
        <w:rPr>
          <w:sz w:val="18"/>
          <w:szCs w:val="18"/>
        </w:rPr>
        <w:t>The</w:t>
      </w:r>
      <w:proofErr w:type="gramEnd"/>
      <w:r w:rsidRPr="00F049AE">
        <w:rPr>
          <w:sz w:val="18"/>
          <w:szCs w:val="18"/>
        </w:rPr>
        <w:t xml:space="preserve"> </w:t>
      </w:r>
      <w:r w:rsidRPr="00F049AE">
        <w:rPr>
          <w:rStyle w:val="StyleUnderline"/>
        </w:rPr>
        <w:t>cities that have become more integrated have taken a variety of approaches</w:t>
      </w:r>
      <w:r w:rsidRPr="00F049AE">
        <w:rPr>
          <w:sz w:val="18"/>
          <w:szCs w:val="18"/>
        </w:rPr>
        <w:t xml:space="preserve">. </w:t>
      </w:r>
      <w:r w:rsidRPr="00F049AE">
        <w:rPr>
          <w:rStyle w:val="StyleUnderline"/>
        </w:rPr>
        <w:t>Louisville attributes its success to several factors, including the decision to bus students from cities to suburbs and vice versa to create racial and economic diversity and remove a motive for white flight</w:t>
      </w:r>
      <w:r w:rsidRPr="00F049AE">
        <w:rPr>
          <w:sz w:val="18"/>
          <w:szCs w:val="18"/>
        </w:rPr>
        <w:t xml:space="preserve">. Despite legal challenges, the public has shown support for integrated schools by defeating politicians who called instead for “neighborhood schools,” historian Tracy </w:t>
      </w:r>
      <w:proofErr w:type="spellStart"/>
      <w:r w:rsidRPr="00F049AE">
        <w:rPr>
          <w:sz w:val="18"/>
          <w:szCs w:val="18"/>
        </w:rPr>
        <w:t>K’Meyer</w:t>
      </w:r>
      <w:proofErr w:type="spellEnd"/>
      <w:r w:rsidRPr="00F049AE">
        <w:rPr>
          <w:sz w:val="18"/>
          <w:szCs w:val="18"/>
        </w:rPr>
        <w:t xml:space="preserve"> of the University of Louisville wrote in 2013. </w:t>
      </w:r>
      <w:proofErr w:type="spellStart"/>
      <w:r w:rsidRPr="00F049AE">
        <w:rPr>
          <w:sz w:val="18"/>
          <w:szCs w:val="18"/>
        </w:rPr>
        <w:t>K’Meyer</w:t>
      </w:r>
      <w:proofErr w:type="spellEnd"/>
      <w:r w:rsidRPr="00F049AE">
        <w:rPr>
          <w:sz w:val="18"/>
          <w:szCs w:val="18"/>
        </w:rPr>
        <w:t xml:space="preserve"> acknowledged that may be surprising in an era when school desegregation and busing are seen by some as failed social experiments. “But it reflects a history of support for integration, and considerable community defense of busing as a means to achieve it,” </w:t>
      </w:r>
      <w:proofErr w:type="spellStart"/>
      <w:r w:rsidRPr="00F049AE">
        <w:rPr>
          <w:sz w:val="18"/>
          <w:szCs w:val="18"/>
        </w:rPr>
        <w:t>K’Meyer</w:t>
      </w:r>
      <w:proofErr w:type="spellEnd"/>
      <w:r w:rsidRPr="00F049AE">
        <w:rPr>
          <w:sz w:val="18"/>
          <w:szCs w:val="18"/>
        </w:rPr>
        <w:t xml:space="preserve"> wrote. </w:t>
      </w:r>
      <w:r w:rsidRPr="00F049AE">
        <w:rPr>
          <w:rStyle w:val="StyleUnderline"/>
        </w:rPr>
        <w:t>Atlanta said its biggest challenge in the last decade was affordable housing after foreclosure doubled the number of vacant homes</w:t>
      </w:r>
      <w:r w:rsidRPr="00F049AE">
        <w:rPr>
          <w:sz w:val="18"/>
          <w:szCs w:val="18"/>
        </w:rPr>
        <w:t xml:space="preserve">, threatening to derail an ascendant black middle class and make poverty more concentrated. </w:t>
      </w:r>
      <w:r w:rsidRPr="00F049AE">
        <w:rPr>
          <w:rStyle w:val="StyleUnderline"/>
        </w:rPr>
        <w:t>The city responded with programs that produced almost 7,000 affordable housing units between 2006 and 2013, including more than 4,000 built with local and state funds, according to a 2014 report</w:t>
      </w:r>
      <w:r w:rsidRPr="00F049AE">
        <w:rPr>
          <w:sz w:val="18"/>
          <w:szCs w:val="18"/>
        </w:rPr>
        <w:t xml:space="preserve">. Riots Prompt Cincinnati Change </w:t>
      </w:r>
      <w:proofErr w:type="gramStart"/>
      <w:r w:rsidRPr="00F049AE">
        <w:rPr>
          <w:rStyle w:val="StyleUnderline"/>
        </w:rPr>
        <w:t>The</w:t>
      </w:r>
      <w:proofErr w:type="gramEnd"/>
      <w:r w:rsidRPr="00F049AE">
        <w:rPr>
          <w:rStyle w:val="StyleUnderline"/>
        </w:rPr>
        <w:t xml:space="preserve"> Cincinnati park and its neighborhood</w:t>
      </w:r>
      <w:r w:rsidRPr="00F049AE">
        <w:rPr>
          <w:sz w:val="18"/>
          <w:szCs w:val="18"/>
        </w:rPr>
        <w:t xml:space="preserve">—known as Over-the-Rhine because it was once home to German immigrants and was separated from downtown Cincinnati by a canal—had </w:t>
      </w:r>
      <w:r w:rsidRPr="00F049AE">
        <w:rPr>
          <w:rStyle w:val="StyleUnderline"/>
        </w:rPr>
        <w:t>suffered white flight for decades, losing 44 percent of its white residents</w:t>
      </w:r>
      <w:r w:rsidRPr="00F049AE">
        <w:rPr>
          <w:sz w:val="18"/>
          <w:szCs w:val="18"/>
        </w:rPr>
        <w:t xml:space="preserve"> in the decade before 2000, according to city estimates. Mayor John </w:t>
      </w:r>
      <w:proofErr w:type="spellStart"/>
      <w:r w:rsidRPr="00F049AE">
        <w:rPr>
          <w:sz w:val="18"/>
          <w:szCs w:val="18"/>
        </w:rPr>
        <w:t>Cranley</w:t>
      </w:r>
      <w:proofErr w:type="spellEnd"/>
      <w:r w:rsidRPr="00F049AE">
        <w:rPr>
          <w:sz w:val="18"/>
          <w:szCs w:val="18"/>
        </w:rPr>
        <w:t xml:space="preserve">, a Democrat, had pushed for a </w:t>
      </w:r>
      <w:r w:rsidRPr="00F049AE">
        <w:rPr>
          <w:rStyle w:val="Emphasis"/>
        </w:rPr>
        <w:t>plan to renovate buildings in the area with a mix of public and private investment</w:t>
      </w:r>
      <w:r w:rsidRPr="00F049AE">
        <w:rPr>
          <w:sz w:val="18"/>
          <w:szCs w:val="18"/>
        </w:rPr>
        <w:t xml:space="preserve"> since he was a city councilman in the wake of riots that devastated the area around the park in 2001. “Against the backdrop of all of our social and racial problems, </w:t>
      </w:r>
      <w:r w:rsidRPr="00F049AE">
        <w:rPr>
          <w:rStyle w:val="Emphasis"/>
        </w:rPr>
        <w:t>most of those problems can be solved if we have renewed economic investment in the city</w:t>
      </w:r>
      <w:r w:rsidRPr="00F049AE">
        <w:rPr>
          <w:sz w:val="18"/>
          <w:szCs w:val="18"/>
        </w:rPr>
        <w:t xml:space="preserve">,” </w:t>
      </w:r>
      <w:proofErr w:type="spellStart"/>
      <w:r w:rsidRPr="00F049AE">
        <w:rPr>
          <w:sz w:val="18"/>
          <w:szCs w:val="18"/>
        </w:rPr>
        <w:t>Cranley</w:t>
      </w:r>
      <w:proofErr w:type="spellEnd"/>
      <w:r w:rsidRPr="00F049AE">
        <w:rPr>
          <w:sz w:val="18"/>
          <w:szCs w:val="18"/>
        </w:rPr>
        <w:t xml:space="preserve"> said in 2003, the year the project plan was finalized. </w:t>
      </w:r>
      <w:r w:rsidRPr="00F049AE">
        <w:rPr>
          <w:rStyle w:val="StyleUnderline"/>
        </w:rPr>
        <w:t xml:space="preserve">The Cincinnati </w:t>
      </w:r>
      <w:r w:rsidRPr="00F049AE">
        <w:rPr>
          <w:rStyle w:val="StyleUnderline"/>
        </w:rPr>
        <w:lastRenderedPageBreak/>
        <w:t xml:space="preserve">project used $100 million in federal funds combined with $750 million from local investors. </w:t>
      </w:r>
      <w:r w:rsidRPr="00F049AE">
        <w:rPr>
          <w:sz w:val="18"/>
          <w:szCs w:val="18"/>
        </w:rPr>
        <w:t xml:space="preserve">The </w:t>
      </w:r>
      <w:r w:rsidRPr="00F049AE">
        <w:rPr>
          <w:rStyle w:val="StyleUnderline"/>
        </w:rPr>
        <w:t>nonprofit public-private partnership, which is called Cincinnati Center Development Corporation, or 3CDC, includes major corporations headquartered in Cincinnati</w:t>
      </w:r>
      <w:r w:rsidRPr="00F049AE">
        <w:rPr>
          <w:sz w:val="18"/>
          <w:szCs w:val="18"/>
        </w:rPr>
        <w:t xml:space="preserve">: Procter &amp; Gamble, Macy’s and General Electric. </w:t>
      </w:r>
      <w:r w:rsidRPr="00F049AE">
        <w:rPr>
          <w:rStyle w:val="StyleUnderline"/>
        </w:rPr>
        <w:t>The 3CDC has bought 200 vacant buildings and 170 vacant lots. So far, it has renovated 125 buildings and built 50 new ones with 1,100 housing units, including 320 shelter beds to house the homeless who once slept in the park</w:t>
      </w:r>
      <w:r w:rsidRPr="00F049AE">
        <w:rPr>
          <w:sz w:val="18"/>
          <w:szCs w:val="18"/>
        </w:rPr>
        <w:t xml:space="preserve">, said Anastasia </w:t>
      </w:r>
      <w:proofErr w:type="spellStart"/>
      <w:r w:rsidRPr="00F049AE">
        <w:rPr>
          <w:sz w:val="18"/>
          <w:szCs w:val="18"/>
        </w:rPr>
        <w:t>Mileham</w:t>
      </w:r>
      <w:proofErr w:type="spellEnd"/>
      <w:r w:rsidRPr="00F049AE">
        <w:rPr>
          <w:sz w:val="18"/>
          <w:szCs w:val="18"/>
        </w:rPr>
        <w:t xml:space="preserve">, 3CDC vice president of communications. Last year, </w:t>
      </w:r>
      <w:proofErr w:type="spellStart"/>
      <w:r w:rsidRPr="00F049AE">
        <w:rPr>
          <w:sz w:val="18"/>
          <w:szCs w:val="18"/>
        </w:rPr>
        <w:t>Cranley</w:t>
      </w:r>
      <w:proofErr w:type="spellEnd"/>
      <w:r w:rsidRPr="00F049AE">
        <w:rPr>
          <w:sz w:val="18"/>
          <w:szCs w:val="18"/>
        </w:rPr>
        <w:t xml:space="preserve"> called the work to date Cincinnati’s “</w:t>
      </w:r>
      <w:r w:rsidRPr="00F049AE">
        <w:rPr>
          <w:rStyle w:val="StyleUnderline"/>
        </w:rPr>
        <w:t>most dramatic and positive urban development in 50 years</w:t>
      </w:r>
      <w:r w:rsidRPr="00F049AE">
        <w:rPr>
          <w:sz w:val="18"/>
          <w:szCs w:val="18"/>
        </w:rPr>
        <w:t xml:space="preserve">.” A Rebound from White Flight City estimates show that </w:t>
      </w:r>
      <w:r w:rsidRPr="00F049AE">
        <w:rPr>
          <w:rStyle w:val="StyleUnderline"/>
        </w:rPr>
        <w:t>Over-the-Rhine reversed decades of white flight between 2000 and 2010, when some of the units were being completed.</w:t>
      </w:r>
      <w:r w:rsidRPr="00F049AE">
        <w:rPr>
          <w:sz w:val="18"/>
          <w:szCs w:val="18"/>
        </w:rPr>
        <w:t xml:space="preserve"> White population rebounded, its </w:t>
      </w:r>
      <w:r w:rsidRPr="00F049AE">
        <w:rPr>
          <w:rStyle w:val="StyleUnderline"/>
        </w:rPr>
        <w:t>share of the total population going from 19 to 26 percent</w:t>
      </w:r>
      <w:r w:rsidRPr="00F049AE">
        <w:rPr>
          <w:sz w:val="18"/>
          <w:szCs w:val="18"/>
        </w:rPr>
        <w:t xml:space="preserve">. And the change may be much greater today, </w:t>
      </w:r>
      <w:proofErr w:type="spellStart"/>
      <w:r w:rsidRPr="00F049AE">
        <w:rPr>
          <w:sz w:val="18"/>
          <w:szCs w:val="18"/>
        </w:rPr>
        <w:t>Mileham</w:t>
      </w:r>
      <w:proofErr w:type="spellEnd"/>
      <w:r w:rsidRPr="00F049AE">
        <w:rPr>
          <w:sz w:val="18"/>
          <w:szCs w:val="18"/>
        </w:rPr>
        <w:t xml:space="preserve"> said, because the bulk of the 1,100 new units built so far had not been occupied until after 2010. </w:t>
      </w:r>
      <w:r w:rsidRPr="00F049AE">
        <w:rPr>
          <w:rStyle w:val="StyleUnderline"/>
        </w:rPr>
        <w:t>The park and Over-the-Rhine are often cited as the most visible successes in bringing new economic and racial diversity to a downtrodden area.</w:t>
      </w:r>
      <w:r w:rsidRPr="00F049AE">
        <w:rPr>
          <w:sz w:val="18"/>
          <w:szCs w:val="18"/>
        </w:rPr>
        <w:t xml:space="preserve"> But other actions by the city and surrounding Hamilton County have also aimed to ease segregation. Over the last 10 years, the </w:t>
      </w:r>
      <w:r w:rsidRPr="00F049AE">
        <w:rPr>
          <w:rStyle w:val="StyleUnderline"/>
        </w:rPr>
        <w:t>city has worked to relocate low-income families with government-subsidized Section 8 housing vouchers from areas of concentrated poverty into areas with low poverty, with the goal of having more mixed-income neighborhoods like Over-the-Rhine. And since 2001, the city and the county have worked through the Cincinnati Metropolitan Housing Authority to transform public housing projects in the poverty-stricken West End into the mixed-income City West development</w:t>
      </w:r>
      <w:r w:rsidRPr="00F049AE">
        <w:rPr>
          <w:sz w:val="18"/>
          <w:szCs w:val="18"/>
        </w:rPr>
        <w:t xml:space="preserve">. </w:t>
      </w:r>
      <w:r w:rsidRPr="00F049AE">
        <w:rPr>
          <w:rStyle w:val="StyleUnderline"/>
        </w:rPr>
        <w:t>The $73 million project has so far produced 700 units of subsidized and market-rate housing</w:t>
      </w:r>
      <w:r w:rsidRPr="00F049AE">
        <w:rPr>
          <w:sz w:val="18"/>
          <w:szCs w:val="18"/>
        </w:rPr>
        <w:t xml:space="preserve">. </w:t>
      </w:r>
      <w:r w:rsidRPr="00F049AE">
        <w:rPr>
          <w:rStyle w:val="StyleUnderline"/>
        </w:rPr>
        <w:t xml:space="preserve">The city and county have also recruited landlords to serve low-income subsidized-housing clients in the suburbs. </w:t>
      </w:r>
      <w:r w:rsidRPr="00F049AE">
        <w:rPr>
          <w:sz w:val="18"/>
          <w:szCs w:val="18"/>
        </w:rPr>
        <w:t xml:space="preserve">“In this way, </w:t>
      </w:r>
      <w:r w:rsidRPr="00F049AE">
        <w:rPr>
          <w:rStyle w:val="Emphasis"/>
        </w:rPr>
        <w:t>the city has directly led to furthering desegregation by opening up affordable housing unit opportunities to a greater variety of families,</w:t>
      </w:r>
      <w:r w:rsidRPr="00F049AE">
        <w:rPr>
          <w:sz w:val="18"/>
          <w:szCs w:val="18"/>
        </w:rPr>
        <w:t xml:space="preserve">” said Oscar </w:t>
      </w:r>
      <w:proofErr w:type="spellStart"/>
      <w:r w:rsidRPr="00F049AE">
        <w:rPr>
          <w:sz w:val="18"/>
          <w:szCs w:val="18"/>
        </w:rPr>
        <w:t>Bedolla</w:t>
      </w:r>
      <w:proofErr w:type="spellEnd"/>
      <w:r w:rsidRPr="00F049AE">
        <w:rPr>
          <w:sz w:val="18"/>
          <w:szCs w:val="18"/>
        </w:rPr>
        <w:t xml:space="preserve">, the city’s director of trade and development. </w:t>
      </w:r>
      <w:r w:rsidRPr="00F049AE">
        <w:rPr>
          <w:rStyle w:val="StyleUnderline"/>
        </w:rPr>
        <w:t>A 2011 study of Cincinnati found 55 neighborhoods where white and black populations were well-integrated, comprising almost half the population of the county and city</w:t>
      </w:r>
      <w:r w:rsidRPr="00F049AE">
        <w:rPr>
          <w:sz w:val="18"/>
          <w:szCs w:val="18"/>
        </w:rPr>
        <w:t>. By contrast, there were 38 such neighborhoods in 2000, with about a third of the population.</w:t>
      </w:r>
    </w:p>
    <w:p w:rsidR="00A5362C" w:rsidRPr="00F049AE" w:rsidRDefault="00A5362C" w:rsidP="00A5362C">
      <w:pPr>
        <w:rPr>
          <w:sz w:val="18"/>
          <w:szCs w:val="18"/>
        </w:rPr>
      </w:pPr>
    </w:p>
    <w:p w:rsidR="00F14DE6" w:rsidRPr="00F049AE" w:rsidRDefault="00F14DE6" w:rsidP="00F14DE6">
      <w:pPr>
        <w:pStyle w:val="Heading4"/>
        <w:rPr>
          <w:sz w:val="28"/>
        </w:rPr>
      </w:pPr>
      <w:r w:rsidRPr="00F049AE">
        <w:rPr>
          <w:sz w:val="28"/>
        </w:rPr>
        <w:t>Studying school segregation without studying housing segregation means desegregation solutions fail</w:t>
      </w:r>
    </w:p>
    <w:p w:rsidR="00F14DE6" w:rsidRPr="00F049AE" w:rsidRDefault="00F14DE6" w:rsidP="00F14DE6">
      <w:pPr>
        <w:rPr>
          <w:rStyle w:val="Style13ptBold"/>
          <w:b w:val="0"/>
          <w:sz w:val="28"/>
        </w:rPr>
      </w:pPr>
      <w:r w:rsidRPr="00F049AE">
        <w:rPr>
          <w:rStyle w:val="Style13ptBold"/>
          <w:sz w:val="28"/>
        </w:rPr>
        <w:t xml:space="preserve">Rothstein 16 </w:t>
      </w:r>
      <w:r w:rsidRPr="00F049AE">
        <w:rPr>
          <w:rStyle w:val="Style13ptBold"/>
          <w:b w:val="0"/>
          <w:sz w:val="22"/>
        </w:rPr>
        <w:t xml:space="preserve">(Richard Rothstein is a research associate of the Economic Policy Institute, a senior fellow at the Thurgood Marshall Institute of the NAACP Legal Defense and Educational Fund, Inc., and author of the forthcoming The Color of Law: A Forgotten History of How Our Government Segregated America, “We Can’t Meaningfully Integrate Schools Without Desegregating Neighborhoods”, NAACP Legal Defense Fund, December 12, 2016, </w:t>
      </w:r>
      <w:hyperlink r:id="rId7" w:history="1">
        <w:r w:rsidRPr="00F049AE">
          <w:rPr>
            <w:rStyle w:val="Hyperlink"/>
          </w:rPr>
          <w:t>http://www.naacpldf.org/news/thurgood-marshall-institute-senior-fellow-richard-rothstein-we-can%E2%80%99t-meaningfully-integrate-sch</w:t>
        </w:r>
      </w:hyperlink>
      <w:r w:rsidRPr="00F049AE">
        <w:rPr>
          <w:rStyle w:val="Style13ptBold"/>
          <w:b w:val="0"/>
          <w:sz w:val="22"/>
        </w:rPr>
        <w:t>, *LD)</w:t>
      </w:r>
    </w:p>
    <w:p w:rsidR="00F14DE6" w:rsidRPr="00F049AE" w:rsidRDefault="00F14DE6" w:rsidP="00B31D2B">
      <w:pPr>
        <w:rPr>
          <w:sz w:val="18"/>
          <w:szCs w:val="18"/>
        </w:rPr>
      </w:pPr>
      <w:r w:rsidRPr="00F049AE">
        <w:rPr>
          <w:sz w:val="18"/>
          <w:szCs w:val="18"/>
        </w:rPr>
        <w:t xml:space="preserve">But </w:t>
      </w:r>
      <w:r w:rsidRPr="00F049AE">
        <w:rPr>
          <w:rStyle w:val="Emphasis"/>
        </w:rPr>
        <w:t>it is not reasonable, indeed it is misleading, to study school segregation</w:t>
      </w:r>
      <w:r w:rsidRPr="00F049AE">
        <w:rPr>
          <w:sz w:val="18"/>
          <w:szCs w:val="18"/>
        </w:rPr>
        <w:t xml:space="preserve"> in New York City </w:t>
      </w:r>
      <w:r w:rsidRPr="00F049AE">
        <w:rPr>
          <w:rStyle w:val="Emphasis"/>
        </w:rPr>
        <w:t>without simultaneously studying residential segregation. The two cannot be separated</w:t>
      </w:r>
      <w:r w:rsidRPr="00F049AE">
        <w:rPr>
          <w:sz w:val="18"/>
          <w:szCs w:val="18"/>
        </w:rPr>
        <w:t xml:space="preserve">. </w:t>
      </w:r>
      <w:r w:rsidRPr="00F049AE">
        <w:rPr>
          <w:rStyle w:val="Emphasis"/>
        </w:rPr>
        <w:t>School segregation is primarily a problem of neighborhoods, not schools</w:t>
      </w:r>
      <w:r w:rsidRPr="00F049AE">
        <w:rPr>
          <w:rStyle w:val="StyleUnderline"/>
        </w:rPr>
        <w:t>. Schools are segregated because the neighborhoods in which they are located are segregated</w:t>
      </w:r>
      <w:r w:rsidRPr="00F049AE">
        <w:rPr>
          <w:sz w:val="18"/>
          <w:szCs w:val="18"/>
        </w:rPr>
        <w:t xml:space="preserve">. </w:t>
      </w:r>
      <w:r w:rsidRPr="00F049AE">
        <w:rPr>
          <w:rStyle w:val="Emphasis"/>
        </w:rPr>
        <w:t>Some school segregation can be ameliorated by adjusting school attendance boundaries or controlling school choice, but these devices are limited and mostly inapplicable to elementary school children, for whom long travel to school is neither feasible nor desirable. We have adopted a national myth that neighborhoods are segregated “de facto;” i.e., because of income differences, individual preferences, a history of private discrimination</w:t>
      </w:r>
      <w:r w:rsidRPr="00F049AE">
        <w:rPr>
          <w:sz w:val="18"/>
          <w:szCs w:val="18"/>
        </w:rPr>
        <w:t xml:space="preserve">, etc. In fact, </w:t>
      </w:r>
      <w:r w:rsidRPr="00F049AE">
        <w:rPr>
          <w:sz w:val="18"/>
          <w:szCs w:val="18"/>
        </w:rPr>
        <w:lastRenderedPageBreak/>
        <w:t xml:space="preserve">neighborhoods in New York City are </w:t>
      </w:r>
      <w:r w:rsidRPr="00F049AE">
        <w:rPr>
          <w:rStyle w:val="StyleUnderline"/>
        </w:rPr>
        <w:t>segregated primarily because of a 20th century history of deliberate public policy to separate the races residentially, implemented by the city, state, and federal governments.</w:t>
      </w:r>
      <w:r w:rsidRPr="00F049AE">
        <w:rPr>
          <w:sz w:val="18"/>
          <w:szCs w:val="18"/>
        </w:rPr>
        <w:t xml:space="preserve"> Just a few examples:</w:t>
      </w:r>
      <w:r w:rsidRPr="00F049AE">
        <w:rPr>
          <w:u w:val="single"/>
        </w:rPr>
        <w:t xml:space="preserve"> </w:t>
      </w:r>
      <w:r w:rsidRPr="00F049AE">
        <w:rPr>
          <w:sz w:val="18"/>
          <w:szCs w:val="18"/>
        </w:rPr>
        <w:t xml:space="preserve">when the city and state created </w:t>
      </w:r>
      <w:r w:rsidRPr="00F049AE">
        <w:rPr>
          <w:rStyle w:val="StyleUnderline"/>
        </w:rPr>
        <w:t>Stuyvesant Town in the 1940s</w:t>
      </w:r>
      <w:r w:rsidRPr="00F049AE">
        <w:rPr>
          <w:sz w:val="18"/>
          <w:szCs w:val="18"/>
        </w:rPr>
        <w:t xml:space="preserve">, they cleared an integrated low-income neighborhood to build a </w:t>
      </w:r>
      <w:r w:rsidRPr="00F049AE">
        <w:rPr>
          <w:rStyle w:val="StyleUnderline"/>
        </w:rPr>
        <w:t>segregated development for whites only</w:t>
      </w:r>
      <w:r w:rsidRPr="00F049AE">
        <w:rPr>
          <w:sz w:val="18"/>
          <w:szCs w:val="18"/>
        </w:rPr>
        <w:t xml:space="preserve">; when the government financed </w:t>
      </w:r>
      <w:r w:rsidRPr="00F049AE">
        <w:rPr>
          <w:rStyle w:val="StyleUnderline"/>
        </w:rPr>
        <w:t>suburbs like Levittown</w:t>
      </w:r>
      <w:r w:rsidRPr="00F049AE">
        <w:rPr>
          <w:sz w:val="18"/>
          <w:szCs w:val="18"/>
        </w:rPr>
        <w:t xml:space="preserve">, it did so with a </w:t>
      </w:r>
      <w:r w:rsidRPr="00F049AE">
        <w:rPr>
          <w:rStyle w:val="StyleUnderline"/>
        </w:rPr>
        <w:t>federal requirement that no homes be sold to African Americans</w:t>
      </w:r>
      <w:r w:rsidRPr="00F049AE">
        <w:rPr>
          <w:sz w:val="18"/>
          <w:szCs w:val="18"/>
        </w:rPr>
        <w:t xml:space="preserve">, and whites left the city for these federally subsidized segregated suburbs; when the </w:t>
      </w:r>
      <w:r w:rsidRPr="00F049AE">
        <w:rPr>
          <w:rStyle w:val="StyleUnderline"/>
        </w:rPr>
        <w:t>federal government and city collaborated to build public housing in the mid-twentieth century, they built separate projects for whites</w:t>
      </w:r>
      <w:r w:rsidRPr="00F049AE">
        <w:rPr>
          <w:sz w:val="18"/>
          <w:szCs w:val="18"/>
        </w:rPr>
        <w:t xml:space="preserve"> (e.g., the Williamsburg Houses) and for African Americans (e.g., the Harlem River Houses). It was only after most whites in public housing were given suburban housing options in federally segregated subdivisions that vacancies in public housing for whites were opened to African Americans.</w:t>
      </w:r>
    </w:p>
    <w:p w:rsidR="004E6C77" w:rsidRPr="00F049AE" w:rsidRDefault="004E6C77" w:rsidP="00B31D2B">
      <w:pPr>
        <w:rPr>
          <w:sz w:val="18"/>
          <w:szCs w:val="18"/>
        </w:rPr>
      </w:pPr>
    </w:p>
    <w:p w:rsidR="00A14DD2" w:rsidRPr="00F049AE" w:rsidRDefault="00A14DD2" w:rsidP="00A14DD2">
      <w:pPr>
        <w:pStyle w:val="Heading4"/>
        <w:rPr>
          <w:sz w:val="28"/>
        </w:rPr>
      </w:pPr>
      <w:r w:rsidRPr="00F049AE">
        <w:rPr>
          <w:sz w:val="28"/>
        </w:rPr>
        <w:t>Disconnection of minority groups goes beyond school segregation – geographical factors, cycles of poverty, entrenched mindsets, and housing discrimination all disadvantage minority people</w:t>
      </w:r>
    </w:p>
    <w:p w:rsidR="00A14DD2" w:rsidRPr="00F049AE" w:rsidRDefault="00A14DD2" w:rsidP="00A14DD2">
      <w:pPr>
        <w:rPr>
          <w:rStyle w:val="Style13ptBold"/>
          <w:b w:val="0"/>
          <w:sz w:val="28"/>
        </w:rPr>
      </w:pPr>
      <w:r w:rsidRPr="00F049AE">
        <w:rPr>
          <w:rStyle w:val="Style13ptBold"/>
          <w:sz w:val="28"/>
        </w:rPr>
        <w:t xml:space="preserve">Gross 15 </w:t>
      </w:r>
      <w:r w:rsidRPr="00F049AE">
        <w:rPr>
          <w:rStyle w:val="Style13ptBold"/>
          <w:b w:val="0"/>
          <w:sz w:val="22"/>
        </w:rPr>
        <w:t xml:space="preserve">(Allie Gross is a journalist at the Detroit Free Press with a degree in journalism from Northwestern, “How America’s Cities ‘Disconnect’ Youth”, The Atlantic, June 11, 2015, </w:t>
      </w:r>
      <w:hyperlink r:id="rId8" w:history="1">
        <w:r w:rsidRPr="00F049AE">
          <w:rPr>
            <w:rStyle w:val="Hyperlink"/>
          </w:rPr>
          <w:t>https://www.theatlantic.com/education/archive/2015/06/how-americas-cities-create-disconnected-youth/395615/</w:t>
        </w:r>
      </w:hyperlink>
      <w:r w:rsidRPr="00F049AE">
        <w:rPr>
          <w:rStyle w:val="Style13ptBold"/>
          <w:b w:val="0"/>
          <w:sz w:val="22"/>
        </w:rPr>
        <w:t>, *LD)</w:t>
      </w:r>
    </w:p>
    <w:p w:rsidR="00A14DD2" w:rsidRPr="00F049AE" w:rsidRDefault="00A14DD2" w:rsidP="00A14DD2">
      <w:pPr>
        <w:rPr>
          <w:sz w:val="18"/>
          <w:szCs w:val="18"/>
        </w:rPr>
      </w:pPr>
      <w:r w:rsidRPr="00F049AE">
        <w:rPr>
          <w:rStyle w:val="StyleUnderline"/>
        </w:rPr>
        <w:t>McKinney</w:t>
      </w:r>
      <w:r w:rsidRPr="00F049AE">
        <w:rPr>
          <w:sz w:val="18"/>
          <w:szCs w:val="18"/>
        </w:rPr>
        <w:t xml:space="preserve">, the town featured in a viral video of the now-resigned Texas police officer Eric </w:t>
      </w:r>
      <w:proofErr w:type="spellStart"/>
      <w:r w:rsidRPr="00F049AE">
        <w:rPr>
          <w:sz w:val="18"/>
          <w:szCs w:val="18"/>
        </w:rPr>
        <w:t>Casebolt</w:t>
      </w:r>
      <w:proofErr w:type="spellEnd"/>
      <w:r w:rsidRPr="00F049AE">
        <w:rPr>
          <w:sz w:val="18"/>
          <w:szCs w:val="18"/>
        </w:rPr>
        <w:t xml:space="preserve"> violently interrupting a pool party, has an unsurprisingly problematic relationship with race. In 2008, for example, the </w:t>
      </w:r>
      <w:r w:rsidRPr="00F049AE">
        <w:rPr>
          <w:rStyle w:val="StyleUnderline"/>
        </w:rPr>
        <w:t>city and its housing authority were sued for discrimination after a group, the Inclusive Communities Project, alleged that officials were prohibiting public housing from being built on the wealthier, west side of town—where close to nine in 10 residents were white</w:t>
      </w:r>
      <w:r w:rsidRPr="00F049AE">
        <w:rPr>
          <w:sz w:val="18"/>
          <w:szCs w:val="18"/>
        </w:rPr>
        <w:t xml:space="preserve"> (versus accounting for just half of the population on the east side). The suit was eventually settled, with the McKinney Housing Authority agreeing to provide loans for hundreds of tax-credit units for low-income housing. This form of </w:t>
      </w:r>
      <w:r w:rsidRPr="00F049AE">
        <w:rPr>
          <w:rStyle w:val="StyleUnderline"/>
        </w:rPr>
        <w:t>de facto segregation is not limited to McKinney</w:t>
      </w:r>
      <w:r w:rsidRPr="00F049AE">
        <w:rPr>
          <w:sz w:val="18"/>
          <w:szCs w:val="18"/>
        </w:rPr>
        <w:t xml:space="preserve">. In fact, </w:t>
      </w:r>
      <w:r w:rsidRPr="00F049AE">
        <w:rPr>
          <w:rStyle w:val="StyleUnderline"/>
        </w:rPr>
        <w:t>it’s a reality in many American cities</w:t>
      </w:r>
      <w:r w:rsidRPr="00F049AE">
        <w:rPr>
          <w:sz w:val="18"/>
          <w:szCs w:val="18"/>
        </w:rPr>
        <w:t xml:space="preserve">, according to “Zeroing </w:t>
      </w:r>
      <w:proofErr w:type="gramStart"/>
      <w:r w:rsidRPr="00F049AE">
        <w:rPr>
          <w:sz w:val="18"/>
          <w:szCs w:val="18"/>
        </w:rPr>
        <w:t>In</w:t>
      </w:r>
      <w:proofErr w:type="gramEnd"/>
      <w:r w:rsidRPr="00F049AE">
        <w:rPr>
          <w:sz w:val="18"/>
          <w:szCs w:val="18"/>
        </w:rPr>
        <w:t xml:space="preserve"> on Place and Race,” a new report by Measure of America, a bipartisan nonprofit associated with the Social Science Research Council. The paper primarily aimed to </w:t>
      </w:r>
      <w:r w:rsidRPr="00F049AE">
        <w:rPr>
          <w:rStyle w:val="StyleUnderline"/>
        </w:rPr>
        <w:t>track the number youth (teenagers and young adults aged 16 to 24) who are “disconnected”: unemployed and out of school</w:t>
      </w:r>
      <w:r w:rsidRPr="00F049AE">
        <w:rPr>
          <w:sz w:val="18"/>
          <w:szCs w:val="18"/>
        </w:rPr>
        <w:t xml:space="preserve">. But it consequently </w:t>
      </w:r>
      <w:r w:rsidRPr="00F049AE">
        <w:rPr>
          <w:rStyle w:val="StyleUnderline"/>
        </w:rPr>
        <w:t>highlights the significant role that race and segregation play in these kinds of life outcomes</w:t>
      </w:r>
      <w:r w:rsidRPr="00F049AE">
        <w:rPr>
          <w:sz w:val="18"/>
          <w:szCs w:val="18"/>
        </w:rPr>
        <w:t xml:space="preserve">. Specifically, it finds that </w:t>
      </w:r>
      <w:r w:rsidRPr="00F049AE">
        <w:rPr>
          <w:rStyle w:val="StyleUnderline"/>
        </w:rPr>
        <w:t>highly segregated “metro areas,” like McKinney, tend to have higher-than-average black disconnection rates and lower-than-average rates among whites</w:t>
      </w:r>
      <w:r w:rsidRPr="00F049AE">
        <w:rPr>
          <w:sz w:val="18"/>
          <w:szCs w:val="18"/>
        </w:rPr>
        <w:t xml:space="preserve">. “In other words, </w:t>
      </w:r>
      <w:r w:rsidRPr="00F049AE">
        <w:rPr>
          <w:rStyle w:val="StyleUnderline"/>
        </w:rPr>
        <w:t>residential segregation by race disproportionately harms black teenagers and young adults,”</w:t>
      </w:r>
      <w:r w:rsidRPr="00F049AE">
        <w:rPr>
          <w:sz w:val="18"/>
          <w:szCs w:val="18"/>
        </w:rPr>
        <w:t xml:space="preserve"> the report explains. </w:t>
      </w:r>
      <w:r w:rsidRPr="00F049AE">
        <w:rPr>
          <w:rStyle w:val="StyleUnderline"/>
        </w:rPr>
        <w:t>Breaking down youth disconnection in the country’s 98 most-populous metro areas, the report finds that there isn’t a single city where the white disconnection rate is higher than it is for blacks</w:t>
      </w:r>
      <w:r w:rsidRPr="00F049AE">
        <w:rPr>
          <w:sz w:val="18"/>
          <w:szCs w:val="18"/>
        </w:rPr>
        <w:t xml:space="preserve">. </w:t>
      </w:r>
      <w:r w:rsidRPr="00F049AE">
        <w:rPr>
          <w:rStyle w:val="StyleUnderline"/>
        </w:rPr>
        <w:t>Nine cities featured in the report—including Memphis and Las Vegas—have disconnection rates so high that in those regions one in four black youth are neither in school nor employed. Similar findings are outlined for Latino youth</w:t>
      </w:r>
      <w:r w:rsidRPr="00F049AE">
        <w:rPr>
          <w:sz w:val="18"/>
          <w:szCs w:val="18"/>
        </w:rPr>
        <w:t xml:space="preserve">. </w:t>
      </w:r>
      <w:r w:rsidRPr="00F049AE">
        <w:rPr>
          <w:rStyle w:val="StyleUnderline"/>
        </w:rPr>
        <w:t xml:space="preserve">Within Chicago, D.C., and Philadelphia, youth who live in majority-black neighborhoods are ten times more likely to be disconnected than those living in predominantly white ones. </w:t>
      </w:r>
      <w:r w:rsidRPr="00F049AE">
        <w:rPr>
          <w:sz w:val="18"/>
          <w:szCs w:val="18"/>
        </w:rPr>
        <w:t xml:space="preserve">While disconnection rates vary from city to city, some of the </w:t>
      </w:r>
      <w:r w:rsidRPr="00F049AE">
        <w:rPr>
          <w:rStyle w:val="StyleUnderline"/>
        </w:rPr>
        <w:t>biggest chasms are found between predominantly black and predominantly white neighborhoods—neighborhoods within the same metro area</w:t>
      </w:r>
      <w:r w:rsidRPr="00F049AE">
        <w:rPr>
          <w:sz w:val="18"/>
          <w:szCs w:val="18"/>
        </w:rPr>
        <w:t xml:space="preserve">. In Chicago, for example—a city simultaneously known for its gang violence and its prestigious art museums— only 8 percent of the city’s white youth are disconnected, compared to roughly a quarter of its black youth. </w:t>
      </w:r>
      <w:r w:rsidRPr="00F049AE">
        <w:rPr>
          <w:rStyle w:val="StyleUnderline"/>
        </w:rPr>
        <w:t xml:space="preserve">Youth and young adults aged 16 to 24 in Chicago who live in mostly black neighborhoods, as well as their counterparts in Washington, D.C., and </w:t>
      </w:r>
      <w:r w:rsidRPr="00F049AE">
        <w:rPr>
          <w:rStyle w:val="StyleUnderline"/>
        </w:rPr>
        <w:lastRenderedPageBreak/>
        <w:t>Philadelphia, are ten times more likely to be disconnected than their peers living in majority-white neighborhoods in the very same cities</w:t>
      </w:r>
      <w:r w:rsidRPr="00F049AE">
        <w:rPr>
          <w:sz w:val="18"/>
          <w:szCs w:val="18"/>
        </w:rPr>
        <w:t xml:space="preserve">. The cities with high black-disconnection rates also have deeply segregated school systems. Less than 10 percent of kids enrolled in Chicago Public Schools are white, and the statistics are similar in </w:t>
      </w:r>
      <w:proofErr w:type="gramStart"/>
      <w:r w:rsidRPr="00F049AE">
        <w:rPr>
          <w:sz w:val="18"/>
          <w:szCs w:val="18"/>
        </w:rPr>
        <w:t>D.C.(</w:t>
      </w:r>
      <w:proofErr w:type="gramEnd"/>
      <w:r w:rsidRPr="00F049AE">
        <w:rPr>
          <w:sz w:val="18"/>
          <w:szCs w:val="18"/>
        </w:rPr>
        <w:t xml:space="preserve">12 percent) and Philadelphia (14 percent). Unsurprisingly, the report parallels similar phenomena in school systems that, despite the six-decade-old Brown v. Board of Education decision, remain segregated to this day—often a byproduct of housing policies and trends. A 2014 study by a UC Berkeley economist, Rucker C. Johnson, found that </w:t>
      </w:r>
      <w:r w:rsidRPr="00F049AE">
        <w:rPr>
          <w:rStyle w:val="StyleUnderline"/>
        </w:rPr>
        <w:t>students attending segregated schools are more likely to be poor, to drop out of high school, to end up in the criminal justice system, and to have poorer health</w:t>
      </w:r>
      <w:r w:rsidRPr="00F049AE">
        <w:rPr>
          <w:sz w:val="18"/>
          <w:szCs w:val="18"/>
        </w:rPr>
        <w:t xml:space="preserve">—a list of life outcomes that sounds almost identical to the list of “disconnection” effects explained in “Zeroing </w:t>
      </w:r>
      <w:proofErr w:type="gramStart"/>
      <w:r w:rsidRPr="00F049AE">
        <w:rPr>
          <w:sz w:val="18"/>
          <w:szCs w:val="18"/>
        </w:rPr>
        <w:t>In</w:t>
      </w:r>
      <w:proofErr w:type="gramEnd"/>
      <w:r w:rsidRPr="00F049AE">
        <w:rPr>
          <w:sz w:val="18"/>
          <w:szCs w:val="18"/>
        </w:rPr>
        <w:t xml:space="preserve"> on Place and Race.” Detroit, where a quarter of black youth are disconnected, is also deeply segregated. Here, the once-thriving Brush Park neighborhood is juxtaposed with the downtown skyline. (Rebecca Cook / Reuters) In his paper Johnson tracks court-ordered desegregation plans in the 1960s, 70s, and 80s, finding that the changes had significant impact on kids’ later outcomes. </w:t>
      </w:r>
      <w:r w:rsidRPr="00F049AE">
        <w:rPr>
          <w:rStyle w:val="StyleUnderline"/>
        </w:rPr>
        <w:t>Black youth who were exposed to desegregated schools as young children experienced a 23 percent reduction in deviant behavior</w:t>
      </w:r>
      <w:r w:rsidRPr="00F049AE">
        <w:rPr>
          <w:sz w:val="18"/>
          <w:szCs w:val="18"/>
        </w:rPr>
        <w:t xml:space="preserve">, for example. And </w:t>
      </w:r>
      <w:r w:rsidRPr="00F049AE">
        <w:rPr>
          <w:rStyle w:val="StyleUnderline"/>
        </w:rPr>
        <w:t xml:space="preserve">they were 15 percent less likely to end up behind bars by the age of 30. </w:t>
      </w:r>
      <w:r w:rsidRPr="00F049AE">
        <w:rPr>
          <w:sz w:val="18"/>
          <w:szCs w:val="18"/>
        </w:rPr>
        <w:t xml:space="preserve">Similar positive outcomes can be found today in Louisville, Kentucky, a city that, as The Atlantic reported earlier this year, has focused significant effort on integrating its public schools. And while the process has been long and complicated, </w:t>
      </w:r>
      <w:r w:rsidRPr="00F049AE">
        <w:rPr>
          <w:rStyle w:val="StyleUnderline"/>
        </w:rPr>
        <w:t>the overall effects of desegregation include higher achievement for the city’s low-income students, a stronger tax base overall, and kids who are more prepared to collaborate with those who look different from them</w:t>
      </w:r>
      <w:r w:rsidRPr="00F049AE">
        <w:rPr>
          <w:sz w:val="18"/>
          <w:szCs w:val="18"/>
        </w:rPr>
        <w:t xml:space="preserve">. These improvements are key to breaking a vicious cycle in which youth of color grow up in segregated communities, go to segregated schools that fail them, and then end up in the same disenfranchised positions. Kristen Lewis and Sarah </w:t>
      </w:r>
      <w:proofErr w:type="spellStart"/>
      <w:r w:rsidRPr="00F049AE">
        <w:rPr>
          <w:sz w:val="18"/>
          <w:szCs w:val="18"/>
        </w:rPr>
        <w:t>Burd</w:t>
      </w:r>
      <w:proofErr w:type="spellEnd"/>
      <w:r w:rsidRPr="00F049AE">
        <w:rPr>
          <w:sz w:val="18"/>
          <w:szCs w:val="18"/>
        </w:rPr>
        <w:t xml:space="preserve">-Sharps, the authors of the Measure of America report, acknowledge this pattern, pointing out that </w:t>
      </w:r>
      <w:r w:rsidRPr="00F049AE">
        <w:rPr>
          <w:rStyle w:val="StyleUnderline"/>
        </w:rPr>
        <w:t xml:space="preserve">many young people struggling to stay in school or find work typically have parents or neighbors who had similar experiences. “Disconnection is not a spontaneously occurring phenomenon,” they write, “it is </w:t>
      </w:r>
      <w:proofErr w:type="gramStart"/>
      <w:r w:rsidRPr="00F049AE">
        <w:rPr>
          <w:rStyle w:val="StyleUnderline"/>
        </w:rPr>
        <w:t>an outcome years</w:t>
      </w:r>
      <w:proofErr w:type="gramEnd"/>
      <w:r w:rsidRPr="00F049AE">
        <w:rPr>
          <w:rStyle w:val="StyleUnderline"/>
        </w:rPr>
        <w:t xml:space="preserve"> in the making.”</w:t>
      </w:r>
      <w:r w:rsidRPr="00F049AE">
        <w:rPr>
          <w:sz w:val="18"/>
          <w:szCs w:val="18"/>
        </w:rPr>
        <w:t xml:space="preserve"> </w:t>
      </w:r>
      <w:r w:rsidRPr="00F049AE">
        <w:rPr>
          <w:rStyle w:val="Emphasis"/>
        </w:rPr>
        <w:t>This cycle of poverty has caused significant consternation in education circles</w:t>
      </w:r>
      <w:r w:rsidRPr="00F049AE">
        <w:rPr>
          <w:sz w:val="18"/>
          <w:szCs w:val="18"/>
        </w:rPr>
        <w:t xml:space="preserve">. </w:t>
      </w:r>
      <w:r w:rsidRPr="00F049AE">
        <w:rPr>
          <w:rStyle w:val="StyleUnderline"/>
        </w:rPr>
        <w:t xml:space="preserve">Some school-reform camps have adopted the “No Excuses” mindset that promotes zero-tolerance discipline, </w:t>
      </w:r>
      <w:r w:rsidRPr="00F049AE">
        <w:rPr>
          <w:sz w:val="18"/>
          <w:szCs w:val="18"/>
        </w:rPr>
        <w:t xml:space="preserve">typically arguing that low expectations greatly compromise student achievement and that relying on “excuses” for poor performance (including those related to poverty) can hurt children. Focusing on character education—upholding values such as grit and perseverance—can, they say, alter an at-risk child’s life trajectory and help him or her overcome the fate of disconnection. Lewis and </w:t>
      </w:r>
      <w:proofErr w:type="spellStart"/>
      <w:r w:rsidRPr="00F049AE">
        <w:rPr>
          <w:sz w:val="18"/>
          <w:szCs w:val="18"/>
        </w:rPr>
        <w:t>Burd</w:t>
      </w:r>
      <w:proofErr w:type="spellEnd"/>
      <w:r w:rsidRPr="00F049AE">
        <w:rPr>
          <w:sz w:val="18"/>
          <w:szCs w:val="18"/>
        </w:rPr>
        <w:t xml:space="preserve">-Sharps, however, say that these lessons alone won’t do the trick: </w:t>
      </w:r>
      <w:r w:rsidRPr="00F049AE">
        <w:rPr>
          <w:rStyle w:val="Emphasis"/>
        </w:rPr>
        <w:t>Since disconnection is cyclical, it cannot be looked at in a vacuum</w:t>
      </w:r>
      <w:r w:rsidRPr="00F049AE">
        <w:rPr>
          <w:sz w:val="18"/>
          <w:szCs w:val="18"/>
        </w:rPr>
        <w:t xml:space="preserve">. </w:t>
      </w:r>
      <w:r w:rsidRPr="00F049AE">
        <w:rPr>
          <w:rStyle w:val="Emphasis"/>
        </w:rPr>
        <w:t>According to the researchers, considering and addressing the pervasive root issues—including systemic racism, residential segregation, and poverty—could make a difference in reducing youth disconnection, particularly among disadvantaged children of color</w:t>
      </w:r>
      <w:r w:rsidRPr="00F049AE">
        <w:rPr>
          <w:sz w:val="18"/>
          <w:szCs w:val="18"/>
        </w:rPr>
        <w:t xml:space="preserve">. </w:t>
      </w:r>
      <w:r w:rsidRPr="00F049AE">
        <w:rPr>
          <w:rStyle w:val="StyleUnderline"/>
        </w:rPr>
        <w:t>Specifically, they argue that, to stop the cycle, students who are at risk of disconnecting must be connected to “the mainstream”: integrating within the wider society and “creating meaningful opportunities within them,” perhaps by interacting with people who aren’t disenfranchised, for example, or somehow engaging in the middle-class economy.</w:t>
      </w:r>
      <w:r w:rsidRPr="00F049AE">
        <w:rPr>
          <w:sz w:val="18"/>
          <w:szCs w:val="18"/>
        </w:rPr>
        <w:t xml:space="preserve"> </w:t>
      </w:r>
      <w:r w:rsidRPr="00F049AE">
        <w:rPr>
          <w:rStyle w:val="StyleUnderline"/>
        </w:rPr>
        <w:t>Indeed, character lessons alone cannot fix the cycle of poverty and disconnection. Larger forces, such as the Federal Housing Administration and local municipalities, have helped perpetuate this legacy of inequality through zoning practices and, for one, programs that subsidized suburban housing only for white people</w:t>
      </w:r>
      <w:r w:rsidRPr="00F049AE">
        <w:rPr>
          <w:sz w:val="18"/>
          <w:szCs w:val="18"/>
        </w:rPr>
        <w:t xml:space="preserve">. As the report’s authors explain, in addition to economic and social barriers, even </w:t>
      </w:r>
      <w:r w:rsidRPr="00F049AE">
        <w:rPr>
          <w:rStyle w:val="StyleUnderline"/>
        </w:rPr>
        <w:t>physical infrastructure has long limited opportunity among blacks: Their neighborhoods are often cut off from white ones by highways, train tracks, canals, roads, and public-transit systems—systems that don’t connect them to white areas</w:t>
      </w:r>
      <w:r w:rsidRPr="00F049AE">
        <w:rPr>
          <w:sz w:val="18"/>
          <w:szCs w:val="18"/>
        </w:rPr>
        <w:t xml:space="preserve">. It makes sense that the </w:t>
      </w:r>
      <w:r w:rsidRPr="00F049AE">
        <w:rPr>
          <w:rStyle w:val="StyleUnderline"/>
        </w:rPr>
        <w:t>cities that have seen racialized protests erupt over the years are the same places with notably high rates of black youth disconnection</w:t>
      </w:r>
      <w:r w:rsidRPr="00F049AE">
        <w:rPr>
          <w:sz w:val="18"/>
          <w:szCs w:val="18"/>
        </w:rPr>
        <w:t xml:space="preserve">. In Baltimore, for example, 18 percent of the city’s black youth are disconnected; in St. Louis and New York, it’s about 21 percent, while in Detroit it’s 25 percent. These are </w:t>
      </w:r>
      <w:r w:rsidRPr="00F049AE">
        <w:rPr>
          <w:rStyle w:val="StyleUnderline"/>
        </w:rPr>
        <w:t>all cities with infrastructure failures—failing schools, broken criminal justice systems, segregated neighborhoods</w:t>
      </w:r>
      <w:r w:rsidRPr="00F049AE">
        <w:rPr>
          <w:sz w:val="18"/>
          <w:szCs w:val="18"/>
        </w:rPr>
        <w:t xml:space="preserve">. Unsurprisingly, the disconnection rate is both a cause and an effect. ‘disconnected’ </w:t>
      </w:r>
    </w:p>
    <w:p w:rsidR="00556F77" w:rsidRPr="00F049AE" w:rsidRDefault="00556F77" w:rsidP="00556F77">
      <w:pPr>
        <w:pStyle w:val="Heading2"/>
      </w:pPr>
      <w:proofErr w:type="spellStart"/>
      <w:r w:rsidRPr="00F049AE">
        <w:lastRenderedPageBreak/>
        <w:t>Aff</w:t>
      </w:r>
      <w:proofErr w:type="spellEnd"/>
      <w:r w:rsidR="005C32E8">
        <w:t xml:space="preserve"> Answers</w:t>
      </w:r>
    </w:p>
    <w:p w:rsidR="00556F77" w:rsidRDefault="00556F77" w:rsidP="00556F77">
      <w:pPr>
        <w:pStyle w:val="Heading3"/>
      </w:pPr>
      <w:r w:rsidRPr="00F049AE">
        <w:lastRenderedPageBreak/>
        <w:t>LX to PTX</w:t>
      </w:r>
    </w:p>
    <w:p w:rsidR="00F049AE" w:rsidRDefault="00F049AE" w:rsidP="00F049AE">
      <w:pPr>
        <w:pStyle w:val="Heading4"/>
      </w:pPr>
      <w:r>
        <w:t>The CP links to politics – Trump has taken a stance against AFFH – he also wants to roll back the act which means circumvention is inevitable</w:t>
      </w:r>
    </w:p>
    <w:p w:rsidR="00F049AE" w:rsidRPr="00F049AE" w:rsidRDefault="00F049AE" w:rsidP="00F049AE">
      <w:pPr>
        <w:rPr>
          <w:rStyle w:val="Style13ptBold"/>
          <w:b w:val="0"/>
          <w:sz w:val="22"/>
        </w:rPr>
      </w:pPr>
      <w:r>
        <w:rPr>
          <w:rStyle w:val="Style13ptBold"/>
        </w:rPr>
        <w:t>Pyke 12/15</w:t>
      </w:r>
      <w:r>
        <w:rPr>
          <w:rStyle w:val="Style13ptBold"/>
          <w:b w:val="0"/>
        </w:rPr>
        <w:t xml:space="preserve">/16 </w:t>
      </w:r>
      <w:r w:rsidRPr="00F049AE">
        <w:rPr>
          <w:rStyle w:val="Style13ptBold"/>
          <w:b w:val="0"/>
          <w:sz w:val="22"/>
        </w:rPr>
        <w:t xml:space="preserve">(Alan Pyke is the Deputy Economic Policy Editor for </w:t>
      </w:r>
      <w:proofErr w:type="spellStart"/>
      <w:r w:rsidRPr="00F049AE">
        <w:rPr>
          <w:rStyle w:val="Style13ptBold"/>
          <w:b w:val="0"/>
          <w:sz w:val="22"/>
        </w:rPr>
        <w:t>ThinkProgress</w:t>
      </w:r>
      <w:proofErr w:type="spellEnd"/>
      <w:r w:rsidRPr="00F049AE">
        <w:rPr>
          <w:rStyle w:val="Style13ptBold"/>
          <w:b w:val="0"/>
          <w:sz w:val="22"/>
        </w:rPr>
        <w:t xml:space="preserve">, “Obama desegregation rule endangered by Trump”, </w:t>
      </w:r>
      <w:proofErr w:type="spellStart"/>
      <w:r w:rsidRPr="00F049AE">
        <w:rPr>
          <w:rStyle w:val="Style13ptBold"/>
          <w:b w:val="0"/>
          <w:sz w:val="22"/>
        </w:rPr>
        <w:t>ThinkProgress</w:t>
      </w:r>
      <w:proofErr w:type="spellEnd"/>
      <w:r w:rsidRPr="00F049AE">
        <w:rPr>
          <w:rStyle w:val="Style13ptBold"/>
          <w:b w:val="0"/>
          <w:sz w:val="22"/>
        </w:rPr>
        <w:t xml:space="preserve">, November 15, 2016, </w:t>
      </w:r>
      <w:hyperlink r:id="rId9" w:history="1">
        <w:r w:rsidRPr="00F049AE">
          <w:rPr>
            <w:rStyle w:val="Hyperlink"/>
          </w:rPr>
          <w:t>https://thinkprogress.org/obama-housing-desegregation-trump-1c5372d3946c</w:t>
        </w:r>
      </w:hyperlink>
      <w:r w:rsidRPr="00F049AE">
        <w:rPr>
          <w:rStyle w:val="Style13ptBold"/>
          <w:b w:val="0"/>
          <w:sz w:val="22"/>
        </w:rPr>
        <w:t>, *LD)</w:t>
      </w:r>
    </w:p>
    <w:p w:rsidR="00556F77" w:rsidRPr="00F049AE" w:rsidRDefault="00556F77" w:rsidP="00556F77">
      <w:pPr>
        <w:rPr>
          <w:sz w:val="14"/>
          <w:szCs w:val="14"/>
        </w:rPr>
      </w:pPr>
      <w:r w:rsidRPr="00F049AE">
        <w:rPr>
          <w:rStyle w:val="StyleUnderline"/>
        </w:rPr>
        <w:t>But even at this early stage of the transition, it’s almost certain that one new, important, and fragile piece of overlooked Obama administration policy designed to combat housing segregation will soon die in its crib</w:t>
      </w:r>
      <w:r w:rsidRPr="00F049AE">
        <w:rPr>
          <w:sz w:val="14"/>
          <w:szCs w:val="14"/>
        </w:rPr>
        <w:t>.</w:t>
      </w:r>
      <w:r w:rsidR="00F049AE">
        <w:rPr>
          <w:sz w:val="14"/>
          <w:szCs w:val="14"/>
        </w:rPr>
        <w:t xml:space="preserve"> </w:t>
      </w:r>
      <w:r w:rsidRPr="00F049AE">
        <w:rPr>
          <w:rStyle w:val="StyleUnderline"/>
        </w:rPr>
        <w:t>It’s called the Affirmatively Furthering Fair Housing (AFFH) rule</w:t>
      </w:r>
      <w:r w:rsidRPr="00F049AE">
        <w:rPr>
          <w:sz w:val="14"/>
          <w:szCs w:val="14"/>
        </w:rPr>
        <w:t>, a wonky name that belies a simple purpose: restoring teeth to the 1968 Fair Housing Act. Trump will come into office with a brand-new, historically important anti-segregation policy still warm off the presses — and still vulnerable to willful sabotage on behalf of the white communities nationwide that vehemently oppose housing fairness in their neighborhoods.</w:t>
      </w:r>
      <w:r w:rsidR="00F049AE">
        <w:rPr>
          <w:sz w:val="14"/>
          <w:szCs w:val="14"/>
        </w:rPr>
        <w:t xml:space="preserve"> </w:t>
      </w:r>
      <w:r w:rsidRPr="00F049AE">
        <w:rPr>
          <w:sz w:val="14"/>
          <w:szCs w:val="14"/>
        </w:rPr>
        <w:t>Since 1968, federal law has required towns, counties, and states that seek federal dollars for building things to show their work to unravel deep-set racial segregation in housing. The Fair Housing Act, passed that year, created huge federal investments in revitalizing cities, subsidizing housing costs for the poor, and improving the housing options available to black Americans. But it didn’t just make those funds available to anyone. The 1968 law, the last and most politically difficult piece in a wave of reforms meant to restore non-white Americans’ civic and legal equality with whites, said applicants for the money had to prove their communities were actively working to desegregate housing before the Department of Housing and Urban Development (HUD) would cut a check.</w:t>
      </w:r>
      <w:r w:rsidR="00F049AE">
        <w:rPr>
          <w:sz w:val="14"/>
          <w:szCs w:val="14"/>
        </w:rPr>
        <w:t xml:space="preserve"> </w:t>
      </w:r>
      <w:r w:rsidRPr="00F049AE">
        <w:rPr>
          <w:sz w:val="14"/>
          <w:szCs w:val="14"/>
        </w:rPr>
        <w:t>This requirement to “affirmatively further” housing equity and desegregation gave the feds teeth to deny money to cities that engaged in practices designed to ensure white people would never have black neighbors. But the government only used that leverage for a couple of years in a handful of places, before then-President Richard Nixon chased then-HUD Secretary George Romney out of his cabinet for aggressively pushing to integrate the country through the FHA structure.</w:t>
      </w:r>
      <w:r w:rsidR="00F049AE">
        <w:rPr>
          <w:sz w:val="14"/>
          <w:szCs w:val="14"/>
        </w:rPr>
        <w:t xml:space="preserve"> </w:t>
      </w:r>
      <w:r w:rsidRPr="00F049AE">
        <w:rPr>
          <w:sz w:val="14"/>
          <w:szCs w:val="14"/>
        </w:rPr>
        <w:t>HUD never really tried again. And while national figures have modestly improved over the past half century, the American housing market remains starkly segregated by race.</w:t>
      </w:r>
      <w:r w:rsidR="00F049AE">
        <w:rPr>
          <w:sz w:val="14"/>
          <w:szCs w:val="14"/>
        </w:rPr>
        <w:t xml:space="preserve"> </w:t>
      </w:r>
      <w:r w:rsidRPr="00F049AE">
        <w:rPr>
          <w:rStyle w:val="StyleUnderline"/>
        </w:rPr>
        <w:t>The AFFH regulation, unveiled by Obama’s Department of Housing and Urban Development (HUD) in 2015, restores force to HUD’s grantmaking power by beefing up the accountability mechanisms for housing segregation. When communities apply for HUD money, they must also turn in an Analysis of Impediments (AI) that shows what hurdles residents of color face and what actions local officials are taking to combat segregation. But AIs have been a joke for years. Local leaders don’t take them seriously</w:t>
      </w:r>
      <w:r w:rsidRPr="00F049AE">
        <w:rPr>
          <w:sz w:val="14"/>
          <w:szCs w:val="14"/>
        </w:rPr>
        <w:t> — in some cases relying solely on what realtors and developers tell them rather than conducting an actual analysis — and HUD doesn’t check to see if applicants are telling the truth or even preparing updated AIs.</w:t>
      </w:r>
      <w:r w:rsidR="00F049AE">
        <w:rPr>
          <w:sz w:val="14"/>
          <w:szCs w:val="14"/>
        </w:rPr>
        <w:t xml:space="preserve"> </w:t>
      </w:r>
      <w:r w:rsidRPr="00F049AE">
        <w:rPr>
          <w:rStyle w:val="StyleUnderline"/>
        </w:rPr>
        <w:t>The 2015 AFFH rule makes it easy to prepare accurate AIs by sharing the feds’ comprehensive data on segregation with local governments. It also sharpens the agency’s teeth to actually withhold money from communities that aren’t working to break down racial segregation in housing.</w:t>
      </w:r>
      <w:r w:rsidR="00F049AE">
        <w:rPr>
          <w:rStyle w:val="StyleUnderline"/>
        </w:rPr>
        <w:t xml:space="preserve"> </w:t>
      </w:r>
      <w:r w:rsidRPr="00F049AE">
        <w:rPr>
          <w:rStyle w:val="Emphasis"/>
        </w:rPr>
        <w:t>But only part of the rule is final</w:t>
      </w:r>
      <w:r w:rsidRPr="00F049AE">
        <w:rPr>
          <w:sz w:val="14"/>
          <w:szCs w:val="14"/>
        </w:rPr>
        <w:t xml:space="preserve">. </w:t>
      </w:r>
      <w:r w:rsidRPr="00F049AE">
        <w:rPr>
          <w:rStyle w:val="Emphasis"/>
        </w:rPr>
        <w:t>Key components of it won’t have made it through its required Office of Management and Budget review by the time Trump is sworn in</w:t>
      </w:r>
      <w:r w:rsidRPr="00F049AE">
        <w:rPr>
          <w:sz w:val="14"/>
          <w:szCs w:val="14"/>
        </w:rPr>
        <w:t xml:space="preserve">, according to </w:t>
      </w:r>
      <w:proofErr w:type="spellStart"/>
      <w:r w:rsidRPr="00F049AE">
        <w:rPr>
          <w:sz w:val="14"/>
          <w:szCs w:val="14"/>
        </w:rPr>
        <w:t>CityLab</w:t>
      </w:r>
      <w:proofErr w:type="spellEnd"/>
      <w:r w:rsidRPr="00F049AE">
        <w:rPr>
          <w:sz w:val="14"/>
          <w:szCs w:val="14"/>
        </w:rPr>
        <w:t xml:space="preserve">. That means </w:t>
      </w:r>
      <w:r w:rsidRPr="00F049AE">
        <w:rPr>
          <w:rStyle w:val="StyleUnderline"/>
        </w:rPr>
        <w:t>Trump doesn’t even have to do the heavy lifting of tearing up the Obama rule. He can just let it languish, unfinished, and direct his HUD secretary to return to business as usual.</w:t>
      </w:r>
      <w:r w:rsidR="00F049AE">
        <w:rPr>
          <w:sz w:val="14"/>
          <w:szCs w:val="14"/>
        </w:rPr>
        <w:t xml:space="preserve"> </w:t>
      </w:r>
      <w:r w:rsidRPr="00F049AE">
        <w:rPr>
          <w:rStyle w:val="StyleUnderline"/>
        </w:rPr>
        <w:t xml:space="preserve">That’s what the next president is very, very likely to do. </w:t>
      </w:r>
      <w:r w:rsidRPr="00F049AE">
        <w:rPr>
          <w:sz w:val="14"/>
          <w:szCs w:val="14"/>
        </w:rPr>
        <w:t>The way things are lining up, Trump will have a much easier time chopping the legs from under fair housing law than Nixon did at the start of the 1970s</w:t>
      </w:r>
      <w:r w:rsidR="00F049AE">
        <w:rPr>
          <w:sz w:val="14"/>
          <w:szCs w:val="14"/>
        </w:rPr>
        <w:t xml:space="preserve"> </w:t>
      </w:r>
      <w:r w:rsidRPr="00F049AE">
        <w:rPr>
          <w:sz w:val="14"/>
          <w:szCs w:val="14"/>
        </w:rPr>
        <w:t>Nixon, after all, picked an ardent opponent of housing segregation to run the Department of Housing and Urban Development (HUD). Though Trump’s preferred cabinet is still behind a fog of speculation, the chances he picks a supporter of the Obama rule — that is, someone who believes the 1968 Fair Housing Act should actually mean anything — are approximately zero.</w:t>
      </w:r>
      <w:r w:rsidR="00F049AE">
        <w:rPr>
          <w:sz w:val="14"/>
          <w:szCs w:val="14"/>
        </w:rPr>
        <w:t xml:space="preserve"> </w:t>
      </w:r>
      <w:r w:rsidRPr="00F049AE">
        <w:rPr>
          <w:sz w:val="14"/>
          <w:szCs w:val="14"/>
        </w:rPr>
        <w:t>His party’s platform, crafted and managed by incoming chief of staff Reince Priebus, explicitly opposed the Obama rule as “social engineering.” And future White House chief strategist Steve Bannon was running Breitbart News when the site depicted Obama’s HUD rule as a “war on suburbs” ginned up by “radical” actors in the administration, Congress, and the Supreme Court.</w:t>
      </w:r>
      <w:r w:rsidR="00F049AE">
        <w:rPr>
          <w:sz w:val="14"/>
          <w:szCs w:val="14"/>
        </w:rPr>
        <w:t xml:space="preserve"> </w:t>
      </w:r>
      <w:r w:rsidRPr="00F049AE">
        <w:rPr>
          <w:sz w:val="14"/>
          <w:szCs w:val="14"/>
        </w:rPr>
        <w:t>Trump surrogate Betty McCaughey said Obama’s HUD was conducting an “assault on suburbs nationwide,” designed to “prevent the rich from enjoying the suburbs.” And supposedly reasonable conservatives of the #</w:t>
      </w:r>
      <w:proofErr w:type="spellStart"/>
      <w:r w:rsidRPr="00F049AE">
        <w:rPr>
          <w:sz w:val="14"/>
          <w:szCs w:val="14"/>
        </w:rPr>
        <w:t>NeverTrump</w:t>
      </w:r>
      <w:proofErr w:type="spellEnd"/>
      <w:r w:rsidRPr="00F049AE">
        <w:rPr>
          <w:sz w:val="14"/>
          <w:szCs w:val="14"/>
        </w:rPr>
        <w:t xml:space="preserve"> cultural stripe at the National Review and the American Enterprise Institute have blasted the Obama rule too.</w:t>
      </w:r>
      <w:r w:rsidR="00F049AE">
        <w:rPr>
          <w:sz w:val="14"/>
          <w:szCs w:val="14"/>
        </w:rPr>
        <w:t xml:space="preserve"> </w:t>
      </w:r>
      <w:r w:rsidRPr="00F049AE">
        <w:rPr>
          <w:sz w:val="14"/>
          <w:szCs w:val="14"/>
        </w:rPr>
        <w:t xml:space="preserve">None of that guarantees Trump will actually follow through on strangling AFFH, of course. Some reports on potential nominees to head Trump’s HUD have floated a woman named Pamela Patenaude, president of the relatively centrist Terwilliger Foundation. But </w:t>
      </w:r>
      <w:r w:rsidRPr="00F049AE">
        <w:rPr>
          <w:rStyle w:val="StyleUnderline"/>
        </w:rPr>
        <w:t>it would far better fit Trump’s movement and character to select a longtime ally who embodies the right’s opposition to the Obama rule.</w:t>
      </w:r>
      <w:r w:rsidRPr="00F049AE">
        <w:rPr>
          <w:sz w:val="14"/>
          <w:szCs w:val="14"/>
        </w:rPr>
        <w:t xml:space="preserve"> And Trump already knows just the guy for the gig.</w:t>
      </w:r>
    </w:p>
    <w:p w:rsidR="00556F77" w:rsidRPr="00F049AE" w:rsidRDefault="00556F77" w:rsidP="00556F77">
      <w:pPr>
        <w:rPr>
          <w:sz w:val="14"/>
          <w:szCs w:val="14"/>
        </w:rPr>
      </w:pPr>
    </w:p>
    <w:p w:rsidR="00F049AE" w:rsidRPr="00F049AE" w:rsidRDefault="00F049AE" w:rsidP="00F049AE"/>
    <w:sectPr w:rsidR="00F049AE" w:rsidRPr="00F04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arry Dang"/>
    <w:docVar w:name="RibbonPointer" w:val="270186408"/>
    <w:docVar w:name="VerbatimVersion" w:val="5.1"/>
  </w:docVars>
  <w:rsids>
    <w:rsidRoot w:val="00B31D2B"/>
    <w:rsid w:val="000139A3"/>
    <w:rsid w:val="00026EDC"/>
    <w:rsid w:val="00027BAC"/>
    <w:rsid w:val="000B33B8"/>
    <w:rsid w:val="00100833"/>
    <w:rsid w:val="00104529"/>
    <w:rsid w:val="00105942"/>
    <w:rsid w:val="00107396"/>
    <w:rsid w:val="00144A4C"/>
    <w:rsid w:val="00176AB0"/>
    <w:rsid w:val="00177B7D"/>
    <w:rsid w:val="0018322D"/>
    <w:rsid w:val="001946D3"/>
    <w:rsid w:val="001A2FB6"/>
    <w:rsid w:val="001B5776"/>
    <w:rsid w:val="001E527A"/>
    <w:rsid w:val="001F78CE"/>
    <w:rsid w:val="00251FC7"/>
    <w:rsid w:val="002855A7"/>
    <w:rsid w:val="002B146A"/>
    <w:rsid w:val="002B5E17"/>
    <w:rsid w:val="002B6CE4"/>
    <w:rsid w:val="00315690"/>
    <w:rsid w:val="00316B75"/>
    <w:rsid w:val="00325646"/>
    <w:rsid w:val="003460F2"/>
    <w:rsid w:val="0038158C"/>
    <w:rsid w:val="003902BA"/>
    <w:rsid w:val="003A09E2"/>
    <w:rsid w:val="00407037"/>
    <w:rsid w:val="004605D6"/>
    <w:rsid w:val="004C60E8"/>
    <w:rsid w:val="004D6D9E"/>
    <w:rsid w:val="004E3579"/>
    <w:rsid w:val="004E6C77"/>
    <w:rsid w:val="004E728B"/>
    <w:rsid w:val="004F39E0"/>
    <w:rsid w:val="00537BD5"/>
    <w:rsid w:val="00556F77"/>
    <w:rsid w:val="0057268A"/>
    <w:rsid w:val="005959A8"/>
    <w:rsid w:val="005B03E3"/>
    <w:rsid w:val="005C32E8"/>
    <w:rsid w:val="005D2912"/>
    <w:rsid w:val="006065BD"/>
    <w:rsid w:val="00645FA9"/>
    <w:rsid w:val="00647866"/>
    <w:rsid w:val="00665003"/>
    <w:rsid w:val="006A2AD0"/>
    <w:rsid w:val="006B2C43"/>
    <w:rsid w:val="006C2375"/>
    <w:rsid w:val="006D4ECC"/>
    <w:rsid w:val="00722258"/>
    <w:rsid w:val="007243E5"/>
    <w:rsid w:val="00766EA0"/>
    <w:rsid w:val="007A2226"/>
    <w:rsid w:val="007F5B66"/>
    <w:rsid w:val="00823A1C"/>
    <w:rsid w:val="00845B9D"/>
    <w:rsid w:val="00860984"/>
    <w:rsid w:val="008805F0"/>
    <w:rsid w:val="008B3ECB"/>
    <w:rsid w:val="008B4E85"/>
    <w:rsid w:val="008C1B2E"/>
    <w:rsid w:val="008F713F"/>
    <w:rsid w:val="0091627E"/>
    <w:rsid w:val="00926AF4"/>
    <w:rsid w:val="0097032B"/>
    <w:rsid w:val="00987A27"/>
    <w:rsid w:val="009D2EAD"/>
    <w:rsid w:val="009D54B2"/>
    <w:rsid w:val="009E1922"/>
    <w:rsid w:val="009E343B"/>
    <w:rsid w:val="009F7ED2"/>
    <w:rsid w:val="00A14DD2"/>
    <w:rsid w:val="00A27692"/>
    <w:rsid w:val="00A5362C"/>
    <w:rsid w:val="00A93661"/>
    <w:rsid w:val="00A95652"/>
    <w:rsid w:val="00AA3814"/>
    <w:rsid w:val="00AC0AB8"/>
    <w:rsid w:val="00B17B4C"/>
    <w:rsid w:val="00B31D2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58F2"/>
    <w:rsid w:val="00CF59A8"/>
    <w:rsid w:val="00D325A9"/>
    <w:rsid w:val="00D36A8A"/>
    <w:rsid w:val="00D61409"/>
    <w:rsid w:val="00D6691E"/>
    <w:rsid w:val="00D71170"/>
    <w:rsid w:val="00DA1C92"/>
    <w:rsid w:val="00DA25D4"/>
    <w:rsid w:val="00DA6538"/>
    <w:rsid w:val="00E15E75"/>
    <w:rsid w:val="00E5262C"/>
    <w:rsid w:val="00EC7DC4"/>
    <w:rsid w:val="00ED30CF"/>
    <w:rsid w:val="00F049AE"/>
    <w:rsid w:val="00F14DE6"/>
    <w:rsid w:val="00F176EF"/>
    <w:rsid w:val="00F45E10"/>
    <w:rsid w:val="00F6364A"/>
    <w:rsid w:val="00F9113A"/>
    <w:rsid w:val="00FD1FE5"/>
    <w:rsid w:val="00FE2546"/>
    <w:rsid w:val="00FE3A7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90CA"/>
  <w15:chartTrackingRefBased/>
  <w15:docId w15:val="{70533414-71C9-4E72-B0D6-031B12C6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C32E8"/>
    <w:rPr>
      <w:rFonts w:ascii="Calibri" w:hAnsi="Calibri"/>
    </w:rPr>
  </w:style>
  <w:style w:type="paragraph" w:styleId="Heading1">
    <w:name w:val="heading 1"/>
    <w:aliases w:val="Pocket"/>
    <w:basedOn w:val="Normal"/>
    <w:next w:val="Normal"/>
    <w:link w:val="Heading1Char"/>
    <w:qFormat/>
    <w:rsid w:val="005C32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32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C32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C32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C32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32E8"/>
  </w:style>
  <w:style w:type="character" w:customStyle="1" w:styleId="Heading1Char">
    <w:name w:val="Heading 1 Char"/>
    <w:aliases w:val="Pocket Char"/>
    <w:basedOn w:val="DefaultParagraphFont"/>
    <w:link w:val="Heading1"/>
    <w:rsid w:val="005C32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32E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C32E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C32E8"/>
    <w:rPr>
      <w:rFonts w:ascii="Calibri" w:eastAsiaTheme="majorEastAsia" w:hAnsi="Calibri" w:cstheme="majorBidi"/>
      <w:b/>
      <w:iCs/>
      <w:sz w:val="26"/>
    </w:rPr>
  </w:style>
  <w:style w:type="character" w:styleId="Emphasis">
    <w:name w:val="Emphasis"/>
    <w:basedOn w:val="DefaultParagraphFont"/>
    <w:uiPriority w:val="7"/>
    <w:qFormat/>
    <w:rsid w:val="005C32E8"/>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5C32E8"/>
    <w:rPr>
      <w:b/>
      <w:bCs/>
      <w:sz w:val="26"/>
      <w:u w:val="none"/>
    </w:rPr>
  </w:style>
  <w:style w:type="character" w:customStyle="1" w:styleId="StyleUnderline">
    <w:name w:val="Style Underline"/>
    <w:aliases w:val="Underline"/>
    <w:basedOn w:val="DefaultParagraphFont"/>
    <w:uiPriority w:val="6"/>
    <w:qFormat/>
    <w:rsid w:val="005C32E8"/>
    <w:rPr>
      <w:b w:val="0"/>
      <w:sz w:val="22"/>
      <w:u w:val="single"/>
    </w:rPr>
  </w:style>
  <w:style w:type="character" w:styleId="Hyperlink">
    <w:name w:val="Hyperlink"/>
    <w:basedOn w:val="DefaultParagraphFont"/>
    <w:uiPriority w:val="99"/>
    <w:unhideWhenUsed/>
    <w:rsid w:val="005C32E8"/>
    <w:rPr>
      <w:color w:val="auto"/>
      <w:u w:val="none"/>
    </w:rPr>
  </w:style>
  <w:style w:type="character" w:styleId="FollowedHyperlink">
    <w:name w:val="FollowedHyperlink"/>
    <w:basedOn w:val="DefaultParagraphFont"/>
    <w:uiPriority w:val="99"/>
    <w:semiHidden/>
    <w:unhideWhenUsed/>
    <w:rsid w:val="005C32E8"/>
    <w:rPr>
      <w:color w:val="auto"/>
      <w:u w:val="none"/>
    </w:rPr>
  </w:style>
  <w:style w:type="paragraph" w:customStyle="1" w:styleId="Analytic">
    <w:name w:val="Analytic"/>
    <w:basedOn w:val="Heading4"/>
    <w:link w:val="AnalyticChar"/>
    <w:autoRedefine/>
    <w:uiPriority w:val="4"/>
    <w:qFormat/>
    <w:rsid w:val="00A5362C"/>
  </w:style>
  <w:style w:type="character" w:customStyle="1" w:styleId="AnalyticChar">
    <w:name w:val="Analytic Char"/>
    <w:basedOn w:val="DefaultParagraphFont"/>
    <w:link w:val="Analytic"/>
    <w:uiPriority w:val="4"/>
    <w:rsid w:val="00A5362C"/>
    <w:rPr>
      <w:rFonts w:ascii="Calibri" w:eastAsiaTheme="majorEastAsia" w:hAnsi="Calibri" w:cstheme="majorBidi"/>
      <w:b/>
      <w:iCs/>
      <w:sz w:val="26"/>
    </w:rPr>
  </w:style>
  <w:style w:type="character" w:styleId="UnresolvedMention">
    <w:name w:val="Unresolved Mention"/>
    <w:basedOn w:val="DefaultParagraphFont"/>
    <w:uiPriority w:val="99"/>
    <w:semiHidden/>
    <w:unhideWhenUsed/>
    <w:rsid w:val="00F14DE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education/archive/2015/06/how-americas-cities-create-disconnected-youth/395615/" TargetMode="External"/><Relationship Id="rId3" Type="http://schemas.openxmlformats.org/officeDocument/2006/relationships/styles" Target="styles.xml"/><Relationship Id="rId7" Type="http://schemas.openxmlformats.org/officeDocument/2006/relationships/hyperlink" Target="http://www.naacpldf.org/news/thurgood-marshall-institute-senior-fellow-richard-rothstein-we-can%E2%80%99t-meaningfully-integrate-s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late.com/articles/business/metropolis/2017/03/the_affirmatively_furthering_fair_hous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inkprogress.org/obama-housing-desegregation-trump-1c5372d3946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A937F-3970-44D0-9215-6E2D087AA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Pages>
  <Words>4973</Words>
  <Characters>28352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Dang</dc:creator>
  <cp:keywords>5.1.1</cp:keywords>
  <dc:description/>
  <cp:lastModifiedBy>Harper, Allison C.</cp:lastModifiedBy>
  <cp:revision>2</cp:revision>
  <dcterms:created xsi:type="dcterms:W3CDTF">2017-07-24T02:41:00Z</dcterms:created>
  <dcterms:modified xsi:type="dcterms:W3CDTF">2017-07-24T02:41:00Z</dcterms:modified>
</cp:coreProperties>
</file>