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8362FF" w:rsidP="008362FF">
      <w:pPr>
        <w:pStyle w:val="Heading1"/>
      </w:pPr>
      <w:r>
        <w:t>Disability K</w:t>
      </w:r>
      <w:r w:rsidR="00982360">
        <w:t xml:space="preserve"> – GDI 2017</w:t>
      </w:r>
    </w:p>
    <w:p w:rsidR="008362FF" w:rsidRDefault="008362FF" w:rsidP="008362FF">
      <w:pPr>
        <w:pStyle w:val="Heading1"/>
      </w:pPr>
      <w:r>
        <w:t>Neg</w:t>
      </w:r>
    </w:p>
    <w:p w:rsidR="008362FF" w:rsidRDefault="008B3D1C" w:rsidP="009E7376">
      <w:pPr>
        <w:pStyle w:val="Heading2"/>
      </w:pPr>
      <w:r>
        <w:t xml:space="preserve">1NC </w:t>
      </w:r>
      <w:r w:rsidR="00A8054A">
        <w:t xml:space="preserve">Shell </w:t>
      </w:r>
      <w:r>
        <w:t xml:space="preserve">– Education </w:t>
      </w:r>
      <w:r w:rsidR="009E7376">
        <w:t>Reform</w:t>
      </w:r>
    </w:p>
    <w:p w:rsidR="003238AD" w:rsidRPr="00851A4F" w:rsidRDefault="003238AD" w:rsidP="003238AD">
      <w:pPr>
        <w:pStyle w:val="Heading4"/>
      </w:pPr>
      <w:r w:rsidRPr="00851A4F">
        <w:t>Education reform elides bodily difference -- demands for equity and accountability obfuscate the bodies that actually shape the educational system</w:t>
      </w:r>
    </w:p>
    <w:p w:rsidR="003238AD" w:rsidRPr="00851A4F" w:rsidRDefault="003238AD" w:rsidP="003238AD">
      <w:r w:rsidRPr="00851A4F">
        <w:t xml:space="preserve">-data/view from nowhere link too </w:t>
      </w:r>
    </w:p>
    <w:p w:rsidR="003238AD" w:rsidRPr="00851A4F" w:rsidRDefault="003238AD" w:rsidP="003238AD">
      <w:pPr>
        <w:rPr>
          <w:rStyle w:val="Style13ptBold"/>
        </w:rPr>
      </w:pPr>
      <w:r w:rsidRPr="00851A4F">
        <w:rPr>
          <w:rStyle w:val="Style13ptBold"/>
        </w:rPr>
        <w:t xml:space="preserve">Erevelles, University of Alabama, Social Foundations of Education, Professor, 11 </w:t>
      </w:r>
    </w:p>
    <w:p w:rsidR="003238AD" w:rsidRPr="00851A4F" w:rsidRDefault="003238AD" w:rsidP="003238AD">
      <w:r w:rsidRPr="00851A4F">
        <w:t>[Nirmala Erevelles is a Professor in the Social Foundations of Education and Instructional Department of Education Leadership, Policy, and Technology Studies at the University of Alabama, 2011, “Disability and Difference in Global Contexts,” pg. 66-67, accessed 7.12.2017]//TRossow</w:t>
      </w:r>
    </w:p>
    <w:p w:rsidR="003238AD" w:rsidRPr="006E5F53" w:rsidRDefault="003238AD" w:rsidP="003238AD">
      <w:pPr>
        <w:rPr>
          <w:sz w:val="16"/>
        </w:rPr>
      </w:pPr>
      <w:r w:rsidRPr="006E5F53">
        <w:rPr>
          <w:sz w:val="16"/>
        </w:rPr>
        <w:t xml:space="preserve">In this chapter, I argue that “her shape and his hand” (Patricia J. Williams, 1991, p. 19) still continue to cast a shadow on the “vast networking of our society . . . our lives and laws” (p. 19), or, as in this particular context, educational policy. Continuing the discussion in Chapter 1 , I demonstrate once again how </w:t>
      </w:r>
      <w:r w:rsidRPr="00851A4F">
        <w:rPr>
          <w:u w:val="single"/>
        </w:rPr>
        <w:t>historical continuities and discontinuities continue to haunt the present in very material ways</w:t>
      </w:r>
      <w:r w:rsidRPr="006E5F53">
        <w:rPr>
          <w:sz w:val="16"/>
        </w:rPr>
        <w:t xml:space="preserve">. Specifically, I will explore how </w:t>
      </w:r>
      <w:r w:rsidRPr="00851A4F">
        <w:rPr>
          <w:u w:val="single"/>
        </w:rPr>
        <w:t xml:space="preserve">educational policy as an embodied social phenomenon is similarly rooted in a contradictory history that </w:t>
      </w:r>
      <w:r w:rsidRPr="00851A4F">
        <w:rPr>
          <w:b/>
          <w:u w:val="single"/>
        </w:rPr>
        <w:t>demands the simultaneous submissive visibility and ruthless erasure of the bodies of colonized others</w:t>
      </w:r>
      <w:r w:rsidRPr="006E5F53">
        <w:rPr>
          <w:sz w:val="16"/>
        </w:rPr>
        <w:t xml:space="preserve">—a demand that is enacted with a casual acceptance of “the habit of his power and the absence of her choice” (p. 19). Thus, </w:t>
      </w:r>
      <w:r w:rsidRPr="00851A4F">
        <w:rPr>
          <w:u w:val="single"/>
        </w:rPr>
        <w:t xml:space="preserve">more than 50 years after </w:t>
      </w:r>
      <w:r w:rsidRPr="00851A4F">
        <w:rPr>
          <w:b/>
          <w:u w:val="single"/>
        </w:rPr>
        <w:t>Brown v. Board of Education</w:t>
      </w:r>
      <w:r w:rsidRPr="006E5F53">
        <w:rPr>
          <w:sz w:val="16"/>
        </w:rPr>
        <w:t xml:space="preserve"> , </w:t>
      </w:r>
      <w:r w:rsidRPr="00851A4F">
        <w:rPr>
          <w:u w:val="single"/>
        </w:rPr>
        <w:t>the “savage inequalities</w:t>
      </w:r>
      <w:r w:rsidRPr="006E5F53">
        <w:rPr>
          <w:sz w:val="16"/>
        </w:rPr>
        <w:t xml:space="preserve">” (Kozol, 1992) </w:t>
      </w:r>
      <w:r w:rsidRPr="00851A4F">
        <w:rPr>
          <w:u w:val="single"/>
        </w:rPr>
        <w:t>manifested in the distribution of educational resources, and the widening achievement gap between elite students and those marked oppressively by race, class, gender, sexuality, and disability</w:t>
      </w:r>
      <w:r w:rsidRPr="006E5F53">
        <w:rPr>
          <w:sz w:val="16"/>
        </w:rPr>
        <w:t xml:space="preserve">, </w:t>
      </w:r>
      <w:r w:rsidRPr="00851A4F">
        <w:rPr>
          <w:u w:val="single"/>
        </w:rPr>
        <w:t xml:space="preserve">are </w:t>
      </w:r>
      <w:r w:rsidRPr="00851A4F">
        <w:rPr>
          <w:b/>
          <w:u w:val="single"/>
        </w:rPr>
        <w:t>met with a complacency</w:t>
      </w:r>
      <w:r w:rsidRPr="00851A4F">
        <w:rPr>
          <w:u w:val="single"/>
        </w:rPr>
        <w:t xml:space="preserve"> that accepts these enactments of power and erasure as natural and normative</w:t>
      </w:r>
      <w:r w:rsidRPr="006E5F53">
        <w:rPr>
          <w:sz w:val="16"/>
        </w:rPr>
        <w:t>.</w:t>
      </w:r>
      <w:r w:rsidR="006E5F53" w:rsidRPr="006E5F53">
        <w:rPr>
          <w:sz w:val="12"/>
        </w:rPr>
        <w:t>¶</w:t>
      </w:r>
      <w:r w:rsidR="006E5F53" w:rsidRPr="006E5F53">
        <w:rPr>
          <w:sz w:val="16"/>
        </w:rPr>
        <w:t xml:space="preserve"> </w:t>
      </w:r>
      <w:r w:rsidRPr="00851A4F">
        <w:rPr>
          <w:u w:val="single"/>
        </w:rPr>
        <w:t>Education policy makers would</w:t>
      </w:r>
      <w:r w:rsidRPr="006E5F53">
        <w:rPr>
          <w:sz w:val="16"/>
        </w:rPr>
        <w:t xml:space="preserve">, however, </w:t>
      </w:r>
      <w:r w:rsidRPr="00851A4F">
        <w:rPr>
          <w:b/>
          <w:u w:val="single"/>
        </w:rPr>
        <w:t>loudly proclaim their commitment to the daunting task of ensuring equity and excellence for all students notwithstanding their differences</w:t>
      </w:r>
      <w:r w:rsidRPr="006E5F53">
        <w:rPr>
          <w:sz w:val="16"/>
        </w:rPr>
        <w:t xml:space="preserve">. </w:t>
      </w:r>
      <w:r w:rsidRPr="00851A4F">
        <w:rPr>
          <w:u w:val="single"/>
        </w:rPr>
        <w:t>They would argue that</w:t>
      </w:r>
      <w:r w:rsidRPr="006E5F53">
        <w:rPr>
          <w:sz w:val="16"/>
        </w:rPr>
        <w:t xml:space="preserve"> the </w:t>
      </w:r>
      <w:r w:rsidRPr="00851A4F">
        <w:rPr>
          <w:u w:val="single"/>
        </w:rPr>
        <w:t>reforms</w:t>
      </w:r>
      <w:r w:rsidRPr="006E5F53">
        <w:rPr>
          <w:sz w:val="16"/>
        </w:rPr>
        <w:t xml:space="preserve"> they have put in place </w:t>
      </w:r>
      <w:r w:rsidRPr="00851A4F">
        <w:rPr>
          <w:u w:val="single"/>
        </w:rPr>
        <w:t>demand “accountability” from administrators, teachers, and other educational personnel to uphold the democratic goals of US public education as documented by copious pages of assessment data.</w:t>
      </w:r>
      <w:r w:rsidRPr="006E5F53">
        <w:rPr>
          <w:sz w:val="16"/>
        </w:rPr>
        <w:t xml:space="preserve"> But </w:t>
      </w:r>
      <w:r w:rsidRPr="00851A4F">
        <w:rPr>
          <w:b/>
          <w:u w:val="single"/>
        </w:rPr>
        <w:t>nowhere from among the mountains of data they have amassed is there a recognition that behind the numbers are bodies</w:t>
      </w:r>
      <w:r w:rsidRPr="006E5F53">
        <w:rPr>
          <w:sz w:val="16"/>
        </w:rPr>
        <w:t>—</w:t>
      </w:r>
      <w:r w:rsidRPr="00851A4F">
        <w:rPr>
          <w:u w:val="single"/>
        </w:rPr>
        <w:t>restless, unpredictable, passionate, and not always docile.</w:t>
      </w:r>
      <w:r w:rsidR="006E5F53" w:rsidRPr="006E5F53">
        <w:rPr>
          <w:sz w:val="12"/>
        </w:rPr>
        <w:t>¶</w:t>
      </w:r>
      <w:r w:rsidR="006E5F53">
        <w:rPr>
          <w:sz w:val="12"/>
          <w:u w:val="single"/>
        </w:rPr>
        <w:t xml:space="preserve"> </w:t>
      </w:r>
      <w:r w:rsidRPr="006E5F53">
        <w:rPr>
          <w:sz w:val="16"/>
        </w:rPr>
        <w:t xml:space="preserve">In this chapter, </w:t>
      </w:r>
      <w:r w:rsidRPr="00851A4F">
        <w:rPr>
          <w:u w:val="single"/>
        </w:rPr>
        <w:t>I argue for a different kind of policy analysis from the vantage point of transgressive embodiment</w:t>
      </w:r>
      <w:r w:rsidRPr="006E5F53">
        <w:rPr>
          <w:sz w:val="16"/>
        </w:rPr>
        <w:t xml:space="preserve">, what Wanda Pillow (2003) has described as </w:t>
      </w:r>
      <w:r w:rsidRPr="00851A4F">
        <w:rPr>
          <w:u w:val="single"/>
        </w:rPr>
        <w:t xml:space="preserve">an </w:t>
      </w:r>
      <w:r w:rsidRPr="00851A4F">
        <w:rPr>
          <w:rStyle w:val="StyleUnderline"/>
        </w:rPr>
        <w:t>embodied policy analysis</w:t>
      </w:r>
      <w:r w:rsidRPr="006E5F53">
        <w:rPr>
          <w:sz w:val="16"/>
        </w:rPr>
        <w:t xml:space="preserve">. </w:t>
      </w:r>
      <w:r w:rsidRPr="00851A4F">
        <w:rPr>
          <w:u w:val="single"/>
        </w:rPr>
        <w:t xml:space="preserve">An embodied analysis </w:t>
      </w:r>
      <w:r w:rsidRPr="00851A4F">
        <w:rPr>
          <w:b/>
          <w:u w:val="single"/>
        </w:rPr>
        <w:t>foregrounds the erasure of material bodies</w:t>
      </w:r>
      <w:r w:rsidRPr="00851A4F">
        <w:rPr>
          <w:u w:val="single"/>
        </w:rPr>
        <w:t xml:space="preserve"> in educational contexts</w:t>
      </w:r>
      <w:r w:rsidRPr="006E5F53">
        <w:rPr>
          <w:sz w:val="16"/>
        </w:rPr>
        <w:t xml:space="preserve"> (</w:t>
      </w:r>
      <w:r w:rsidRPr="00851A4F">
        <w:rPr>
          <w:u w:val="single"/>
        </w:rPr>
        <w:t>student, teacher, and/or administrator</w:t>
      </w:r>
      <w:r w:rsidRPr="006E5F53">
        <w:rPr>
          <w:sz w:val="16"/>
        </w:rPr>
        <w:t xml:space="preserve">), </w:t>
      </w:r>
      <w:r w:rsidRPr="00851A4F">
        <w:rPr>
          <w:u w:val="single"/>
        </w:rPr>
        <w:t xml:space="preserve">and describes how </w:t>
      </w:r>
      <w:r w:rsidRPr="00851A4F">
        <w:rPr>
          <w:b/>
          <w:u w:val="single"/>
        </w:rPr>
        <w:t>educational policies serve to control, shape, regulate, and reproduce them.</w:t>
      </w:r>
      <w:r w:rsidRPr="006E5F53">
        <w:rPr>
          <w:sz w:val="16"/>
        </w:rPr>
        <w:t xml:space="preserve"> </w:t>
      </w:r>
      <w:r w:rsidRPr="00851A4F">
        <w:rPr>
          <w:u w:val="single"/>
        </w:rPr>
        <w:t xml:space="preserve">Such a position stands counter to traditional policy analysis that is committed to a </w:t>
      </w:r>
      <w:r w:rsidRPr="00851A4F">
        <w:rPr>
          <w:b/>
          <w:u w:val="single"/>
        </w:rPr>
        <w:t>technical rationalist framework with claims to scientific and ideologically free</w:t>
      </w:r>
      <w:r w:rsidRPr="006E5F53">
        <w:rPr>
          <w:sz w:val="16"/>
        </w:rPr>
        <w:t xml:space="preserve"> (“</w:t>
      </w:r>
      <w:r w:rsidRPr="00851A4F">
        <w:rPr>
          <w:u w:val="single"/>
        </w:rPr>
        <w:t xml:space="preserve">the </w:t>
      </w:r>
      <w:r w:rsidRPr="00851A4F">
        <w:rPr>
          <w:b/>
          <w:u w:val="single"/>
        </w:rPr>
        <w:t>view from nowhere</w:t>
      </w:r>
      <w:r w:rsidRPr="00851A4F">
        <w:rPr>
          <w:u w:val="single"/>
        </w:rPr>
        <w:t>”) methodologies</w:t>
      </w:r>
      <w:r w:rsidRPr="006E5F53">
        <w:rPr>
          <w:sz w:val="16"/>
        </w:rPr>
        <w:t xml:space="preserve"> (Marshall, 1997; Pillow, 2003). Thus, </w:t>
      </w:r>
      <w:r w:rsidRPr="00851A4F">
        <w:rPr>
          <w:u w:val="single"/>
        </w:rPr>
        <w:t>even though educational contexts teem with diverse bodies</w:t>
      </w:r>
      <w:r w:rsidRPr="006E5F53">
        <w:rPr>
          <w:sz w:val="16"/>
        </w:rPr>
        <w:t xml:space="preserve">, </w:t>
      </w:r>
      <w:r w:rsidRPr="00851A4F">
        <w:rPr>
          <w:b/>
          <w:u w:val="single"/>
        </w:rPr>
        <w:t>traditional policy analysis prefers to focus on outcomes and standards, rather than having to deal with unruly, messy, unpredictable, and taboo bodies</w:t>
      </w:r>
      <w:r w:rsidRPr="006E5F53">
        <w:rPr>
          <w:sz w:val="16"/>
        </w:rPr>
        <w:t>—</w:t>
      </w:r>
      <w:r w:rsidRPr="00851A4F">
        <w:rPr>
          <w:u w:val="single"/>
        </w:rPr>
        <w:t>bodies that are shaped by, and, in turn, shape the social, political, and economic contexts they inhabit</w:t>
      </w:r>
      <w:r w:rsidRPr="006E5F53">
        <w:rPr>
          <w:sz w:val="16"/>
        </w:rPr>
        <w:t xml:space="preserve"> (Michalko, 2002; Pillow, 2003).</w:t>
      </w:r>
      <w:r w:rsidR="006E5F53" w:rsidRPr="006E5F53">
        <w:rPr>
          <w:sz w:val="12"/>
        </w:rPr>
        <w:t>¶</w:t>
      </w:r>
      <w:r w:rsidR="006E5F53" w:rsidRPr="006E5F53">
        <w:rPr>
          <w:sz w:val="16"/>
        </w:rPr>
        <w:t xml:space="preserve"> </w:t>
      </w:r>
      <w:r w:rsidRPr="00851A4F">
        <w:rPr>
          <w:u w:val="single"/>
        </w:rPr>
        <w:t xml:space="preserve">Placing the body as central to an analysis of “accountability” </w:t>
      </w:r>
      <w:r w:rsidRPr="00851A4F">
        <w:rPr>
          <w:b/>
          <w:u w:val="single"/>
        </w:rPr>
        <w:t>shifts the focus from test scores and normative standards to those bodies who take these tests and to those who interpret these test scores</w:t>
      </w:r>
      <w:r w:rsidRPr="006E5F53">
        <w:rPr>
          <w:sz w:val="16"/>
        </w:rPr>
        <w:t xml:space="preserve">, </w:t>
      </w:r>
      <w:r w:rsidRPr="00851A4F">
        <w:rPr>
          <w:u w:val="single"/>
        </w:rPr>
        <w:t>to those bodies who attempt to meet these normative standards, and to those who administer them, and especially to those bodies who reject/resist these same disciplinary measures.</w:t>
      </w:r>
      <w:r w:rsidRPr="006E5F53">
        <w:rPr>
          <w:sz w:val="16"/>
        </w:rPr>
        <w:t xml:space="preserve"> In other words, an embodied policy analysis will ask the following questions: To whom is public education accountable? Through whose authority are these standards/goals/outcomes deployed? How do these practices of power constitute normative and deviant subjectivities? And what processes are in play to neutralize and/or erase oppositional subjectivities? </w:t>
      </w:r>
      <w:r w:rsidRPr="00851A4F">
        <w:rPr>
          <w:u w:val="single"/>
        </w:rPr>
        <w:t>Such an analysis of “accountability” would run counter to normative educational policy analyses</w:t>
      </w:r>
      <w:r w:rsidRPr="006E5F53">
        <w:rPr>
          <w:sz w:val="16"/>
        </w:rPr>
        <w:t xml:space="preserve"> that are animated by the haunting of “her shape and his hand.”</w:t>
      </w:r>
    </w:p>
    <w:p w:rsidR="006E5F53" w:rsidRPr="00E24143" w:rsidRDefault="006E5F53" w:rsidP="006E5F53">
      <w:pPr>
        <w:pStyle w:val="Heading4"/>
      </w:pPr>
      <w:r w:rsidRPr="00E24143">
        <w:t>The impact is thanat</w:t>
      </w:r>
      <w:r w:rsidR="00982360">
        <w:t xml:space="preserve">opolitics - </w:t>
      </w:r>
      <w:r>
        <w:t>the aff becomes</w:t>
      </w:r>
      <w:r w:rsidRPr="00E24143">
        <w:t xml:space="preserve"> the extermi</w:t>
      </w:r>
      <w:r w:rsidR="00982360">
        <w:t xml:space="preserve">nation of disability because it is the </w:t>
      </w:r>
      <w:r w:rsidRPr="00E24143">
        <w:t xml:space="preserve"> disabled body that must be destroyed in all instances in order to secure the </w:t>
      </w:r>
      <w:r>
        <w:t>perfect body</w:t>
      </w:r>
      <w:r w:rsidRPr="00E24143">
        <w:t xml:space="preserve"> as the telos of life itself</w:t>
      </w:r>
    </w:p>
    <w:p w:rsidR="006E5F53" w:rsidRDefault="006E5F53" w:rsidP="006E5F53">
      <w:pPr>
        <w:rPr>
          <w:rStyle w:val="Style13ptBold"/>
        </w:rPr>
      </w:pPr>
      <w:r w:rsidRPr="0039118C">
        <w:rPr>
          <w:rStyle w:val="Style13ptBold"/>
        </w:rPr>
        <w:t>Jordan</w:t>
      </w:r>
      <w:r>
        <w:rPr>
          <w:rStyle w:val="Style13ptBold"/>
        </w:rPr>
        <w:t>, PhD Candidate Binghamton University,</w:t>
      </w:r>
      <w:r w:rsidRPr="0039118C">
        <w:rPr>
          <w:rStyle w:val="Style13ptBold"/>
        </w:rPr>
        <w:t xml:space="preserve"> </w:t>
      </w:r>
      <w:r>
        <w:rPr>
          <w:rStyle w:val="Style13ptBold"/>
        </w:rPr>
        <w:t>20</w:t>
      </w:r>
      <w:r w:rsidRPr="0039118C">
        <w:rPr>
          <w:rStyle w:val="Style13ptBold"/>
        </w:rPr>
        <w:t>13</w:t>
      </w:r>
      <w:r>
        <w:rPr>
          <w:rStyle w:val="Style13ptBold"/>
        </w:rPr>
        <w:t xml:space="preserve"> </w:t>
      </w:r>
    </w:p>
    <w:p w:rsidR="006E5F53" w:rsidRPr="006E5F53" w:rsidRDefault="006E5F53" w:rsidP="006E5F53">
      <w:r w:rsidRPr="006E5F53">
        <w:t>(Thomas Jordan, “Disability, Able-Bodiedness, and the Biopolitical Imagination” , Volume 9, Number 1 Review of Disability Studies: An International Journal )</w:t>
      </w:r>
    </w:p>
    <w:p w:rsidR="006E5F53" w:rsidRPr="009E08F0" w:rsidRDefault="006E5F53" w:rsidP="006E5F53">
      <w:r w:rsidRPr="006E5F53">
        <w:rPr>
          <w:rStyle w:val="StyleUnderline"/>
        </w:rPr>
        <w:t>Together, able-bodiedness and disability represent dueling yet complicit sides of the “zero” position to which Žižek (2010) speaks. Globalization presents not just a zone of</w:t>
      </w:r>
      <w:r w:rsidRPr="006E5F53">
        <w:rPr>
          <w:rStyle w:val="StyleUnderline"/>
          <w:sz w:val="12"/>
        </w:rPr>
        <w:t xml:space="preserve"> </w:t>
      </w:r>
      <w:r w:rsidRPr="006E5F53">
        <w:rPr>
          <w:rStyle w:val="StyleUnderline"/>
        </w:rPr>
        <w:t>indistinction but a zone of fluidity through which the disabled become able-bodied and the ablebodied</w:t>
      </w:r>
      <w:r w:rsidRPr="006E5F53">
        <w:rPr>
          <w:rStyle w:val="StyleUnderline"/>
          <w:sz w:val="12"/>
        </w:rPr>
        <w:t xml:space="preserve"> </w:t>
      </w:r>
      <w:r w:rsidRPr="006E5F53">
        <w:rPr>
          <w:rStyle w:val="StyleUnderline"/>
        </w:rPr>
        <w:t>become disabled. Only this notion of a zone of indistinction makes sense of the fact that</w:t>
      </w:r>
      <w:r w:rsidRPr="006E5F53">
        <w:rPr>
          <w:rStyle w:val="StyleUnderline"/>
          <w:sz w:val="12"/>
        </w:rPr>
        <w:t xml:space="preserve"> </w:t>
      </w:r>
      <w:r w:rsidRPr="006E5F53">
        <w:rPr>
          <w:rStyle w:val="StyleUnderline"/>
        </w:rPr>
        <w:t>in the very name of the health of the body, modern biopolitics proliferates new forms of impairment and disease with ever finer gradations of symptoms, or the fact that so many “cures” produce their own ailments. And only this notion of a zone of fluidity can help to elucidate the point at which the disabled body becomes the site of the decision between value and nonvalue under which the politics of life transforms into the politics of death.10</w:t>
      </w:r>
      <w:r w:rsidRPr="006E5F53">
        <w:rPr>
          <w:rStyle w:val="StyleUnderline"/>
          <w:sz w:val="12"/>
        </w:rPr>
        <w:t xml:space="preserve"> </w:t>
      </w:r>
      <w:r w:rsidRPr="006E5F53">
        <w:rPr>
          <w:rStyle w:val="StyleUnderline"/>
        </w:rPr>
        <w:t>Globalization is not simply opposed to the nation-state—in fact, the forces of</w:t>
      </w:r>
      <w:r w:rsidRPr="006E5F53">
        <w:rPr>
          <w:rStyle w:val="StyleUnderline"/>
          <w:sz w:val="12"/>
        </w:rPr>
        <w:t xml:space="preserve"> </w:t>
      </w:r>
      <w:r w:rsidRPr="006E5F53">
        <w:rPr>
          <w:rStyle w:val="StyleUnderline"/>
        </w:rPr>
        <w:t>globalization often provide new spaces through which the state of exception can operate. The</w:t>
      </w:r>
      <w:r w:rsidRPr="006E5F53">
        <w:rPr>
          <w:rStyle w:val="StyleUnderline"/>
          <w:sz w:val="12"/>
        </w:rPr>
        <w:t xml:space="preserve"> </w:t>
      </w:r>
      <w:r w:rsidRPr="006E5F53">
        <w:rPr>
          <w:rStyle w:val="StyleUnderline"/>
        </w:rPr>
        <w:t>lesson that thinking of bare life in terms of disability provides is not that anyone can become disabled at any time—this is a lesson that the field of disability studies has long been aware of.</w:t>
      </w:r>
      <w:r w:rsidRPr="006E5F53">
        <w:rPr>
          <w:rStyle w:val="StyleUnderline"/>
          <w:sz w:val="12"/>
        </w:rPr>
        <w:t xml:space="preserve"> </w:t>
      </w:r>
      <w:r w:rsidRPr="006E5F53">
        <w:rPr>
          <w:rStyle w:val="StyleUnderline"/>
        </w:rPr>
        <w:t>Instead, the lesson is that anyone can be produced as a disabled subject at any time as the exception becomes the rule. Agamben illuminates the double register of bare life in order to bring into visibility the process by which the state of exception passes judgment on all our lives, but understanding bare life in relationship to disability adds an important affective register to his analysis. If Agamben</w:t>
      </w:r>
      <w:r w:rsidRPr="006E5F53">
        <w:rPr>
          <w:rStyle w:val="StyleUnderline"/>
          <w:sz w:val="12"/>
        </w:rPr>
        <w:t xml:space="preserve"> </w:t>
      </w:r>
      <w:r w:rsidRPr="006E5F53">
        <w:rPr>
          <w:rStyle w:val="StyleUnderline"/>
        </w:rPr>
        <w:t>seeks to articulate the biopolitical schism at which point biopolitics becomes thanatopolitics, the discursive distinction between the disabled body and the able body helps explain how subjects become invested in that schism without recognizing their precarious position within it. At the point of decision where the sovereign passes judgment on the bodies of the population, the disabled/able-bodied binary produces the evaluative logic which separates the body that must die from the body that is targeted for life. This is the point at which the ablebodied subject can recognize the disabled subject only as an enemy—the disabled body becomes the static object of fear or pity while the able body masquerades as the precondition for the pursuit of happiness. If the end of biopolitics is the production of the able-bodied subject, then the end of thanatopolitics is the elimination of the disabled subject. The decision between life and death not only unites the able-bodied and disabled through their mutual exclusivity.</w:t>
      </w:r>
    </w:p>
    <w:p w:rsidR="00DD62DF" w:rsidRPr="00D06139" w:rsidRDefault="00DD62DF" w:rsidP="00DD62DF">
      <w:pPr>
        <w:pStyle w:val="Heading4"/>
      </w:pPr>
      <w:r w:rsidRPr="00D06139">
        <w:t xml:space="preserve">The alternative is a curricular cripistemology, a politics of failure which refuses the assimilative call for inclusion -- instead, we insert disability as central to pedagogy, transforming exclusionary education </w:t>
      </w:r>
      <w:bookmarkStart w:id="0" w:name="_GoBack"/>
      <w:bookmarkEnd w:id="0"/>
    </w:p>
    <w:p w:rsidR="00DD62DF" w:rsidRPr="00D06139" w:rsidRDefault="00DD62DF" w:rsidP="00DD62DF">
      <w:pPr>
        <w:rPr>
          <w:rStyle w:val="Style13ptBold"/>
        </w:rPr>
      </w:pPr>
      <w:r w:rsidRPr="00D06139">
        <w:rPr>
          <w:rStyle w:val="Style13ptBold"/>
        </w:rPr>
        <w:t xml:space="preserve">Mitchell, University of Illinois, Disability and Human Development Department, Professor, et al 14 </w:t>
      </w:r>
    </w:p>
    <w:p w:rsidR="00DD62DF" w:rsidRPr="00D06139" w:rsidRDefault="00DD62DF" w:rsidP="00DD62DF">
      <w:r w:rsidRPr="00D06139">
        <w:t xml:space="preserve">[David T. Mitchell, faculty member in the Department of Disability and Human Development at the University of Illinois at Chicago Sharon L. Snyder, faculty member in the Department of Disability and Human Development at the University of Illinois at Chicago. Linda Ware, Associate Professor in Education at the State University of New York in Geneseo, New York, where she teaches disability studies in education, Women’s Studies, and a disability studies writing seminar. Project Muse, “[Every] Child Left Behind”: Curricular Cripistemologies and the Crip/Queer Art of Failure, Journal of Literary &amp; Cultural Disability Studies, Volume 8, Issue 3, 2014, pp. 303-310, </w:t>
      </w:r>
      <w:hyperlink r:id="rId6" w:history="1">
        <w:r w:rsidRPr="00D06139">
          <w:rPr>
            <w:rStyle w:val="Hyperlink"/>
          </w:rPr>
          <w:t>https://muse.jhu.edu/article/558369/pdf</w:t>
        </w:r>
      </w:hyperlink>
      <w:r w:rsidRPr="00D06139">
        <w:t>, accessed 7.5.2017]//TRossow</w:t>
      </w:r>
    </w:p>
    <w:p w:rsidR="00DD62DF" w:rsidRDefault="00DD62DF" w:rsidP="00DD62DF">
      <w:pPr>
        <w:rPr>
          <w:u w:val="single"/>
        </w:rPr>
      </w:pPr>
      <w:r w:rsidRPr="00D06139">
        <w:rPr>
          <w:u w:val="single"/>
        </w:rPr>
        <w:t xml:space="preserve">For the purposes of developing a curricular cripistemology, the most critical yet least well understood aspect </w:t>
      </w:r>
      <w:r w:rsidRPr="006E5F53">
        <w:rPr>
          <w:sz w:val="16"/>
        </w:rPr>
        <w:t>of DSE</w:t>
      </w:r>
      <w:r w:rsidRPr="00D06139">
        <w:rPr>
          <w:u w:val="single"/>
        </w:rPr>
        <w:t xml:space="preserve"> is the reform of </w:t>
      </w:r>
      <w:r w:rsidRPr="00D06139">
        <w:rPr>
          <w:b/>
          <w:u w:val="single"/>
        </w:rPr>
        <w:t>pedagogical content</w:t>
      </w:r>
      <w:r w:rsidRPr="006E5F53">
        <w:rPr>
          <w:sz w:val="16"/>
        </w:rPr>
        <w:t xml:space="preserve">. Why is curricular reform the first step rather than a later evolution in making crip/queer content integral to educational lessons? To address this question, we argue that curricular reform must come first because it changes faculty and students’ facility with crip/queer ways of knowing. </w:t>
      </w:r>
      <w:r w:rsidRPr="00D06139">
        <w:rPr>
          <w:u w:val="single"/>
        </w:rPr>
        <w:t xml:space="preserve">Such an approach </w:t>
      </w:r>
      <w:r w:rsidRPr="00D06139">
        <w:rPr>
          <w:b/>
          <w:u w:val="single"/>
        </w:rPr>
        <w:t>leaves normative educational goals of disability assimilation behind</w:t>
      </w:r>
      <w:r w:rsidRPr="00D06139">
        <w:rPr>
          <w:u w:val="single"/>
        </w:rPr>
        <w:t xml:space="preserve"> and espouses the implementation of curricula that forward productive alternatives provided by crip/queer cultures, histories, and art.</w:t>
      </w:r>
      <w:r w:rsidRPr="006E5F53">
        <w:rPr>
          <w:sz w:val="16"/>
        </w:rPr>
        <w:t xml:space="preserve"> Even the most normative curriculum offerings come replete with “fantasies of otherness and difference, alternative embodiment, group affiliations, and collective desires” (Halberstam 119). </w:t>
      </w:r>
      <w:r w:rsidR="006E5F53" w:rsidRPr="006E5F53">
        <w:rPr>
          <w:sz w:val="12"/>
        </w:rPr>
        <w:t>¶</w:t>
      </w:r>
      <w:r w:rsidR="006E5F53" w:rsidRPr="006E5F53">
        <w:rPr>
          <w:sz w:val="16"/>
        </w:rPr>
        <w:t xml:space="preserve"> </w:t>
      </w:r>
      <w:r w:rsidRPr="00D06139">
        <w:rPr>
          <w:u w:val="single"/>
        </w:rPr>
        <w:t>Halberstam’s insight is critical to curricular cripistemologies too</w:t>
      </w:r>
      <w:r w:rsidRPr="006E5F53">
        <w:rPr>
          <w:sz w:val="16"/>
        </w:rPr>
        <w:t xml:space="preserve">, </w:t>
      </w:r>
      <w:r w:rsidRPr="00D06139">
        <w:rPr>
          <w:u w:val="single"/>
        </w:rPr>
        <w:t xml:space="preserve">because it identifies crip/queer bodies as </w:t>
      </w:r>
      <w:r w:rsidRPr="00D06139">
        <w:rPr>
          <w:b/>
          <w:u w:val="single"/>
        </w:rPr>
        <w:t>integral to education rather than as an auxiliary student population in need of “special help</w:t>
      </w:r>
      <w:r w:rsidRPr="006E5F53">
        <w:rPr>
          <w:sz w:val="16"/>
        </w:rPr>
        <w:t>” (i.e., normalization).</w:t>
      </w:r>
      <w:r w:rsidR="006E5F53" w:rsidRPr="006E5F53">
        <w:rPr>
          <w:sz w:val="12"/>
        </w:rPr>
        <w:t>¶</w:t>
      </w:r>
      <w:r w:rsidR="006E5F53" w:rsidRPr="006E5F53">
        <w:rPr>
          <w:sz w:val="16"/>
        </w:rPr>
        <w:t xml:space="preserve"> </w:t>
      </w:r>
      <w:r w:rsidRPr="006E5F53">
        <w:rPr>
          <w:sz w:val="16"/>
        </w:rPr>
        <w:t>While the pedagogical projects cited here as the basis for our findings have occurred in diverse venues, we consistently adopt three basic principles critical to deepening curricular cripistemologies as a productive experience</w:t>
      </w:r>
      <w:r w:rsidR="006E5F53" w:rsidRPr="006E5F53">
        <w:rPr>
          <w:sz w:val="12"/>
        </w:rPr>
        <w:t>¶</w:t>
      </w:r>
      <w:r w:rsidR="006E5F53" w:rsidRPr="006E5F53">
        <w:rPr>
          <w:sz w:val="16"/>
        </w:rPr>
        <w:t xml:space="preserve"> </w:t>
      </w:r>
      <w:r w:rsidRPr="006E5F53">
        <w:rPr>
          <w:u w:val="single"/>
        </w:rPr>
        <w:t>Our approaches can be adapted to any existing educational content because crip/ queer experiences exist as a latent realization and our pedagogies are insufficiently honed to analyze them;</w:t>
      </w:r>
      <w:r w:rsidR="006E5F53" w:rsidRPr="006E5F53">
        <w:rPr>
          <w:sz w:val="12"/>
        </w:rPr>
        <w:t>¶</w:t>
      </w:r>
      <w:r w:rsidR="006E5F53" w:rsidRPr="006E5F53">
        <w:rPr>
          <w:sz w:val="12"/>
          <w:u w:val="single"/>
        </w:rPr>
        <w:t xml:space="preserve"> </w:t>
      </w:r>
      <w:r w:rsidRPr="006E5F53">
        <w:rPr>
          <w:sz w:val="16"/>
        </w:rPr>
        <w:t>Training teachers to recognize and adapt pedagogy that draws out crip/queer content works most effectively as an active collaboration with crip/queer practitioners of DSE;</w:t>
      </w:r>
      <w:r w:rsidR="006E5F53" w:rsidRPr="006E5F53">
        <w:rPr>
          <w:sz w:val="12"/>
        </w:rPr>
        <w:t>¶</w:t>
      </w:r>
      <w:r w:rsidR="006E5F53" w:rsidRPr="006E5F53">
        <w:rPr>
          <w:sz w:val="16"/>
        </w:rPr>
        <w:t xml:space="preserve"> </w:t>
      </w:r>
      <w:r w:rsidRPr="006E5F53">
        <w:rPr>
          <w:sz w:val="16"/>
        </w:rPr>
        <w:t>The architectural modifications and technological fix-it approaches of today’s inclusionism, while important, continue to perpetuate access to heteronormativity as the most worthy goal and, therefore, cannot overcome deficiencies of content not re-imagined to represent crip/queer experiences and histories.</w:t>
      </w:r>
      <w:r w:rsidR="006E5F53" w:rsidRPr="006E5F53">
        <w:rPr>
          <w:sz w:val="12"/>
        </w:rPr>
        <w:t>¶</w:t>
      </w:r>
      <w:r w:rsidR="006E5F53" w:rsidRPr="006E5F53">
        <w:rPr>
          <w:sz w:val="16"/>
        </w:rPr>
        <w:t xml:space="preserve"> </w:t>
      </w:r>
      <w:r w:rsidRPr="006E5F53">
        <w:rPr>
          <w:sz w:val="16"/>
        </w:rPr>
        <w:t>Each of</w:t>
      </w:r>
      <w:r w:rsidRPr="00D06139">
        <w:rPr>
          <w:u w:val="single"/>
        </w:rPr>
        <w:t xml:space="preserve"> these principles</w:t>
      </w:r>
      <w:r w:rsidRPr="006E5F53">
        <w:rPr>
          <w:sz w:val="16"/>
        </w:rPr>
        <w:t xml:space="preserve"> requires a significant level of educational re-invention to implement in an impactful manner. They </w:t>
      </w:r>
      <w:r w:rsidRPr="00D06139">
        <w:rPr>
          <w:u w:val="single"/>
        </w:rPr>
        <w:t xml:space="preserve">effectively ask contemporary educators to </w:t>
      </w:r>
      <w:r w:rsidRPr="00D06139">
        <w:rPr>
          <w:b/>
          <w:u w:val="single"/>
        </w:rPr>
        <w:t>fail in the implementation of foundational “best practices” long believed central to pedagogical inclusionism</w:t>
      </w:r>
      <w:r w:rsidRPr="006E5F53">
        <w:rPr>
          <w:sz w:val="16"/>
        </w:rPr>
        <w:t>. In achieving this failure, curricular cripistemologies fashion a more rigorous educational experience for all students, including crip/queer students.</w:t>
      </w:r>
      <w:r w:rsidR="006E5F53" w:rsidRPr="006E5F53">
        <w:rPr>
          <w:sz w:val="12"/>
        </w:rPr>
        <w:t>¶</w:t>
      </w:r>
      <w:r w:rsidR="006E5F53" w:rsidRPr="006E5F53">
        <w:rPr>
          <w:sz w:val="16"/>
        </w:rPr>
        <w:t xml:space="preserve"> </w:t>
      </w:r>
      <w:r w:rsidRPr="006E5F53">
        <w:rPr>
          <w:sz w:val="16"/>
        </w:rPr>
        <w:t>Curricular cripistemologies leave the empty goal of normalizing disabled students behind by shifting the educational emphasis with respect to crip/ queer findings in four palpable ways. First, the application of disability content to existing curricular materials asks us to take experiences of embodiment seriously rather than remove ourselves to the more ethereal realm of “ableist rationality.” Second, not requiring the purchase of new materials to address the insufficiencies of current texts and lesson plans avoids the oft-levied charge of expense as an excuse for neglecting the meaningful integration of crip/queer subjects. Third, the open acknowledgement of crip/queer lives as a discrete sociological content area requires us to leave behind certain founding precepts extant in contemporary disability and LGBTQ rights movements—namely, that crip/queer bodies are medical conditions that must be secreted to the greatest extent possible within a neoliberal moment characterized by HIPPA protections (the act of teaching crip/queer students to leave their medical histories behind). And, finally, by recognizing that the flexibilities of the Universal Design for Learning (UDL) in pedagogy situate crip/queer students at the foundation of our teaching methods rather than as failed exceptions to the rule; or, perhaps better yet, they are failures because they take exception to the rule of heteronormativity as the ne plus ultra of education.</w:t>
      </w:r>
      <w:r w:rsidR="006E5F53" w:rsidRPr="006E5F53">
        <w:rPr>
          <w:sz w:val="12"/>
        </w:rPr>
        <w:t>¶</w:t>
      </w:r>
      <w:r w:rsidR="006E5F53" w:rsidRPr="006E5F53">
        <w:rPr>
          <w:sz w:val="16"/>
        </w:rPr>
        <w:t xml:space="preserve"> </w:t>
      </w:r>
      <w:r w:rsidRPr="00D06139">
        <w:rPr>
          <w:u w:val="single"/>
        </w:rPr>
        <w:t>Our efforts actively bring crip/queer insights as alternative curricular content to education.</w:t>
      </w:r>
      <w:r w:rsidRPr="006E5F53">
        <w:rPr>
          <w:sz w:val="16"/>
        </w:rPr>
        <w:t xml:space="preserve"> A key contribution of DSE has been the development of crip/queer readings performed with respect to “classic” fiction and non-fiction texts. For instance, the queer divinings of Sumerian priests regarding the productivity of harvest cycles based on interpretations of “deformed” calves’ livers and aborted disabled fetuses (Mitchell and Snyder 52); the reliance on disability-based characterizations in Biblical writings, such as blindness, deafness, mobility impairment, madness, while other normative physical descriptors (i.e., height, weight, complexion, hair and eye color, etc.) are comparatively absent (Schipper 4); discussions of Sir Thomas Moore’s crip Utopia (1516), where he imagines social orders predicated on the provision of adequate healthcare for all citizens (Dorn); exploring Darwin’s arguments about “the reappearance of long-lost characters through reversion” in Descent of Man (109) as evidence of crip/ queer evolutionary links between human ancestry and animals (Snyder and Mitchell, Cultural Locations, 13); W.E.B. Dubois’s arguments in The Souls of Black Folk (1903) regarding the “talented tenth” and the cognitive disablement of Negro rural folk due to inadequate access to education and racist inopportunity (Lukin 312); the framing logic of the “Eugenic Atlantic” for interpreting Benjy’s castration and institutionalization as a person with Down Syndrome in William Faulkner’s The Sound and the Fury (Snyder and Mitchell, Cultural Locations, 168); the origins of Nazi genocide in German psychiatric institutions as documented in Hannah Arendt’s The Origins of Totalitarianism (1951) and the documentary film A World without Bodies (2000).</w:t>
      </w:r>
      <w:r w:rsidR="006E5F53" w:rsidRPr="006E5F53">
        <w:rPr>
          <w:sz w:val="12"/>
        </w:rPr>
        <w:t>¶</w:t>
      </w:r>
      <w:r w:rsidR="006E5F53" w:rsidRPr="006E5F53">
        <w:rPr>
          <w:sz w:val="16"/>
        </w:rPr>
        <w:t xml:space="preserve"> </w:t>
      </w:r>
      <w:r w:rsidRPr="006E5F53">
        <w:rPr>
          <w:sz w:val="16"/>
        </w:rPr>
        <w:t xml:space="preserve">This list (which could, of course, be much longer) identifies some crip/queer analyses developed by DSE scholars with respect to often-taught writings in public education. The catalogue is not exhaustive but intended to suggest the trans-historical, cross-cultural, and multi-disciplinary reach of curricular cripistemologies. A more active relationship to latent crip/queer content in traditional texts effectively leaves behind prior practices of pedagogical avoidance (Bolt). </w:t>
      </w:r>
      <w:r w:rsidRPr="00D06139">
        <w:rPr>
          <w:u w:val="single"/>
        </w:rPr>
        <w:t>Curricular cripistemologies make crip/queer-based content central to, rather than absented from, heteronormative pedagogies.</w:t>
      </w:r>
      <w:r w:rsidRPr="006E5F53">
        <w:rPr>
          <w:sz w:val="16"/>
        </w:rPr>
        <w:t xml:space="preserve"> Importantly, </w:t>
      </w:r>
      <w:r w:rsidRPr="00D06139">
        <w:rPr>
          <w:u w:val="single"/>
        </w:rPr>
        <w:t>the goal of such teaching is not to find “positive” examples of crip/queer differences in cultural materials.</w:t>
      </w:r>
      <w:r w:rsidRPr="006E5F53">
        <w:rPr>
          <w:sz w:val="16"/>
        </w:rPr>
        <w:t xml:space="preserve"> Instead, </w:t>
      </w:r>
      <w:r w:rsidRPr="00D06139">
        <w:rPr>
          <w:u w:val="single"/>
        </w:rPr>
        <w:t>we have a more far-reaching objective: to draw out a complexly nuanced human constellation of meanings for crip/queer lives akin to other marginalized histories</w:t>
      </w:r>
      <w:r w:rsidRPr="006E5F53">
        <w:rPr>
          <w:sz w:val="16"/>
        </w:rPr>
        <w:t xml:space="preserve">. In particular, crip/queer experiences are those marked by what Nirmala Erevelles refers to as the “compounded interstices of multiple differences” (22). In other words, </w:t>
      </w:r>
      <w:r w:rsidRPr="00D06139">
        <w:rPr>
          <w:rStyle w:val="StyleUnderline"/>
        </w:rPr>
        <w:t>cripistemologies develop foundational experiences of embodiment that cannot be simplified down to the practices, modes of existence, and privileges of a narrowly conceived normality.</w:t>
      </w:r>
      <w:r w:rsidR="006E5F53" w:rsidRPr="006E5F53">
        <w:rPr>
          <w:rStyle w:val="StyleUnderline"/>
          <w:sz w:val="12"/>
          <w:u w:val="none"/>
        </w:rPr>
        <w:t>¶</w:t>
      </w:r>
      <w:r w:rsidR="006E5F53" w:rsidRPr="006E5F53">
        <w:rPr>
          <w:rStyle w:val="StyleUnderline"/>
          <w:sz w:val="12"/>
        </w:rPr>
        <w:t xml:space="preserve"> </w:t>
      </w:r>
      <w:r w:rsidRPr="006E5F53">
        <w:rPr>
          <w:sz w:val="16"/>
        </w:rPr>
        <w:t>Differentiating (in) the Non-Normative Classroom</w:t>
      </w:r>
      <w:r w:rsidR="006E5F53" w:rsidRPr="006E5F53">
        <w:rPr>
          <w:sz w:val="12"/>
        </w:rPr>
        <w:t>¶</w:t>
      </w:r>
      <w:r w:rsidR="006E5F53" w:rsidRPr="006E5F53">
        <w:rPr>
          <w:sz w:val="16"/>
        </w:rPr>
        <w:t xml:space="preserve"> </w:t>
      </w:r>
      <w:r w:rsidRPr="006E5F53">
        <w:rPr>
          <w:sz w:val="16"/>
        </w:rPr>
        <w:t>In addition to curriculum-first applications, the above projects all attended to the experiential proximity of crip/queer instructors delivering DSE content. Such pedagogical exchanges expose classrooms to crip/queer bodies rarely encountered in positions of educational authority. We do not make a claim for an automatic relationship between crip/queer experiences and the expertise of leading effective DSE classrooms. However, the opportunity to employ crip/ queer educators plays a key role in failing the not-so-flexible standardizations of the inclusive classroom. As theorized in the literature of coming out crip/queer as a teacher, classroom discussions about bodies that do not fit into a “minoritizing logic of tolerance” (Sandahl 26) or considered in proximity to institutionally fragile “strained subjectivities” (Brueggemann and Moddelmog 312) play a key role in developing alternative interpretive relations to crip/queer embodiments.</w:t>
      </w:r>
      <w:r w:rsidR="006E5F53" w:rsidRPr="006E5F53">
        <w:rPr>
          <w:sz w:val="12"/>
        </w:rPr>
        <w:t>¶</w:t>
      </w:r>
      <w:r w:rsidR="006E5F53" w:rsidRPr="006E5F53">
        <w:rPr>
          <w:sz w:val="16"/>
        </w:rPr>
        <w:t xml:space="preserve"> </w:t>
      </w:r>
      <w:r w:rsidRPr="006E5F53">
        <w:rPr>
          <w:sz w:val="16"/>
        </w:rPr>
        <w:t>This point, however, is made only while acknowledging the serious professional consequences commonly reported by crip/queer teachers in receiving disproportionately negative teaching evaluations and/or denials of tenure/ promotion. The delivery of disability content as a crip/queer-identified teacher comes replete with epistemic risks as well as benefits.2 However, our studies consistently find that the participation of crip/queer teachers lends credence (even without direct address) to the reasons why pursuing crip/queer pedagogies prove so socially necessary.</w:t>
      </w:r>
      <w:r w:rsidR="006E5F53" w:rsidRPr="006E5F53">
        <w:rPr>
          <w:sz w:val="12"/>
        </w:rPr>
        <w:t>¶</w:t>
      </w:r>
      <w:r w:rsidR="006E5F53" w:rsidRPr="006E5F53">
        <w:rPr>
          <w:sz w:val="16"/>
        </w:rPr>
        <w:t xml:space="preserve"> </w:t>
      </w:r>
      <w:r w:rsidRPr="006E5F53">
        <w:rPr>
          <w:sz w:val="16"/>
        </w:rPr>
        <w:t>While placing crip/queer instructors in front of the classroom enables one kind of educational change, the evolving participation of crip/queer students in the classroom also results in critical insights heretofore only marginally realized. If the overwhelming emphasis of today’s inclusion practices rely on receiving a passing mark as synonymous with passing (i.e., approximations of able-bodiedness), DSE’s anti-normative-based instruction emphasis consistently results in more students coming out as crip/queer during the semester. As Tobin Siebers explains, publically held norms of able-bodiedness require masking the disruptive visibility of disability in order to keep its shameful embodiments out of view (97). This practice proves no less common in the normatively inclusive classroom. The approximation of able-bodiedness treats crip/queer embodiments as a matter of stealth differences disguised at the core of passing’s successful performativity. In other words, mitigation of disability treats crip/queer bodies as levels of deviance to be avoided. However, in the alternative parlance of curricular cripistemologies, the avoidance of this trap requires “leaving every child behind.”</w:t>
      </w:r>
      <w:r w:rsidR="006E5F53" w:rsidRPr="006E5F53">
        <w:rPr>
          <w:sz w:val="12"/>
        </w:rPr>
        <w:t>¶</w:t>
      </w:r>
      <w:r w:rsidR="006E5F53" w:rsidRPr="006E5F53">
        <w:rPr>
          <w:sz w:val="16"/>
        </w:rPr>
        <w:t xml:space="preserve"> </w:t>
      </w:r>
      <w:r w:rsidRPr="006E5F53">
        <w:rPr>
          <w:sz w:val="16"/>
        </w:rPr>
        <w:t>Accordingly, our findings show that avoiding the myriad stigmas associated with crip/queer bodies results in less desirable educational outcomes. When students spend time leaving behind crip/queer identifiers, they also find their embodied differences further devalued. In fact, the dictates of the normative classroom draw crip/queer students into complicity with a wider social devaluation by teaching them to downplay the existence of alternative lives. The destructive requirements of leaving behind non-normative modes of being effectively reifies the desirability of heteronormativity at the expense of the crip/ queer body’s consignment to “dustbins for disavowal” (Shakespeare 284). One result is that crip/queer bodies become constitutive of heteronormativity while deflecting the pivotal role they are made to play in the advocacy of normativity.</w:t>
      </w:r>
      <w:r w:rsidR="006E5F53" w:rsidRPr="006E5F53">
        <w:rPr>
          <w:sz w:val="12"/>
        </w:rPr>
        <w:t>¶</w:t>
      </w:r>
      <w:r w:rsidR="006E5F53" w:rsidRPr="006E5F53">
        <w:rPr>
          <w:sz w:val="16"/>
        </w:rPr>
        <w:t xml:space="preserve"> </w:t>
      </w:r>
      <w:r w:rsidRPr="00D06139">
        <w:rPr>
          <w:u w:val="single"/>
        </w:rPr>
        <w:t>Curricular cripistemologies argue that there is too much at stake in this unequal exchange of consecrated normativities and disavowed non-normativities, thus leaving every child behind is necessary to transform existing inflexibilities extant in neoliberal educational standardization</w:t>
      </w:r>
      <w:r w:rsidRPr="006E5F53">
        <w:rPr>
          <w:sz w:val="16"/>
        </w:rPr>
        <w:t xml:space="preserve">. The crip/queer classroom produces a more meaningful system of differential values wherein shame about one’s body as inadequate, medicalized, and pathological (the current terms of normalization within inclusionism) are abandoned. In their place, </w:t>
      </w:r>
      <w:r w:rsidRPr="00D06139">
        <w:rPr>
          <w:u w:val="single"/>
        </w:rPr>
        <w:t xml:space="preserve">curricular cripistemologies insert the </w:t>
      </w:r>
      <w:r w:rsidRPr="00D06139">
        <w:rPr>
          <w:b/>
          <w:u w:val="single"/>
        </w:rPr>
        <w:t>creative alternatives</w:t>
      </w:r>
      <w:r w:rsidRPr="00D06139">
        <w:rPr>
          <w:u w:val="single"/>
        </w:rPr>
        <w:t xml:space="preserve"> of </w:t>
      </w:r>
      <w:r w:rsidRPr="00D06139">
        <w:rPr>
          <w:b/>
          <w:u w:val="single"/>
        </w:rPr>
        <w:t>interdependency</w:t>
      </w:r>
      <w:r w:rsidRPr="00D06139">
        <w:rPr>
          <w:u w:val="single"/>
        </w:rPr>
        <w:t xml:space="preserve">, the politics of </w:t>
      </w:r>
      <w:r w:rsidRPr="00D06139">
        <w:rPr>
          <w:b/>
          <w:u w:val="single"/>
        </w:rPr>
        <w:t>atypicality</w:t>
      </w:r>
      <w:r w:rsidRPr="00D06139">
        <w:rPr>
          <w:u w:val="single"/>
        </w:rPr>
        <w:t>, and a more critical assessment of neoliberalism’s founding in(ex)clusions</w:t>
      </w:r>
      <w:r w:rsidRPr="006E5F53">
        <w:rPr>
          <w:sz w:val="16"/>
        </w:rPr>
        <w:t>.3</w:t>
      </w:r>
      <w:r w:rsidR="006E5F53" w:rsidRPr="006E5F53">
        <w:rPr>
          <w:sz w:val="12"/>
        </w:rPr>
        <w:t>¶</w:t>
      </w:r>
      <w:r w:rsidR="006E5F53" w:rsidRPr="006E5F53">
        <w:rPr>
          <w:sz w:val="16"/>
        </w:rPr>
        <w:t xml:space="preserve"> </w:t>
      </w:r>
      <w:r w:rsidRPr="006E5F53">
        <w:rPr>
          <w:sz w:val="16"/>
        </w:rPr>
        <w:t>Consequently, curricular cripistemologies encourage the identification of personal expertise with crip/queer lives as a reservoir of knowledge. When the classroom conversation gives credence to the authority of crip/queer experience, crip/queer student subjectivities gradually sense a thaw in the labor required to keep their differences at bay. Instead, they begin actively cultivating personal experiences with alternative ways of being crip/queer into fertile ground for classroom contributions.</w:t>
      </w:r>
      <w:r w:rsidR="006E5F53" w:rsidRPr="006E5F53">
        <w:rPr>
          <w:sz w:val="12"/>
        </w:rPr>
        <w:t>¶</w:t>
      </w:r>
      <w:r w:rsidR="006E5F53" w:rsidRPr="006E5F53">
        <w:rPr>
          <w:sz w:val="16"/>
        </w:rPr>
        <w:t xml:space="preserve"> </w:t>
      </w:r>
      <w:r w:rsidRPr="006E5F53">
        <w:rPr>
          <w:sz w:val="16"/>
        </w:rPr>
        <w:t xml:space="preserve">The transformation can be profound. Students can be witnessed suddenly operationalizing ways of drawing from the authority of their experience rather than removing a formative aspect of their knowledge from conversation. In this manner </w:t>
      </w:r>
      <w:r w:rsidRPr="00D06139">
        <w:rPr>
          <w:u w:val="single"/>
        </w:rPr>
        <w:t>crip/queer bodies shift from liabilities to be secreted away into active vectors of insight from which one may engage in classroom models of collective understanding</w:t>
      </w:r>
      <w:r w:rsidRPr="006E5F53">
        <w:rPr>
          <w:sz w:val="16"/>
        </w:rPr>
        <w:t xml:space="preserve">. Through such developments, </w:t>
      </w:r>
      <w:r w:rsidRPr="00D06139">
        <w:rPr>
          <w:u w:val="single"/>
        </w:rPr>
        <w:t>crip/queer subjectivities become a way of knowing the world; embodiments akin to other forms of discredited knowing such as femininity, race, ethnicity, sexuality, and so on</w:t>
      </w:r>
      <w:r w:rsidRPr="006E5F53">
        <w:rPr>
          <w:sz w:val="16"/>
        </w:rPr>
        <w:t xml:space="preserve"> (yet, importantly, containing all of these differences at the intersection of what makes bodies crip/queer). </w:t>
      </w:r>
      <w:r w:rsidRPr="00D06139">
        <w:rPr>
          <w:u w:val="single"/>
        </w:rPr>
        <w:t>The non-normatively embodied classroom that emerges within curricular cripistemologies becomes a place in which diversity operates as a nuancing agent of knowledge.</w:t>
      </w:r>
      <w:r w:rsidRPr="006E5F53">
        <w:rPr>
          <w:sz w:val="16"/>
        </w:rPr>
        <w:t xml:space="preserve"> This open exploration of subcultural differences in the non-normative classroom provides what David Halperin explains in relation to gay subcultures as “a social space for the construction of different identities, for the elaboration of various types of relationships, for the development of new cultural forms” (67). Likewise, </w:t>
      </w:r>
      <w:r w:rsidRPr="00D06139">
        <w:rPr>
          <w:u w:val="single"/>
        </w:rPr>
        <w:t>curricular cripistemologies promote the classroom as a place of productive differentiation</w:t>
      </w:r>
      <w:r w:rsidRPr="006E5F53">
        <w:rPr>
          <w:sz w:val="16"/>
        </w:rPr>
        <w:t>—</w:t>
      </w:r>
      <w:r w:rsidRPr="00D06139">
        <w:rPr>
          <w:u w:val="single"/>
        </w:rPr>
        <w:t>both in relation to creating more flexibility within majoritarian norms and within crip/ queer subcultures themselves</w:t>
      </w:r>
      <w:r w:rsidRPr="006E5F53">
        <w:rPr>
          <w:sz w:val="16"/>
        </w:rPr>
        <w:t xml:space="preserve">. In Halberstam’s words, </w:t>
      </w:r>
      <w:r w:rsidRPr="00D06139">
        <w:rPr>
          <w:b/>
          <w:u w:val="single"/>
        </w:rPr>
        <w:t>the differential space of crip/queer classrooms fails to cohere into a univocal identity of difference. A curricular cripistemology, in other words, leaves no body behind.</w:t>
      </w:r>
      <w:r w:rsidR="006E5F53" w:rsidRPr="006E5F53">
        <w:rPr>
          <w:sz w:val="12"/>
        </w:rPr>
        <w:t>¶</w:t>
      </w:r>
      <w:r w:rsidR="006E5F53" w:rsidRPr="006E5F53">
        <w:rPr>
          <w:b/>
          <w:sz w:val="12"/>
          <w:u w:val="single"/>
        </w:rPr>
        <w:t xml:space="preserve"> </w:t>
      </w:r>
      <w:r w:rsidRPr="006E5F53">
        <w:rPr>
          <w:sz w:val="16"/>
        </w:rPr>
        <w:t xml:space="preserve">The passage of the 1972 consent decree in Philadelphia reaffirmed the right of all disabled children to have access to public education in the least restrictive environment (LRE). Since that time, the focus of integration efforts has not been curricular reform; rather, the emphasis has targeted retrofitting inaccessible architectures and adapted learning technologies. Such interventions identify the learning environment and the learner rather than the practice of pedagogy as the desired object of change, as if a computer program will somehow magically integrate crip/queer students into a classroom that has no tradition of productive differentiation from which to draw. </w:t>
      </w:r>
      <w:r w:rsidR="006E5F53" w:rsidRPr="006E5F53">
        <w:rPr>
          <w:sz w:val="12"/>
        </w:rPr>
        <w:t>¶</w:t>
      </w:r>
      <w:r w:rsidR="006E5F53" w:rsidRPr="006E5F53">
        <w:rPr>
          <w:sz w:val="16"/>
        </w:rPr>
        <w:t xml:space="preserve"> </w:t>
      </w:r>
      <w:r w:rsidRPr="006E5F53">
        <w:rPr>
          <w:sz w:val="16"/>
        </w:rPr>
        <w:t xml:space="preserve">Yet, in point of fact, we have seen little accomplishment in the cultivation of reciprocity between crip/queer, non-disabled students, and curricular content. A necessary dialectic has gone missing. The reasons for this absent conversation varies. However, the end product most consistently takes the shape of crip/queer students being left to navigate educational universes parallel to their non-disabled counterparts. </w:t>
      </w:r>
      <w:r w:rsidRPr="00D06139">
        <w:rPr>
          <w:u w:val="single"/>
        </w:rPr>
        <w:t>Inclusionist approaches tend to turn disability into a puzzle of accommodations and a nest of potential litigation actions to be pre-emptively warded off</w:t>
      </w:r>
      <w:r w:rsidRPr="006E5F53">
        <w:rPr>
          <w:sz w:val="16"/>
        </w:rPr>
        <w:t xml:space="preserve"> by school administrators, social workers, and special education (SPED) bureaucrats. In Reading Resistance, Beth Ferri and David J. Connor discuss how a case-by-case approach within SPED and resistance to implementation of the ADA inherently benefits the status quo (18). Thus, the individualized solutions offered by Individualized Education Programs (IEPs) tailored to student needs rarely become systemic. As such, these efforts fail to assist future generations of students by offering them access to alternative pedagogical delivery methods such as Universal Design for Learning (UDL).</w:t>
      </w:r>
      <w:r w:rsidR="006E5F53" w:rsidRPr="006E5F53">
        <w:rPr>
          <w:sz w:val="12"/>
        </w:rPr>
        <w:t>¶</w:t>
      </w:r>
      <w:r w:rsidR="006E5F53" w:rsidRPr="006E5F53">
        <w:rPr>
          <w:sz w:val="16"/>
        </w:rPr>
        <w:t xml:space="preserve"> </w:t>
      </w:r>
      <w:r w:rsidRPr="006E5F53">
        <w:rPr>
          <w:sz w:val="16"/>
        </w:rPr>
        <w:t xml:space="preserve">Research project funding for disability inclusion initiatives consistently underwrites the purchase of technologies such as software to mitigate against teachers accomodating more flexible strategies in pedagogical methods. Alternatively, </w:t>
      </w:r>
      <w:r w:rsidRPr="00D06139">
        <w:rPr>
          <w:u w:val="single"/>
        </w:rPr>
        <w:t>projects not based on curricular cripistemologies leave behind false hope in technological</w:t>
      </w:r>
      <w:r w:rsidRPr="006E5F53">
        <w:rPr>
          <w:sz w:val="16"/>
        </w:rPr>
        <w:t xml:space="preserve"> </w:t>
      </w:r>
      <w:r w:rsidRPr="00D06139">
        <w:rPr>
          <w:u w:val="single"/>
        </w:rPr>
        <w:t>fixes</w:t>
      </w:r>
      <w:r w:rsidRPr="006E5F53">
        <w:rPr>
          <w:sz w:val="16"/>
        </w:rPr>
        <w:t xml:space="preserve">. Instead they promote the development of content about disability as a first-order necessity. In Crip Theory, McRuer demonstrates how </w:t>
      </w:r>
      <w:r w:rsidRPr="00D06139">
        <w:rPr>
          <w:u w:val="single"/>
        </w:rPr>
        <w:t>reading and writing from the body helps to promote alternatives to standardized educational approaches</w:t>
      </w:r>
      <w:r w:rsidRPr="006E5F53">
        <w:rPr>
          <w:sz w:val="16"/>
        </w:rPr>
        <w:t xml:space="preserve">, </w:t>
      </w:r>
      <w:r w:rsidRPr="00D06139">
        <w:rPr>
          <w:u w:val="single"/>
        </w:rPr>
        <w:t>particularly those approaches promoted in the homogenizing goals of public school systems that emphasize finished products as synonymous with learning</w:t>
      </w:r>
      <w:r w:rsidRPr="006E5F53">
        <w:rPr>
          <w:sz w:val="16"/>
        </w:rPr>
        <w:t xml:space="preserve"> (168). Such approaches adapt everyone to the goal rather than the diversification of true engagement based on ways in which crip/queer lives fail to fit the oedipal mold of, say, the five-paragraph essay. Or, rather, the accomplishment of making these experiences fit the mold of standardization voids the significance accorded to what Kevin Floyd theorizes as “the social labor” of fashioning alternative subjectivities (75).</w:t>
      </w:r>
      <w:r w:rsidR="006E5F53" w:rsidRPr="006E5F53">
        <w:rPr>
          <w:sz w:val="12"/>
        </w:rPr>
        <w:t>¶</w:t>
      </w:r>
      <w:r w:rsidR="006E5F53" w:rsidRPr="006E5F53">
        <w:rPr>
          <w:sz w:val="16"/>
        </w:rPr>
        <w:t xml:space="preserve"> </w:t>
      </w:r>
      <w:r w:rsidRPr="006E5F53">
        <w:rPr>
          <w:sz w:val="16"/>
        </w:rPr>
        <w:t>Almost by definition, the UDL-structured classroom promotes the unique knowledge precipitated by the ontology of diverse embodiments (“About UDL,” cast.org). UDL, first and foremost, requires a systematic negotiation of needs across any assembly of student differences. Because crip/queer students do not necessarily know their own access requirements and university programs are often not equipped to accommodate them ahead of time, accommodations prove to be uneven at best. The opening weeks of a UDL-structured classroom inevitably entail an active negotiation of the ways in which reading materials, classroom discussions, and visual media will be made accessible to all. Many faculty complain of the wasted time such strategizing entails. But commitment to UDL is seen as part of the point of DSE-based education itself. Open discussions of multi-pronged access bring information about disabilities into the conversation from the start as well as tutoring students in the provision of UDL-based training as a founding stone of access equity.</w:t>
      </w:r>
      <w:r w:rsidR="006E5F53" w:rsidRPr="006E5F53">
        <w:rPr>
          <w:sz w:val="12"/>
        </w:rPr>
        <w:t>¶</w:t>
      </w:r>
      <w:r w:rsidR="006E5F53" w:rsidRPr="006E5F53">
        <w:rPr>
          <w:sz w:val="16"/>
        </w:rPr>
        <w:t xml:space="preserve"> </w:t>
      </w:r>
      <w:r w:rsidRPr="006E5F53">
        <w:rPr>
          <w:sz w:val="16"/>
        </w:rPr>
        <w:t xml:space="preserve">For instance, deaf or cognitively disabled students often require assignment of a captioner, who functions as a real-time stenographer of classroom conversations. While universities reluctantly approach real-time captioning as a specific accommodation for a particular kind of hearing-impaired student, the UDL classroom recognizes an opportunity to assist all participants in rigorous engagement with academic ideas. An active exchange of ideas in the classroom often results in students losing track of the nuances of a discussion; alternatively, the sharing of real-time captioning notes online after class allows an ease of review that lessens anxiety about retention of information. When blind or visually impaired students require audio description of images, all students find themselves abreast of details that they might otherwise have missed. Language used in a lecture that escapes some listeners prompts requests to repeat information in alternative ways. Such variations in approach to academic materials create the kind of pedagogical flexibility that seems all too lacking from standardized classroom environments. Rather than describe the nuances of crip/queer lives from afar, students often bring their own experiences to bear on what otherwise appear as medically neutral narratives of “medical disorders.” Such efforts demonstrate the ways UDL pedagogies benefit all students as opposed to serving as expensive interventions on behalf of the few. </w:t>
      </w:r>
      <w:r w:rsidR="006E5F53" w:rsidRPr="006E5F53">
        <w:rPr>
          <w:sz w:val="12"/>
        </w:rPr>
        <w:t>¶</w:t>
      </w:r>
      <w:r w:rsidR="006E5F53" w:rsidRPr="006E5F53">
        <w:rPr>
          <w:sz w:val="16"/>
        </w:rPr>
        <w:t xml:space="preserve"> </w:t>
      </w:r>
      <w:r w:rsidRPr="006E5F53">
        <w:rPr>
          <w:sz w:val="16"/>
        </w:rPr>
        <w:t>Leaving No Body Behind</w:t>
      </w:r>
      <w:r w:rsidR="006E5F53" w:rsidRPr="006E5F53">
        <w:rPr>
          <w:sz w:val="12"/>
        </w:rPr>
        <w:t>¶</w:t>
      </w:r>
      <w:r w:rsidR="006E5F53" w:rsidRPr="006E5F53">
        <w:rPr>
          <w:sz w:val="16"/>
        </w:rPr>
        <w:t xml:space="preserve"> </w:t>
      </w:r>
      <w:r w:rsidRPr="006E5F53">
        <w:rPr>
          <w:sz w:val="16"/>
        </w:rPr>
        <w:t xml:space="preserve">In conclusion, </w:t>
      </w:r>
      <w:r w:rsidRPr="00D06139">
        <w:rPr>
          <w:u w:val="single"/>
        </w:rPr>
        <w:t>a serious commitment to the development of curricular cripistemologies goes some distance toward re-valuing human differences as something other than embodiments that should be disguised, diminished, or hidden away as unwanted accessories</w:t>
      </w:r>
      <w:r w:rsidRPr="006E5F53">
        <w:rPr>
          <w:sz w:val="16"/>
        </w:rPr>
        <w:t xml:space="preserve">. After all, Demodocus’s contribution to Phaeacian culture comes not only by virtue of his own embodied experience but through his ability to use that experience as an entry into the exploits of even the most able-bodied participants. The creation of non-normative pedagogies and classrooms leaves no body behind. Instead, </w:t>
      </w:r>
      <w:r w:rsidRPr="00D06139">
        <w:rPr>
          <w:u w:val="single"/>
        </w:rPr>
        <w:t>a true curricular cripistemology plays to the entire room and promises to widen the arena of embodiment for all.</w:t>
      </w:r>
    </w:p>
    <w:p w:rsidR="008362FF" w:rsidRDefault="008362FF" w:rsidP="008362FF">
      <w:pPr>
        <w:pStyle w:val="Heading2"/>
      </w:pPr>
      <w:r>
        <w:t>Links</w:t>
      </w:r>
    </w:p>
    <w:p w:rsidR="001D491C" w:rsidRPr="0014751B" w:rsidRDefault="001D491C" w:rsidP="001D491C">
      <w:pPr>
        <w:pStyle w:val="Heading3"/>
      </w:pPr>
      <w:r>
        <w:t>Accommodations</w:t>
      </w:r>
    </w:p>
    <w:p w:rsidR="001D491C" w:rsidRPr="0014751B" w:rsidRDefault="001D491C" w:rsidP="001D491C">
      <w:pPr>
        <w:pStyle w:val="Heading4"/>
        <w:rPr>
          <w:rStyle w:val="Style13ptBold"/>
          <w:b/>
        </w:rPr>
      </w:pPr>
      <w:r w:rsidRPr="0014751B">
        <w:rPr>
          <w:rStyle w:val="Style13ptBold"/>
          <w:b/>
        </w:rPr>
        <w:t>Discourse of stereotypes internalize biases.</w:t>
      </w:r>
    </w:p>
    <w:p w:rsidR="001D491C" w:rsidRPr="0014751B" w:rsidRDefault="001D491C" w:rsidP="001D491C">
      <w:pPr>
        <w:rPr>
          <w:rStyle w:val="Style13ptBold"/>
        </w:rPr>
      </w:pPr>
      <w:r w:rsidRPr="0014751B">
        <w:rPr>
          <w:rStyle w:val="Style13ptBold"/>
        </w:rPr>
        <w:t>Hutcheon and Wolbring, University of Calgary Research Assistant and Associate Professor, 12</w:t>
      </w:r>
    </w:p>
    <w:p w:rsidR="001D491C" w:rsidRPr="0014751B" w:rsidRDefault="001D491C" w:rsidP="001D491C">
      <w:pPr>
        <w:rPr>
          <w:rFonts w:asciiTheme="majorHAnsi" w:hAnsiTheme="majorHAnsi"/>
          <w:color w:val="000000"/>
          <w:sz w:val="24"/>
        </w:rPr>
      </w:pPr>
      <w:r w:rsidRPr="0014751B">
        <w:rPr>
          <w:color w:val="000000"/>
        </w:rPr>
        <w:t>[</w:t>
      </w:r>
      <w:r w:rsidRPr="006314B7">
        <w:t>Emily J. and Gregor, 2012, National Association of Diversity Officers in Higher Education, “Voices of “Disabled” Post Secondary Students: Examining Higher Education “Disability” Policy Using an Ableism Lens,” https://www.apa.org/pubs/journals/features/dhe-a0027002.pdf, 7/7/17, KF]</w:t>
      </w:r>
    </w:p>
    <w:p w:rsidR="001D491C" w:rsidRPr="00652760" w:rsidRDefault="001D491C" w:rsidP="00652760">
      <w:pPr>
        <w:rPr>
          <w:rFonts w:asciiTheme="majorHAnsi" w:eastAsia="Times New Roman" w:hAnsiTheme="majorHAnsi" w:cs="Times New Roman"/>
          <w:sz w:val="16"/>
          <w:lang w:eastAsia="zh-CN"/>
        </w:rPr>
      </w:pPr>
      <w:r w:rsidRPr="00652760">
        <w:rPr>
          <w:rStyle w:val="StyleUnderline"/>
        </w:rPr>
        <w:t>Language within disability policy often describes accommodations as a “burden” or an “obligation</w:t>
      </w:r>
      <w:r w:rsidRPr="00652760">
        <w:rPr>
          <w:rFonts w:asciiTheme="majorHAnsi" w:eastAsia="Times New Roman" w:hAnsiTheme="majorHAnsi" w:cs="Times New Roman"/>
          <w:sz w:val="16"/>
          <w:lang w:eastAsia="zh-CN"/>
        </w:rPr>
        <w:t xml:space="preserve">” (for an example, see Committee on Issues for Students with Disabilities, 2002). </w:t>
      </w:r>
      <w:r w:rsidRPr="00652760">
        <w:rPr>
          <w:sz w:val="16"/>
        </w:rPr>
        <w:t>In</w:t>
      </w:r>
      <w:r w:rsidRPr="00652760">
        <w:rPr>
          <w:rFonts w:asciiTheme="majorHAnsi" w:eastAsia="Times New Roman" w:hAnsiTheme="majorHAnsi" w:cs="Times New Roman"/>
          <w:sz w:val="16"/>
          <w:lang w:eastAsia="zh-CN"/>
        </w:rPr>
        <w:t xml:space="preserve"> </w:t>
      </w:r>
      <w:r w:rsidRPr="00652760">
        <w:rPr>
          <w:rStyle w:val="StyleUnderline"/>
        </w:rPr>
        <w:t>describing accommodations in this way, and often within legal and biomedical frameworks</w:t>
      </w:r>
      <w:r w:rsidRPr="00652760">
        <w:rPr>
          <w:rFonts w:asciiTheme="majorHAnsi" w:eastAsia="Times New Roman" w:hAnsiTheme="majorHAnsi" w:cs="Times New Roman"/>
          <w:sz w:val="16"/>
          <w:lang w:eastAsia="zh-CN"/>
        </w:rPr>
        <w:t xml:space="preserve">, </w:t>
      </w:r>
      <w:r w:rsidRPr="00652760">
        <w:rPr>
          <w:sz w:val="16"/>
        </w:rPr>
        <w:t>the university</w:t>
      </w:r>
      <w:r w:rsidRPr="00652760">
        <w:rPr>
          <w:rFonts w:asciiTheme="majorHAnsi" w:eastAsia="Times New Roman" w:hAnsiTheme="majorHAnsi" w:cs="Times New Roman"/>
          <w:sz w:val="16"/>
          <w:lang w:eastAsia="zh-CN"/>
        </w:rPr>
        <w:t xml:space="preserve"> </w:t>
      </w:r>
      <w:r w:rsidRPr="00652760">
        <w:rPr>
          <w:rStyle w:val="StyleUnderline"/>
        </w:rPr>
        <w:t>creates a power-inscribed</w:t>
      </w:r>
      <w:r w:rsidRPr="00652760">
        <w:rPr>
          <w:rFonts w:asciiTheme="majorHAnsi" w:eastAsia="Times New Roman" w:hAnsiTheme="majorHAnsi" w:cs="Times New Roman"/>
          <w:sz w:val="16"/>
          <w:lang w:eastAsia="zh-CN"/>
        </w:rPr>
        <w:t xml:space="preserve"> </w:t>
      </w:r>
      <w:r w:rsidRPr="00652760">
        <w:rPr>
          <w:sz w:val="16"/>
        </w:rPr>
        <w:t>university–student</w:t>
      </w:r>
      <w:r w:rsidRPr="00652760">
        <w:rPr>
          <w:rFonts w:asciiTheme="majorHAnsi" w:eastAsia="Times New Roman" w:hAnsiTheme="majorHAnsi" w:cs="Times New Roman"/>
          <w:sz w:val="16"/>
          <w:lang w:eastAsia="zh-CN"/>
        </w:rPr>
        <w:t xml:space="preserve"> </w:t>
      </w:r>
      <w:r w:rsidRPr="00652760">
        <w:rPr>
          <w:rStyle w:val="StyleUnderline"/>
        </w:rPr>
        <w:t>relationship. This language also contributes to well-known ableist significations of ability- and functionality-diverse people</w:t>
      </w:r>
      <w:r w:rsidRPr="00652760">
        <w:rPr>
          <w:rFonts w:asciiTheme="majorHAnsi" w:eastAsia="Times New Roman" w:hAnsiTheme="majorHAnsi" w:cs="Times New Roman"/>
          <w:b/>
          <w:sz w:val="16"/>
          <w:lang w:eastAsia="zh-CN"/>
        </w:rPr>
        <w:t>.</w:t>
      </w:r>
      <w:r w:rsidRPr="00652760">
        <w:rPr>
          <w:rFonts w:asciiTheme="majorHAnsi" w:eastAsia="Times New Roman" w:hAnsiTheme="majorHAnsi" w:cs="Times New Roman"/>
          <w:sz w:val="16"/>
          <w:lang w:eastAsia="zh-CN"/>
        </w:rPr>
        <w:t xml:space="preserve"> For example,</w:t>
      </w:r>
      <w:r w:rsidRPr="00652760">
        <w:rPr>
          <w:rFonts w:asciiTheme="majorHAnsi" w:eastAsia="Times New Roman" w:hAnsiTheme="majorHAnsi" w:cs="Times New Roman"/>
          <w:b/>
          <w:sz w:val="16"/>
          <w:lang w:eastAsia="zh-CN"/>
        </w:rPr>
        <w:t xml:space="preserve"> </w:t>
      </w:r>
      <w:r w:rsidRPr="00652760">
        <w:rPr>
          <w:rStyle w:val="StyleUnderline"/>
        </w:rPr>
        <w:t xml:space="preserve">stereotypes of those in wheelchairs as burdens to families, caregivers, and societies are common and become known and internalized by students in need of accommodations. </w:t>
      </w:r>
      <w:r w:rsidRPr="00652760">
        <w:rPr>
          <w:rFonts w:asciiTheme="majorHAnsi" w:eastAsia="Times New Roman" w:hAnsiTheme="majorHAnsi" w:cs="Times New Roman"/>
          <w:sz w:val="16"/>
          <w:lang w:eastAsia="zh-CN"/>
        </w:rPr>
        <w:t>We</w:t>
      </w:r>
      <w:r w:rsidRPr="00652760">
        <w:rPr>
          <w:rFonts w:asciiTheme="majorHAnsi" w:eastAsia="Times New Roman" w:hAnsiTheme="majorHAnsi"/>
          <w:sz w:val="16"/>
        </w:rPr>
        <w:t xml:space="preserve"> </w:t>
      </w:r>
      <w:r w:rsidRPr="00652760">
        <w:rPr>
          <w:rFonts w:asciiTheme="majorHAnsi" w:eastAsia="Times New Roman" w:hAnsiTheme="majorHAnsi" w:cs="Times New Roman"/>
          <w:sz w:val="16"/>
          <w:lang w:eastAsia="zh-CN"/>
        </w:rPr>
        <w:t>would like to bring to attention differences in the language used in higher education policy for the ability-diverse (where principles of ability equity are noticeably absent in policy) from the policy language of other equity-seeking groups (where principles of equity, are embedded in the language of policy). The University of Arizona, for example, refers to the Americans with Disabilities Act, as well as to the concepts of “undue hardship” (see Arizona Board of Regents, 2011a) to describe, and to ensure, the equity of those with presumed disabilities</w:t>
      </w:r>
      <w:r w:rsidRPr="00652760">
        <w:rPr>
          <w:rStyle w:val="StyleUnderline"/>
        </w:rPr>
        <w:t>. In contrast, legal language (e.g., “hardship” and “duty”), and what this implies about those it describes, is absent in this university’s gender equity policy. To ensure washroom accessibility for males, females, families with children, and transgender individuals, language such as “inclusion” and “supportive” is used, and these accommodations are to be provided “to the extent [deemed] feasible</w:t>
      </w:r>
      <w:r w:rsidRPr="00652760">
        <w:rPr>
          <w:sz w:val="16"/>
        </w:rPr>
        <w:t>” (please see Arizona Board of Regents, 2011b).</w:t>
      </w:r>
      <w:r w:rsidR="00652760" w:rsidRPr="00652760">
        <w:rPr>
          <w:sz w:val="12"/>
        </w:rPr>
        <w:t>¶</w:t>
      </w:r>
      <w:r w:rsidR="00652760" w:rsidRPr="00652760">
        <w:rPr>
          <w:rFonts w:asciiTheme="majorHAnsi" w:eastAsia="Times New Roman" w:hAnsiTheme="majorHAnsi" w:cs="Times New Roman"/>
          <w:sz w:val="16"/>
          <w:lang w:eastAsia="zh-CN"/>
        </w:rPr>
        <w:t xml:space="preserve"> </w:t>
      </w:r>
      <w:r w:rsidRPr="00652760">
        <w:rPr>
          <w:rStyle w:val="StyleUnderline"/>
        </w:rPr>
        <w:t>Attention to language is about far more than political correctness—it addresses “ . . . [language’s] normalizing tendencies and the politicisation of the process of definition</w:t>
      </w:r>
      <w:r w:rsidRPr="00652760">
        <w:rPr>
          <w:rFonts w:asciiTheme="majorHAnsi" w:eastAsia="Times New Roman" w:hAnsiTheme="majorHAnsi" w:cs="Times New Roman"/>
          <w:b/>
          <w:sz w:val="16"/>
          <w:lang w:eastAsia="zh-CN"/>
        </w:rPr>
        <w:t>”</w:t>
      </w:r>
      <w:r w:rsidRPr="00652760">
        <w:rPr>
          <w:rFonts w:asciiTheme="majorHAnsi" w:eastAsia="Times New Roman" w:hAnsiTheme="majorHAnsi" w:cs="Times New Roman"/>
          <w:sz w:val="16"/>
          <w:lang w:eastAsia="zh-CN"/>
        </w:rPr>
        <w:t xml:space="preserve"> (Barnes, 1999, p. 579). </w:t>
      </w:r>
      <w:r w:rsidRPr="00652760">
        <w:rPr>
          <w:rStyle w:val="StyleUnderline"/>
        </w:rPr>
        <w:t>This is especially important because, in part, the use of the language noted above misrepresents members of equity-seeking groups as special interest groups, thus implying that they are required to lobby for rights that are actually guaranteed them under law</w:t>
      </w:r>
      <w:r w:rsidRPr="00652760">
        <w:rPr>
          <w:rFonts w:asciiTheme="majorHAnsi" w:eastAsia="Times New Roman" w:hAnsiTheme="majorHAnsi" w:cs="Times New Roman"/>
          <w:sz w:val="16"/>
          <w:lang w:eastAsia="zh-CN"/>
        </w:rPr>
        <w:t xml:space="preserve"> (Devlin &amp; Pothier, 2006).</w:t>
      </w:r>
    </w:p>
    <w:p w:rsidR="001D491C" w:rsidRDefault="001D491C" w:rsidP="001D491C">
      <w:pPr>
        <w:pStyle w:val="Heading3"/>
        <w:rPr>
          <w:rFonts w:eastAsia="Times New Roman"/>
        </w:rPr>
      </w:pPr>
      <w:r>
        <w:rPr>
          <w:rFonts w:eastAsia="Times New Roman"/>
        </w:rPr>
        <w:t>Disability Curriculum</w:t>
      </w:r>
    </w:p>
    <w:p w:rsidR="001D491C" w:rsidRPr="00097D90" w:rsidRDefault="001D491C" w:rsidP="001D491C">
      <w:pPr>
        <w:pStyle w:val="Heading4"/>
      </w:pPr>
      <w:r w:rsidRPr="00097D90">
        <w:t>Teaching acceptance of disability is difficult without reproducing ableist assumptions or tokenizing those with disabilities.</w:t>
      </w:r>
    </w:p>
    <w:p w:rsidR="001D491C" w:rsidRPr="001D0348" w:rsidRDefault="001D491C" w:rsidP="001D491C">
      <w:pPr>
        <w:rPr>
          <w:rStyle w:val="Style13ptBold"/>
        </w:rPr>
      </w:pPr>
      <w:r w:rsidRPr="001D0348">
        <w:rPr>
          <w:rStyle w:val="Style13ptBold"/>
        </w:rPr>
        <w:t xml:space="preserve">McKinney, Washington University in St. Louis American Culture Studies postdoctoral fellow, 16 </w:t>
      </w:r>
    </w:p>
    <w:p w:rsidR="001D491C" w:rsidRPr="001D0348" w:rsidRDefault="001D491C" w:rsidP="001D491C">
      <w:r w:rsidRPr="001D0348">
        <w:t xml:space="preserve">[Claire, Fall 2014 / Winter 2016, Penn State University Press, “Cripping the Classroom: Disability as a Teaching Method in the Humanities,” </w:t>
      </w:r>
      <w:hyperlink r:id="rId7" w:history="1">
        <w:r w:rsidRPr="001D0348">
          <w:rPr>
            <w:rStyle w:val="Hyperlink"/>
          </w:rPr>
          <w:t>https://muse.jhu.edu/article/630864/pdf</w:t>
        </w:r>
      </w:hyperlink>
      <w:r w:rsidRPr="001D0348">
        <w:t>, pp. 125-126,  7/6/17, KF]</w:t>
      </w:r>
    </w:p>
    <w:p w:rsidR="001D491C" w:rsidRPr="00097D90" w:rsidRDefault="001D491C" w:rsidP="001D491C">
      <w:pPr>
        <w:rPr>
          <w:rFonts w:asciiTheme="majorHAnsi" w:eastAsia="Times New Roman" w:hAnsiTheme="majorHAnsi"/>
        </w:rPr>
      </w:pPr>
      <w:r w:rsidRPr="00097D90">
        <w:rPr>
          <w:rFonts w:asciiTheme="majorHAnsi" w:eastAsia="Times New Roman" w:hAnsiTheme="majorHAnsi"/>
          <w:u w:val="single"/>
        </w:rPr>
        <w:t>The risks associated with this understanding of disability, not merely as a concept or an object of study, but as an approach to producing knowledge, should be acknowledged upfront.</w:t>
      </w:r>
      <w:r w:rsidRPr="00097D90">
        <w:rPr>
          <w:rFonts w:asciiTheme="majorHAnsi" w:eastAsia="Times New Roman" w:hAnsiTheme="majorHAnsi"/>
        </w:rPr>
        <w:t xml:space="preserve"> One of the most obvious risks </w:t>
      </w:r>
      <w:r w:rsidRPr="00097D90">
        <w:rPr>
          <w:rFonts w:asciiTheme="majorHAnsi" w:eastAsia="Times New Roman" w:hAnsiTheme="majorHAnsi"/>
          <w:u w:val="single"/>
        </w:rPr>
        <w:t>is in the failure to recognize the absence of people with disabilities in the classroom</w:t>
      </w:r>
      <w:r w:rsidRPr="00097D90">
        <w:rPr>
          <w:rFonts w:asciiTheme="majorHAnsi" w:eastAsia="Times New Roman" w:hAnsiTheme="majorHAnsi"/>
        </w:rPr>
        <w:t xml:space="preserve">. If the instructor does not have a disability and is teaching in a classroom without people with visible disabilities, </w:t>
      </w:r>
      <w:r w:rsidRPr="00097D90">
        <w:rPr>
          <w:rFonts w:asciiTheme="majorHAnsi" w:eastAsia="Times New Roman" w:hAnsiTheme="majorHAnsi"/>
          <w:u w:val="single"/>
        </w:rPr>
        <w:t>how can students pay attention to embodied knowledge and practices in ways that do not replicate the ableist assumptions that create disability oppression</w:t>
      </w:r>
      <w:r w:rsidRPr="00097D90">
        <w:rPr>
          <w:rFonts w:asciiTheme="majorHAnsi" w:eastAsia="Times New Roman" w:hAnsiTheme="majorHAnsi"/>
        </w:rPr>
        <w:t>?</w:t>
      </w:r>
      <w:r w:rsidRPr="00097D90">
        <w:rPr>
          <w:rFonts w:asciiTheme="majorHAnsi" w:eastAsia="Times New Roman" w:hAnsiTheme="majorHAnsi"/>
          <w:u w:val="single"/>
        </w:rPr>
        <w:t xml:space="preserve"> How can we avoid turning disability into a metaphor unrelated to the lived realities of disability? There is also a risk of tokenizing people with visible disabilities who may be seen as spokespersons or feel compelled to disclose their own experiences as “teachable moments.</w:t>
      </w:r>
      <w:r w:rsidRPr="00097D90">
        <w:rPr>
          <w:rFonts w:asciiTheme="majorHAnsi" w:eastAsia="Times New Roman" w:hAnsiTheme="majorHAnsi"/>
        </w:rPr>
        <w:t xml:space="preserve">” In attempting to highlight the importance of thinking about disability in understanding our relation to others and the world, we must avoid singling out students with disabilities as exemplars. </w:t>
      </w:r>
      <w:r w:rsidRPr="00097D90">
        <w:rPr>
          <w:rFonts w:asciiTheme="majorHAnsi" w:eastAsia="Times New Roman" w:hAnsiTheme="majorHAnsi"/>
          <w:u w:val="single"/>
        </w:rPr>
        <w:t>The strategies of cripping the classroom proffered here, of revealing unconscious aversion and looking for misfit, use the meaning of disability rather than focusing on a particular disabled body or form of disability. Approaching disability as a method demands a form of engagement where disability must be thought of as more than merely lack, loss, or degeneracy.</w:t>
      </w:r>
      <w:r w:rsidRPr="00097D90">
        <w:rPr>
          <w:rFonts w:asciiTheme="majorHAnsi" w:eastAsia="Times New Roman" w:hAnsiTheme="majorHAnsi"/>
        </w:rPr>
        <w:t xml:space="preserve"> Rather, </w:t>
      </w:r>
      <w:r w:rsidRPr="00097D90">
        <w:rPr>
          <w:rFonts w:asciiTheme="majorHAnsi" w:eastAsia="Times New Roman" w:hAnsiTheme="majorHAnsi"/>
          <w:u w:val="single"/>
        </w:rPr>
        <w:t xml:space="preserve">the </w:t>
      </w:r>
      <w:r w:rsidRPr="00097D90">
        <w:rPr>
          <w:rFonts w:asciiTheme="majorHAnsi" w:eastAsia="Times New Roman" w:hAnsiTheme="majorHAnsi"/>
          <w:b/>
          <w:u w:val="single"/>
        </w:rPr>
        <w:t xml:space="preserve">human diversity of disability is generative of new norms of interaction and new possibilities of engaging the world. Cripping the classroom highlights that the norms of ableist society are contingent and thus changeable </w:t>
      </w:r>
      <w:r w:rsidRPr="00097D90">
        <w:rPr>
          <w:rFonts w:asciiTheme="majorHAnsi" w:eastAsia="Times New Roman" w:hAnsiTheme="majorHAnsi"/>
          <w:u w:val="single"/>
        </w:rPr>
        <w:t>and challenges students to consider new modes of acting and institutionalizing practices that would both challenge disabling social conditions and recognize the diversity of disability as generative of knowledge and norms that can remake society.</w:t>
      </w:r>
      <w:r w:rsidRPr="00097D90">
        <w:rPr>
          <w:rFonts w:asciiTheme="majorHAnsi" w:eastAsia="Times New Roman" w:hAnsiTheme="majorHAnsi"/>
        </w:rPr>
        <w:t xml:space="preserve"> </w:t>
      </w:r>
    </w:p>
    <w:p w:rsidR="001D491C" w:rsidRDefault="001D491C" w:rsidP="001D491C">
      <w:pPr>
        <w:rPr>
          <w:rFonts w:asciiTheme="majorHAnsi" w:eastAsia="Times New Roman" w:hAnsiTheme="majorHAnsi"/>
          <w:b/>
          <w:u w:val="single"/>
        </w:rPr>
      </w:pPr>
      <w:r w:rsidRPr="00097D90">
        <w:rPr>
          <w:rStyle w:val="StyleUnderline"/>
        </w:rPr>
        <w:t xml:space="preserve">As educators become more aware of the value of disability as conceptually relevant to examining the worlds we inhabit, using disability pedagogy as a method can transform classroom practices and enhance students’ critical awareness. Critical awareness in designing the syllabus, in providing small group classwork, large group topics of discussion, and external fieldwork assignments allows students to reflect on themselves as relational actors as well as subjects constrained and enabled by the various ableist assumptions that undergird the institutional and cultural structures of interaction. </w:t>
      </w:r>
      <w:r w:rsidRPr="00097D90">
        <w:rPr>
          <w:rFonts w:asciiTheme="majorHAnsi" w:eastAsia="Times New Roman" w:hAnsiTheme="majorHAnsi"/>
        </w:rPr>
        <w:t xml:space="preserve">While educators often extoll the value of self-reflexivity produced by pedagogy, the question of what that self-reflexivity ought to produce is left to chance. </w:t>
      </w:r>
      <w:r w:rsidRPr="00097D90">
        <w:rPr>
          <w:rFonts w:asciiTheme="majorHAnsi" w:eastAsia="Times New Roman" w:hAnsiTheme="majorHAnsi"/>
          <w:b/>
          <w:u w:val="single"/>
        </w:rPr>
        <w:t xml:space="preserve">By highlighting the centrality of disability as a category of analysis that reveals often unconsidered assumptions that guide everyday behavior and social structure, cripping the classroom integrates new practices that produce and focus on accessibility in the classroom through the efforts of educators and students. </w:t>
      </w:r>
    </w:p>
    <w:p w:rsidR="00652760" w:rsidRPr="001D0348" w:rsidRDefault="00652760" w:rsidP="00652760">
      <w:pPr>
        <w:rPr>
          <w:rStyle w:val="Style13ptBold"/>
        </w:rPr>
      </w:pPr>
      <w:r w:rsidRPr="001D0348">
        <w:rPr>
          <w:rStyle w:val="Style13ptBold"/>
        </w:rPr>
        <w:t xml:space="preserve">McKinney, Washington University in St. Louis American Culture Studies postdoctoral fellow, 16 </w:t>
      </w:r>
    </w:p>
    <w:p w:rsidR="00652760" w:rsidRPr="001D0348" w:rsidRDefault="00652760" w:rsidP="00652760">
      <w:r w:rsidRPr="001D0348">
        <w:t xml:space="preserve">[Claire, Fall 2014 / Winter 2016, Penn State University Press, “Cripping the Classroom: Disability as a Teaching Method in the Humanities,” </w:t>
      </w:r>
      <w:hyperlink r:id="rId8" w:history="1">
        <w:r w:rsidRPr="001D0348">
          <w:rPr>
            <w:rStyle w:val="Hyperlink"/>
          </w:rPr>
          <w:t>https://muse.jhu.edu/article/630864/pdf</w:t>
        </w:r>
      </w:hyperlink>
      <w:r w:rsidRPr="001D0348">
        <w:t>, pp. 119-120,  7/6/17, KF]</w:t>
      </w:r>
    </w:p>
    <w:p w:rsidR="00652760" w:rsidRPr="00F36F73" w:rsidRDefault="00652760" w:rsidP="00652760">
      <w:pPr>
        <w:rPr>
          <w:rFonts w:asciiTheme="majorHAnsi" w:eastAsia="Times New Roman" w:hAnsiTheme="majorHAnsi"/>
        </w:rPr>
      </w:pPr>
      <w:r w:rsidRPr="00F36F73">
        <w:rPr>
          <w:rFonts w:asciiTheme="majorHAnsi" w:eastAsia="Times New Roman" w:hAnsiTheme="majorHAnsi"/>
          <w:u w:val="single"/>
        </w:rPr>
        <w:t>Young’s essay moves from a descriptive account of disability oppression as an unconscious habit to an explanation of why that habit is one of oppression rather than equal inclusion.</w:t>
      </w:r>
      <w:r w:rsidRPr="00F36F73">
        <w:rPr>
          <w:rFonts w:asciiTheme="majorHAnsi" w:eastAsia="Times New Roman" w:hAnsiTheme="majorHAnsi"/>
        </w:rPr>
        <w:t xml:space="preserve"> What explains this aversive reaction? </w:t>
      </w:r>
      <w:r w:rsidRPr="00F36F73">
        <w:rPr>
          <w:rFonts w:asciiTheme="majorHAnsi" w:eastAsia="Times New Roman" w:hAnsiTheme="majorHAnsi"/>
          <w:u w:val="single"/>
        </w:rPr>
        <w:t>Young presents a psycho-social account, drawn from Julia Kristeva’s theory of abjection.</w:t>
      </w:r>
      <w:r w:rsidRPr="00F36F73">
        <w:rPr>
          <w:rFonts w:asciiTheme="majorHAnsi" w:eastAsia="Times New Roman" w:hAnsiTheme="majorHAnsi"/>
          <w:b/>
          <w:u w:val="single"/>
        </w:rPr>
        <w:t xml:space="preserve"> The abject is that which inspires both disgust and fascination because it calls into question the boundaries between self and other.</w:t>
      </w:r>
      <w:r w:rsidRPr="00F36F73">
        <w:rPr>
          <w:rFonts w:asciiTheme="majorHAnsi" w:eastAsia="Times New Roman" w:hAnsiTheme="majorHAnsi"/>
          <w:u w:val="single"/>
        </w:rPr>
        <w:t xml:space="preserve"> </w:t>
      </w:r>
      <w:r w:rsidRPr="00F36F73">
        <w:rPr>
          <w:rFonts w:asciiTheme="majorHAnsi" w:eastAsia="Times New Roman" w:hAnsiTheme="majorHAnsi"/>
        </w:rPr>
        <w:t xml:space="preserve">Abjection is experienced in reference to bodily excretions, for instance, because blood, sweat, excrement, and the like are both a part of us and yet seem foreign (Young, Justice 144). </w:t>
      </w:r>
      <w:r w:rsidRPr="00F36F73">
        <w:rPr>
          <w:rFonts w:asciiTheme="majorHAnsi" w:eastAsia="Times New Roman" w:hAnsiTheme="majorHAnsi"/>
          <w:u w:val="single"/>
        </w:rPr>
        <w:t xml:space="preserve">The abjection associated with disability is a different though related sense of fascination and disgust, once publicly sanctioned in “freak shows.” The everyday interactions with and also avoidance of people with disabilities are social artifacts of the construction of disability as related to degeneracy and death, which can become construed as threats to one’s sense of self and wholeness. </w:t>
      </w:r>
      <w:r w:rsidRPr="00F36F73">
        <w:rPr>
          <w:rFonts w:asciiTheme="majorHAnsi" w:eastAsia="Times New Roman" w:hAnsiTheme="majorHAnsi"/>
          <w:b/>
          <w:u w:val="single"/>
        </w:rPr>
        <w:t>One does not have to fear “catching” a disability in order to experience aversion to human diversity that has been categorized as tragic, degenerate, or fatal</w:t>
      </w:r>
      <w:r w:rsidRPr="00F36F73">
        <w:rPr>
          <w:rFonts w:asciiTheme="majorHAnsi" w:eastAsia="Times New Roman" w:hAnsiTheme="majorHAnsi"/>
        </w:rPr>
        <w:t>.</w:t>
      </w:r>
      <w:r w:rsidRPr="00F36F73">
        <w:rPr>
          <w:rFonts w:asciiTheme="majorHAnsi" w:eastAsia="Times New Roman" w:hAnsiTheme="majorHAnsi"/>
          <w:b/>
          <w:u w:val="single"/>
        </w:rPr>
        <w:t xml:space="preserve"> If contact with someone with disabilities troubles one’s own sense of wholeness and ability, that interaction may be enough to create habits that contribute to disability oppression.</w:t>
      </w:r>
    </w:p>
    <w:p w:rsidR="00652760" w:rsidRDefault="00652760" w:rsidP="00652760">
      <w:pPr>
        <w:rPr>
          <w:rFonts w:asciiTheme="majorHAnsi" w:eastAsia="Times New Roman" w:hAnsiTheme="majorHAnsi"/>
        </w:rPr>
      </w:pPr>
      <w:r w:rsidRPr="00F36F73">
        <w:rPr>
          <w:rFonts w:asciiTheme="majorHAnsi" w:eastAsia="Times New Roman" w:hAnsiTheme="majorHAnsi"/>
          <w:u w:val="single"/>
        </w:rPr>
        <w:t>Many classroom activities that ostensibly deal with disability unfortunately reinforce this fear of losing ability.</w:t>
      </w:r>
      <w:r w:rsidRPr="00F36F73">
        <w:rPr>
          <w:rFonts w:asciiTheme="majorHAnsi" w:eastAsia="Times New Roman" w:hAnsiTheme="majorHAnsi"/>
        </w:rPr>
        <w:t xml:space="preserve"> Some scholars suggest that simulating disabilities (including a one-arm amputation, hearing impairment, and wheelchair use due to paralysis) can produce more positive attitudes towards disability (Colwell 71-73). </w:t>
      </w:r>
      <w:r w:rsidRPr="00F36F73">
        <w:rPr>
          <w:rFonts w:asciiTheme="majorHAnsi" w:eastAsia="Times New Roman" w:hAnsiTheme="majorHAnsi"/>
          <w:u w:val="single"/>
        </w:rPr>
        <w:t>Students are required to act as if they had acquired some impairment to experience disablement. The purpose of such studies is to “develop empathy and promote positive attitudes”</w:t>
      </w:r>
      <w:r w:rsidRPr="00F36F73">
        <w:rPr>
          <w:rFonts w:asciiTheme="majorHAnsi" w:eastAsia="Times New Roman" w:hAnsiTheme="majorHAnsi"/>
        </w:rPr>
        <w:t xml:space="preserve"> (Colwell 69), but </w:t>
      </w:r>
      <w:r w:rsidRPr="00F36F73">
        <w:rPr>
          <w:rFonts w:asciiTheme="majorHAnsi" w:eastAsia="Times New Roman" w:hAnsiTheme="majorHAnsi"/>
          <w:b/>
          <w:u w:val="single"/>
        </w:rPr>
        <w:t>such simulations, where someone without an impairment lives with an impairment for a brief time, can instead produce pity, based on an exaggerated sense of the difficulty of living with an impairment</w:t>
      </w:r>
      <w:r w:rsidRPr="00F36F73">
        <w:rPr>
          <w:rFonts w:asciiTheme="majorHAnsi" w:eastAsia="Times New Roman" w:hAnsiTheme="majorHAnsi"/>
        </w:rPr>
        <w:t xml:space="preserve"> (Young, “Asymetrical” 343-344, Silvers 87). For instance, using a wheelchair for the first time makes the task of movement seem awkward and difficult, while habitual wheelchair users draw on acquired knowledge that renders wheelchair use a normal way to negotiate space and movement</w:t>
      </w:r>
      <w:r w:rsidRPr="00F36F73">
        <w:rPr>
          <w:rFonts w:asciiTheme="majorHAnsi" w:eastAsia="Times New Roman" w:hAnsiTheme="majorHAnsi"/>
          <w:b/>
          <w:u w:val="single"/>
        </w:rPr>
        <w:t>. The one-time use of wheelchairs makes students hyper-aware of a difficult</w:t>
      </w:r>
      <w:r w:rsidRPr="00F36F73">
        <w:rPr>
          <w:rStyle w:val="Emphasis"/>
        </w:rPr>
        <w:t>y that does not exist for most wheelchair users</w:t>
      </w:r>
      <w:r w:rsidRPr="00F36F73">
        <w:rPr>
          <w:rFonts w:asciiTheme="majorHAnsi" w:eastAsia="Times New Roman" w:hAnsiTheme="majorHAnsi"/>
        </w:rPr>
        <w:t xml:space="preserve">, which may work to further obscure how people with disabilities exist in the world.1 As a result of such activities, </w:t>
      </w:r>
      <w:r w:rsidRPr="00F36F73">
        <w:rPr>
          <w:rFonts w:asciiTheme="majorHAnsi" w:eastAsia="Times New Roman" w:hAnsiTheme="majorHAnsi"/>
          <w:u w:val="single"/>
        </w:rPr>
        <w:t xml:space="preserve">students may express positive attitudes about people with disabilities (for instance, that they ought to be mainstreamed into the classroom) and yet still act in habitual ways, such as staring, avoiding eye contact, limiting interaction, or being overly solicitous, that express aversion to disability. </w:t>
      </w:r>
      <w:r w:rsidRPr="00F36F73">
        <w:rPr>
          <w:rFonts w:asciiTheme="majorHAnsi" w:eastAsia="Times New Roman" w:hAnsiTheme="majorHAnsi"/>
        </w:rPr>
        <w:t>These responses are confirmed through the simulation as appropriate since</w:t>
      </w:r>
      <w:r w:rsidRPr="00F36F73">
        <w:rPr>
          <w:rFonts w:asciiTheme="majorHAnsi" w:eastAsia="Times New Roman" w:hAnsiTheme="majorHAnsi"/>
          <w:u w:val="single"/>
        </w:rPr>
        <w:t xml:space="preserve"> having an impairment for thirty minutes </w:t>
      </w:r>
      <w:r w:rsidRPr="00F36F73">
        <w:rPr>
          <w:rFonts w:asciiTheme="majorHAnsi" w:eastAsia="Times New Roman" w:hAnsiTheme="majorHAnsi"/>
        </w:rPr>
        <w:t xml:space="preserve">(as in Colwell’s study) </w:t>
      </w:r>
      <w:r w:rsidRPr="00F36F73">
        <w:rPr>
          <w:rFonts w:asciiTheme="majorHAnsi" w:eastAsia="Times New Roman" w:hAnsiTheme="majorHAnsi"/>
          <w:b/>
          <w:u w:val="single"/>
        </w:rPr>
        <w:t>may reinforce the idea that impairments are burdensome and undesirable</w:t>
      </w:r>
      <w:r w:rsidRPr="00F36F73">
        <w:rPr>
          <w:rFonts w:asciiTheme="majorHAnsi" w:eastAsia="Times New Roman" w:hAnsiTheme="majorHAnsi"/>
        </w:rPr>
        <w:t>. Thus, pity and a dedication to social norms of inclusion produce the expression of positive attitudes about disability, while individually, students may be confirmed in their aversion to impairment. Asking students to conduct fieldwork that examines institutional contexts that act as disabling is a more useful and productive exercise</w:t>
      </w:r>
      <w:r>
        <w:rPr>
          <w:rFonts w:asciiTheme="majorHAnsi" w:eastAsia="Times New Roman" w:hAnsiTheme="majorHAnsi"/>
        </w:rPr>
        <w:t>.</w:t>
      </w:r>
    </w:p>
    <w:p w:rsidR="001D491C" w:rsidRDefault="001D491C" w:rsidP="001D491C">
      <w:pPr>
        <w:pStyle w:val="Heading3"/>
      </w:pPr>
      <w:r>
        <w:t>Discourse—“Disability” in Special Ed</w:t>
      </w:r>
      <w:r w:rsidR="00652760">
        <w:t>ucation</w:t>
      </w:r>
    </w:p>
    <w:p w:rsidR="001D491C" w:rsidRDefault="001D491C" w:rsidP="001D491C">
      <w:pPr>
        <w:pStyle w:val="Heading4"/>
      </w:pPr>
      <w:r>
        <w:t xml:space="preserve">“Disability” rhetoric, used in special education, reinforces competitive standards, discriminates students through “normal” / “abnormal” tests and </w:t>
      </w:r>
      <w:r w:rsidRPr="003631A1">
        <w:t>firmly situates learning problems in the minds and bodies of individual students</w:t>
      </w:r>
      <w:r>
        <w:t>.</w:t>
      </w:r>
    </w:p>
    <w:p w:rsidR="001D491C" w:rsidRPr="00652760" w:rsidRDefault="001D491C" w:rsidP="001D491C">
      <w:pPr>
        <w:rPr>
          <w:rStyle w:val="Style13ptBold"/>
        </w:rPr>
      </w:pPr>
      <w:r w:rsidRPr="00652760">
        <w:rPr>
          <w:rStyle w:val="Style13ptBold"/>
        </w:rPr>
        <w:t>Smith and Marling, Director of the Doctoral Program in Curriculum and Instruction at the Lynch School of Education and professor in the Lynch School of Education at Boston College, 12</w:t>
      </w:r>
    </w:p>
    <w:p w:rsidR="001D491C" w:rsidRPr="00401ACA" w:rsidRDefault="001D491C" w:rsidP="001D491C">
      <w:pPr>
        <w:rPr>
          <w:sz w:val="18"/>
        </w:rPr>
      </w:pPr>
      <w:r w:rsidRPr="00401ACA">
        <w:rPr>
          <w:sz w:val="18"/>
        </w:rPr>
        <w:t xml:space="preserve">(Marilyn Cochran-Smith and Curt Dudley-Marling, May 11, 2012, Journal of Teacher Education, “Diversity in Teacher Education and Special Education: The Issues That Divide,” </w:t>
      </w:r>
      <w:hyperlink r:id="rId9" w:history="1">
        <w:r w:rsidRPr="00401ACA">
          <w:rPr>
            <w:rStyle w:val="Hyperlink"/>
            <w:sz w:val="18"/>
          </w:rPr>
          <w:t>http://journals.sagepub.com/doi/abs/10.1177/0022487112446512</w:t>
        </w:r>
      </w:hyperlink>
      <w:r w:rsidRPr="00401ACA">
        <w:rPr>
          <w:sz w:val="18"/>
        </w:rPr>
        <w:t>, accessed 7/12/17, CD)</w:t>
      </w:r>
    </w:p>
    <w:p w:rsidR="001D491C" w:rsidRDefault="001D491C" w:rsidP="001D491C">
      <w:pPr>
        <w:rPr>
          <w:u w:val="single"/>
        </w:rPr>
      </w:pPr>
      <w:r w:rsidRPr="003631A1">
        <w:rPr>
          <w:u w:val="single"/>
        </w:rPr>
        <w:t>A second issue that divides many special and general teacher educators is the meaning they attach to the “dis” in disabilities</w:t>
      </w:r>
      <w:r w:rsidRPr="002B636D">
        <w:rPr>
          <w:sz w:val="16"/>
        </w:rPr>
        <w:t xml:space="preserve">. </w:t>
      </w:r>
      <w:r w:rsidRPr="003631A1">
        <w:rPr>
          <w:b/>
          <w:u w:val="single"/>
        </w:rPr>
        <w:t>The dominant discourse in special education emphasizes the “dis” in disability, a prefix which</w:t>
      </w:r>
      <w:r w:rsidRPr="002B636D">
        <w:rPr>
          <w:sz w:val="16"/>
        </w:rPr>
        <w:t xml:space="preserve">, at least in the sense of its dictionary definitions, </w:t>
      </w:r>
      <w:r w:rsidRPr="003631A1">
        <w:rPr>
          <w:b/>
          <w:u w:val="single"/>
        </w:rPr>
        <w:t>has a negative connotation</w:t>
      </w:r>
      <w:r w:rsidRPr="002B636D">
        <w:rPr>
          <w:sz w:val="16"/>
        </w:rPr>
        <w:t xml:space="preserve">, as in </w:t>
      </w:r>
      <w:r w:rsidRPr="003631A1">
        <w:rPr>
          <w:u w:val="single"/>
        </w:rPr>
        <w:t>“dis” meaning deprive</w:t>
      </w:r>
      <w:r w:rsidRPr="002B636D">
        <w:rPr>
          <w:sz w:val="16"/>
        </w:rPr>
        <w:t xml:space="preserve"> of (e.g., disqualify), </w:t>
      </w:r>
      <w:r w:rsidRPr="003631A1">
        <w:rPr>
          <w:u w:val="single"/>
        </w:rPr>
        <w:t>“dis” meaning to do the opposite</w:t>
      </w:r>
      <w:r w:rsidRPr="002B636D">
        <w:rPr>
          <w:sz w:val="16"/>
        </w:rPr>
        <w:t xml:space="preserve"> of (e.g., disestablish), </w:t>
      </w:r>
      <w:r w:rsidRPr="003631A1">
        <w:rPr>
          <w:u w:val="single"/>
        </w:rPr>
        <w:t>“dis” meaning expel from or exclude</w:t>
      </w:r>
      <w:r w:rsidRPr="002B636D">
        <w:rPr>
          <w:sz w:val="16"/>
        </w:rPr>
        <w:t xml:space="preserve"> (e.g., disbar), or </w:t>
      </w:r>
      <w:r w:rsidRPr="003631A1">
        <w:rPr>
          <w:u w:val="single"/>
        </w:rPr>
        <w:t>“dis” meaning the absence or opposite of</w:t>
      </w:r>
      <w:r w:rsidRPr="002B636D">
        <w:rPr>
          <w:sz w:val="16"/>
        </w:rPr>
        <w:t xml:space="preserve"> (e.g., displeasure). </w:t>
      </w:r>
      <w:r w:rsidRPr="003631A1">
        <w:rPr>
          <w:u w:val="single"/>
        </w:rPr>
        <w:t>Focusing on the dis fixes attention on what students cannot do well, at least compared with their peers.</w:t>
      </w:r>
      <w:r w:rsidRPr="002B636D">
        <w:rPr>
          <w:sz w:val="16"/>
        </w:rPr>
        <w:t xml:space="preserve"> Students in special education—that is, students with exceptionalities—are operationally defined with reference to their position on the normal curve. Students are identified as having intellectual disabilities, for example, if their tested IQs place them on the lower reaches of the normal curve (i.e., at least 2 SDs below the norm). Similarly, learning disabilities may be defined in terms of deficiencies in skills like phonemic awareness as evidenced by students’ relative position regarding these skills on the lower end of the normal curve (i.e., significantly below average). Certainly, most special educators acknowledge student strengths, which, like student deficits, can be compared with a normal distribution, but </w:t>
      </w:r>
      <w:r w:rsidRPr="003631A1">
        <w:rPr>
          <w:u w:val="single"/>
        </w:rPr>
        <w:t>the dominant discourse of special education concentrates on the amelioration of students’ deficiencies.</w:t>
      </w:r>
      <w:r w:rsidR="002B636D" w:rsidRPr="002B636D">
        <w:rPr>
          <w:sz w:val="12"/>
        </w:rPr>
        <w:t>¶</w:t>
      </w:r>
      <w:r w:rsidR="002B636D" w:rsidRPr="002B636D">
        <w:rPr>
          <w:sz w:val="12"/>
          <w:u w:val="single"/>
        </w:rPr>
        <w:t xml:space="preserve"> </w:t>
      </w:r>
      <w:r w:rsidRPr="003631A1">
        <w:rPr>
          <w:u w:val="single"/>
        </w:rPr>
        <w:t>Defining individual (dis)ability in terms of a presumed normal distribution of human abilities has the effect of reifying “normal”</w:t>
      </w:r>
      <w:r w:rsidRPr="002B636D">
        <w:rPr>
          <w:sz w:val="16"/>
        </w:rPr>
        <w:t xml:space="preserve"> while representing human differences— </w:t>
      </w:r>
      <w:r w:rsidRPr="003631A1">
        <w:rPr>
          <w:u w:val="single"/>
        </w:rPr>
        <w:t>behavior or abilities that diverge significantly from the norm—as abnormal or deviant</w:t>
      </w:r>
      <w:r w:rsidRPr="002B636D">
        <w:rPr>
          <w:sz w:val="16"/>
        </w:rPr>
        <w:t>. What counts as “significant” is, of course, completely arbitrary; therefore, there is a certain arbitrariness to the concept of disability</w:t>
      </w:r>
      <w:r w:rsidRPr="003631A1">
        <w:rPr>
          <w:u w:val="single"/>
        </w:rPr>
        <w:t>. In 1973, for example, with considerable effort, the IQ cutoff for mental retardation was changed from one standard deviation below the norm (IQ = 85) to two standard deviations below the norm (IQ = 70), suddenly transforming a large number of students from “disabled” to “normal.”</w:t>
      </w:r>
      <w:r w:rsidR="002B636D" w:rsidRPr="002B636D">
        <w:rPr>
          <w:sz w:val="12"/>
        </w:rPr>
        <w:t>¶</w:t>
      </w:r>
      <w:r w:rsidR="002B636D" w:rsidRPr="002B636D">
        <w:rPr>
          <w:sz w:val="12"/>
          <w:u w:val="single"/>
        </w:rPr>
        <w:t xml:space="preserve"> </w:t>
      </w:r>
      <w:r w:rsidRPr="003631A1">
        <w:rPr>
          <w:b/>
          <w:u w:val="single"/>
        </w:rPr>
        <w:t>Equating disability with deficits firmly situates learning problems in the minds and bodies of individual students</w:t>
      </w:r>
      <w:r w:rsidRPr="002B636D">
        <w:rPr>
          <w:sz w:val="16"/>
        </w:rPr>
        <w:t xml:space="preserve">, which is, of course, </w:t>
      </w:r>
      <w:r w:rsidRPr="003631A1">
        <w:rPr>
          <w:u w:val="single"/>
        </w:rPr>
        <w:t>consistent with the disciplinary roots of special education in medicine and behavioral psychology.</w:t>
      </w:r>
      <w:r w:rsidRPr="002B636D">
        <w:rPr>
          <w:sz w:val="16"/>
        </w:rPr>
        <w:t xml:space="preserve"> </w:t>
      </w:r>
      <w:r w:rsidRPr="003631A1">
        <w:rPr>
          <w:u w:val="single"/>
        </w:rPr>
        <w:t>This stance focuses instruction on fixing students</w:t>
      </w:r>
      <w:r w:rsidRPr="002B636D">
        <w:rPr>
          <w:sz w:val="16"/>
        </w:rPr>
        <w:t xml:space="preserve"> (i.e., ameliorating their deficits), </w:t>
      </w:r>
      <w:r w:rsidRPr="003631A1">
        <w:rPr>
          <w:u w:val="single"/>
        </w:rPr>
        <w:t>giving little reason to consider the role that other factors, such as</w:t>
      </w:r>
      <w:r w:rsidRPr="002B636D">
        <w:rPr>
          <w:sz w:val="16"/>
        </w:rPr>
        <w:t xml:space="preserve"> poverty and </w:t>
      </w:r>
      <w:r w:rsidRPr="003631A1">
        <w:rPr>
          <w:u w:val="single"/>
        </w:rPr>
        <w:t>discrimination, play in academic failure</w:t>
      </w:r>
      <w:r w:rsidRPr="002B636D">
        <w:rPr>
          <w:sz w:val="16"/>
        </w:rPr>
        <w:t xml:space="preserve">. From this perspective, social justice becomes a matter of equity through self-improvement, which has the effect of reinforcing an excessive individualism that holds that individuals are solely responsible for their achievements and failures. From this point of view, for instance, the poor are poor because they are deficient in effort and/or ability. In contrast, general teacher educators working from a social justice orientation, ourselves included, are committed to a social constructivist view of learning and learning failure. This social constructivist view situates human learning (and learning failure) in the context of human relations. From this point of view, no one can be disabled on their own. Rather, it takes an institutional context (like school) well organized for the production of disability (McDermott, 1993). </w:t>
      </w:r>
      <w:r w:rsidRPr="00401ACA">
        <w:rPr>
          <w:u w:val="single"/>
        </w:rPr>
        <w:t>In a context where 50% of students will necessarily be below average and it is expected “that everyone do better than everyone else”</w:t>
      </w:r>
      <w:r w:rsidRPr="002B636D">
        <w:rPr>
          <w:sz w:val="16"/>
        </w:rPr>
        <w:t xml:space="preserve"> (McDermott, 1993, p. 274), </w:t>
      </w:r>
      <w:r w:rsidRPr="00401ACA">
        <w:rPr>
          <w:u w:val="single"/>
        </w:rPr>
        <w:t>it is all but assured that some proportion of children will fail in school</w:t>
      </w:r>
      <w:r w:rsidRPr="002B636D">
        <w:rPr>
          <w:sz w:val="16"/>
        </w:rPr>
        <w:t xml:space="preserve">. </w:t>
      </w:r>
      <w:r w:rsidRPr="00401ACA">
        <w:rPr>
          <w:u w:val="single"/>
        </w:rPr>
        <w:t>The institutional construction of disability also requires the coordinated actions of a group of people</w:t>
      </w:r>
      <w:r w:rsidRPr="002B636D">
        <w:rPr>
          <w:sz w:val="16"/>
        </w:rPr>
        <w:t xml:space="preserve"> (teachers, school psychologists, educational policy makers, and students) </w:t>
      </w:r>
      <w:r w:rsidRPr="00401ACA">
        <w:rPr>
          <w:u w:val="single"/>
        </w:rPr>
        <w:t>in the right time and place</w:t>
      </w:r>
      <w:r w:rsidRPr="002B636D">
        <w:rPr>
          <w:sz w:val="16"/>
        </w:rPr>
        <w:t xml:space="preserve"> (classrooms rather than the playground) </w:t>
      </w:r>
      <w:r w:rsidRPr="00401ACA">
        <w:rPr>
          <w:u w:val="single"/>
        </w:rPr>
        <w:t>to produce a disability. Different tests, different curricula, different interactions between teachers and students, different organizational structures, different expectations, and so on will radically affect who is and who is not presumed to be disabled</w:t>
      </w:r>
      <w:r>
        <w:rPr>
          <w:u w:val="single"/>
        </w:rPr>
        <w:t>.</w:t>
      </w:r>
    </w:p>
    <w:p w:rsidR="002B636D" w:rsidRDefault="002B636D" w:rsidP="002B636D">
      <w:pPr>
        <w:pStyle w:val="Heading3"/>
      </w:pPr>
      <w:r>
        <w:t>Discourse - “Learning Disability”</w:t>
      </w:r>
    </w:p>
    <w:p w:rsidR="002B636D" w:rsidRDefault="002B636D" w:rsidP="002B636D">
      <w:pPr>
        <w:pStyle w:val="Heading4"/>
      </w:pPr>
      <w:r>
        <w:t xml:space="preserve">The concept of “learning disabled” was pre-determined by an able-normative society – sets every child deemed “disabled” up for failure – alt is key to change this definition </w:t>
      </w:r>
    </w:p>
    <w:p w:rsidR="002B636D" w:rsidRDefault="002B636D" w:rsidP="002B636D">
      <w:r w:rsidRPr="00445A0F">
        <w:rPr>
          <w:b/>
        </w:rPr>
        <w:t>Conner et. al</w:t>
      </w:r>
      <w:r>
        <w:t xml:space="preserve">, </w:t>
      </w:r>
      <w:r w:rsidRPr="001F7976">
        <w:t>Ed.D., Hunter College, City University of New York</w:t>
      </w:r>
      <w:r>
        <w:t xml:space="preserve">, </w:t>
      </w:r>
      <w:r w:rsidRPr="00445A0F">
        <w:rPr>
          <w:b/>
        </w:rPr>
        <w:t>2011</w:t>
      </w:r>
    </w:p>
    <w:p w:rsidR="002B636D" w:rsidRPr="00445A0F" w:rsidRDefault="002B636D" w:rsidP="002B636D">
      <w:pPr>
        <w:rPr>
          <w:sz w:val="18"/>
        </w:rPr>
      </w:pPr>
      <w:r w:rsidRPr="00445A0F">
        <w:rPr>
          <w:sz w:val="18"/>
        </w:rPr>
        <w:t>(David J. Conner: *above*</w:t>
      </w:r>
    </w:p>
    <w:p w:rsidR="002B636D" w:rsidRPr="00445A0F" w:rsidRDefault="002B636D" w:rsidP="002B636D">
      <w:pPr>
        <w:rPr>
          <w:sz w:val="18"/>
        </w:rPr>
      </w:pPr>
      <w:r w:rsidRPr="00445A0F">
        <w:rPr>
          <w:sz w:val="18"/>
        </w:rPr>
        <w:t>Deborah Gallagher: Ph.D., Department of Special Education, University of Northern Iowa</w:t>
      </w:r>
    </w:p>
    <w:p w:rsidR="002B636D" w:rsidRPr="00445A0F" w:rsidRDefault="002B636D" w:rsidP="002B636D">
      <w:pPr>
        <w:rPr>
          <w:sz w:val="18"/>
        </w:rPr>
      </w:pPr>
      <w:r w:rsidRPr="00445A0F">
        <w:rPr>
          <w:sz w:val="18"/>
        </w:rPr>
        <w:t>Beth A. Ferri: Ph.D., Department of Teaching and Leadership, Syracuse University)</w:t>
      </w:r>
    </w:p>
    <w:p w:rsidR="002B636D" w:rsidRPr="00445A0F" w:rsidRDefault="002B636D" w:rsidP="002B636D">
      <w:pPr>
        <w:rPr>
          <w:sz w:val="18"/>
        </w:rPr>
      </w:pPr>
      <w:r w:rsidRPr="00445A0F">
        <w:rPr>
          <w:sz w:val="18"/>
        </w:rPr>
        <w:t xml:space="preserve">(2011, Learning Disability Quarterly, “BROADENING OUR HORIZONS: TOWARD A PLURALITY OF METHODOLOGIES IN LEARNING DISABILITY RESEARCH,” </w:t>
      </w:r>
      <w:hyperlink r:id="rId10" w:history="1">
        <w:r w:rsidRPr="00445A0F">
          <w:rPr>
            <w:rStyle w:val="Hyperlink"/>
            <w:sz w:val="18"/>
          </w:rPr>
          <w:t>https://www.jstor.org/stable/23053255</w:t>
        </w:r>
      </w:hyperlink>
      <w:r w:rsidRPr="00445A0F">
        <w:rPr>
          <w:sz w:val="18"/>
        </w:rPr>
        <w:t>, accessed 7/12/17, CD)</w:t>
      </w:r>
    </w:p>
    <w:p w:rsidR="002B636D" w:rsidRDefault="002B636D" w:rsidP="002B636D">
      <w:r>
        <w:t xml:space="preserve">The latter question brings us to the second area of interest, the concept of disability, which has been thoughtfully reexamined and analyzed over the past 30 years within the interdisciplinary field of disability studies (DS) (Barnes, Mercer, &amp; Shakespeare, 1999; Barnes, Oliver, Barton, 2002; Davis, 1997; Gabel &amp; Danforth, 2008; Linton, 1998; Snyder, Brueggemann, &amp; Garland Thomson, 2002). </w:t>
      </w:r>
      <w:r w:rsidRPr="001F7976">
        <w:rPr>
          <w:u w:val="single"/>
        </w:rPr>
        <w:t>The paradigm of disability studies is strikingly different from traditional special education as DS contends that, first and foremost, disability is not automatically an inherent deficit but a socially determined status, defined within a society and based on what a particular culture considers a "normally functioning" body or mind</w:t>
      </w:r>
      <w:r>
        <w:t xml:space="preserve"> (Davis, 1995). </w:t>
      </w:r>
      <w:r w:rsidRPr="001F7976">
        <w:rPr>
          <w:u w:val="single"/>
        </w:rPr>
        <w:t>Of particular interest to the field of learning disabilities are the shifting expectations of literacy that society places upon its citizens, from the era of Sputnik (Sleeter, 1987) to the more recent No Child Left Behind school reform legislation</w:t>
      </w:r>
      <w:r>
        <w:t xml:space="preserve"> (Bejoian &amp; Reid, 2005). </w:t>
      </w:r>
      <w:r w:rsidRPr="001F7976">
        <w:rPr>
          <w:u w:val="single"/>
        </w:rPr>
        <w:t>When standards for reading, writing, listening, speaking, mathematic calculations, and so on, are established, they constitute cultural determinations of acceptable levels of literacy</w:t>
      </w:r>
      <w:r>
        <w:t xml:space="preserve">. Ultimately, </w:t>
      </w:r>
      <w:r w:rsidRPr="001F7976">
        <w:rPr>
          <w:u w:val="single"/>
        </w:rPr>
        <w:t>the goal is for every student to graduate from high school demonstrating specific types and levels of academic proficiency, with a diploma symbolizing society's stamp of approval. While fully acknowledging the material reality of learners who struggle in academic forms of literacy, we recognize that learning disability "exists" but assert that the reason it exists is because of society's response to academic differences among citizens</w:t>
      </w:r>
      <w:r>
        <w:t>.</w:t>
      </w:r>
    </w:p>
    <w:p w:rsidR="002B636D" w:rsidRPr="00DD62DF" w:rsidRDefault="002B636D" w:rsidP="002B636D"/>
    <w:p w:rsidR="001D491C" w:rsidRDefault="001D491C" w:rsidP="001D491C">
      <w:pPr>
        <w:pStyle w:val="Heading3"/>
        <w:rPr>
          <w:rFonts w:eastAsia="Times New Roman"/>
        </w:rPr>
      </w:pPr>
      <w:r>
        <w:rPr>
          <w:rFonts w:eastAsia="Times New Roman"/>
        </w:rPr>
        <w:t>Discourse—“Mental Retardation”</w:t>
      </w:r>
    </w:p>
    <w:p w:rsidR="001D491C" w:rsidRPr="00DF47E8" w:rsidRDefault="001D491C" w:rsidP="001D491C">
      <w:pPr>
        <w:pStyle w:val="Heading4"/>
        <w:rPr>
          <w:rStyle w:val="Style13ptBold"/>
          <w:b/>
        </w:rPr>
      </w:pPr>
      <w:r>
        <w:rPr>
          <w:rStyle w:val="Style13ptBold"/>
          <w:b/>
        </w:rPr>
        <w:t>The idea of “mental retardation” is unhelpful and inadequate and should be discarded.</w:t>
      </w:r>
    </w:p>
    <w:p w:rsidR="001D491C" w:rsidRPr="00AE26D4" w:rsidRDefault="001D491C" w:rsidP="001D491C">
      <w:pPr>
        <w:rPr>
          <w:rStyle w:val="Style13ptBold"/>
        </w:rPr>
      </w:pPr>
      <w:r>
        <w:rPr>
          <w:rStyle w:val="Style13ptBold"/>
        </w:rPr>
        <w:t>Leonardo and Broderick</w:t>
      </w:r>
      <w:r w:rsidRPr="00AE26D4">
        <w:rPr>
          <w:rStyle w:val="Style13ptBold"/>
        </w:rPr>
        <w:t xml:space="preserve">, </w:t>
      </w:r>
      <w:r>
        <w:rPr>
          <w:rStyle w:val="Style13ptBold"/>
        </w:rPr>
        <w:t xml:space="preserve">University of California Berkeley Professor and </w:t>
      </w:r>
      <w:r w:rsidRPr="00DF47E8">
        <w:rPr>
          <w:rStyle w:val="Style13ptBold"/>
        </w:rPr>
        <w:t>Columbia University Associate Professor</w:t>
      </w:r>
      <w:r w:rsidRPr="00AE26D4">
        <w:rPr>
          <w:rStyle w:val="Style13ptBold"/>
        </w:rPr>
        <w:t>,</w:t>
      </w:r>
      <w:r>
        <w:rPr>
          <w:rStyle w:val="Style13ptBold"/>
        </w:rPr>
        <w:t xml:space="preserve"> 11</w:t>
      </w:r>
    </w:p>
    <w:p w:rsidR="001D491C" w:rsidRPr="00414762" w:rsidRDefault="001D491C" w:rsidP="001D491C">
      <w:pPr>
        <w:rPr>
          <w:color w:val="000000"/>
        </w:rPr>
      </w:pPr>
      <w:r>
        <w:rPr>
          <w:color w:val="000000"/>
        </w:rPr>
        <w:t>[Zeus and Alicia A.</w:t>
      </w:r>
      <w:r w:rsidRPr="00AE26D4">
        <w:rPr>
          <w:color w:val="000000"/>
        </w:rPr>
        <w:t>,</w:t>
      </w:r>
      <w:r>
        <w:rPr>
          <w:color w:val="000000"/>
        </w:rPr>
        <w:t xml:space="preserve"> 2001</w:t>
      </w:r>
      <w:r w:rsidRPr="00DF47E8">
        <w:t xml:space="preserve"> </w:t>
      </w:r>
      <w:r w:rsidRPr="00DF47E8">
        <w:rPr>
          <w:color w:val="000000"/>
        </w:rPr>
        <w:t>Teachers College Record</w:t>
      </w:r>
      <w:r>
        <w:rPr>
          <w:color w:val="000000"/>
        </w:rPr>
        <w:t xml:space="preserve"> Columbia University</w:t>
      </w:r>
      <w:r w:rsidRPr="00AE26D4">
        <w:rPr>
          <w:color w:val="000000"/>
        </w:rPr>
        <w:t>, “</w:t>
      </w:r>
      <w:r w:rsidRPr="00DF47E8">
        <w:rPr>
          <w:color w:val="000000"/>
        </w:rPr>
        <w:t>Smartness as Property: A Critical Exploration of Intersections Between Whiteness and Disability Studies</w:t>
      </w:r>
      <w:r w:rsidRPr="00AE26D4">
        <w:rPr>
          <w:color w:val="000000"/>
        </w:rPr>
        <w:t xml:space="preserve">,” </w:t>
      </w:r>
      <w:r w:rsidRPr="002967B7">
        <w:rPr>
          <w:color w:val="000000"/>
        </w:rPr>
        <w:t>https://www.researchgate.net/publication/298944233_Smartness_as_Property_A_Critical_Exploration_of_Intersections_Between_Whiteness_and_Disability_Studies</w:t>
      </w:r>
      <w:r>
        <w:rPr>
          <w:color w:val="000000"/>
        </w:rPr>
        <w:t>, pp. 2218, 7/9/17, KF]</w:t>
      </w:r>
    </w:p>
    <w:p w:rsidR="001D491C" w:rsidRDefault="001D491C" w:rsidP="001D491C">
      <w:r w:rsidRPr="00414762">
        <w:t>There is another body of literature—located</w:t>
      </w:r>
      <w:r>
        <w:t xml:space="preserve"> within the tradition of criti</w:t>
      </w:r>
      <w:r w:rsidRPr="00414762">
        <w:t xml:space="preserve">cal Disability Studies—that disputes and </w:t>
      </w:r>
      <w:r>
        <w:t>challenges notions of “intelli</w:t>
      </w:r>
      <w:r w:rsidRPr="00414762">
        <w:t>gence” and “smartness,” primarily through direct critical engagement with the corollary construct of “mental reta</w:t>
      </w:r>
      <w:r>
        <w:t>rdation” (or “intellectual dis</w:t>
      </w:r>
      <w:r w:rsidRPr="00414762">
        <w:t xml:space="preserve">ability,” or “cognitive impairment”). </w:t>
      </w:r>
      <w:r w:rsidRPr="009604A5">
        <w:rPr>
          <w:rStyle w:val="Emphasis"/>
        </w:rPr>
        <w:t>Blatt, as cited in Taylor and Blatt (1999), referred to mental retardation as both a “myth” and a “metaphor,” as well as an “unnecessary story” that is “always abusive”</w:t>
      </w:r>
      <w:r w:rsidRPr="00414762">
        <w:t xml:space="preserve"> (p. 86; cf. Roediger’s assertion above). Borthwick and Crossley (1999) asserted that “</w:t>
      </w:r>
      <w:r w:rsidRPr="009604A5">
        <w:rPr>
          <w:rStyle w:val="StyleUnderline"/>
        </w:rPr>
        <w:t>the time may be approaching when the burden of proof will . . . shift from those who cast doubt on the explanatory power of the concept of intellectual disability to those who wish to justify it” and that “‘mental retardation’ may be, both in any g</w:t>
      </w:r>
      <w:r>
        <w:rPr>
          <w:rStyle w:val="StyleUnderline"/>
        </w:rPr>
        <w:t>iven case and in its wider con</w:t>
      </w:r>
      <w:r w:rsidRPr="009604A5">
        <w:rPr>
          <w:rStyle w:val="StyleUnderline"/>
        </w:rPr>
        <w:t>ceptualization, inadequate as an explanatory concept, undefinable as a scientific entity, and unhelpful as a clinical diagnosis</w:t>
      </w:r>
      <w:r w:rsidRPr="00414762">
        <w:t xml:space="preserve">.” Similarly, </w:t>
      </w:r>
      <w:r w:rsidRPr="009604A5">
        <w:rPr>
          <w:rStyle w:val="Emphasis"/>
        </w:rPr>
        <w:t>scholars</w:t>
      </w:r>
      <w:r w:rsidRPr="00414762">
        <w:t xml:space="preserve"> such as Kasa-Hendrickson and Ashby (2008) </w:t>
      </w:r>
      <w:r w:rsidRPr="009604A5">
        <w:rPr>
          <w:rStyle w:val="Emphasis"/>
        </w:rPr>
        <w:t>have suggested that we “completely discard the idea of mental retardation as it is not a useful way to capture human intelligence”</w:t>
      </w:r>
      <w:r w:rsidRPr="00414762">
        <w:t xml:space="preserve"> (p. 15).</w:t>
      </w:r>
    </w:p>
    <w:p w:rsidR="001D491C" w:rsidRPr="00481626" w:rsidRDefault="001D491C" w:rsidP="001D491C"/>
    <w:p w:rsidR="001D491C" w:rsidRDefault="001D491C" w:rsidP="001D491C">
      <w:pPr>
        <w:pStyle w:val="Heading3"/>
      </w:pPr>
      <w:r>
        <w:t>Discourse—“Normalcy”</w:t>
      </w:r>
    </w:p>
    <w:p w:rsidR="001D491C" w:rsidRDefault="001D491C" w:rsidP="001D491C">
      <w:pPr>
        <w:pStyle w:val="Heading4"/>
      </w:pPr>
      <w:r>
        <w:t>“Normalcy” subjects disabled people to biopolitical control that molds them into compliant and disciplined bodies</w:t>
      </w:r>
    </w:p>
    <w:p w:rsidR="001D491C" w:rsidRDefault="001D491C" w:rsidP="001D491C">
      <w:pPr>
        <w:rPr>
          <w:rStyle w:val="Style13ptBold"/>
        </w:rPr>
      </w:pPr>
      <w:r w:rsidRPr="00B341C7">
        <w:rPr>
          <w:rStyle w:val="Style13ptBold"/>
        </w:rPr>
        <w:t>Baglieri et. al. , Long Island University Assistant Professor at Long Island University's Brooklyn</w:t>
      </w:r>
      <w:r>
        <w:rPr>
          <w:rStyle w:val="Style13ptBold"/>
        </w:rPr>
        <w:t>, 2011</w:t>
      </w:r>
    </w:p>
    <w:p w:rsidR="001D491C" w:rsidRDefault="001D491C" w:rsidP="001D491C">
      <w:r>
        <w:t xml:space="preserve">[Susan, Lynne M. Bejoian Assistant Professor of Education in the Learning Disabilities Program at Teacher College, Columbia, Alicia A. Broderick, Assistant Professor of Education, Teacher College, Columbia, David J. Connor, Hunter College Professor of Special Education/Learning Disabilities, Jan Valle, City College of New York, Childhood education Program Director, October 2011, Teacher College Record, “[Re]claiming “Inclusive Education” Toward Cohesion in Educational Reform: Disability Studies Unravels the Myth of the Normal Child”, Volume 113, Number 10, </w:t>
      </w:r>
      <w:hyperlink r:id="rId11" w:history="1">
        <w:r w:rsidRPr="00792185">
          <w:rPr>
            <w:rStyle w:val="Hyperlink"/>
          </w:rPr>
          <w:t>https://eric.ed.gov/?id=EJ951089</w:t>
        </w:r>
      </w:hyperlink>
      <w:r>
        <w:t>, page 2130-2135, accessed 7/12/17, JYH]</w:t>
      </w:r>
    </w:p>
    <w:p w:rsidR="001D491C" w:rsidRPr="00B341C7" w:rsidRDefault="001D491C" w:rsidP="001D491C">
      <w:pPr>
        <w:rPr>
          <w:b/>
          <w:iCs/>
          <w:u w:val="single"/>
        </w:rPr>
      </w:pPr>
      <w:r w:rsidRPr="002B636D">
        <w:rPr>
          <w:sz w:val="16"/>
        </w:rPr>
        <w:t xml:space="preserve">Using </w:t>
      </w:r>
      <w:r w:rsidRPr="007B347D">
        <w:rPr>
          <w:rStyle w:val="StyleUnderline"/>
        </w:rPr>
        <w:t>a DS lens that primarily frames disability as a social, cultural, political, and historical phenomenon situated in a specific time and place rather than a medical, scientific, or psychological “objective fact,” we call attention to the concept of the typical child, or the young version of what Garland-Thomson (1997</w:t>
      </w:r>
      <w:r w:rsidRPr="002B636D">
        <w:rPr>
          <w:sz w:val="16"/>
        </w:rPr>
        <w:t xml:space="preserve">) </w:t>
      </w:r>
      <w:r w:rsidRPr="007B347D">
        <w:rPr>
          <w:rStyle w:val="StyleUnderline"/>
        </w:rPr>
        <w:t>termed “the normate” (p.</w:t>
      </w:r>
      <w:r w:rsidRPr="002B636D">
        <w:rPr>
          <w:sz w:val="16"/>
        </w:rPr>
        <w:t xml:space="preserve"> 8). Troubling the concept of the normate child requires examination of the fundamental assumptions made about human difference. Like the concept of whiteness in relation to “people of color,” normates or able-bodied people are rarely discussed in a direct manner. </w:t>
      </w:r>
      <w:r w:rsidRPr="007B347D">
        <w:rPr>
          <w:rStyle w:val="StyleUnderline"/>
        </w:rPr>
        <w:t>Normalcy is often assumed to be an omnipresent understanding without the need for iteration. Smith (2008) pointedly noted, “In the same way that Whites forget they are ‘colored,’ so too do Normals forget they are differenced</w:t>
      </w:r>
      <w:r w:rsidRPr="002B636D">
        <w:rPr>
          <w:sz w:val="16"/>
        </w:rPr>
        <w:t>” (p. 423). Bearing this in mind, we contemplate who is this normal child that disabled children are not?</w:t>
      </w:r>
      <w:r w:rsidR="002B636D" w:rsidRPr="002B636D">
        <w:rPr>
          <w:sz w:val="12"/>
        </w:rPr>
        <w:t>¶</w:t>
      </w:r>
      <w:r w:rsidR="002B636D" w:rsidRPr="002B636D">
        <w:rPr>
          <w:sz w:val="16"/>
        </w:rPr>
        <w:t xml:space="preserve"> </w:t>
      </w:r>
      <w:r w:rsidRPr="002B636D">
        <w:rPr>
          <w:sz w:val="16"/>
        </w:rPr>
        <w:t>“</w:t>
      </w:r>
      <w:r w:rsidRPr="007B347D">
        <w:rPr>
          <w:rStyle w:val="StyleUnderline"/>
        </w:rPr>
        <w:t>Normal” is a seemingly benign category that is often used interchangeably with other concepts such as average, ordinary, typical, and standard</w:t>
      </w:r>
      <w:r w:rsidRPr="002B636D">
        <w:rPr>
          <w:sz w:val="16"/>
        </w:rPr>
        <w:t xml:space="preserve">. </w:t>
      </w:r>
      <w:r w:rsidRPr="007B347D">
        <w:rPr>
          <w:rStyle w:val="StyleUnderline"/>
        </w:rPr>
        <w:t>Simply put, these concepts signify how similar we are to others like us</w:t>
      </w:r>
      <w:r w:rsidRPr="002B636D">
        <w:rPr>
          <w:sz w:val="16"/>
        </w:rPr>
        <w:t xml:space="preserve">. </w:t>
      </w:r>
      <w:r w:rsidRPr="007B347D">
        <w:rPr>
          <w:rStyle w:val="StyleUnderline"/>
        </w:rPr>
        <w:t>From the moment of birth, when Apgar scores are taken and recorded, human beings are continually subjected to pressuring practices, rules, regulations, and cultural beliefs in order to fit the mold of normal—</w:t>
      </w:r>
      <w:r w:rsidRPr="002B636D">
        <w:rPr>
          <w:sz w:val="16"/>
        </w:rPr>
        <w:t xml:space="preserve">a concept that is always socially defined and context specific, and therefore changeable. Generally speaking, society expects the majority of people to look, think, communicate, and act as similarly to one another as possible. </w:t>
      </w:r>
      <w:r w:rsidRPr="007B347D">
        <w:rPr>
          <w:rStyle w:val="Emphasis"/>
        </w:rPr>
        <w:t>When this principle is applied to contemporary schools, students who are perceived as and labeled disabled have been noticed for the “wrong” reasons—namely, for not conforming to expectations</w:t>
      </w:r>
      <w:r w:rsidRPr="002B636D">
        <w:rPr>
          <w:sz w:val="16"/>
        </w:rPr>
        <w:t>. As Michalko (2008) stated, “</w:t>
      </w:r>
      <w:r w:rsidRPr="007B347D">
        <w:rPr>
          <w:rStyle w:val="Emphasis"/>
        </w:rPr>
        <w:t>Disability is conventionally conceived of as trouble and as a problem” (p. 401). In contrast, students without troubles/labels are viewed as more desirable pupils.</w:t>
      </w:r>
      <w:r w:rsidR="002B636D" w:rsidRPr="002B636D">
        <w:rPr>
          <w:rStyle w:val="Emphasis"/>
          <w:b w:val="0"/>
          <w:sz w:val="12"/>
          <w:u w:val="none"/>
        </w:rPr>
        <w:t>¶</w:t>
      </w:r>
      <w:r w:rsidR="002B636D" w:rsidRPr="002B636D">
        <w:rPr>
          <w:rStyle w:val="Emphasis"/>
          <w:sz w:val="12"/>
        </w:rPr>
        <w:t xml:space="preserve"> </w:t>
      </w:r>
      <w:r w:rsidRPr="007B347D">
        <w:rPr>
          <w:rStyle w:val="StyleUnderline"/>
        </w:rPr>
        <w:t>The state’s goal of a “normal” (desired) population is still projected on individuals at every turn: how we walk, move, talk, act, interact, think, dress, eat, learn, and so on</w:t>
      </w:r>
      <w:r w:rsidRPr="002B636D">
        <w:rPr>
          <w:sz w:val="16"/>
        </w:rPr>
        <w:t>—</w:t>
      </w:r>
      <w:r w:rsidRPr="007B347D">
        <w:rPr>
          <w:rStyle w:val="StyleUnderline"/>
        </w:rPr>
        <w:t>in addition to being inscribed into a host of other pressurizing discourses such as nationality, race, ethnicity, gender, and sexuality. Every</w:t>
      </w:r>
      <w:r w:rsidRPr="002B636D">
        <w:rPr>
          <w:sz w:val="16"/>
        </w:rPr>
        <w:t xml:space="preserve"> day, thousands of interactions with other people (real and/or virtual via media) </w:t>
      </w:r>
      <w:r w:rsidRPr="007B347D">
        <w:rPr>
          <w:rStyle w:val="StyleUnderline"/>
        </w:rPr>
        <w:t>clearly convey acceptable and unacceptable ways of being in the world</w:t>
      </w:r>
      <w:r w:rsidRPr="007B347D">
        <w:rPr>
          <w:rStyle w:val="Emphasis"/>
        </w:rPr>
        <w:t>. The force on individuals to conform is enormous, and once normalcy is attained, it requires a degree of conscious maintenance</w:t>
      </w:r>
      <w:r w:rsidRPr="002B636D">
        <w:rPr>
          <w:sz w:val="16"/>
        </w:rPr>
        <w:t xml:space="preserve">. In most instances, all of us self-regulate (and therefore self-normalize) in the pursuit of social acceptance. </w:t>
      </w:r>
      <w:r w:rsidRPr="007B347D">
        <w:rPr>
          <w:rStyle w:val="StyleUnderline"/>
        </w:rPr>
        <w:t xml:space="preserve">We constantly seek validation from others in a variety of ways, whether it be receiving gold stars in school or compliments about our appearance. If we deviate from culturally established norms, there is usually a price to pay in one form or another—be it embarrassment, victimization, estrangement, banishment, ridicule, or even death. </w:t>
      </w:r>
      <w:r w:rsidRPr="007B347D">
        <w:rPr>
          <w:rStyle w:val="Emphasis"/>
        </w:rPr>
        <w:t>The body itself, claimed Wharf (2004), “is the primary vehicle through which prevailing economic and political institutions inscribe the self. . . . The body is the most personalized form of politics; all power is, ultimately, power over the body”</w:t>
      </w:r>
      <w:r w:rsidRPr="002B636D">
        <w:rPr>
          <w:sz w:val="16"/>
        </w:rPr>
        <w:t xml:space="preserve"> (p. 46, in Smith, 2008).</w:t>
      </w:r>
      <w:r w:rsidR="002B636D" w:rsidRPr="002B636D">
        <w:rPr>
          <w:sz w:val="12"/>
        </w:rPr>
        <w:t>¶</w:t>
      </w:r>
      <w:r w:rsidR="002B636D" w:rsidRPr="002B636D">
        <w:rPr>
          <w:sz w:val="16"/>
        </w:rPr>
        <w:t xml:space="preserve"> </w:t>
      </w:r>
      <w:r w:rsidRPr="007B347D">
        <w:rPr>
          <w:rStyle w:val="StyleUnderline"/>
        </w:rPr>
        <w:t xml:space="preserve">Notions of normalcy are exerted in a multitude of inescapable ways, subjecting the body to its power, thereby playing an integral role in maintaining society as it is currently configured. In contemplating the upholding of social norms, </w:t>
      </w:r>
      <w:r w:rsidRPr="002B636D">
        <w:rPr>
          <w:sz w:val="16"/>
        </w:rPr>
        <w:t>Davis (2002) pointed out, “the</w:t>
      </w:r>
      <w:r w:rsidRPr="007B347D">
        <w:rPr>
          <w:rStyle w:val="Emphasis"/>
        </w:rPr>
        <w:t xml:space="preserve"> hegemony of normalcy creates compliant and disciplined bodies . . . which meet the needs of a bureaucratic, corporate state” (p. 116).</w:t>
      </w:r>
      <w:r w:rsidR="002B636D" w:rsidRPr="002B636D">
        <w:rPr>
          <w:sz w:val="12"/>
        </w:rPr>
        <w:t>¶</w:t>
      </w:r>
      <w:r w:rsidR="002B636D" w:rsidRPr="002B636D">
        <w:rPr>
          <w:sz w:val="16"/>
        </w:rPr>
        <w:t xml:space="preserve"> </w:t>
      </w:r>
      <w:r w:rsidRPr="007B347D">
        <w:rPr>
          <w:rStyle w:val="StyleUnderline"/>
        </w:rPr>
        <w:t>Thus, the classification of characteristics (and, by extension, human beings) as normal and abnormal takes on great significance</w:t>
      </w:r>
      <w:r w:rsidRPr="002B636D">
        <w:rPr>
          <w:sz w:val="16"/>
        </w:rPr>
        <w:t>—</w:t>
      </w:r>
      <w:r w:rsidRPr="007B347D">
        <w:rPr>
          <w:rStyle w:val="Emphasis"/>
        </w:rPr>
        <w:t>yet the process has become so naturalized within schools that its significance is seldom questioned by those who participate in it</w:t>
      </w:r>
      <w:r w:rsidRPr="002B636D">
        <w:rPr>
          <w:sz w:val="16"/>
        </w:rPr>
        <w:t xml:space="preserve"> (see, for example, Julie Allan’s 1999 Foucauldian analysis of the process of “recording” or “statementing” children and youth labeled disabled in Scotland).</w:t>
      </w:r>
      <w:r w:rsidR="002B636D" w:rsidRPr="002B636D">
        <w:rPr>
          <w:sz w:val="12"/>
        </w:rPr>
        <w:t>¶</w:t>
      </w:r>
      <w:r w:rsidR="002B636D" w:rsidRPr="002B636D">
        <w:rPr>
          <w:sz w:val="16"/>
        </w:rPr>
        <w:t xml:space="preserve"> </w:t>
      </w:r>
      <w:r w:rsidRPr="007B347D">
        <w:rPr>
          <w:rStyle w:val="StyleUnderline"/>
        </w:rPr>
        <w:t xml:space="preserve">Once captured by the special education industry, the individual becomes an unending object of study for a well-intentioned cadre of professionals. </w:t>
      </w:r>
      <w:r w:rsidRPr="007B347D">
        <w:rPr>
          <w:rStyle w:val="Emphasis"/>
        </w:rPr>
        <w:t>The system of classification provides the means by which professionals are able to conceptualize, speak about, and respond to the identified individual</w:t>
      </w:r>
      <w:r w:rsidRPr="002B636D">
        <w:rPr>
          <w:sz w:val="16"/>
        </w:rPr>
        <w:t xml:space="preserve">. Foucault referred to such agreed-on assumptions as “statements”—presuppositions that circulate as true and understood by a listener in a way that need make no reference to the everyday context in which the statement is spoken. </w:t>
      </w:r>
      <w:r w:rsidRPr="007B347D">
        <w:rPr>
          <w:rStyle w:val="StyleUnderline"/>
        </w:rPr>
        <w:t>As such, rules for governing statements are found only within domains (e.g., medicine, psychology, education) that establish structures around who has the right to make statements, from what sites these statements originate, and what positions the subjects of discourse inhabit</w:t>
      </w:r>
      <w:r w:rsidRPr="002B636D">
        <w:rPr>
          <w:sz w:val="16"/>
        </w:rPr>
        <w:t xml:space="preserve"> (Dreyfus &amp; Rabinow, 1983). </w:t>
      </w:r>
      <w:r w:rsidRPr="007B347D">
        <w:rPr>
          <w:rStyle w:val="Emphasis"/>
        </w:rPr>
        <w:t>Thus, Foucault considers statements to be the product of a field of relations</w:t>
      </w:r>
      <w:r w:rsidRPr="002B636D">
        <w:rPr>
          <w:sz w:val="16"/>
        </w:rPr>
        <w:t>, maintaining significance only within those systems in which they make sense.</w:t>
      </w:r>
      <w:r w:rsidR="002B636D" w:rsidRPr="002B636D">
        <w:rPr>
          <w:sz w:val="12"/>
        </w:rPr>
        <w:t>¶</w:t>
      </w:r>
      <w:r w:rsidR="002B636D" w:rsidRPr="002B636D">
        <w:rPr>
          <w:sz w:val="16"/>
        </w:rPr>
        <w:t xml:space="preserve"> </w:t>
      </w:r>
      <w:r w:rsidRPr="007B347D">
        <w:rPr>
          <w:rStyle w:val="StyleUnderline"/>
        </w:rPr>
        <w:t>Foucault’s work focuses on the analysis of discourse within the human sciences in which “the individual” becomes a function of that discourse—</w:t>
      </w:r>
      <w:r w:rsidRPr="002B636D">
        <w:rPr>
          <w:sz w:val="16"/>
        </w:rPr>
        <w:t xml:space="preserve"> defined as a system that “unifies the whole system of practices [within which] various social, political, economic, and technological, and pedagogical factors come together and function in a coherent way” (Dreyfus &amp; Rabinow, 1983). Foucault (1973) explained that “</w:t>
      </w:r>
      <w:r w:rsidRPr="007B347D">
        <w:rPr>
          <w:rStyle w:val="Emphasis"/>
        </w:rPr>
        <w:t>Western man could constitute himself in his own eyes as an object of science, he grasped himself within his language, and gave himself, in himself and by himself a discursive existence, only in the opening created by his own elimination” (p. 197). It is this space of elimination that allows for the objectification of human beings into subjects.</w:t>
      </w:r>
      <w:r w:rsidR="002B636D" w:rsidRPr="002B636D">
        <w:rPr>
          <w:rStyle w:val="Emphasis"/>
          <w:b w:val="0"/>
          <w:sz w:val="12"/>
          <w:u w:val="none"/>
        </w:rPr>
        <w:t>¶</w:t>
      </w:r>
      <w:r w:rsidR="002B636D" w:rsidRPr="002B636D">
        <w:rPr>
          <w:rStyle w:val="Emphasis"/>
          <w:sz w:val="12"/>
        </w:rPr>
        <w:t xml:space="preserve"> </w:t>
      </w:r>
      <w:r w:rsidRPr="007B347D">
        <w:rPr>
          <w:rStyle w:val="Emphasis"/>
        </w:rPr>
        <w:t>The child who becomes labeled as disabled, then, is made into “an overall discursive fact</w:t>
      </w:r>
      <w:r w:rsidRPr="002B636D">
        <w:rPr>
          <w:sz w:val="16"/>
        </w:rPr>
        <w:t>” (Foucault, 1978, p. 11) by the system that envelops him or her</w:t>
      </w:r>
      <w:r w:rsidRPr="007B347D">
        <w:rPr>
          <w:rStyle w:val="StyleUnderline"/>
        </w:rPr>
        <w:t>. Systems that support certain statements as Truth typically operate within contexts that have the capacity for serious social consequenc</w:t>
      </w:r>
      <w:r w:rsidRPr="002B636D">
        <w:rPr>
          <w:sz w:val="16"/>
        </w:rPr>
        <w:t>e</w:t>
      </w:r>
      <w:r w:rsidRPr="007B347D">
        <w:rPr>
          <w:rStyle w:val="Emphasis"/>
        </w:rPr>
        <w:t>. Special education is just such a context, for within this system lies the power to define normal and abnormal—the means by which a polarizing “discourse of difference” is created.</w:t>
      </w:r>
      <w:r>
        <w:rPr>
          <w:rStyle w:val="Emphasis"/>
        </w:rPr>
        <w:tab/>
      </w:r>
    </w:p>
    <w:p w:rsidR="001D491C" w:rsidRDefault="001D491C" w:rsidP="001D491C">
      <w:pPr>
        <w:pStyle w:val="Heading3"/>
      </w:pPr>
      <w:r>
        <w:t>Discourse – “Overcoming Disability”</w:t>
      </w:r>
    </w:p>
    <w:p w:rsidR="001D491C" w:rsidRDefault="001D491C" w:rsidP="001D491C">
      <w:pPr>
        <w:pStyle w:val="Heading4"/>
      </w:pPr>
      <w:r>
        <w:t>“Overcoming Disability” rhetoric reinscibes social privileges to non-disabled bodies while internalizing ableism in classroom dynamics - supports negative ideas of disabilities and otherizes disabled bodies</w:t>
      </w:r>
    </w:p>
    <w:p w:rsidR="001D491C" w:rsidRDefault="001D491C" w:rsidP="001D491C">
      <w:r>
        <w:rPr>
          <w:b/>
        </w:rPr>
        <w:t xml:space="preserve">Knoll, University of Washington, Seattle, women studies, doctoral candidate, 2009 </w:t>
      </w:r>
    </w:p>
    <w:p w:rsidR="001D491C" w:rsidRPr="00620BCE" w:rsidRDefault="001D491C" w:rsidP="001D491C">
      <w:pPr>
        <w:rPr>
          <w:b/>
        </w:rPr>
      </w:pPr>
      <w:r>
        <w:t xml:space="preserve">[Kristina, 2009, “Feminist Disability Studies Pedagogy,” </w:t>
      </w:r>
      <w:hyperlink r:id="rId12" w:history="1">
        <w:r w:rsidRPr="00F56622">
          <w:rPr>
            <w:rStyle w:val="Hyperlink"/>
          </w:rPr>
          <w:t>https://muse.jhu.edu/article/262818</w:t>
        </w:r>
      </w:hyperlink>
      <w:r>
        <w:t>, Accessed 7/12/17, GDI-GFerrer-Falto]</w:t>
      </w:r>
    </w:p>
    <w:p w:rsidR="001D491C" w:rsidRPr="0018203C" w:rsidRDefault="001D491C" w:rsidP="001D491C">
      <w:pPr>
        <w:rPr>
          <w:rStyle w:val="StyleUnderline"/>
        </w:rPr>
      </w:pPr>
      <w:r w:rsidRPr="0018203C">
        <w:rPr>
          <w:rStyle w:val="StyleUnderline"/>
        </w:rPr>
        <w:t>Physical/object privileges and social privileges are not negative in and of themselves. It is the imbalance in who has, or does not have, access to these privileges, and the logic and language used to justify the exclusion of certain people, that is negative and oppressive</w:t>
      </w:r>
      <w:r w:rsidRPr="0018203C">
        <w:rPr>
          <w:rStyle w:val="Emphasis"/>
        </w:rPr>
        <w:t>. Language can play a big role in social privileging</w:t>
      </w:r>
      <w:r>
        <w:t xml:space="preserve">. </w:t>
      </w:r>
      <w:r w:rsidRPr="0018203C">
        <w:rPr>
          <w:rStyle w:val="StyleUnderline"/>
        </w:rPr>
        <w:t xml:space="preserve">It can liberate or oppress students and instructors. It plays an enormous role in reinforcing and </w:t>
      </w:r>
      <w:r w:rsidRPr="0018203C">
        <w:rPr>
          <w:rStyle w:val="Emphasis"/>
        </w:rPr>
        <w:t>internalizing ableism</w:t>
      </w:r>
      <w:r w:rsidRPr="0018203C">
        <w:rPr>
          <w:rStyle w:val="StyleUnderline"/>
        </w:rPr>
        <w:t xml:space="preserve"> in our classroom dynamics, from our </w:t>
      </w:r>
      <w:r w:rsidRPr="0018203C">
        <w:rPr>
          <w:rStyle w:val="Emphasis"/>
        </w:rPr>
        <w:t>syllabus</w:t>
      </w:r>
      <w:r w:rsidRPr="0018203C">
        <w:rPr>
          <w:rStyle w:val="StyleUnderline"/>
        </w:rPr>
        <w:t xml:space="preserve"> to our </w:t>
      </w:r>
      <w:r w:rsidRPr="0018203C">
        <w:rPr>
          <w:rStyle w:val="Emphasis"/>
        </w:rPr>
        <w:t>readings and verbal exchanges</w:t>
      </w:r>
      <w:r>
        <w:t>. For example, to say that someone has "overcome her/his disability" posits disability as something negative to get over, rather than as something to live with and quite possibly live with happily. Saying that someone did something "despite" her or his disability makes it appear that the disability (rather than the physical barriers and negative social positioning) itself usually stands in the way of achievement and happiness and thus denotes disability as a personal flaw. "</w:t>
      </w:r>
      <w:r w:rsidRPr="0018203C">
        <w:rPr>
          <w:rStyle w:val="StyleUnderline"/>
        </w:rPr>
        <w:t>Overcoming" language, or ideologies,</w:t>
      </w:r>
      <w:r>
        <w:t xml:space="preserve"> which Simi Linton also discusses in her book, Claiming Disability, </w:t>
      </w:r>
      <w:r w:rsidRPr="0018203C">
        <w:rPr>
          <w:rStyle w:val="StyleUnderline"/>
        </w:rPr>
        <w:t>support the idea that one must somehow negate or counterbalance her/his disability to achieve social recognition and success. It wrongly places responsibility on the individual to find access and accommodation. People with disabilities</w:t>
      </w:r>
      <w:r>
        <w:t xml:space="preserve">, like people who have not been labeled with disabilities, </w:t>
      </w:r>
      <w:r w:rsidRPr="0018203C">
        <w:rPr>
          <w:rStyle w:val="StyleUnderline"/>
        </w:rPr>
        <w:t>desire to simply be valued as everyday community members, be it hardworking, fatigued, famous, and/or reclusive. "Overcoming" language resituates the individual with a disability as solely responsible for his/her success and happiness, rather than placing responsibility on society for equal access to physical and social privileges.</w:t>
      </w:r>
    </w:p>
    <w:p w:rsidR="001D491C" w:rsidRDefault="001D491C" w:rsidP="001D491C">
      <w:r w:rsidRPr="0018203C">
        <w:rPr>
          <w:rStyle w:val="StyleUnderline"/>
        </w:rPr>
        <w:t>Some oppressed groups</w:t>
      </w:r>
      <w:r>
        <w:t xml:space="preserve">, and/or some groups seeking equal rights, </w:t>
      </w:r>
      <w:r w:rsidRPr="0018203C">
        <w:rPr>
          <w:rStyle w:val="StyleUnderline"/>
        </w:rPr>
        <w:t>have reinforced this "ideology of overcoming" by situating people with disabilities as, "the 'they' that we are not." This reinforces the separateness, or "Otherness," of people with disabilities,</w:t>
      </w:r>
      <w:r>
        <w:t xml:space="preserve"> despite the fact that both women and people with disabilities have had to fight for their rights and work to dismantle oppressive social structures and attitudes. </w:t>
      </w:r>
      <w:r w:rsidRPr="0018203C">
        <w:rPr>
          <w:rStyle w:val="StyleUnderline"/>
        </w:rPr>
        <w:t xml:space="preserve">Many women have been battling the idea that they are born inherently weak, less intelligent, and overly emotional (essentially disabled) for years. Women did not need to overcome their "inherent weakness"; </w:t>
      </w:r>
      <w:r w:rsidRPr="0018203C">
        <w:rPr>
          <w:rStyle w:val="Emphasis"/>
        </w:rPr>
        <w:t>they needed political and social change.</w:t>
      </w:r>
      <w:r>
        <w:t xml:space="preserve"> Take, for example, an ad published by the National Organization for Women, which shows a picture of a little girl walking away, and says in big, bold letters, "This healthy, normal baby has a handicap. She was born female" (Banner 225). Below the picture, small print reads:</w:t>
      </w:r>
    </w:p>
    <w:p w:rsidR="001D491C" w:rsidRDefault="001D491C" w:rsidP="001D491C">
      <w:pPr>
        <w:pStyle w:val="Heading4"/>
      </w:pPr>
      <w:r>
        <w:t>“Overcoming Disability” discourse creates antagonism between persons with disabilities and other groups – precludes genuine connections and ignores everyone’s dependence</w:t>
      </w:r>
    </w:p>
    <w:p w:rsidR="001D491C" w:rsidRDefault="001D491C" w:rsidP="001D491C">
      <w:r>
        <w:rPr>
          <w:b/>
        </w:rPr>
        <w:t xml:space="preserve">Knoll, University of Washington, Seattle, women studies, doctoral candidate, 2009 </w:t>
      </w:r>
    </w:p>
    <w:p w:rsidR="001D491C" w:rsidRPr="00620BCE" w:rsidRDefault="001D491C" w:rsidP="001D491C">
      <w:pPr>
        <w:rPr>
          <w:b/>
        </w:rPr>
      </w:pPr>
      <w:r>
        <w:t xml:space="preserve">[Kristina, 2009, “Feminist Disability Studies Pedagogy,” </w:t>
      </w:r>
      <w:hyperlink r:id="rId13" w:history="1">
        <w:r w:rsidRPr="00F56622">
          <w:rPr>
            <w:rStyle w:val="Hyperlink"/>
          </w:rPr>
          <w:t>https://muse.jhu.edu/article/262818</w:t>
        </w:r>
      </w:hyperlink>
      <w:r>
        <w:t>, Accessed 7/12/17, GDI-GFerrer-Falto]</w:t>
      </w:r>
    </w:p>
    <w:p w:rsidR="001D491C" w:rsidRPr="003F6427" w:rsidRDefault="001D491C" w:rsidP="001D491C">
      <w:r w:rsidRPr="0018203C">
        <w:rPr>
          <w:rStyle w:val="StyleUnderline"/>
        </w:rPr>
        <w:t>Many women have been fighting against some of the major components of what it means to be disabled, just as some persons with disabilities, with nonmental, noncognitive, and non-emotional disabilities, have worked to prove that they are just as intelligent and rational as their able-bodied peers. The juxtaposition of "us versus them" situates all persons with disabilities, or persons with certain disabilities, as "the 'they' that we are not." The language and the practice of able-bodiedness and/or mindedness say things like,</w:t>
      </w:r>
      <w:r>
        <w:t xml:space="preserve"> "We are just as capable as men," or "</w:t>
      </w:r>
      <w:r w:rsidRPr="0018203C">
        <w:rPr>
          <w:rStyle w:val="StyleUnderline"/>
        </w:rPr>
        <w:t>We are just as capable as the nondisabled." These socially constructed ideas of who has ability</w:t>
      </w:r>
      <w:r>
        <w:t xml:space="preserve"> (and who does not have ability), w</w:t>
      </w:r>
      <w:r w:rsidRPr="0018203C">
        <w:rPr>
          <w:rStyle w:val="StyleUnderline"/>
        </w:rPr>
        <w:t xml:space="preserve">hich are directly tied to access to physical/object and social privileges, reinforce the idea that in order to be a liked, loved, and/or respected member of a community, one has to be able to work, produce something, and not be dependent upon others. This ideology alone squelches the possibility for many of us of fully engaging with, </w:t>
      </w:r>
      <w:r>
        <w:t xml:space="preserve">appreciating, and loving </w:t>
      </w:r>
      <w:r w:rsidRPr="0018203C">
        <w:rPr>
          <w:rStyle w:val="StyleUnderline"/>
        </w:rPr>
        <w:t>those around us. It also ignores the ways we are all dependent.</w:t>
      </w:r>
    </w:p>
    <w:p w:rsidR="001D491C" w:rsidRPr="00481626" w:rsidRDefault="001D491C" w:rsidP="001D491C">
      <w:pPr>
        <w:rPr>
          <w:lang w:eastAsia="zh-CN"/>
        </w:rPr>
      </w:pPr>
    </w:p>
    <w:p w:rsidR="001D491C" w:rsidRPr="00376E57" w:rsidRDefault="001D491C" w:rsidP="001D491C">
      <w:pPr>
        <w:pStyle w:val="Heading3"/>
      </w:pPr>
      <w:r>
        <w:t>Economic Growth</w:t>
      </w:r>
    </w:p>
    <w:p w:rsidR="001D491C" w:rsidRPr="00376E57" w:rsidRDefault="001D491C" w:rsidP="001D491C">
      <w:pPr>
        <w:pStyle w:val="Heading4"/>
      </w:pPr>
      <w:r w:rsidRPr="00376E57">
        <w:t xml:space="preserve">The drive to generate growth valorizes individual independence and productivity, norms that those with intellectual disability have no access to – their competitiveness discourse specifically links </w:t>
      </w:r>
    </w:p>
    <w:p w:rsidR="001D491C" w:rsidRPr="00376E57" w:rsidRDefault="001D491C" w:rsidP="001D491C">
      <w:pPr>
        <w:rPr>
          <w:rStyle w:val="Style13ptBold"/>
        </w:rPr>
      </w:pPr>
      <w:r w:rsidRPr="00376E57">
        <w:rPr>
          <w:rStyle w:val="Style13ptBold"/>
        </w:rPr>
        <w:t>Dowse, University of New South Wales, Associate Professor and Chair in Intellectual Disability and Behaviour Support, 9</w:t>
      </w:r>
    </w:p>
    <w:p w:rsidR="001D491C" w:rsidRPr="00376E57" w:rsidRDefault="001D491C" w:rsidP="001D491C">
      <w:r w:rsidRPr="00376E57">
        <w:rPr>
          <w:rFonts w:ascii="Arial" w:hAnsi="Arial" w:cs="Arial"/>
          <w:color w:val="5A5B56"/>
          <w:sz w:val="20"/>
          <w:szCs w:val="20"/>
          <w:shd w:val="clear" w:color="auto" w:fill="FFFFFF"/>
        </w:rPr>
        <w:t>[</w:t>
      </w:r>
      <w:r w:rsidRPr="00376E57">
        <w:t xml:space="preserve">Leanne Dowse, “‘Some people are never going to be able to do that’. Challenges for people with intellectual disability in the 21st century,” Disability &amp; Society Vol. 24, No. 5, August 2009, pg. 573-576, </w:t>
      </w:r>
      <w:hyperlink r:id="rId14" w:history="1">
        <w:r w:rsidRPr="00376E57">
          <w:rPr>
            <w:rStyle w:val="Hyperlink"/>
          </w:rPr>
          <w:t>http://www.tandfonline.com/doi/abs/10.1080/09687590903010933</w:t>
        </w:r>
      </w:hyperlink>
      <w:r w:rsidRPr="00376E57">
        <w:t>, accessed 7.7.2017]//TRossow</w:t>
      </w:r>
    </w:p>
    <w:p w:rsidR="001D491C" w:rsidRPr="002B636D" w:rsidRDefault="001D491C" w:rsidP="001D491C">
      <w:pPr>
        <w:rPr>
          <w:sz w:val="16"/>
        </w:rPr>
      </w:pPr>
      <w:r w:rsidRPr="00376E57">
        <w:rPr>
          <w:u w:val="single"/>
        </w:rPr>
        <w:t xml:space="preserve">The emphasis on the achievement of </w:t>
      </w:r>
      <w:r w:rsidRPr="00376E57">
        <w:rPr>
          <w:b/>
          <w:u w:val="single"/>
        </w:rPr>
        <w:t>individual independence and productivity</w:t>
      </w:r>
      <w:r w:rsidRPr="00376E57">
        <w:rPr>
          <w:u w:val="single"/>
        </w:rPr>
        <w:t xml:space="preserve"> </w:t>
      </w:r>
      <w:r w:rsidRPr="00376E57">
        <w:rPr>
          <w:b/>
          <w:u w:val="single"/>
        </w:rPr>
        <w:t>precipitated by</w:t>
      </w:r>
      <w:r w:rsidRPr="00376E57">
        <w:rPr>
          <w:u w:val="single"/>
        </w:rPr>
        <w:t xml:space="preserve"> </w:t>
      </w:r>
      <w:r w:rsidRPr="00376E57">
        <w:rPr>
          <w:b/>
          <w:u w:val="single"/>
        </w:rPr>
        <w:t>globalisation and embedded in neo-liberalism</w:t>
      </w:r>
      <w:r w:rsidRPr="00376E57">
        <w:rPr>
          <w:u w:val="single"/>
        </w:rPr>
        <w:t xml:space="preserve"> effectively </w:t>
      </w:r>
      <w:r w:rsidRPr="00376E57">
        <w:rPr>
          <w:b/>
          <w:u w:val="single"/>
        </w:rPr>
        <w:t>renders people with intellectual disability, who are often unable to attain self-sustainability, problematic</w:t>
      </w:r>
      <w:r w:rsidRPr="002B636D">
        <w:rPr>
          <w:sz w:val="16"/>
        </w:rPr>
        <w:t xml:space="preserve">. The </w:t>
      </w:r>
      <w:r w:rsidRPr="00376E57">
        <w:rPr>
          <w:u w:val="single"/>
        </w:rPr>
        <w:t>new technologies of welfare are economically driven and actively directed toward investing in the individual pursuit of independence, framing inclusion in terms of productivity and contribution</w:t>
      </w:r>
      <w:r w:rsidRPr="002B636D">
        <w:rPr>
          <w:sz w:val="16"/>
        </w:rPr>
        <w:t xml:space="preserve">, </w:t>
      </w:r>
      <w:r w:rsidRPr="00376E57">
        <w:rPr>
          <w:u w:val="single"/>
        </w:rPr>
        <w:t xml:space="preserve">rather than self-fulfilment or </w:t>
      </w:r>
      <w:r w:rsidRPr="00376E57">
        <w:rPr>
          <w:b/>
          <w:u w:val="single"/>
        </w:rPr>
        <w:t>quality of life</w:t>
      </w:r>
      <w:r w:rsidRPr="002B636D">
        <w:rPr>
          <w:sz w:val="16"/>
        </w:rPr>
        <w:t>. This has differential impacts on the range of people with intellectual disability, including those who are able to participate in the employment market and those with high support needs who will not be part of the labour market.</w:t>
      </w:r>
      <w:r w:rsidR="002B636D" w:rsidRPr="002B636D">
        <w:rPr>
          <w:sz w:val="12"/>
        </w:rPr>
        <w:t>¶</w:t>
      </w:r>
      <w:r w:rsidR="002B636D" w:rsidRPr="002B636D">
        <w:rPr>
          <w:sz w:val="16"/>
        </w:rPr>
        <w:t xml:space="preserve"> </w:t>
      </w:r>
      <w:r w:rsidRPr="00376E57">
        <w:rPr>
          <w:u w:val="single"/>
        </w:rPr>
        <w:t>Cognitive limitations and prescribed incompetence deem at least some people with intellectual disability to be inadequate choice makers.</w:t>
      </w:r>
      <w:r w:rsidRPr="002B636D">
        <w:rPr>
          <w:sz w:val="16"/>
        </w:rPr>
        <w:t xml:space="preserve"> This deficit approach presumes an incapacity to reason and results in the relinquishing of claims for justice, where equality and rights become constrained or redirected (Wasserman 2001). </w:t>
      </w:r>
      <w:r w:rsidRPr="00376E57">
        <w:rPr>
          <w:u w:val="single"/>
        </w:rPr>
        <w:t>Perceived as unable to achieve independence, such people are then seemingly relegated to dependency relationships where they are likely to be continuously placed under protective moral custodianship whereby their ‘best interests’ are determined by more competent others</w:t>
      </w:r>
      <w:r w:rsidRPr="002B636D">
        <w:rPr>
          <w:sz w:val="16"/>
        </w:rPr>
        <w:t xml:space="preserve">. Protections which set out who can take decisions on behalf of another, under what circumstances and how this may be done are exemplified in statutory frameworks such as the UK mental capacity Act 2005 or the range of state-based guardianship legislation in the Australian context. While operating at one level to protect individuals with intellectual disability, </w:t>
      </w:r>
      <w:r w:rsidRPr="00376E57">
        <w:rPr>
          <w:u w:val="single"/>
        </w:rPr>
        <w:t>these frameworks also contain the risk that participation in the public arena may be restricted, denied or exempt.</w:t>
      </w:r>
      <w:r w:rsidR="002B636D" w:rsidRPr="002B636D">
        <w:rPr>
          <w:sz w:val="12"/>
        </w:rPr>
        <w:t>¶</w:t>
      </w:r>
      <w:r w:rsidR="002B636D" w:rsidRPr="002B636D">
        <w:rPr>
          <w:sz w:val="12"/>
          <w:u w:val="single"/>
        </w:rPr>
        <w:t xml:space="preserve"> </w:t>
      </w:r>
      <w:r w:rsidRPr="002B636D">
        <w:rPr>
          <w:sz w:val="16"/>
        </w:rPr>
        <w:t>Developments in social policy over the past half century have made progress towards improving the material conditions of people with intellectual disability by giving them access to more ‘normal’ or ‘better quality’ lives. Some approaches have also recognised, in part, the political agency of people with intellectual disability. The political project of self-advocacy has, over the past 30 years, worked to cultivate the voices and knowledges of people with intellectual disability. Access to recognition, legitimacy and participation in the political arenas where issues to do with their social management are debated continues to be complex for people with intellectual disability as a collective. A focus on the support of this representation must be a fudamental underpinning to the repositioning of people with intellectual disability in a globalised world.</w:t>
      </w:r>
      <w:r w:rsidR="002B636D" w:rsidRPr="002B636D">
        <w:rPr>
          <w:sz w:val="12"/>
        </w:rPr>
        <w:t>¶</w:t>
      </w:r>
      <w:r w:rsidR="002B636D" w:rsidRPr="002B636D">
        <w:rPr>
          <w:sz w:val="16"/>
        </w:rPr>
        <w:t xml:space="preserve"> </w:t>
      </w:r>
      <w:r w:rsidRPr="002B636D">
        <w:rPr>
          <w:sz w:val="16"/>
        </w:rPr>
        <w:t>Neo-liberalism and intellectual disability</w:t>
      </w:r>
      <w:r w:rsidR="002B636D" w:rsidRPr="002B636D">
        <w:rPr>
          <w:sz w:val="12"/>
        </w:rPr>
        <w:t>¶</w:t>
      </w:r>
      <w:r w:rsidR="002B636D" w:rsidRPr="002B636D">
        <w:rPr>
          <w:sz w:val="16"/>
        </w:rPr>
        <w:t xml:space="preserve"> </w:t>
      </w:r>
      <w:r w:rsidRPr="002B636D">
        <w:rPr>
          <w:sz w:val="16"/>
        </w:rPr>
        <w:t xml:space="preserve">Beginning in the late 1970s, a fiscal crisis of the state led to concerns about excessive expenditure, rigidity, bureaucracy and dependency on the welfare state (Dean 1999, 149). Lack of accountability for public money combined with the failure of state welfare policies undermined national economies in the context of globalisation and resulted in the advent of neo-liberal discourses. </w:t>
      </w:r>
      <w:r w:rsidRPr="00376E57">
        <w:rPr>
          <w:u w:val="single"/>
        </w:rPr>
        <w:t xml:space="preserve">Neo-liberalism as a political/ economic philosophy de-emphasises government intervention in the economy, focuses on a free market approach and measures success in </w:t>
      </w:r>
      <w:r w:rsidRPr="00376E57">
        <w:rPr>
          <w:b/>
          <w:u w:val="single"/>
        </w:rPr>
        <w:t>overall economic gain</w:t>
      </w:r>
      <w:r w:rsidRPr="002B636D">
        <w:rPr>
          <w:sz w:val="16"/>
        </w:rPr>
        <w:t xml:space="preserve"> (Beeson and Firth 1998, 217). As a political ideology </w:t>
      </w:r>
      <w:r w:rsidRPr="00376E57">
        <w:rPr>
          <w:u w:val="single"/>
        </w:rPr>
        <w:t>it can be applied to all manner of governance issues, including the social management of people with intellectual disability.</w:t>
      </w:r>
      <w:r w:rsidR="002B636D" w:rsidRPr="002B636D">
        <w:rPr>
          <w:sz w:val="12"/>
        </w:rPr>
        <w:t>¶</w:t>
      </w:r>
      <w:r w:rsidR="002B636D" w:rsidRPr="002B636D">
        <w:rPr>
          <w:sz w:val="16"/>
        </w:rPr>
        <w:t xml:space="preserve"> </w:t>
      </w:r>
      <w:r w:rsidRPr="002B636D">
        <w:rPr>
          <w:sz w:val="16"/>
        </w:rPr>
        <w:t>The phenomena grouped under the broad rubric of neo-liberalism has emerged in English speaking democracies since the early 1980s and been identified as Thatcherism (the UK), Reganomics (the USA) and Rogernomics (New Zealand). It has been argued that a constellation of core values can be observed in at least the UK, US and Australian versions of neo-liberalism that includes ‘a twin, contradictory commitment to a libertarian economic philosophy combined with a morally conservative view of the family, often bolstered by an appeal to nationalism – a formula adopted by both Thatcher and Reagan two decades ago and more recently seen to be practised by President Bush in the USA and in the Howard era in Australia’ (Hartman 2005, 59). These approaches combine a multilevel approach to governance that includes privatisation, contractualism and performance accountability with the emergence of the notion of corporate power in social policy (Farnsworth and Holden 2006).</w:t>
      </w:r>
      <w:r w:rsidR="002B636D" w:rsidRPr="002B636D">
        <w:rPr>
          <w:sz w:val="12"/>
        </w:rPr>
        <w:t>¶</w:t>
      </w:r>
      <w:r w:rsidR="002B636D" w:rsidRPr="002B636D">
        <w:rPr>
          <w:sz w:val="16"/>
        </w:rPr>
        <w:t xml:space="preserve"> </w:t>
      </w:r>
      <w:r w:rsidRPr="002B636D">
        <w:rPr>
          <w:sz w:val="16"/>
        </w:rPr>
        <w:t xml:space="preserve">Neo-liberalism in its broader sense emphasises the ways in which </w:t>
      </w:r>
      <w:r w:rsidRPr="00376E57">
        <w:rPr>
          <w:u w:val="single"/>
        </w:rPr>
        <w:t>governments</w:t>
      </w:r>
      <w:r w:rsidRPr="002B636D">
        <w:rPr>
          <w:sz w:val="16"/>
        </w:rPr>
        <w:t xml:space="preserve"> can </w:t>
      </w:r>
      <w:r w:rsidRPr="00376E57">
        <w:rPr>
          <w:u w:val="single"/>
        </w:rPr>
        <w:t>maximise the liberty of their citizens by cutting back on state expenditure, while economic rationalism</w:t>
      </w:r>
      <w:r w:rsidRPr="002B636D">
        <w:rPr>
          <w:sz w:val="16"/>
        </w:rPr>
        <w:t xml:space="preserve"> (Pusey 1991) </w:t>
      </w:r>
      <w:r w:rsidRPr="00376E57">
        <w:rPr>
          <w:u w:val="single"/>
        </w:rPr>
        <w:t>emphasises efficiency</w:t>
      </w:r>
      <w:r w:rsidRPr="002B636D">
        <w:rPr>
          <w:sz w:val="16"/>
        </w:rPr>
        <w:t xml:space="preserve"> (Wright 2003). It has also been suggested that</w:t>
      </w:r>
      <w:r w:rsidRPr="00376E57">
        <w:rPr>
          <w:u w:val="single"/>
        </w:rPr>
        <w:t xml:space="preserve"> neo-liberalism gives rise to what has been called the moral underclass discourse</w:t>
      </w:r>
      <w:r w:rsidRPr="002B636D">
        <w:rPr>
          <w:sz w:val="16"/>
        </w:rPr>
        <w:t xml:space="preserve"> (Levitas 1996, 1999) </w:t>
      </w:r>
      <w:r w:rsidRPr="00376E57">
        <w:rPr>
          <w:u w:val="single"/>
        </w:rPr>
        <w:t>presenting those who are socially excluded as culturally distinct from those who live in ‘mainstream society’</w:t>
      </w:r>
      <w:r w:rsidRPr="002B636D">
        <w:rPr>
          <w:sz w:val="16"/>
        </w:rPr>
        <w:t>. It focuses on their behaviour rather than on the structure of society and its inequalities (Burton and Kagan 2006). Neo-liberalism has its variants – in Australia it has been qualitatively different in its formulation and application from its manifestation in the British context. New Labour’s Third Way for instance tempered the purely market driven approach with a concern with social exclusion, greater employment opportunities and responsibilities as well as rights (Williams, Popay, and Oakley 1999, 4). This social compact is much less in evidence in the Australian context. This has particular and differential impacts and implications for people with intellectual disability.</w:t>
      </w:r>
      <w:r w:rsidR="002B636D" w:rsidRPr="002B636D">
        <w:rPr>
          <w:sz w:val="12"/>
        </w:rPr>
        <w:t>¶</w:t>
      </w:r>
      <w:r w:rsidR="002B636D" w:rsidRPr="002B636D">
        <w:rPr>
          <w:sz w:val="16"/>
        </w:rPr>
        <w:t xml:space="preserve"> </w:t>
      </w:r>
      <w:r w:rsidRPr="002B636D">
        <w:rPr>
          <w:sz w:val="16"/>
        </w:rPr>
        <w:t xml:space="preserve">While accepted by many as an inevitable and necessary economic doctrine aimed at addressing the problem of the impact of </w:t>
      </w:r>
      <w:r w:rsidRPr="00376E57">
        <w:rPr>
          <w:u w:val="single"/>
        </w:rPr>
        <w:t>globalisation</w:t>
      </w:r>
      <w:r w:rsidRPr="002B636D">
        <w:rPr>
          <w:sz w:val="16"/>
        </w:rPr>
        <w:t xml:space="preserve"> on national economic management, critics of neo-liberalism claim instead that it </w:t>
      </w:r>
      <w:r w:rsidRPr="00376E57">
        <w:rPr>
          <w:b/>
          <w:u w:val="single"/>
        </w:rPr>
        <w:t>centres on the preeminence of the market and is dominated by large corporations and wealthy investors seeking to control as much as possible of public life to maximise their profit</w:t>
      </w:r>
      <w:r w:rsidRPr="002B636D">
        <w:rPr>
          <w:sz w:val="16"/>
        </w:rPr>
        <w:t xml:space="preserve"> (Russell 1999, 373; Farnsworth and Holden 2006). To understand the implications this has for people with intellectual disability, it is important to address not just the kinds of citizens neo-liberalism demands, but also the ways in which this new focus for government is applied to other policy areas or community life.</w:t>
      </w:r>
      <w:r w:rsidR="002B636D" w:rsidRPr="002B636D">
        <w:rPr>
          <w:sz w:val="12"/>
        </w:rPr>
        <w:t>¶</w:t>
      </w:r>
      <w:r w:rsidR="002B636D" w:rsidRPr="002B636D">
        <w:rPr>
          <w:sz w:val="16"/>
        </w:rPr>
        <w:t xml:space="preserve"> </w:t>
      </w:r>
      <w:r w:rsidRPr="00376E57">
        <w:rPr>
          <w:u w:val="single"/>
        </w:rPr>
        <w:t>The neo-liberal reconstruction of society and its components has changed the role of government away from social insurance to one that promotes and facilitates the activities of the autonomous individual</w:t>
      </w:r>
      <w:r w:rsidRPr="002B636D">
        <w:rPr>
          <w:sz w:val="16"/>
        </w:rPr>
        <w:t xml:space="preserve">. Under the new rationalities </w:t>
      </w:r>
      <w:r w:rsidRPr="00376E57">
        <w:rPr>
          <w:u w:val="single"/>
        </w:rPr>
        <w:t>the social becomes reconfigured as a series of quasi-markets</w:t>
      </w:r>
      <w:r w:rsidRPr="002B636D">
        <w:rPr>
          <w:sz w:val="16"/>
        </w:rPr>
        <w:t>. Services and expertise are provided by a range of publicly funded, non-profit and private for profit organisations and bodies which are placed under the surveillance of regulatory authorities in order to normalise, stabilise and optimise activities, identities and power relations (Dean 1999, 174). The pitch for smaller government has been achieved through targeted withdrawal of government provision of services, employment downsizing and through the devolution of responsibilities to private and third sector agencies.</w:t>
      </w:r>
      <w:r w:rsidR="002B636D" w:rsidRPr="002B636D">
        <w:rPr>
          <w:sz w:val="12"/>
        </w:rPr>
        <w:t>¶</w:t>
      </w:r>
      <w:r w:rsidR="002B636D" w:rsidRPr="002B636D">
        <w:rPr>
          <w:sz w:val="16"/>
        </w:rPr>
        <w:t xml:space="preserve"> </w:t>
      </w:r>
      <w:r w:rsidRPr="002B636D">
        <w:rPr>
          <w:sz w:val="16"/>
        </w:rPr>
        <w:t xml:space="preserve">The neo-liberal attack on the welfare state is not simply about saving money but is also to promote more efficient patterns of individual and organisational behaviour by bringing market relationships into what had once been regarded as non-market spheres (Hindess 1998, 224). </w:t>
      </w:r>
      <w:r w:rsidRPr="00376E57">
        <w:rPr>
          <w:u w:val="single"/>
        </w:rPr>
        <w:t>By promoting quasi-market relations between the range of political actors</w:t>
      </w:r>
      <w:r w:rsidRPr="002B636D">
        <w:rPr>
          <w:sz w:val="16"/>
        </w:rPr>
        <w:t xml:space="preserve">, including government departments, public servants and politicians, and also between them and service users, </w:t>
      </w:r>
      <w:r w:rsidRPr="00376E57">
        <w:rPr>
          <w:u w:val="single"/>
        </w:rPr>
        <w:t>the nature of the political engagement itself is altered</w:t>
      </w:r>
      <w:r w:rsidRPr="002B636D">
        <w:rPr>
          <w:sz w:val="16"/>
        </w:rPr>
        <w:t xml:space="preserve">. In fact, </w:t>
      </w:r>
      <w:r w:rsidRPr="00376E57">
        <w:rPr>
          <w:u w:val="single"/>
        </w:rPr>
        <w:t>in this new rationality it has been argued that the provision of public services is ultimately removed from the sphere of political decisions altogether</w:t>
      </w:r>
      <w:r w:rsidRPr="002B636D">
        <w:rPr>
          <w:sz w:val="16"/>
        </w:rPr>
        <w:t xml:space="preserve"> (Hindess 1997, 265). </w:t>
      </w:r>
      <w:r w:rsidRPr="00376E57">
        <w:rPr>
          <w:u w:val="single"/>
        </w:rPr>
        <w:t xml:space="preserve">For people with intellectual disability, whose political participation up until this time has been marginal at best, these developments present </w:t>
      </w:r>
      <w:r w:rsidRPr="00376E57">
        <w:rPr>
          <w:b/>
          <w:u w:val="single"/>
        </w:rPr>
        <w:t>further barriers to access</w:t>
      </w:r>
      <w:r w:rsidRPr="00376E57">
        <w:rPr>
          <w:u w:val="single"/>
        </w:rPr>
        <w:t xml:space="preserve"> and raises questions about the reality or possibility of their own </w:t>
      </w:r>
      <w:r w:rsidRPr="00376E57">
        <w:rPr>
          <w:b/>
          <w:u w:val="single"/>
        </w:rPr>
        <w:t>selfdetermination.</w:t>
      </w:r>
      <w:r w:rsidR="002B636D" w:rsidRPr="002B636D">
        <w:rPr>
          <w:sz w:val="12"/>
        </w:rPr>
        <w:t>¶</w:t>
      </w:r>
      <w:r w:rsidR="002B636D" w:rsidRPr="002B636D">
        <w:rPr>
          <w:sz w:val="12"/>
          <w:u w:val="single"/>
        </w:rPr>
        <w:t xml:space="preserve"> </w:t>
      </w:r>
      <w:r w:rsidRPr="002B636D">
        <w:rPr>
          <w:sz w:val="16"/>
        </w:rPr>
        <w:t xml:space="preserve">It has been argued that </w:t>
      </w:r>
      <w:r w:rsidRPr="00376E57">
        <w:rPr>
          <w:u w:val="single"/>
        </w:rPr>
        <w:t xml:space="preserve">western governments such as those in the </w:t>
      </w:r>
      <w:r w:rsidRPr="002B636D">
        <w:rPr>
          <w:sz w:val="16"/>
        </w:rPr>
        <w:t xml:space="preserve">UK, </w:t>
      </w:r>
      <w:r w:rsidRPr="00376E57">
        <w:rPr>
          <w:u w:val="single"/>
        </w:rPr>
        <w:t>US</w:t>
      </w:r>
      <w:r w:rsidRPr="002B636D">
        <w:rPr>
          <w:sz w:val="16"/>
        </w:rPr>
        <w:t xml:space="preserve">A, Canada, Australia and New Zealand </w:t>
      </w:r>
      <w:r w:rsidRPr="00376E57">
        <w:rPr>
          <w:u w:val="single"/>
        </w:rPr>
        <w:t xml:space="preserve">are utilising the third sector as a means of </w:t>
      </w:r>
      <w:r w:rsidRPr="00376E57">
        <w:rPr>
          <w:b/>
          <w:u w:val="single"/>
        </w:rPr>
        <w:t>quelling potential political opposition</w:t>
      </w:r>
      <w:r w:rsidRPr="002B636D">
        <w:rPr>
          <w:sz w:val="16"/>
        </w:rPr>
        <w:t xml:space="preserve"> (Hamilton and Maddison 2007). </w:t>
      </w:r>
      <w:r w:rsidRPr="00376E57">
        <w:rPr>
          <w:u w:val="single"/>
        </w:rPr>
        <w:t>Tactics such as rendering community organisations in the third sector dependent on funding tied to performance and outcome measures set by government</w:t>
      </w:r>
      <w:r w:rsidRPr="002B636D">
        <w:rPr>
          <w:sz w:val="16"/>
        </w:rPr>
        <w:t xml:space="preserve">, </w:t>
      </w:r>
      <w:r w:rsidRPr="00376E57">
        <w:rPr>
          <w:u w:val="single"/>
        </w:rPr>
        <w:t xml:space="preserve">silencing these organisations from criticising government and restructuring the sector through amalgamation and closures are having the effect of institutionalising neo-liberalism while </w:t>
      </w:r>
      <w:r w:rsidRPr="00376E57">
        <w:rPr>
          <w:b/>
          <w:u w:val="single"/>
        </w:rPr>
        <w:t>quashing political opposition</w:t>
      </w:r>
      <w:r w:rsidRPr="002B636D">
        <w:rPr>
          <w:sz w:val="16"/>
        </w:rPr>
        <w:t xml:space="preserve"> (van Gramberg and Bassett 2005, 2). This has important implications for the potential of those who are already struggling to become autonomous social actors capable of influencing political decision-making. </w:t>
      </w:r>
      <w:r w:rsidRPr="00376E57">
        <w:rPr>
          <w:u w:val="single"/>
        </w:rPr>
        <w:t>Those who remain on the margins of social and political life will find it increasingly difficult to raise their concerns within debates about access to equality and justice within the welfare state.</w:t>
      </w:r>
      <w:r w:rsidR="002B636D" w:rsidRPr="002B636D">
        <w:rPr>
          <w:sz w:val="12"/>
        </w:rPr>
        <w:t>¶</w:t>
      </w:r>
      <w:r w:rsidR="002B636D" w:rsidRPr="002B636D">
        <w:rPr>
          <w:sz w:val="16"/>
        </w:rPr>
        <w:t xml:space="preserve"> </w:t>
      </w:r>
      <w:r w:rsidRPr="002B636D">
        <w:rPr>
          <w:sz w:val="16"/>
        </w:rPr>
        <w:t xml:space="preserve">The extension of market and contractual relationships into areas previously governed in other ways has had an excessive impact on people with intellectual disability, since they tend to be high frequency users of a wide range of welfare services. </w:t>
      </w:r>
      <w:r w:rsidRPr="00376E57">
        <w:rPr>
          <w:u w:val="single"/>
        </w:rPr>
        <w:t xml:space="preserve">The project of neo-liberalism is now to galvanise family, services and the voluntary sector to produce competent </w:t>
      </w:r>
      <w:r w:rsidRPr="00376E57">
        <w:rPr>
          <w:b/>
          <w:u w:val="single"/>
        </w:rPr>
        <w:t>rational, productive citizens</w:t>
      </w:r>
      <w:r w:rsidRPr="00376E57">
        <w:rPr>
          <w:u w:val="single"/>
        </w:rPr>
        <w:t xml:space="preserve"> who are then </w:t>
      </w:r>
      <w:r w:rsidRPr="00376E57">
        <w:rPr>
          <w:b/>
          <w:u w:val="single"/>
        </w:rPr>
        <w:t>able to contribute (or at least not to be a liability</w:t>
      </w:r>
      <w:r w:rsidRPr="00376E57">
        <w:rPr>
          <w:u w:val="single"/>
        </w:rPr>
        <w:t xml:space="preserve">) to the overall aim of </w:t>
      </w:r>
      <w:r w:rsidRPr="00376E57">
        <w:rPr>
          <w:b/>
          <w:u w:val="single"/>
        </w:rPr>
        <w:t>maintaining competitiveness</w:t>
      </w:r>
      <w:r w:rsidRPr="00376E57">
        <w:rPr>
          <w:u w:val="single"/>
        </w:rPr>
        <w:t xml:space="preserve"> in the global economy</w:t>
      </w:r>
      <w:r w:rsidRPr="002B636D">
        <w:rPr>
          <w:sz w:val="16"/>
        </w:rPr>
        <w:t xml:space="preserve"> (Williams 2004, 408). As encapsulated in the opening comment from the Chairperson of London People First, </w:t>
      </w:r>
      <w:r w:rsidRPr="00376E57">
        <w:rPr>
          <w:b/>
          <w:u w:val="single"/>
        </w:rPr>
        <w:t>that might be OK for some, but ‘there are some people who are never going to be able to do that’.</w:t>
      </w:r>
      <w:r w:rsidRPr="002B636D">
        <w:rPr>
          <w:sz w:val="16"/>
        </w:rPr>
        <w:t xml:space="preserve"> </w:t>
      </w:r>
      <w:r w:rsidRPr="00376E57">
        <w:rPr>
          <w:u w:val="single"/>
        </w:rPr>
        <w:t>In the overarching economic and political climate created by globalisation and shaped by neoliberalism debates about those individuals</w:t>
      </w:r>
      <w:r w:rsidRPr="002B636D">
        <w:rPr>
          <w:sz w:val="16"/>
        </w:rPr>
        <w:t xml:space="preserve"> (and </w:t>
      </w:r>
      <w:r w:rsidRPr="00376E57">
        <w:rPr>
          <w:u w:val="single"/>
        </w:rPr>
        <w:t>which include them and their views</w:t>
      </w:r>
      <w:r w:rsidRPr="002B636D">
        <w:rPr>
          <w:sz w:val="16"/>
        </w:rPr>
        <w:t xml:space="preserve">) </w:t>
      </w:r>
      <w:r w:rsidRPr="00376E57">
        <w:rPr>
          <w:u w:val="single"/>
        </w:rPr>
        <w:t>are increasingly rare.</w:t>
      </w:r>
      <w:r w:rsidR="002B636D" w:rsidRPr="002B636D">
        <w:rPr>
          <w:sz w:val="12"/>
        </w:rPr>
        <w:t>¶</w:t>
      </w:r>
      <w:r w:rsidR="002B636D" w:rsidRPr="002B636D">
        <w:rPr>
          <w:sz w:val="12"/>
          <w:u w:val="single"/>
        </w:rPr>
        <w:t xml:space="preserve"> </w:t>
      </w:r>
      <w:r w:rsidRPr="00376E57">
        <w:rPr>
          <w:u w:val="single"/>
        </w:rPr>
        <w:t>Transformations in the perception of the individual and the production of particular ‘selves’ driven by neo-liberal concerns have deep implications for those in society who are deemed dependent</w:t>
      </w:r>
      <w:r w:rsidRPr="002B636D">
        <w:rPr>
          <w:sz w:val="16"/>
        </w:rPr>
        <w:t xml:space="preserve">, </w:t>
      </w:r>
      <w:r w:rsidRPr="00376E57">
        <w:rPr>
          <w:u w:val="single"/>
        </w:rPr>
        <w:t>unable to sustain themselves economically or incapable of exercising responsibility for themselves</w:t>
      </w:r>
      <w:r w:rsidRPr="002B636D">
        <w:rPr>
          <w:sz w:val="16"/>
        </w:rPr>
        <w:t xml:space="preserve"> – </w:t>
      </w:r>
      <w:r w:rsidRPr="00376E57">
        <w:rPr>
          <w:b/>
          <w:u w:val="single"/>
        </w:rPr>
        <w:t>all common themes in the discursive construction of people with intellectual disability</w:t>
      </w:r>
      <w:r w:rsidRPr="002B636D">
        <w:rPr>
          <w:sz w:val="16"/>
        </w:rPr>
        <w:t xml:space="preserve">. The </w:t>
      </w:r>
      <w:r w:rsidRPr="00376E57">
        <w:rPr>
          <w:u w:val="single"/>
        </w:rPr>
        <w:t>impact of</w:t>
      </w:r>
      <w:r w:rsidRPr="002B636D">
        <w:rPr>
          <w:sz w:val="16"/>
        </w:rPr>
        <w:t xml:space="preserve"> </w:t>
      </w:r>
      <w:r w:rsidRPr="00376E57">
        <w:rPr>
          <w:u w:val="single"/>
        </w:rPr>
        <w:t>the narrow construction of people with intellectual disability as ‘consumers’ based on independence through the marketplace is significant</w:t>
      </w:r>
      <w:r w:rsidRPr="002B636D">
        <w:rPr>
          <w:sz w:val="16"/>
        </w:rPr>
        <w:t>. It includes curtailment of participation in planning and service development and a loss of focus on collective issues. It also results in fewer possibilities for the development of alliances between social welfare workers/advocates and people with intellectual disability, since the pursuit of rights or social justice within service systems has given way to new public management philosophies which require the quantitative measurement of performance-based throughputs and outcomes by service workers (Harris 2003).</w:t>
      </w:r>
      <w:r w:rsidR="002B636D" w:rsidRPr="002B636D">
        <w:rPr>
          <w:sz w:val="12"/>
        </w:rPr>
        <w:t>¶</w:t>
      </w:r>
      <w:r w:rsidR="002B636D" w:rsidRPr="002B636D">
        <w:rPr>
          <w:sz w:val="16"/>
        </w:rPr>
        <w:t xml:space="preserve"> </w:t>
      </w:r>
      <w:r w:rsidRPr="002B636D">
        <w:rPr>
          <w:sz w:val="16"/>
        </w:rPr>
        <w:t>These philosophies enforce their own processes of regulation on staff who are themselves enmeshed in techniques of surveillance and measurement aimed at gatekeeping access to public resources rather than ensuring inclusion and access to programmes and resources (Meekosha and Dowse 2007). The implied sense of the freedom of the consumer to use their purchasing power and exercise choice to determine the shape of their lives often in reality are closely related to new forms of self-regulation that are actively produced and conditioned by particular doctrines associated with neo-liberalism and intensified by globalisation.</w:t>
      </w:r>
    </w:p>
    <w:p w:rsidR="001D491C" w:rsidRPr="00BF3831" w:rsidRDefault="001D491C" w:rsidP="001D491C">
      <w:pPr>
        <w:pStyle w:val="Heading3"/>
      </w:pPr>
      <w:r>
        <w:t>Edelman</w:t>
      </w:r>
      <w:r w:rsidR="003238AD">
        <w:t xml:space="preserve"> – “No Future”</w:t>
      </w:r>
    </w:p>
    <w:p w:rsidR="001D491C" w:rsidRPr="00847B85" w:rsidRDefault="001D491C" w:rsidP="001D491C">
      <w:pPr>
        <w:pStyle w:val="Heading4"/>
      </w:pPr>
      <w:r w:rsidRPr="00847B85">
        <w:t xml:space="preserve">Edelman’s narrative of “no future” is harmful to disabled subjects and people of color because they have no option other than to struggle towards a future. </w:t>
      </w:r>
    </w:p>
    <w:p w:rsidR="001D491C" w:rsidRPr="00847B85" w:rsidRDefault="001D491C" w:rsidP="001D491C">
      <w:r w:rsidRPr="00847B85">
        <w:rPr>
          <w:rStyle w:val="Style13ptBold"/>
        </w:rPr>
        <w:t>Fritsch 16</w:t>
      </w:r>
      <w:r w:rsidRPr="00847B85">
        <w:t xml:space="preserve"> [Kelly Fritsch is a Banting Postdoctoral Fellow at the Women and Gender Studies Institute and Technoscience Research Unit, University of Toronto. 2016, “CRIPPING NEOLIBERAL FUTURITY: MARKING THE ELSEWHERE AND ELSEWHEN OF DESIRING OTHERWISE,” </w:t>
      </w:r>
      <w:hyperlink r:id="rId15" w:history="1">
        <w:r w:rsidRPr="00847B85">
          <w:rPr>
            <w:rStyle w:val="Hyperlink"/>
          </w:rPr>
          <w:t>http://www.feralfeminisms.com/cripping-neoliberal-futurity/</w:t>
        </w:r>
      </w:hyperlink>
      <w:r w:rsidRPr="00847B85">
        <w:t>, accessed 7.10.2017]//TRossow</w:t>
      </w:r>
    </w:p>
    <w:p w:rsidR="001D491C" w:rsidRPr="00847B85" w:rsidRDefault="001D491C" w:rsidP="001D491C">
      <w:r w:rsidRPr="00847B85">
        <w:t xml:space="preserve">Commenting on Edelman’s negation of the future, Jose Esteban Muñoz writes in Cruising Utopia: The Then and There of Queer Futurity: “When I negotiate the ever-increasing sidewalk obstacles produced by oversized baby strollers on parade in the city in which I live, the sheer magnitude of the vehicles that flaunt the incredible mandate of reproduction as world-historical virtue, </w:t>
      </w:r>
      <w:r w:rsidRPr="00847B85">
        <w:rPr>
          <w:u w:val="single"/>
        </w:rPr>
        <w:t>I could not be more hailed”</w:t>
      </w:r>
      <w:r w:rsidRPr="00847B85">
        <w:t xml:space="preserve"> (2009, 92) </w:t>
      </w:r>
      <w:r w:rsidRPr="00847B85">
        <w:rPr>
          <w:u w:val="single"/>
        </w:rPr>
        <w:t>by the queer imperative to not fight for the children</w:t>
      </w:r>
      <w:r w:rsidRPr="00847B85">
        <w:t>. Yet Muñoz also notes: “</w:t>
      </w:r>
      <w:r w:rsidRPr="00847B85">
        <w:rPr>
          <w:u w:val="single"/>
        </w:rPr>
        <w:t xml:space="preserve">As strongly as I reject reproductive futurity, I nonetheless </w:t>
      </w:r>
      <w:r w:rsidRPr="00847B85">
        <w:rPr>
          <w:b/>
          <w:u w:val="single"/>
        </w:rPr>
        <w:t>refuse to give up on concepts such as politics, hope, and a future that is not kid stuff</w:t>
      </w:r>
      <w:r w:rsidRPr="00847B85">
        <w:t xml:space="preserve">” (2009, 92), </w:t>
      </w:r>
      <w:r w:rsidRPr="00847B85">
        <w:rPr>
          <w:u w:val="single"/>
        </w:rPr>
        <w:t>for “</w:t>
      </w:r>
      <w:r w:rsidRPr="00847B85">
        <w:rPr>
          <w:b/>
          <w:u w:val="single"/>
        </w:rPr>
        <w:t>all children are not the privileged white babies to whom contemporary society caters</w:t>
      </w:r>
      <w:r w:rsidRPr="00847B85">
        <w:t>” (2009, 94). Muñoz further elucidates: “</w:t>
      </w:r>
      <w:r w:rsidRPr="00847B85">
        <w:rPr>
          <w:u w:val="single"/>
        </w:rPr>
        <w:t>Racialized kids, queer kids, are not the sovereign princes of futurity</w:t>
      </w:r>
      <w:r w:rsidRPr="00847B85">
        <w:t xml:space="preserve">. </w:t>
      </w:r>
      <w:r w:rsidRPr="00847B85">
        <w:rPr>
          <w:u w:val="single"/>
        </w:rPr>
        <w:t>Although Edelman does indicate that the future of the child as futurity is different from the future of actual children</w:t>
      </w:r>
      <w:r w:rsidRPr="00847B85">
        <w:t xml:space="preserve">, </w:t>
      </w:r>
      <w:r w:rsidRPr="00847B85">
        <w:rPr>
          <w:u w:val="single"/>
        </w:rPr>
        <w:t xml:space="preserve">his framing nonetheless </w:t>
      </w:r>
      <w:r w:rsidRPr="00847B85">
        <w:rPr>
          <w:b/>
          <w:u w:val="single"/>
        </w:rPr>
        <w:t>accepts and reproduces this monolithic figure of the child that is indeed always already white</w:t>
      </w:r>
      <w:r w:rsidRPr="00847B85">
        <w:t xml:space="preserve">” (2009, 95). In addition to McRuer’s critique of the Child as always already able-bodied, </w:t>
      </w:r>
      <w:r w:rsidRPr="00847B85">
        <w:rPr>
          <w:u w:val="single"/>
        </w:rPr>
        <w:t>other queer and disability studies scholars have echoed Munoz’s critique</w:t>
      </w:r>
      <w:r w:rsidRPr="00847B85">
        <w:t>. For example, Kafer writes that “</w:t>
      </w:r>
      <w:r w:rsidRPr="00847B85">
        <w:rPr>
          <w:u w:val="single"/>
        </w:rPr>
        <w:t>this always already whiteness is a whiteness framed by and understood through regimes of health and hygiene” whereby racialized and queer kids cast out of reproductive futurity “have been and continue to be framed as sick, as pathological, as contagious</w:t>
      </w:r>
      <w:r w:rsidRPr="00847B85">
        <w:t xml:space="preserve">,” </w:t>
      </w:r>
      <w:r w:rsidRPr="00847B85">
        <w:rPr>
          <w:u w:val="single"/>
        </w:rPr>
        <w:t xml:space="preserve">marking the co-constitution of race, class, and disability as </w:t>
      </w:r>
      <w:r w:rsidRPr="00847B85">
        <w:rPr>
          <w:b/>
          <w:u w:val="single"/>
        </w:rPr>
        <w:t>delimiting reproductive futurity</w:t>
      </w:r>
      <w:r w:rsidRPr="00847B85">
        <w:t xml:space="preserve"> (2013, 32). This conclusion is also echoed in the work of Mel Chen (2011) and Deborah Cohler (2014).</w:t>
      </w:r>
    </w:p>
    <w:p w:rsidR="001D491C" w:rsidRPr="00847B85" w:rsidRDefault="001D491C" w:rsidP="001D491C">
      <w:r w:rsidRPr="00847B85">
        <w:t>Kafer and Muñoz agree that “</w:t>
      </w:r>
      <w:r w:rsidRPr="00847B85">
        <w:rPr>
          <w:b/>
          <w:u w:val="single"/>
        </w:rPr>
        <w:t>it is important not to hand over futurity to normative white reproductive futurity</w:t>
      </w:r>
      <w:r w:rsidRPr="00847B85">
        <w:t xml:space="preserve">” (Muñoz 2009, 95), </w:t>
      </w:r>
      <w:r w:rsidRPr="00847B85">
        <w:rPr>
          <w:u w:val="single"/>
        </w:rPr>
        <w:t xml:space="preserve">for “[t]he dominant model of futurity is indeed ‘winning,’ but that is all the more reason to call on a </w:t>
      </w:r>
      <w:r w:rsidRPr="00847B85">
        <w:rPr>
          <w:b/>
          <w:u w:val="single"/>
        </w:rPr>
        <w:t>utopian political imagination</w:t>
      </w:r>
      <w:r w:rsidRPr="00847B85">
        <w:rPr>
          <w:u w:val="single"/>
        </w:rPr>
        <w:t xml:space="preserve"> that will enable us to glimpse another time and place: </w:t>
      </w:r>
      <w:r w:rsidRPr="00847B85">
        <w:rPr>
          <w:b/>
          <w:u w:val="single"/>
        </w:rPr>
        <w:t>a ‘not-yet’ where queer youths of colour actually get to grow up</w:t>
      </w:r>
      <w:r w:rsidRPr="00847B85">
        <w:t>” (96). Indeed, Muñoz comments that “[</w:t>
      </w:r>
      <w:r w:rsidRPr="00847B85">
        <w:rPr>
          <w:u w:val="single"/>
        </w:rPr>
        <w:t xml:space="preserve">t]he way to deal with the asymmetries and violent frenzies that mark the present is not to forget the future. The </w:t>
      </w:r>
      <w:r w:rsidRPr="00847B85">
        <w:rPr>
          <w:b/>
          <w:u w:val="single"/>
        </w:rPr>
        <w:t>here-and-now is simply not enough</w:t>
      </w:r>
      <w:r w:rsidRPr="00847B85">
        <w:t xml:space="preserve">” (2009, 96), leading Kafer to suggest that </w:t>
      </w:r>
      <w:r w:rsidRPr="00847B85">
        <w:rPr>
          <w:b/>
          <w:u w:val="single"/>
        </w:rPr>
        <w:t>the task at hand is to “imagine disability and disability futures otherwise</w:t>
      </w:r>
      <w:r w:rsidRPr="00847B85">
        <w:t>” (2013, 34).</w:t>
      </w:r>
    </w:p>
    <w:p w:rsidR="001D491C" w:rsidRDefault="001D491C" w:rsidP="001D491C">
      <w:pPr>
        <w:pStyle w:val="Heading3"/>
      </w:pPr>
      <w:r>
        <w:t>Education Policymaking</w:t>
      </w:r>
    </w:p>
    <w:p w:rsidR="001D491C" w:rsidRPr="008362FF" w:rsidRDefault="001D491C" w:rsidP="001D491C">
      <w:pPr>
        <w:pStyle w:val="Heading4"/>
      </w:pPr>
      <w:r w:rsidRPr="008362FF">
        <w:t xml:space="preserve">Language </w:t>
      </w:r>
      <w:r w:rsidR="00171417">
        <w:t xml:space="preserve">of </w:t>
      </w:r>
      <w:r w:rsidRPr="008362FF">
        <w:t xml:space="preserve">education policy constructs disability </w:t>
      </w:r>
      <w:r w:rsidR="00171417">
        <w:t>as</w:t>
      </w:r>
      <w:r w:rsidRPr="008362FF">
        <w:t xml:space="preserve"> marginalizing discourse.</w:t>
      </w:r>
    </w:p>
    <w:p w:rsidR="001D491C" w:rsidRPr="008362FF" w:rsidRDefault="001D491C" w:rsidP="001D491C">
      <w:pPr>
        <w:rPr>
          <w:rStyle w:val="Style13ptBold"/>
        </w:rPr>
      </w:pPr>
      <w:r w:rsidRPr="008362FF">
        <w:rPr>
          <w:rStyle w:val="Style13ptBold"/>
        </w:rPr>
        <w:t>Phuong, Educational Linguistics Doctoral Student and Former Special Education Teacher, 17</w:t>
      </w:r>
    </w:p>
    <w:p w:rsidR="001D491C" w:rsidRPr="008362FF" w:rsidRDefault="001D491C" w:rsidP="001D491C">
      <w:r w:rsidRPr="008362FF">
        <w:t>[Jennifer, 2017, University of Pennsylvania, “Disability and Language Ideologies in Education Policy,” http://www.gse.upenn.edu/sites/gse.upenn.edu.wpel/files/phuong.pdf, p. 48, 7/5/17, KF]</w:t>
      </w:r>
    </w:p>
    <w:p w:rsidR="001D491C" w:rsidRPr="000F5224" w:rsidRDefault="001D491C" w:rsidP="001D491C">
      <w:pPr>
        <w:rPr>
          <w:rFonts w:asciiTheme="majorHAnsi" w:hAnsiTheme="majorHAnsi"/>
        </w:rPr>
      </w:pPr>
      <w:r w:rsidRPr="000F5224">
        <w:rPr>
          <w:rStyle w:val="StyleUnderline"/>
        </w:rPr>
        <w:t xml:space="preserve">De facto language education policy can serve as a discursive site for examining how the intersectionality of race and ability underlies disproportionality. </w:t>
      </w:r>
      <w:r w:rsidRPr="000F5224">
        <w:rPr>
          <w:rFonts w:asciiTheme="majorHAnsi" w:hAnsiTheme="majorHAnsi"/>
        </w:rPr>
        <w:t xml:space="preserve">This paper uses the lens of language ideology to explore the question of how students with disabilities are represented in language education policy documents, which, I argue, interact with ableism and other systems of oppression to represent the linguistic practices of students with disabilities as deficient. </w:t>
      </w:r>
      <w:r w:rsidRPr="000F5224">
        <w:rPr>
          <w:rStyle w:val="StyleUnderline"/>
        </w:rPr>
        <w:t>These language ideologies rely on a model of a normal student, based on “White, middle-class, monolingual English speaking and average ability criteria for school success [which] contributes to the reproduction of classism, ableism and racism in education”</w:t>
      </w:r>
      <w:r w:rsidRPr="000F5224">
        <w:rPr>
          <w:rFonts w:asciiTheme="majorHAnsi" w:hAnsiTheme="majorHAnsi"/>
        </w:rPr>
        <w:t xml:space="preserve"> (Annamma, Boelé, Moore, &amp; Klingner, 2013, p. 1286).</w:t>
      </w:r>
      <w:r w:rsidRPr="000F5224">
        <w:rPr>
          <w:rStyle w:val="StyleUnderline"/>
        </w:rPr>
        <w:t xml:space="preserve"> Instead of focusing on students with disabilities as a static group who fail to reach some standard of normalcy, this paper takes the stance that policy discourses socially construct the idea of students with disabilities in conjunction with other marginalizing discourses</w:t>
      </w:r>
      <w:r w:rsidRPr="000F5224">
        <w:rPr>
          <w:rFonts w:asciiTheme="majorHAnsi" w:hAnsiTheme="majorHAnsi"/>
          <w:b/>
        </w:rPr>
        <w:t>.</w:t>
      </w:r>
    </w:p>
    <w:p w:rsidR="001D491C" w:rsidRPr="000F5224" w:rsidRDefault="001D491C" w:rsidP="001D491C">
      <w:pPr>
        <w:pStyle w:val="Heading4"/>
        <w:rPr>
          <w:rFonts w:cs="Times New Roman"/>
        </w:rPr>
      </w:pPr>
      <w:r w:rsidRPr="000F5224">
        <w:t>Well-meaning policy that uses the medical model of disability perpetuates ableist thinking</w:t>
      </w:r>
      <w:r w:rsidRPr="000F5224">
        <w:rPr>
          <w:rFonts w:cs="Times New Roman"/>
        </w:rPr>
        <w:t>.</w:t>
      </w:r>
    </w:p>
    <w:p w:rsidR="001D491C" w:rsidRPr="008362FF" w:rsidRDefault="001D491C" w:rsidP="001D491C">
      <w:pPr>
        <w:rPr>
          <w:rStyle w:val="Style13ptBold"/>
        </w:rPr>
      </w:pPr>
      <w:r w:rsidRPr="008362FF">
        <w:rPr>
          <w:rStyle w:val="Style13ptBold"/>
        </w:rPr>
        <w:t>Phuong, Educational Linguistics Doctoral Student and Former Special Education Teacher, 17</w:t>
      </w:r>
    </w:p>
    <w:p w:rsidR="001D491C" w:rsidRPr="008362FF" w:rsidRDefault="001D491C" w:rsidP="001D491C">
      <w:r w:rsidRPr="008362FF">
        <w:t>[Jennifer, 2017, University of Pennsylvania, “Disability and Language Ideologies in Education Policy,” http://www.gse.upenn.edu/sites/gse.upenn.edu.wpel/files/phuong.pdf, p. 49, 7/5/17, KF]</w:t>
      </w:r>
    </w:p>
    <w:p w:rsidR="001D491C" w:rsidRDefault="001D491C" w:rsidP="001D491C">
      <w:pPr>
        <w:rPr>
          <w:rFonts w:asciiTheme="majorHAnsi" w:hAnsiTheme="majorHAnsi"/>
        </w:rPr>
      </w:pPr>
      <w:r w:rsidRPr="000F5224">
        <w:rPr>
          <w:rFonts w:asciiTheme="majorHAnsi" w:hAnsiTheme="majorHAnsi"/>
          <w:u w:val="single"/>
        </w:rPr>
        <w:t>In problematizing a medical model of disability, DSE argues that special education policy and practices rely on a deficitizing medical model of disability that stems from systems of oppression and marginalization</w:t>
      </w:r>
      <w:r w:rsidRPr="000F5224">
        <w:rPr>
          <w:rFonts w:asciiTheme="majorHAnsi" w:hAnsiTheme="majorHAnsi"/>
        </w:rPr>
        <w:t xml:space="preserve">, one of which is ableism (Beratan, 2008; Valle &amp; Connor, 2011). </w:t>
      </w:r>
      <w:r w:rsidRPr="000F5224">
        <w:rPr>
          <w:rFonts w:asciiTheme="majorHAnsi" w:hAnsiTheme="majorHAnsi"/>
          <w:u w:val="single"/>
        </w:rPr>
        <w:t>Ableism is an ideological system with material effects that relies on “social biases against people whose bodies function differently than what is considered ‘normal,’ and beliefs and practices resulting from interacting with the biases that serve to discriminate</w:t>
      </w:r>
      <w:r w:rsidRPr="000F5224">
        <w:rPr>
          <w:rFonts w:asciiTheme="majorHAnsi" w:hAnsiTheme="majorHAnsi"/>
        </w:rPr>
        <w:t xml:space="preserve">” (Gabel, 2005, p. 4). </w:t>
      </w:r>
      <w:r w:rsidRPr="000F5224">
        <w:rPr>
          <w:rFonts w:asciiTheme="majorHAnsi" w:hAnsiTheme="majorHAnsi"/>
          <w:b/>
          <w:u w:val="single"/>
        </w:rPr>
        <w:t xml:space="preserve">This contributes to policies and practices that perpetuate ableist thinking in well-meaning attempts to address the needs of people with disabilities in ways that rely on a medical model of disability. </w:t>
      </w:r>
      <w:r w:rsidRPr="000F5224">
        <w:rPr>
          <w:rFonts w:asciiTheme="majorHAnsi" w:hAnsiTheme="majorHAnsi"/>
        </w:rPr>
        <w:t>Beratan (2006) argues that</w:t>
      </w:r>
      <w:r w:rsidRPr="000F5224">
        <w:rPr>
          <w:rFonts w:asciiTheme="majorHAnsi" w:hAnsiTheme="majorHAnsi"/>
          <w:u w:val="single"/>
        </w:rPr>
        <w:t xml:space="preserve"> institutional ableism is at the core of special education legislation, contending that “discriminatory structures and practices, as well as uninterrogated beliefs about disability deeply ingrained within educational systems, subvert even the most well intentioned policies by maintaining the substantive oppression of existing hierarchies” </w:t>
      </w:r>
      <w:r w:rsidRPr="000F5224">
        <w:rPr>
          <w:rFonts w:asciiTheme="majorHAnsi" w:hAnsiTheme="majorHAnsi"/>
        </w:rPr>
        <w:t xml:space="preserve">(para. 3). Adopting the social model of disability for analysis allows for a reading of how special education policy emerges from and contributes to oppressive structures, but also how to reform and reimagine this special education legislation. </w:t>
      </w:r>
    </w:p>
    <w:p w:rsidR="001D491C" w:rsidRDefault="001D491C" w:rsidP="001D491C">
      <w:pPr>
        <w:rPr>
          <w:rFonts w:asciiTheme="majorHAnsi" w:hAnsiTheme="majorHAnsi"/>
        </w:rPr>
      </w:pPr>
    </w:p>
    <w:p w:rsidR="001D491C" w:rsidRPr="000F5224" w:rsidRDefault="001D491C" w:rsidP="001D491C">
      <w:pPr>
        <w:pStyle w:val="Heading4"/>
        <w:rPr>
          <w:rFonts w:cs="Times New Roman"/>
        </w:rPr>
      </w:pPr>
      <w:r w:rsidRPr="000F5224">
        <w:t>Policy reinforces normative framework and represents a broader struggle over social values and cultural identity</w:t>
      </w:r>
      <w:r w:rsidRPr="000F5224">
        <w:rPr>
          <w:rFonts w:cs="Times New Roman"/>
        </w:rPr>
        <w:t>.</w:t>
      </w:r>
    </w:p>
    <w:p w:rsidR="001D491C" w:rsidRPr="008362FF" w:rsidRDefault="001D491C" w:rsidP="001D491C">
      <w:pPr>
        <w:rPr>
          <w:rStyle w:val="Style13ptBold"/>
        </w:rPr>
      </w:pPr>
      <w:r w:rsidRPr="008362FF">
        <w:rPr>
          <w:rStyle w:val="Style13ptBold"/>
        </w:rPr>
        <w:t>Phuong, Educational Linguistics Doctoral Student and Former Special Education Teacher, 17</w:t>
      </w:r>
    </w:p>
    <w:p w:rsidR="001D491C" w:rsidRPr="008362FF" w:rsidRDefault="001D491C" w:rsidP="001D491C">
      <w:r w:rsidRPr="008362FF">
        <w:t>[Jennifer, 2017, University of Pennsylvania, “Disability and Language Ideologies in Education Policy,” http://www.gse.upenn.edu/sites/gse.upenn.edu.wpel/files/phuong.pdf, pp. 51-52, 7/5/17, KF]</w:t>
      </w:r>
    </w:p>
    <w:p w:rsidR="001D491C" w:rsidRPr="000F5224" w:rsidRDefault="001D491C" w:rsidP="001D491C">
      <w:pPr>
        <w:rPr>
          <w:rFonts w:asciiTheme="majorHAnsi" w:eastAsia="Times New Roman" w:hAnsiTheme="majorHAnsi"/>
          <w:u w:val="single"/>
        </w:rPr>
      </w:pPr>
      <w:r w:rsidRPr="000F5224">
        <w:rPr>
          <w:rFonts w:asciiTheme="majorHAnsi" w:eastAsia="Times New Roman" w:hAnsiTheme="majorHAnsi"/>
        </w:rPr>
        <w:t>Shohamy (2006) argues that “</w:t>
      </w:r>
      <w:r w:rsidRPr="000F5224">
        <w:rPr>
          <w:rFonts w:asciiTheme="majorHAnsi" w:eastAsia="Times New Roman" w:hAnsiTheme="majorHAnsi"/>
          <w:u w:val="single"/>
        </w:rPr>
        <w:t>there is no language planning that is detached from some aspect of ideology</w:t>
      </w:r>
      <w:r w:rsidRPr="000F5224">
        <w:rPr>
          <w:rFonts w:asciiTheme="majorHAnsi" w:eastAsia="Times New Roman" w:hAnsiTheme="majorHAnsi"/>
        </w:rPr>
        <w:t xml:space="preserve">” (p. 49). Drawing from this assertion and following DSE scholars’ call to examine the social construction of disability, </w:t>
      </w:r>
      <w:r w:rsidRPr="000F5224">
        <w:rPr>
          <w:rFonts w:asciiTheme="majorHAnsi" w:eastAsia="Times New Roman" w:hAnsiTheme="majorHAnsi"/>
          <w:u w:val="single"/>
        </w:rPr>
        <w:t>investigating language ideologies in language education policy can be a fruitful way to explore how language ideologies emerge for and construct students with disabilities</w:t>
      </w:r>
      <w:r w:rsidRPr="000F5224">
        <w:rPr>
          <w:rFonts w:asciiTheme="majorHAnsi" w:eastAsia="Times New Roman" w:hAnsiTheme="majorHAnsi"/>
        </w:rPr>
        <w:t xml:space="preserve">; Ajsic and McGroarty (2015) assert that </w:t>
      </w:r>
      <w:r w:rsidRPr="000F5224">
        <w:rPr>
          <w:rFonts w:asciiTheme="majorHAnsi" w:eastAsia="Times New Roman" w:hAnsiTheme="majorHAnsi"/>
          <w:b/>
          <w:u w:val="single"/>
        </w:rPr>
        <w:t>mapping language ideologies in LPP is useful for examining identity and social justice, both of which are pertinent in considering disability.</w:t>
      </w:r>
      <w:r w:rsidRPr="000F5224">
        <w:rPr>
          <w:rFonts w:asciiTheme="majorHAnsi" w:eastAsia="Times New Roman" w:hAnsiTheme="majorHAnsi"/>
        </w:rPr>
        <w:t xml:space="preserve"> Kroskrity (2000) relies on Silverstein (1979) and Irvine (1989) to </w:t>
      </w:r>
      <w:r w:rsidRPr="000F5224">
        <w:rPr>
          <w:rFonts w:asciiTheme="majorHAnsi" w:eastAsia="Times New Roman" w:hAnsiTheme="majorHAnsi"/>
          <w:b/>
          <w:u w:val="single"/>
        </w:rPr>
        <w:t>define language ideology as the beliefs and ideas that circulate about language and their connection to people.</w:t>
      </w:r>
      <w:r w:rsidRPr="000F5224">
        <w:rPr>
          <w:rFonts w:asciiTheme="majorHAnsi" w:eastAsia="Times New Roman" w:hAnsiTheme="majorHAnsi"/>
        </w:rPr>
        <w:t xml:space="preserve"> He argues that</w:t>
      </w:r>
      <w:r w:rsidRPr="000F5224">
        <w:rPr>
          <w:rFonts w:asciiTheme="majorHAnsi" w:eastAsia="Times New Roman" w:hAnsiTheme="majorHAnsi"/>
          <w:u w:val="single"/>
        </w:rPr>
        <w:t xml:space="preserve"> these language ideologies mediate and are mediated by interpersonal interactions as well as larger social, political, and economic processes.</w:t>
      </w:r>
      <w:r w:rsidRPr="000F5224">
        <w:rPr>
          <w:rFonts w:asciiTheme="majorHAnsi" w:eastAsia="Times New Roman" w:hAnsiTheme="majorHAnsi"/>
        </w:rPr>
        <w:t xml:space="preserve"> Language ideologies are multiple, value-laden, contradictory, and diverse, </w:t>
      </w:r>
      <w:r w:rsidRPr="000F5224">
        <w:rPr>
          <w:rFonts w:asciiTheme="majorHAnsi" w:eastAsia="Times New Roman" w:hAnsiTheme="majorHAnsi"/>
          <w:u w:val="single"/>
        </w:rPr>
        <w:t>and have material effects on people’s identities and experiences.</w:t>
      </w:r>
      <w:r w:rsidRPr="000F5224">
        <w:rPr>
          <w:rFonts w:asciiTheme="majorHAnsi" w:eastAsia="Times New Roman" w:hAnsiTheme="majorHAnsi"/>
        </w:rPr>
        <w:t xml:space="preserve"> </w:t>
      </w:r>
      <w:r w:rsidRPr="000F5224">
        <w:rPr>
          <w:rFonts w:asciiTheme="majorHAnsi" w:eastAsia="Times New Roman" w:hAnsiTheme="majorHAnsi"/>
          <w:u w:val="single"/>
        </w:rPr>
        <w:t>These conceptualizations of disability and language</w:t>
      </w:r>
      <w:r w:rsidRPr="000F5224">
        <w:rPr>
          <w:rFonts w:asciiTheme="majorHAnsi" w:eastAsia="Times New Roman" w:hAnsiTheme="majorHAnsi"/>
          <w:b/>
          <w:u w:val="single"/>
        </w:rPr>
        <w:t xml:space="preserve"> have consequences for special education policy and language education policy</w:t>
      </w:r>
      <w:r w:rsidRPr="000F5224">
        <w:rPr>
          <w:rFonts w:asciiTheme="majorHAnsi" w:eastAsia="Times New Roman" w:hAnsiTheme="majorHAnsi"/>
          <w:u w:val="single"/>
        </w:rPr>
        <w:t>.</w:t>
      </w:r>
    </w:p>
    <w:p w:rsidR="001D491C" w:rsidRPr="000F5224" w:rsidRDefault="001D491C" w:rsidP="001D491C">
      <w:pPr>
        <w:rPr>
          <w:rFonts w:asciiTheme="majorHAnsi" w:eastAsia="Times New Roman" w:hAnsiTheme="majorHAnsi"/>
        </w:rPr>
      </w:pPr>
      <w:r w:rsidRPr="000F5224">
        <w:rPr>
          <w:rFonts w:asciiTheme="majorHAnsi" w:eastAsia="Times New Roman" w:hAnsiTheme="majorHAnsi"/>
        </w:rPr>
        <w:t xml:space="preserve"> </w:t>
      </w:r>
      <w:r w:rsidRPr="000F5224">
        <w:rPr>
          <w:rFonts w:asciiTheme="majorHAnsi" w:eastAsia="Times New Roman" w:hAnsiTheme="majorHAnsi"/>
          <w:u w:val="single"/>
        </w:rPr>
        <w:t>Critical approaches to discourse analysis offer a useful framework for examining language education policy and the ideologies embedded within.</w:t>
      </w:r>
      <w:r w:rsidRPr="000F5224">
        <w:rPr>
          <w:rFonts w:asciiTheme="majorHAnsi" w:eastAsia="Times New Roman" w:hAnsiTheme="majorHAnsi"/>
        </w:rPr>
        <w:t xml:space="preserve"> According to Rogers (2011), “</w:t>
      </w:r>
      <w:r w:rsidRPr="000F5224">
        <w:rPr>
          <w:rFonts w:asciiTheme="majorHAnsi" w:eastAsia="Times New Roman" w:hAnsiTheme="majorHAnsi"/>
          <w:u w:val="single"/>
        </w:rPr>
        <w:t>discourse reflects and constructs the social world through many different sign systems</w:t>
      </w:r>
      <w:r w:rsidRPr="000F5224">
        <w:rPr>
          <w:rFonts w:asciiTheme="majorHAnsi" w:eastAsia="Times New Roman" w:hAnsiTheme="majorHAnsi"/>
        </w:rPr>
        <w:t xml:space="preserve">,” which includes but is not limited to talk and text, and allows researchers to examine how “semiotic interactions… are constructed across time and contexts” (p. 1). </w:t>
      </w:r>
      <w:r w:rsidRPr="000F5224">
        <w:rPr>
          <w:rFonts w:asciiTheme="majorHAnsi" w:eastAsia="Times New Roman" w:hAnsiTheme="majorHAnsi"/>
          <w:u w:val="single"/>
        </w:rPr>
        <w:t>The unit of analysis for this paper is policy text as discourse</w:t>
      </w:r>
      <w:r w:rsidRPr="000F5224">
        <w:rPr>
          <w:rFonts w:asciiTheme="majorHAnsi" w:eastAsia="Times New Roman" w:hAnsiTheme="majorHAnsi"/>
        </w:rPr>
        <w:t xml:space="preserve">. Allan (2008) argues that </w:t>
      </w:r>
      <w:r w:rsidRPr="000F5224">
        <w:rPr>
          <w:rFonts w:asciiTheme="majorHAnsi" w:eastAsia="Times New Roman" w:hAnsiTheme="majorHAnsi"/>
          <w:u w:val="single"/>
        </w:rPr>
        <w:t>discursive processes illustrate the “inherently value-laden” nature of policy and “how</w:t>
      </w:r>
      <w:r w:rsidRPr="000F5224">
        <w:rPr>
          <w:rFonts w:asciiTheme="majorHAnsi" w:eastAsia="Times New Roman" w:hAnsiTheme="majorHAnsi"/>
          <w:b/>
          <w:u w:val="single"/>
        </w:rPr>
        <w:t xml:space="preserve"> policy reinforces normalcy/ deviance, as well as [how it] constructs normative frameworks about how to solve social problems through policy</w:t>
      </w:r>
      <w:r w:rsidRPr="000F5224">
        <w:rPr>
          <w:rFonts w:asciiTheme="majorHAnsi" w:eastAsia="Times New Roman" w:hAnsiTheme="majorHAnsi"/>
        </w:rPr>
        <w:t xml:space="preserve">” (pp. 9–10). </w:t>
      </w:r>
      <w:r w:rsidRPr="000F5224">
        <w:rPr>
          <w:rFonts w:asciiTheme="majorHAnsi" w:eastAsia="Times New Roman" w:hAnsiTheme="majorHAnsi"/>
          <w:u w:val="single"/>
        </w:rPr>
        <w:t>This is particularly important in examining disability, which relies on ideas of normalcy and the social significance that is given to difference</w:t>
      </w:r>
      <w:r w:rsidRPr="000F5224">
        <w:rPr>
          <w:rFonts w:asciiTheme="majorHAnsi" w:eastAsia="Times New Roman" w:hAnsiTheme="majorHAnsi"/>
        </w:rPr>
        <w:t xml:space="preserve"> (e.g., Erevelles, 2016). Evans and Hornberger (2005) argue that “</w:t>
      </w:r>
      <w:r w:rsidRPr="000F5224">
        <w:rPr>
          <w:rFonts w:asciiTheme="majorHAnsi" w:eastAsia="Times New Roman" w:hAnsiTheme="majorHAnsi"/>
          <w:u w:val="single"/>
        </w:rPr>
        <w:t>[a]ttitudes toward languages and their speakers are deeply embedded in institutional structures and practices</w:t>
      </w:r>
      <w:r w:rsidRPr="000F5224">
        <w:rPr>
          <w:rFonts w:asciiTheme="majorHAnsi" w:eastAsia="Times New Roman" w:hAnsiTheme="majorHAnsi"/>
        </w:rPr>
        <w:t xml:space="preserve"> and these attitudes are transmitted to and influence agents and processes” (p. 11). Therefore, conducting a </w:t>
      </w:r>
      <w:r w:rsidRPr="000F5224">
        <w:rPr>
          <w:rFonts w:asciiTheme="majorHAnsi" w:eastAsia="Times New Roman" w:hAnsiTheme="majorHAnsi"/>
          <w:b/>
          <w:u w:val="single"/>
        </w:rPr>
        <w:t>policy discourse analysis can allow for an interpretation of language ideologies in policy.</w:t>
      </w:r>
      <w:r w:rsidRPr="000F5224">
        <w:rPr>
          <w:rFonts w:asciiTheme="majorHAnsi" w:eastAsia="Times New Roman" w:hAnsiTheme="majorHAnsi"/>
        </w:rPr>
        <w:t xml:space="preserve"> </w:t>
      </w:r>
    </w:p>
    <w:p w:rsidR="001D491C" w:rsidRDefault="001D491C" w:rsidP="001D491C">
      <w:pPr>
        <w:rPr>
          <w:rFonts w:asciiTheme="majorHAnsi" w:eastAsia="Times New Roman" w:hAnsiTheme="majorHAnsi"/>
        </w:rPr>
      </w:pPr>
      <w:r w:rsidRPr="000F5224">
        <w:rPr>
          <w:rFonts w:asciiTheme="majorHAnsi" w:eastAsia="Times New Roman" w:hAnsiTheme="majorHAnsi"/>
        </w:rPr>
        <w:t xml:space="preserve">Tollefson (2015) defines </w:t>
      </w:r>
      <w:r w:rsidRPr="000F5224">
        <w:rPr>
          <w:rFonts w:asciiTheme="majorHAnsi" w:eastAsia="Times New Roman" w:hAnsiTheme="majorHAnsi"/>
          <w:u w:val="single"/>
        </w:rPr>
        <w:t>representations as “socially shared forms of knowledge about languages, ethnicities, nationalities, and other socially and culturally salient categories”</w:t>
      </w:r>
      <w:r w:rsidRPr="000F5224">
        <w:rPr>
          <w:rFonts w:asciiTheme="majorHAnsi" w:eastAsia="Times New Roman" w:hAnsiTheme="majorHAnsi"/>
        </w:rPr>
        <w:t xml:space="preserve"> (p. 138),</w:t>
      </w:r>
      <w:r w:rsidRPr="000F5224">
        <w:rPr>
          <w:rFonts w:asciiTheme="majorHAnsi" w:eastAsia="Times New Roman" w:hAnsiTheme="majorHAnsi"/>
          <w:u w:val="single"/>
        </w:rPr>
        <w:t xml:space="preserve"> which emerge in official policy and impact how individuals interact with that policy.</w:t>
      </w:r>
      <w:r w:rsidRPr="000F5224">
        <w:rPr>
          <w:rFonts w:asciiTheme="majorHAnsi" w:eastAsia="Times New Roman" w:hAnsiTheme="majorHAnsi"/>
        </w:rPr>
        <w:t xml:space="preserve"> His discussion of bilingual education and medium of instruction debates in Arizona and Hong Kong reveal the underlying language ideologies that stem from beliefs that are not solely related to language. For example, in Arizona, arguments for or against bilingual education for Latinx students in the press were presented as disagreements around school choice; however, Tollefson argues that these </w:t>
      </w:r>
      <w:r w:rsidRPr="000F5224">
        <w:rPr>
          <w:rFonts w:asciiTheme="majorHAnsi" w:eastAsia="Times New Roman" w:hAnsiTheme="majorHAnsi"/>
          <w:u w:val="single"/>
        </w:rPr>
        <w:t>reasons were also undergirded by ideologies of racism and xenophobia. While the contexts and debates were quite different, the underlying ideological processes revealed through discourse were salient in both cases.</w:t>
      </w:r>
      <w:r w:rsidRPr="000F5224">
        <w:rPr>
          <w:rFonts w:asciiTheme="majorHAnsi" w:eastAsia="Times New Roman" w:hAnsiTheme="majorHAnsi"/>
          <w:b/>
          <w:u w:val="single"/>
        </w:rPr>
        <w:t xml:space="preserve"> He asserts that discourses about policy “may index broader struggles over political power and economic resources, and issues such as national cultural identity, national security, or social values such as equity and social justice”</w:t>
      </w:r>
      <w:r w:rsidRPr="000F5224">
        <w:rPr>
          <w:rFonts w:asciiTheme="majorHAnsi" w:eastAsia="Times New Roman" w:hAnsiTheme="majorHAnsi"/>
        </w:rPr>
        <w:t xml:space="preserve"> (p. 134). </w:t>
      </w:r>
      <w:r w:rsidRPr="000F5224">
        <w:rPr>
          <w:rFonts w:asciiTheme="majorHAnsi" w:eastAsia="Times New Roman" w:hAnsiTheme="majorHAnsi"/>
          <w:u w:val="single"/>
        </w:rPr>
        <w:t>Disability is a “socially and culturally salient categor[y]” that can be analyzed and understood through language ideologies in language education policy</w:t>
      </w:r>
      <w:r w:rsidRPr="000F5224">
        <w:rPr>
          <w:rFonts w:asciiTheme="majorHAnsi" w:eastAsia="Times New Roman" w:hAnsiTheme="majorHAnsi"/>
        </w:rPr>
        <w:t>.</w:t>
      </w:r>
    </w:p>
    <w:p w:rsidR="001D491C" w:rsidRDefault="001D491C" w:rsidP="001D491C">
      <w:pPr>
        <w:pStyle w:val="Heading3"/>
      </w:pPr>
      <w:r>
        <w:t>Elementary Schools</w:t>
      </w:r>
    </w:p>
    <w:p w:rsidR="001D491C" w:rsidRDefault="001D491C" w:rsidP="001D491C">
      <w:pPr>
        <w:pStyle w:val="Heading4"/>
      </w:pPr>
      <w:r>
        <w:t>Elementary education is an ableist institution.</w:t>
      </w:r>
    </w:p>
    <w:p w:rsidR="001D491C" w:rsidRPr="00AE26D4" w:rsidRDefault="001D491C" w:rsidP="001D491C">
      <w:pPr>
        <w:rPr>
          <w:rStyle w:val="Style13ptBold"/>
        </w:rPr>
      </w:pPr>
      <w:r>
        <w:rPr>
          <w:rStyle w:val="Style13ptBold"/>
        </w:rPr>
        <w:t xml:space="preserve">Holt, Ph.D. and </w:t>
      </w:r>
      <w:r w:rsidRPr="00063125">
        <w:rPr>
          <w:rStyle w:val="Style13ptBold"/>
        </w:rPr>
        <w:t>Reader in Human Geography</w:t>
      </w:r>
      <w:r w:rsidRPr="00AE26D4">
        <w:rPr>
          <w:rStyle w:val="Style13ptBold"/>
        </w:rPr>
        <w:t>,</w:t>
      </w:r>
      <w:r>
        <w:rPr>
          <w:rStyle w:val="Style13ptBold"/>
        </w:rPr>
        <w:t xml:space="preserve"> 04</w:t>
      </w:r>
      <w:r w:rsidRPr="00AE26D4">
        <w:rPr>
          <w:rStyle w:val="Style13ptBold"/>
        </w:rPr>
        <w:t xml:space="preserve"> </w:t>
      </w:r>
    </w:p>
    <w:p w:rsidR="001D491C" w:rsidRDefault="001D491C" w:rsidP="001D491C">
      <w:r>
        <w:rPr>
          <w:color w:val="000000"/>
        </w:rPr>
        <w:t>[</w:t>
      </w:r>
      <w:r w:rsidRPr="00063125">
        <w:rPr>
          <w:color w:val="000000"/>
        </w:rPr>
        <w:t>Louise</w:t>
      </w:r>
      <w:r w:rsidRPr="00AE26D4">
        <w:rPr>
          <w:color w:val="000000"/>
        </w:rPr>
        <w:t xml:space="preserve">, </w:t>
      </w:r>
      <w:r w:rsidRPr="00063125">
        <w:rPr>
          <w:color w:val="000000"/>
        </w:rPr>
        <w:t>Summer 2004</w:t>
      </w:r>
      <w:r w:rsidRPr="00AE26D4">
        <w:rPr>
          <w:color w:val="000000"/>
        </w:rPr>
        <w:t xml:space="preserve">, </w:t>
      </w:r>
      <w:r w:rsidRPr="00063125">
        <w:rPr>
          <w:color w:val="000000"/>
        </w:rPr>
        <w:t>Disability Studies Quarterly</w:t>
      </w:r>
      <w:r w:rsidRPr="00AE26D4">
        <w:rPr>
          <w:color w:val="000000"/>
        </w:rPr>
        <w:t>, “</w:t>
      </w:r>
      <w:r w:rsidRPr="00063125">
        <w:rPr>
          <w:color w:val="000000"/>
        </w:rPr>
        <w:t>Chi</w:t>
      </w:r>
      <w:r>
        <w:rPr>
          <w:color w:val="000000"/>
        </w:rPr>
        <w:t xml:space="preserve">ldhood disability and ability: </w:t>
      </w:r>
      <w:r w:rsidRPr="00063125">
        <w:rPr>
          <w:color w:val="000000"/>
        </w:rPr>
        <w:t>(Dis)ableist geographies of mainstream primary schools</w:t>
      </w:r>
      <w:r w:rsidRPr="00AE26D4">
        <w:rPr>
          <w:color w:val="000000"/>
        </w:rPr>
        <w:t xml:space="preserve">,” </w:t>
      </w:r>
      <w:r w:rsidRPr="00063125">
        <w:rPr>
          <w:color w:val="000000"/>
        </w:rPr>
        <w:t>http://dsq-sds.org/article/view/506/683</w:t>
      </w:r>
      <w:r w:rsidRPr="00AE26D4">
        <w:rPr>
          <w:color w:val="000000"/>
        </w:rPr>
        <w:t xml:space="preserve">, </w:t>
      </w:r>
      <w:r>
        <w:rPr>
          <w:color w:val="000000"/>
        </w:rPr>
        <w:t>7/11/17, KF]</w:t>
      </w:r>
    </w:p>
    <w:p w:rsidR="001D491C" w:rsidRDefault="001D491C" w:rsidP="001D491C">
      <w:r>
        <w:t>This paper has demonstrated that</w:t>
      </w:r>
      <w:r w:rsidRPr="004560B3">
        <w:rPr>
          <w:u w:val="single"/>
        </w:rPr>
        <w:t xml:space="preserve"> children can be (dis)abled within mainstream primary school spaces in comparison to a socially constructed norm of childhood development, which has bodily competence and learning aspects.</w:t>
      </w:r>
      <w:r>
        <w:t xml:space="preserve"> (The normally developing child also has behavioral aspects, which are explored elsewhere, Holt, 2003a). Thus</w:t>
      </w:r>
      <w:r w:rsidRPr="004560B3">
        <w:rPr>
          <w:rStyle w:val="Emphasis"/>
        </w:rPr>
        <w:t xml:space="preserve"> primary school education is an ableist institution, which has not been designed to cater for children with the whole range of mind-body capacities. </w:t>
      </w:r>
      <w:r>
        <w:t>Children who fall outside of the expected "norm" of childhood development are often diagnosed as "special" through the special needs institution. Historically</w:t>
      </w:r>
      <w:r w:rsidRPr="004560B3">
        <w:rPr>
          <w:rStyle w:val="StyleUnderline"/>
        </w:rPr>
        <w:t>, such a diagnosis frequently resulted in children being educated in segregated "special" facilities</w:t>
      </w:r>
      <w:r>
        <w:t>. Although residual "special" schools exist, current U.K. education policy promotes the spatial convergence of the special and general components of the education institution. Consequently,</w:t>
      </w:r>
      <w:r w:rsidRPr="004560B3">
        <w:rPr>
          <w:rStyle w:val="Emphasis"/>
        </w:rPr>
        <w:t xml:space="preserve"> children with a variety of mind-body differences, who would previously have been educated in special schools, attend ableist mainstream schools.</w:t>
      </w:r>
    </w:p>
    <w:p w:rsidR="001D491C" w:rsidRPr="004560B3" w:rsidRDefault="001D491C" w:rsidP="001D491C">
      <w:r>
        <w:t xml:space="preserve">Mainstream primary schools are not, however, uniformly disabling. </w:t>
      </w:r>
      <w:r w:rsidRPr="004560B3">
        <w:rPr>
          <w:rStyle w:val="StyleUnderline"/>
        </w:rPr>
        <w:t>Although disabled children frequently encounter "discriminatory notions of normality and difference" in mainstream schools, representations of "normality" and "difference", along with the implications of falling outside of this "normality" vary in different schools</w:t>
      </w:r>
      <w:r>
        <w:t xml:space="preserve">. These differences demonstrate that schools are specific moments in space and time, and the sites of social agency (cf. Holloway et al., 2000). This agency is constrained and enabled, in conscious and unconscious ways. First, agency is constrained by the socio-spatial processes within which the school is situated. Second, </w:t>
      </w:r>
      <w:r w:rsidRPr="004560B3">
        <w:rPr>
          <w:rStyle w:val="Emphasis"/>
        </w:rPr>
        <w:t>dominant societal expectations of appropriate subject positions, often unconsciously, frame how we perform our identities</w:t>
      </w:r>
      <w:r>
        <w:t xml:space="preserve"> (Butler, 1990; 1993; 1997).</w:t>
      </w:r>
    </w:p>
    <w:p w:rsidR="001D491C" w:rsidRDefault="001D491C" w:rsidP="001D491C">
      <w:pPr>
        <w:rPr>
          <w:rFonts w:asciiTheme="majorHAnsi" w:eastAsia="Times New Roman" w:hAnsiTheme="majorHAnsi"/>
        </w:rPr>
      </w:pPr>
    </w:p>
    <w:p w:rsidR="001D491C" w:rsidRPr="00847B85" w:rsidRDefault="001D491C" w:rsidP="001D491C">
      <w:pPr>
        <w:pStyle w:val="Heading3"/>
      </w:pPr>
      <w:r>
        <w:t>Futurism</w:t>
      </w:r>
    </w:p>
    <w:p w:rsidR="001D491C" w:rsidRPr="00847B85" w:rsidRDefault="001D491C" w:rsidP="001D491C">
      <w:pPr>
        <w:pStyle w:val="Heading4"/>
      </w:pPr>
      <w:r w:rsidRPr="00847B85">
        <w:t xml:space="preserve">The 1AC’s future oriented solution puts disability in a paradoxical bind, wherein disability is either violently eradicated from the future or gleefully included as proof of the neoliberal bio-capitalist ‘cure’ to disability -- rather than risking disabled children without futures and a future without disability, we should crip futurity, a method to negate the future while simultaneously materializing a disabled future  </w:t>
      </w:r>
    </w:p>
    <w:p w:rsidR="001D491C" w:rsidRPr="00847B85" w:rsidRDefault="001D491C" w:rsidP="001D491C">
      <w:r w:rsidRPr="00847B85">
        <w:rPr>
          <w:rStyle w:val="Style13ptBold"/>
        </w:rPr>
        <w:t>Fritsch 16</w:t>
      </w:r>
      <w:r w:rsidRPr="00847B85">
        <w:t xml:space="preserve"> [Kelly Fritsch is a Banting Postdoctoral Fellow at the Women and Gender Studies Institute and Technoscience Research Unit, University of Toronto. 2016, “CRIPPING NEOLIBERAL FUTURITY: MARKING THE ELSEWHERE AND ELSEWHEN OF DESIRING OTHERWISE,” </w:t>
      </w:r>
      <w:hyperlink r:id="rId16" w:history="1">
        <w:r w:rsidRPr="00847B85">
          <w:rPr>
            <w:rStyle w:val="Hyperlink"/>
          </w:rPr>
          <w:t>http://www.feralfeminisms.com/cripping-neoliberal-futurity/</w:t>
        </w:r>
      </w:hyperlink>
      <w:r w:rsidRPr="00847B85">
        <w:t>, accessed 7.10.2017]//TRossow</w:t>
      </w:r>
    </w:p>
    <w:p w:rsidR="001D491C" w:rsidRPr="00847B85" w:rsidRDefault="001D491C" w:rsidP="001D491C">
      <w:r w:rsidRPr="00847B85">
        <w:t>Introduction</w:t>
      </w:r>
    </w:p>
    <w:p w:rsidR="001D491C" w:rsidRPr="00847B85" w:rsidRDefault="001D491C" w:rsidP="001D491C">
      <w:pPr>
        <w:rPr>
          <w:b/>
          <w:u w:val="single"/>
        </w:rPr>
      </w:pPr>
      <w:r w:rsidRPr="00C30062">
        <w:rPr>
          <w:sz w:val="16"/>
        </w:rPr>
        <w:t>“</w:t>
      </w:r>
      <w:r w:rsidRPr="00847B85">
        <w:rPr>
          <w:u w:val="single"/>
        </w:rPr>
        <w:t>My future is written on my body</w:t>
      </w:r>
      <w:r w:rsidRPr="00C30062">
        <w:rPr>
          <w:sz w:val="16"/>
        </w:rPr>
        <w:t>,” Alison Kafer writes on the opening page of Feminist, Queer, Crip (2013, 1). </w:t>
      </w:r>
      <w:r w:rsidRPr="00847B85">
        <w:rPr>
          <w:u w:val="single"/>
        </w:rPr>
        <w:t>Resisting the way in which her wheelchair, burn scars, and gnarled hands enable some to mark her future as a life of “pain and isolation</w:t>
      </w:r>
      <w:r w:rsidRPr="00C30062">
        <w:rPr>
          <w:sz w:val="16"/>
        </w:rPr>
        <w:t>,” “</w:t>
      </w:r>
      <w:r w:rsidRPr="00847B85">
        <w:rPr>
          <w:u w:val="single"/>
        </w:rPr>
        <w:t>a life not worth living</w:t>
      </w:r>
      <w:r w:rsidRPr="00C30062">
        <w:rPr>
          <w:sz w:val="16"/>
        </w:rPr>
        <w:t xml:space="preserve">,” </w:t>
      </w:r>
      <w:r w:rsidRPr="00847B85">
        <w:rPr>
          <w:u w:val="single"/>
        </w:rPr>
        <w:t>and “</w:t>
      </w:r>
      <w:r w:rsidRPr="00847B85">
        <w:rPr>
          <w:b/>
          <w:u w:val="single"/>
        </w:rPr>
        <w:t>a future no one wants</w:t>
      </w:r>
      <w:r w:rsidRPr="00C30062">
        <w:rPr>
          <w:sz w:val="16"/>
        </w:rPr>
        <w:t xml:space="preserve">,” Kafer instead offers </w:t>
      </w:r>
      <w:r w:rsidRPr="00847B85">
        <w:rPr>
          <w:u w:val="single"/>
        </w:rPr>
        <w:t>a “politics of crip futurity</w:t>
      </w:r>
      <w:r w:rsidRPr="00C30062">
        <w:rPr>
          <w:sz w:val="16"/>
        </w:rPr>
        <w:t xml:space="preserve">” </w:t>
      </w:r>
      <w:r w:rsidRPr="00847B85">
        <w:rPr>
          <w:u w:val="single"/>
        </w:rPr>
        <w:t>as a way of imagining and orienting to her future otherwise, one that is “ripe with opportunities</w:t>
      </w:r>
      <w:r w:rsidRPr="00C30062">
        <w:rPr>
          <w:sz w:val="16"/>
        </w:rPr>
        <w:t>” (1-3). If</w:t>
      </w:r>
      <w:r w:rsidRPr="00847B85">
        <w:rPr>
          <w:u w:val="single"/>
        </w:rPr>
        <w:t>,</w:t>
      </w:r>
      <w:r w:rsidRPr="00C30062">
        <w:rPr>
          <w:sz w:val="16"/>
        </w:rPr>
        <w:t xml:space="preserve"> as Rosemarie Garland-Thomson argues, </w:t>
      </w:r>
      <w:r w:rsidRPr="00847B85">
        <w:rPr>
          <w:u w:val="single"/>
        </w:rPr>
        <w:t xml:space="preserve">disability remains unexpected in our world because </w:t>
      </w:r>
      <w:r w:rsidRPr="00847B85">
        <w:rPr>
          <w:b/>
          <w:u w:val="single"/>
        </w:rPr>
        <w:t>we do not imagine disabled people as having tractable futures</w:t>
      </w:r>
      <w:r w:rsidRPr="00C30062">
        <w:rPr>
          <w:sz w:val="16"/>
        </w:rPr>
        <w:t xml:space="preserve"> (2012, 351), </w:t>
      </w:r>
      <w:r w:rsidRPr="00847B85">
        <w:rPr>
          <w:u w:val="single"/>
        </w:rPr>
        <w:t>then crip futurity becomes an important site to both imagine and materialize tractable disabled futures</w:t>
      </w:r>
      <w:r w:rsidRPr="00C30062">
        <w:rPr>
          <w:sz w:val="16"/>
        </w:rPr>
        <w:t xml:space="preserve">. Pushing against this lack of future, </w:t>
      </w:r>
      <w:r w:rsidRPr="00847B85">
        <w:rPr>
          <w:u w:val="single"/>
        </w:rPr>
        <w:t>Kafer yearns for an “elsewhere” and “elsewhen” (3) of crip futurity</w:t>
      </w:r>
      <w:r w:rsidRPr="00C30062">
        <w:rPr>
          <w:sz w:val="16"/>
        </w:rPr>
        <w:t>—</w:t>
      </w:r>
      <w:r w:rsidRPr="00847B85">
        <w:rPr>
          <w:u w:val="single"/>
        </w:rPr>
        <w:t>of desiring disabled futures otherwise</w:t>
      </w:r>
      <w:r w:rsidRPr="00C30062">
        <w:rPr>
          <w:sz w:val="16"/>
        </w:rPr>
        <w:t>—</w:t>
      </w:r>
      <w:r w:rsidRPr="00847B85">
        <w:rPr>
          <w:u w:val="single"/>
        </w:rPr>
        <w:t>while remaining aware</w:t>
      </w:r>
      <w:r w:rsidRPr="00C30062">
        <w:rPr>
          <w:sz w:val="16"/>
        </w:rPr>
        <w:t xml:space="preserve">, following Nirmala Erevelles (2011), </w:t>
      </w:r>
      <w:r w:rsidRPr="00847B85">
        <w:rPr>
          <w:u w:val="single"/>
        </w:rPr>
        <w:t>of the inequitable social and material conditions under which the desire for crip futurities is produced</w:t>
      </w:r>
      <w:r w:rsidRPr="00C30062">
        <w:rPr>
          <w:sz w:val="16"/>
        </w:rPr>
        <w:t xml:space="preserve">, </w:t>
      </w:r>
      <w:r w:rsidRPr="00847B85">
        <w:rPr>
          <w:u w:val="single"/>
        </w:rPr>
        <w:t>circulated, and celebrated</w:t>
      </w:r>
      <w:r w:rsidRPr="00C30062">
        <w:rPr>
          <w:sz w:val="16"/>
        </w:rPr>
        <w:t xml:space="preserve">. That is, </w:t>
      </w:r>
      <w:r w:rsidRPr="00847B85">
        <w:rPr>
          <w:u w:val="single"/>
        </w:rPr>
        <w:t xml:space="preserve">through practices of </w:t>
      </w:r>
      <w:r w:rsidRPr="00847B85">
        <w:rPr>
          <w:b/>
          <w:u w:val="single"/>
        </w:rPr>
        <w:t>neoliberal biocapitalism</w:t>
      </w:r>
      <w:r w:rsidRPr="00C30062">
        <w:rPr>
          <w:sz w:val="16"/>
        </w:rPr>
        <w:t xml:space="preserve">, </w:t>
      </w:r>
      <w:r w:rsidRPr="00847B85">
        <w:rPr>
          <w:u w:val="single"/>
        </w:rPr>
        <w:t>the lack of tractable futures for some disabled people works alongside the tractable futures of enhanced or capacitated disabled people, embedding crip futurities within the inequitable inclusion practices of neoliberalism</w:t>
      </w:r>
      <w:r w:rsidRPr="00C30062">
        <w:rPr>
          <w:sz w:val="16"/>
        </w:rPr>
        <w:t xml:space="preserve">. It is precisely at this juncture that I wish to consider the contemporary social, political, and economic constraints of desiring disabled futures otherwise by tracing the ways in which some disabled futures have already gained traction, albeit at the expense of others. In other words, I argue that the </w:t>
      </w:r>
      <w:r w:rsidRPr="00847B85">
        <w:rPr>
          <w:u w:val="single"/>
        </w:rPr>
        <w:t xml:space="preserve">material discursive practices of </w:t>
      </w:r>
      <w:r w:rsidRPr="00847B85">
        <w:rPr>
          <w:b/>
          <w:u w:val="single"/>
        </w:rPr>
        <w:t>neoliberal biocapitalism</w:t>
      </w:r>
      <w:r w:rsidRPr="00847B85">
        <w:rPr>
          <w:u w:val="single"/>
        </w:rPr>
        <w:t xml:space="preserve"> have enabled the tractability and flourishing of </w:t>
      </w:r>
      <w:r w:rsidRPr="00847B85">
        <w:rPr>
          <w:b/>
          <w:u w:val="single"/>
        </w:rPr>
        <w:t>particular disabled futures</w:t>
      </w:r>
      <w:r w:rsidRPr="00847B85">
        <w:rPr>
          <w:u w:val="single"/>
        </w:rPr>
        <w:t xml:space="preserve"> while other disabled futures remain </w:t>
      </w:r>
      <w:r w:rsidRPr="00847B85">
        <w:rPr>
          <w:b/>
          <w:u w:val="single"/>
        </w:rPr>
        <w:t>unanticipated, unexpected, and undesired.</w:t>
      </w:r>
      <w:r w:rsidR="00C30062" w:rsidRPr="00C30062">
        <w:rPr>
          <w:sz w:val="12"/>
        </w:rPr>
        <w:t>¶</w:t>
      </w:r>
      <w:r w:rsidR="00C30062" w:rsidRPr="00C30062">
        <w:rPr>
          <w:b/>
          <w:sz w:val="12"/>
          <w:u w:val="single"/>
        </w:rPr>
        <w:t xml:space="preserve"> </w:t>
      </w:r>
      <w:r w:rsidRPr="00C30062">
        <w:rPr>
          <w:sz w:val="16"/>
        </w:rPr>
        <w:t xml:space="preserve">In this article, then, I argue that </w:t>
      </w:r>
      <w:r w:rsidRPr="00847B85">
        <w:rPr>
          <w:u w:val="single"/>
        </w:rPr>
        <w:t xml:space="preserve">it is necessary to </w:t>
      </w:r>
      <w:r w:rsidRPr="00847B85">
        <w:rPr>
          <w:b/>
          <w:u w:val="single"/>
        </w:rPr>
        <w:t>crip neoliberal futurity</w:t>
      </w:r>
      <w:r w:rsidRPr="00847B85">
        <w:rPr>
          <w:u w:val="single"/>
        </w:rPr>
        <w:t xml:space="preserve"> so as to enable the flourishing of critical practices of an elsewhere and elsewhen of disability</w:t>
      </w:r>
      <w:r w:rsidRPr="00C30062">
        <w:rPr>
          <w:sz w:val="16"/>
        </w:rPr>
        <w:t xml:space="preserve">. </w:t>
      </w:r>
      <w:r w:rsidRPr="00847B85">
        <w:rPr>
          <w:u w:val="single"/>
        </w:rPr>
        <w:t>The withering of some disabled lives and the capacitation of others result from neoliberal material and discursive processes that orient and imagine disability as a life without a future unless capacitated through such biocapitalist practices as cures or body/mind enhancement technologies and procedures</w:t>
      </w:r>
      <w:r w:rsidRPr="00C30062">
        <w:rPr>
          <w:sz w:val="16"/>
        </w:rPr>
        <w:t xml:space="preserve"> (see Fritsch 2015). </w:t>
      </w:r>
      <w:r w:rsidRPr="00847B85">
        <w:rPr>
          <w:u w:val="single"/>
        </w:rPr>
        <w:t xml:space="preserve">Neoliberal futurity organizes disability in such a way so as to make disability intelligible through </w:t>
      </w:r>
      <w:r w:rsidRPr="00847B85">
        <w:rPr>
          <w:b/>
          <w:u w:val="single"/>
        </w:rPr>
        <w:t>the suffering disabled child who is never imagined or anticipated to grow up or have a life worth living</w:t>
      </w:r>
      <w:r w:rsidRPr="00C30062">
        <w:rPr>
          <w:sz w:val="16"/>
        </w:rPr>
        <w:t xml:space="preserve">. </w:t>
      </w:r>
      <w:r w:rsidRPr="00847B85">
        <w:rPr>
          <w:u w:val="single"/>
        </w:rPr>
        <w:t xml:space="preserve">Through neoliberal futurity, this suffering disabled child is figured as the </w:t>
      </w:r>
      <w:r w:rsidRPr="00847B85">
        <w:rPr>
          <w:b/>
          <w:u w:val="single"/>
        </w:rPr>
        <w:t>negation of the future</w:t>
      </w:r>
      <w:r w:rsidRPr="00847B85">
        <w:rPr>
          <w:u w:val="single"/>
        </w:rPr>
        <w:t>, or as a subject with no future</w:t>
      </w:r>
      <w:r w:rsidRPr="00C30062">
        <w:rPr>
          <w:sz w:val="16"/>
        </w:rPr>
        <w:t xml:space="preserve">. At the same time, </w:t>
      </w:r>
      <w:r w:rsidRPr="00847B85">
        <w:rPr>
          <w:u w:val="single"/>
        </w:rPr>
        <w:t>however</w:t>
      </w:r>
      <w:r w:rsidRPr="00C30062">
        <w:rPr>
          <w:sz w:val="16"/>
        </w:rPr>
        <w:t xml:space="preserve">, </w:t>
      </w:r>
      <w:r w:rsidRPr="00847B85">
        <w:rPr>
          <w:u w:val="single"/>
        </w:rPr>
        <w:t>neoliberal futurity also speaks to the difference of the futures imagined for some disabled children: biocapitalist futures, premised on the hope of overcoming disability through cure or body/mind enhancement</w:t>
      </w:r>
      <w:r w:rsidRPr="00C30062">
        <w:rPr>
          <w:sz w:val="16"/>
        </w:rPr>
        <w:t>.</w:t>
      </w:r>
      <w:r w:rsidR="00C30062" w:rsidRPr="00C30062">
        <w:rPr>
          <w:sz w:val="12"/>
        </w:rPr>
        <w:t>¶</w:t>
      </w:r>
      <w:r w:rsidR="00C30062" w:rsidRPr="00C30062">
        <w:rPr>
          <w:sz w:val="16"/>
        </w:rPr>
        <w:t xml:space="preserve"> </w:t>
      </w:r>
      <w:r w:rsidRPr="00C30062">
        <w:rPr>
          <w:sz w:val="16"/>
        </w:rPr>
        <w:t>Building on Lee Edelman’s (2004) critique of “reproductive futurity” that privileges the Child as</w:t>
      </w:r>
      <w:r w:rsidR="00C30062" w:rsidRPr="00C30062">
        <w:rPr>
          <w:sz w:val="16"/>
        </w:rPr>
        <w:t xml:space="preserve"> </w:t>
      </w:r>
      <w:r w:rsidRPr="00C30062">
        <w:rPr>
          <w:sz w:val="16"/>
        </w:rPr>
        <w:t>the</w:t>
      </w:r>
      <w:r w:rsidR="00C30062" w:rsidRPr="00C30062">
        <w:rPr>
          <w:sz w:val="16"/>
        </w:rPr>
        <w:t xml:space="preserve"> </w:t>
      </w:r>
      <w:r w:rsidRPr="00C30062">
        <w:rPr>
          <w:sz w:val="16"/>
        </w:rPr>
        <w:t xml:space="preserve">image of the future, I contend that </w:t>
      </w:r>
      <w:r w:rsidRPr="00847B85">
        <w:rPr>
          <w:u w:val="single"/>
        </w:rPr>
        <w:t>neoliberal futurity produces the figure of the disabled child that is productive</w:t>
      </w:r>
      <w:r w:rsidRPr="00C30062">
        <w:rPr>
          <w:sz w:val="16"/>
        </w:rPr>
        <w:t>—</w:t>
      </w:r>
      <w:r w:rsidRPr="00847B85">
        <w:rPr>
          <w:u w:val="single"/>
        </w:rPr>
        <w:t>as far it creates varied discursive and affective economies aimed at preventing life, ending lives, capacitating some bodies, and re-investing a caring public in biocapitalism</w:t>
      </w:r>
      <w:r w:rsidRPr="00C30062">
        <w:rPr>
          <w:sz w:val="16"/>
        </w:rPr>
        <w:t>—</w:t>
      </w:r>
      <w:r w:rsidRPr="00847B85">
        <w:rPr>
          <w:u w:val="single"/>
        </w:rPr>
        <w:t>and also re-inscribes the hope for a future without disability or</w:t>
      </w:r>
      <w:r w:rsidRPr="00C30062">
        <w:rPr>
          <w:sz w:val="16"/>
        </w:rPr>
        <w:t xml:space="preserve">, at least, </w:t>
      </w:r>
      <w:r w:rsidRPr="00847B85">
        <w:rPr>
          <w:u w:val="single"/>
        </w:rPr>
        <w:t>a future in which disability no longer seems to be a difference that matters</w:t>
      </w:r>
      <w:r w:rsidRPr="00C30062">
        <w:rPr>
          <w:sz w:val="16"/>
        </w:rPr>
        <w:t xml:space="preserve">. That is, I show that </w:t>
      </w:r>
      <w:r w:rsidRPr="00847B85">
        <w:rPr>
          <w:u w:val="single"/>
        </w:rPr>
        <w:t>it is at the confluence of this double lack-of-futurity</w:t>
      </w:r>
      <w:r w:rsidRPr="00C30062">
        <w:rPr>
          <w:sz w:val="16"/>
        </w:rPr>
        <w:t>—</w:t>
      </w:r>
      <w:r w:rsidRPr="00847B85">
        <w:rPr>
          <w:b/>
          <w:u w:val="single"/>
        </w:rPr>
        <w:t>disabled children without futures and a future without disability</w:t>
      </w:r>
      <w:r w:rsidRPr="00C30062">
        <w:rPr>
          <w:sz w:val="16"/>
        </w:rPr>
        <w:t>—</w:t>
      </w:r>
      <w:r w:rsidRPr="00847B85">
        <w:rPr>
          <w:u w:val="single"/>
        </w:rPr>
        <w:t>that some disabled adults become unanticipated lives left to wither while others become capacitated as inspirational</w:t>
      </w:r>
      <w:r w:rsidRPr="00C30062">
        <w:rPr>
          <w:sz w:val="16"/>
        </w:rPr>
        <w:t xml:space="preserve">, </w:t>
      </w:r>
      <w:r w:rsidRPr="00847B85">
        <w:rPr>
          <w:u w:val="single"/>
        </w:rPr>
        <w:t>hopeful, and progressive success stories of neoliberal inclusion</w:t>
      </w:r>
      <w:r w:rsidRPr="00C30062">
        <w:rPr>
          <w:sz w:val="16"/>
        </w:rPr>
        <w:t xml:space="preserve">. By reading across a number of discursive and material sites, </w:t>
      </w:r>
      <w:r w:rsidRPr="00847B85">
        <w:rPr>
          <w:u w:val="single"/>
        </w:rPr>
        <w:t>I show through a breadth of examples the recurring logic of neoliberal futurity in its variance and repetition, marking neoliberal futurity not as a project of homogenous actions and desires, but rather as productively diverse in the ways in which it participates in a double lack-of-futurity for disability</w:t>
      </w:r>
      <w:r w:rsidRPr="00C30062">
        <w:rPr>
          <w:sz w:val="16"/>
        </w:rPr>
        <w:t>. I explicate how some disabled people flourish in the future precisely because their futures gain traction through neoliberal biocapitalist practices and that these tractable futures demand that others have no future.</w:t>
      </w:r>
      <w:r w:rsidR="00C30062" w:rsidRPr="00C30062">
        <w:rPr>
          <w:sz w:val="16"/>
        </w:rPr>
        <w:t xml:space="preserve"> </w:t>
      </w:r>
      <w:r w:rsidR="00C30062" w:rsidRPr="00C30062">
        <w:rPr>
          <w:sz w:val="12"/>
        </w:rPr>
        <w:t>¶</w:t>
      </w:r>
      <w:r w:rsidR="00C30062" w:rsidRPr="00C30062">
        <w:rPr>
          <w:sz w:val="16"/>
        </w:rPr>
        <w:t xml:space="preserve"> </w:t>
      </w:r>
      <w:r w:rsidRPr="00C30062">
        <w:rPr>
          <w:sz w:val="16"/>
        </w:rPr>
        <w:t>Reproducing Neoliberal Futurity and the Disabled Child</w:t>
      </w:r>
      <w:r w:rsidR="00C30062" w:rsidRPr="00C30062">
        <w:rPr>
          <w:sz w:val="12"/>
        </w:rPr>
        <w:t>¶</w:t>
      </w:r>
      <w:r w:rsidR="00C30062" w:rsidRPr="00C30062">
        <w:rPr>
          <w:sz w:val="16"/>
        </w:rPr>
        <w:t xml:space="preserve"> </w:t>
      </w:r>
      <w:r w:rsidRPr="00C30062">
        <w:rPr>
          <w:sz w:val="16"/>
        </w:rPr>
        <w:t>In</w:t>
      </w:r>
      <w:r w:rsidR="00C30062" w:rsidRPr="00C30062">
        <w:rPr>
          <w:sz w:val="16"/>
        </w:rPr>
        <w:t xml:space="preserve"> </w:t>
      </w:r>
      <w:r w:rsidRPr="00C30062">
        <w:rPr>
          <w:sz w:val="16"/>
        </w:rPr>
        <w:t>No Future:</w:t>
      </w:r>
      <w:r w:rsidR="00C30062" w:rsidRPr="00C30062">
        <w:rPr>
          <w:sz w:val="16"/>
        </w:rPr>
        <w:t xml:space="preserve"> </w:t>
      </w:r>
      <w:r w:rsidRPr="00C30062">
        <w:rPr>
          <w:sz w:val="16"/>
        </w:rPr>
        <w:t>Queer Theory and the Death Drive, Lee Edelman (2004) argues that the contemporary political order privileges heteronormativity by inciting the Child as the image of the future (2-3). Edelman calls this child-centered “ideological limit” and “organizing principle” of social relations “reproductive futurism,” a cultural and political way of investing in a better future</w:t>
      </w:r>
      <w:r w:rsidR="00C30062" w:rsidRPr="00C30062">
        <w:rPr>
          <w:sz w:val="16"/>
        </w:rPr>
        <w:t xml:space="preserve"> </w:t>
      </w:r>
      <w:r w:rsidRPr="00C30062">
        <w:rPr>
          <w:sz w:val="16"/>
        </w:rPr>
        <w:t>for the sake of our children</w:t>
      </w:r>
      <w:r w:rsidR="00C30062" w:rsidRPr="00C30062">
        <w:rPr>
          <w:sz w:val="16"/>
        </w:rPr>
        <w:t xml:space="preserve"> </w:t>
      </w:r>
      <w:r w:rsidRPr="00C30062">
        <w:rPr>
          <w:sz w:val="16"/>
        </w:rPr>
        <w:t>(2). For Edelman, the field of politics is steeped in the figure of the Child, so much so that “the image of the Child invariably shapes the logic within which the political itself must be thought” (2) and is the “fantasmatic beneficiary of every political intervention” (3). He notes: “We are no more able to conceive of a politics without a fantasy of the future than we are able to conceive of a future without the figure of the Child” (11). Thus, within this heteronormative logic, a better future is always a better future</w:t>
      </w:r>
      <w:r w:rsidR="00C30062" w:rsidRPr="00C30062">
        <w:rPr>
          <w:sz w:val="16"/>
        </w:rPr>
        <w:t xml:space="preserve"> </w:t>
      </w:r>
      <w:r w:rsidRPr="00C30062">
        <w:rPr>
          <w:sz w:val="16"/>
        </w:rPr>
        <w:t>for the Child. Edelman comments that refusing this mandate made by political institutions to compel the collective reproduction of the Child must “appear as a threat not only to the organization of a given social order but also, and far more ominously, to social order as such, insofar as it threatens the logic of futurism on which meaning always depends” (11). The ever “lengthening shadow” of the Child “terroristically holds us all in check and determines that political discourse conform to the logic of a narrative wherein history unfolds as the future envisioned for a Child who must never grow up” (21). While Edelman is largely interested in the ways in which reproductive futurism figures the Child within contemporary American political discourse, my work builds on Edelman’s critique to mark the ways in which neoliberal futurity mobilizes the suffering disabled child to create a future in which the child never grows up, or only grows up through the practices of biocapitalism.</w:t>
      </w:r>
      <w:r w:rsidR="00C30062" w:rsidRPr="00C30062">
        <w:rPr>
          <w:sz w:val="12"/>
        </w:rPr>
        <w:t>¶</w:t>
      </w:r>
      <w:r w:rsidR="00C30062" w:rsidRPr="00C30062">
        <w:rPr>
          <w:sz w:val="16"/>
        </w:rPr>
        <w:t xml:space="preserve"> </w:t>
      </w:r>
      <w:r w:rsidRPr="00C30062">
        <w:rPr>
          <w:sz w:val="16"/>
        </w:rPr>
        <w:t>Thinking through Edelman’s critique of reproductive futurism, it is important to consider how the figure of the suffering disabled child organizes the way in which the future of disability and disabled people are imagined within the ongoing neoliberalization of psychic and material life in North America. That is, it is important to consider the role played by the figure of the suffering disabled child within what can be called neoliberal futurity.</w:t>
      </w:r>
      <w:r w:rsidR="00C30062" w:rsidRPr="00C30062">
        <w:rPr>
          <w:sz w:val="12"/>
        </w:rPr>
        <w:t>¶</w:t>
      </w:r>
      <w:r w:rsidR="00C30062" w:rsidRPr="00C30062">
        <w:rPr>
          <w:sz w:val="16"/>
        </w:rPr>
        <w:t xml:space="preserve"> </w:t>
      </w:r>
      <w:r w:rsidRPr="00C30062">
        <w:rPr>
          <w:sz w:val="16"/>
        </w:rPr>
        <w:t xml:space="preserve">Rather than a temporal direction of time, </w:t>
      </w:r>
      <w:r w:rsidRPr="00847B85">
        <w:rPr>
          <w:u w:val="single"/>
        </w:rPr>
        <w:t xml:space="preserve">neoliberal futurity speaks to a </w:t>
      </w:r>
      <w:r w:rsidRPr="00847B85">
        <w:rPr>
          <w:b/>
          <w:u w:val="single"/>
        </w:rPr>
        <w:t>shared social imaginary of progress</w:t>
      </w:r>
      <w:r w:rsidRPr="00847B85">
        <w:rPr>
          <w:u w:val="single"/>
        </w:rPr>
        <w:t xml:space="preserve"> that underwrites capitalist relations</w:t>
      </w:r>
      <w:r w:rsidRPr="00C30062">
        <w:rPr>
          <w:sz w:val="16"/>
        </w:rPr>
        <w:t xml:space="preserve">, </w:t>
      </w:r>
      <w:r w:rsidRPr="00847B85">
        <w:rPr>
          <w:u w:val="single"/>
        </w:rPr>
        <w:t>a frame of thinking made possible by the mode of production and the ongoing pursuit of surplus value</w:t>
      </w:r>
      <w:r w:rsidRPr="00C30062">
        <w:rPr>
          <w:sz w:val="16"/>
        </w:rPr>
        <w:t xml:space="preserve">. Franco </w:t>
      </w:r>
      <w:r w:rsidRPr="00847B85">
        <w:rPr>
          <w:u w:val="single"/>
        </w:rPr>
        <w:t>Berardi terms this imaginary of progress</w:t>
      </w:r>
      <w:r w:rsidRPr="00C30062">
        <w:rPr>
          <w:sz w:val="16"/>
        </w:rPr>
        <w:t>—</w:t>
      </w:r>
      <w:r w:rsidRPr="00847B85">
        <w:rPr>
          <w:u w:val="single"/>
        </w:rPr>
        <w:t>that the future will be better than the present</w:t>
      </w:r>
      <w:r w:rsidRPr="00C30062">
        <w:rPr>
          <w:sz w:val="16"/>
        </w:rPr>
        <w:t>—</w:t>
      </w:r>
      <w:r w:rsidRPr="00847B85">
        <w:rPr>
          <w:u w:val="single"/>
        </w:rPr>
        <w:t>the “myth of the future,” a myth that is not “a natural idea” but rather is “</w:t>
      </w:r>
      <w:r w:rsidRPr="00847B85">
        <w:rPr>
          <w:b/>
          <w:u w:val="single"/>
        </w:rPr>
        <w:t>rooted in modern capitalism</w:t>
      </w:r>
      <w:r w:rsidRPr="00C30062">
        <w:rPr>
          <w:sz w:val="16"/>
        </w:rPr>
        <w:t xml:space="preserve">” </w:t>
      </w:r>
      <w:r w:rsidRPr="00847B85">
        <w:rPr>
          <w:u w:val="single"/>
        </w:rPr>
        <w:t>and the “bourgeois production model</w:t>
      </w:r>
      <w:r w:rsidRPr="00C30062">
        <w:rPr>
          <w:sz w:val="16"/>
        </w:rPr>
        <w:t xml:space="preserve">” (2011, 18). </w:t>
      </w:r>
      <w:r w:rsidRPr="00847B85">
        <w:rPr>
          <w:u w:val="single"/>
        </w:rPr>
        <w:t>Neoliberal futurity</w:t>
      </w:r>
      <w:r w:rsidRPr="00C30062">
        <w:rPr>
          <w:sz w:val="16"/>
        </w:rPr>
        <w:t>—</w:t>
      </w:r>
      <w:r w:rsidRPr="00847B85">
        <w:rPr>
          <w:u w:val="single"/>
        </w:rPr>
        <w:t>based on an economy of always more surplus value to extract, always new markets to develop, always new ways to download social responsibilities onto individuals, always evermore ways to exploit the many in order to benefit the few</w:t>
      </w:r>
      <w:r w:rsidRPr="00C30062">
        <w:rPr>
          <w:sz w:val="16"/>
        </w:rPr>
        <w:t>—</w:t>
      </w:r>
      <w:r w:rsidRPr="00847B85">
        <w:rPr>
          <w:b/>
          <w:u w:val="single"/>
        </w:rPr>
        <w:t>requires a child that will overcome the odds and rise up to meet the new demands of the economy</w:t>
      </w:r>
      <w:r w:rsidRPr="00C30062">
        <w:rPr>
          <w:sz w:val="16"/>
        </w:rPr>
        <w:t xml:space="preserve">. </w:t>
      </w:r>
      <w:r w:rsidRPr="00847B85">
        <w:rPr>
          <w:u w:val="single"/>
        </w:rPr>
        <w:t>Neoliberal futurity</w:t>
      </w:r>
      <w:r w:rsidRPr="00C30062">
        <w:rPr>
          <w:sz w:val="16"/>
        </w:rPr>
        <w:t xml:space="preserve">, then, </w:t>
      </w:r>
      <w:r w:rsidRPr="00847B85">
        <w:rPr>
          <w:u w:val="single"/>
        </w:rPr>
        <w:t>inspires parents to invest</w:t>
      </w:r>
      <w:r w:rsidRPr="00C30062">
        <w:rPr>
          <w:sz w:val="16"/>
        </w:rPr>
        <w:t>—</w:t>
      </w:r>
      <w:r w:rsidRPr="00847B85">
        <w:rPr>
          <w:u w:val="single"/>
        </w:rPr>
        <w:t>and go into debt</w:t>
      </w:r>
      <w:r w:rsidRPr="00C30062">
        <w:rPr>
          <w:sz w:val="16"/>
        </w:rPr>
        <w:t>—</w:t>
      </w:r>
      <w:r w:rsidRPr="00847B85">
        <w:rPr>
          <w:u w:val="single"/>
        </w:rPr>
        <w:t xml:space="preserve">to produce an </w:t>
      </w:r>
      <w:r w:rsidRPr="00847B85">
        <w:rPr>
          <w:b/>
          <w:u w:val="single"/>
        </w:rPr>
        <w:t>entrepreneurial kindergartener that eats the right food, goes to the right school, and has all the right opportunities available to them so as to best prepare them for the hypercompetitive, individualistic future</w:t>
      </w:r>
      <w:r w:rsidRPr="00C30062">
        <w:rPr>
          <w:sz w:val="16"/>
        </w:rPr>
        <w:t xml:space="preserve"> (for example, see Webb 2013).</w:t>
      </w:r>
      <w:r w:rsidR="00C30062" w:rsidRPr="00C30062">
        <w:rPr>
          <w:sz w:val="12"/>
        </w:rPr>
        <w:t>¶</w:t>
      </w:r>
      <w:r w:rsidR="00C30062" w:rsidRPr="00C30062">
        <w:rPr>
          <w:sz w:val="16"/>
        </w:rPr>
        <w:t xml:space="preserve"> </w:t>
      </w:r>
      <w:r w:rsidRPr="00C30062">
        <w:rPr>
          <w:sz w:val="16"/>
        </w:rPr>
        <w:t xml:space="preserve">Turning to Berardi’s myth of a better future highlights the role of biocapitalism in the production of neoliberal futurity. Biocapitalism marks the ways in which, since the 1970s, the </w:t>
      </w:r>
      <w:r w:rsidRPr="00847B85">
        <w:rPr>
          <w:u w:val="single"/>
        </w:rPr>
        <w:t>neoliberalization of the economy and social relations emerged alongside developments in the life sciences and biotechnological industries</w:t>
      </w:r>
      <w:r w:rsidRPr="00C30062">
        <w:rPr>
          <w:sz w:val="16"/>
        </w:rPr>
        <w:t xml:space="preserve">, promising a new and healthier future that could overcome the market-growth limitations of both the Earth’s finite resources and Keynesian economic and social policies (Fritsch 2015). </w:t>
      </w:r>
      <w:r w:rsidRPr="00847B85">
        <w:rPr>
          <w:u w:val="single"/>
        </w:rPr>
        <w:t>As biocapitalism organizes the life sciences, it depends upon neoliberal practices of deregulation, privatization, managing risk, and financial speculation that mobilize hope for a better future.</w:t>
      </w:r>
      <w:r w:rsidRPr="00C30062">
        <w:rPr>
          <w:sz w:val="16"/>
        </w:rPr>
        <w:t xml:space="preserve"> In this way, biocapitalism signifies the ways in which scientific knowledge is co-produced materially and discursively alongside the political and economic practices of neoliberal capitalism (Sunder Rajan 2007).</w:t>
      </w:r>
      <w:r w:rsidR="00C30062" w:rsidRPr="00C30062">
        <w:rPr>
          <w:sz w:val="12"/>
        </w:rPr>
        <w:t>¶</w:t>
      </w:r>
      <w:r w:rsidR="00C30062" w:rsidRPr="00C30062">
        <w:rPr>
          <w:sz w:val="16"/>
        </w:rPr>
        <w:t xml:space="preserve"> </w:t>
      </w:r>
      <w:r w:rsidRPr="00C30062">
        <w:rPr>
          <w:sz w:val="16"/>
        </w:rPr>
        <w:t xml:space="preserve">Biocapitalism invests in life at both the micro and macro levels to produce neoliberal political subjects. Biocapitalism extends Michel Foucault’s concept of biopolitics as a practice of governance that brings “life and its mechanisms into the realm of explicit calculations” (1978, 143), engaging not just with individuals or populations, but with all aspects of life itself, including cells, molecules, genomes, and genes (Helmreich 2008). Bringing “life and its mechanisms into the realm of explicit calculations” (Foucault 1978, 143), happens in part through ongoing developments in pharmacogenomics, or “personalized medicine.” Pharmacogenomics enables the individualization of “risk” as an embodied biomarker that can be used to target individuals for ongoing therapeutic interventions (Dumit 2012, Fritsch 2015, Sunder Rajan 2007). </w:t>
      </w:r>
      <w:r w:rsidRPr="00847B85">
        <w:rPr>
          <w:u w:val="single"/>
        </w:rPr>
        <w:t>Children can be enhanced and capacitated not only through an array of extracurricular activities and technologies, but also through individualized forms of pharmacogenomics and risk surveillance that enhances their bodies through</w:t>
      </w:r>
      <w:r w:rsidRPr="00C30062">
        <w:rPr>
          <w:sz w:val="16"/>
        </w:rPr>
        <w:t xml:space="preserve">, for example, </w:t>
      </w:r>
      <w:r w:rsidRPr="00847B85">
        <w:rPr>
          <w:u w:val="single"/>
        </w:rPr>
        <w:t>tailored drug regimes that ensure an optimal microbiodome and gut health and improved brain performance.</w:t>
      </w:r>
      <w:r w:rsidRPr="00C30062">
        <w:rPr>
          <w:sz w:val="16"/>
        </w:rPr>
        <w:t xml:space="preserve"> </w:t>
      </w:r>
      <w:r w:rsidRPr="00847B85">
        <w:rPr>
          <w:u w:val="single"/>
        </w:rPr>
        <w:t>These practices are future oriented</w:t>
      </w:r>
      <w:r w:rsidRPr="00C30062">
        <w:rPr>
          <w:sz w:val="16"/>
        </w:rPr>
        <w:t xml:space="preserve">, </w:t>
      </w:r>
      <w:r w:rsidRPr="00847B85">
        <w:rPr>
          <w:u w:val="single"/>
        </w:rPr>
        <w:t>for not only does biocapitalism promote technoscientific innovation as a way to overcome the limits of vulnerable bodies, but its material and discursive practices also incite a child that can be enhanced and capacitated in such a way as to meet the current and future demands of the neoliberal economy.</w:t>
      </w:r>
      <w:r w:rsidR="00C30062" w:rsidRPr="00C30062">
        <w:rPr>
          <w:sz w:val="12"/>
        </w:rPr>
        <w:t>¶</w:t>
      </w:r>
      <w:r w:rsidR="00C30062" w:rsidRPr="00C30062">
        <w:rPr>
          <w:sz w:val="12"/>
          <w:u w:val="single"/>
        </w:rPr>
        <w:t xml:space="preserve"> </w:t>
      </w:r>
      <w:r w:rsidRPr="00C30062">
        <w:rPr>
          <w:sz w:val="16"/>
        </w:rPr>
        <w:t xml:space="preserve">While Edelman (2004) accounts for the ways in which the Child as the image of the future is central to the notion of progress, what he does not account for is how this Child relies on an economy of disability that is deeply entrenched in neoliberal practices of biocapitalism. That is, </w:t>
      </w:r>
      <w:r w:rsidRPr="00847B85">
        <w:rPr>
          <w:u w:val="single"/>
        </w:rPr>
        <w:t xml:space="preserve">neoliberal practices not only produce disability or are complicit in rising rates of disabling conditions through </w:t>
      </w:r>
      <w:r w:rsidRPr="00847B85">
        <w:rPr>
          <w:b/>
          <w:u w:val="single"/>
        </w:rPr>
        <w:t>unsafe labour practices, war, and the systematic dismantling of the welfare state</w:t>
      </w:r>
      <w:r w:rsidRPr="00847B85">
        <w:rPr>
          <w:u w:val="single"/>
        </w:rPr>
        <w:t>, but neoliberal practices also demand that some succeed at the expense of others</w:t>
      </w:r>
      <w:r w:rsidRPr="00C30062">
        <w:rPr>
          <w:sz w:val="16"/>
        </w:rPr>
        <w:t xml:space="preserve">. In this way, </w:t>
      </w:r>
      <w:r w:rsidRPr="00847B85">
        <w:rPr>
          <w:u w:val="single"/>
        </w:rPr>
        <w:t>we cannot account for neoliberal futurity without addressing disability.</w:t>
      </w:r>
      <w:r w:rsidR="00C30062" w:rsidRPr="00C30062">
        <w:rPr>
          <w:sz w:val="12"/>
        </w:rPr>
        <w:t>¶</w:t>
      </w:r>
      <w:r w:rsidR="00C30062" w:rsidRPr="00C30062">
        <w:rPr>
          <w:sz w:val="12"/>
          <w:u w:val="single"/>
        </w:rPr>
        <w:t xml:space="preserve"> </w:t>
      </w:r>
      <w:r w:rsidRPr="00C30062">
        <w:rPr>
          <w:sz w:val="16"/>
        </w:rPr>
        <w:t xml:space="preserve">Thus, while Edelman (2004) is correct in asserting that the contemporary political order favours heteronormativity in the ways in which it incites the heterosexual Child as the image of the future, I argue that </w:t>
      </w:r>
      <w:r w:rsidRPr="00847B85">
        <w:rPr>
          <w:u w:val="single"/>
        </w:rPr>
        <w:t>this image of the Child as the future also continuously incites compulsory</w:t>
      </w:r>
      <w:r w:rsidR="00C30062">
        <w:rPr>
          <w:u w:val="single"/>
        </w:rPr>
        <w:t xml:space="preserve"> </w:t>
      </w:r>
      <w:r w:rsidRPr="00847B85">
        <w:rPr>
          <w:u w:val="single"/>
        </w:rPr>
        <w:t>enhanced-bodiediness/mindedness</w:t>
      </w:r>
      <w:r w:rsidRPr="00C30062">
        <w:rPr>
          <w:sz w:val="16"/>
        </w:rPr>
        <w:t xml:space="preserve">, </w:t>
      </w:r>
      <w:r w:rsidRPr="00847B85">
        <w:rPr>
          <w:u w:val="single"/>
        </w:rPr>
        <w:t xml:space="preserve">as </w:t>
      </w:r>
      <w:r w:rsidRPr="00847B85">
        <w:rPr>
          <w:b/>
          <w:u w:val="single"/>
        </w:rPr>
        <w:t>the child of reproductive futurism is not only able-bodied, but must also be better than able-bodied or able-minded</w:t>
      </w:r>
      <w:r w:rsidRPr="00C30062">
        <w:rPr>
          <w:sz w:val="16"/>
        </w:rPr>
        <w:t>. As Robert McRuer points out, “‘</w:t>
      </w:r>
      <w:r w:rsidRPr="00847B85">
        <w:rPr>
          <w:u w:val="single"/>
        </w:rPr>
        <w:t>everybody</w:t>
      </w:r>
      <w:r w:rsidRPr="00C30062">
        <w:rPr>
          <w:sz w:val="16"/>
        </w:rPr>
        <w:t>,’ after all, or so the saying goes, ‘</w:t>
      </w:r>
      <w:r w:rsidRPr="00847B85">
        <w:rPr>
          <w:u w:val="single"/>
        </w:rPr>
        <w:t>wants a healthy baby’</w:t>
      </w:r>
      <w:r w:rsidRPr="00C30062">
        <w:rPr>
          <w:sz w:val="16"/>
        </w:rPr>
        <w:t xml:space="preserve">” (2008). Edelman’s sharp and scathing critique of reproductive futurity is important, as is McRuer’s argument that Edelman’s Child is able-bodied. Yet what neither Edelman or McRuer elucidate is how </w:t>
      </w:r>
      <w:r w:rsidRPr="00847B85">
        <w:rPr>
          <w:u w:val="single"/>
        </w:rPr>
        <w:t>reproductive futurity relies on</w:t>
      </w:r>
      <w:r w:rsidR="00C30062">
        <w:rPr>
          <w:u w:val="single"/>
        </w:rPr>
        <w:t xml:space="preserve"> </w:t>
      </w:r>
      <w:r w:rsidRPr="00847B85">
        <w:rPr>
          <w:u w:val="single"/>
        </w:rPr>
        <w:t>both</w:t>
      </w:r>
      <w:r w:rsidR="00C30062">
        <w:rPr>
          <w:u w:val="single"/>
        </w:rPr>
        <w:t xml:space="preserve"> </w:t>
      </w:r>
      <w:r w:rsidRPr="00847B85">
        <w:rPr>
          <w:u w:val="single"/>
        </w:rPr>
        <w:t>a capacitated and enhanced Child</w:t>
      </w:r>
      <w:r w:rsidR="00C30062">
        <w:rPr>
          <w:u w:val="single"/>
        </w:rPr>
        <w:t xml:space="preserve"> </w:t>
      </w:r>
      <w:r w:rsidRPr="00847B85">
        <w:rPr>
          <w:u w:val="single"/>
        </w:rPr>
        <w:t>and</w:t>
      </w:r>
      <w:r w:rsidR="00C30062">
        <w:rPr>
          <w:u w:val="single"/>
        </w:rPr>
        <w:t xml:space="preserve"> </w:t>
      </w:r>
      <w:r w:rsidRPr="00847B85">
        <w:rPr>
          <w:u w:val="single"/>
        </w:rPr>
        <w:t>also for some disabled children to grow up at the expense of others whom dominant structures never intend to grow up</w:t>
      </w:r>
      <w:r w:rsidRPr="00C30062">
        <w:rPr>
          <w:sz w:val="16"/>
        </w:rPr>
        <w:t>. While McRuer is right to point out that no child can fully embody the desirable able-bodied child and, thus, sets up disability as the impediment to a desirable future, I argue that the better-than-able-bodied-and-minded Child requires some capacitated disabled children to flourish at the expense of other disabled children in order to give meaning to the figure of the Child.</w:t>
      </w:r>
      <w:r w:rsidR="00C30062" w:rsidRPr="00C30062">
        <w:rPr>
          <w:sz w:val="12"/>
        </w:rPr>
        <w:t>¶</w:t>
      </w:r>
      <w:r w:rsidR="00C30062" w:rsidRPr="00C30062">
        <w:rPr>
          <w:sz w:val="16"/>
        </w:rPr>
        <w:t xml:space="preserve"> </w:t>
      </w:r>
      <w:r w:rsidRPr="00C30062">
        <w:rPr>
          <w:sz w:val="16"/>
        </w:rPr>
        <w:t xml:space="preserve">There is, then, an important ambivalent tension within neoliberal futurity; </w:t>
      </w:r>
      <w:r w:rsidRPr="00847B85">
        <w:rPr>
          <w:u w:val="single"/>
        </w:rPr>
        <w:t>the disabled child is at once a figure with no future while at the same time also a figure of neoliberal futurity mobilized through biocapitalism, cure, and enhancement</w:t>
      </w:r>
      <w:r w:rsidRPr="00C30062">
        <w:rPr>
          <w:sz w:val="16"/>
        </w:rPr>
        <w:t xml:space="preserve">. Therefore, I argue that </w:t>
      </w:r>
      <w:r w:rsidRPr="00847B85">
        <w:rPr>
          <w:u w:val="single"/>
        </w:rPr>
        <w:t xml:space="preserve">we are deeply invested in narratives of suffering children, but </w:t>
      </w:r>
      <w:r w:rsidRPr="00847B85">
        <w:rPr>
          <w:b/>
          <w:u w:val="single"/>
        </w:rPr>
        <w:t>some of those children are always supposed to remain children, never growing up, while others are celebrated, enhanced, and capacitated precisely because they can be made to fit into the neoliberal biocapitalist promise of the future.</w:t>
      </w:r>
    </w:p>
    <w:p w:rsidR="001D491C" w:rsidRPr="00847B85" w:rsidRDefault="001D491C" w:rsidP="001D491C">
      <w:pPr>
        <w:pStyle w:val="Heading4"/>
      </w:pPr>
      <w:r w:rsidRPr="00847B85">
        <w:t xml:space="preserve">The stories of both mother Tania Clarence and telethon Jerry’s Kids reveal our argument, proving that disability is viewed as either hopeless or needing enhancement -- future oriented solutions such as medical cures are proffered to ‘cure’ the ‘worthless’ lives of disabled children, but when those cures are unavailable, disabled children truly have no future, as they are subjected to mercy killings from parents </w:t>
      </w:r>
    </w:p>
    <w:p w:rsidR="001D491C" w:rsidRPr="00847B85" w:rsidRDefault="001D491C" w:rsidP="001D491C">
      <w:r w:rsidRPr="00847B85">
        <w:rPr>
          <w:rStyle w:val="Style13ptBold"/>
        </w:rPr>
        <w:t>Fritsch 16</w:t>
      </w:r>
      <w:r w:rsidRPr="00847B85">
        <w:t xml:space="preserve"> [Kelly Fritsch is a Banting Postdoctoral Fellow at the Women and Gender Studies Institute and Technoscience Research Unit, University of Toronto. 2016, “CRIPPING NEOLIBERAL FUTURITY: MARKING THE ELSEWHERE AND ELSEWHEN OF DESIRING OTHERWISE,” </w:t>
      </w:r>
      <w:hyperlink r:id="rId17" w:history="1">
        <w:r w:rsidRPr="00847B85">
          <w:rPr>
            <w:rStyle w:val="Hyperlink"/>
          </w:rPr>
          <w:t>http://www.feralfeminisms.com/cripping-neoliberal-futurity/</w:t>
        </w:r>
      </w:hyperlink>
      <w:r w:rsidRPr="00847B85">
        <w:t>, accessed 7.10.2017]//TRossow</w:t>
      </w:r>
    </w:p>
    <w:p w:rsidR="001D491C" w:rsidRPr="00847B85" w:rsidRDefault="001D491C" w:rsidP="001D491C">
      <w:r w:rsidRPr="00847B85">
        <w:t>The “End of Suffering” and “No Hope for the Future”</w:t>
      </w:r>
    </w:p>
    <w:p w:rsidR="001D491C" w:rsidRDefault="001D491C" w:rsidP="001D491C">
      <w:pPr>
        <w:rPr>
          <w:b/>
          <w:u w:val="single"/>
        </w:rPr>
      </w:pPr>
      <w:r w:rsidRPr="00847B85">
        <w:rPr>
          <w:u w:val="single"/>
        </w:rPr>
        <w:t>That disabled children have no future and are the denial of the future</w:t>
      </w:r>
      <w:r w:rsidRPr="00C30062">
        <w:rPr>
          <w:sz w:val="16"/>
        </w:rPr>
        <w:t xml:space="preserve">, as McRuer (2008) argues, </w:t>
      </w:r>
      <w:r w:rsidRPr="00847B85">
        <w:rPr>
          <w:u w:val="single"/>
        </w:rPr>
        <w:t>is perhaps most evidenced in instances of parents “</w:t>
      </w:r>
      <w:r w:rsidRPr="00847B85">
        <w:rPr>
          <w:b/>
          <w:u w:val="single"/>
        </w:rPr>
        <w:t>mercifully” killing</w:t>
      </w:r>
      <w:r w:rsidRPr="00847B85">
        <w:rPr>
          <w:u w:val="single"/>
        </w:rPr>
        <w:t xml:space="preserve"> their disabled children to end their suffering</w:t>
      </w:r>
      <w:r w:rsidRPr="00C30062">
        <w:rPr>
          <w:sz w:val="16"/>
        </w:rPr>
        <w:t xml:space="preserve">. Stories of such incidences litter news and blog sites in which </w:t>
      </w:r>
      <w:r w:rsidRPr="00847B85">
        <w:rPr>
          <w:u w:val="single"/>
        </w:rPr>
        <w:t>parents</w:t>
      </w:r>
      <w:r w:rsidRPr="00C30062">
        <w:rPr>
          <w:sz w:val="16"/>
        </w:rPr>
        <w:t xml:space="preserve"> undergoing significant stress and hardship trying to raise disabled children </w:t>
      </w:r>
      <w:r w:rsidRPr="00847B85">
        <w:rPr>
          <w:u w:val="single"/>
        </w:rPr>
        <w:t>come to believe that there is “no hope for a future</w:t>
      </w:r>
      <w:r w:rsidRPr="00C30062">
        <w:rPr>
          <w:sz w:val="16"/>
        </w:rPr>
        <w:t xml:space="preserve">” (Smith 2013). For example, on April 22, 2014, </w:t>
      </w:r>
      <w:r w:rsidRPr="00847B85">
        <w:rPr>
          <w:u w:val="single"/>
        </w:rPr>
        <w:t xml:space="preserve">Tania Clarence </w:t>
      </w:r>
      <w:r w:rsidRPr="00847B85">
        <w:rPr>
          <w:b/>
          <w:u w:val="single"/>
        </w:rPr>
        <w:t>suffocated to death</w:t>
      </w:r>
      <w:r w:rsidRPr="00847B85">
        <w:rPr>
          <w:u w:val="single"/>
        </w:rPr>
        <w:t xml:space="preserve"> her three disabled children in a move “to end their suffering”</w:t>
      </w:r>
      <w:r w:rsidRPr="00C30062">
        <w:rPr>
          <w:sz w:val="16"/>
        </w:rPr>
        <w:t xml:space="preserve"> (Davies 2014). </w:t>
      </w:r>
      <w:r w:rsidRPr="00847B85">
        <w:rPr>
          <w:u w:val="single"/>
        </w:rPr>
        <w:t>Max and Ben, Clarence’s three-year-old twin sons, and Olivia, her four-year-old daughter, all had Spinal Muscular Atrophy</w:t>
      </w:r>
      <w:r w:rsidRPr="00C30062">
        <w:rPr>
          <w:sz w:val="16"/>
        </w:rPr>
        <w:t xml:space="preserve"> (SMA) Type 2, </w:t>
      </w:r>
      <w:r w:rsidRPr="00847B85">
        <w:rPr>
          <w:u w:val="single"/>
        </w:rPr>
        <w:t>which is described by the media as “a life-limiting progressive disease” that can “cause fatal respiratory problems”</w:t>
      </w:r>
      <w:r w:rsidRPr="00C30062">
        <w:rPr>
          <w:sz w:val="16"/>
        </w:rPr>
        <w:t xml:space="preserve"> (Davies 2014). </w:t>
      </w:r>
      <w:r w:rsidRPr="00847B85">
        <w:rPr>
          <w:u w:val="single"/>
        </w:rPr>
        <w:t>The children’s nanny, Jadna Coelho, found them dead in their bedrooms of their £2 million family home in New Malden, England</w:t>
      </w:r>
      <w:r w:rsidRPr="00C30062">
        <w:rPr>
          <w:sz w:val="16"/>
        </w:rPr>
        <w:t xml:space="preserve"> (BBC 2014). </w:t>
      </w:r>
      <w:r w:rsidRPr="00847B85">
        <w:rPr>
          <w:u w:val="single"/>
        </w:rPr>
        <w:t>Tania Clarence’s husband, Gary, an investment banker, and their able-bodied eldest daughter were away on holiday at the time.</w:t>
      </w:r>
      <w:r w:rsidR="00C30062" w:rsidRPr="00C30062">
        <w:rPr>
          <w:sz w:val="12"/>
        </w:rPr>
        <w:t>¶</w:t>
      </w:r>
      <w:r w:rsidR="00C30062" w:rsidRPr="00C30062">
        <w:rPr>
          <w:sz w:val="12"/>
          <w:u w:val="single"/>
        </w:rPr>
        <w:t xml:space="preserve"> </w:t>
      </w:r>
      <w:r w:rsidRPr="00C30062">
        <w:rPr>
          <w:sz w:val="16"/>
        </w:rPr>
        <w:t xml:space="preserve">In October 2014, </w:t>
      </w:r>
      <w:r w:rsidRPr="00847B85">
        <w:rPr>
          <w:u w:val="single"/>
        </w:rPr>
        <w:t>murder charges against Tania Clarence were dropped after she entered a plea of “manslaughter by diminished responsibility</w:t>
      </w:r>
      <w:r w:rsidRPr="00C30062">
        <w:rPr>
          <w:sz w:val="16"/>
        </w:rPr>
        <w:t xml:space="preserve">.” The Crown Prosecution Service found Clarence to be “suffering from a major depressive episode at the time of the killings which amounted to an ‘abnormality of mind’” (Davies 2014). </w:t>
      </w:r>
      <w:r w:rsidRPr="00847B85">
        <w:rPr>
          <w:u w:val="single"/>
        </w:rPr>
        <w:t>Zoe Johnson, the Prosecutor</w:t>
      </w:r>
      <w:r w:rsidRPr="00C30062">
        <w:rPr>
          <w:sz w:val="16"/>
        </w:rPr>
        <w:t xml:space="preserve"> in charge of the case, </w:t>
      </w:r>
      <w:r w:rsidRPr="00847B85">
        <w:rPr>
          <w:u w:val="single"/>
        </w:rPr>
        <w:t>describes Clarence as holding the “firm belief that the quality of her children’s lives was more important than their longevity</w:t>
      </w:r>
      <w:r w:rsidRPr="00C30062">
        <w:rPr>
          <w:sz w:val="16"/>
        </w:rPr>
        <w:t xml:space="preserve">” (Davies 2014). </w:t>
      </w:r>
      <w:r w:rsidRPr="00847B85">
        <w:rPr>
          <w:u w:val="single"/>
        </w:rPr>
        <w:t>This belief, the Prosecutor argued, is “entirely understandable</w:t>
      </w:r>
      <w:r w:rsidRPr="00C30062">
        <w:rPr>
          <w:sz w:val="16"/>
        </w:rPr>
        <w:t xml:space="preserve">” (Davies 2014). Defence attorney Jim Sturman remarked that Clarence “was manifesting stress throughout the life of the children by their suffering, and caring for three children with this condition was exhausting, distressing, debilitating and turned out to be overwhelming” (Davies 2014). As a result, the </w:t>
      </w:r>
      <w:r w:rsidRPr="00847B85">
        <w:rPr>
          <w:u w:val="single"/>
        </w:rPr>
        <w:t>defence argued that it is “understandable” that Clarence did what she did because she “had no hope for the future</w:t>
      </w:r>
      <w:r w:rsidRPr="00C30062">
        <w:rPr>
          <w:sz w:val="16"/>
        </w:rPr>
        <w:t>” (Smith 2014).</w:t>
      </w:r>
      <w:r w:rsidR="00C30062" w:rsidRPr="00C30062">
        <w:rPr>
          <w:sz w:val="12"/>
        </w:rPr>
        <w:t>¶</w:t>
      </w:r>
      <w:r w:rsidR="00C30062" w:rsidRPr="00C30062">
        <w:rPr>
          <w:sz w:val="16"/>
        </w:rPr>
        <w:t xml:space="preserve"> </w:t>
      </w:r>
      <w:r w:rsidRPr="00847B85">
        <w:rPr>
          <w:b/>
          <w:u w:val="single"/>
        </w:rPr>
        <w:t>Tania Clarence’s distress and lack of hope for the future for herself and for her children is marked throughout her court appearance and in the media as “understandable” precisely because of the ways in which ableism and neoliberal futurity work together to make intelligible the suffering disabled child with no future</w:t>
      </w:r>
      <w:r w:rsidRPr="00C30062">
        <w:rPr>
          <w:sz w:val="16"/>
        </w:rPr>
        <w:t xml:space="preserve">. </w:t>
      </w:r>
      <w:r w:rsidRPr="00847B85">
        <w:rPr>
          <w:u w:val="single"/>
        </w:rPr>
        <w:t>Clarence’s murder is “understandable” despite the financial affluence of the family that enabled them to fully renovate their expensive home, hire both a nanny and a maid, and allowed Clarence to leave her job as a graphic designer to stay home to help care for the children.</w:t>
      </w:r>
      <w:r w:rsidRPr="00C30062">
        <w:rPr>
          <w:sz w:val="16"/>
        </w:rPr>
        <w:t xml:space="preserve"> Indeed, despite Clarence’s financial comfort, in a letter she wrote her husband two days before the killings she noted that, “I cannot face going down this path watching Liv and the boys continue to get weaker […]. No matter what we do, it will never be enough” (Wilkes 2014). Later, in another letter addressed to her husband written after killing her two sons but before killing her daughter, </w:t>
      </w:r>
      <w:r w:rsidRPr="00847B85">
        <w:rPr>
          <w:u w:val="single"/>
        </w:rPr>
        <w:t>Clarence wrote: “The only thing giving me the motivation to continue is the belief that the boys are already playing up in heaven like they could never play here</w:t>
      </w:r>
      <w:r w:rsidRPr="00C30062">
        <w:rPr>
          <w:sz w:val="16"/>
        </w:rPr>
        <w:t>” (Wilkes 2014).</w:t>
      </w:r>
      <w:r w:rsidR="00C30062" w:rsidRPr="00C30062">
        <w:rPr>
          <w:sz w:val="12"/>
        </w:rPr>
        <w:t>¶</w:t>
      </w:r>
      <w:r w:rsidR="00C30062" w:rsidRPr="00C30062">
        <w:rPr>
          <w:sz w:val="16"/>
        </w:rPr>
        <w:t xml:space="preserve"> </w:t>
      </w:r>
      <w:r w:rsidRPr="00847B85">
        <w:rPr>
          <w:b/>
          <w:u w:val="single"/>
        </w:rPr>
        <w:t>Only through death can a future be imagined for these disabled children</w:t>
      </w:r>
      <w:r w:rsidRPr="00C30062">
        <w:rPr>
          <w:sz w:val="16"/>
        </w:rPr>
        <w:t xml:space="preserve">. </w:t>
      </w:r>
      <w:r w:rsidRPr="00847B85">
        <w:rPr>
          <w:u w:val="single"/>
        </w:rPr>
        <w:t>Despite having financial security, access to healthcare, and domestic help, Clarence could project no future for her disabled children.</w:t>
      </w:r>
      <w:r w:rsidRPr="00C30062">
        <w:rPr>
          <w:sz w:val="16"/>
        </w:rPr>
        <w:t xml:space="preserve"> Further, </w:t>
      </w:r>
      <w:r w:rsidRPr="00847B85">
        <w:rPr>
          <w:u w:val="single"/>
        </w:rPr>
        <w:t xml:space="preserve">by killing her disabled children, Tania Clarence produces a future without disability and, thus, </w:t>
      </w:r>
      <w:r w:rsidRPr="00847B85">
        <w:rPr>
          <w:b/>
          <w:u w:val="single"/>
        </w:rPr>
        <w:t>fulfills the thinking that disability has no future.</w:t>
      </w:r>
      <w:r w:rsidR="00C30062" w:rsidRPr="00C30062">
        <w:rPr>
          <w:sz w:val="12"/>
        </w:rPr>
        <w:t>¶</w:t>
      </w:r>
      <w:r w:rsidR="00C30062" w:rsidRPr="00C30062">
        <w:rPr>
          <w:b/>
          <w:sz w:val="12"/>
          <w:u w:val="single"/>
        </w:rPr>
        <w:t xml:space="preserve"> </w:t>
      </w:r>
      <w:r w:rsidRPr="00C30062">
        <w:rPr>
          <w:sz w:val="16"/>
        </w:rPr>
        <w:t>Jerry’s Kids</w:t>
      </w:r>
      <w:r w:rsidR="00C30062" w:rsidRPr="00C30062">
        <w:rPr>
          <w:sz w:val="12"/>
        </w:rPr>
        <w:t>¶</w:t>
      </w:r>
      <w:r w:rsidR="00C30062" w:rsidRPr="00C30062">
        <w:rPr>
          <w:sz w:val="16"/>
        </w:rPr>
        <w:t xml:space="preserve"> </w:t>
      </w:r>
      <w:r w:rsidRPr="00847B85">
        <w:rPr>
          <w:u w:val="single"/>
        </w:rPr>
        <w:t>The cultural logic that there are no disabled futures, one that makes Tania Clarence’s actions “understandable,” rubs up against biomedical advances in care for SMA.</w:t>
      </w:r>
      <w:r w:rsidRPr="00C30062">
        <w:rPr>
          <w:sz w:val="16"/>
        </w:rPr>
        <w:t xml:space="preserve"> As some news stories have noted, “</w:t>
      </w:r>
      <w:r w:rsidRPr="00847B85">
        <w:rPr>
          <w:u w:val="single"/>
        </w:rPr>
        <w:t>most people with the condition go on to live productive adult lives</w:t>
      </w:r>
      <w:r w:rsidRPr="00C30062">
        <w:rPr>
          <w:sz w:val="16"/>
        </w:rPr>
        <w:t xml:space="preserve">” (Smith 2014). Clarence was sentenced on November 18, 2014 to a mental-health treatment program. Just days before Clarence’s sentencing, in Southern California, Cure SMA, formally known as Families of Spinal Muscular Atrophy (FSMA), held a “Gala of Hope […] with one goal: To fund a cure for Spinal Muscular Atrophy” (FSMA 2014). Children are the main focus of Cure SMA’s literature and programming and by curing SMA those children will once again have a future that SMA denies them. As Cure SMA’s slogan puts it: “We can see a future without SMA” (Cure SMA 2014). </w:t>
      </w:r>
      <w:r w:rsidRPr="00847B85">
        <w:rPr>
          <w:u w:val="single"/>
        </w:rPr>
        <w:t>The futureless future of SMA thus comes in many forms, whether through cure or what has elsewhere been deemed “</w:t>
      </w:r>
      <w:r w:rsidRPr="00847B85">
        <w:rPr>
          <w:b/>
          <w:u w:val="single"/>
        </w:rPr>
        <w:t>mercy killing</w:t>
      </w:r>
      <w:r w:rsidRPr="00C30062">
        <w:rPr>
          <w:sz w:val="16"/>
        </w:rPr>
        <w:t>” (Evans 2014).</w:t>
      </w:r>
      <w:r w:rsidR="00C30062" w:rsidRPr="00C30062">
        <w:rPr>
          <w:sz w:val="12"/>
        </w:rPr>
        <w:t>¶</w:t>
      </w:r>
      <w:r w:rsidR="00C30062" w:rsidRPr="00C30062">
        <w:rPr>
          <w:sz w:val="16"/>
        </w:rPr>
        <w:t xml:space="preserve"> </w:t>
      </w:r>
      <w:r w:rsidRPr="00847B85">
        <w:rPr>
          <w:u w:val="single"/>
        </w:rPr>
        <w:t>The simultaneous play of no future that mobilizes hope for a cure and also posits no future for disabled people and disability at the same time imagines a future for some disabled children</w:t>
      </w:r>
      <w:r w:rsidRPr="00C30062">
        <w:rPr>
          <w:sz w:val="16"/>
        </w:rPr>
        <w:t xml:space="preserve">. </w:t>
      </w:r>
      <w:r w:rsidRPr="00847B85">
        <w:rPr>
          <w:u w:val="single"/>
        </w:rPr>
        <w:t>This dynamic is nowhere more evident than in the Jerry Lewis Labour Day Telethon</w:t>
      </w:r>
      <w:r w:rsidRPr="00C30062">
        <w:rPr>
          <w:sz w:val="16"/>
        </w:rPr>
        <w:t>. Indeed, the Jerry Lewis Labour Day Telethon has popularized cultural understandings of disabled children as both a site of hope and overcoming disability as well as a site of disabled suffering and tragedy.</w:t>
      </w:r>
      <w:r w:rsidR="00C30062" w:rsidRPr="00C30062">
        <w:rPr>
          <w:sz w:val="12"/>
        </w:rPr>
        <w:t>¶</w:t>
      </w:r>
      <w:r w:rsidR="00C30062" w:rsidRPr="00C30062">
        <w:rPr>
          <w:sz w:val="16"/>
        </w:rPr>
        <w:t xml:space="preserve"> </w:t>
      </w:r>
      <w:r w:rsidRPr="00847B85">
        <w:rPr>
          <w:u w:val="single"/>
        </w:rPr>
        <w:t>The annual 22-hour Jerry Lewis Labour Day Weekend Telethon was first broadcast in 1966 to raise money for the Muscular Dystrophy Association (MDA</w:t>
      </w:r>
      <w:r w:rsidRPr="00C30062">
        <w:rPr>
          <w:sz w:val="16"/>
        </w:rPr>
        <w:t xml:space="preserve">), whose goal is to fight neuromuscular disease. Broadcasting over 1,000 hours of live television hosted by Jerry Lewis and featuring an array of celebrities and entertainers, the telethon has been deemed the “most successful fund raising event in the history of television,” raising over $2 billion over its first 46 years of broadcasting (MDA 2014). In his 45 years hosting the telethon, </w:t>
      </w:r>
      <w:r w:rsidRPr="00847B85">
        <w:rPr>
          <w:u w:val="single"/>
        </w:rPr>
        <w:t>Lewis worked toward getting “one dollar more” than the previous years so as to get “closer than ever to a cure” for those he called “Jerry’s kids.”</w:t>
      </w:r>
      <w:r w:rsidRPr="00C30062">
        <w:rPr>
          <w:sz w:val="16"/>
        </w:rPr>
        <w:t xml:space="preserve"> As a result of such enormous fundraising efforts, the MDA became the first non-profit organization to receive a “Lifetime Achievement Award” from the American Medical Association “for significant and lasting contributions to the health and welfare of humanity” (MDA 2014). Lewis himself was also nominated for the Nobel Peace Prize in 1977 as a result of his work with the MDA (Walton 1997, 65).</w:t>
      </w:r>
      <w:r w:rsidR="00C30062" w:rsidRPr="00C30062">
        <w:rPr>
          <w:sz w:val="12"/>
        </w:rPr>
        <w:t>¶</w:t>
      </w:r>
      <w:r w:rsidR="00C30062" w:rsidRPr="00C30062">
        <w:rPr>
          <w:sz w:val="16"/>
        </w:rPr>
        <w:t xml:space="preserve"> </w:t>
      </w:r>
      <w:r w:rsidRPr="00847B85">
        <w:rPr>
          <w:u w:val="single"/>
        </w:rPr>
        <w:t xml:space="preserve">The MDA telethon produces disability as “a fate worse than death” and disabled people “suffering” from Muscular Dystrophy as people “waiting for a cure, without which their lives are </w:t>
      </w:r>
      <w:r w:rsidRPr="00847B85">
        <w:rPr>
          <w:b/>
          <w:u w:val="single"/>
        </w:rPr>
        <w:t>worthless</w:t>
      </w:r>
      <w:r w:rsidRPr="00847B85">
        <w:rPr>
          <w:u w:val="single"/>
        </w:rPr>
        <w:t>”</w:t>
      </w:r>
      <w:r w:rsidRPr="00C30062">
        <w:rPr>
          <w:sz w:val="16"/>
        </w:rPr>
        <w:t xml:space="preserve"> (Johnson 1992). For example, in the 1973 telethon</w:t>
      </w:r>
      <w:r w:rsidRPr="00847B85">
        <w:rPr>
          <w:u w:val="single"/>
        </w:rPr>
        <w:t>, Lewis held up a child with Muscular Dystrophy and announced: “God goofed, and it’s up to us to correct His mistakes</w:t>
      </w:r>
      <w:r w:rsidRPr="00C30062">
        <w:rPr>
          <w:sz w:val="16"/>
        </w:rPr>
        <w:t xml:space="preserve">” (Wiener 2011), affirming the belief that disability is a deviation and a mistake that must be corrected. During the 1992 telethon, Lewis stated: “My kids cannot go into the workplace. There’s nothing they can do. They’ve been attacked by a vicious killer. I’m begging for their survival” (Hershey 1993). </w:t>
      </w:r>
      <w:r w:rsidRPr="00847B85">
        <w:rPr>
          <w:u w:val="single"/>
        </w:rPr>
        <w:t>Statements such as these reaffirm the popular cultural belief that disability is a “monolithic fact of the body</w:t>
      </w:r>
      <w:r w:rsidRPr="00C30062">
        <w:rPr>
          <w:sz w:val="16"/>
        </w:rPr>
        <w:t>” (Kafer 2013, 3) that stops people from living their lives and that it is disability that needs to be cured rather than dominant social structures or relations.</w:t>
      </w:r>
      <w:r w:rsidR="00C30062" w:rsidRPr="00C30062">
        <w:rPr>
          <w:sz w:val="12"/>
        </w:rPr>
        <w:t>¶</w:t>
      </w:r>
      <w:r w:rsidR="00C30062" w:rsidRPr="00C30062">
        <w:rPr>
          <w:sz w:val="16"/>
        </w:rPr>
        <w:t xml:space="preserve"> </w:t>
      </w:r>
      <w:r w:rsidRPr="00C30062">
        <w:rPr>
          <w:sz w:val="16"/>
        </w:rPr>
        <w:t>The MDA telethon seeks to “pry open wallets” through the objectification of suffering children, despite the fact that two-thirds of MDA’s clients are adults (Hershey 1993). The telethon does not represent “the real lives of people” but rather works to “paint a picture of a victim so tragic, and at the same time so cute and appealing, that viewers will be compelled to call in a pledge” (Hershey 1993). While appearing tragic and cute, the “victim” must also appear “utterly unable to help him/herself, so that the giver can gain a personal sense of virtue and superiority from the act of giving” (Hershey 1993). Additionally, the “victim” must display a form of “courage” that results in a depreciation of oneself, an acceptance of “other people’s versions of one’s own reality,” and a rejection of the value of oneself as a disabled person in favour of “an eagerly anticipated cure” (Hershey 1993). All this is done to “encourage the assumption that life with a disability is a life scarcely worth carrying on with, except for the generosity of Jerry Lewis and everyone involved in the telethon” (Hershey 1993). Reviewing hundreds of hours of telethons, disability historian Paul Longmore found few segments featuring disabled adults, reinforcing “the Tiny Tim persona” as “central to framing the cultural, social, and political meaning of disability. The charities depicted the representative disabled person as a vulnerable child, one of ‘the most weak’” (2013, 38).</w:t>
      </w:r>
      <w:r w:rsidR="00C30062" w:rsidRPr="00C30062">
        <w:rPr>
          <w:sz w:val="12"/>
        </w:rPr>
        <w:t>¶</w:t>
      </w:r>
      <w:r w:rsidR="00C30062" w:rsidRPr="00C30062">
        <w:rPr>
          <w:sz w:val="16"/>
        </w:rPr>
        <w:t xml:space="preserve"> </w:t>
      </w:r>
      <w:r w:rsidRPr="00C30062">
        <w:rPr>
          <w:sz w:val="16"/>
        </w:rPr>
        <w:t>Starting in 1981, some of “Jerry’s kids” became “renegades” who called themselves “Jerry’s Orphans” and began protesting outside of telethon filming locations with placards calling for an end to telethons, “rights not pity,” and demanding support for universal healthcare and a national research agenda (Walton 1997). Protestor Evan Kemp notes that the telethon “makes disabling conditions seem overwhelmingly destructive,” emphasizing “the desperate helplessness of the most severely disabled. In doing so, it reinforces the public’s tendency to equate handicap with total hopelessness” (Kemp 1981). As Laura Hershey (1993) notes, “the telethon encourages viewers to project their own worst fears onto people with muscular dystrophy,” encouraging them to “imagine what it would be like if your child couldn’t play baseball.” Further, “families are described as ‘courageous’; and they all seem to bear total responsibility for the care and support of the person with MD,” marking disabled bodies as burdens.</w:t>
      </w:r>
      <w:r w:rsidR="00C30062" w:rsidRPr="00C30062">
        <w:rPr>
          <w:sz w:val="12"/>
        </w:rPr>
        <w:t>¶</w:t>
      </w:r>
      <w:r w:rsidR="00C30062" w:rsidRPr="00C30062">
        <w:rPr>
          <w:sz w:val="16"/>
        </w:rPr>
        <w:t xml:space="preserve"> </w:t>
      </w:r>
      <w:r w:rsidRPr="00C30062">
        <w:rPr>
          <w:sz w:val="16"/>
        </w:rPr>
        <w:t>Responding to disability rights activists, in the 1990s the MDA began changing some aspects of its telethon. It began showcasing disabled adults and significantly shortened the programming to just a few hours rather than 22 consecutive hours. On May 16, 2011, Jerry Lewis announced his retirement (MDA 2014). In May 2015, citing the need to adapt to changes in “television viewing and philanthropic giving,” MDA transitioned away from the telethon as a means to raise money and began focusing on “making muscles move” through increasing its direct marketing initiatives, “endurance fundraising” initiatives such as running marathons and “Muscle Walks,” and fostering “personal shows of strength” through online videos and ad campaigns (MDA 2015). MDA President and CEO Steven M. Derks noted, “In the last few years, the show was adjusted to reflect changes in viewership and donor patterns, and last summer’s Ice Bucket Challenge once again affirmed for us that today’s families, donors and sponsors are looking to us for new, creative and organic ways to support our mission” (MDA 2015). The MDA’s slogan “Making Muscles Move” is readily in juxtaposition with the wasting muscles of people with MD that fail to move without the promise of a cure or medical enhancement.</w:t>
      </w:r>
      <w:r w:rsidR="00C30062" w:rsidRPr="00C30062">
        <w:rPr>
          <w:sz w:val="12"/>
        </w:rPr>
        <w:t>¶</w:t>
      </w:r>
      <w:r w:rsidR="00C30062" w:rsidRPr="00C30062">
        <w:rPr>
          <w:sz w:val="16"/>
        </w:rPr>
        <w:t xml:space="preserve"> </w:t>
      </w:r>
      <w:r w:rsidRPr="00C30062">
        <w:rPr>
          <w:sz w:val="16"/>
        </w:rPr>
        <w:t xml:space="preserve">These </w:t>
      </w:r>
      <w:r w:rsidRPr="00847B85">
        <w:rPr>
          <w:u w:val="single"/>
        </w:rPr>
        <w:t>new initiatives rebrand the suffering child and the adult who overcomes disability as participants in an economy of always more enhancement, always more treatment options, always more adaptive equipment.</w:t>
      </w:r>
      <w:r w:rsidRPr="00C30062">
        <w:rPr>
          <w:sz w:val="16"/>
        </w:rPr>
        <w:t xml:space="preserve"> </w:t>
      </w:r>
      <w:r w:rsidRPr="00847B85">
        <w:rPr>
          <w:u w:val="single"/>
        </w:rPr>
        <w:t xml:space="preserve">The suffering child and the overcoming adult are sites of </w:t>
      </w:r>
      <w:r w:rsidRPr="00847B85">
        <w:rPr>
          <w:b/>
          <w:u w:val="single"/>
        </w:rPr>
        <w:t>medical consumption</w:t>
      </w:r>
      <w:r w:rsidRPr="00847B85">
        <w:rPr>
          <w:u w:val="single"/>
        </w:rPr>
        <w:t>, where the goal is not merely to cure so as to have an able-body, but to cure and enhance the body, to end the suffering of muscle disease through enhanced and capacitated strength</w:t>
      </w:r>
      <w:r w:rsidRPr="00C30062">
        <w:rPr>
          <w:sz w:val="16"/>
        </w:rPr>
        <w:t xml:space="preserve">, through technologies and treatments that create better-than-able-bodies. The MDA telethon produced and promoted the suffering of disabled children as an object of consumption and of pity while also marking these children as having no future. </w:t>
      </w:r>
      <w:r w:rsidRPr="00847B85">
        <w:rPr>
          <w:b/>
          <w:u w:val="single"/>
        </w:rPr>
        <w:t>A future only becomes possible for these children through cure and enhancement; without cure and enhancement, or without the possibility of hope for a cure, there is no future for disability.</w:t>
      </w:r>
    </w:p>
    <w:p w:rsidR="00171417" w:rsidRDefault="00171417" w:rsidP="00C30062">
      <w:pPr>
        <w:pStyle w:val="Heading4"/>
      </w:pPr>
    </w:p>
    <w:p w:rsidR="00C30062" w:rsidRPr="00847B85" w:rsidRDefault="00C30062" w:rsidP="00C30062">
      <w:pPr>
        <w:pStyle w:val="Heading4"/>
      </w:pPr>
      <w:r w:rsidRPr="00847B85">
        <w:t xml:space="preserve">The alternative is not an anti-social turn, but a turn away from their future that forecloses the possibility of other worlds – disability is always already embedded within the future, which means our demand is an ethical gesture within the world that contests normative futurity </w:t>
      </w:r>
    </w:p>
    <w:p w:rsidR="00C30062" w:rsidRPr="00847B85" w:rsidRDefault="00C30062" w:rsidP="00C30062">
      <w:r w:rsidRPr="00847B85">
        <w:rPr>
          <w:rStyle w:val="Style13ptBold"/>
        </w:rPr>
        <w:t>Fritsch 16</w:t>
      </w:r>
      <w:r w:rsidRPr="00847B85">
        <w:t xml:space="preserve"> [Kelly Fritsch is a Banting Postdoctoral Fellow at the Women and Gender Studies Institute and Technoscience Research Unit, University of Toronto. 2016, “CRIPPING NEOLIBERAL FUTURITY: MARKING THE ELSEWHERE AND ELSEWHEN OF DESIRING OTHERWISE,” </w:t>
      </w:r>
      <w:hyperlink r:id="rId18" w:history="1">
        <w:r w:rsidRPr="00847B85">
          <w:rPr>
            <w:rStyle w:val="Hyperlink"/>
          </w:rPr>
          <w:t>http://www.feralfeminisms.com/cripping-neoliberal-futurity/</w:t>
        </w:r>
      </w:hyperlink>
      <w:r w:rsidRPr="00847B85">
        <w:t>, accessed 7.10.2017]//TRossow</w:t>
      </w:r>
    </w:p>
    <w:p w:rsidR="00C30062" w:rsidRPr="00847B85" w:rsidRDefault="00C30062" w:rsidP="00C30062">
      <w:r w:rsidRPr="00847B85">
        <w:t>Not Fighting for the Children</w:t>
      </w:r>
    </w:p>
    <w:p w:rsidR="00C30062" w:rsidRDefault="00C30062" w:rsidP="00C30062">
      <w:pPr>
        <w:rPr>
          <w:b/>
          <w:u w:val="single"/>
        </w:rPr>
      </w:pPr>
      <w:r w:rsidRPr="00C30062">
        <w:rPr>
          <w:sz w:val="16"/>
        </w:rPr>
        <w:t>Edelman’s contention is that reproductive futurism disavows all that threatens to end the future, particularly emphasizing the role of the queer as that which “names the side of those not ‘fighting for the children,’ the side outside of the consensus by which all politics confirms the absolute value of reproductive futurism” (2004, 3). While the Child represents the heteronormative future, the queer can only signify “the negativity opposed to every form of social viability” (2004, 9) and thereby threatens the social order because the queer “raises the spectre of, not just a worse future, but precisely ‘no future’” (White 2013, 23). Edelman calls on queers to embrace the negative and to “fuck the social order and the Child in whose name we’re collectively terrorized” (2004, 29), suggesting that the ethical value of queerness is precisely in “accepting its figural status as resistance to the viability of the social” (2004, 3).</w:t>
      </w:r>
      <w:r w:rsidRPr="00C30062">
        <w:rPr>
          <w:sz w:val="12"/>
        </w:rPr>
        <w:t>¶</w:t>
      </w:r>
      <w:r w:rsidRPr="00C30062">
        <w:rPr>
          <w:sz w:val="16"/>
        </w:rPr>
        <w:t xml:space="preserve"> For Edelman, queers who seek gay marriage, military service, or adoption thus “jump on the bandwagon of reproductive futurism” (McRuer 2008) and reproduce “the conditions of queer abjection” (White 2013, 23). Instead, Edelman calls on queers to “acquiesce to the charge that we are society’s worst nightmare and to embrace our figuration as the negative force working against the social order” (McRuer 2008), for “queerness can never define an identity; it can only disturb one” (Edelman 2004, 17). Edelman thus provocatively asks: “while not seeking to refute the lies that pervade […] familiar right-wing diatribes [about our capacity to destroy society], do we also have the courage to acknowledge, and even embrace, their correlative truths?” (2004, 22). While asserting that his anti-social strategy “promises, in more than one sense of the phrase, absolutely nothing” (2004, 5) and further noting that his project is “impossible” (2004, 4), he does argue that embracing queer negativity “can have no justification if justification requires it to reinforce some positive social value; its value, instead, resides in its challenge to value as defined by the social, and thus in its radical challenge to the very value of the social itself” (2004, 6). For “queerness exposes the obliquity of our relation to what we experience in and as social reality, alerting us to the fantasies structurally necessary in order to sustain it and engaging those fantasies through the figural logics, the linguistic structures, that shape them” (2004, 6-7). Edelman suggests that queerness is what can challenge “futurism’s unquestioned good” (2004, 7) and also resist the idea that if there is no baby there is no future, and that without a future, social organization, collective reality, and life itself is undone (2004, 13). Edelman asserts “that we do not intend a new politics, a better society, a brighter tomorrow” and choose instead to “not choose the Child” and “insist that the future stop here,” for the future is “is mere repetition and just as lethal as the past” (2004, 31).</w:t>
      </w:r>
      <w:r w:rsidRPr="00C30062">
        <w:rPr>
          <w:sz w:val="12"/>
        </w:rPr>
        <w:t>¶</w:t>
      </w:r>
      <w:r w:rsidRPr="00C30062">
        <w:rPr>
          <w:sz w:val="16"/>
        </w:rPr>
        <w:t xml:space="preserve"> Commenting on Edelman’s negation of the future, Jose Esteban Muñoz writes in Cruising Utopia: The Then and There of Queer Futurity: “When I negotiate the ever-increasing sidewalk obstacles produced by oversized baby strollers on parade in the city in which I live, the sheer magnitude of the vehicles that flaunt the incredible mandate of reproduction as world-historical virtue, I could not be more hailed” (2009, 92) by the queer imperative to not fight for the children. Yet Muñoz also notes: “As strongly as I reject reproductive futurity, I nonetheless refuse to give up on concepts such as politics, hope, and a future that is not kid stuff” (2009, 92), for “all children are not the privileged white babies to whom contemporary society caters” (2009, 94). Muñoz further elucidates: “Racialized kids, queer kids, are not the sovereign princes of futurity. Although Edelman does indicate that the future of the child as futurity is different from the future of actual children, his framing nonetheless accepts and reproduces this monolithic figure of the child that is indeed always already white” (2009, 95). In addition to McRuer’s critique of the Child as always already able-bodied, other queer and disability studies scholars have echoed Munoz’s critique. For example, Kafer writes that “this always already whiteness is a whiteness framed by and understood through regimes of health and hygiene” whereby racialized and queer kids cast out of reproductive futurity “have been and continue to be framed as sick, as pathological, as contagious,” marking the co-constitution of race, class, and disability as delimiting reproductive futurity (2013, 32). This conclusion is also echoed in the work of Mel Chen (2011) and Deborah Cohler (2014).</w:t>
      </w:r>
      <w:r w:rsidRPr="00C30062">
        <w:rPr>
          <w:sz w:val="12"/>
        </w:rPr>
        <w:t>¶</w:t>
      </w:r>
      <w:r w:rsidRPr="00C30062">
        <w:rPr>
          <w:sz w:val="16"/>
        </w:rPr>
        <w:t xml:space="preserve"> Kafer and Muñoz agree that “it is important not to hand over futurity to normative white reproductive futurity” (Muñoz 2009, 95), for “[t]he dominant model of futurity is indeed ‘winning,’ but that is all the more reason to call on a utopian political imagination that will enable us to glimpse another time and place: a ‘not-yet’ where queer youths of colour actually get to grow up” (96). Indeed, Muñoz comments that “[t]he way to deal with the asymmetries and violent frenzies that mark the present is not to forget the future. The here-and-now is simply not enough” (2009, 96), leading Kafer to suggest that the task at hand is to “imagine disability and disability futures otherwise” (2013, 34).</w:t>
      </w:r>
      <w:r w:rsidRPr="00C30062">
        <w:rPr>
          <w:sz w:val="12"/>
        </w:rPr>
        <w:t>¶</w:t>
      </w:r>
      <w:r w:rsidRPr="00C30062">
        <w:rPr>
          <w:sz w:val="16"/>
        </w:rPr>
        <w:t xml:space="preserve"> Following Muñoz (2009) and Kafer (2013), </w:t>
      </w:r>
      <w:r w:rsidRPr="00847B85">
        <w:rPr>
          <w:u w:val="single"/>
        </w:rPr>
        <w:t xml:space="preserve">it is important to fight for the future, but </w:t>
      </w:r>
      <w:r w:rsidRPr="00847B85">
        <w:rPr>
          <w:b/>
          <w:u w:val="single"/>
        </w:rPr>
        <w:t>to do so requires addressing the ways by which neoliberal futurity depends upon both negating the futures of disability while also promoting particular inclusions of disability</w:t>
      </w:r>
      <w:r w:rsidRPr="00C30062">
        <w:rPr>
          <w:sz w:val="16"/>
        </w:rPr>
        <w:t xml:space="preserve">. Thus, </w:t>
      </w:r>
      <w:r w:rsidRPr="00847B85">
        <w:rPr>
          <w:u w:val="single"/>
        </w:rPr>
        <w:t>while the ableism that underlies the ways in which Kafer’s future is written on her body and the ways in which disabled lives are not tractable</w:t>
      </w:r>
      <w:r w:rsidRPr="00C30062">
        <w:rPr>
          <w:sz w:val="16"/>
        </w:rPr>
        <w:t xml:space="preserve">, </w:t>
      </w:r>
      <w:r w:rsidRPr="00847B85">
        <w:rPr>
          <w:u w:val="single"/>
        </w:rPr>
        <w:t>these accounts do not mark the ways in which neoliberal futurity promotes and capacitates certain disabled lives so as to affirm particular forms of biocapitalism and inclusion that have implications for the way in which disability can become in the world. It is not enough then, to invest in the neoliberal biocapitalist forms of enhanced futures of disabled people</w:t>
      </w:r>
      <w:r w:rsidRPr="00C30062">
        <w:rPr>
          <w:sz w:val="16"/>
        </w:rPr>
        <w:t xml:space="preserve">. Rather, </w:t>
      </w:r>
      <w:r w:rsidRPr="00847B85">
        <w:rPr>
          <w:b/>
          <w:u w:val="single"/>
        </w:rPr>
        <w:t>it is imperative to turn away from the myth of the future that forecloses the possibility of other worlds.</w:t>
      </w:r>
      <w:r w:rsidRPr="00C30062">
        <w:rPr>
          <w:sz w:val="12"/>
        </w:rPr>
        <w:t>¶</w:t>
      </w:r>
      <w:r w:rsidRPr="00C30062">
        <w:rPr>
          <w:sz w:val="16"/>
        </w:rPr>
        <w:t xml:space="preserve"> In 2014, Kristin Nelson’s radio documentary told the story of Paige Cunliffe, a 21-year-old woman living in Ontario, Canada who became developmentally disabled after a bout of meningitis at the age of 13 months. For most of Paige’s life her mother Pam was her primary caregiver, but Pam found that she was no longer able to care fulltime for Paige once Paige became an adult. After waiting on a list to be placed in a group home for over 10 years, Paige was instead placed in a long-term nursing care home. Paige was not alone in this placement; between 2008-2012 in Ontario, over 5000 people with developmental disabilities under the age of 65 were admitted to long-term care homes. While long-term care is designed for people who require 24/7 care, most of the residents of long-term care facilities are elderly patients who are not ideal peers for a social and energetic 21-year-old such as Paige. Within the care home, there are few activities available that suit Paige’s needs and interests and, with a caretaker-to-resident ratio of 1:11, Pam notes that Paige is often left sitting alone in soiled clothing for hours.</w:t>
      </w:r>
      <w:r w:rsidRPr="00C30062">
        <w:rPr>
          <w:sz w:val="12"/>
        </w:rPr>
        <w:t>¶</w:t>
      </w:r>
      <w:r w:rsidRPr="00C30062">
        <w:rPr>
          <w:sz w:val="16"/>
        </w:rPr>
        <w:t xml:space="preserve"> The waiting list for a group home in Ontario includes over 12,000 developmentally disabled people. In a group-home setting, Paige would be with peers, engaged in activities, and have a worker-to-resident ratio of 1:3. With such a long list, Nelson notes that Paige may be living with the very sick and the elderly for up to 20 years. However, Paige’s withering, like the withering experienced by many disabled people, is not simply a story about a lack of material resources that would allow for the flourishing of disabled lives. Rather, withering and flourishing are not simply a matter of resources (personal or state) but also invoke forms of futurity that privilege only certain forms of the future for disability and disabled people. Disabled people who can be easily accommodated, included, enhanced, and capacitated by forms of biocapitalism are much more likely to thrive. Such thriving, however, must still contend with the way in which neoliberal futurity is embedded within the logic of the suffering disabled child who is not expected to grow up. Paige’s withering, then, is related to the enhancement of others; simply capacitating Paige within the context of neoliberal futurity does not address the myriad ways in which disability functions within neoliberal economies.</w:t>
      </w:r>
      <w:r w:rsidRPr="00C30062">
        <w:rPr>
          <w:sz w:val="12"/>
        </w:rPr>
        <w:t>¶</w:t>
      </w:r>
      <w:r w:rsidRPr="00C30062">
        <w:rPr>
          <w:sz w:val="16"/>
        </w:rPr>
        <w:t xml:space="preserve"> </w:t>
      </w:r>
      <w:r w:rsidRPr="00847B85">
        <w:rPr>
          <w:u w:val="single"/>
        </w:rPr>
        <w:t xml:space="preserve">The ambiguity by which neoliberal futurity mobilizes the suffering disabled child as both a site of no future and a site of enhancement marks disability as </w:t>
      </w:r>
      <w:r w:rsidRPr="00847B85">
        <w:rPr>
          <w:b/>
          <w:u w:val="single"/>
        </w:rPr>
        <w:t>contested terrain</w:t>
      </w:r>
      <w:r w:rsidRPr="00C30062">
        <w:rPr>
          <w:sz w:val="16"/>
        </w:rPr>
        <w:t xml:space="preserve">. </w:t>
      </w:r>
      <w:r w:rsidRPr="00847B85">
        <w:rPr>
          <w:u w:val="single"/>
        </w:rPr>
        <w:t>Through the examples traced in this article, neoliberal futurity is deployed slightly differently.</w:t>
      </w:r>
      <w:r w:rsidRPr="00C30062">
        <w:rPr>
          <w:sz w:val="16"/>
        </w:rPr>
        <w:t xml:space="preserve"> </w:t>
      </w:r>
      <w:r w:rsidRPr="00847B85">
        <w:rPr>
          <w:u w:val="single"/>
        </w:rPr>
        <w:t>For Clarence, there can be no future for her disabled children</w:t>
      </w:r>
      <w:r w:rsidRPr="00C30062">
        <w:rPr>
          <w:sz w:val="16"/>
        </w:rPr>
        <w:t xml:space="preserve">. </w:t>
      </w:r>
      <w:r w:rsidRPr="00847B85">
        <w:rPr>
          <w:u w:val="single"/>
        </w:rPr>
        <w:t>For Cure SMA, disability produces only a diminishing and dependent child with no future, so it is imperative to invest in a biocapitalist future that can overcome SMA</w:t>
      </w:r>
      <w:r w:rsidRPr="00C30062">
        <w:rPr>
          <w:sz w:val="16"/>
        </w:rPr>
        <w:t xml:space="preserve">. Jerry’s Kids are presented as having no future, even when confronted with grown-up renegades. The telethon and contemporary fundraising initiatives encourage a hope and investment in processes of enhancement and cure as the only possible future for disability. </w:t>
      </w:r>
      <w:r w:rsidRPr="00847B85">
        <w:rPr>
          <w:u w:val="single"/>
        </w:rPr>
        <w:t>For Rapp, there is no future for particular disabled children, but there is hope in having another child</w:t>
      </w:r>
      <w:r w:rsidRPr="00C30062">
        <w:rPr>
          <w:sz w:val="16"/>
        </w:rPr>
        <w:t>. The MWF marks disabled children as having no future, but gives the child hope for life today, which is utilized for medical compliance that might prolong the child’s life. With all this focus on the child, it is no wonder that Paige is an unanticipated adult: while there now exists a vaccine to prevent Paige’s condition, it is too late for Paige to receive the future promised by this vaccine (Nelson 2014). Paige is not asking for anything that the telethon, fundraisers, or the MWF can provide—Paige did not die and Paige cannot overcome her condition.</w:t>
      </w:r>
      <w:r w:rsidRPr="00C30062">
        <w:rPr>
          <w:sz w:val="12"/>
        </w:rPr>
        <w:t>¶</w:t>
      </w:r>
      <w:r w:rsidRPr="00C30062">
        <w:rPr>
          <w:sz w:val="16"/>
        </w:rPr>
        <w:t xml:space="preserve"> </w:t>
      </w:r>
      <w:r w:rsidRPr="00847B85">
        <w:rPr>
          <w:u w:val="single"/>
        </w:rPr>
        <w:t>There are compelling reasons to follow Edelman towards negating the Child and the future when thinking through the forms of neoliberal futurity open to disability</w:t>
      </w:r>
      <w:r w:rsidRPr="00C30062">
        <w:rPr>
          <w:sz w:val="16"/>
        </w:rPr>
        <w:t xml:space="preserve">. Consider, for example, if embracing the withering of Paige opens possibilities that are not readily apparent when advocating for a future, especially a future that is entrenched in cure and enhancement? Is there a way to read Paige as failure, dysfunction, loss, tragedy, or suffering so as to avoid turning her into a form of difference that can be capacitated or simply left to wither? There are good reasons to embrace Paige’s suffering as a way of affirming that the tractable futures available to some disabled adults are not enough. </w:t>
      </w:r>
      <w:r w:rsidRPr="00847B85">
        <w:rPr>
          <w:u w:val="single"/>
        </w:rPr>
        <w:t>Suffering can be mobilized as a way to highlight the ways in which not all forms of disability can be easily accommodated or adapted by neoliberal forms of capacitation.</w:t>
      </w:r>
      <w:r w:rsidRPr="00C30062">
        <w:rPr>
          <w:sz w:val="16"/>
        </w:rPr>
        <w:t xml:space="preserve"> </w:t>
      </w:r>
      <w:r w:rsidRPr="00847B85">
        <w:rPr>
          <w:u w:val="single"/>
        </w:rPr>
        <w:t xml:space="preserve">Using suffering to draw attention to forms of withering that some disabled people experience can be a </w:t>
      </w:r>
      <w:r w:rsidRPr="00847B85">
        <w:rPr>
          <w:b/>
          <w:u w:val="single"/>
        </w:rPr>
        <w:t>helpful political strategy</w:t>
      </w:r>
      <w:r w:rsidRPr="00C30062">
        <w:rPr>
          <w:sz w:val="16"/>
        </w:rPr>
        <w:t xml:space="preserve">, </w:t>
      </w:r>
      <w:r w:rsidRPr="00847B85">
        <w:rPr>
          <w:u w:val="single"/>
        </w:rPr>
        <w:t>but must be used with caution given the historical mobilization of suffering as a way to mark disabled lives as those not worth living.</w:t>
      </w:r>
      <w:r w:rsidRPr="00C30062">
        <w:rPr>
          <w:sz w:val="12"/>
        </w:rPr>
        <w:t>¶</w:t>
      </w:r>
      <w:r w:rsidRPr="00C30062">
        <w:rPr>
          <w:sz w:val="12"/>
          <w:u w:val="single"/>
        </w:rPr>
        <w:t xml:space="preserve"> </w:t>
      </w:r>
      <w:r w:rsidRPr="00847B85">
        <w:rPr>
          <w:u w:val="single"/>
        </w:rPr>
        <w:t>A politics of suffering is one way to bridge queer and crip theory to highlight the differential ways in which not all disabled people suffer equally,</w:t>
      </w:r>
      <w:r w:rsidRPr="00C30062">
        <w:rPr>
          <w:sz w:val="16"/>
        </w:rPr>
        <w:t xml:space="preserve"> </w:t>
      </w:r>
      <w:r w:rsidRPr="00847B85">
        <w:rPr>
          <w:b/>
          <w:u w:val="single"/>
        </w:rPr>
        <w:t>thus exposing the structural forces at play in the capacitation and withering of disabled bodies</w:t>
      </w:r>
      <w:r w:rsidRPr="00C30062">
        <w:rPr>
          <w:sz w:val="16"/>
        </w:rPr>
        <w:t xml:space="preserve">. </w:t>
      </w:r>
      <w:r w:rsidRPr="00847B85">
        <w:rPr>
          <w:u w:val="single"/>
        </w:rPr>
        <w:t>Some disabled people are capacitated in ways that are counterproductive to radically refiguring the world</w:t>
      </w:r>
      <w:r w:rsidRPr="00C30062">
        <w:rPr>
          <w:sz w:val="16"/>
        </w:rPr>
        <w:t xml:space="preserve">, </w:t>
      </w:r>
      <w:r w:rsidRPr="00847B85">
        <w:rPr>
          <w:u w:val="single"/>
        </w:rPr>
        <w:t>whereas others are debilitated through violent processes that should not be celebrated</w:t>
      </w:r>
      <w:r w:rsidRPr="00C30062">
        <w:rPr>
          <w:sz w:val="16"/>
        </w:rPr>
        <w:t xml:space="preserve">. </w:t>
      </w:r>
      <w:r w:rsidRPr="00847B85">
        <w:rPr>
          <w:u w:val="single"/>
        </w:rPr>
        <w:t>There is no one way to experience suffering, nor can we reduce or trivialize particular instances of suffering</w:t>
      </w:r>
      <w:r w:rsidRPr="00C30062">
        <w:rPr>
          <w:sz w:val="16"/>
        </w:rPr>
        <w:t xml:space="preserve">. Although it is not possible to entirely escape the frame in which disability-related suffering has been historically shaped and mobilized to render lives as not worth living, </w:t>
      </w:r>
      <w:r w:rsidRPr="00847B85">
        <w:rPr>
          <w:u w:val="single"/>
        </w:rPr>
        <w:t>shared social experiences of suffering can push us to think more critically about the ways in which suffering is mobilized andto whose benefit.</w:t>
      </w:r>
      <w:r w:rsidRPr="00C30062">
        <w:rPr>
          <w:sz w:val="12"/>
        </w:rPr>
        <w:t>¶</w:t>
      </w:r>
      <w:r w:rsidRPr="00C30062">
        <w:rPr>
          <w:sz w:val="12"/>
          <w:u w:val="single"/>
        </w:rPr>
        <w:t xml:space="preserve"> </w:t>
      </w:r>
      <w:r w:rsidRPr="00C30062">
        <w:rPr>
          <w:sz w:val="16"/>
        </w:rPr>
        <w:t xml:space="preserve">However, as this article has shown, </w:t>
      </w:r>
      <w:r w:rsidRPr="00847B85">
        <w:rPr>
          <w:u w:val="single"/>
        </w:rPr>
        <w:t xml:space="preserve">disability cannot operate in a full negation of the figure of the Child or unequivocally embrace “no future,” as disability is </w:t>
      </w:r>
      <w:r w:rsidRPr="00847B85">
        <w:rPr>
          <w:b/>
          <w:u w:val="single"/>
        </w:rPr>
        <w:t>always already</w:t>
      </w:r>
      <w:r w:rsidRPr="00847B85">
        <w:rPr>
          <w:u w:val="single"/>
        </w:rPr>
        <w:t xml:space="preserve"> embedded in the production of the future as a future of technological and medical advances</w:t>
      </w:r>
      <w:r w:rsidRPr="00C30062">
        <w:rPr>
          <w:sz w:val="16"/>
        </w:rPr>
        <w:t>—</w:t>
      </w:r>
      <w:r w:rsidRPr="00847B85">
        <w:rPr>
          <w:u w:val="single"/>
        </w:rPr>
        <w:t>a future to be found through the saving grace of biocapitalism</w:t>
      </w:r>
      <w:r w:rsidRPr="00C30062">
        <w:rPr>
          <w:sz w:val="16"/>
        </w:rPr>
        <w:t xml:space="preserve">. The future is accessible, happy, hopeful, and inclusive, even when it is not (Fritsch 2013). </w:t>
      </w:r>
      <w:r w:rsidRPr="00847B85">
        <w:rPr>
          <w:u w:val="single"/>
        </w:rPr>
        <w:t>Disability, through neoliberal biocapitalist processes of capacitation and withering, participates in the formation of the figure of the Child, and is thus an important site of contestation.</w:t>
      </w:r>
      <w:r w:rsidRPr="00C30062">
        <w:rPr>
          <w:sz w:val="12"/>
        </w:rPr>
        <w:t>¶</w:t>
      </w:r>
      <w:r w:rsidRPr="00C30062">
        <w:rPr>
          <w:sz w:val="16"/>
        </w:rPr>
        <w:t xml:space="preserve"> In contrast to Edelman (2004), </w:t>
      </w:r>
      <w:r w:rsidRPr="00847B85">
        <w:rPr>
          <w:u w:val="single"/>
        </w:rPr>
        <w:t>I am interested in negating reproductive futurism not only to reject the social order that relies on the Child</w:t>
      </w:r>
      <w:r w:rsidRPr="00C30062">
        <w:rPr>
          <w:sz w:val="16"/>
        </w:rPr>
        <w:t xml:space="preserve">, </w:t>
      </w:r>
      <w:r w:rsidRPr="00847B85">
        <w:rPr>
          <w:u w:val="single"/>
        </w:rPr>
        <w:t>but rather to invest otherwise in social relations that complicate both the horizon of futurity and that of neoliberal biocapitalism that underlies our current interest in the future</w:t>
      </w:r>
      <w:r w:rsidRPr="00C30062">
        <w:rPr>
          <w:sz w:val="16"/>
        </w:rPr>
        <w:t xml:space="preserve">. </w:t>
      </w:r>
      <w:r w:rsidRPr="00847B85">
        <w:rPr>
          <w:b/>
          <w:u w:val="single"/>
        </w:rPr>
        <w:t>The fight then, is not an anti-social turn away from the future entirely, but a negative turn away from the future that currently forecloses the possibility of other worlds</w:t>
      </w:r>
      <w:r w:rsidRPr="00847B85">
        <w:rPr>
          <w:u w:val="single"/>
        </w:rPr>
        <w:t xml:space="preserve">. It is a question of struggling for a better world and demanding a better future, not for our individual selves, or for our children, but as an </w:t>
      </w:r>
      <w:r w:rsidRPr="00847B85">
        <w:rPr>
          <w:b/>
          <w:u w:val="single"/>
        </w:rPr>
        <w:t>ethical gesture</w:t>
      </w:r>
      <w:r w:rsidRPr="00847B85">
        <w:rPr>
          <w:u w:val="single"/>
        </w:rPr>
        <w:t xml:space="preserve"> of being of and within the world</w:t>
      </w:r>
      <w:r w:rsidRPr="00C30062">
        <w:rPr>
          <w:sz w:val="16"/>
        </w:rPr>
        <w:t xml:space="preserve">. Muñoz notes: “The act of accepting no future is dependent on renouncing politics and various principles of hope that are, by their very nature, relational” (2009, 94). If it is indeed within relations that disability emerges, then that is where the fight is to be had. </w:t>
      </w:r>
      <w:r w:rsidRPr="00847B85">
        <w:rPr>
          <w:u w:val="single"/>
        </w:rPr>
        <w:t xml:space="preserve">Negating neoliberal reproductive futurity is thus not simply a question of fucking the child, but rather </w:t>
      </w:r>
      <w:r w:rsidRPr="00847B85">
        <w:rPr>
          <w:b/>
          <w:u w:val="single"/>
        </w:rPr>
        <w:t>investing otherwise in social relations that complicate this horizon of futurity.</w:t>
      </w:r>
    </w:p>
    <w:p w:rsidR="001D491C" w:rsidRPr="00D06139" w:rsidRDefault="001D491C" w:rsidP="001D491C">
      <w:pPr>
        <w:pStyle w:val="Heading3"/>
      </w:pPr>
      <w:r>
        <w:t xml:space="preserve">Hegemony </w:t>
      </w:r>
    </w:p>
    <w:p w:rsidR="001D491C" w:rsidRPr="00D06139" w:rsidRDefault="001D491C" w:rsidP="001D491C">
      <w:pPr>
        <w:pStyle w:val="Heading4"/>
      </w:pPr>
      <w:r w:rsidRPr="00D06139">
        <w:t xml:space="preserve">Their defense of hegemony accelerates the spread of a globalized biopolitical machine – they enable Western knowledge to impose an able-normative version of the self across the globe as powerless nations and localism are demolished </w:t>
      </w:r>
    </w:p>
    <w:p w:rsidR="001D491C" w:rsidRPr="00D06139" w:rsidRDefault="001D491C" w:rsidP="001D491C">
      <w:pPr>
        <w:rPr>
          <w:rStyle w:val="Style13ptBold"/>
        </w:rPr>
      </w:pPr>
      <w:r w:rsidRPr="00D06139">
        <w:rPr>
          <w:rStyle w:val="Style13ptBold"/>
        </w:rPr>
        <w:t>Goodley, University of Sheffield, Disability Studies and Education Professor, 11</w:t>
      </w:r>
    </w:p>
    <w:p w:rsidR="001D491C" w:rsidRPr="00D06139" w:rsidRDefault="001D491C" w:rsidP="001D491C">
      <w:r w:rsidRPr="00D06139">
        <w:t>[Dan, 2011, “Disability Studies: An Interdisciplinary Introduction,” pg. 164-165, Book, accessed 7.6.2017]//TRossow</w:t>
      </w:r>
    </w:p>
    <w:p w:rsidR="001D491C" w:rsidRPr="00D06139" w:rsidRDefault="001D491C" w:rsidP="001D491C">
      <w:r w:rsidRPr="00D06139">
        <w:rPr>
          <w:u w:val="single"/>
        </w:rPr>
        <w:t>Critical disability studies are aware of the inequities of globalisation.</w:t>
      </w:r>
      <w:r w:rsidRPr="00D06139">
        <w:t xml:space="preserve"> Hardt and Negri’s </w:t>
      </w:r>
      <w:r w:rsidRPr="00D06139">
        <w:rPr>
          <w:u w:val="single"/>
        </w:rPr>
        <w:t>Empire</w:t>
      </w:r>
      <w:r w:rsidRPr="00D06139">
        <w:t xml:space="preserve"> (2000) </w:t>
      </w:r>
      <w:r w:rsidRPr="00D06139">
        <w:rPr>
          <w:u w:val="single"/>
        </w:rPr>
        <w:t>provides a means of bringing together analyses of globalisation, economic expansion of late capitalism, rapid developments in communication and the impact of biopower on the ‘global citizen’</w:t>
      </w:r>
      <w:r w:rsidRPr="00D06139">
        <w:t xml:space="preserve">. Empire is conceived of as a postcolonial and postmodern process, in which </w:t>
      </w:r>
      <w:r w:rsidRPr="00D06139">
        <w:rPr>
          <w:u w:val="single"/>
        </w:rPr>
        <w:t>knowledge</w:t>
      </w:r>
      <w:r w:rsidRPr="00D06139">
        <w:t xml:space="preserve">, particularly </w:t>
      </w:r>
      <w:r w:rsidRPr="00D06139">
        <w:rPr>
          <w:u w:val="single"/>
        </w:rPr>
        <w:t>from the Global North, spreads across the globe in ways that are</w:t>
      </w:r>
      <w:r w:rsidRPr="00D06139">
        <w:t xml:space="preserve">, potentially, </w:t>
      </w:r>
      <w:r w:rsidRPr="00D06139">
        <w:rPr>
          <w:u w:val="single"/>
        </w:rPr>
        <w:t>imposed on, taken up or resisted by citizens in their local contexts</w:t>
      </w:r>
      <w:r w:rsidRPr="00D06139">
        <w:t xml:space="preserve">. Hardt and Negri are Marxists in attitude and postmodernists by design. While interested in the ways in which powerful WENA nations police, govern and master the global economic and cultural stage – through the workings of supranational organisations such as the United Nations, the World Bank and the International Monetary Fund – they are also mindful of the ways in which less powerful nations, collectives and groups (what they term ‘multitudes’) may resist such inequities. Simultaneously, their ideas allow us to consider the ways in which </w:t>
      </w:r>
      <w:r w:rsidRPr="00D06139">
        <w:rPr>
          <w:u w:val="single"/>
        </w:rPr>
        <w:t>citizens are subjected to big modern ideas (such as choice, competition, capitalism, meritocracy, science and medicine) while also holding on to more local concerns</w:t>
      </w:r>
      <w:r w:rsidRPr="00D06139">
        <w:t xml:space="preserve"> (such as mutuality, community, tradition and local expertise).</w:t>
      </w:r>
    </w:p>
    <w:p w:rsidR="001D491C" w:rsidRPr="00D06139" w:rsidRDefault="001D491C" w:rsidP="001D491C">
      <w:r w:rsidRPr="00D06139">
        <w:t xml:space="preserve">Hardt and Negri are clear that </w:t>
      </w:r>
      <w:r w:rsidRPr="00D06139">
        <w:rPr>
          <w:b/>
          <w:u w:val="single"/>
        </w:rPr>
        <w:t xml:space="preserve">powerful nations </w:t>
      </w:r>
      <w:r w:rsidRPr="00D06139">
        <w:t xml:space="preserve">and WENA ideas </w:t>
      </w:r>
      <w:r w:rsidRPr="00D06139">
        <w:rPr>
          <w:b/>
          <w:u w:val="single"/>
        </w:rPr>
        <w:t>have the potential to demolish powerless nations and local concerns</w:t>
      </w:r>
      <w:r w:rsidRPr="00D06139">
        <w:t xml:space="preserve">. But, their work might also be seen as an account of the kinds of community and activism that can emerge through and in response to the ideas of Empire. </w:t>
      </w:r>
      <w:r w:rsidRPr="00D06139">
        <w:rPr>
          <w:u w:val="single"/>
        </w:rPr>
        <w:t xml:space="preserve">At the heart of Empire is the Foucauldian notion of </w:t>
      </w:r>
      <w:r w:rsidRPr="00D06139">
        <w:rPr>
          <w:b/>
          <w:u w:val="single"/>
        </w:rPr>
        <w:t>biopower</w:t>
      </w:r>
      <w:r w:rsidRPr="00D06139">
        <w:t xml:space="preserve"> (Chapter 7). As we saw, the </w:t>
      </w:r>
      <w:r w:rsidRPr="00D06139">
        <w:rPr>
          <w:u w:val="single"/>
        </w:rPr>
        <w:t>discourses of biopower are re/produced in the institutional regimes of family, school, healthcare and welfare setting, prison and workplace</w:t>
      </w:r>
      <w:r w:rsidRPr="00D06139">
        <w:t xml:space="preserve">. </w:t>
      </w:r>
      <w:r w:rsidRPr="00D06139">
        <w:rPr>
          <w:b/>
          <w:u w:val="single"/>
        </w:rPr>
        <w:t>These discourses are used to create our psychologies</w:t>
      </w:r>
      <w:r w:rsidRPr="00D06139">
        <w:t xml:space="preserve"> – </w:t>
      </w:r>
      <w:r w:rsidRPr="00D06139">
        <w:rPr>
          <w:b/>
          <w:u w:val="single"/>
        </w:rPr>
        <w:t>our sense of our selves and others – our subjectivities</w:t>
      </w:r>
      <w:r w:rsidRPr="00D06139">
        <w:t xml:space="preserve">. </w:t>
      </w:r>
      <w:r w:rsidRPr="00D06139">
        <w:rPr>
          <w:u w:val="single"/>
        </w:rPr>
        <w:t>Through globalisation and the rapid expansion of the capitalist free market, it could be argued that all global citizens are more and more likely to come into contact with biopower.</w:t>
      </w:r>
      <w:r w:rsidRPr="00D06139">
        <w:t xml:space="preserve"> Ideas from psychiatry and psychology, for example, know no fixed boundaries as they are caught up in plural pan-national exchanges of information and communication. </w:t>
      </w:r>
      <w:r w:rsidRPr="00D06139">
        <w:rPr>
          <w:b/>
          <w:u w:val="single"/>
        </w:rPr>
        <w:t>Empire refers to a globalised biopolitical machine</w:t>
      </w:r>
      <w:r w:rsidRPr="00D06139">
        <w:t xml:space="preserve"> (Hardt and Negri, 2000: 40), </w:t>
      </w:r>
      <w:r w:rsidRPr="00D06139">
        <w:rPr>
          <w:u w:val="single"/>
        </w:rPr>
        <w:t>through which theories of subjectivity spread across the globe, infecting or affecting citizens in every corner of the world</w:t>
      </w:r>
      <w:r w:rsidRPr="00D06139">
        <w:t xml:space="preserve">. </w:t>
      </w:r>
      <w:r w:rsidRPr="00D06139">
        <w:rPr>
          <w:rStyle w:val="StyleUnderline"/>
        </w:rPr>
        <w:t xml:space="preserve">The processes of biopower have in mind a </w:t>
      </w:r>
      <w:r w:rsidRPr="00D06139">
        <w:rPr>
          <w:rStyle w:val="StyleUnderline"/>
          <w:b/>
        </w:rPr>
        <w:t>preferred psychology and version of the self</w:t>
      </w:r>
      <w:r w:rsidRPr="00D06139">
        <w:t xml:space="preserve">: </w:t>
      </w:r>
      <w:r w:rsidRPr="00D06139">
        <w:rPr>
          <w:b/>
          <w:u w:val="single"/>
        </w:rPr>
        <w:t>healthy, rational, autonomous, educated, economically viable, self-governing and able</w:t>
      </w:r>
      <w:r w:rsidRPr="00D06139">
        <w:t xml:space="preserve"> – </w:t>
      </w:r>
      <w:r w:rsidRPr="00D06139">
        <w:rPr>
          <w:u w:val="single"/>
        </w:rPr>
        <w:t>a self-contained individual</w:t>
      </w:r>
      <w:r w:rsidRPr="00D06139">
        <w:t xml:space="preserve">. </w:t>
      </w:r>
      <w:r w:rsidRPr="00D06139">
        <w:rPr>
          <w:b/>
          <w:u w:val="single"/>
        </w:rPr>
        <w:t>And if you don’t fit, then Empire is ready to fix you</w:t>
      </w:r>
      <w:r w:rsidRPr="00D06139">
        <w:t>. That said, Hardt and Negri (2000) are mindful of the ways in which global citizens envisage other ways of being – through and against the practices of biopower – that are enabling to them.</w:t>
      </w:r>
    </w:p>
    <w:p w:rsidR="001D491C" w:rsidRDefault="001D491C" w:rsidP="001D491C">
      <w:r w:rsidRPr="00D06139">
        <w:t xml:space="preserve">Thinking point: Hardt and Negri (2000) consider the ways in which </w:t>
      </w:r>
      <w:r w:rsidRPr="00D06139">
        <w:rPr>
          <w:u w:val="single"/>
        </w:rPr>
        <w:t>nongovernmental organisations (NGOs),</w:t>
      </w:r>
      <w:r w:rsidRPr="00D06139">
        <w:t xml:space="preserve"> such as Oxfam, Médecins Sans Frontières and Amnesty, </w:t>
      </w:r>
      <w:r w:rsidRPr="00D06139">
        <w:rPr>
          <w:u w:val="single"/>
        </w:rPr>
        <w:t>provide international aid in the development of nation states of the majority world, addressing issues such as poverty, literacy and disability</w:t>
      </w:r>
      <w:r w:rsidRPr="00D06139">
        <w:t>. Following Chapter 7 – and considering the concepts of ‘well being’, ‘healthy’ and ‘human rights’ – visit the websites of Oxfam, Médecins Sans Frontières and Amnesty. To what extents do the aims of these organisations reflect the liberal philosophies and values of WENA countries? Why might it be important to promote these values across the globe? What are the potential dangers of such promotion?</w:t>
      </w:r>
    </w:p>
    <w:p w:rsidR="001D491C" w:rsidRDefault="001D491C" w:rsidP="001D491C">
      <w:pPr>
        <w:pStyle w:val="Heading3"/>
        <w:rPr>
          <w:rFonts w:eastAsia="Times New Roman"/>
        </w:rPr>
      </w:pPr>
      <w:r>
        <w:rPr>
          <w:rFonts w:eastAsia="Times New Roman"/>
        </w:rPr>
        <w:t xml:space="preserve">IDEA </w:t>
      </w:r>
    </w:p>
    <w:p w:rsidR="001D491C" w:rsidRPr="00FD0270" w:rsidRDefault="001D491C" w:rsidP="001D491C">
      <w:pPr>
        <w:pStyle w:val="Heading4"/>
        <w:rPr>
          <w:rStyle w:val="StyleUnderline"/>
        </w:rPr>
      </w:pPr>
      <w:r w:rsidRPr="00FD0270">
        <w:t>Policy cannot solve</w:t>
      </w:r>
      <w:r>
        <w:t xml:space="preserve">– ableism disproportionately affects students of color. </w:t>
      </w:r>
    </w:p>
    <w:p w:rsidR="001D491C" w:rsidRPr="003318DE" w:rsidRDefault="001D491C" w:rsidP="001D491C">
      <w:pPr>
        <w:rPr>
          <w:rStyle w:val="Style13ptBold"/>
        </w:rPr>
      </w:pPr>
      <w:r w:rsidRPr="003318DE">
        <w:rPr>
          <w:rStyle w:val="Style13ptBold"/>
        </w:rPr>
        <w:t xml:space="preserve">Fierros, Villanova University Department of Education and Human Services, 06 </w:t>
      </w:r>
    </w:p>
    <w:p w:rsidR="001D491C" w:rsidRPr="003318DE" w:rsidRDefault="001D491C" w:rsidP="001D491C">
      <w:r w:rsidRPr="003318DE">
        <w:t>[Edward Garcia, Spring 2006, Disability Studies Quarterly, “One Size Does Not Fit All: A Response to Institutionalizing Inequity,” http://dsq-sds.org/article/view/683/860, 7/6/17, KF]</w:t>
      </w:r>
    </w:p>
    <w:p w:rsidR="001D491C" w:rsidRPr="00947914" w:rsidRDefault="001D491C" w:rsidP="001D491C">
      <w:pPr>
        <w:rPr>
          <w:rFonts w:asciiTheme="majorHAnsi" w:hAnsiTheme="majorHAnsi" w:cs="Arial"/>
          <w:color w:val="000000"/>
          <w:sz w:val="24"/>
          <w:lang w:eastAsia="zh-CN"/>
        </w:rPr>
      </w:pPr>
      <w:r w:rsidRPr="00FD0270">
        <w:rPr>
          <w:rFonts w:asciiTheme="majorHAnsi" w:hAnsiTheme="majorHAnsi" w:cs="Arial"/>
          <w:color w:val="000000"/>
          <w:sz w:val="24"/>
          <w:u w:val="single"/>
          <w:lang w:eastAsia="zh-CN"/>
        </w:rPr>
        <w:t>Similar to institutional racism, institutional ableism is distinguished from the individual bigotry toward people with disabilities by the existence of systemic, pervasive, and habitual policies and practices that disadvantage individuals based on their abilities.</w:t>
      </w:r>
      <w:r w:rsidRPr="00947914">
        <w:rPr>
          <w:rFonts w:asciiTheme="majorHAnsi" w:hAnsiTheme="majorHAnsi" w:cs="Arial"/>
          <w:color w:val="000000"/>
          <w:sz w:val="24"/>
          <w:lang w:eastAsia="zh-CN"/>
        </w:rPr>
        <w:t xml:space="preserve"> But </w:t>
      </w:r>
      <w:r w:rsidRPr="007A5562">
        <w:rPr>
          <w:rStyle w:val="StyleUnderline"/>
        </w:rPr>
        <w:t>because of institutional ableism's hold on our society</w:t>
      </w:r>
      <w:r w:rsidRPr="00947914">
        <w:rPr>
          <w:rFonts w:asciiTheme="majorHAnsi" w:hAnsiTheme="majorHAnsi" w:cs="Arial"/>
          <w:color w:val="000000"/>
          <w:sz w:val="24"/>
          <w:lang w:eastAsia="zh-CN"/>
        </w:rPr>
        <w:t>,</w:t>
      </w:r>
      <w:r w:rsidRPr="00FD0270">
        <w:rPr>
          <w:rFonts w:asciiTheme="majorHAnsi" w:hAnsiTheme="majorHAnsi" w:cs="Arial"/>
          <w:b/>
          <w:color w:val="000000"/>
          <w:sz w:val="24"/>
          <w:u w:val="single"/>
          <w:lang w:eastAsia="zh-CN"/>
        </w:rPr>
        <w:t xml:space="preserve"> it is unlikely that any legal remedy will eliminate the educational inequity faced by students with disabilities. </w:t>
      </w:r>
      <w:r w:rsidRPr="00947914">
        <w:rPr>
          <w:rFonts w:asciiTheme="majorHAnsi" w:hAnsiTheme="majorHAnsi" w:cs="Arial"/>
          <w:color w:val="000000"/>
          <w:sz w:val="24"/>
          <w:lang w:eastAsia="zh-CN"/>
        </w:rPr>
        <w:t>As Beratan states, "It is difficult to find a more clearly racist outcome than the disproportionate segregation of minority students from the general educational system" (this issue). J</w:t>
      </w:r>
      <w:r w:rsidRPr="00FD0270">
        <w:rPr>
          <w:rFonts w:asciiTheme="majorHAnsi" w:hAnsiTheme="majorHAnsi" w:cs="Arial"/>
          <w:color w:val="000000"/>
          <w:sz w:val="24"/>
          <w:u w:val="single"/>
          <w:lang w:eastAsia="zh-CN"/>
        </w:rPr>
        <w:t>ust as students of color have had to continue to experience unequal educational opportunities despite the passage of the </w:t>
      </w:r>
      <w:r w:rsidRPr="00FD0270">
        <w:rPr>
          <w:rFonts w:asciiTheme="majorHAnsi" w:hAnsiTheme="majorHAnsi" w:cs="Arial"/>
          <w:i/>
          <w:iCs/>
          <w:color w:val="000000"/>
          <w:sz w:val="24"/>
          <w:u w:val="single"/>
          <w:lang w:eastAsia="zh-CN"/>
        </w:rPr>
        <w:t>Brown v. Board of Education</w:t>
      </w:r>
      <w:r w:rsidRPr="00FD0270">
        <w:rPr>
          <w:rFonts w:asciiTheme="majorHAnsi" w:hAnsiTheme="majorHAnsi" w:cs="Arial"/>
          <w:color w:val="000000"/>
          <w:sz w:val="24"/>
          <w:u w:val="single"/>
          <w:lang w:eastAsia="zh-CN"/>
        </w:rPr>
        <w:t> Supreme Court decision (Ferri &amp; Connor, 2005; Connor &amp; Ferri, 2005) students with special needs will also continue to experience schools in a society that views them from a deficit perspective (Hehir, 2002), and has largely ignored the problem of disproportionality</w:t>
      </w:r>
      <w:r w:rsidRPr="00947914">
        <w:rPr>
          <w:rFonts w:asciiTheme="majorHAnsi" w:hAnsiTheme="majorHAnsi" w:cs="Arial"/>
          <w:color w:val="000000"/>
          <w:sz w:val="24"/>
          <w:lang w:eastAsia="zh-CN"/>
        </w:rPr>
        <w:t>.</w:t>
      </w:r>
    </w:p>
    <w:p w:rsidR="001D491C" w:rsidRPr="00947914" w:rsidRDefault="001D491C" w:rsidP="001D491C">
      <w:pPr>
        <w:rPr>
          <w:rFonts w:asciiTheme="majorHAnsi" w:hAnsiTheme="majorHAnsi" w:cs="Arial"/>
          <w:color w:val="000000"/>
          <w:sz w:val="24"/>
          <w:lang w:eastAsia="zh-CN"/>
        </w:rPr>
      </w:pPr>
      <w:r w:rsidRPr="00FD0270">
        <w:rPr>
          <w:rFonts w:asciiTheme="majorHAnsi" w:hAnsiTheme="majorHAnsi" w:cs="Arial"/>
          <w:color w:val="000000"/>
          <w:sz w:val="24"/>
          <w:u w:val="single"/>
          <w:lang w:eastAsia="zh-CN"/>
        </w:rPr>
        <w:t xml:space="preserve">The inequality faced by students of color and students with disabilities presents a challenge for those with the privilege of whiteness and ability, and to a lesser extent all persons without disabilities. </w:t>
      </w:r>
      <w:r w:rsidRPr="00947914">
        <w:rPr>
          <w:rFonts w:asciiTheme="majorHAnsi" w:hAnsiTheme="majorHAnsi" w:cs="Arial"/>
          <w:color w:val="000000"/>
          <w:sz w:val="24"/>
          <w:lang w:eastAsia="zh-CN"/>
        </w:rPr>
        <w:t xml:space="preserve">As Beratan states, "Society's acceptance of disability discrimination enables the acceptance of otherwise unacceptable racial discrimination camouflaged in the language of good intentions it is protected against charges of either racism or ableism" (this issue). </w:t>
      </w:r>
      <w:r w:rsidRPr="00FD0270">
        <w:rPr>
          <w:rFonts w:asciiTheme="majorHAnsi" w:hAnsiTheme="majorHAnsi" w:cs="Arial"/>
          <w:color w:val="000000"/>
          <w:sz w:val="24"/>
          <w:u w:val="single"/>
          <w:lang w:eastAsia="zh-CN"/>
        </w:rPr>
        <w:t>When improvements for students with disabilities are made, they tend to happen first for White students with special needs followed by students of color with disabilities</w:t>
      </w:r>
      <w:r w:rsidRPr="00947914">
        <w:rPr>
          <w:rFonts w:asciiTheme="majorHAnsi" w:hAnsiTheme="majorHAnsi" w:cs="Arial"/>
          <w:color w:val="000000"/>
          <w:sz w:val="24"/>
          <w:lang w:eastAsia="zh-CN"/>
        </w:rPr>
        <w:t xml:space="preserve"> (Donovan &amp; Cross, 2002; Fierros &amp; Conroy, 2002). Scholars at the National Research Council investigating racial differences in the delivery of services to students point out that,</w:t>
      </w:r>
      <w:r>
        <w:rPr>
          <w:rFonts w:asciiTheme="majorHAnsi" w:hAnsiTheme="majorHAnsi" w:cs="Arial"/>
          <w:color w:val="000000"/>
          <w:sz w:val="24"/>
          <w:lang w:eastAsia="zh-CN"/>
        </w:rPr>
        <w:t xml:space="preserve"> </w:t>
      </w:r>
      <w:r w:rsidRPr="00947914">
        <w:rPr>
          <w:rFonts w:asciiTheme="majorHAnsi" w:hAnsiTheme="majorHAnsi" w:cs="Arial"/>
          <w:color w:val="000000"/>
          <w:sz w:val="24"/>
          <w:lang w:eastAsia="zh-CN"/>
        </w:rPr>
        <w:t>“</w:t>
      </w:r>
      <w:r w:rsidRPr="00FD0270">
        <w:rPr>
          <w:rFonts w:asciiTheme="majorHAnsi" w:hAnsiTheme="majorHAnsi" w:cs="Arial"/>
          <w:color w:val="000000"/>
          <w:sz w:val="24"/>
          <w:u w:val="single"/>
          <w:lang w:eastAsia="zh-CN"/>
        </w:rPr>
        <w:t>the [negative] impact is likely to be greatest on students from disadvantaged backgrounds because (a) their experience outside the school prepares them less well for the demands of schooling, placing them at greater risk for failure, and (b) the resources available to them in general education are more likely to be substandard</w:t>
      </w:r>
      <w:r w:rsidRPr="00947914">
        <w:rPr>
          <w:rFonts w:asciiTheme="majorHAnsi" w:hAnsiTheme="majorHAnsi" w:cs="Arial"/>
          <w:color w:val="000000"/>
          <w:sz w:val="24"/>
          <w:lang w:eastAsia="zh-CN"/>
        </w:rPr>
        <w:t>. Early efforts to identify and intervene with children at risk for later failure will help all children who need additional supports. But</w:t>
      </w:r>
      <w:r w:rsidRPr="00FD0270">
        <w:rPr>
          <w:rFonts w:asciiTheme="majorHAnsi" w:hAnsiTheme="majorHAnsi" w:cs="Arial"/>
          <w:color w:val="000000"/>
          <w:sz w:val="24"/>
          <w:u w:val="single"/>
          <w:lang w:eastAsia="zh-CN"/>
        </w:rPr>
        <w:t xml:space="preserve"> we would expect a disproportionately large number of those students to be from disadvantaged backgrounds</w:t>
      </w:r>
      <w:r w:rsidRPr="00947914">
        <w:rPr>
          <w:rFonts w:asciiTheme="majorHAnsi" w:hAnsiTheme="majorHAnsi" w:cs="Arial"/>
          <w:color w:val="000000"/>
          <w:sz w:val="24"/>
          <w:lang w:eastAsia="zh-CN"/>
        </w:rPr>
        <w:t>” (Donovan &amp; Cross, 2002, p. 5)</w:t>
      </w:r>
    </w:p>
    <w:p w:rsidR="001D491C" w:rsidRPr="00947914" w:rsidRDefault="001D491C" w:rsidP="001D491C">
      <w:pPr>
        <w:rPr>
          <w:rFonts w:asciiTheme="majorHAnsi" w:hAnsiTheme="majorHAnsi" w:cs="Arial"/>
          <w:color w:val="000000"/>
          <w:sz w:val="24"/>
          <w:lang w:eastAsia="zh-CN"/>
        </w:rPr>
      </w:pPr>
      <w:r w:rsidRPr="00FD0270">
        <w:rPr>
          <w:rFonts w:asciiTheme="majorHAnsi" w:hAnsiTheme="majorHAnsi" w:cs="Arial"/>
          <w:color w:val="000000"/>
          <w:sz w:val="24"/>
          <w:u w:val="single"/>
          <w:lang w:eastAsia="zh-CN"/>
        </w:rPr>
        <w:t>The focus on students with special needs' deficits has become realized in the racial disparities that appear in U.S. dropout rates, graduation rates, postsecondary education and training, and residential independence</w:t>
      </w:r>
      <w:r w:rsidRPr="00947914">
        <w:rPr>
          <w:rFonts w:asciiTheme="majorHAnsi" w:hAnsiTheme="majorHAnsi" w:cs="Arial"/>
          <w:color w:val="000000"/>
          <w:sz w:val="24"/>
          <w:lang w:eastAsia="zh-CN"/>
        </w:rPr>
        <w:t xml:space="preserve"> (Coutinho &amp; Repp, 1999; Lipsky &amp; Gartner, 1997; Losen &amp; Orfield, 2002). A deeper examination of the racial disparities in these measures of opportunities to learn show the clear link between race and poverty (Losen &amp; Orfield, 2002).</w:t>
      </w:r>
      <w:r w:rsidRPr="00FD0270">
        <w:rPr>
          <w:rFonts w:asciiTheme="majorHAnsi" w:hAnsiTheme="majorHAnsi" w:cs="Arial"/>
          <w:color w:val="000000"/>
          <w:sz w:val="24"/>
          <w:u w:val="single"/>
          <w:lang w:eastAsia="zh-CN"/>
        </w:rPr>
        <w:t xml:space="preserve"> Beratan's conclusion that the IDEA exacerbates disproportionality for students of color with special needs is difficult to argue against given the data that document decades of inequity show no signs of dissipating</w:t>
      </w:r>
      <w:r w:rsidRPr="00947914">
        <w:rPr>
          <w:rFonts w:asciiTheme="majorHAnsi" w:hAnsiTheme="majorHAnsi" w:cs="Arial"/>
          <w:color w:val="000000"/>
          <w:sz w:val="24"/>
          <w:lang w:eastAsia="zh-CN"/>
        </w:rPr>
        <w:t xml:space="preserve"> (Losen &amp; Orfield, 2002).</w:t>
      </w:r>
    </w:p>
    <w:p w:rsidR="001D491C" w:rsidRDefault="001D491C" w:rsidP="001D491C">
      <w:pPr>
        <w:pStyle w:val="Heading4"/>
      </w:pPr>
      <w:r>
        <w:t xml:space="preserve">Programs, such as IDEA, presume the general/ special education gap mirrors race or class based gaps – limits students </w:t>
      </w:r>
    </w:p>
    <w:p w:rsidR="001D491C" w:rsidRPr="00BB643B" w:rsidRDefault="001D491C" w:rsidP="00BB643B">
      <w:pPr>
        <w:rPr>
          <w:rStyle w:val="Style13ptBold"/>
        </w:rPr>
      </w:pPr>
      <w:r w:rsidRPr="00BB643B">
        <w:rPr>
          <w:rStyle w:val="Style13ptBold"/>
        </w:rPr>
        <w:t>Eckes and Swando, professor of educational law and policy and professor of sociology at Indiana University, 09</w:t>
      </w:r>
    </w:p>
    <w:p w:rsidR="001D491C" w:rsidRPr="00BB643B" w:rsidRDefault="001D491C" w:rsidP="00BB643B">
      <w:r w:rsidRPr="00BB643B">
        <w:t>(Suzanne E. and Julie, November 9, Teachers College Record, “Special Education Subgroups Under</w:t>
      </w:r>
      <w:r w:rsidR="00BB643B">
        <w:t xml:space="preserve"> </w:t>
      </w:r>
      <w:r w:rsidRPr="00BB643B">
        <w:t xml:space="preserve">NCLB: Issues to Consider,” </w:t>
      </w:r>
      <w:hyperlink r:id="rId19" w:history="1">
        <w:r w:rsidRPr="00BB643B">
          <w:rPr>
            <w:rStyle w:val="Hyperlink"/>
          </w:rPr>
          <w:t>http://www.ncaase.com/docs/EckesSwando_2009.pdf</w:t>
        </w:r>
      </w:hyperlink>
      <w:r w:rsidRPr="00BB643B">
        <w:t>, accessed 7/12/17, CD)</w:t>
      </w:r>
    </w:p>
    <w:p w:rsidR="001D491C" w:rsidRDefault="001D491C" w:rsidP="001D491C">
      <w:r w:rsidRPr="001E4BF6">
        <w:rPr>
          <w:u w:val="single"/>
        </w:rPr>
        <w:t>Educational researchers rightly focus attention on trying to close achievement gaps, particularly race- and class-based achievement gaps</w:t>
      </w:r>
      <w:r>
        <w:t xml:space="preserve">. </w:t>
      </w:r>
      <w:r w:rsidRPr="001E4BF6">
        <w:rPr>
          <w:u w:val="single"/>
        </w:rPr>
        <w:t>However, the gap between general and special education students is just as striking—but it is of a different nature</w:t>
      </w:r>
      <w:r>
        <w:t xml:space="preserve">. </w:t>
      </w:r>
      <w:r w:rsidRPr="001E4BF6">
        <w:rPr>
          <w:u w:val="single"/>
        </w:rPr>
        <w:t>The “students with disabilities” subgroup is the only subgroup in which actual limitations on ability to learn might come into play</w:t>
      </w:r>
      <w:r>
        <w:t xml:space="preserve">. </w:t>
      </w:r>
      <w:r w:rsidRPr="001E4BF6">
        <w:rPr>
          <w:u w:val="single"/>
        </w:rPr>
        <w:t>The existence of these limitations calls into question the wisdom of trying to close the general education–special education “achievement gap” at the same pace as the race- or class-based achievement gaps</w:t>
      </w:r>
      <w:r>
        <w:t xml:space="preserve">. They also suggest that although students with disabilities can, and perhaps should, participate fully in general education assessments, </w:t>
      </w:r>
      <w:r w:rsidRPr="001E4BF6">
        <w:rPr>
          <w:u w:val="single"/>
        </w:rPr>
        <w:t>accommodations should always be made when needed</w:t>
      </w:r>
      <w:r>
        <w:t xml:space="preserve">. </w:t>
      </w:r>
      <w:r w:rsidRPr="001E4BF6">
        <w:rPr>
          <w:u w:val="single"/>
        </w:rPr>
        <w:t>A student identified under the IDEA category of Specific Learning Disabilities would still be held accountable under NCLB</w:t>
      </w:r>
      <w:r>
        <w:t xml:space="preserve">, but other sources of academic progress may need to be considered in addition to a very specific grade-level exam (National Center for Learning Disabilities, n.d.). For example, </w:t>
      </w:r>
      <w:r w:rsidRPr="001E4BF6">
        <w:rPr>
          <w:u w:val="single"/>
        </w:rPr>
        <w:t xml:space="preserve">a sixth-grade student falling under this category of IDEA may be reading at the third-grade level as a result of his or her disability. As such, other ways of demonstrating academic achievement are important because grade-level testing, as required by NCLB, may not be acceptable under IDEA’s individualized approach to academic progress </w:t>
      </w:r>
      <w:r>
        <w:t>(National Center for Learning Disabilities, n.d.).</w:t>
      </w:r>
    </w:p>
    <w:p w:rsidR="001D491C" w:rsidRPr="000F5224" w:rsidRDefault="001D491C" w:rsidP="001D491C">
      <w:pPr>
        <w:pStyle w:val="Heading3"/>
      </w:pPr>
      <w:r>
        <w:t>IDEA and ESSA</w:t>
      </w:r>
    </w:p>
    <w:p w:rsidR="001D491C" w:rsidRPr="000F5224" w:rsidRDefault="001D491C" w:rsidP="001D491C">
      <w:pPr>
        <w:pStyle w:val="Heading4"/>
      </w:pPr>
      <w:r w:rsidRPr="000F5224">
        <w:t>IDEA and ESSA are de facto language education policies perpetuate ableist thinking.</w:t>
      </w:r>
    </w:p>
    <w:p w:rsidR="001D491C" w:rsidRPr="00FA63F3" w:rsidRDefault="001D491C" w:rsidP="001D491C">
      <w:pPr>
        <w:rPr>
          <w:rStyle w:val="Style13ptBold"/>
        </w:rPr>
      </w:pPr>
      <w:r w:rsidRPr="00FA63F3">
        <w:rPr>
          <w:rStyle w:val="Style13ptBold"/>
        </w:rPr>
        <w:t>Phuong, Educational Linguistics Doctoral Student and Former Special Education Teacher, 17</w:t>
      </w:r>
    </w:p>
    <w:p w:rsidR="001D491C" w:rsidRPr="00FA63F3" w:rsidRDefault="001D491C" w:rsidP="001D491C">
      <w:r w:rsidRPr="00FA63F3">
        <w:t>[Jennifer, 2017, University of Pennsylvania, “Disability and Language Ideologies in Education Policy,” http://www.gse.upenn.edu/sites/gse.upenn.edu.wpel/files/phuong.pdf, pp. 50-51, 7/5/17, KF]</w:t>
      </w:r>
    </w:p>
    <w:p w:rsidR="001D491C" w:rsidRPr="000F5224" w:rsidRDefault="001D491C" w:rsidP="001D491C">
      <w:pPr>
        <w:rPr>
          <w:rFonts w:asciiTheme="majorHAnsi" w:hAnsiTheme="majorHAnsi"/>
        </w:rPr>
      </w:pPr>
      <w:r w:rsidRPr="000F5224">
        <w:rPr>
          <w:rFonts w:asciiTheme="majorHAnsi" w:hAnsiTheme="majorHAnsi"/>
        </w:rPr>
        <w:t xml:space="preserve">Even though </w:t>
      </w:r>
      <w:r w:rsidRPr="000F5224">
        <w:rPr>
          <w:rStyle w:val="StyleUnderline"/>
        </w:rPr>
        <w:t xml:space="preserve">education policies in the United States may not necessarily explicitly and overtly make claims about language practices, they still reflect and impact the language ideologies that circulate in schools and around students </w:t>
      </w:r>
      <w:r w:rsidRPr="000F5224">
        <w:rPr>
          <w:rFonts w:asciiTheme="majorHAnsi" w:hAnsiTheme="majorHAnsi"/>
        </w:rPr>
        <w:t>(Menken, 2008; Spolsky, 2004). Schiffman (1996) reviews LPP typologies that include overt, explicit, and de jure polices, as opposed to covert, implicit, and de facto policies. Therefore,</w:t>
      </w:r>
      <w:r w:rsidRPr="000F5224">
        <w:rPr>
          <w:rStyle w:val="StyleUnderline"/>
        </w:rPr>
        <w:t xml:space="preserve"> adherence to education policy serves as a mechanism of de facto language education policy that both reflects and imposes ideological orientations towards language practices in schools that are under the larger umbrella of LPP.</w:t>
      </w:r>
      <w:r w:rsidRPr="000F5224">
        <w:rPr>
          <w:rFonts w:asciiTheme="majorHAnsi" w:hAnsiTheme="majorHAnsi"/>
        </w:rPr>
        <w:t xml:space="preserve"> Menken (2008) argues that “</w:t>
      </w:r>
      <w:r w:rsidRPr="000F5224">
        <w:rPr>
          <w:rStyle w:val="Emphasis"/>
        </w:rPr>
        <w:t>language policies [in the United States] have primarily been created through our legal and educational systems,</w:t>
      </w:r>
      <w:r w:rsidRPr="000F5224">
        <w:rPr>
          <w:rFonts w:asciiTheme="majorHAnsi" w:hAnsiTheme="majorHAnsi"/>
        </w:rPr>
        <w:t xml:space="preserve"> resulting in a complex mixture of legal mandates, ballot initiatives and education policies” (p. 13).</w:t>
      </w:r>
      <w:r w:rsidRPr="000F5224">
        <w:rPr>
          <w:rStyle w:val="StyleUnderline"/>
        </w:rPr>
        <w:t xml:space="preserve"> It is important to situate these language policy mechanisms in political and legal contexts to understand how policy mechanisms on these scales impact and interact with other mechanisms, and this paper seeks to provide a policy lens for examining disability and language ideologies in U.S. schools.</w:t>
      </w:r>
      <w:r w:rsidRPr="000F5224">
        <w:rPr>
          <w:rFonts w:asciiTheme="majorHAnsi" w:hAnsiTheme="majorHAnsi"/>
        </w:rPr>
        <w:t xml:space="preserve"> Even though IDEA and ESSA are de jure policies in that they are official, written policy documents (Johnson, 2013)</w:t>
      </w:r>
      <w:r w:rsidRPr="000F5224">
        <w:rPr>
          <w:rStyle w:val="Emphasis"/>
        </w:rPr>
        <w:t xml:space="preserve">, these policies do not explicitly address language planning problems. Therefore, I characterize IDEA and ESSA as de facto language education policies in this paper in order to examine the implicit and covert language ideologies that circulate around disability. </w:t>
      </w:r>
    </w:p>
    <w:p w:rsidR="001D491C" w:rsidRPr="000F5224" w:rsidRDefault="001D491C" w:rsidP="001D491C">
      <w:pPr>
        <w:rPr>
          <w:rFonts w:asciiTheme="majorHAnsi" w:hAnsiTheme="majorHAnsi"/>
        </w:rPr>
      </w:pPr>
      <w:r w:rsidRPr="000F5224">
        <w:rPr>
          <w:rFonts w:asciiTheme="majorHAnsi" w:hAnsiTheme="majorHAnsi"/>
        </w:rPr>
        <w:t xml:space="preserve">Gabel (2016) argues that DSE scholars </w:t>
      </w:r>
      <w:r w:rsidRPr="000F5224">
        <w:rPr>
          <w:rStyle w:val="Emphasis"/>
        </w:rPr>
        <w:t>“need to study and write about ways in which the protections of the IDEA—particularly equal access—can be maintained while its drawbacks, dangers, and expenses, particularly those associated with medical model thinking, are minimized or extinguished”</w:t>
      </w:r>
      <w:r w:rsidRPr="000F5224">
        <w:rPr>
          <w:rFonts w:asciiTheme="majorHAnsi" w:hAnsiTheme="majorHAnsi"/>
        </w:rPr>
        <w:t xml:space="preserve"> (p. 210). The protections afforded by IDEA rely on ideological orientation</w:t>
      </w:r>
      <w:r w:rsidRPr="000F5224">
        <w:rPr>
          <w:rStyle w:val="Emphasis"/>
        </w:rPr>
        <w:t>s</w:t>
      </w:r>
      <w:r w:rsidRPr="000F5224">
        <w:rPr>
          <w:rStyle w:val="StyleUnderline"/>
        </w:rPr>
        <w:t xml:space="preserve"> that should be examined, as Hornberger (2002) suggests. In this way, representations of disability can be explored through examining IDEA and ESSA as de facto language education policies and the language ideologies embedded within.</w:t>
      </w:r>
      <w:r w:rsidRPr="000F5224">
        <w:rPr>
          <w:rFonts w:asciiTheme="majorHAnsi" w:hAnsiTheme="majorHAnsi"/>
        </w:rPr>
        <w:t xml:space="preserve"> </w:t>
      </w:r>
    </w:p>
    <w:p w:rsidR="001D491C" w:rsidRDefault="001D491C" w:rsidP="001D491C">
      <w:pPr>
        <w:pStyle w:val="Heading3"/>
      </w:pPr>
      <w:r>
        <w:t xml:space="preserve">Inclusive Education </w:t>
      </w:r>
    </w:p>
    <w:p w:rsidR="001D491C" w:rsidRDefault="001D491C" w:rsidP="001D491C">
      <w:pPr>
        <w:pStyle w:val="Heading4"/>
      </w:pPr>
      <w:r>
        <w:t>Inclusive education fails– its basis in inferiority paradigms limits its success.</w:t>
      </w:r>
    </w:p>
    <w:p w:rsidR="001D491C" w:rsidRPr="00AE26D4" w:rsidRDefault="001D491C" w:rsidP="001D491C">
      <w:pPr>
        <w:rPr>
          <w:rStyle w:val="Style13ptBold"/>
        </w:rPr>
      </w:pPr>
      <w:r>
        <w:rPr>
          <w:rStyle w:val="Style13ptBold"/>
        </w:rPr>
        <w:t>Zion and Blanchett, Ph.D., 11</w:t>
      </w:r>
    </w:p>
    <w:p w:rsidR="001D491C" w:rsidRDefault="001D491C" w:rsidP="001D491C">
      <w:pPr>
        <w:rPr>
          <w:color w:val="000000"/>
        </w:rPr>
      </w:pPr>
      <w:r>
        <w:rPr>
          <w:color w:val="000000"/>
        </w:rPr>
        <w:t>[Shelley and Wanda.</w:t>
      </w:r>
      <w:r w:rsidRPr="00AE26D4">
        <w:rPr>
          <w:color w:val="000000"/>
        </w:rPr>
        <w:t xml:space="preserve">, </w:t>
      </w:r>
      <w:r>
        <w:rPr>
          <w:color w:val="000000"/>
        </w:rPr>
        <w:t>October 2011</w:t>
      </w:r>
      <w:r w:rsidRPr="00AE26D4">
        <w:rPr>
          <w:color w:val="000000"/>
        </w:rPr>
        <w:t xml:space="preserve">, </w:t>
      </w:r>
      <w:r>
        <w:rPr>
          <w:color w:val="000000"/>
        </w:rPr>
        <w:t>Teachers College Record, “’</w:t>
      </w:r>
      <w:r w:rsidRPr="00C57600">
        <w:t xml:space="preserve"> </w:t>
      </w:r>
      <w:r w:rsidRPr="00C57600">
        <w:rPr>
          <w:color w:val="000000"/>
        </w:rPr>
        <w:t>[Re]conceptualizing Inclusion: Can Critical Race Theory and Interest Convergence Be Utilized to Achieve Inclusion and Equity for African American Students?</w:t>
      </w:r>
      <w:r>
        <w:rPr>
          <w:color w:val="000000"/>
        </w:rPr>
        <w:t xml:space="preserve">, </w:t>
      </w:r>
      <w:r w:rsidRPr="00C57600">
        <w:rPr>
          <w:color w:val="000000"/>
        </w:rPr>
        <w:t>https://www.researchgate.net/publication/277028063_Reconceptualizing_Inclusion_Can_Critical_Race_Theory_and_Interest_Convergence_Be_Utilized_to_Achieve_Inclusion_and_Equity_for_African_American_Students</w:t>
      </w:r>
      <w:r>
        <w:rPr>
          <w:color w:val="000000"/>
        </w:rPr>
        <w:t>, 7/12/17, p. 2186, KF]</w:t>
      </w:r>
    </w:p>
    <w:p w:rsidR="001D491C" w:rsidRPr="00EF3C89" w:rsidRDefault="001D491C" w:rsidP="001D491C">
      <w:pPr>
        <w:rPr>
          <w:color w:val="000000"/>
        </w:rPr>
      </w:pPr>
      <w:r w:rsidRPr="00CF05BE">
        <w:rPr>
          <w:color w:val="000000"/>
        </w:rPr>
        <w:t xml:space="preserve">The authors argue that </w:t>
      </w:r>
      <w:r w:rsidRPr="00CF05BE">
        <w:rPr>
          <w:rStyle w:val="Emphasis"/>
        </w:rPr>
        <w:t>inclusive education never had the potential to be truly inclusive because it is built on the premises of an inferiority paradigm</w:t>
      </w:r>
      <w:r w:rsidRPr="00CF05BE">
        <w:rPr>
          <w:color w:val="000000"/>
        </w:rPr>
        <w:t xml:space="preserve">. </w:t>
      </w:r>
      <w:r w:rsidRPr="00CF05BE">
        <w:rPr>
          <w:rStyle w:val="StyleUnderline"/>
        </w:rPr>
        <w:t xml:space="preserve">Issues of race, class, and privilege have rarely been incorporated into the inclusive education definitions or debates in the United States, and certainly not in practice. The purpose of this article is to examine: </w:t>
      </w:r>
      <w:r w:rsidRPr="00CF05BE">
        <w:rPr>
          <w:color w:val="000000"/>
        </w:rPr>
        <w:t xml:space="preserve">(a) the historical context of public school- ing in America; (b) </w:t>
      </w:r>
      <w:r w:rsidRPr="00CF05BE">
        <w:rPr>
          <w:rStyle w:val="StyleUnderline"/>
        </w:rPr>
        <w:t>inclusive education in practice: segregation of African American and other students of color; (c) [re]conceptualizing inclusion: the importance of a social justice lens and critical theory; and (d) the relevance of interest convergenc</w:t>
      </w:r>
      <w:r w:rsidRPr="00CF05BE">
        <w:rPr>
          <w:color w:val="000000"/>
        </w:rPr>
        <w:t>e.</w:t>
      </w:r>
    </w:p>
    <w:p w:rsidR="001D491C" w:rsidRDefault="001D491C" w:rsidP="001D491C">
      <w:pPr>
        <w:pStyle w:val="Heading3"/>
      </w:pPr>
      <w:r>
        <w:t>Intelligence/Smartness</w:t>
      </w:r>
    </w:p>
    <w:p w:rsidR="001D491C" w:rsidRPr="00DF47E8" w:rsidRDefault="001D491C" w:rsidP="001D491C">
      <w:pPr>
        <w:pStyle w:val="Heading4"/>
        <w:rPr>
          <w:rStyle w:val="Style13ptBold"/>
          <w:b/>
        </w:rPr>
      </w:pPr>
      <w:r w:rsidRPr="00DF47E8">
        <w:rPr>
          <w:rStyle w:val="Style13ptBold"/>
          <w:b/>
        </w:rPr>
        <w:t>The construction of smartness requires disposition to marginalized persons deemed uneducable.</w:t>
      </w:r>
    </w:p>
    <w:p w:rsidR="001D491C" w:rsidRPr="00AE26D4" w:rsidRDefault="001D491C" w:rsidP="001D491C">
      <w:pPr>
        <w:rPr>
          <w:rStyle w:val="Style13ptBold"/>
        </w:rPr>
      </w:pPr>
      <w:r>
        <w:rPr>
          <w:rStyle w:val="Style13ptBold"/>
        </w:rPr>
        <w:t>Leonardo and Broderick</w:t>
      </w:r>
      <w:r w:rsidRPr="00AE26D4">
        <w:rPr>
          <w:rStyle w:val="Style13ptBold"/>
        </w:rPr>
        <w:t xml:space="preserve">, </w:t>
      </w:r>
      <w:r>
        <w:rPr>
          <w:rStyle w:val="Style13ptBold"/>
        </w:rPr>
        <w:t xml:space="preserve">University of California Berkeley Professor and </w:t>
      </w:r>
      <w:r w:rsidRPr="00DF47E8">
        <w:rPr>
          <w:rStyle w:val="Style13ptBold"/>
        </w:rPr>
        <w:t>Columbia University Associate Professor</w:t>
      </w:r>
      <w:r w:rsidRPr="00AE26D4">
        <w:rPr>
          <w:rStyle w:val="Style13ptBold"/>
        </w:rPr>
        <w:t>,</w:t>
      </w:r>
      <w:r>
        <w:rPr>
          <w:rStyle w:val="Style13ptBold"/>
        </w:rPr>
        <w:t xml:space="preserve"> 11</w:t>
      </w:r>
    </w:p>
    <w:p w:rsidR="001D491C" w:rsidRPr="00414762" w:rsidRDefault="001D491C" w:rsidP="001D491C">
      <w:pPr>
        <w:rPr>
          <w:color w:val="000000"/>
        </w:rPr>
      </w:pPr>
      <w:r>
        <w:rPr>
          <w:color w:val="000000"/>
        </w:rPr>
        <w:t>[Zeus and Alicia A.</w:t>
      </w:r>
      <w:r w:rsidRPr="00AE26D4">
        <w:rPr>
          <w:color w:val="000000"/>
        </w:rPr>
        <w:t>,</w:t>
      </w:r>
      <w:r>
        <w:rPr>
          <w:color w:val="000000"/>
        </w:rPr>
        <w:t xml:space="preserve"> 2001</w:t>
      </w:r>
      <w:r w:rsidRPr="00DF47E8">
        <w:t xml:space="preserve"> </w:t>
      </w:r>
      <w:r w:rsidRPr="00DF47E8">
        <w:rPr>
          <w:color w:val="000000"/>
        </w:rPr>
        <w:t>Teachers College Record</w:t>
      </w:r>
      <w:r>
        <w:rPr>
          <w:color w:val="000000"/>
        </w:rPr>
        <w:t xml:space="preserve"> Columbia University</w:t>
      </w:r>
      <w:r w:rsidRPr="00AE26D4">
        <w:rPr>
          <w:color w:val="000000"/>
        </w:rPr>
        <w:t>, “</w:t>
      </w:r>
      <w:r w:rsidRPr="00DF47E8">
        <w:rPr>
          <w:color w:val="000000"/>
        </w:rPr>
        <w:t>Smartness as Property: A Critical Exploration of Intersections Between Whiteness and Disability Studies</w:t>
      </w:r>
      <w:r w:rsidRPr="00AE26D4">
        <w:rPr>
          <w:color w:val="000000"/>
        </w:rPr>
        <w:t xml:space="preserve">,” </w:t>
      </w:r>
      <w:r w:rsidRPr="002967B7">
        <w:rPr>
          <w:color w:val="000000"/>
        </w:rPr>
        <w:t>https://www.researchgate.net/publication/298944233_Smartness_as_Property_A_Critical_Exploration_of_Intersections_Between_Whiteness_and_Disability_Studies</w:t>
      </w:r>
      <w:r>
        <w:rPr>
          <w:color w:val="000000"/>
        </w:rPr>
        <w:t>, p. 2208, 7/9/17, KF]</w:t>
      </w:r>
    </w:p>
    <w:p w:rsidR="001D491C" w:rsidRDefault="001D491C" w:rsidP="001D491C">
      <w:r w:rsidRPr="00DF47E8">
        <w:rPr>
          <w:u w:val="single"/>
        </w:rPr>
        <w:t>In short, we examine the meanings underlying the constitution of a central facet of the valued, normative center of schools,</w:t>
      </w:r>
      <w:r w:rsidRPr="00DF47E8">
        <w:t xml:space="preserve"> </w:t>
      </w:r>
      <w:r w:rsidRPr="00DF47E8">
        <w:rPr>
          <w:rStyle w:val="Emphasis"/>
        </w:rPr>
        <w:t xml:space="preserve">particularly the construct of “smartness” that many otherwise insurgent scholars fail to interrogate. </w:t>
      </w:r>
      <w:r w:rsidRPr="00DF47E8">
        <w:t xml:space="preserve">Here we theorize the problem of representation from another angle, arguing that </w:t>
      </w:r>
      <w:r w:rsidRPr="00DF47E8">
        <w:rPr>
          <w:rStyle w:val="StyleUnderline"/>
        </w:rPr>
        <w:t xml:space="preserve">the politics of representation within both Whiteness and Disability Studies function as discourses that regulate the fields under study. In other words, like race, ability is a relational system. In terms of race, the category, </w:t>
      </w:r>
      <w:r w:rsidRPr="00DF47E8">
        <w:rPr>
          <w:rStyle w:val="Emphasis"/>
        </w:rPr>
        <w:t>White, cannot exist without its denigrated other, such as Black or people of color genera</w:t>
      </w:r>
      <w:r>
        <w:rPr>
          <w:rStyle w:val="Emphasis"/>
        </w:rPr>
        <w:t>lly; in terms of ability, cons</w:t>
      </w:r>
      <w:r w:rsidRPr="00DF47E8">
        <w:rPr>
          <w:rStyle w:val="Emphasis"/>
        </w:rPr>
        <w:t xml:space="preserve">tructs such as smartness only function by disparaging in both discursive and material ways their complement, those deemed to be uneducable and disposable. </w:t>
      </w:r>
      <w:r w:rsidRPr="00DF47E8">
        <w:t>In both cases, the privileged group is provided with honor, investment, and capital, whereas</w:t>
      </w:r>
      <w:r w:rsidRPr="00DF47E8">
        <w:rPr>
          <w:rStyle w:val="StyleUnderline"/>
        </w:rPr>
        <w:t xml:space="preserve"> the marginalized segment is dis- honored and dispossessed. And each of these ideological systems (of Whiteness and of smartness) tends to operate in symbiotic service of the other in their mutual (though not exclusive) constitution of “the norma- tive center of schools</w:t>
      </w:r>
      <w:r w:rsidRPr="00DF47E8">
        <w:t>” (Baglieri et al.).</w:t>
      </w:r>
    </w:p>
    <w:p w:rsidR="00B80DD1" w:rsidRPr="00DF47E8" w:rsidRDefault="00B80DD1" w:rsidP="00B80DD1">
      <w:pPr>
        <w:pStyle w:val="Heading4"/>
        <w:rPr>
          <w:rStyle w:val="Style13ptBold"/>
          <w:b/>
        </w:rPr>
      </w:pPr>
      <w:r>
        <w:rPr>
          <w:rStyle w:val="Style13ptBold"/>
          <w:b/>
        </w:rPr>
        <w:t>Determinants of intelligence have been constructed to create the White man without disability as the ideal– Rethinking sophisticated thinking key.</w:t>
      </w:r>
    </w:p>
    <w:p w:rsidR="00B80DD1" w:rsidRPr="00B80DD1" w:rsidRDefault="00B80DD1" w:rsidP="00B80DD1">
      <w:pPr>
        <w:rPr>
          <w:rStyle w:val="Style13ptBold"/>
        </w:rPr>
      </w:pPr>
      <w:r w:rsidRPr="00B80DD1">
        <w:rPr>
          <w:rStyle w:val="Style13ptBold"/>
        </w:rPr>
        <w:t>Leonardo and Broderick, University of California Berkeley Professor and Columbia University Associate Professor, 11</w:t>
      </w:r>
    </w:p>
    <w:p w:rsidR="00B80DD1" w:rsidRPr="00414762" w:rsidRDefault="00B80DD1" w:rsidP="00B80DD1">
      <w:pPr>
        <w:rPr>
          <w:color w:val="000000"/>
        </w:rPr>
      </w:pPr>
      <w:r>
        <w:rPr>
          <w:color w:val="000000"/>
        </w:rPr>
        <w:t>[Zeus and Alicia A.</w:t>
      </w:r>
      <w:r w:rsidRPr="00AE26D4">
        <w:rPr>
          <w:color w:val="000000"/>
        </w:rPr>
        <w:t>,</w:t>
      </w:r>
      <w:r>
        <w:rPr>
          <w:color w:val="000000"/>
        </w:rPr>
        <w:t xml:space="preserve"> 2001</w:t>
      </w:r>
      <w:r w:rsidRPr="00DF47E8">
        <w:t xml:space="preserve"> </w:t>
      </w:r>
      <w:r w:rsidRPr="00DF47E8">
        <w:rPr>
          <w:color w:val="000000"/>
        </w:rPr>
        <w:t>Teachers College Record</w:t>
      </w:r>
      <w:r>
        <w:rPr>
          <w:color w:val="000000"/>
        </w:rPr>
        <w:t xml:space="preserve"> Columbia University</w:t>
      </w:r>
      <w:r w:rsidRPr="00AE26D4">
        <w:rPr>
          <w:color w:val="000000"/>
        </w:rPr>
        <w:t>, “</w:t>
      </w:r>
      <w:r w:rsidRPr="00DF47E8">
        <w:rPr>
          <w:color w:val="000000"/>
        </w:rPr>
        <w:t>Smartness as Property: A Critical Exploration of Intersections Between Whiteness and Disability Studies</w:t>
      </w:r>
      <w:r w:rsidRPr="00AE26D4">
        <w:rPr>
          <w:color w:val="000000"/>
        </w:rPr>
        <w:t xml:space="preserve">,” </w:t>
      </w:r>
      <w:r w:rsidRPr="002967B7">
        <w:rPr>
          <w:color w:val="000000"/>
        </w:rPr>
        <w:t>https://www.researchgate.net/publication/298944233_Smartness_as_Property_A_Critical_Exploration_of_Intersections_Between_Whiteness_and_Disability_Studies</w:t>
      </w:r>
      <w:r>
        <w:rPr>
          <w:color w:val="000000"/>
        </w:rPr>
        <w:t>, pp. 2216, 7/9/17, KF]</w:t>
      </w:r>
    </w:p>
    <w:p w:rsidR="00B80DD1" w:rsidRDefault="00B80DD1" w:rsidP="00B80DD1">
      <w:r w:rsidRPr="00CD662D">
        <w:rPr>
          <w:rStyle w:val="StyleUnderline"/>
        </w:rPr>
        <w:t>Hayman (1998) and others (Gould, 1981/1996; Kincheloe, Steinberg, &amp; Villaverde, 1999) have offered cogen</w:t>
      </w:r>
      <w:r>
        <w:rPr>
          <w:rStyle w:val="StyleUnderline"/>
        </w:rPr>
        <w:t>t critiques of the general con</w:t>
      </w:r>
      <w:r w:rsidRPr="00CD662D">
        <w:rPr>
          <w:rStyle w:val="StyleUnderline"/>
        </w:rPr>
        <w:t>structs of “intelligence” and “IQ,” particularly in the wake of Herrnstein and Murray’s (1994) The Bell Curve. All these critiques have made explicit the problematic relationships between cultural constructs of intelligence, as a reified form of ability, and cultural constructs of race</w:t>
      </w:r>
      <w:r>
        <w:t>. Hayman pointed out that “</w:t>
      </w:r>
      <w:r w:rsidRPr="00CD662D">
        <w:rPr>
          <w:rStyle w:val="Emphasis"/>
        </w:rPr>
        <w:t>in America . . . the cultural construction of “intelligence” . . . has been inextricably intertwined with the construction of ‘race.’ ‘Intelligence’ was defined by one race and defined in racial terms; ‘race,’ in turn, was defined in substantial part through ‘intelligence,’ through intellectual inferiority and superiority</w:t>
      </w:r>
      <w:r>
        <w:t>” (p. 294). Similarly, Kincheloe et al. suggested that</w:t>
      </w:r>
    </w:p>
    <w:p w:rsidR="00B80DD1" w:rsidRDefault="00B80DD1" w:rsidP="00B80DD1">
      <w:r w:rsidRPr="00CD662D">
        <w:rPr>
          <w:rStyle w:val="Emphasis"/>
        </w:rPr>
        <w:t>One of the key ways to rethink intelligence is to expand the boundaries of what can be called sophisticated thinking</w:t>
      </w:r>
      <w:r>
        <w:t>. When such boundaries are expanded,</w:t>
      </w:r>
      <w:r w:rsidRPr="00143E9E">
        <w:rPr>
          <w:rStyle w:val="Emphasis"/>
        </w:rPr>
        <w:t xml:space="preserve"> those who had been excluded from the community of the intelligent seem to cluster around categories based on race (the nonwhite), class (the poor), and gender (the feminine).</w:t>
      </w:r>
      <w:r>
        <w:t xml:space="preserve"> (p. 7)</w:t>
      </w:r>
    </w:p>
    <w:p w:rsidR="00B80DD1" w:rsidRDefault="00B80DD1" w:rsidP="00B80DD1">
      <w:r>
        <w:t xml:space="preserve">It is curious that </w:t>
      </w:r>
      <w:r w:rsidRPr="00CD662D">
        <w:rPr>
          <w:rStyle w:val="StyleUnderline"/>
        </w:rPr>
        <w:t xml:space="preserve">Kincheloe et al. did not notice what for us seems a another obvious, and significant, group of those who have often been excluded from the “community of the intelligent”: the disabled. </w:t>
      </w:r>
      <w:r>
        <w:t>Hayman made no such omission when he observed that “</w:t>
      </w:r>
      <w:r w:rsidRPr="00CD662D">
        <w:rPr>
          <w:rStyle w:val="Emphasis"/>
        </w:rPr>
        <w:t>white men without dis- abilities, it seems, are almost always in charge of everything.</w:t>
      </w:r>
      <w:r>
        <w:t xml:space="preserve"> </w:t>
      </w:r>
      <w:r w:rsidRPr="00CD662D">
        <w:rPr>
          <w:rStyle w:val="Emphasis"/>
        </w:rPr>
        <w:t>They must be really smart. Smarter, on average, than black folks or other racial minorities. Smarter, on average, than women. Smarter, on average, than people with disabilities”</w:t>
      </w:r>
      <w:r>
        <w:t xml:space="preserve"> (p. 220). Disputing and rejecting the mythology of intelligence requires, according to Hayman, “a determination to dispute the peculiar ideology of intelligence” (p. 262).</w:t>
      </w:r>
    </w:p>
    <w:p w:rsidR="0010692F" w:rsidRPr="00DF47E8" w:rsidRDefault="0010692F" w:rsidP="0010692F">
      <w:pPr>
        <w:pStyle w:val="Heading4"/>
        <w:rPr>
          <w:rStyle w:val="Style13ptBold"/>
          <w:b/>
        </w:rPr>
      </w:pPr>
      <w:r>
        <w:rPr>
          <w:rStyle w:val="Style13ptBold"/>
          <w:b/>
        </w:rPr>
        <w:t>Smartness is nothing but false and oppressive– it is constructed to reinforce hierarchy</w:t>
      </w:r>
      <w:r w:rsidRPr="00DF47E8">
        <w:rPr>
          <w:rStyle w:val="Style13ptBold"/>
          <w:b/>
        </w:rPr>
        <w:t>.</w:t>
      </w:r>
    </w:p>
    <w:p w:rsidR="0010692F" w:rsidRPr="00AE26D4" w:rsidRDefault="0010692F" w:rsidP="0010692F">
      <w:pPr>
        <w:rPr>
          <w:rStyle w:val="Style13ptBold"/>
        </w:rPr>
      </w:pPr>
      <w:r>
        <w:rPr>
          <w:rStyle w:val="Style13ptBold"/>
        </w:rPr>
        <w:t>Leonardo and Broderick</w:t>
      </w:r>
      <w:r w:rsidRPr="00AE26D4">
        <w:rPr>
          <w:rStyle w:val="Style13ptBold"/>
        </w:rPr>
        <w:t xml:space="preserve">, </w:t>
      </w:r>
      <w:r>
        <w:rPr>
          <w:rStyle w:val="Style13ptBold"/>
        </w:rPr>
        <w:t xml:space="preserve">University of California Berkeley Professor and </w:t>
      </w:r>
      <w:r w:rsidRPr="00DF47E8">
        <w:rPr>
          <w:rStyle w:val="Style13ptBold"/>
        </w:rPr>
        <w:t>Columbia University Associate Professor</w:t>
      </w:r>
      <w:r w:rsidRPr="00AE26D4">
        <w:rPr>
          <w:rStyle w:val="Style13ptBold"/>
        </w:rPr>
        <w:t>,</w:t>
      </w:r>
      <w:r>
        <w:rPr>
          <w:rStyle w:val="Style13ptBold"/>
        </w:rPr>
        <w:t xml:space="preserve"> 11</w:t>
      </w:r>
    </w:p>
    <w:p w:rsidR="0010692F" w:rsidRPr="002967B7" w:rsidRDefault="0010692F" w:rsidP="0010692F">
      <w:pPr>
        <w:rPr>
          <w:color w:val="000000"/>
        </w:rPr>
      </w:pPr>
      <w:r>
        <w:rPr>
          <w:color w:val="000000"/>
        </w:rPr>
        <w:t>[Zeus and Alicia A.</w:t>
      </w:r>
      <w:r w:rsidRPr="00AE26D4">
        <w:rPr>
          <w:color w:val="000000"/>
        </w:rPr>
        <w:t>,</w:t>
      </w:r>
      <w:r>
        <w:rPr>
          <w:color w:val="000000"/>
        </w:rPr>
        <w:t xml:space="preserve"> 2001</w:t>
      </w:r>
      <w:r w:rsidRPr="00DF47E8">
        <w:t xml:space="preserve"> </w:t>
      </w:r>
      <w:r w:rsidRPr="00DF47E8">
        <w:rPr>
          <w:color w:val="000000"/>
        </w:rPr>
        <w:t>Teachers College Record</w:t>
      </w:r>
      <w:r>
        <w:rPr>
          <w:color w:val="000000"/>
        </w:rPr>
        <w:t xml:space="preserve"> Columbia University</w:t>
      </w:r>
      <w:r w:rsidRPr="00AE26D4">
        <w:rPr>
          <w:color w:val="000000"/>
        </w:rPr>
        <w:t>, “</w:t>
      </w:r>
      <w:r w:rsidRPr="00DF47E8">
        <w:rPr>
          <w:color w:val="000000"/>
        </w:rPr>
        <w:t>Smartness as Property: A Critical Exploration of Intersections Between Whiteness and Disability Studies</w:t>
      </w:r>
      <w:r w:rsidRPr="00AE26D4">
        <w:rPr>
          <w:color w:val="000000"/>
        </w:rPr>
        <w:t xml:space="preserve">,” </w:t>
      </w:r>
      <w:r w:rsidRPr="002967B7">
        <w:rPr>
          <w:color w:val="000000"/>
        </w:rPr>
        <w:t>https://www.researchgate.net/publication/298944233_Smartness_as_Property_A_Critical_Exploration_of_Intersections_Between_Whiteness_and_Disability_Studies</w:t>
      </w:r>
      <w:r>
        <w:rPr>
          <w:color w:val="000000"/>
        </w:rPr>
        <w:t>, pp. 2214-2216, 7/9/17, KF]</w:t>
      </w:r>
    </w:p>
    <w:p w:rsidR="0010692F" w:rsidRPr="002967B7" w:rsidRDefault="0010692F" w:rsidP="0010692F">
      <w:r w:rsidRPr="002967B7">
        <w:rPr>
          <w:rStyle w:val="StyleUnderline"/>
        </w:rPr>
        <w:t>A substantial part of the ideological work of schooling constructs and constitutes some students as “smart,” while simultaneously constructing and constituting other students as “not-so-smart”</w:t>
      </w:r>
      <w:r w:rsidRPr="002967B7">
        <w:t xml:space="preserve">—that is, </w:t>
      </w:r>
      <w:r w:rsidRPr="009771DD">
        <w:rPr>
          <w:u w:val="single"/>
        </w:rPr>
        <w:t>some students are taught their intellectual supremacy and concomitant entitlement to cultural capital,</w:t>
      </w:r>
      <w:r w:rsidRPr="002967B7">
        <w:t xml:space="preserve"> whereas </w:t>
      </w:r>
      <w:r w:rsidRPr="009771DD">
        <w:rPr>
          <w:rStyle w:val="StyleUnderline"/>
        </w:rPr>
        <w:t>others are taught their intellectual inferiority and concomitant lack of entitlement to both an identity as a “smart” per- son, and the cultural and material spoils that such an identity generally affords</w:t>
      </w:r>
      <w:r w:rsidRPr="002967B7">
        <w:t xml:space="preserve">. Analogous to our earlier claim regarding Whiteness, </w:t>
      </w:r>
      <w:r w:rsidRPr="009771DD">
        <w:rPr>
          <w:rStyle w:val="Emphasis"/>
        </w:rPr>
        <w:t>we likewise argue that to the extent that intellectual supremacy and inferiority are taught, they are pedagogical.</w:t>
      </w:r>
      <w:r w:rsidRPr="002967B7">
        <w:t xml:space="preserve"> Insofar as smartness is pedagogical, there is the possibility of critically reflecting on its</w:t>
      </w:r>
      <w:r>
        <w:t xml:space="preserve"> manifestations in order to dis</w:t>
      </w:r>
      <w:r w:rsidRPr="002967B7">
        <w:t xml:space="preserve">rupt them. And, as is the case with Whiteness, </w:t>
      </w:r>
      <w:r w:rsidRPr="009771DD">
        <w:rPr>
          <w:rStyle w:val="StyleUnderline"/>
        </w:rPr>
        <w:t xml:space="preserve">the hidden curriculum of smartness saturates everyday school life, and one of the first steps to articulating its features is coming to terms with its specific modes of discourse. </w:t>
      </w:r>
      <w:r w:rsidRPr="002967B7">
        <w:t>We next review two bodies of literature that explicitly engage in theoretical critiques of smartness, and explore their theoretical potential as tools for supporting the work of “dissolving the normative center” of schools. Each of the bodies of work—one grounded more firmly in race studies, and the other in Disability Studies—we argue, is theoretically inadequate to the task before us, each offering tools to rehabilitate or rearticulate, rather than dissolve, smartness as an ideological system at the heart of the normative center of schooling.</w:t>
      </w:r>
    </w:p>
    <w:p w:rsidR="0010692F" w:rsidRDefault="0010692F" w:rsidP="0010692F">
      <w:r w:rsidRPr="009771DD">
        <w:rPr>
          <w:rStyle w:val="StyleUnderline"/>
        </w:rPr>
        <w:t xml:space="preserve">We are all undoubtedly familiar with the myriad ways that schooling practices, from a very early age, construct, and therefore constitute, some people as “smart” while similarly constituting others as “not-so-smart.” </w:t>
      </w:r>
      <w:r w:rsidRPr="009771DD">
        <w:rPr>
          <w:rStyle w:val="Emphasis"/>
        </w:rPr>
        <w:t>Teachers routinely characterize some students as “bright,” “smart,” “a real star,” “academically gifted,” and so on, and the academic opportunities afforded to students so constituted are rarely commensurate with the opportunities afforded to their peers who are alternately characterized as “dull,” “slow,” “lazy,” or simply not very “bright” or “smart.”</w:t>
      </w:r>
      <w:r w:rsidRPr="002967B7">
        <w:t xml:space="preserve"> Hayman (1998) argued that </w:t>
      </w:r>
      <w:r w:rsidRPr="009771DD">
        <w:rPr>
          <w:rStyle w:val="Emphasis"/>
        </w:rPr>
        <w:t>“we make some people smarter than others, by rewarding the smartness of some people and ignoring the smartness of others.</w:t>
      </w:r>
      <w:r w:rsidRPr="002967B7">
        <w:t xml:space="preserve"> We make some people smart, in short, just by choosing to call them that” (p. 26). Drawing an analogy to an earlier point in our analysis—</w:t>
      </w:r>
      <w:r w:rsidRPr="009771DD">
        <w:rPr>
          <w:rStyle w:val="Emphasis"/>
        </w:rPr>
        <w:t>what is smartness absent of privilege</w:t>
      </w:r>
      <w:r w:rsidRPr="002967B7">
        <w:t>? Just as Baldwin once complained,</w:t>
      </w:r>
      <w:r w:rsidRPr="009771DD">
        <w:rPr>
          <w:rStyle w:val="StyleUnderline"/>
        </w:rPr>
        <w:t xml:space="preserve"> What are Whites but people who think they are Whites? so, too, might we ask, What are smart people but people who think they are smart?</w:t>
      </w:r>
      <w:r w:rsidRPr="002967B7">
        <w:t xml:space="preserve"> We argued earlier that, as a normative marker, Whiteness exists for the sole purpose of stratification, a point that led David Roediger (1994) to announce that Whiteness is nothing but false and oppressive. Indeed, Hayman would seem to be making an analogous point to Roediger’s assertion—that </w:t>
      </w:r>
      <w:r w:rsidRPr="009771DD">
        <w:rPr>
          <w:rStyle w:val="Emphasis"/>
        </w:rPr>
        <w:t>smartness is nothing but false and oppressive</w:t>
      </w:r>
      <w:r w:rsidRPr="002967B7">
        <w:t>— when he asserted that, “</w:t>
      </w:r>
      <w:r w:rsidRPr="009771DD">
        <w:rPr>
          <w:rStyle w:val="StyleUnderline"/>
        </w:rPr>
        <w:t>except as a tool for promoting hierarchy, it is hard to see the utility of the concept [of intelligence]</w:t>
      </w:r>
      <w:r w:rsidRPr="002967B7">
        <w:t xml:space="preserve">” (p. 272). We may thus offer a synthesis of Descartes and Hayman by recasting the cogito as, “I think I am smart, therefore I am.” </w:t>
      </w:r>
      <w:r w:rsidRPr="009771DD">
        <w:rPr>
          <w:rStyle w:val="StyleUnderline"/>
        </w:rPr>
        <w:t>But what is smartness in the absence of its stratifying privilege? What are smart people sans their advantage? Indeed, like our analysis of Whiteness, when we interrogate smartness— as an ideology and material practice—it withers away as a conceptual category.</w:t>
      </w:r>
      <w:r w:rsidRPr="002967B7">
        <w:t xml:space="preserve"> </w:t>
      </w:r>
    </w:p>
    <w:p w:rsidR="0010692F" w:rsidRDefault="0010692F" w:rsidP="0010692F"/>
    <w:p w:rsidR="0010692F" w:rsidRDefault="0010692F" w:rsidP="0010692F">
      <w:pPr>
        <w:pStyle w:val="Heading4"/>
      </w:pPr>
      <w:r>
        <w:t>The ideal of smartness creates complacency in an attempt to float oneself above the masses.</w:t>
      </w:r>
    </w:p>
    <w:p w:rsidR="0010692F" w:rsidRPr="00AE26D4" w:rsidRDefault="0010692F" w:rsidP="0010692F">
      <w:pPr>
        <w:rPr>
          <w:rStyle w:val="Style13ptBold"/>
        </w:rPr>
      </w:pPr>
      <w:r>
        <w:rPr>
          <w:rStyle w:val="Style13ptBold"/>
        </w:rPr>
        <w:t>Leonardo and Broderick</w:t>
      </w:r>
      <w:r w:rsidRPr="00AE26D4">
        <w:rPr>
          <w:rStyle w:val="Style13ptBold"/>
        </w:rPr>
        <w:t xml:space="preserve">, </w:t>
      </w:r>
      <w:r>
        <w:rPr>
          <w:rStyle w:val="Style13ptBold"/>
        </w:rPr>
        <w:t xml:space="preserve">University of California Berkeley Professor and </w:t>
      </w:r>
      <w:r w:rsidRPr="00DF47E8">
        <w:rPr>
          <w:rStyle w:val="Style13ptBold"/>
        </w:rPr>
        <w:t>Columbia University Associate Professor</w:t>
      </w:r>
      <w:r w:rsidRPr="00AE26D4">
        <w:rPr>
          <w:rStyle w:val="Style13ptBold"/>
        </w:rPr>
        <w:t>,</w:t>
      </w:r>
      <w:r>
        <w:rPr>
          <w:rStyle w:val="Style13ptBold"/>
        </w:rPr>
        <w:t xml:space="preserve"> 11</w:t>
      </w:r>
    </w:p>
    <w:p w:rsidR="0010692F" w:rsidRDefault="0010692F" w:rsidP="0010692F">
      <w:r>
        <w:rPr>
          <w:color w:val="000000"/>
        </w:rPr>
        <w:t>[Zeus and Alicia A.</w:t>
      </w:r>
      <w:r w:rsidRPr="00AE26D4">
        <w:rPr>
          <w:color w:val="000000"/>
        </w:rPr>
        <w:t>,</w:t>
      </w:r>
      <w:r>
        <w:rPr>
          <w:color w:val="000000"/>
        </w:rPr>
        <w:t xml:space="preserve"> 2001</w:t>
      </w:r>
      <w:r w:rsidRPr="00DF47E8">
        <w:t xml:space="preserve"> </w:t>
      </w:r>
      <w:r w:rsidRPr="00DF47E8">
        <w:rPr>
          <w:color w:val="000000"/>
        </w:rPr>
        <w:t>Teachers College Record</w:t>
      </w:r>
      <w:r>
        <w:rPr>
          <w:color w:val="000000"/>
        </w:rPr>
        <w:t xml:space="preserve"> Columbia University</w:t>
      </w:r>
      <w:r w:rsidRPr="00AE26D4">
        <w:rPr>
          <w:color w:val="000000"/>
        </w:rPr>
        <w:t>, “</w:t>
      </w:r>
      <w:r w:rsidRPr="00DF47E8">
        <w:rPr>
          <w:color w:val="000000"/>
        </w:rPr>
        <w:t>Smartness as Property: A Critical Exploration of Intersections Between Whiteness and Disability Studies</w:t>
      </w:r>
      <w:r w:rsidRPr="00AE26D4">
        <w:rPr>
          <w:color w:val="000000"/>
        </w:rPr>
        <w:t xml:space="preserve">,” </w:t>
      </w:r>
      <w:r w:rsidRPr="002967B7">
        <w:rPr>
          <w:color w:val="000000"/>
        </w:rPr>
        <w:t>https://www.researchgate.net/publication/298944233_Smartness_as_Property_A_Critical_Exploration_of_Intersections_Between_Whiteness_and_Disability_Studies</w:t>
      </w:r>
      <w:r>
        <w:rPr>
          <w:color w:val="000000"/>
        </w:rPr>
        <w:t>, pp. 2221-2222, 7/9/17, KF]</w:t>
      </w:r>
    </w:p>
    <w:p w:rsidR="0010692F" w:rsidRPr="00DC1CD2" w:rsidRDefault="0010692F" w:rsidP="0010692F">
      <w:pPr>
        <w:rPr>
          <w:rFonts w:asciiTheme="majorHAnsi" w:hAnsiTheme="majorHAnsi" w:cs="Times"/>
        </w:rPr>
      </w:pPr>
      <w:r w:rsidRPr="00DC1CD2">
        <w:rPr>
          <w:rFonts w:asciiTheme="majorHAnsi" w:hAnsiTheme="majorHAnsi" w:cs="Times"/>
        </w:rPr>
        <w:t xml:space="preserve">Parents habitually tell their children how smart they are. In a stratified society, who could blame them, particularly those from oppressed com- munities? </w:t>
      </w:r>
      <w:r w:rsidRPr="00DC1CD2">
        <w:rPr>
          <w:rStyle w:val="Emphasis"/>
          <w:rFonts w:asciiTheme="majorHAnsi" w:hAnsiTheme="majorHAnsi"/>
        </w:rPr>
        <w:t>It is understandable that people who have been denigrated as retarded would desire to accrue smartness as property, capital that has historically been vehemently denied to them with dire material consequences (including complete exclusion from mainstream schooling experiences).</w:t>
      </w:r>
      <w:r w:rsidRPr="00DC1CD2">
        <w:rPr>
          <w:rStyle w:val="StyleUnderline"/>
        </w:rPr>
        <w:t xml:space="preserve"> It is equally understandable, for example, that a colleague of ours, who is a parent of a male child of color, would welcome her son’s school’s initiative to label her son as “gifted and talented,” particularly given that his previous school had sought to label him “emotionally disturbed” and to exclude him from mainstream classroom membership.</w:t>
      </w:r>
      <w:r w:rsidRPr="00DC1CD2">
        <w:rPr>
          <w:rFonts w:asciiTheme="majorHAnsi" w:hAnsiTheme="majorHAnsi" w:cs="Times"/>
        </w:rPr>
        <w:t xml:space="preserve"> Despite her own misgivings about the antidemocratic nature of the gifted and talented educational program at his school,</w:t>
      </w:r>
      <w:r w:rsidRPr="00DC1CD2">
        <w:rPr>
          <w:rStyle w:val="StyleUnderline"/>
        </w:rPr>
        <w:t xml:space="preserve"> diverting resources and rich academic opportunities and experiences to a select few that she felt deserved to be distributed among all the children in the school, </w:t>
      </w:r>
      <w:r w:rsidRPr="00DC1CD2">
        <w:rPr>
          <w:rStyle w:val="Emphasis"/>
        </w:rPr>
        <w:t>she nevertheless accepted this piece of smartness as property as some small</w:t>
      </w:r>
      <w:r>
        <w:rPr>
          <w:rStyle w:val="Emphasis"/>
        </w:rPr>
        <w:t xml:space="preserve"> mea</w:t>
      </w:r>
      <w:r w:rsidRPr="00DC1CD2">
        <w:rPr>
          <w:rStyle w:val="Emphasis"/>
        </w:rPr>
        <w:t>sure of protection for her son, a talisman against growing up in a racist educational system</w:t>
      </w:r>
      <w:r w:rsidRPr="00DC1CD2">
        <w:rPr>
          <w:rStyle w:val="StyleUnderline"/>
        </w:rPr>
        <w:t>.</w:t>
      </w:r>
    </w:p>
    <w:p w:rsidR="0010692F" w:rsidRDefault="0010692F" w:rsidP="0010692F">
      <w:pPr>
        <w:rPr>
          <w:rFonts w:asciiTheme="majorHAnsi" w:hAnsiTheme="majorHAnsi" w:cs="Times"/>
        </w:rPr>
      </w:pPr>
      <w:r w:rsidRPr="00DC1CD2">
        <w:rPr>
          <w:rFonts w:asciiTheme="majorHAnsi" w:hAnsiTheme="majorHAnsi" w:cs="Times"/>
        </w:rPr>
        <w:t xml:space="preserve">But </w:t>
      </w:r>
      <w:r w:rsidRPr="00DC1CD2">
        <w:rPr>
          <w:rStyle w:val="StyleUnderline"/>
        </w:rPr>
        <w:t>our concern here includes the costs that marginalized communities bear when appropriating such benign-seeming tropes. As a fact of the matter, just as Whiteness is parasitic on blackness or colorness, smartness requires its dialectical opposite and cannot exist without the cursed population of so-called low intellect.</w:t>
      </w:r>
      <w:r w:rsidRPr="00DC1CD2">
        <w:rPr>
          <w:rFonts w:asciiTheme="majorHAnsi" w:hAnsiTheme="majorHAnsi" w:cs="Times"/>
        </w:rPr>
        <w:t xml:space="preserve"> For smart students to buoy themselves above the general population, </w:t>
      </w:r>
      <w:r w:rsidRPr="00DC1CD2">
        <w:rPr>
          <w:rStyle w:val="Emphasis"/>
        </w:rPr>
        <w:t>their dialectical alibi of not-smart people has to be denigrated.</w:t>
      </w:r>
      <w:r w:rsidRPr="00DC1CD2">
        <w:rPr>
          <w:rFonts w:asciiTheme="majorHAnsi" w:hAnsiTheme="majorHAnsi" w:cs="Times"/>
        </w:rPr>
        <w:t xml:space="preserve"> Like the derogation of people of color under White supremacy, </w:t>
      </w:r>
      <w:r w:rsidRPr="00DC1CD2">
        <w:rPr>
          <w:rStyle w:val="StyleUnderline"/>
        </w:rPr>
        <w:t>smart supremacy derides the “intellectually disabled” figure. The discourse of derision is daily for both marginalized groups.</w:t>
      </w:r>
      <w:r w:rsidRPr="00DC1CD2">
        <w:rPr>
          <w:rFonts w:asciiTheme="majorHAnsi" w:hAnsiTheme="majorHAnsi" w:cs="Times"/>
        </w:rPr>
        <w:t xml:space="preserve"> In race terms, the preference for lightness within communities of color is a well- documented phenomenon (Hunter, 2002, 2005). </w:t>
      </w:r>
      <w:r w:rsidRPr="00DC1CD2">
        <w:rPr>
          <w:rStyle w:val="StyleUnderline"/>
        </w:rPr>
        <w:t xml:space="preserve">The upshot is that people of color distinguish themselves within their group according to skin tone to establish distinction while approximating Whiteness. </w:t>
      </w:r>
      <w:r w:rsidRPr="00DC1CD2">
        <w:rPr>
          <w:rStyle w:val="Emphasis"/>
        </w:rPr>
        <w:t>Similarly, disabled people (as well as nondisabled parents, teachers, and members of society in general) often perform hierarchies whereby they denigrate certain exceptionalities as having lower status and in the process valorize others, such as the cultural preference for Asperger syndrome over autism, or “high-functioning” over “low-functioning” autism</w:t>
      </w:r>
      <w:r w:rsidRPr="00DC1CD2">
        <w:rPr>
          <w:rFonts w:asciiTheme="majorHAnsi" w:hAnsiTheme="majorHAnsi" w:cs="Times"/>
        </w:rPr>
        <w:t xml:space="preserve"> (generally accepted popular cultural codes for “smart” and “not-so-smart” autistics). Often, these strategies develop as learned defensive responses against the larger and threatening presence of Whites in the case of race, or the nor- mate in the case of ability. That being said, </w:t>
      </w:r>
      <w:r w:rsidRPr="00DC1CD2">
        <w:rPr>
          <w:rStyle w:val="Emphasis"/>
        </w:rPr>
        <w:t>they unwittingly reproduce the system of stratification responsible for their degradation</w:t>
      </w:r>
      <w:r w:rsidRPr="00DC1CD2">
        <w:rPr>
          <w:rFonts w:asciiTheme="majorHAnsi" w:hAnsiTheme="majorHAnsi" w:cs="Times"/>
        </w:rPr>
        <w:t>.</w:t>
      </w:r>
    </w:p>
    <w:p w:rsidR="0010692F" w:rsidRDefault="0010692F" w:rsidP="00B80DD1"/>
    <w:p w:rsidR="0010692F" w:rsidRPr="00DF47E8" w:rsidRDefault="0010692F" w:rsidP="0010692F">
      <w:pPr>
        <w:pStyle w:val="Heading4"/>
        <w:rPr>
          <w:rStyle w:val="Style13ptBold"/>
          <w:b/>
        </w:rPr>
      </w:pPr>
      <w:r>
        <w:rPr>
          <w:rStyle w:val="Style13ptBold"/>
          <w:b/>
        </w:rPr>
        <w:t>Mental Disability is a social construct created from an oppressive point of power and privilege</w:t>
      </w:r>
    </w:p>
    <w:p w:rsidR="0010692F" w:rsidRPr="00AE26D4" w:rsidRDefault="0010692F" w:rsidP="0010692F">
      <w:pPr>
        <w:rPr>
          <w:rStyle w:val="Style13ptBold"/>
        </w:rPr>
      </w:pPr>
      <w:r>
        <w:rPr>
          <w:rStyle w:val="Style13ptBold"/>
        </w:rPr>
        <w:t>Leonardo and Broderick</w:t>
      </w:r>
      <w:r w:rsidRPr="00AE26D4">
        <w:rPr>
          <w:rStyle w:val="Style13ptBold"/>
        </w:rPr>
        <w:t xml:space="preserve">, </w:t>
      </w:r>
      <w:r>
        <w:rPr>
          <w:rStyle w:val="Style13ptBold"/>
        </w:rPr>
        <w:t xml:space="preserve">University of California Berkeley Professor and </w:t>
      </w:r>
      <w:r w:rsidRPr="00DF47E8">
        <w:rPr>
          <w:rStyle w:val="Style13ptBold"/>
        </w:rPr>
        <w:t>Columbia University Associate Professor</w:t>
      </w:r>
      <w:r w:rsidRPr="00AE26D4">
        <w:rPr>
          <w:rStyle w:val="Style13ptBold"/>
        </w:rPr>
        <w:t>,</w:t>
      </w:r>
      <w:r>
        <w:rPr>
          <w:rStyle w:val="Style13ptBold"/>
        </w:rPr>
        <w:t xml:space="preserve"> 11</w:t>
      </w:r>
    </w:p>
    <w:p w:rsidR="0010692F" w:rsidRDefault="0010692F" w:rsidP="0010692F">
      <w:r>
        <w:rPr>
          <w:color w:val="000000"/>
        </w:rPr>
        <w:t>[Zeus and Alicia A.</w:t>
      </w:r>
      <w:r w:rsidRPr="00AE26D4">
        <w:rPr>
          <w:color w:val="000000"/>
        </w:rPr>
        <w:t>,</w:t>
      </w:r>
      <w:r>
        <w:rPr>
          <w:color w:val="000000"/>
        </w:rPr>
        <w:t xml:space="preserve"> 2001</w:t>
      </w:r>
      <w:r w:rsidRPr="00DF47E8">
        <w:t xml:space="preserve"> </w:t>
      </w:r>
      <w:r w:rsidRPr="00DF47E8">
        <w:rPr>
          <w:color w:val="000000"/>
        </w:rPr>
        <w:t>Teachers College Record</w:t>
      </w:r>
      <w:r>
        <w:rPr>
          <w:color w:val="000000"/>
        </w:rPr>
        <w:t xml:space="preserve"> Columbia University</w:t>
      </w:r>
      <w:r w:rsidRPr="00AE26D4">
        <w:rPr>
          <w:color w:val="000000"/>
        </w:rPr>
        <w:t>, “</w:t>
      </w:r>
      <w:r w:rsidRPr="00DF47E8">
        <w:rPr>
          <w:color w:val="000000"/>
        </w:rPr>
        <w:t>Smartness as Property: A Critical Exploration of Intersections Between Whiteness and Disability Studies</w:t>
      </w:r>
      <w:r w:rsidRPr="00AE26D4">
        <w:rPr>
          <w:color w:val="000000"/>
        </w:rPr>
        <w:t xml:space="preserve">,” </w:t>
      </w:r>
      <w:r w:rsidRPr="002967B7">
        <w:rPr>
          <w:color w:val="000000"/>
        </w:rPr>
        <w:t>https://www.researchgate.net/publication/298944233_Smartness_as_Property_A_Critical_Exploration_of_Intersections_Between_Whiteness_and_Disability_Studies</w:t>
      </w:r>
      <w:r>
        <w:rPr>
          <w:color w:val="000000"/>
        </w:rPr>
        <w:t>, pp. 2219, 7/9/17, KF]</w:t>
      </w:r>
    </w:p>
    <w:p w:rsidR="0010692F" w:rsidRDefault="0010692F" w:rsidP="0010692F">
      <w:r w:rsidRPr="007A711C">
        <w:rPr>
          <w:u w:val="single"/>
        </w:rPr>
        <w:t>First, Biklen and Kliewer (2006) offered what they called “a social constructionist way of thinking about competence</w:t>
      </w:r>
      <w:r>
        <w:t>”:</w:t>
      </w:r>
    </w:p>
    <w:p w:rsidR="0010692F" w:rsidRDefault="0010692F" w:rsidP="0010692F">
      <w:r w:rsidRPr="007A711C">
        <w:rPr>
          <w:u w:val="single"/>
        </w:rPr>
        <w:t>Neither autism nor mental retardation, and not any perceived combination of the two—they are often conflated—is natural or real. They are, rather, socially constructed. This is by way of saying that disability categories are not “given” or “real” on their own. Rather, autism, mental retardation, and competence are what any of us make of them.</w:t>
      </w:r>
      <w:r>
        <w:t xml:space="preserve"> (p. 182)</w:t>
      </w:r>
    </w:p>
    <w:p w:rsidR="0010692F" w:rsidRDefault="0010692F" w:rsidP="0010692F">
      <w:r>
        <w:t xml:space="preserve">Similarly, Kasa-Hendrickson (2005), in a qualitative study designed to document the ways in which teachers do come to recognize competence in their students officially designated as incompetent, noted, </w:t>
      </w:r>
      <w:r w:rsidRPr="007A711C">
        <w:rPr>
          <w:u w:val="single"/>
        </w:rPr>
        <w:t>“It was my desire to emphasize the socially constructed nature of reality, keeping in mind that ideas like autism, ability an</w:t>
      </w:r>
      <w:r>
        <w:rPr>
          <w:u w:val="single"/>
        </w:rPr>
        <w:t>d mental retardation are under</w:t>
      </w:r>
      <w:r w:rsidRPr="007A711C">
        <w:rPr>
          <w:u w:val="single"/>
        </w:rPr>
        <w:t>stood not to exist in an objective state, but are understood only through society’s cultural, historical perspectives, and in practices that create and reproduce them</w:t>
      </w:r>
      <w:r>
        <w:t xml:space="preserve">” (p. 57). </w:t>
      </w:r>
      <w:r w:rsidRPr="007A711C">
        <w:rPr>
          <w:rStyle w:val="Emphasis"/>
        </w:rPr>
        <w:t>By locating “mental retardation,” “competence,” or “smartness” primarily as social constructions rather than systems of ideology that operate to constitute and sustain unequal relations of power, there is an as of yet incomplete exploration of the oppressive and mystifying ways in which power and privilege operate.</w:t>
      </w:r>
      <w:r>
        <w:t xml:space="preserve"> Like Whiteness, these notions exist in their modes of practice, or, as Althusser (1971) may suggest, in their ideological state apparatuses (Leonardo, 2005). Likewise, </w:t>
      </w:r>
      <w:r w:rsidRPr="007A711C">
        <w:rPr>
          <w:u w:val="single"/>
        </w:rPr>
        <w:t>smartness may be socially constructed, but this fact alone does not explain how the relation exists in real and institutional forms. Abdicating the critique to the weak moment of “social construction” (at once helpful and insufficient) does nothing for the stronger moment of ideology critique.</w:t>
      </w:r>
      <w:r>
        <w:t xml:space="preserve"> Although these differences are not real on the ontological plane,</w:t>
      </w:r>
      <w:r w:rsidRPr="007A711C">
        <w:rPr>
          <w:u w:val="single"/>
        </w:rPr>
        <w:t xml:space="preserve"> they are real on the existential plane of lived experiences, and we argue that ideological critique is necessary to begin to dissolve these complex systems of oppression</w:t>
      </w:r>
      <w:r>
        <w:t>.</w:t>
      </w:r>
    </w:p>
    <w:p w:rsidR="0010692F" w:rsidRDefault="0010692F" w:rsidP="00B80DD1"/>
    <w:p w:rsidR="001D491C" w:rsidRDefault="001D491C" w:rsidP="001D491C">
      <w:pPr>
        <w:pStyle w:val="Heading3"/>
      </w:pPr>
      <w:r>
        <w:t>NCLB</w:t>
      </w:r>
    </w:p>
    <w:p w:rsidR="001D491C" w:rsidRDefault="001D491C" w:rsidP="001D491C">
      <w:pPr>
        <w:pStyle w:val="Heading4"/>
      </w:pPr>
      <w:r>
        <w:t xml:space="preserve">NCLB enforces grade-level assessments – imposes the image of the “ideal” student and furthers discrimination of students outside that mold </w:t>
      </w:r>
    </w:p>
    <w:p w:rsidR="001D491C" w:rsidRPr="00F44C4A" w:rsidRDefault="001D491C" w:rsidP="00F44C4A">
      <w:pPr>
        <w:rPr>
          <w:rStyle w:val="Style13ptBold"/>
        </w:rPr>
      </w:pPr>
      <w:r w:rsidRPr="00F44C4A">
        <w:rPr>
          <w:rStyle w:val="Style13ptBold"/>
        </w:rPr>
        <w:t>Eckes and Swando, professor of educational law and policy and professor of sociology at Indiana University, 09</w:t>
      </w:r>
    </w:p>
    <w:p w:rsidR="001D491C" w:rsidRPr="00F44C4A" w:rsidRDefault="001D491C" w:rsidP="00F44C4A">
      <w:r w:rsidRPr="00F44C4A">
        <w:t>(Suzanne E. and Julie, November 9, Teachers College Record, “Special Education Subgroups Under</w:t>
      </w:r>
      <w:r w:rsidR="00F44C4A">
        <w:t xml:space="preserve"> </w:t>
      </w:r>
      <w:r w:rsidRPr="00F44C4A">
        <w:t xml:space="preserve">NCLB: Issues to Consider,” </w:t>
      </w:r>
      <w:hyperlink r:id="rId20" w:history="1">
        <w:r w:rsidRPr="00F44C4A">
          <w:rPr>
            <w:rStyle w:val="Hyperlink"/>
          </w:rPr>
          <w:t>http://www.ncaase.com/docs/EckesSwando_2009.pdf</w:t>
        </w:r>
      </w:hyperlink>
      <w:r w:rsidRPr="00F44C4A">
        <w:t>, accessed 7/12/17, CD)</w:t>
      </w:r>
    </w:p>
    <w:p w:rsidR="001D491C" w:rsidRPr="006F29B1" w:rsidRDefault="001D491C" w:rsidP="001D491C">
      <w:pPr>
        <w:rPr>
          <w:u w:val="single"/>
        </w:rPr>
      </w:pPr>
      <w:r>
        <w:t xml:space="preserve">As the data in this study of three large states suggest, </w:t>
      </w:r>
      <w:r w:rsidRPr="001E4BF6">
        <w:rPr>
          <w:u w:val="single"/>
        </w:rPr>
        <w:t>schools fail to make AYP most often because of the students with disabilities subgroup</w:t>
      </w:r>
      <w:r>
        <w:t xml:space="preserve">. </w:t>
      </w:r>
      <w:r w:rsidRPr="001E4BF6">
        <w:rPr>
          <w:u w:val="single"/>
        </w:rPr>
        <w:t>When the students with disabilities subgroup causes the entire school to fail, it is unfair not only to the special education students</w:t>
      </w:r>
      <w:r>
        <w:t xml:space="preserve"> but also to the entire school district. </w:t>
      </w:r>
      <w:r w:rsidRPr="001E4BF6">
        <w:rPr>
          <w:u w:val="single"/>
        </w:rPr>
        <w:t>It is also problematic for those who would like to see NCLB work</w:t>
      </w:r>
      <w:r>
        <w:t xml:space="preserve">. Specifically, </w:t>
      </w:r>
      <w:r w:rsidRPr="006F29B1">
        <w:rPr>
          <w:u w:val="single"/>
        </w:rPr>
        <w:t xml:space="preserve">if the special education subgroup dictates the AYP decision of the entire school, then </w:t>
      </w:r>
      <w:r w:rsidRPr="006F29B1">
        <w:rPr>
          <w:b/>
          <w:u w:val="single"/>
        </w:rPr>
        <w:t>NCLB is a law that is not concerned with improving overall student achievement</w:t>
      </w:r>
      <w:r w:rsidRPr="006F29B1">
        <w:rPr>
          <w:u w:val="single"/>
        </w:rPr>
        <w:t xml:space="preserve"> or identifying truly high- or low-performing schools.</w:t>
      </w:r>
      <w:r>
        <w:t xml:space="preserve"> As noted, </w:t>
      </w:r>
      <w:r w:rsidRPr="006F29B1">
        <w:rPr>
          <w:u w:val="single"/>
        </w:rPr>
        <w:t>students with disabilities are expected to maintain the exact same proficiency levels as their general education peers</w:t>
      </w:r>
      <w:r>
        <w:t xml:space="preserve">, with only a few exceptions. </w:t>
      </w:r>
      <w:r w:rsidRPr="006F29B1">
        <w:rPr>
          <w:b/>
          <w:u w:val="single"/>
        </w:rPr>
        <w:t>Most identified students will be able to participate in the grade-level statewide assessments</w:t>
      </w:r>
      <w:r w:rsidRPr="006F29B1">
        <w:rPr>
          <w:u w:val="single"/>
        </w:rPr>
        <w:t xml:space="preserve"> with appropriate accommodations, but grade-level assessments for those students with severe cognitive disabilities</w:t>
      </w:r>
      <w:r>
        <w:t xml:space="preserve"> (who do not fall within the exception) </w:t>
      </w:r>
      <w:r w:rsidRPr="006F29B1">
        <w:rPr>
          <w:u w:val="single"/>
        </w:rPr>
        <w:t>are unreasonable</w:t>
      </w:r>
      <w:r>
        <w:t xml:space="preserve">. Indeed, </w:t>
      </w:r>
      <w:r w:rsidRPr="006F29B1">
        <w:rPr>
          <w:u w:val="single"/>
        </w:rPr>
        <w:t>it seems illogical to test a sixth-grade student reading at the third-grade level with a sixth-grade test when the student’s IEP has deemed grade-level testing as inappropriate for that student</w:t>
      </w:r>
      <w:r>
        <w:t xml:space="preserve">. Out-of-level testing should be considered for some additional special education students because many students with disabilities advance through school by chronological age instead of by specific grade-level requirements (see Frazor, 2006). </w:t>
      </w:r>
      <w:r w:rsidRPr="006F29B1">
        <w:rPr>
          <w:u w:val="single"/>
        </w:rPr>
        <w:t>Such accommodations should not be considered “low expectations,” but “reasonable expectations</w:t>
      </w:r>
      <w:r>
        <w:t xml:space="preserve">.” Further, NCLB should not supplant the IEP team’s individualized assessment of the student. As noted by Frazor, NCLB’s “one-size-fits-all requirements tend to undermine local developments” (p. 179). </w:t>
      </w:r>
      <w:r w:rsidRPr="006F29B1">
        <w:rPr>
          <w:u w:val="single"/>
        </w:rPr>
        <w:t xml:space="preserve">These issues should be addressed within the upcoming reauthorization of NCLB. </w:t>
      </w:r>
    </w:p>
    <w:p w:rsidR="001D491C" w:rsidRDefault="001D491C" w:rsidP="001D491C">
      <w:r>
        <w:t xml:space="preserve">**Note: AYP = adequate yearly progress </w:t>
      </w:r>
    </w:p>
    <w:p w:rsidR="001D491C" w:rsidRDefault="001D491C" w:rsidP="001D491C">
      <w:r>
        <w:t xml:space="preserve">**Note: NCLB = No Child Left Behind </w:t>
      </w:r>
    </w:p>
    <w:p w:rsidR="001D491C" w:rsidRDefault="001D491C" w:rsidP="001D491C">
      <w:r>
        <w:t xml:space="preserve">**Note: NCLB got reauthorized </w:t>
      </w:r>
    </w:p>
    <w:p w:rsidR="0010692F" w:rsidRDefault="0010692F" w:rsidP="0010692F">
      <w:pPr>
        <w:pStyle w:val="Heading3"/>
      </w:pPr>
      <w:r>
        <w:t>Normality</w:t>
      </w:r>
    </w:p>
    <w:p w:rsidR="0010692F" w:rsidRPr="00AE26D4" w:rsidRDefault="0010692F" w:rsidP="0010692F">
      <w:pPr>
        <w:pStyle w:val="Heading4"/>
      </w:pPr>
      <w:r>
        <w:t>The construction of normal as natural rationalizes the subordination of people with disabilities as a scientific fact.</w:t>
      </w:r>
    </w:p>
    <w:p w:rsidR="0010692F" w:rsidRPr="00AE26D4" w:rsidRDefault="0010692F" w:rsidP="0010692F">
      <w:pPr>
        <w:rPr>
          <w:rStyle w:val="Style13ptBold"/>
        </w:rPr>
      </w:pPr>
      <w:r w:rsidRPr="00E3558F">
        <w:rPr>
          <w:rStyle w:val="Style13ptBold"/>
        </w:rPr>
        <w:t>Cherney</w:t>
      </w:r>
      <w:r w:rsidRPr="00AE26D4">
        <w:rPr>
          <w:rStyle w:val="Style13ptBold"/>
        </w:rPr>
        <w:t xml:space="preserve">, </w:t>
      </w:r>
      <w:r>
        <w:rPr>
          <w:rStyle w:val="Style13ptBold"/>
        </w:rPr>
        <w:t>Wayne State University Professor</w:t>
      </w:r>
      <w:r w:rsidRPr="00AE26D4">
        <w:rPr>
          <w:rStyle w:val="Style13ptBold"/>
        </w:rPr>
        <w:t>,</w:t>
      </w:r>
      <w:r>
        <w:rPr>
          <w:rStyle w:val="Style13ptBold"/>
        </w:rPr>
        <w:t xml:space="preserve"> 11</w:t>
      </w:r>
    </w:p>
    <w:p w:rsidR="0010692F" w:rsidRDefault="0010692F" w:rsidP="0010692F">
      <w:pPr>
        <w:rPr>
          <w:rFonts w:asciiTheme="majorHAnsi" w:hAnsiTheme="majorHAnsi"/>
        </w:rPr>
      </w:pPr>
      <w:r>
        <w:rPr>
          <w:color w:val="000000"/>
        </w:rPr>
        <w:t>[</w:t>
      </w:r>
      <w:r w:rsidRPr="00E3558F">
        <w:rPr>
          <w:color w:val="000000"/>
        </w:rPr>
        <w:t>James L.</w:t>
      </w:r>
      <w:r w:rsidRPr="00AE26D4">
        <w:rPr>
          <w:color w:val="000000"/>
        </w:rPr>
        <w:t xml:space="preserve">, </w:t>
      </w:r>
      <w:r>
        <w:rPr>
          <w:color w:val="000000"/>
        </w:rPr>
        <w:t>2011</w:t>
      </w:r>
      <w:r w:rsidRPr="00AE26D4">
        <w:rPr>
          <w:color w:val="000000"/>
        </w:rPr>
        <w:t xml:space="preserve">, </w:t>
      </w:r>
      <w:r>
        <w:rPr>
          <w:color w:val="000000"/>
        </w:rPr>
        <w:t>Disability Studies Quarterly</w:t>
      </w:r>
      <w:r w:rsidRPr="00AE26D4">
        <w:rPr>
          <w:color w:val="000000"/>
        </w:rPr>
        <w:t>, “</w:t>
      </w:r>
      <w:r w:rsidRPr="00E3558F">
        <w:rPr>
          <w:color w:val="000000"/>
        </w:rPr>
        <w:t>The Rhetoric of Ableism</w:t>
      </w:r>
      <w:r w:rsidRPr="00AE26D4">
        <w:rPr>
          <w:color w:val="000000"/>
        </w:rPr>
        <w:t xml:space="preserve">,” </w:t>
      </w:r>
      <w:r w:rsidRPr="00E3558F">
        <w:rPr>
          <w:color w:val="000000"/>
        </w:rPr>
        <w:t>http://dsq-sds.org/article/view/1665/1606</w:t>
      </w:r>
      <w:r>
        <w:rPr>
          <w:color w:val="000000"/>
        </w:rPr>
        <w:t>, 7/10/17</w:t>
      </w:r>
      <w:r w:rsidRPr="00AE26D4">
        <w:rPr>
          <w:color w:val="000000"/>
        </w:rPr>
        <w:t>,</w:t>
      </w:r>
      <w:r>
        <w:rPr>
          <w:color w:val="000000"/>
        </w:rPr>
        <w:t xml:space="preserve"> KF]</w:t>
      </w:r>
    </w:p>
    <w:p w:rsidR="0010692F" w:rsidRDefault="0010692F" w:rsidP="0010692F">
      <w:pPr>
        <w:rPr>
          <w:rFonts w:asciiTheme="majorHAnsi" w:hAnsiTheme="majorHAnsi"/>
        </w:rPr>
      </w:pPr>
      <w:r>
        <w:rPr>
          <w:rFonts w:asciiTheme="majorHAnsi" w:hAnsiTheme="majorHAnsi"/>
        </w:rPr>
        <w:t>In</w:t>
      </w:r>
      <w:r w:rsidRPr="00FD0CE2">
        <w:rPr>
          <w:rFonts w:asciiTheme="majorHAnsi" w:hAnsiTheme="majorHAnsi"/>
        </w:rPr>
        <w:t xml:space="preserve"> this article I analyze </w:t>
      </w:r>
      <w:r w:rsidRPr="00FD0CE2">
        <w:rPr>
          <w:rStyle w:val="StyleUnderline"/>
        </w:rPr>
        <w:t>"normal is natural," a third rhetorical norm that obscures as "natural law" the ideological preference for things "normal."</w:t>
      </w:r>
      <w:r w:rsidRPr="00FD0CE2">
        <w:rPr>
          <w:rFonts w:asciiTheme="majorHAnsi" w:hAnsiTheme="majorHAnsi"/>
        </w:rPr>
        <w:t xml:space="preserve"> Like "deviance is evil" and "body is able" </w:t>
      </w:r>
      <w:r w:rsidRPr="00FD0CE2">
        <w:rPr>
          <w:rStyle w:val="Emphasis"/>
        </w:rPr>
        <w:t>this warrant justifies ableist discrimination by providing rationale for subordinating disabled people.</w:t>
      </w:r>
      <w:r w:rsidRPr="00FD0CE2">
        <w:rPr>
          <w:rFonts w:asciiTheme="majorHAnsi" w:hAnsiTheme="majorHAnsi"/>
        </w:rPr>
        <w:t xml:space="preserve"> </w:t>
      </w:r>
      <w:r w:rsidRPr="00FD0CE2">
        <w:rPr>
          <w:rStyle w:val="StyleUnderline"/>
        </w:rPr>
        <w:t>It works by deploying the idea of the normal body as a fact of nature, thereby absolving responsibility for employing it in medical, scientific, political, and religious institutions.</w:t>
      </w:r>
      <w:r w:rsidRPr="00FD0CE2">
        <w:rPr>
          <w:rFonts w:asciiTheme="majorHAnsi" w:hAnsiTheme="majorHAnsi"/>
        </w:rPr>
        <w:t xml:space="preserve"> According to this norm,</w:t>
      </w:r>
      <w:r w:rsidRPr="00FD0CE2">
        <w:rPr>
          <w:rStyle w:val="Emphasis"/>
        </w:rPr>
        <w:t xml:space="preserve"> valuing normal bodies and devaluing "abnormal" bodies reflects sensible awareness of the way things naturally work instead of employing questionable ideology. </w:t>
      </w:r>
      <w:r w:rsidRPr="00FD0CE2">
        <w:rPr>
          <w:rFonts w:asciiTheme="majorHAnsi" w:hAnsiTheme="majorHAnsi"/>
        </w:rPr>
        <w:t>Presumably dispassionate and objective science that merely describes natural law presents the idea of the normal body as "objective truth."</w:t>
      </w:r>
      <w:r w:rsidRPr="00FD0CE2">
        <w:rPr>
          <w:rStyle w:val="Emphasis"/>
        </w:rPr>
        <w:t xml:space="preserve"> Normality thus becomes an inherent and relatively unquestionable characteristic, appearing against a framework grounded in scientific certainty</w:t>
      </w:r>
      <w:r w:rsidRPr="00FD0CE2">
        <w:rPr>
          <w:rFonts w:asciiTheme="majorHAnsi" w:hAnsiTheme="majorHAnsi"/>
        </w:rPr>
        <w:t>.</w:t>
      </w:r>
      <w:r w:rsidRPr="00FD0CE2">
        <w:rPr>
          <w:rStyle w:val="Emphasis"/>
        </w:rPr>
        <w:t xml:space="preserve"> Historically, society often declaims discriminatory assumptions as scientific fact. </w:t>
      </w:r>
      <w:r w:rsidRPr="00FD0CE2">
        <w:rPr>
          <w:rFonts w:asciiTheme="majorHAnsi" w:hAnsiTheme="majorHAnsi"/>
        </w:rPr>
        <w:t>As Robert Garland observes: "Modern science has often served merely to reinforce our cultural presuppositions."22</w:t>
      </w:r>
      <w:r w:rsidRPr="00FD0CE2">
        <w:rPr>
          <w:rStyle w:val="StyleUnderline"/>
        </w:rPr>
        <w:t xml:space="preserve"> Scientific or medical evidence can redefine what counts as normal because generally the culture considers these approaches (at least when conducted "objectively") to merely report "facts."</w:t>
      </w:r>
      <w:r w:rsidRPr="00FD0CE2">
        <w:rPr>
          <w:rFonts w:asciiTheme="majorHAnsi" w:hAnsiTheme="majorHAnsi"/>
        </w:rPr>
        <w:t xml:space="preserve"> In contrast,</w:t>
      </w:r>
      <w:r w:rsidRPr="00FD0CE2">
        <w:rPr>
          <w:rStyle w:val="Emphasis"/>
        </w:rPr>
        <w:t xml:space="preserve"> social criticism and commentary (particularly when conducted "subjectively") struggle for legitimacy. This tends to bury and protect the roots of ableist discrimination</w:t>
      </w:r>
      <w:r w:rsidRPr="00FD0CE2">
        <w:rPr>
          <w:rFonts w:asciiTheme="majorHAnsi" w:hAnsiTheme="majorHAnsi"/>
        </w:rPr>
        <w:t>. As Abby Wilkerson argues,</w:t>
      </w:r>
      <w:r w:rsidRPr="00FD0CE2">
        <w:rPr>
          <w:rStyle w:val="Emphasis"/>
        </w:rPr>
        <w:t xml:space="preserve"> this division between the natural and the social works "to obscure the social origin of practices that differentially harm members of oppressed groups, while making these harms appear to be 'facts of nature.</w:t>
      </w:r>
      <w:r w:rsidRPr="00FD0CE2">
        <w:rPr>
          <w:rFonts w:asciiTheme="majorHAnsi" w:hAnsiTheme="majorHAnsi"/>
        </w:rPr>
        <w:t>'"23</w:t>
      </w:r>
    </w:p>
    <w:p w:rsidR="001D491C" w:rsidRPr="00A2165E" w:rsidRDefault="001D491C" w:rsidP="001D491C">
      <w:pPr>
        <w:pStyle w:val="Heading3"/>
      </w:pPr>
      <w:r>
        <w:t>Policy Fails</w:t>
      </w:r>
    </w:p>
    <w:p w:rsidR="001D491C" w:rsidRDefault="001D491C" w:rsidP="001D491C">
      <w:pPr>
        <w:pStyle w:val="Heading4"/>
      </w:pPr>
      <w:r>
        <w:t xml:space="preserve">The public school system has not responded to reform efforts because the system is not designed to work for all students. </w:t>
      </w:r>
    </w:p>
    <w:p w:rsidR="001D491C" w:rsidRPr="00AE26D4" w:rsidRDefault="001D491C" w:rsidP="001D491C">
      <w:pPr>
        <w:rPr>
          <w:rStyle w:val="Style13ptBold"/>
        </w:rPr>
      </w:pPr>
      <w:r>
        <w:rPr>
          <w:rStyle w:val="Style13ptBold"/>
        </w:rPr>
        <w:t>Zion and Blanchett, Ph.D., 11</w:t>
      </w:r>
    </w:p>
    <w:p w:rsidR="001D491C" w:rsidRDefault="001D491C" w:rsidP="001D491C">
      <w:pPr>
        <w:rPr>
          <w:color w:val="000000"/>
        </w:rPr>
      </w:pPr>
      <w:r>
        <w:rPr>
          <w:color w:val="000000"/>
        </w:rPr>
        <w:t>[Shelley and Wanda.</w:t>
      </w:r>
      <w:r w:rsidRPr="00AE26D4">
        <w:rPr>
          <w:color w:val="000000"/>
        </w:rPr>
        <w:t xml:space="preserve">, </w:t>
      </w:r>
      <w:r>
        <w:rPr>
          <w:color w:val="000000"/>
        </w:rPr>
        <w:t>October 2011</w:t>
      </w:r>
      <w:r w:rsidRPr="00AE26D4">
        <w:rPr>
          <w:color w:val="000000"/>
        </w:rPr>
        <w:t xml:space="preserve">, </w:t>
      </w:r>
      <w:r>
        <w:rPr>
          <w:color w:val="000000"/>
        </w:rPr>
        <w:t>Teachers College Record, “’</w:t>
      </w:r>
      <w:r w:rsidRPr="00C57600">
        <w:t xml:space="preserve"> </w:t>
      </w:r>
      <w:r w:rsidRPr="00C57600">
        <w:rPr>
          <w:color w:val="000000"/>
        </w:rPr>
        <w:t>[Re]conceptualizing Inclusion: Can Critical Race Theory and Interest Convergence Be Utilized to Achieve Inclusion and Equity for African American Students?</w:t>
      </w:r>
      <w:r>
        <w:rPr>
          <w:color w:val="000000"/>
        </w:rPr>
        <w:t xml:space="preserve">, </w:t>
      </w:r>
      <w:hyperlink r:id="rId21" w:history="1">
        <w:r w:rsidRPr="00965482">
          <w:rPr>
            <w:rStyle w:val="Hyperlink"/>
          </w:rPr>
          <w:t>https://www.researchgate.net/publication/277028063_Reconceptualizing_Inclusion_Can_Critical_Race_Theory_and_Interest_Convergence_Be_Utilized_to_Achieve_Inclusion_and_Equity_for_African_American_Students</w:t>
        </w:r>
      </w:hyperlink>
      <w:r>
        <w:rPr>
          <w:color w:val="000000"/>
        </w:rPr>
        <w:t>, pp. 2189-2190, 7/12/17, KF]</w:t>
      </w:r>
    </w:p>
    <w:p w:rsidR="001D491C" w:rsidRDefault="001D491C" w:rsidP="001D491C">
      <w:pPr>
        <w:rPr>
          <w:color w:val="000000"/>
        </w:rPr>
      </w:pPr>
      <w:r w:rsidRPr="00A2165E">
        <w:rPr>
          <w:color w:val="000000"/>
          <w:u w:val="single"/>
        </w:rPr>
        <w:t xml:space="preserve">Public school has long been used as an instrument of segregation and forced assimilation, beginning with laws that forbade slaves to learn to read, removed Native American students from their homes and placed them in boarding schools, outlawed the use of languages other than English in public school classrooms, and criminalized children who did not attend school </w:t>
      </w:r>
      <w:r w:rsidRPr="00C727FC">
        <w:rPr>
          <w:color w:val="000000"/>
        </w:rPr>
        <w:t xml:space="preserve">(Gatto, 2005). Further, beginning in 1896 with Plessy v. Ferguson, the law authorized the notion of separate but equal, </w:t>
      </w:r>
      <w:r w:rsidRPr="00A2165E">
        <w:rPr>
          <w:color w:val="000000"/>
          <w:u w:val="single"/>
        </w:rPr>
        <w:t>legitimized segregation in U.S. society, and allowed for continued segregation of African American students in public education</w:t>
      </w:r>
      <w:r w:rsidRPr="00C727FC">
        <w:rPr>
          <w:color w:val="000000"/>
        </w:rPr>
        <w:t xml:space="preserve">. It is possible to argue that schools have come a long way since 1647. </w:t>
      </w:r>
      <w:r w:rsidRPr="00A2165E">
        <w:rPr>
          <w:color w:val="000000"/>
          <w:u w:val="single"/>
        </w:rPr>
        <w:t xml:space="preserve">After all, there is Brown v. Board of Education, which eliminated segregation based on race; the school choice movement, which created an array of charter school choices for families who can access them; </w:t>
      </w:r>
      <w:r>
        <w:rPr>
          <w:color w:val="000000"/>
          <w:u w:val="single"/>
        </w:rPr>
        <w:t>and the disability rights move</w:t>
      </w:r>
      <w:r w:rsidRPr="00A2165E">
        <w:rPr>
          <w:color w:val="000000"/>
          <w:u w:val="single"/>
        </w:rPr>
        <w:t xml:space="preserve">ment, which ensured a free and appropriate education in public school settings—and yet, </w:t>
      </w:r>
      <w:r w:rsidRPr="00A2165E">
        <w:rPr>
          <w:b/>
          <w:color w:val="000000"/>
          <w:u w:val="single"/>
        </w:rPr>
        <w:t>we seem to be no closer to closing the racial equity gaps in our education system</w:t>
      </w:r>
      <w:r w:rsidRPr="00C727FC">
        <w:rPr>
          <w:color w:val="000000"/>
        </w:rPr>
        <w:t xml:space="preserve"> (Berlak, 2001).</w:t>
      </w:r>
    </w:p>
    <w:p w:rsidR="001D491C" w:rsidRPr="00C727FC" w:rsidRDefault="001D491C" w:rsidP="001D491C">
      <w:pPr>
        <w:rPr>
          <w:color w:val="000000"/>
        </w:rPr>
      </w:pPr>
      <w:r w:rsidRPr="00A2165E">
        <w:rPr>
          <w:rStyle w:val="Emphasis"/>
        </w:rPr>
        <w:t xml:space="preserve">Our public education system was developed with a set of purposes, explicitly stated in law and public policy, to control and sort students according to the needs of the state. </w:t>
      </w:r>
      <w:r w:rsidRPr="00C727FC">
        <w:rPr>
          <w:color w:val="000000"/>
        </w:rPr>
        <w:t>Joel Springs, in American Education (2005), named three purposes of schooling</w:t>
      </w:r>
      <w:r w:rsidRPr="00A2165E">
        <w:rPr>
          <w:rStyle w:val="Emphasis"/>
        </w:rPr>
        <w:t xml:space="preserve">: the political goal of educating future citizens to participate in a democratic republic, the social goal of controlling the behaviors of the masses, and the economic goal of socializing workers into industry. </w:t>
      </w:r>
      <w:r w:rsidRPr="00C727FC">
        <w:rPr>
          <w:color w:val="000000"/>
        </w:rPr>
        <w:t>Our educational system was initiated, and refined, to meet these needs.</w:t>
      </w:r>
    </w:p>
    <w:p w:rsidR="001D491C" w:rsidRDefault="001D491C" w:rsidP="001D491C">
      <w:pPr>
        <w:rPr>
          <w:rStyle w:val="StyleUnderline"/>
        </w:rPr>
      </w:pPr>
      <w:r w:rsidRPr="00A2165E">
        <w:rPr>
          <w:rStyle w:val="Emphasis"/>
        </w:rPr>
        <w:t>Current law has moved from the notion of control and sorting into rhetoric about the provision of equitable opportunities and outcomes for all</w:t>
      </w:r>
      <w:r w:rsidRPr="00C727FC">
        <w:rPr>
          <w:color w:val="000000"/>
        </w:rPr>
        <w:t xml:space="preserve">. It seems no surprise, then, that </w:t>
      </w:r>
      <w:r w:rsidRPr="00A2165E">
        <w:rPr>
          <w:rStyle w:val="StyleUnderline"/>
        </w:rPr>
        <w:t>reform efforts, particularly those aimed at inclusion, are not working for all students; the system, as it was designed, is working at cross purposes to the outcomes that are now named.</w:t>
      </w:r>
    </w:p>
    <w:p w:rsidR="001D491C" w:rsidRPr="00EA67A2" w:rsidRDefault="001D491C" w:rsidP="001D491C">
      <w:pPr>
        <w:pStyle w:val="Heading3"/>
      </w:pPr>
      <w:r>
        <w:t>School System—General</w:t>
      </w:r>
    </w:p>
    <w:p w:rsidR="001D491C" w:rsidRDefault="001D491C" w:rsidP="001D491C">
      <w:pPr>
        <w:pStyle w:val="Heading4"/>
      </w:pPr>
      <w:r>
        <w:t>The education system otherizes students with disabilities, fostering feelings of inadequacy and deems students a problem</w:t>
      </w:r>
    </w:p>
    <w:p w:rsidR="001D491C" w:rsidRDefault="001D491C" w:rsidP="001D491C">
      <w:pPr>
        <w:rPr>
          <w:b/>
          <w:sz w:val="26"/>
          <w:szCs w:val="26"/>
        </w:rPr>
      </w:pPr>
      <w:r>
        <w:rPr>
          <w:b/>
          <w:sz w:val="26"/>
          <w:szCs w:val="26"/>
        </w:rPr>
        <w:t>Lee, University of Toronto, 2011</w:t>
      </w:r>
    </w:p>
    <w:p w:rsidR="001D491C" w:rsidRPr="00B66BE4" w:rsidRDefault="001D491C" w:rsidP="001D491C">
      <w:r>
        <w:t xml:space="preserve">[Susan S., 2011, Disability Studies Quarterly Vol. 31 No.2, “Disability Studies and the Language of Physical Education Curriculum,” </w:t>
      </w:r>
      <w:hyperlink r:id="rId22" w:history="1">
        <w:r w:rsidRPr="0065450C">
          <w:rPr>
            <w:rStyle w:val="Hyperlink"/>
          </w:rPr>
          <w:t>http://dsq-sds.org/article/view/1587/1555</w:t>
        </w:r>
      </w:hyperlink>
      <w:r>
        <w:t>, Accessed 7.12.17 CT @ GDI]</w:t>
      </w:r>
    </w:p>
    <w:p w:rsidR="001D491C" w:rsidRDefault="001D491C" w:rsidP="001D491C">
      <w:r>
        <w:t xml:space="preserve">In the prevailing practice of segregation, </w:t>
      </w:r>
      <w:r w:rsidRPr="0031283B">
        <w:rPr>
          <w:rStyle w:val="StyleUnderline"/>
        </w:rPr>
        <w:t>disabled students are also seen as the "other." Disabled students are deemed different from the "normal" student population. The other is suppressed to allow for the existence of the normal student population and to allow for the normative order to continue</w:t>
      </w:r>
      <w:r>
        <w:t xml:space="preserve">. Historically, </w:t>
      </w:r>
      <w:r w:rsidRPr="0031283B">
        <w:rPr>
          <w:rStyle w:val="StyleUnderline"/>
        </w:rPr>
        <w:t>this other has also been perceived as inadequate and is excluded from the social and cultural environment of the normal world</w:t>
      </w:r>
      <w:r>
        <w:t xml:space="preserve">. This other can also be deemed as a feared entity (Barton, 2004). If this other is feared, then the common reaction of teachers has been to remove this fearsome entity so that the normal students can continue with their mainstream classes. Thus, </w:t>
      </w:r>
      <w:r w:rsidRPr="0031283B">
        <w:rPr>
          <w:rStyle w:val="StyleUnderline"/>
        </w:rPr>
        <w:t>segregation has resulted from an erroneous perception of a student who can be fearsome, unruly, and, in no uncertain terms, a "problem." Disabled students are physically excluded from mainstream education</w:t>
      </w:r>
      <w:r>
        <w:t xml:space="preserve">. </w:t>
      </w:r>
      <w:r w:rsidRPr="0031283B">
        <w:rPr>
          <w:rStyle w:val="StyleUnderline"/>
        </w:rPr>
        <w:t>Disabled students are also excluded from discourses on equity practices</w:t>
      </w:r>
      <w:r>
        <w:t xml:space="preserve">. Both exclusions mark off the limits of discussion, and such absences can be interpreted as supporting the "traditional conceptions of disability as a medical condition — </w:t>
      </w:r>
      <w:r w:rsidRPr="0031283B">
        <w:rPr>
          <w:rStyle w:val="StyleUnderline"/>
        </w:rPr>
        <w:t xml:space="preserve">a conception that has contributed to defining disabled people as passive clients dependent on medical and social services, rather than a minority group with a political agenda" </w:t>
      </w:r>
      <w:r>
        <w:t>(Erevelles, 2000, p. 31). In lieu of silence, we need to find new ways to ensure disabled students are welcomed and included in the context of classrooms, schools, policies, and the educational system.</w:t>
      </w:r>
    </w:p>
    <w:p w:rsidR="001D491C" w:rsidRDefault="001D491C" w:rsidP="001D491C"/>
    <w:p w:rsidR="001D491C" w:rsidRDefault="001D491C" w:rsidP="001D491C">
      <w:pPr>
        <w:pStyle w:val="Heading4"/>
      </w:pPr>
      <w:r>
        <w:t>Federal policies intentionally ignore students with disabilities, focusing on standardized testing to create a productive populace at the expense of those deemed unable to be integrated</w:t>
      </w:r>
    </w:p>
    <w:p w:rsidR="001D491C" w:rsidRDefault="001D491C" w:rsidP="001D491C">
      <w:pPr>
        <w:rPr>
          <w:b/>
          <w:sz w:val="26"/>
          <w:szCs w:val="26"/>
        </w:rPr>
      </w:pPr>
      <w:r>
        <w:rPr>
          <w:b/>
          <w:sz w:val="26"/>
          <w:szCs w:val="26"/>
        </w:rPr>
        <w:t>Danforth, Chapman University College of Educational Studies, 2015</w:t>
      </w:r>
    </w:p>
    <w:p w:rsidR="001D491C" w:rsidRPr="00F354C5" w:rsidRDefault="001D491C" w:rsidP="001D491C">
      <w:r>
        <w:t xml:space="preserve">[Scott, 8.10.15, Discourse: Studies in the Cultural Politics of Education, “Social justice and technocracy: tracing the narratives of inclusive education in the USA,” </w:t>
      </w:r>
      <w:hyperlink r:id="rId23" w:history="1">
        <w:r w:rsidRPr="00A22C7F">
          <w:rPr>
            <w:rStyle w:val="Hyperlink"/>
          </w:rPr>
          <w:t>http://www.tandfonline.com/doi/abs/10.1080/01596306.2015.1073022?journalCode=cdis20</w:t>
        </w:r>
      </w:hyperlink>
      <w:r>
        <w:t>, Accessed 7.12.17 CT @ GDI]</w:t>
      </w:r>
    </w:p>
    <w:p w:rsidR="001D491C" w:rsidRDefault="001D491C" w:rsidP="001D491C">
      <w:r w:rsidRPr="00121C16">
        <w:rPr>
          <w:rStyle w:val="StyleUnderline"/>
        </w:rPr>
        <w:t>Since the implementation of federal accountability reforms</w:t>
      </w:r>
      <w:r>
        <w:t xml:space="preserve"> in the late 1990s and early 2000s, </w:t>
      </w:r>
      <w:r w:rsidRPr="00121C16">
        <w:rPr>
          <w:rStyle w:val="StyleUnderline"/>
        </w:rPr>
        <w:t xml:space="preserve">the social justice narrative of inclusive education in America has been augmented and perhaps superseded by a new policy story that, while it </w:t>
      </w:r>
      <w:r w:rsidRPr="00121C16">
        <w:rPr>
          <w:rStyle w:val="StyleUnderline"/>
          <w:b/>
        </w:rPr>
        <w:t>does not explicitly seek inclusion</w:t>
      </w:r>
      <w:r w:rsidRPr="00121C16">
        <w:rPr>
          <w:rStyle w:val="StyleUnderline"/>
        </w:rPr>
        <w:t>, has profound implications for the education of students with disabilities</w:t>
      </w:r>
      <w:r>
        <w:t xml:space="preserve">. It is a technocratic tale of public school accountability and academic improvement. This development reﬂects the resurgence of technocratic government practices in the USA and England (Clarence, 2002). Numerous scholars in the ﬁeld of educational leadership have noted the utilisation of technocratic approaches to school management during the era of neo-liberal accountability reform (Bolton, 2011; Crow, 2012; Fink, 2005; McCulloch, 2002; Smyth, 2005). </w:t>
      </w:r>
    </w:p>
    <w:p w:rsidR="001D491C" w:rsidRDefault="001D491C" w:rsidP="001D491C">
      <w:r w:rsidRPr="00121C16">
        <w:rPr>
          <w:rStyle w:val="StyleUnderline"/>
        </w:rPr>
        <w:t>Federal education policies, including revisions of</w:t>
      </w:r>
      <w:r>
        <w:t xml:space="preserve"> the Individuals with Disabilities Education Act (</w:t>
      </w:r>
      <w:r w:rsidRPr="00121C16">
        <w:rPr>
          <w:rStyle w:val="StyleUnderline"/>
        </w:rPr>
        <w:t>IDEA) and</w:t>
      </w:r>
      <w:r>
        <w:t xml:space="preserve"> the 2001 No Child Left Behind (</w:t>
      </w:r>
      <w:r w:rsidRPr="00121C16">
        <w:rPr>
          <w:rStyle w:val="StyleUnderline"/>
        </w:rPr>
        <w:t>NCLB), have re-narrated inclusion as a social by-product of a complex set of administrative efﬁciencies and technical achievements that systematically produce higher test scores among children</w:t>
      </w:r>
      <w:r>
        <w:t xml:space="preserve">. Government agencies interact with other government agencies in a hierarchy of administrative pressure, the higher levels compelling the lower levels, on a playing ﬁeld of public school test score data.  </w:t>
      </w:r>
      <w:r w:rsidRPr="00121C16">
        <w:rPr>
          <w:rStyle w:val="StyleUnderline"/>
        </w:rPr>
        <w:t xml:space="preserve">The goal is to produce </w:t>
      </w:r>
      <w:r w:rsidRPr="00121C16">
        <w:rPr>
          <w:rStyle w:val="StyleUnderline"/>
          <w:b/>
        </w:rPr>
        <w:t>efﬁciencies of human action</w:t>
      </w:r>
      <w:r w:rsidRPr="00121C16">
        <w:rPr>
          <w:rStyle w:val="StyleUnderline"/>
        </w:rPr>
        <w:t>, in school organisation, classroom instruction, and student learning, as evidenced in continuous rises in standardised reading and mathematics test scores</w:t>
      </w:r>
      <w:r>
        <w:t xml:space="preserve"> (Ravitch, 2010).</w:t>
      </w:r>
    </w:p>
    <w:p w:rsidR="001D491C" w:rsidRDefault="001D491C" w:rsidP="001D491C">
      <w:r w:rsidRPr="00121C16">
        <w:rPr>
          <w:rStyle w:val="StyleUnderline"/>
        </w:rPr>
        <w:t xml:space="preserve">The new technocratic story </w:t>
      </w:r>
      <w:r w:rsidRPr="00121C16">
        <w:rPr>
          <w:rStyle w:val="StyleUnderline"/>
          <w:b/>
        </w:rPr>
        <w:t>does not overtly value or seek the integration of students with disabilities</w:t>
      </w:r>
      <w:r w:rsidRPr="00121C16">
        <w:rPr>
          <w:rStyle w:val="StyleUnderline"/>
        </w:rPr>
        <w:t xml:space="preserve"> in general education settings.  It offers no grand moral vision of friendships among diverse citizens or a community united by acceptance for human differences</w:t>
      </w:r>
      <w:r>
        <w:t xml:space="preserve">.  It envisions human society not as a space of interactions and relationships deﬁned by moral pursuits but as </w:t>
      </w:r>
      <w:r w:rsidRPr="00121C16">
        <w:rPr>
          <w:rStyle w:val="StyleUnderline"/>
        </w:rPr>
        <w:t xml:space="preserve">a grand accounting ledger with behavior consequences, a data administration system where </w:t>
      </w:r>
      <w:r w:rsidRPr="00121C16">
        <w:rPr>
          <w:rStyle w:val="StyleUnderline"/>
          <w:b/>
        </w:rPr>
        <w:t>increased test scores</w:t>
      </w:r>
      <w:r w:rsidRPr="00121C16">
        <w:rPr>
          <w:rStyle w:val="StyleUnderline"/>
        </w:rPr>
        <w:t xml:space="preserve"> are synonymous with improved teaching and learning</w:t>
      </w:r>
      <w:r>
        <w:t>. It promises to, in the words of educational historian Ravitch (2010, p. 11), ‘</w:t>
      </w:r>
      <w:r w:rsidRPr="00121C16">
        <w:rPr>
          <w:rStyle w:val="StyleUnderline"/>
        </w:rPr>
        <w:t>ﬁx education by applying the principles of business, organisation, management, law, and marketing and by developing a good data-collection system that provides the information necessary to incentivise the workforce</w:t>
      </w:r>
      <w:r>
        <w:t xml:space="preserve"> – principals, teachers, and students – with appropriate rewards and sanctions’.</w:t>
      </w:r>
    </w:p>
    <w:p w:rsidR="001D491C" w:rsidRDefault="001D491C" w:rsidP="001D491C">
      <w:pPr>
        <w:pStyle w:val="Heading4"/>
      </w:pPr>
      <w:r>
        <w:t>Despite educational reforms the school system still exists as a site of segregation, otherizing students with disabilities</w:t>
      </w:r>
    </w:p>
    <w:p w:rsidR="001D491C" w:rsidRDefault="001D491C" w:rsidP="001D491C">
      <w:pPr>
        <w:rPr>
          <w:b/>
          <w:sz w:val="26"/>
          <w:szCs w:val="26"/>
        </w:rPr>
      </w:pPr>
      <w:r>
        <w:rPr>
          <w:b/>
          <w:sz w:val="26"/>
          <w:szCs w:val="26"/>
        </w:rPr>
        <w:t>Connor, Teachers College Department of Curriculum doctoral student, and Ferri, Syracuse University Disability Studies Associate Professor, 2005</w:t>
      </w:r>
    </w:p>
    <w:p w:rsidR="001D491C" w:rsidRPr="00574BD4" w:rsidRDefault="001D491C" w:rsidP="001D491C">
      <w:r>
        <w:t xml:space="preserve">[David J. Connor and Beth A. Ferri, Winter 2005, The Journal of African American History Vol. 90 No. ½, “Integration and Inclusion: A Troubling Nexus: Race, Disability, and Special Education,” Gonzaga JSTOR, </w:t>
      </w:r>
      <w:hyperlink r:id="rId24" w:anchor="page_scan_tab_contents" w:history="1">
        <w:r w:rsidRPr="007D4A71">
          <w:rPr>
            <w:rStyle w:val="Hyperlink"/>
          </w:rPr>
          <w:t>https://www.jstor.org/stable/20063978?seq=1#page_scan_tab_contents</w:t>
        </w:r>
      </w:hyperlink>
      <w:r>
        <w:t>, Accessed 7.11.17 CT @ GDI]</w:t>
      </w:r>
    </w:p>
    <w:p w:rsidR="001D491C" w:rsidRDefault="001D491C" w:rsidP="001D491C">
      <w:r w:rsidRPr="00B612D4">
        <w:rPr>
          <w:rStyle w:val="StyleUnderline"/>
        </w:rPr>
        <w:t>The Brown decision was rooted in the Fourteenth Amendment</w:t>
      </w:r>
      <w:r>
        <w:t xml:space="preserve"> of the U.S. Constitution: "</w:t>
      </w:r>
      <w:r w:rsidRPr="00B612D4">
        <w:rPr>
          <w:rStyle w:val="StyleUnderline"/>
        </w:rPr>
        <w:t>No state shall make or enforce any law which shall.. . deny to any person within its jurisdiction the equal protection of the laws</w:t>
      </w:r>
      <w:r>
        <w:t xml:space="preserve">."69 In other words, "If states have undertaken to provide an education to its citizenry, then they must do so for all its citizens."70 </w:t>
      </w:r>
      <w:r w:rsidRPr="00B612D4">
        <w:rPr>
          <w:rStyle w:val="StyleUnderline"/>
        </w:rPr>
        <w:t>This sharply contrasted with educational policies regarding students with disabilities, since "laws in most states allowed school districts to refuse to enroll any student they considered 'uneducable,' a term generally defined by local school administrators."71 Parents and advocates for children with disabilities saw the wider implications of Brown, namely, the need to have the rights of disabled students also recognized within the law</w:t>
      </w:r>
      <w:r>
        <w:t xml:space="preserve">. In 1975 their combined efforts resulted in </w:t>
      </w:r>
      <w:r w:rsidRPr="00B612D4">
        <w:rPr>
          <w:rStyle w:val="StyleUnderline"/>
        </w:rPr>
        <w:t>Congress</w:t>
      </w:r>
      <w:r>
        <w:t xml:space="preserve"> </w:t>
      </w:r>
      <w:r w:rsidRPr="00B612D4">
        <w:rPr>
          <w:rStyle w:val="StyleUnderline"/>
        </w:rPr>
        <w:t>passing the hallmark legislation</w:t>
      </w:r>
      <w:r>
        <w:t xml:space="preserve"> of Public Law (P.L.) 94-142 </w:t>
      </w:r>
      <w:r w:rsidRPr="00B612D4">
        <w:rPr>
          <w:rStyle w:val="StyleUnderline"/>
        </w:rPr>
        <w:t>mandating a "free and appropriate education for all handicapped children</w:t>
      </w:r>
      <w:r>
        <w:t xml:space="preserve">" (FAPE).72 </w:t>
      </w:r>
      <w:r w:rsidRPr="00B612D4">
        <w:rPr>
          <w:rStyle w:val="StyleUnderline"/>
        </w:rPr>
        <w:t>This law guaranteed an educational evaluation for each child having (or suspected of having) a disability. To many disability advocates, the Education of All Handicapped Children Act (1975) was as significant as the Supreme Court Brown decision</w:t>
      </w:r>
      <w:r>
        <w:t xml:space="preserve">. The law specified that all students, regardless of their disability, were entitled to a public education that had hitherto not been guaranteed by federal legislation.73 </w:t>
      </w:r>
    </w:p>
    <w:p w:rsidR="001D491C" w:rsidRDefault="001D491C" w:rsidP="001D491C">
      <w:r>
        <w:t xml:space="preserve">As doors opened for students with moderate and severe disabilities, </w:t>
      </w:r>
      <w:r w:rsidRPr="00B612D4">
        <w:rPr>
          <w:rStyle w:val="StyleUnderline"/>
        </w:rPr>
        <w:t>public school officials were also given the power to determine which students were suspected of having "mild" disabilities. If a suspected disability was confirmed, the evaluating team was charged with considering the Least Restrictive Environment</w:t>
      </w:r>
      <w:r>
        <w:t xml:space="preserve"> (LRE) </w:t>
      </w:r>
      <w:r w:rsidRPr="00B612D4">
        <w:rPr>
          <w:rStyle w:val="StyleUnderline"/>
        </w:rPr>
        <w:t>in which the child could be educated</w:t>
      </w:r>
      <w:r>
        <w:t xml:space="preserve">.74 </w:t>
      </w:r>
      <w:r w:rsidRPr="00B612D4">
        <w:rPr>
          <w:rStyle w:val="StyleUnderline"/>
        </w:rPr>
        <w:t>Thus, the  placement of students has always been based on a continuum of services, including general education, separate classes or schools, home, or a hospital setting for all or part of the day</w:t>
      </w:r>
      <w:r>
        <w:t xml:space="preserve">. Although P.L. 94-142 is viewed as enormously successful in giving students with disabilities access to public education, </w:t>
      </w:r>
      <w:r w:rsidRPr="00B612D4">
        <w:rPr>
          <w:rStyle w:val="StyleUnderline"/>
        </w:rPr>
        <w:t xml:space="preserve">the preponderance of decisions that place students in separate settings has created a </w:t>
      </w:r>
      <w:r w:rsidRPr="00B612D4">
        <w:rPr>
          <w:rStyle w:val="StyleUnderline"/>
          <w:b/>
        </w:rPr>
        <w:t>largely segregated educational system</w:t>
      </w:r>
      <w:r>
        <w:t xml:space="preserve">. </w:t>
      </w:r>
    </w:p>
    <w:p w:rsidR="001D491C" w:rsidRDefault="001D491C" w:rsidP="001D491C">
      <w:r>
        <w:t xml:space="preserve">To many disability rights advocates and activists, </w:t>
      </w:r>
      <w:r w:rsidRPr="00B612D4">
        <w:rPr>
          <w:rStyle w:val="StyleUnderline"/>
          <w:b/>
        </w:rPr>
        <w:t>LRE is a loophole that allows educational institutions to maintain the segregation of people with disabilities in schools, and by extension, in society at large</w:t>
      </w:r>
      <w:r>
        <w:t xml:space="preserve">.75 To other scholars and parents, LRE is a necessary protection that ensures flexibility and individualized placement for students who are often overlooked or overwhelmed in general education.76 By all accounts, it can be said that, "there is a persistent tension between the requirements of appropriate education and the least restrictive environment."77 </w:t>
      </w:r>
    </w:p>
    <w:p w:rsidR="00052CEB" w:rsidRDefault="00052CEB" w:rsidP="00052CEB">
      <w:pPr>
        <w:pStyle w:val="Heading3"/>
      </w:pPr>
      <w:r>
        <w:t>Settler Colonialism</w:t>
      </w:r>
    </w:p>
    <w:p w:rsidR="00052CEB" w:rsidRPr="00B01E47" w:rsidRDefault="00052CEB" w:rsidP="00052CEB">
      <w:pPr>
        <w:pStyle w:val="Heading4"/>
      </w:pPr>
      <w:r w:rsidRPr="00B01E47">
        <w:t>Indigenous studies actively exclude disability---their questioning trades off with ableist assumptions</w:t>
      </w:r>
    </w:p>
    <w:p w:rsidR="00052CEB" w:rsidRDefault="00052CEB" w:rsidP="00052CEB">
      <w:r w:rsidRPr="00B01E47">
        <w:rPr>
          <w:rStyle w:val="Style13ptBold"/>
        </w:rPr>
        <w:t>Senier and Barker 13</w:t>
      </w:r>
      <w:r w:rsidRPr="00B01E47">
        <w:t xml:space="preserve"> </w:t>
      </w:r>
    </w:p>
    <w:p w:rsidR="00052CEB" w:rsidRPr="00B01E47" w:rsidRDefault="00052CEB" w:rsidP="00052CEB">
      <w:r w:rsidRPr="00B01E47">
        <w:t xml:space="preserve">(Siobhan and Clare, Journal of Literary &amp; Cultural Disability Studies, Volume 7, Number 2, 2013 </w:t>
      </w:r>
      <w:hyperlink r:id="rId25" w:history="1">
        <w:r w:rsidRPr="00B01E47">
          <w:rPr>
            <w:rStyle w:val="Hyperlink"/>
          </w:rPr>
          <w:t>http://muse.jhu.edu/journals/journal_of_literary_and_cultural_disability_studies/v007/7.2.senier01.html</w:t>
        </w:r>
      </w:hyperlink>
      <w:r w:rsidRPr="00B01E47">
        <w:t xml:space="preserve"> mj)</w:t>
      </w:r>
    </w:p>
    <w:p w:rsidR="00052CEB" w:rsidRPr="00B01E47" w:rsidRDefault="00052CEB" w:rsidP="00052CEB">
      <w:pPr>
        <w:rPr>
          <w:rStyle w:val="StyleUnderline"/>
        </w:rPr>
      </w:pPr>
      <w:r w:rsidRPr="00052CEB">
        <w:rPr>
          <w:sz w:val="16"/>
        </w:rPr>
        <w:t xml:space="preserve">For all this, critical work on </w:t>
      </w:r>
      <w:r w:rsidRPr="00052CEB">
        <w:rPr>
          <w:rStyle w:val="StyleUnderline"/>
        </w:rPr>
        <w:t xml:space="preserve">indigenous literature has been </w:t>
      </w:r>
      <w:r w:rsidRPr="00052CEB">
        <w:rPr>
          <w:rStyle w:val="Emphasis"/>
        </w:rPr>
        <w:t>slow to acknowledge disability</w:t>
      </w:r>
      <w:r w:rsidRPr="00052CEB">
        <w:rPr>
          <w:rStyle w:val="StyleUnderline"/>
        </w:rPr>
        <w:t xml:space="preserve"> as a </w:t>
      </w:r>
      <w:r w:rsidRPr="00052CEB">
        <w:rPr>
          <w:rStyle w:val="Emphasis"/>
        </w:rPr>
        <w:t>useful category of analysis</w:t>
      </w:r>
      <w:r w:rsidRPr="00052CEB">
        <w:rPr>
          <w:rStyle w:val="StyleUnderline"/>
        </w:rPr>
        <w:t xml:space="preserve">. Scholars have tended to </w:t>
      </w:r>
      <w:r w:rsidRPr="00052CEB">
        <w:rPr>
          <w:rStyle w:val="Emphasis"/>
        </w:rPr>
        <w:t>subordinate questions of disability to other questions</w:t>
      </w:r>
      <w:r w:rsidRPr="00052CEB">
        <w:rPr>
          <w:rStyle w:val="StyleUnderline"/>
        </w:rPr>
        <w:t>—about race, culture, sovereignty, or land—</w:t>
      </w:r>
      <w:r w:rsidRPr="00052CEB">
        <w:rPr>
          <w:rStyle w:val="Emphasis"/>
        </w:rPr>
        <w:t>even when disability figures prominently</w:t>
      </w:r>
      <w:r w:rsidRPr="00052CEB">
        <w:rPr>
          <w:rStyle w:val="StyleUnderline"/>
        </w:rPr>
        <w:t xml:space="preserve"> in the text at hand. There have been a few</w:t>
      </w:r>
      <w:r w:rsidRPr="00052CEB">
        <w:rPr>
          <w:sz w:val="16"/>
        </w:rPr>
        <w:t xml:space="preserve"> notable </w:t>
      </w:r>
      <w:r w:rsidRPr="00052CEB">
        <w:rPr>
          <w:rStyle w:val="StyleUnderline"/>
        </w:rPr>
        <w:t>exceptions</w:t>
      </w:r>
      <w:r w:rsidRPr="00052CEB">
        <w:rPr>
          <w:sz w:val="16"/>
        </w:rPr>
        <w:t xml:space="preserve">, such as Michelle Jarman’s study of Silko; Linda Helstern’s work on disability in the fiction of Gerald Vizenor (Ojibwe); and Lawrence Gross’s (Anishinaabeg) discussion of PTSD in literature by Native American war veterans. </w:t>
      </w:r>
      <w:r w:rsidRPr="00052CEB">
        <w:rPr>
          <w:rStyle w:val="StyleUnderline"/>
        </w:rPr>
        <w:t xml:space="preserve">But these have been isolated essays; to date, we know of </w:t>
      </w:r>
      <w:r w:rsidRPr="00052CEB">
        <w:rPr>
          <w:rStyle w:val="Emphasis"/>
        </w:rPr>
        <w:t>no indigenous studies conferences</w:t>
      </w:r>
      <w:r w:rsidRPr="00052CEB">
        <w:rPr>
          <w:rStyle w:val="StyleUnderline"/>
        </w:rPr>
        <w:t xml:space="preserve"> that regularly</w:t>
      </w:r>
      <w:r w:rsidRPr="00052CEB">
        <w:rPr>
          <w:sz w:val="16"/>
        </w:rPr>
        <w:t xml:space="preserve"> [End Page 123] </w:t>
      </w:r>
      <w:r w:rsidRPr="00052CEB">
        <w:rPr>
          <w:rStyle w:val="StyleUnderline"/>
        </w:rPr>
        <w:t xml:space="preserve">devote panels or sessions to disability studies; and </w:t>
      </w:r>
      <w:r w:rsidRPr="00052CEB">
        <w:rPr>
          <w:rStyle w:val="Emphasis"/>
        </w:rPr>
        <w:t>no book-length studies</w:t>
      </w:r>
      <w:r w:rsidRPr="00052CEB">
        <w:rPr>
          <w:rStyle w:val="StyleUnderline"/>
        </w:rPr>
        <w:t xml:space="preserve"> of indigenous representations of disability, </w:t>
      </w:r>
      <w:r w:rsidRPr="00052CEB">
        <w:rPr>
          <w:rStyle w:val="Emphasis"/>
        </w:rPr>
        <w:t>nor sustained studies of literature</w:t>
      </w:r>
      <w:r w:rsidRPr="00052CEB">
        <w:rPr>
          <w:rStyle w:val="StyleUnderline"/>
        </w:rPr>
        <w:t xml:space="preserve"> by indigenous people with disabilities.</w:t>
      </w:r>
    </w:p>
    <w:p w:rsidR="00052CEB" w:rsidRPr="00052CEB" w:rsidRDefault="00052CEB" w:rsidP="00052CEB"/>
    <w:p w:rsidR="007D5A75" w:rsidRPr="00851A4F" w:rsidRDefault="0087207B" w:rsidP="007D5A75">
      <w:pPr>
        <w:pStyle w:val="Heading3"/>
      </w:pPr>
      <w:r>
        <w:t>Sex Ed</w:t>
      </w:r>
      <w:r w:rsidR="00F44C4A">
        <w:t>ucation</w:t>
      </w:r>
    </w:p>
    <w:p w:rsidR="007D5A75" w:rsidRPr="00851A4F" w:rsidRDefault="007D5A75" w:rsidP="007D5A75">
      <w:pPr>
        <w:pStyle w:val="Heading4"/>
      </w:pPr>
      <w:r w:rsidRPr="00851A4F">
        <w:t xml:space="preserve">Sex ed relies on discourses of normality that exclude bodies exempt from their normative discourses of sexuality </w:t>
      </w:r>
    </w:p>
    <w:p w:rsidR="007D5A75" w:rsidRPr="00851A4F" w:rsidRDefault="007D5A75" w:rsidP="007D5A75">
      <w:pPr>
        <w:rPr>
          <w:rStyle w:val="Style13ptBold"/>
        </w:rPr>
      </w:pPr>
      <w:r w:rsidRPr="00851A4F">
        <w:rPr>
          <w:rStyle w:val="Style13ptBold"/>
        </w:rPr>
        <w:t xml:space="preserve">Erevelles, University of Alabama, Social Foundations of Education, Professor, 11 </w:t>
      </w:r>
    </w:p>
    <w:p w:rsidR="007D5A75" w:rsidRPr="00851A4F" w:rsidRDefault="007D5A75" w:rsidP="007D5A75">
      <w:r w:rsidRPr="00851A4F">
        <w:t>[Nirmala Erevelles is a Professor in the Social Foundations of Education and Instructional Department of Education Leadership, Policy, and Technology Studies at the University of Alabama, 2011, “Disability and Difference in Global Contexts,” pg. 67-68, accessed 7.12.2017]//TRossow</w:t>
      </w:r>
    </w:p>
    <w:p w:rsidR="007D5A75" w:rsidRPr="00851A4F" w:rsidRDefault="007D5A75" w:rsidP="007D5A75">
      <w:pPr>
        <w:rPr>
          <w:u w:val="single"/>
        </w:rPr>
      </w:pPr>
      <w:r w:rsidRPr="00851A4F">
        <w:t xml:space="preserve">Sexuality is one such context where the mere expression of desire is haunted by ghosts. In fact, the epigraph that I begin this chapter with foregrounds how the habit of his power subsumed her desire into his own. Expanding the discussion in Chapter 1 , </w:t>
      </w:r>
      <w:r w:rsidRPr="00851A4F">
        <w:rPr>
          <w:u w:val="single"/>
        </w:rPr>
        <w:t>I continue to foreground desire, this time, however, in the more contemporary context of US public education</w:t>
      </w:r>
      <w:r w:rsidRPr="00851A4F">
        <w:t xml:space="preserve">. In this context, </w:t>
      </w:r>
      <w:r w:rsidRPr="00851A4F">
        <w:rPr>
          <w:u w:val="single"/>
        </w:rPr>
        <w:t xml:space="preserve">the loci of analyses are the spatial </w:t>
      </w:r>
      <w:r w:rsidRPr="00851A4F">
        <w:rPr>
          <w:b/>
          <w:u w:val="single"/>
        </w:rPr>
        <w:t>configurations of inclusion/ exclusion</w:t>
      </w:r>
      <w:r w:rsidRPr="00851A4F">
        <w:rPr>
          <w:u w:val="single"/>
        </w:rPr>
        <w:t xml:space="preserve"> that manifest themselves specifically through the sex curriculum in public education</w:t>
      </w:r>
      <w:r w:rsidRPr="00851A4F">
        <w:t xml:space="preserve">. </w:t>
      </w:r>
      <w:r w:rsidRPr="00851A4F">
        <w:rPr>
          <w:u w:val="single"/>
        </w:rPr>
        <w:t>The topic of sexuality sits uncomfortably in discussions on educational policy and accountability standards</w:t>
      </w:r>
      <w:r w:rsidRPr="00851A4F">
        <w:t xml:space="preserve">. </w:t>
      </w:r>
      <w:r w:rsidRPr="00851A4F">
        <w:rPr>
          <w:u w:val="single"/>
        </w:rPr>
        <w:t>A recognition of sexuality in educational contexts enables unruly decadent leaky bodies to challenge the rigid authority of evaluative standards and disciplinary practices because of their unpredictability, their impulsiveness, and their intensities.</w:t>
      </w:r>
    </w:p>
    <w:p w:rsidR="007D5A75" w:rsidRPr="00851A4F" w:rsidRDefault="007D5A75" w:rsidP="007D5A75">
      <w:pPr>
        <w:rPr>
          <w:u w:val="single"/>
        </w:rPr>
      </w:pPr>
      <w:r w:rsidRPr="00851A4F">
        <w:rPr>
          <w:u w:val="single"/>
        </w:rPr>
        <w:t xml:space="preserve">As a result, </w:t>
      </w:r>
      <w:r w:rsidRPr="00851A4F">
        <w:rPr>
          <w:b/>
          <w:u w:val="single"/>
        </w:rPr>
        <w:t>the terror of dangerous (sexual) bodies (her shape) has persistently haunted the sex curriculum.</w:t>
      </w:r>
      <w:r w:rsidRPr="00851A4F">
        <w:rPr>
          <w:u w:val="single"/>
        </w:rPr>
        <w:t xml:space="preserve"> </w:t>
      </w:r>
    </w:p>
    <w:p w:rsidR="007D5A75" w:rsidRDefault="007D5A75" w:rsidP="007D5A75">
      <w:r w:rsidRPr="00851A4F">
        <w:t xml:space="preserve">Because my predilection is to engage ghostly hauntings in order to expose the violence that is obscured, I engage how </w:t>
      </w:r>
      <w:r w:rsidRPr="00851A4F">
        <w:rPr>
          <w:u w:val="single"/>
        </w:rPr>
        <w:t xml:space="preserve">sexuality continues its historical mandate in the </w:t>
      </w:r>
      <w:r w:rsidRPr="00851A4F">
        <w:rPr>
          <w:b/>
          <w:u w:val="single"/>
        </w:rPr>
        <w:t>production of normative and abnormal subjectivities</w:t>
      </w:r>
      <w:r w:rsidRPr="00851A4F">
        <w:t xml:space="preserve">. </w:t>
      </w:r>
      <w:r w:rsidRPr="00851A4F">
        <w:rPr>
          <w:u w:val="single"/>
        </w:rPr>
        <w:t>Heteronormative in its ideological content, discourses of sexuality</w:t>
      </w:r>
      <w:r w:rsidRPr="00851A4F">
        <w:t xml:space="preserve">, being both restricted and restrictive, </w:t>
      </w:r>
      <w:r w:rsidRPr="00851A4F">
        <w:rPr>
          <w:u w:val="single"/>
        </w:rPr>
        <w:t xml:space="preserve">play a critical role in </w:t>
      </w:r>
      <w:r w:rsidRPr="00851A4F">
        <w:rPr>
          <w:b/>
          <w:u w:val="single"/>
        </w:rPr>
        <w:t>defining the “normal” child</w:t>
      </w:r>
      <w:r w:rsidRPr="00851A4F">
        <w:rPr>
          <w:u w:val="single"/>
        </w:rPr>
        <w:t>, while at the same time intervening in the most personal/private space of intimacy</w:t>
      </w:r>
      <w:r w:rsidRPr="00851A4F">
        <w:t xml:space="preserve">. </w:t>
      </w:r>
      <w:r w:rsidRPr="00851A4F">
        <w:rPr>
          <w:u w:val="single"/>
        </w:rPr>
        <w:t>The pregnant teen, the lesbian, gay, bi-sexual, trans-sexual, questioning, and intersex (LGBTQI) young adult,</w:t>
      </w:r>
      <w:r w:rsidRPr="00851A4F">
        <w:t xml:space="preserve"> </w:t>
      </w:r>
      <w:r w:rsidRPr="00851A4F">
        <w:rPr>
          <w:u w:val="single"/>
        </w:rPr>
        <w:t>and the disabled student are some examples of students for whom the mere expression of their sexuality casts them as abnormal.</w:t>
      </w:r>
      <w:r w:rsidRPr="00851A4F">
        <w:t xml:space="preserve"> Therefore, in this chapter, Idraw on the spatial metaphor of the postcolonial ghetto La Paperson, 2010) to explore how the </w:t>
      </w:r>
      <w:r w:rsidRPr="00851A4F">
        <w:rPr>
          <w:u w:val="single"/>
        </w:rPr>
        <w:t>dominant discourses of sexuality</w:t>
      </w:r>
      <w:r w:rsidRPr="00851A4F">
        <w:t xml:space="preserve"> (his hand) </w:t>
      </w:r>
      <w:r w:rsidRPr="00851A4F">
        <w:rPr>
          <w:u w:val="single"/>
        </w:rPr>
        <w:t>actively produce the metropole and the ghetto</w:t>
      </w:r>
      <w:r w:rsidRPr="00851A4F">
        <w:t xml:space="preserve">. Then, drawing on a materialist disability studies as articulated in Chapter 1 , I demonstrate how </w:t>
      </w:r>
      <w:r w:rsidRPr="00851A4F">
        <w:rPr>
          <w:u w:val="single"/>
        </w:rPr>
        <w:t>discourses of sexuality rely on the ideology of the “normate” to segregate</w:t>
      </w:r>
      <w:r w:rsidRPr="00851A4F">
        <w:t xml:space="preserve">, </w:t>
      </w:r>
      <w:r w:rsidRPr="00851A4F">
        <w:rPr>
          <w:u w:val="single"/>
        </w:rPr>
        <w:t>to exclude, and to dehumanize those sexual subjects who disregard the rules of normativity for social and economic purposes</w:t>
      </w:r>
      <w:r w:rsidRPr="00851A4F">
        <w:t>. Finally, in the last section of this chapter, I foreground the material conditions that make present her shape in the transgressive/unruly act of “coming out crip.”</w:t>
      </w:r>
    </w:p>
    <w:p w:rsidR="001D491C" w:rsidRPr="0014751B" w:rsidRDefault="001D491C" w:rsidP="001D491C">
      <w:pPr>
        <w:pStyle w:val="Heading3"/>
        <w:rPr>
          <w:lang w:eastAsia="zh-CN"/>
        </w:rPr>
      </w:pPr>
      <w:r>
        <w:rPr>
          <w:lang w:eastAsia="zh-CN"/>
        </w:rPr>
        <w:t>Special Education</w:t>
      </w:r>
    </w:p>
    <w:p w:rsidR="001D491C" w:rsidRPr="00403BBC" w:rsidRDefault="001D491C" w:rsidP="001D491C">
      <w:pPr>
        <w:pStyle w:val="Heading4"/>
        <w:rPr>
          <w:rStyle w:val="Style13ptBold"/>
          <w:b/>
        </w:rPr>
      </w:pPr>
      <w:r w:rsidRPr="00403BBC">
        <w:rPr>
          <w:rStyle w:val="Style13ptBold"/>
          <w:b/>
        </w:rPr>
        <w:t>Special Education fails–</w:t>
      </w:r>
      <w:r>
        <w:rPr>
          <w:rStyle w:val="Style13ptBold"/>
          <w:b/>
        </w:rPr>
        <w:t xml:space="preserve"> </w:t>
      </w:r>
      <w:r w:rsidRPr="00403BBC">
        <w:rPr>
          <w:rStyle w:val="Style13ptBold"/>
          <w:b/>
        </w:rPr>
        <w:t xml:space="preserve">harms future </w:t>
      </w:r>
      <w:r>
        <w:rPr>
          <w:rStyle w:val="Style13ptBold"/>
          <w:b/>
        </w:rPr>
        <w:t>success and perpetrates ableist biases.</w:t>
      </w:r>
    </w:p>
    <w:p w:rsidR="001D491C" w:rsidRPr="00F44C4A" w:rsidRDefault="001D491C" w:rsidP="00F44C4A">
      <w:pPr>
        <w:rPr>
          <w:rStyle w:val="Style13ptBold"/>
        </w:rPr>
      </w:pPr>
      <w:r w:rsidRPr="00F44C4A">
        <w:rPr>
          <w:rStyle w:val="Style13ptBold"/>
        </w:rPr>
        <w:t>Wilson, Associate Professor for the Henry Kendall College, 2017</w:t>
      </w:r>
    </w:p>
    <w:p w:rsidR="001D491C" w:rsidRDefault="001D491C" w:rsidP="001D491C">
      <w:pPr>
        <w:spacing w:after="0" w:line="240" w:lineRule="auto"/>
        <w:rPr>
          <w:rFonts w:asciiTheme="majorHAnsi" w:hAnsiTheme="majorHAnsi"/>
          <w:color w:val="000000"/>
        </w:rPr>
      </w:pPr>
      <w:r>
        <w:rPr>
          <w:rFonts w:asciiTheme="majorHAnsi" w:hAnsiTheme="majorHAnsi"/>
          <w:color w:val="000000"/>
        </w:rPr>
        <w:t>[Jan Doolittle</w:t>
      </w:r>
      <w:r w:rsidRPr="000F5224">
        <w:rPr>
          <w:rFonts w:asciiTheme="majorHAnsi" w:hAnsiTheme="majorHAnsi"/>
          <w:color w:val="000000"/>
        </w:rPr>
        <w:t xml:space="preserve">, </w:t>
      </w:r>
      <w:r>
        <w:rPr>
          <w:rFonts w:asciiTheme="majorHAnsi" w:hAnsiTheme="majorHAnsi"/>
          <w:color w:val="000000"/>
        </w:rPr>
        <w:t>2017</w:t>
      </w:r>
      <w:r w:rsidRPr="000F5224">
        <w:rPr>
          <w:rFonts w:asciiTheme="majorHAnsi" w:hAnsiTheme="majorHAnsi"/>
          <w:color w:val="000000"/>
        </w:rPr>
        <w:t xml:space="preserve">, </w:t>
      </w:r>
      <w:r>
        <w:rPr>
          <w:rFonts w:asciiTheme="majorHAnsi" w:hAnsiTheme="majorHAnsi"/>
          <w:color w:val="000000"/>
        </w:rPr>
        <w:t>Disability Studies Quarterly</w:t>
      </w:r>
      <w:r w:rsidRPr="000F5224">
        <w:rPr>
          <w:rFonts w:asciiTheme="majorHAnsi" w:hAnsiTheme="majorHAnsi"/>
          <w:color w:val="000000"/>
        </w:rPr>
        <w:t>, “</w:t>
      </w:r>
      <w:r w:rsidRPr="00765424">
        <w:rPr>
          <w:rFonts w:asciiTheme="majorHAnsi" w:hAnsiTheme="majorHAnsi"/>
          <w:color w:val="000000"/>
        </w:rPr>
        <w:t>Reimagining Disability and Inclusive Education Through Universal Design for Learning</w:t>
      </w:r>
      <w:r w:rsidRPr="000F5224">
        <w:rPr>
          <w:rFonts w:asciiTheme="majorHAnsi" w:hAnsiTheme="majorHAnsi"/>
          <w:color w:val="000000"/>
        </w:rPr>
        <w:t xml:space="preserve">,” </w:t>
      </w:r>
      <w:r w:rsidRPr="00765424">
        <w:rPr>
          <w:rFonts w:asciiTheme="majorHAnsi" w:hAnsiTheme="majorHAnsi"/>
          <w:color w:val="000000"/>
        </w:rPr>
        <w:t>http://dsq-sds.org/article/view/5417/4650</w:t>
      </w:r>
      <w:r>
        <w:rPr>
          <w:rFonts w:asciiTheme="majorHAnsi" w:hAnsiTheme="majorHAnsi"/>
          <w:color w:val="000000"/>
        </w:rPr>
        <w:t>, 7/7/17, KF</w:t>
      </w:r>
      <w:r w:rsidRPr="000F5224">
        <w:rPr>
          <w:rFonts w:asciiTheme="majorHAnsi" w:hAnsiTheme="majorHAnsi"/>
          <w:color w:val="000000"/>
        </w:rPr>
        <w:t>]</w:t>
      </w:r>
    </w:p>
    <w:p w:rsidR="001D491C" w:rsidRDefault="001D491C" w:rsidP="001D491C">
      <w:pPr>
        <w:spacing w:after="0" w:line="240" w:lineRule="auto"/>
        <w:rPr>
          <w:rFonts w:ascii="Times New Roman" w:eastAsia="Times New Roman" w:hAnsi="Times New Roman" w:cs="Times New Roman"/>
          <w:sz w:val="24"/>
          <w:lang w:eastAsia="zh-CN"/>
        </w:rPr>
      </w:pPr>
    </w:p>
    <w:p w:rsidR="001D491C" w:rsidRPr="00403BBC" w:rsidRDefault="001D491C" w:rsidP="001D491C">
      <w:pPr>
        <w:spacing w:after="0" w:line="240" w:lineRule="auto"/>
        <w:rPr>
          <w:rFonts w:asciiTheme="majorHAnsi" w:hAnsiTheme="majorHAnsi" w:cs="Arial"/>
          <w:color w:val="111111"/>
          <w:sz w:val="24"/>
          <w:lang w:eastAsia="zh-CN"/>
        </w:rPr>
      </w:pPr>
      <w:r w:rsidRPr="00403BBC">
        <w:rPr>
          <w:rFonts w:asciiTheme="majorHAnsi" w:hAnsiTheme="majorHAnsi" w:cs="Arial"/>
          <w:color w:val="111111"/>
          <w:sz w:val="24"/>
          <w:u w:val="single"/>
          <w:lang w:eastAsia="zh-CN"/>
        </w:rPr>
        <w:t xml:space="preserve">Many proponents of inclusion argue that all children are entitled to equal participation in every aspect of the educational experience, </w:t>
      </w:r>
      <w:r w:rsidRPr="00403BBC">
        <w:rPr>
          <w:rFonts w:asciiTheme="majorHAnsi" w:hAnsiTheme="majorHAnsi" w:cs="Arial"/>
          <w:color w:val="111111"/>
          <w:sz w:val="24"/>
          <w:lang w:eastAsia="zh-CN"/>
        </w:rPr>
        <w:t xml:space="preserve">and that all students benefit from interacting with children with a range of abilities and differences. In particular, parents want their children to form friendships with their peers and to participate in all of the typical social activities of childhood.12 </w:t>
      </w:r>
      <w:r w:rsidRPr="00403BBC">
        <w:rPr>
          <w:rStyle w:val="Emphasis"/>
          <w:sz w:val="24"/>
          <w:lang w:eastAsia="zh-CN"/>
        </w:rPr>
        <w:t>Other supporters of inclusion stress the harmful impact of educating children with disabilities in separate, special education classrooms, a setting that they claim is inferior to the regular classroom environment for the following reasons: limited, less rigorous curriculum; lower expectations that can lead to diminished academic and post-secondary opportunities; less access to nondisabled peers; and social stigma</w:t>
      </w:r>
      <w:r w:rsidRPr="00403BBC">
        <w:rPr>
          <w:rFonts w:asciiTheme="majorHAnsi" w:hAnsiTheme="majorHAnsi" w:cs="Arial"/>
          <w:color w:val="111111"/>
          <w:sz w:val="24"/>
          <w:lang w:eastAsia="zh-CN"/>
        </w:rPr>
        <w:t xml:space="preserve">.13 A 2012 study from the Association of Black Psychologists, for example, claims that for students in separate special education programs, </w:t>
      </w:r>
      <w:r w:rsidRPr="00403BBC">
        <w:rPr>
          <w:rFonts w:asciiTheme="majorHAnsi" w:hAnsiTheme="majorHAnsi" w:cs="Arial"/>
          <w:color w:val="111111"/>
          <w:sz w:val="24"/>
          <w:u w:val="single"/>
          <w:lang w:eastAsia="zh-CN"/>
        </w:rPr>
        <w:t>"the long term, detrimental effects of labeling, stigmatization, lowered expectations, inadequate instruction, limited access to enrichment opportunities, and special segregation can be debilitating.</w:t>
      </w:r>
      <w:r w:rsidRPr="00403BBC">
        <w:rPr>
          <w:rFonts w:asciiTheme="majorHAnsi" w:hAnsiTheme="majorHAnsi" w:cs="Arial"/>
          <w:color w:val="111111"/>
          <w:sz w:val="24"/>
          <w:lang w:eastAsia="zh-CN"/>
        </w:rPr>
        <w:t xml:space="preserve">"14 In an article published in the Trotter Review, scholars at Yale University argue that, </w:t>
      </w:r>
      <w:r w:rsidRPr="00403BBC">
        <w:rPr>
          <w:rFonts w:asciiTheme="majorHAnsi" w:hAnsiTheme="majorHAnsi" w:cs="Arial"/>
          <w:b/>
          <w:color w:val="111111"/>
          <w:sz w:val="24"/>
          <w:u w:val="single"/>
          <w:lang w:eastAsia="zh-CN"/>
        </w:rPr>
        <w:t>"special education classes often become the 'dumping ground' for so-called problem students, instead of the supportive and nurturing environment required for students who have a genuine need for these services</w:t>
      </w:r>
      <w:r w:rsidRPr="00403BBC">
        <w:rPr>
          <w:rFonts w:asciiTheme="majorHAnsi" w:hAnsiTheme="majorHAnsi" w:cs="Arial"/>
          <w:color w:val="111111"/>
          <w:sz w:val="24"/>
          <w:lang w:eastAsia="zh-CN"/>
        </w:rPr>
        <w:t>."15</w:t>
      </w:r>
    </w:p>
    <w:p w:rsidR="001D491C" w:rsidRPr="00403BBC" w:rsidRDefault="001D491C" w:rsidP="001D491C">
      <w:pPr>
        <w:spacing w:after="0" w:line="240" w:lineRule="auto"/>
        <w:rPr>
          <w:rFonts w:asciiTheme="majorHAnsi" w:hAnsiTheme="majorHAnsi" w:cs="Arial"/>
          <w:color w:val="111111"/>
          <w:sz w:val="24"/>
          <w:lang w:eastAsia="zh-CN"/>
        </w:rPr>
      </w:pPr>
    </w:p>
    <w:p w:rsidR="001D491C" w:rsidRDefault="001D491C" w:rsidP="001D491C">
      <w:pPr>
        <w:spacing w:after="0" w:line="240" w:lineRule="auto"/>
        <w:rPr>
          <w:rFonts w:asciiTheme="majorHAnsi" w:hAnsiTheme="majorHAnsi" w:cs="Arial"/>
          <w:color w:val="111111"/>
          <w:sz w:val="24"/>
          <w:lang w:eastAsia="zh-CN"/>
        </w:rPr>
      </w:pPr>
      <w:r w:rsidRPr="00403BBC">
        <w:rPr>
          <w:rFonts w:asciiTheme="majorHAnsi" w:hAnsiTheme="majorHAnsi" w:cs="Arial"/>
          <w:color w:val="111111"/>
          <w:sz w:val="24"/>
          <w:lang w:eastAsia="zh-CN"/>
        </w:rPr>
        <w:t xml:space="preserve">Multiple accounts written by students diagnosed with various disabilities confirm the inadequacies of many special education programs. Diagnosed with a learning disability when she was in the third grade, Lachrista Greco, for example, spent the majority of her elementary and middle school years in a special education classroom. Immediately following her diagnosis, she was placed in special education "because that's what people do with you when they can't figure you out."16 </w:t>
      </w:r>
      <w:r w:rsidRPr="00403BBC">
        <w:rPr>
          <w:rFonts w:asciiTheme="majorHAnsi" w:hAnsiTheme="majorHAnsi" w:cs="Arial"/>
          <w:b/>
          <w:color w:val="111111"/>
          <w:sz w:val="24"/>
          <w:u w:val="single"/>
          <w:lang w:eastAsia="zh-CN"/>
        </w:rPr>
        <w:t>While her new classroom environment allowed her to "be myself" without the pressure of conforming to the academic performance of her peers in the regular classroom, she nevertheless felt "stupid" and "different," particularly because her teachers lowered their expectations of her and even explicitly told her that she would not be able to do things like the other children because she was "not as smart."</w:t>
      </w:r>
      <w:r w:rsidRPr="00403BBC">
        <w:rPr>
          <w:rFonts w:asciiTheme="majorHAnsi" w:hAnsiTheme="majorHAnsi" w:cs="Arial"/>
          <w:color w:val="111111"/>
          <w:sz w:val="24"/>
          <w:lang w:eastAsia="zh-CN"/>
        </w:rPr>
        <w:t xml:space="preserve"> In her special education classroom, academic standards were very low;</w:t>
      </w:r>
      <w:r w:rsidRPr="00403BBC">
        <w:rPr>
          <w:rFonts w:asciiTheme="majorHAnsi" w:hAnsiTheme="majorHAnsi" w:cs="Arial"/>
          <w:color w:val="111111"/>
          <w:sz w:val="24"/>
          <w:u w:val="single"/>
          <w:lang w:eastAsia="zh-CN"/>
        </w:rPr>
        <w:t xml:space="preserve"> teachers were caring, she notes, but often at a loss for what to do with a large population of children with vastly different challenges and needs.</w:t>
      </w:r>
      <w:r w:rsidRPr="00403BBC">
        <w:rPr>
          <w:rFonts w:asciiTheme="majorHAnsi" w:hAnsiTheme="majorHAnsi" w:cs="Arial"/>
          <w:b/>
          <w:color w:val="111111"/>
          <w:sz w:val="24"/>
          <w:u w:val="single"/>
          <w:lang w:eastAsia="zh-CN"/>
        </w:rPr>
        <w:t xml:space="preserve"> It ended up feeling like "'The Room for the Unwanted</w:t>
      </w:r>
      <w:r w:rsidRPr="00403BBC">
        <w:rPr>
          <w:rFonts w:asciiTheme="majorHAnsi" w:hAnsiTheme="majorHAnsi" w:cs="Arial"/>
          <w:color w:val="111111"/>
          <w:sz w:val="24"/>
          <w:u w:val="single"/>
          <w:lang w:eastAsia="zh-CN"/>
        </w:rPr>
        <w:t>,"</w:t>
      </w:r>
      <w:r w:rsidRPr="00403BBC">
        <w:rPr>
          <w:rFonts w:asciiTheme="majorHAnsi" w:hAnsiTheme="majorHAnsi" w:cs="Arial"/>
          <w:color w:val="111111"/>
          <w:sz w:val="24"/>
          <w:lang w:eastAsia="zh-CN"/>
        </w:rPr>
        <w:t xml:space="preserve"> Greco writes.</w:t>
      </w:r>
      <w:r w:rsidRPr="00403BBC">
        <w:rPr>
          <w:rFonts w:asciiTheme="majorHAnsi" w:hAnsiTheme="majorHAnsi" w:cs="Arial"/>
          <w:color w:val="111111"/>
          <w:sz w:val="24"/>
          <w:u w:val="single"/>
          <w:lang w:eastAsia="zh-CN"/>
        </w:rPr>
        <w:t xml:space="preserve"> She wanted desperately to fit in and be "normal" but she felt like her special education placement marked her as a permanent outsider, an object of ridicule and pity.</w:t>
      </w:r>
      <w:r w:rsidRPr="00403BBC">
        <w:rPr>
          <w:rFonts w:asciiTheme="majorHAnsi" w:hAnsiTheme="majorHAnsi" w:cs="Arial"/>
          <w:color w:val="111111"/>
          <w:sz w:val="24"/>
          <w:lang w:eastAsia="zh-CN"/>
        </w:rPr>
        <w:t xml:space="preserve"> "My time in Special Ed wasn't all bad," she concludes, "but it seems as though some education professionals still have no idea what to do with kids who have disabilities of any type. Not to mention,</w:t>
      </w:r>
      <w:r w:rsidRPr="00403BBC">
        <w:rPr>
          <w:rFonts w:asciiTheme="majorHAnsi" w:hAnsiTheme="majorHAnsi" w:cs="Arial"/>
          <w:color w:val="111111"/>
          <w:sz w:val="24"/>
          <w:u w:val="single"/>
          <w:lang w:eastAsia="zh-CN"/>
        </w:rPr>
        <w:t xml:space="preserve"> </w:t>
      </w:r>
      <w:r w:rsidRPr="00403BBC">
        <w:rPr>
          <w:rFonts w:asciiTheme="majorHAnsi" w:hAnsiTheme="majorHAnsi" w:cs="Arial"/>
          <w:b/>
          <w:color w:val="111111"/>
          <w:sz w:val="24"/>
          <w:u w:val="single"/>
          <w:lang w:eastAsia="zh-CN"/>
        </w:rPr>
        <w:t>the stigma is ever present</w:t>
      </w:r>
      <w:r w:rsidRPr="00403BBC">
        <w:rPr>
          <w:rFonts w:asciiTheme="majorHAnsi" w:hAnsiTheme="majorHAnsi" w:cs="Arial"/>
          <w:color w:val="111111"/>
          <w:sz w:val="24"/>
          <w:lang w:eastAsia="zh-CN"/>
        </w:rPr>
        <w:t>."17</w:t>
      </w:r>
    </w:p>
    <w:p w:rsidR="00861686" w:rsidRDefault="00861686" w:rsidP="001D491C">
      <w:pPr>
        <w:spacing w:after="0" w:line="240" w:lineRule="auto"/>
        <w:rPr>
          <w:rFonts w:asciiTheme="majorHAnsi" w:hAnsiTheme="majorHAnsi" w:cs="Arial"/>
          <w:color w:val="111111"/>
          <w:sz w:val="24"/>
          <w:lang w:eastAsia="zh-CN"/>
        </w:rPr>
      </w:pPr>
    </w:p>
    <w:p w:rsidR="00861686" w:rsidRDefault="00861686" w:rsidP="00861686">
      <w:pPr>
        <w:pStyle w:val="Heading4"/>
        <w:rPr>
          <w:rStyle w:val="Emphasis"/>
          <w:b/>
          <w:u w:val="none"/>
        </w:rPr>
      </w:pPr>
      <w:r w:rsidRPr="00FA2756">
        <w:t>Special Education programs that are not fully inclusive are used</w:t>
      </w:r>
      <w:r>
        <w:t xml:space="preserve"> as a new form of segregation.</w:t>
      </w:r>
    </w:p>
    <w:p w:rsidR="00861686" w:rsidRPr="00AE26D4" w:rsidRDefault="00861686" w:rsidP="00861686">
      <w:pPr>
        <w:rPr>
          <w:rStyle w:val="Style13ptBold"/>
        </w:rPr>
      </w:pPr>
      <w:r>
        <w:rPr>
          <w:rStyle w:val="Style13ptBold"/>
        </w:rPr>
        <w:t>Zion and Blanchett, Ph.D., 11</w:t>
      </w:r>
    </w:p>
    <w:p w:rsidR="00861686" w:rsidRPr="00FA2756" w:rsidRDefault="00861686" w:rsidP="00861686">
      <w:pPr>
        <w:rPr>
          <w:rStyle w:val="Emphasis"/>
          <w:b w:val="0"/>
          <w:u w:val="none"/>
        </w:rPr>
      </w:pPr>
      <w:r>
        <w:rPr>
          <w:color w:val="000000"/>
        </w:rPr>
        <w:t>[Shelley and Wanda.</w:t>
      </w:r>
      <w:r w:rsidRPr="00AE26D4">
        <w:rPr>
          <w:color w:val="000000"/>
        </w:rPr>
        <w:t xml:space="preserve">, </w:t>
      </w:r>
      <w:r>
        <w:rPr>
          <w:color w:val="000000"/>
        </w:rPr>
        <w:t>October 2011</w:t>
      </w:r>
      <w:r w:rsidRPr="00AE26D4">
        <w:rPr>
          <w:color w:val="000000"/>
        </w:rPr>
        <w:t xml:space="preserve">, </w:t>
      </w:r>
      <w:r>
        <w:rPr>
          <w:color w:val="000000"/>
        </w:rPr>
        <w:t>Teachers College Record, “’</w:t>
      </w:r>
      <w:r w:rsidRPr="00C57600">
        <w:t xml:space="preserve"> </w:t>
      </w:r>
      <w:r w:rsidRPr="00C57600">
        <w:rPr>
          <w:color w:val="000000"/>
        </w:rPr>
        <w:t>[Re]conceptualizing Inclusion: Can Critical Race Theory and Interest Convergence Be Utilized to Achieve Inclusion and Equity for African American Students?</w:t>
      </w:r>
      <w:r>
        <w:rPr>
          <w:color w:val="000000"/>
        </w:rPr>
        <w:t xml:space="preserve">, </w:t>
      </w:r>
      <w:hyperlink r:id="rId26" w:history="1">
        <w:r w:rsidRPr="00965482">
          <w:rPr>
            <w:rStyle w:val="Hyperlink"/>
          </w:rPr>
          <w:t>https://www.researchgate.net/publication/277028063_Reconceptualizing_Inclusion_Can_Critical_Race_Theory_and_Interest_Convergence_Be_Utilized_to_Achieve_Inclusion_and_Equity_for_African_American_Students</w:t>
        </w:r>
      </w:hyperlink>
      <w:r>
        <w:rPr>
          <w:color w:val="000000"/>
        </w:rPr>
        <w:t>, p. 2191, 7/12/17, KF]</w:t>
      </w:r>
    </w:p>
    <w:p w:rsidR="00861686" w:rsidRDefault="00861686" w:rsidP="00861686">
      <w:pPr>
        <w:rPr>
          <w:rStyle w:val="Emphasis"/>
          <w:b w:val="0"/>
          <w:u w:val="none"/>
        </w:rPr>
      </w:pPr>
      <w:r w:rsidRPr="00FA2756">
        <w:rPr>
          <w:rStyle w:val="Emphasis"/>
        </w:rPr>
        <w:t xml:space="preserve">Even within the dominant narrative about the supposed success of the inclusive education movement, the quality of education that students receive and their access to the general education classroom seem to be affected by the intersection of race, culture, disability, and language </w:t>
      </w:r>
      <w:r w:rsidRPr="00FA2756">
        <w:rPr>
          <w:rStyle w:val="Emphasis"/>
          <w:u w:val="none"/>
        </w:rPr>
        <w:t xml:space="preserve">(Blanchett, Klingner, &amp; Harry, 2009). According to the 28th Annual Report to Congress on the Implementation of the Individuals with Disabilities Education Act (U.S. Department of Education, 2009), </w:t>
      </w:r>
      <w:r w:rsidRPr="00FA2756">
        <w:rPr>
          <w:rStyle w:val="StyleUnderline"/>
        </w:rPr>
        <w:t>52% of students labeled as having disabilities in the United States are indeed included in general education classrooms for 80% or more of their day</w:t>
      </w:r>
      <w:r w:rsidRPr="00FA2756">
        <w:rPr>
          <w:rStyle w:val="Emphasis"/>
          <w:u w:val="none"/>
        </w:rPr>
        <w:t xml:space="preserve">. However, </w:t>
      </w:r>
      <w:r w:rsidRPr="00FA2756">
        <w:rPr>
          <w:rStyle w:val="Emphasis"/>
        </w:rPr>
        <w:t>despite this, many African American and other students of color with these very same disability labels are still segregated from their peers with and without disabilities and not included in general education settings</w:t>
      </w:r>
      <w:r w:rsidRPr="00FA2756">
        <w:rPr>
          <w:rStyle w:val="Emphasis"/>
          <w:u w:val="none"/>
        </w:rPr>
        <w:t xml:space="preserve"> (U.S. Department of Education).</w:t>
      </w:r>
      <w:r w:rsidRPr="00FA2756">
        <w:rPr>
          <w:rStyle w:val="StyleUnderline"/>
        </w:rPr>
        <w:t xml:space="preserve"> Because the disparities in access to inclusive education settings are greatest among African American students when compared with their White peers with the same disability labels, African American students’ access to inclusive education will be the primary focus of this article. </w:t>
      </w:r>
      <w:r>
        <w:rPr>
          <w:rStyle w:val="Emphasis"/>
          <w:u w:val="none"/>
        </w:rPr>
        <w:t>Because African American stu</w:t>
      </w:r>
      <w:r w:rsidRPr="00FA2756">
        <w:rPr>
          <w:rStyle w:val="Emphasis"/>
          <w:u w:val="none"/>
        </w:rPr>
        <w:t xml:space="preserve">dents are often educated in segregated special education settings versus inclusive general education settings, </w:t>
      </w:r>
      <w:r w:rsidRPr="00FA2756">
        <w:rPr>
          <w:rStyle w:val="Emphasis"/>
        </w:rPr>
        <w:t>these marginalized students are being denied an opportunity to receive an equitable education</w:t>
      </w:r>
      <w:r w:rsidRPr="00FA2756">
        <w:rPr>
          <w:rStyle w:val="Emphasis"/>
          <w:u w:val="none"/>
        </w:rPr>
        <w:t>, and it seems that few have noticed, let alone acted to interrupt this injustice.</w:t>
      </w:r>
    </w:p>
    <w:p w:rsidR="00861686" w:rsidRPr="00403BBC" w:rsidRDefault="00861686" w:rsidP="001D491C">
      <w:pPr>
        <w:spacing w:after="0" w:line="240" w:lineRule="auto"/>
        <w:rPr>
          <w:rFonts w:asciiTheme="majorHAnsi" w:eastAsia="Times New Roman" w:hAnsiTheme="majorHAnsi" w:cs="Times New Roman"/>
          <w:sz w:val="24"/>
          <w:lang w:eastAsia="zh-CN"/>
        </w:rPr>
      </w:pPr>
    </w:p>
    <w:p w:rsidR="001D491C" w:rsidRDefault="001D491C" w:rsidP="001D491C">
      <w:pPr>
        <w:pStyle w:val="Heading4"/>
      </w:pPr>
      <w:r>
        <w:t xml:space="preserve">Special education uses three branches of discrimination: psychology, medicine and psychometrics – all enforce a “normal”/ “abnormal” binary </w:t>
      </w:r>
    </w:p>
    <w:p w:rsidR="001D491C" w:rsidRPr="00F44C4A" w:rsidRDefault="001D491C" w:rsidP="00F44C4A">
      <w:pPr>
        <w:rPr>
          <w:rStyle w:val="Style13ptBold"/>
        </w:rPr>
      </w:pPr>
      <w:r w:rsidRPr="00F44C4A">
        <w:rPr>
          <w:rStyle w:val="Style13ptBold"/>
        </w:rPr>
        <w:t>Smith and Marling, Director of the Doctoral Program in Curriculum and Instruction at the Lynch School of Education and professor in the Lynch School of Education at Boston College, 12</w:t>
      </w:r>
    </w:p>
    <w:p w:rsidR="001D491C" w:rsidRPr="00401ACA" w:rsidRDefault="001D491C" w:rsidP="001D491C">
      <w:pPr>
        <w:rPr>
          <w:sz w:val="18"/>
        </w:rPr>
      </w:pPr>
      <w:r w:rsidRPr="00401ACA">
        <w:rPr>
          <w:sz w:val="18"/>
        </w:rPr>
        <w:t xml:space="preserve">(Marilyn Cochran-Smith and Curt Dudley-Marling, May 11, 2012, Journal of Teacher Education, “Diversity in Teacher Education and Special Education: The Issues That Divide,” </w:t>
      </w:r>
      <w:hyperlink r:id="rId27" w:history="1">
        <w:r w:rsidRPr="00401ACA">
          <w:rPr>
            <w:rStyle w:val="Hyperlink"/>
            <w:sz w:val="18"/>
          </w:rPr>
          <w:t>http://journals.sagepub.com/doi/abs/10.1177/0022487112446512</w:t>
        </w:r>
      </w:hyperlink>
      <w:r w:rsidRPr="00401ACA">
        <w:rPr>
          <w:sz w:val="18"/>
        </w:rPr>
        <w:t>, accessed 7/12/17, CD)</w:t>
      </w:r>
    </w:p>
    <w:p w:rsidR="001D491C" w:rsidRPr="006F29B1" w:rsidRDefault="001D491C" w:rsidP="001D491C">
      <w:pPr>
        <w:rPr>
          <w:u w:val="single"/>
        </w:rPr>
      </w:pPr>
      <w:r>
        <w:t xml:space="preserve">In general, </w:t>
      </w:r>
      <w:r w:rsidRPr="006F29B1">
        <w:rPr>
          <w:u w:val="single"/>
        </w:rPr>
        <w:t>special education has looked to behavioral psychology, medicine, and psychometrics for its theoretical grounding.</w:t>
      </w:r>
      <w:r>
        <w:t xml:space="preserve"> </w:t>
      </w:r>
      <w:r w:rsidRPr="006F29B1">
        <w:rPr>
          <w:u w:val="single"/>
        </w:rPr>
        <w:t>The influence of behavioral psychology underpins the assumption widely held in special education that any behavior can be broken down into a finite set of component skills and subskills that, in turn, are the focus of remediation</w:t>
      </w:r>
      <w:r>
        <w:t xml:space="preserve"> (e.g., Adams &amp; Carnine, 2003; Engelmann &amp; Carnine, 1991). In this formulation, learning to read, for example, is a developmental process involving the acquisition of skills such as recognizing that letters and letter combinations can be used to represent speech sounds, phonemic and phonetic awareness, fluency, acquisition of vocabulary, and comprehension skills (Kauffman &amp; Sasso, 2006). </w:t>
      </w:r>
      <w:r w:rsidRPr="006F29B1">
        <w:rPr>
          <w:u w:val="single"/>
        </w:rPr>
        <w:t>Failing to learn in the expected way is a function of deficits</w:t>
      </w:r>
      <w:r>
        <w:t xml:space="preserve"> (i.e., missing skills or abilities) and, indeed, </w:t>
      </w:r>
      <w:r w:rsidRPr="006F29B1">
        <w:rPr>
          <w:u w:val="single"/>
        </w:rPr>
        <w:t>deficit thinking is fundamental to dominant special education discourses</w:t>
      </w:r>
      <w:r>
        <w:t xml:space="preserve"> (Trent, Artiles, &amp; Englert, 1998). </w:t>
      </w:r>
      <w:r w:rsidRPr="006F29B1">
        <w:rPr>
          <w:u w:val="single"/>
        </w:rPr>
        <w:t xml:space="preserve">From a deficit perspective, effective teaching of students with special needs is a matter of identifying the requisite skills that comprise learning to read, do math, or problem solve, for instance, determining the skills in which students are deficient, and then identifying the most effective methods (i.e., “best practices”) for teaching these skills. </w:t>
      </w:r>
    </w:p>
    <w:p w:rsidR="001D491C" w:rsidRDefault="001D491C" w:rsidP="001D491C">
      <w:r w:rsidRPr="006F29B1">
        <w:rPr>
          <w:u w:val="single"/>
        </w:rPr>
        <w:t>The medical model</w:t>
      </w:r>
      <w:r>
        <w:t xml:space="preserve">, with its emphasis on diagnosis and treatment of disease, </w:t>
      </w:r>
      <w:r w:rsidRPr="006F29B1">
        <w:rPr>
          <w:u w:val="single"/>
        </w:rPr>
        <w:t xml:space="preserve">has also long influenced the practice of special education </w:t>
      </w:r>
      <w:r>
        <w:t xml:space="preserve">(Clark, Dyson, &amp; Millward, 1998). </w:t>
      </w:r>
      <w:r w:rsidRPr="006F29B1">
        <w:rPr>
          <w:u w:val="single"/>
        </w:rPr>
        <w:t>In the case of special education, diagnosis has focused on the identification of disabilities</w:t>
      </w:r>
      <w:r>
        <w:t xml:space="preserve"> (e.g., learning disabilities, speech and hearing disabilities, intellectual and emotional disabilities, and so on) </w:t>
      </w:r>
      <w:r w:rsidRPr="006F29B1">
        <w:rPr>
          <w:u w:val="single"/>
        </w:rPr>
        <w:t>and the specific skill deficits that presumably underlie these conditions</w:t>
      </w:r>
      <w:r>
        <w:t xml:space="preserve">. Learning disabilities in reading, for example, are often associated with deficits in phonological awareness (Snowling, 2000) and treatment of the learning disability typically focuses on the amelioration of learning deficits through direct (behavioral) instruction (Kauffman &amp; Sasso, 2006). The medical model with its disease orientation reinforces the deficit thinking that permeates special education discourses. </w:t>
      </w:r>
    </w:p>
    <w:p w:rsidR="001D491C" w:rsidRDefault="001D491C" w:rsidP="001D491C">
      <w:r w:rsidRPr="006F29B1">
        <w:rPr>
          <w:u w:val="single"/>
        </w:rPr>
        <w:t>Psychometrics is a third powerful historical influence on special education that fits well with its medical and behavioral orientation.</w:t>
      </w:r>
      <w:r>
        <w:t xml:space="preserve"> </w:t>
      </w:r>
      <w:r w:rsidRPr="006F29B1">
        <w:rPr>
          <w:u w:val="single"/>
        </w:rPr>
        <w:t>Psychometric tools promise objectivity and precision in determining effective, research-based instructional strategies for ameliorating student deficits</w:t>
      </w:r>
      <w:r>
        <w:t xml:space="preserve">. Many special education researchers, for example, argue that a significant body of research supports the superiority of direct instruction (for a description of direct instruction, see Engelmann &amp; Carnine, 1991) over holistic approaches to reading instruction that emphasize more than phonics in beginning reading instruction (e.g., Adams &amp; Engelmann, 1996; Kauffman &amp; Sasso, 2006; Watkins, 1988; but see Dudley-Marling &amp; Paugh, 2005 for an alternative perspective on direct instruction). </w:t>
      </w:r>
      <w:r w:rsidRPr="006F29B1">
        <w:rPr>
          <w:u w:val="single"/>
        </w:rPr>
        <w:t>The most significant contribution of psychometrics to special education, however, is the concept of the normal curve that is a foundational construct in special education</w:t>
      </w:r>
      <w:r>
        <w:t xml:space="preserve"> (Gallagher, 2010). </w:t>
      </w:r>
      <w:r w:rsidRPr="006F29B1">
        <w:rPr>
          <w:u w:val="single"/>
        </w:rPr>
        <w:t>The normal curve provides a presumably objective representation of the notions of “normal” and “abnormal,” which is statistically defined with reference to normal</w:t>
      </w:r>
      <w:r>
        <w:t xml:space="preserve"> (or average). The normal curve also provides the basis for statistical decision making in experimental and quasiexperimental research favored by most special education researchers (Kauffman &amp; Sasso, 2006).1 </w:t>
      </w:r>
    </w:p>
    <w:p w:rsidR="001D491C" w:rsidRDefault="001D491C" w:rsidP="001D491C">
      <w:pPr>
        <w:pStyle w:val="Heading4"/>
      </w:pPr>
      <w:r>
        <w:t>Special education programs function to pathologize and categorize students with disabilities</w:t>
      </w:r>
    </w:p>
    <w:p w:rsidR="001D491C" w:rsidRDefault="001D491C" w:rsidP="001D491C">
      <w:pPr>
        <w:rPr>
          <w:b/>
          <w:sz w:val="26"/>
          <w:szCs w:val="26"/>
        </w:rPr>
      </w:pPr>
      <w:r>
        <w:rPr>
          <w:b/>
          <w:sz w:val="26"/>
          <w:szCs w:val="26"/>
        </w:rPr>
        <w:t>Connor, Teachers College Department of Curriculum doctoral student, and Ferri, Syracuse University Disability Studies Associate Professor, 2005</w:t>
      </w:r>
    </w:p>
    <w:p w:rsidR="001D491C" w:rsidRPr="00FF5958" w:rsidRDefault="001D491C" w:rsidP="001D491C">
      <w:r>
        <w:t xml:space="preserve">[David J. Connor and Beth A. Ferri, Winter 2005, The Journal of African American History Vol. 90 No. ½, “Integration and Inclusion: A Troubling Nexus: Race, Disability, and Special Education,” Gonzaga JSTOR, </w:t>
      </w:r>
      <w:hyperlink r:id="rId28" w:anchor="page_scan_tab_contents" w:history="1">
        <w:r w:rsidRPr="007D4A71">
          <w:rPr>
            <w:rStyle w:val="Hyperlink"/>
          </w:rPr>
          <w:t>https://www.jstor.org/stable/20063978?seq=1#page_scan_tab_contents</w:t>
        </w:r>
      </w:hyperlink>
      <w:r>
        <w:t>, Accessed 7.11.17 CT @ GDI]</w:t>
      </w:r>
    </w:p>
    <w:p w:rsidR="001D491C" w:rsidRDefault="001D491C" w:rsidP="001D491C">
      <w:r>
        <w:t xml:space="preserve">Despite reforms over the last thirty years spurred by Diana and Larry P., </w:t>
      </w:r>
      <w:r w:rsidRPr="002D77B8">
        <w:rPr>
          <w:rStyle w:val="StyleUnderline"/>
        </w:rPr>
        <w:t>it is troubling that a disproportionate number of students from racial, ethnic, and linguistic minority groups continue to be referred for special education services, and a large percentage are evaluated, labeled "disabled," and subsequently placed in segregated programs</w:t>
      </w:r>
      <w:r>
        <w:t xml:space="preserve">.10 </w:t>
      </w:r>
      <w:r w:rsidRPr="002D77B8">
        <w:rPr>
          <w:rStyle w:val="StyleUnderline"/>
        </w:rPr>
        <w:t>Related to this phenomenon is the overall racial imbalance</w:t>
      </w:r>
      <w:r>
        <w:t xml:space="preserve"> of the teaching corps. It has been estimated that 90 percent of public school teachers are white, while 40 percent of students are from racial minority groups.11 </w:t>
      </w:r>
      <w:r w:rsidRPr="002D77B8">
        <w:rPr>
          <w:rStyle w:val="StyleUnderline"/>
        </w:rPr>
        <w:t xml:space="preserve">Cultural, social class, and linguistic differences have historically influenced teacher perceptions of students, often resulting in misunderstandings and practices that </w:t>
      </w:r>
      <w:r w:rsidRPr="002D77B8">
        <w:rPr>
          <w:rStyle w:val="StyleUnderline"/>
          <w:b/>
        </w:rPr>
        <w:t>pathologize, rather than celebrate, human difference</w:t>
      </w:r>
      <w:r>
        <w:t xml:space="preserve">.12 </w:t>
      </w:r>
      <w:r w:rsidRPr="002D77B8">
        <w:rPr>
          <w:rStyle w:val="StyleUnderline"/>
        </w:rPr>
        <w:t>Current critiques of special education call attention to the roles of psychologists, educational evaluators, and teachers in monitoring and classifying children in relation to a mythic "norm</w:t>
      </w:r>
      <w:r>
        <w:t xml:space="preserve">."13 Social scientists Herv? Varenne and Ray McDermott noted the assumed complicity of specialists within the field of education in the disability labeling process, and pointed out that, "in institutional America, </w:t>
      </w:r>
      <w:r w:rsidRPr="002D77B8">
        <w:rPr>
          <w:rStyle w:val="StyleUnderline"/>
        </w:rPr>
        <w:t>the only tasks professionals may</w:t>
      </w:r>
      <w:r>
        <w:t xml:space="preserve">, indeed must, </w:t>
      </w:r>
      <w:r w:rsidRPr="002D77B8">
        <w:rPr>
          <w:rStyle w:val="StyleUnderline"/>
        </w:rPr>
        <w:t>perform as professionals given specific authority by the State is to document what is wrong. . .</w:t>
      </w:r>
      <w:r>
        <w:t xml:space="preserve"> . This is their job and responsibility."14 </w:t>
      </w:r>
      <w:r w:rsidRPr="002D77B8">
        <w:rPr>
          <w:rStyle w:val="StyleUnderline"/>
        </w:rPr>
        <w:t>In addition to being duty-bound to "locate" disability, specialists in education, like the instruments they use, are not without bias</w:t>
      </w:r>
      <w:r>
        <w:t>.</w:t>
      </w:r>
    </w:p>
    <w:p w:rsidR="001D491C" w:rsidRDefault="001D491C" w:rsidP="001D491C">
      <w:pPr>
        <w:pStyle w:val="Heading4"/>
      </w:pPr>
      <w:r>
        <w:t>Special education segregates nontraditional students, intending to rehabilitate them and normalize them under societal expectations.</w:t>
      </w:r>
    </w:p>
    <w:p w:rsidR="001D491C" w:rsidRDefault="001D491C" w:rsidP="001D491C">
      <w:pPr>
        <w:rPr>
          <w:b/>
          <w:sz w:val="26"/>
          <w:szCs w:val="26"/>
        </w:rPr>
      </w:pPr>
      <w:r>
        <w:rPr>
          <w:b/>
          <w:sz w:val="26"/>
          <w:szCs w:val="26"/>
        </w:rPr>
        <w:t>Lee, University of Toronto, 2011</w:t>
      </w:r>
    </w:p>
    <w:p w:rsidR="001D491C" w:rsidRPr="00B93FA5" w:rsidRDefault="001D491C" w:rsidP="001D491C">
      <w:r>
        <w:t xml:space="preserve">[Susan S., 2011, Disability Studies Quarterly Vol. 31 No.2, “Disability Studies and the Language of Physical Education Curriculum,” </w:t>
      </w:r>
      <w:hyperlink r:id="rId29" w:history="1">
        <w:r w:rsidRPr="0065450C">
          <w:rPr>
            <w:rStyle w:val="Hyperlink"/>
          </w:rPr>
          <w:t>http://dsq-sds.org/article/view/1587/1555</w:t>
        </w:r>
      </w:hyperlink>
      <w:r>
        <w:t>, Accessed 7.12.17 CT @ GDI]</w:t>
      </w:r>
    </w:p>
    <w:p w:rsidR="001D491C" w:rsidRDefault="001D491C" w:rsidP="001D491C">
      <w:r w:rsidRPr="0031283B">
        <w:rPr>
          <w:rStyle w:val="StyleUnderline"/>
        </w:rPr>
        <w:t>Scholarly discussions have recently arisen to question the intent and practice of special education</w:t>
      </w:r>
      <w:r>
        <w:t xml:space="preserve">. Historically, </w:t>
      </w:r>
      <w:r w:rsidRPr="0031283B">
        <w:rPr>
          <w:rStyle w:val="StyleUnderline"/>
        </w:rPr>
        <w:t xml:space="preserve">the prevailing ideology and practice was to </w:t>
      </w:r>
      <w:r w:rsidRPr="0031283B">
        <w:rPr>
          <w:rStyle w:val="StyleUnderline"/>
          <w:b/>
        </w:rPr>
        <w:t>segregate disabled students</w:t>
      </w:r>
      <w:r>
        <w:t xml:space="preserve">. </w:t>
      </w:r>
      <w:r w:rsidRPr="0031283B">
        <w:rPr>
          <w:rStyle w:val="StyleUnderline"/>
        </w:rPr>
        <w:t>The benefits that arose were to provide care for the special children under the guidance of specialist</w:t>
      </w:r>
      <w:r>
        <w:t xml:space="preserve">s, to keep the schools running in an orderly manner, and to use segregation as a mode of social control. </w:t>
      </w:r>
      <w:r w:rsidRPr="0031283B">
        <w:rPr>
          <w:rStyle w:val="StyleUnderline"/>
        </w:rPr>
        <w:t>Erevelles</w:t>
      </w:r>
      <w:r>
        <w:t xml:space="preserve"> (2000) </w:t>
      </w:r>
      <w:r w:rsidRPr="0031283B">
        <w:rPr>
          <w:rStyle w:val="StyleUnderline"/>
        </w:rPr>
        <w:t>found that historically, special education practices were firstly, a way to banish these "unruly subjects" to special education classrooms in order to rehabilitate them to return them to normal life, and secondly, a poor excuse used to segregate along race, gender and class lines and their relationships to intelligence quotient</w:t>
      </w:r>
      <w:r>
        <w:t xml:space="preserve"> (IQ) </w:t>
      </w:r>
      <w:r w:rsidRPr="0031283B">
        <w:rPr>
          <w:rStyle w:val="StyleUnderline"/>
        </w:rPr>
        <w:t>tests and other normative conceptions of education</w:t>
      </w:r>
      <w:r>
        <w:t xml:space="preserve">. Special education has been heavily criticized by scholars as noted in the following passage: "Some special education practices are so commonplace that they are taken for granted by professionals and the general public. Yet the views of the insiders — those who receive services — reveal the pain and suffering caused by practices that make use of stigmatizing labels, differential treatment, and exclusions" (Brantlinger, 2004, p.16). </w:t>
      </w:r>
      <w:r w:rsidRPr="0031283B">
        <w:rPr>
          <w:rStyle w:val="StyleUnderline"/>
        </w:rPr>
        <w:t>Special education subscribes to the individual model of disability and "focuses on deficits, pathology, a scientific approach to disability and is reinforced by a persuasive professional vocabulary to assess and diagnose</w:t>
      </w:r>
      <w:r>
        <w:t xml:space="preserve">" (Slee, 2003, p. 52). </w:t>
      </w:r>
      <w:r w:rsidRPr="0031283B">
        <w:rPr>
          <w:rStyle w:val="StyleUnderline"/>
        </w:rPr>
        <w:t>These insights</w:t>
      </w:r>
      <w:r>
        <w:t xml:space="preserve"> from special education </w:t>
      </w:r>
      <w:r w:rsidRPr="0031283B">
        <w:rPr>
          <w:rStyle w:val="StyleUnderline"/>
        </w:rPr>
        <w:t>emphasize the dominance of the medical model within special education, and the consequences of this model are not necessarily benefiting the intended target group of disabled students. There must be new ways of teaching to prevent or eliminate stigmatizing labels, differential treatment and exclusion</w:t>
      </w:r>
      <w:r>
        <w:t>. A model for inclusion must be imagined, planned, and acted on to address disabled students.</w:t>
      </w:r>
    </w:p>
    <w:p w:rsidR="001D491C" w:rsidRDefault="001D491C" w:rsidP="001D491C">
      <w:pPr>
        <w:pStyle w:val="Heading4"/>
      </w:pPr>
      <w:r>
        <w:t>Special Education negatively reinforce differences.</w:t>
      </w:r>
    </w:p>
    <w:p w:rsidR="001D491C" w:rsidRPr="00AE26D4" w:rsidRDefault="001D491C" w:rsidP="001D491C">
      <w:pPr>
        <w:rPr>
          <w:rStyle w:val="Style13ptBold"/>
        </w:rPr>
      </w:pPr>
      <w:r>
        <w:rPr>
          <w:rStyle w:val="Style13ptBold"/>
        </w:rPr>
        <w:t xml:space="preserve">Holt, Ph.D. and </w:t>
      </w:r>
      <w:r w:rsidRPr="00063125">
        <w:rPr>
          <w:rStyle w:val="Style13ptBold"/>
        </w:rPr>
        <w:t>Reader in Human Geography</w:t>
      </w:r>
      <w:r w:rsidRPr="00AE26D4">
        <w:rPr>
          <w:rStyle w:val="Style13ptBold"/>
        </w:rPr>
        <w:t>,</w:t>
      </w:r>
      <w:r>
        <w:rPr>
          <w:rStyle w:val="Style13ptBold"/>
        </w:rPr>
        <w:t xml:space="preserve"> 04</w:t>
      </w:r>
      <w:r w:rsidRPr="00AE26D4">
        <w:rPr>
          <w:rStyle w:val="Style13ptBold"/>
        </w:rPr>
        <w:t xml:space="preserve"> </w:t>
      </w:r>
    </w:p>
    <w:p w:rsidR="001D491C" w:rsidRPr="003A732F" w:rsidRDefault="001D491C" w:rsidP="001D491C">
      <w:pPr>
        <w:rPr>
          <w:color w:val="000000"/>
        </w:rPr>
      </w:pPr>
      <w:r>
        <w:rPr>
          <w:color w:val="000000"/>
        </w:rPr>
        <w:t>[</w:t>
      </w:r>
      <w:r w:rsidRPr="00063125">
        <w:rPr>
          <w:color w:val="000000"/>
        </w:rPr>
        <w:t>Louise</w:t>
      </w:r>
      <w:r w:rsidRPr="00AE26D4">
        <w:rPr>
          <w:color w:val="000000"/>
        </w:rPr>
        <w:t xml:space="preserve">, </w:t>
      </w:r>
      <w:r w:rsidRPr="00063125">
        <w:rPr>
          <w:color w:val="000000"/>
        </w:rPr>
        <w:t>Summer 2004</w:t>
      </w:r>
      <w:r w:rsidRPr="00AE26D4">
        <w:rPr>
          <w:color w:val="000000"/>
        </w:rPr>
        <w:t xml:space="preserve">, </w:t>
      </w:r>
      <w:r w:rsidRPr="00063125">
        <w:rPr>
          <w:color w:val="000000"/>
        </w:rPr>
        <w:t>Disability Studies Quarterly</w:t>
      </w:r>
      <w:r w:rsidRPr="00AE26D4">
        <w:rPr>
          <w:color w:val="000000"/>
        </w:rPr>
        <w:t>, “</w:t>
      </w:r>
      <w:r w:rsidRPr="00063125">
        <w:rPr>
          <w:color w:val="000000"/>
        </w:rPr>
        <w:t>Chi</w:t>
      </w:r>
      <w:r>
        <w:rPr>
          <w:color w:val="000000"/>
        </w:rPr>
        <w:t xml:space="preserve">ldhood disability and ability: </w:t>
      </w:r>
      <w:r w:rsidRPr="00063125">
        <w:rPr>
          <w:color w:val="000000"/>
        </w:rPr>
        <w:t>(Dis)ableist geographies of mainstream primary schools</w:t>
      </w:r>
      <w:r w:rsidRPr="00AE26D4">
        <w:rPr>
          <w:color w:val="000000"/>
        </w:rPr>
        <w:t xml:space="preserve">,” </w:t>
      </w:r>
      <w:r w:rsidRPr="00063125">
        <w:rPr>
          <w:color w:val="000000"/>
        </w:rPr>
        <w:t>http://dsq-sds.org/article/view/506/683</w:t>
      </w:r>
      <w:r w:rsidRPr="00AE26D4">
        <w:rPr>
          <w:color w:val="000000"/>
        </w:rPr>
        <w:t xml:space="preserve">, </w:t>
      </w:r>
      <w:r>
        <w:rPr>
          <w:color w:val="000000"/>
        </w:rPr>
        <w:t>7/11/17, KF]</w:t>
      </w:r>
    </w:p>
    <w:p w:rsidR="001D491C" w:rsidRDefault="001D491C" w:rsidP="001D491C">
      <w:pPr>
        <w:rPr>
          <w:rFonts w:asciiTheme="majorHAnsi" w:hAnsiTheme="majorHAnsi"/>
        </w:rPr>
      </w:pPr>
      <w:r w:rsidRPr="003A732F">
        <w:rPr>
          <w:rFonts w:asciiTheme="majorHAnsi" w:hAnsiTheme="majorHAnsi"/>
          <w:u w:val="single"/>
        </w:rPr>
        <w:t xml:space="preserve">The rising global significance of "inclusive" education (e.g. UNESCO, 1994) underpins transitions in the education of disabled children in many nations. </w:t>
      </w:r>
      <w:r w:rsidRPr="003A732F">
        <w:rPr>
          <w:rFonts w:asciiTheme="majorHAnsi" w:hAnsiTheme="majorHAnsi"/>
        </w:rPr>
        <w:t>The everyday</w:t>
      </w:r>
      <w:r w:rsidRPr="003A732F">
        <w:rPr>
          <w:rStyle w:val="StyleUnderline"/>
        </w:rPr>
        <w:t xml:space="preserve"> interpretations of inclusive impulses vary at the national and sub-national scale, according to pre-existing policy, historical frameworks, and socio-cultural / economic contexts</w:t>
      </w:r>
      <w:r w:rsidRPr="003A732F">
        <w:rPr>
          <w:rFonts w:asciiTheme="majorHAnsi" w:hAnsiTheme="majorHAnsi"/>
        </w:rPr>
        <w:t>. A rather simplistic (although useful) distinction can be drawn between nations with a history of "special" education, and those without such a tradition.</w:t>
      </w:r>
      <w:r w:rsidRPr="003A732F">
        <w:rPr>
          <w:rStyle w:val="StyleUnderline"/>
        </w:rPr>
        <w:t xml:space="preserve"> On the one hand, "special education institutions" exist in many "Minority World" nations in the Global North, onto which "inclusive education" is superimposed. </w:t>
      </w:r>
      <w:r w:rsidRPr="003A732F">
        <w:rPr>
          <w:rFonts w:asciiTheme="majorHAnsi" w:hAnsiTheme="majorHAnsi"/>
        </w:rPr>
        <w:t>On the other hand, nations in the Majority World (and Southern Europe) often have a limited history of special education (or indeed universal education) and may be able to implement "inclusive" education as the model for the education of disabled children (Armstrong et al, 2000). The United Kingdom (U.K.) context represents a useful example of the former type of nation. Here, "</w:t>
      </w:r>
      <w:r w:rsidRPr="003A732F">
        <w:rPr>
          <w:rStyle w:val="StyleUnderline"/>
        </w:rPr>
        <w:t>inclusive" education for disabled children is interpreted through a pre-existing education institution, which has historically been divided into "special" and "general" components, with distinct spatial expressions. Consequently, in common with many minority world nations, in the U.K. context "inclusive education" is typified by the de-segregation geographies of many disabled children's primary school education.</w:t>
      </w:r>
      <w:r w:rsidRPr="003A732F">
        <w:rPr>
          <w:rFonts w:asciiTheme="majorHAnsi" w:hAnsiTheme="majorHAnsi"/>
        </w:rPr>
        <w:t xml:space="preserve"> </w:t>
      </w:r>
      <w:r w:rsidRPr="003A732F">
        <w:rPr>
          <w:rStyle w:val="Emphasis"/>
        </w:rPr>
        <w:t>Hence children with a range of mind-body differences are increasingly considered to be "in place" within mainstream, as opposed to segregated special, schools.</w:t>
      </w:r>
      <w:r w:rsidRPr="003A732F">
        <w:rPr>
          <w:rFonts w:asciiTheme="majorHAnsi" w:hAnsiTheme="majorHAnsi"/>
        </w:rPr>
        <w:t xml:space="preserve"> Importantly, the historical legacy of "special" education is evident in many institutional practices of inclusion, and the physical residue of segregated special schools. Indeed, </w:t>
      </w:r>
      <w:r w:rsidRPr="003A732F">
        <w:rPr>
          <w:rFonts w:asciiTheme="majorHAnsi" w:hAnsiTheme="majorHAnsi"/>
          <w:u w:val="single"/>
        </w:rPr>
        <w:t xml:space="preserve">despite clear policy and geographical shifts, the relative benefits of segregated, "special" education provision compared to "inclusive" education within mainstream schools, continues to be debated </w:t>
      </w:r>
      <w:r w:rsidRPr="003A732F">
        <w:rPr>
          <w:rFonts w:asciiTheme="majorHAnsi" w:hAnsiTheme="majorHAnsi"/>
        </w:rPr>
        <w:t xml:space="preserve">(Holt, 2003b; Kitchin and Mulchay, 1999). On the one hand, </w:t>
      </w:r>
      <w:r w:rsidRPr="003A732F">
        <w:rPr>
          <w:rStyle w:val="Emphasis"/>
        </w:rPr>
        <w:t>appeals for "inclusion" have been couched within wider human rights remits, asserting that "special" education excludes disabled people from full participation in society.</w:t>
      </w:r>
      <w:r w:rsidRPr="003A732F">
        <w:rPr>
          <w:rFonts w:asciiTheme="majorHAnsi" w:hAnsiTheme="majorHAnsi"/>
        </w:rPr>
        <w:t xml:space="preserve"> There are two key aspects of this exclusion. </w:t>
      </w:r>
      <w:r w:rsidRPr="003A732F">
        <w:rPr>
          <w:rStyle w:val="StyleUnderline"/>
        </w:rPr>
        <w:t>First, it is contended that special schools often do not provide formal academic accreditation.</w:t>
      </w:r>
      <w:r w:rsidRPr="003A732F">
        <w:rPr>
          <w:rFonts w:asciiTheme="majorHAnsi" w:hAnsiTheme="majorHAnsi"/>
        </w:rPr>
        <w:t xml:space="preserve"> This is one tenet of disabled people's marginalization/exclusion from formal labor markets, which results in a host of marginalized positionings (Gleeson, 1999). Second, it is </w:t>
      </w:r>
      <w:r w:rsidRPr="003A732F">
        <w:rPr>
          <w:rStyle w:val="Emphasis"/>
        </w:rPr>
        <w:t>suggested that special schools negatively signify and reinforce difference</w:t>
      </w:r>
      <w:r w:rsidRPr="003A732F">
        <w:rPr>
          <w:rFonts w:asciiTheme="majorHAnsi" w:hAnsiTheme="majorHAnsi"/>
        </w:rPr>
        <w:t xml:space="preserve"> (Morris, 1991; Thomas, 1997). In addition, some authors argue that</w:t>
      </w:r>
      <w:r w:rsidRPr="003A732F">
        <w:rPr>
          <w:rStyle w:val="StyleUnderline"/>
        </w:rPr>
        <w:t xml:space="preserve"> the everyday experience of special education is impoverished, for example limiting access to the whole curriculum, and constraining opportunities for the construction of children's cultures </w:t>
      </w:r>
      <w:r w:rsidRPr="003A732F">
        <w:rPr>
          <w:rFonts w:asciiTheme="majorHAnsi" w:hAnsiTheme="majorHAnsi"/>
        </w:rPr>
        <w:t>(Alderson and Goodey, 1998).</w:t>
      </w:r>
    </w:p>
    <w:p w:rsidR="00652760" w:rsidRPr="001B6D09" w:rsidRDefault="00652760" w:rsidP="00652760">
      <w:pPr>
        <w:pStyle w:val="Heading3"/>
      </w:pPr>
      <w:r>
        <w:t>Sports</w:t>
      </w:r>
    </w:p>
    <w:p w:rsidR="00652760" w:rsidRPr="00AE26D4" w:rsidRDefault="00652760" w:rsidP="00652760">
      <w:pPr>
        <w:pStyle w:val="Heading4"/>
      </w:pPr>
      <w:r>
        <w:t>The idea of ability is constructed by the structure of society that portray some as “disabled”.</w:t>
      </w:r>
    </w:p>
    <w:p w:rsidR="00652760" w:rsidRPr="00AE26D4" w:rsidRDefault="00652760" w:rsidP="00652760">
      <w:pPr>
        <w:rPr>
          <w:rStyle w:val="Style13ptBold"/>
        </w:rPr>
      </w:pPr>
      <w:r w:rsidRPr="00E3558F">
        <w:rPr>
          <w:rStyle w:val="Style13ptBold"/>
        </w:rPr>
        <w:t>Cherney</w:t>
      </w:r>
      <w:r w:rsidRPr="00AE26D4">
        <w:rPr>
          <w:rStyle w:val="Style13ptBold"/>
        </w:rPr>
        <w:t xml:space="preserve">, </w:t>
      </w:r>
      <w:r>
        <w:rPr>
          <w:rStyle w:val="Style13ptBold"/>
        </w:rPr>
        <w:t>Wayne State University Professor</w:t>
      </w:r>
      <w:r w:rsidRPr="00AE26D4">
        <w:rPr>
          <w:rStyle w:val="Style13ptBold"/>
        </w:rPr>
        <w:t>,</w:t>
      </w:r>
      <w:r>
        <w:rPr>
          <w:rStyle w:val="Style13ptBold"/>
        </w:rPr>
        <w:t xml:space="preserve"> 11</w:t>
      </w:r>
    </w:p>
    <w:p w:rsidR="00652760" w:rsidRDefault="00652760" w:rsidP="00652760">
      <w:pPr>
        <w:rPr>
          <w:rFonts w:asciiTheme="majorHAnsi" w:hAnsiTheme="majorHAnsi"/>
        </w:rPr>
      </w:pPr>
      <w:r>
        <w:rPr>
          <w:color w:val="000000"/>
        </w:rPr>
        <w:t>[</w:t>
      </w:r>
      <w:r w:rsidRPr="00E3558F">
        <w:rPr>
          <w:color w:val="000000"/>
        </w:rPr>
        <w:t>James L.</w:t>
      </w:r>
      <w:r w:rsidRPr="00AE26D4">
        <w:rPr>
          <w:color w:val="000000"/>
        </w:rPr>
        <w:t xml:space="preserve">, </w:t>
      </w:r>
      <w:r>
        <w:rPr>
          <w:color w:val="000000"/>
        </w:rPr>
        <w:t>2011</w:t>
      </w:r>
      <w:r w:rsidRPr="00AE26D4">
        <w:rPr>
          <w:color w:val="000000"/>
        </w:rPr>
        <w:t xml:space="preserve">, </w:t>
      </w:r>
      <w:r>
        <w:rPr>
          <w:color w:val="000000"/>
        </w:rPr>
        <w:t>Disability Studies Quarterly</w:t>
      </w:r>
      <w:r w:rsidRPr="00AE26D4">
        <w:rPr>
          <w:color w:val="000000"/>
        </w:rPr>
        <w:t>, “</w:t>
      </w:r>
      <w:r w:rsidRPr="00E3558F">
        <w:rPr>
          <w:color w:val="000000"/>
        </w:rPr>
        <w:t>The Rhetoric of Ableism</w:t>
      </w:r>
      <w:r w:rsidRPr="00AE26D4">
        <w:rPr>
          <w:color w:val="000000"/>
        </w:rPr>
        <w:t xml:space="preserve">,” </w:t>
      </w:r>
      <w:r w:rsidRPr="00E3558F">
        <w:rPr>
          <w:color w:val="000000"/>
        </w:rPr>
        <w:t>http://dsq-sds.org/article/view/1665/1606</w:t>
      </w:r>
      <w:r>
        <w:rPr>
          <w:color w:val="000000"/>
        </w:rPr>
        <w:t>, 7/10/17</w:t>
      </w:r>
      <w:r w:rsidRPr="00AE26D4">
        <w:rPr>
          <w:color w:val="000000"/>
        </w:rPr>
        <w:t>,</w:t>
      </w:r>
      <w:r>
        <w:rPr>
          <w:color w:val="000000"/>
        </w:rPr>
        <w:t xml:space="preserve"> KF]</w:t>
      </w:r>
    </w:p>
    <w:p w:rsidR="00652760" w:rsidRPr="0037390B" w:rsidRDefault="00652760" w:rsidP="00652760">
      <w:pPr>
        <w:rPr>
          <w:rFonts w:asciiTheme="majorHAnsi" w:hAnsiTheme="majorHAnsi"/>
        </w:rPr>
      </w:pPr>
      <w:r w:rsidRPr="0037390B">
        <w:rPr>
          <w:rFonts w:asciiTheme="majorHAnsi" w:hAnsiTheme="majorHAnsi"/>
        </w:rPr>
        <w:t xml:space="preserve">Similarly, </w:t>
      </w:r>
      <w:r w:rsidRPr="0037390B">
        <w:rPr>
          <w:rStyle w:val="Emphasis"/>
        </w:rPr>
        <w:t>ableist rhetoric often dictates realizing ability as arising directly and simply from the physical body, employing a warrant that specifies "body is able</w:t>
      </w:r>
      <w:r w:rsidRPr="00652760">
        <w:t xml:space="preserve">." </w:t>
      </w:r>
      <w:r w:rsidRPr="00652760">
        <w:rPr>
          <w:rStyle w:val="StyleUnderline"/>
        </w:rPr>
        <w:t>The social systems of sport provide an excellent example, for these activities privilege particular skills or physical capacities by rewarding their presence or performance within the structure of a game. Without the sport of golf, having the capacity to club a small white ball extremely accurately over long distances would be meaningless; only in the context of the game does this become an ability that elevates the victorious winner to obtain rewards of fame and wealth</w:t>
      </w:r>
      <w:r w:rsidRPr="00652760">
        <w:t>.</w:t>
      </w:r>
      <w:r w:rsidRPr="0037390B">
        <w:rPr>
          <w:rFonts w:asciiTheme="majorHAnsi" w:hAnsiTheme="majorHAnsi"/>
        </w:rPr>
        <w:t xml:space="preserve"> </w:t>
      </w:r>
      <w:r w:rsidRPr="00FD0CE2">
        <w:rPr>
          <w:rStyle w:val="Emphasis"/>
        </w:rPr>
        <w:t>The rules of such games create spaces where particular performances appear salient, which shape expectations of bodily capacity, and which identify as "disabled" or "incapacitated" those whose bodies do not or cannot participate.</w:t>
      </w:r>
    </w:p>
    <w:p w:rsidR="005E1D00" w:rsidRDefault="00652760" w:rsidP="005E1D00">
      <w:r w:rsidRPr="0037390B">
        <w:rPr>
          <w:rFonts w:asciiTheme="majorHAnsi" w:hAnsiTheme="majorHAnsi"/>
        </w:rPr>
        <w:t>As I argue elsewhere, this rhetoric played a central role in the 1998-2001 controversy over whether professional golfer Casey Martin should be allowed to use a cart during play in Professional Golf Association (PGA) events as an accommodation for his disability.21 A</w:t>
      </w:r>
      <w:r w:rsidRPr="00FD0CE2">
        <w:rPr>
          <w:rFonts w:asciiTheme="majorHAnsi" w:hAnsiTheme="majorHAnsi"/>
          <w:u w:val="single"/>
        </w:rPr>
        <w:t>rguments</w:t>
      </w:r>
      <w:r w:rsidRPr="0037390B">
        <w:rPr>
          <w:rFonts w:asciiTheme="majorHAnsi" w:hAnsiTheme="majorHAnsi"/>
        </w:rPr>
        <w:t xml:space="preserve"> opposing Martin's case</w:t>
      </w:r>
      <w:r w:rsidRPr="00FD0CE2">
        <w:rPr>
          <w:rFonts w:asciiTheme="majorHAnsi" w:hAnsiTheme="majorHAnsi"/>
          <w:u w:val="single"/>
        </w:rPr>
        <w:t xml:space="preserve"> frequently depended on the rhetorical norm "body is able" by locating </w:t>
      </w:r>
      <w:r w:rsidRPr="00652760">
        <w:t>his</w:t>
      </w:r>
      <w:r w:rsidRPr="00FD0CE2">
        <w:rPr>
          <w:rFonts w:asciiTheme="majorHAnsi" w:hAnsiTheme="majorHAnsi"/>
          <w:u w:val="single"/>
        </w:rPr>
        <w:t xml:space="preserve"> ability entirely in </w:t>
      </w:r>
      <w:r w:rsidRPr="00652760">
        <w:t>his</w:t>
      </w:r>
      <w:r w:rsidRPr="00FD0CE2">
        <w:rPr>
          <w:rFonts w:asciiTheme="majorHAnsi" w:hAnsiTheme="majorHAnsi"/>
          <w:u w:val="single"/>
        </w:rPr>
        <w:t xml:space="preserve"> body; sport's presumed celebration of natural physical prowess obscures the ways rules always already privilege some physical capacities over others</w:t>
      </w:r>
      <w:r w:rsidRPr="0037390B">
        <w:rPr>
          <w:rFonts w:asciiTheme="majorHAnsi" w:hAnsiTheme="majorHAnsi"/>
        </w:rPr>
        <w:t>.</w:t>
      </w:r>
      <w:r w:rsidRPr="00FD0CE2">
        <w:rPr>
          <w:rStyle w:val="Emphasis"/>
        </w:rPr>
        <w:t xml:space="preserve"> Presuming that the rules created a "level playing field" to which everyone had equal access, advocates for the PGA argued that "fair play" required that nobody be given the unfair advantage of using a device that others were not allowed to employ</w:t>
      </w:r>
      <w:r w:rsidRPr="0037390B">
        <w:rPr>
          <w:rFonts w:asciiTheme="majorHAnsi" w:hAnsiTheme="majorHAnsi"/>
        </w:rPr>
        <w:t xml:space="preserve">. Although the decision to grant his accommodation was ultimately upheld by the Supreme Court, the widespread opposition to Martin's case showed the depth of this norm's pervasiveness. As this case demonstrates, </w:t>
      </w:r>
      <w:r w:rsidRPr="00FD0CE2">
        <w:rPr>
          <w:rStyle w:val="StyleUnderline"/>
        </w:rPr>
        <w:t>the ableist equation of ability and body protects ableist institutions and architecture from scrutiny, locating as simple knowledge the clearly questionable assumption that one's abilities inhere in one's physical corpus</w:t>
      </w:r>
      <w:r w:rsidRPr="0037390B">
        <w:rPr>
          <w:rFonts w:asciiTheme="majorHAnsi" w:hAnsiTheme="majorHAnsi"/>
        </w:rPr>
        <w:t xml:space="preserve">. As the capacities privileged, rewarded, and normalized by cultural systems that depend on their presence and performance, </w:t>
      </w:r>
      <w:r w:rsidRPr="00FD0CE2">
        <w:rPr>
          <w:rStyle w:val="StyleUnderline"/>
        </w:rPr>
        <w:t>"</w:t>
      </w:r>
      <w:r w:rsidRPr="00FD0CE2">
        <w:rPr>
          <w:rStyle w:val="Emphasis"/>
        </w:rPr>
        <w:t>abilities" are thoroughly social constructs communicated rhetorically</w:t>
      </w:r>
      <w:r w:rsidRPr="00FD0CE2">
        <w:rPr>
          <w:rStyle w:val="StyleUnderline"/>
        </w:rPr>
        <w:t>. Knowing them as such reverses the ableist episteme that "body is able," opening to critique potentially any claim that some skill should be favored over others.</w:t>
      </w:r>
      <w:r>
        <w:rPr>
          <w:rStyle w:val="StyleUnderline"/>
        </w:rPr>
        <w:br/>
      </w:r>
    </w:p>
    <w:p w:rsidR="001D491C" w:rsidRPr="00683846" w:rsidRDefault="001D491C" w:rsidP="005E1D00">
      <w:pPr>
        <w:pStyle w:val="Heading3"/>
      </w:pPr>
      <w:r w:rsidRPr="00683846">
        <w:t xml:space="preserve">Static Identity </w:t>
      </w:r>
      <w:r>
        <w:t>(K AFF)</w:t>
      </w:r>
    </w:p>
    <w:p w:rsidR="001D491C" w:rsidRPr="00683846" w:rsidRDefault="001D491C" w:rsidP="001D491C">
      <w:pPr>
        <w:pStyle w:val="Heading4"/>
      </w:pPr>
      <w:r w:rsidRPr="00683846">
        <w:t xml:space="preserve">The 1AC grounds its politics in a static subjectivity with autonomy as its end point -- this view of the subject, however, represses desire because it precludes the connections, dependency, and assemblages that disability demands -- rather than locking ourselves into static and closed views of the subject, you should choose to embrace becoming, an orientation focused on the “AND” rather than “to be” -- absent that, their narrow view of subjectivity represses the inherently unstable nature of disability, and this is ultimately a modernist view of the subject which means the K definitely turns case </w:t>
      </w:r>
    </w:p>
    <w:p w:rsidR="001D491C" w:rsidRPr="00683846" w:rsidRDefault="001D491C" w:rsidP="001D491C">
      <w:pPr>
        <w:rPr>
          <w:rStyle w:val="Style13ptBold"/>
        </w:rPr>
      </w:pPr>
      <w:r w:rsidRPr="00683846">
        <w:rPr>
          <w:rStyle w:val="Style13ptBold"/>
        </w:rPr>
        <w:t xml:space="preserve">Gibson, University of Toronto, Department of Physical Therapy, Associate Professor, 6 </w:t>
      </w:r>
    </w:p>
    <w:p w:rsidR="001D491C" w:rsidRPr="00683846" w:rsidRDefault="001D491C" w:rsidP="001D491C">
      <w:r w:rsidRPr="00683846">
        <w:t>[Barbara E. Gibson, 2006, “Disability, Connectivity and Transgressing the Autonomous Body,” pg, 189-191, accessed 7.10.2017]//TRossow</w:t>
      </w:r>
    </w:p>
    <w:p w:rsidR="001D491C" w:rsidRPr="00683846" w:rsidRDefault="001D491C" w:rsidP="001D491C">
      <w:pPr>
        <w:rPr>
          <w:u w:val="single"/>
        </w:rPr>
      </w:pPr>
      <w:r w:rsidRPr="00683846">
        <w:rPr>
          <w:u w:val="single"/>
        </w:rPr>
        <w:t xml:space="preserve">The </w:t>
      </w:r>
      <w:r w:rsidRPr="00683846">
        <w:rPr>
          <w:b/>
          <w:u w:val="single"/>
        </w:rPr>
        <w:t>autonomous self-</w:t>
      </w:r>
      <w:r w:rsidRPr="00683846">
        <w:rPr>
          <w:u w:val="single"/>
        </w:rPr>
        <w:t xml:space="preserve">envisioned in </w:t>
      </w:r>
      <w:r w:rsidRPr="00683846">
        <w:rPr>
          <w:b/>
          <w:u w:val="single"/>
        </w:rPr>
        <w:t>modernist discourses</w:t>
      </w:r>
      <w:r w:rsidRPr="00683846">
        <w:rPr>
          <w:u w:val="single"/>
        </w:rPr>
        <w:t xml:space="preserve"> is a closed entity that </w:t>
      </w:r>
      <w:r w:rsidRPr="00683846">
        <w:rPr>
          <w:b/>
          <w:u w:val="single"/>
        </w:rPr>
        <w:t>pursues mastery and independence</w:t>
      </w:r>
      <w:r w:rsidRPr="00683846">
        <w:rPr>
          <w:u w:val="single"/>
        </w:rPr>
        <w:t xml:space="preserve"> as it goals.</w:t>
      </w:r>
      <w:r w:rsidRPr="00683846">
        <w:t xml:space="preserve"> </w:t>
      </w:r>
      <w:r w:rsidRPr="00683846">
        <w:rPr>
          <w:u w:val="single"/>
        </w:rPr>
        <w:t xml:space="preserve">It is a subject that seeks to address a lack by </w:t>
      </w:r>
      <w:r w:rsidRPr="00683846">
        <w:rPr>
          <w:b/>
          <w:u w:val="single"/>
        </w:rPr>
        <w:t>policing its borders and defining what is outside them</w:t>
      </w:r>
      <w:r w:rsidRPr="00683846">
        <w:t xml:space="preserve">. </w:t>
      </w:r>
      <w:r w:rsidRPr="00683846">
        <w:rPr>
          <w:u w:val="single"/>
        </w:rPr>
        <w:t>Deleuze and Guattari see the individuation of the subject as limiting desire. Desire</w:t>
      </w:r>
      <w:r w:rsidRPr="00683846">
        <w:t xml:space="preserve"> for Deleuze and Guattari </w:t>
      </w:r>
      <w:r w:rsidRPr="00683846">
        <w:rPr>
          <w:u w:val="single"/>
        </w:rPr>
        <w:t xml:space="preserve">is not a want or a compulsion to address a lack of something but rather, it is a </w:t>
      </w:r>
      <w:r w:rsidRPr="00683846">
        <w:rPr>
          <w:b/>
          <w:u w:val="single"/>
        </w:rPr>
        <w:t>positive and productive force</w:t>
      </w:r>
      <w:r w:rsidRPr="00683846">
        <w:t xml:space="preserve">. They suggest that “the traditional logic of desire is all wrong from the very outset: from the very first step that the Platonic logic of desire forces us to take, making us choose between production and acquisition” (emphasis in the original).7 The logic of desire as a lack of something is limited and limiting. Instead, </w:t>
      </w:r>
      <w:r w:rsidRPr="00683846">
        <w:rPr>
          <w:u w:val="single"/>
        </w:rPr>
        <w:t>they describe desire as a “force of production” as a fundamental flow of energy</w:t>
      </w:r>
      <w:r w:rsidRPr="00683846">
        <w:t xml:space="preserve">. </w:t>
      </w:r>
      <w:r w:rsidRPr="00683846">
        <w:rPr>
          <w:u w:val="single"/>
        </w:rPr>
        <w:t>Desire that is limited to a want is repressed desire that does not lead to anything productive</w:t>
      </w:r>
      <w:r w:rsidRPr="00683846">
        <w:t xml:space="preserve">. </w:t>
      </w:r>
      <w:r w:rsidRPr="00683846">
        <w:rPr>
          <w:u w:val="single"/>
        </w:rPr>
        <w:t>Productive desire is a power, a passion that moves one towards something new, the other:</w:t>
      </w:r>
    </w:p>
    <w:p w:rsidR="001D491C" w:rsidRPr="00683846" w:rsidRDefault="001D491C" w:rsidP="001D491C">
      <w:r w:rsidRPr="00683846">
        <w:t>Desire does not lack anything; it does not lack its object. It is, rather, the subject that is missing in desire or desire that lacks a fixed subject; there is no fixed subject unless there is repression.8</w:t>
      </w:r>
    </w:p>
    <w:p w:rsidR="001D491C" w:rsidRPr="00683846" w:rsidRDefault="001D491C" w:rsidP="001D491C">
      <w:r w:rsidRPr="00683846">
        <w:rPr>
          <w:u w:val="single"/>
        </w:rPr>
        <w:t xml:space="preserve">Individualism and autonomy </w:t>
      </w:r>
      <w:r w:rsidRPr="00683846">
        <w:rPr>
          <w:b/>
          <w:u w:val="single"/>
        </w:rPr>
        <w:t>limit desire</w:t>
      </w:r>
      <w:r w:rsidRPr="00683846">
        <w:rPr>
          <w:u w:val="single"/>
        </w:rPr>
        <w:t xml:space="preserve"> by promoting independence and self-mastery as ends in themselves and rewarding their successes</w:t>
      </w:r>
      <w:r w:rsidRPr="00683846">
        <w:t>. Gleeson, in discussing the geographies of disability, critiques “</w:t>
      </w:r>
      <w:r w:rsidRPr="00683846">
        <w:rPr>
          <w:u w:val="single"/>
        </w:rPr>
        <w:t>ideologies of individualism</w:t>
      </w:r>
      <w:r w:rsidRPr="00683846">
        <w:t xml:space="preserve">” that </w:t>
      </w:r>
      <w:r w:rsidRPr="00683846">
        <w:rPr>
          <w:u w:val="single"/>
        </w:rPr>
        <w:t xml:space="preserve">have been used to sustain </w:t>
      </w:r>
      <w:r w:rsidRPr="00683846">
        <w:rPr>
          <w:b/>
          <w:u w:val="single"/>
        </w:rPr>
        <w:t xml:space="preserve">unequal power relations </w:t>
      </w:r>
      <w:r w:rsidRPr="00683846">
        <w:rPr>
          <w:u w:val="single"/>
        </w:rPr>
        <w:t>in modernist states while ignoring or de-emphasizing that all persons are “dependent upon networks of mutuality</w:t>
      </w:r>
      <w:r w:rsidRPr="00683846">
        <w:t xml:space="preserve">.”9 </w:t>
      </w:r>
      <w:r w:rsidRPr="00683846">
        <w:rPr>
          <w:u w:val="single"/>
        </w:rPr>
        <w:t>Such systems impose limits on desire and productive engagement.</w:t>
      </w:r>
    </w:p>
    <w:p w:rsidR="001D491C" w:rsidRPr="00683846" w:rsidRDefault="001D491C" w:rsidP="001D491C">
      <w:pPr>
        <w:rPr>
          <w:u w:val="single"/>
        </w:rPr>
      </w:pPr>
      <w:r w:rsidRPr="00683846">
        <w:t xml:space="preserve">Deleuze and Guattari’s </w:t>
      </w:r>
      <w:r w:rsidRPr="00683846">
        <w:rPr>
          <w:u w:val="single"/>
        </w:rPr>
        <w:t>radicalization of desire and subjectivity requires a new vocabulary that in itself is not static</w:t>
      </w:r>
      <w:r w:rsidRPr="00683846">
        <w:t xml:space="preserve">; </w:t>
      </w:r>
      <w:r w:rsidRPr="00683846">
        <w:rPr>
          <w:b/>
          <w:u w:val="single"/>
        </w:rPr>
        <w:t>meanings are contestable and can be transformed</w:t>
      </w:r>
      <w:r w:rsidRPr="00683846">
        <w:t xml:space="preserve">. </w:t>
      </w:r>
      <w:r w:rsidRPr="00683846">
        <w:rPr>
          <w:u w:val="single"/>
        </w:rPr>
        <w:t>New terms help to escape the notion of individual subjects and singular identities</w:t>
      </w:r>
      <w:r w:rsidRPr="00683846">
        <w:t>. “</w:t>
      </w:r>
      <w:r w:rsidRPr="00683846">
        <w:rPr>
          <w:u w:val="single"/>
        </w:rPr>
        <w:t>Desiring machines</w:t>
      </w:r>
      <w:r w:rsidRPr="00683846">
        <w:t>,” “</w:t>
      </w:r>
      <w:r w:rsidRPr="00683846">
        <w:rPr>
          <w:u w:val="single"/>
        </w:rPr>
        <w:t>Body without Organs,” and the “plane of consistency” are different states of the same thing</w:t>
      </w:r>
      <w:r w:rsidRPr="00683846">
        <w:t xml:space="preserve">. </w:t>
      </w:r>
      <w:r w:rsidRPr="00683846">
        <w:rPr>
          <w:u w:val="single"/>
        </w:rPr>
        <w:t>And that “thing” is sometimes a body or even a subject, but at other times, it is an institution or the universe</w:t>
      </w:r>
      <w:r w:rsidRPr="00683846">
        <w:t xml:space="preserve">. Its boundaries are kinetic and thus resist static definition. </w:t>
      </w:r>
      <w:r w:rsidRPr="00683846">
        <w:rPr>
          <w:u w:val="single"/>
        </w:rPr>
        <w:t>The Body without Organs</w:t>
      </w:r>
      <w:r w:rsidRPr="00683846">
        <w:t xml:space="preserve"> (BwO) </w:t>
      </w:r>
      <w:r w:rsidRPr="00683846">
        <w:rPr>
          <w:u w:val="single"/>
        </w:rPr>
        <w:t>is a dismantling of the self in order to prepare it, make it open, for “intensities” to pass over it.</w:t>
      </w:r>
      <w:r w:rsidRPr="00683846">
        <w:t xml:space="preserve">10 </w:t>
      </w:r>
      <w:r w:rsidRPr="00683846">
        <w:rPr>
          <w:u w:val="single"/>
        </w:rPr>
        <w:t>It is not a subject that lacks but a relay on the plane of consistency where desire is free flowing. Selves are transitory and blend into other selves and machines, becoming free of/disruptive to the system.</w:t>
      </w:r>
    </w:p>
    <w:p w:rsidR="001D491C" w:rsidRPr="00683846" w:rsidRDefault="001D491C" w:rsidP="001D491C">
      <w:pPr>
        <w:rPr>
          <w:u w:val="single"/>
        </w:rPr>
      </w:pPr>
      <w:r w:rsidRPr="00683846">
        <w:rPr>
          <w:u w:val="single"/>
        </w:rPr>
        <w:t>The goal of independence limits desire and the appreciation of connectivity</w:t>
      </w:r>
      <w:r w:rsidRPr="00683846">
        <w:rPr>
          <w:b/>
          <w:u w:val="single"/>
        </w:rPr>
        <w:t>. It reinforces disability as limitation rather than possibility and thus may contribute to legitimizing the repressive systems that exclude disabled people</w:t>
      </w:r>
      <w:r w:rsidRPr="00683846">
        <w:t xml:space="preserve">. It assumes that inclusion in these systems is worth pursuing. Perhaps, it is not. Perhaps, </w:t>
      </w:r>
      <w:r w:rsidRPr="00683846">
        <w:rPr>
          <w:u w:val="single"/>
        </w:rPr>
        <w:t>there are possibilities in experimenting with various forms of dependency, giving and receiving, expecting nothing and everything.</w:t>
      </w:r>
    </w:p>
    <w:p w:rsidR="001D491C" w:rsidRPr="00683846" w:rsidRDefault="001D491C" w:rsidP="001D491C">
      <w:r w:rsidRPr="00683846">
        <w:t>Deleuze and Guattari: Becoming</w:t>
      </w:r>
    </w:p>
    <w:p w:rsidR="001D491C" w:rsidRPr="00683846" w:rsidRDefault="001D491C" w:rsidP="001D491C">
      <w:pPr>
        <w:rPr>
          <w:u w:val="single"/>
        </w:rPr>
      </w:pPr>
      <w:r w:rsidRPr="00683846">
        <w:rPr>
          <w:u w:val="single"/>
        </w:rPr>
        <w:t>A “subject</w:t>
      </w:r>
      <w:r w:rsidRPr="00683846">
        <w:t xml:space="preserve">” for Deleuze and Guattari </w:t>
      </w:r>
      <w:r w:rsidRPr="00683846">
        <w:rPr>
          <w:u w:val="single"/>
        </w:rPr>
        <w:t xml:space="preserve">is re-imagined as a continual “becoming” </w:t>
      </w:r>
      <w:r w:rsidRPr="00683846">
        <w:rPr>
          <w:b/>
          <w:u w:val="single"/>
        </w:rPr>
        <w:t>neither encased by skin and organs</w:t>
      </w:r>
      <w:r w:rsidRPr="00683846">
        <w:rPr>
          <w:u w:val="single"/>
        </w:rPr>
        <w:t xml:space="preserve"> nor defined by </w:t>
      </w:r>
      <w:r w:rsidRPr="00683846">
        <w:rPr>
          <w:b/>
          <w:u w:val="single"/>
        </w:rPr>
        <w:t>static concepts and categorizations</w:t>
      </w:r>
      <w:r w:rsidRPr="00683846">
        <w:rPr>
          <w:u w:val="single"/>
        </w:rPr>
        <w:t xml:space="preserve"> such as disabled/able-bodied, male/female, gay/straight or even person/thing</w:t>
      </w:r>
      <w:r w:rsidRPr="00683846">
        <w:t xml:space="preserve">.11 </w:t>
      </w:r>
      <w:r w:rsidRPr="00683846">
        <w:rPr>
          <w:u w:val="single"/>
        </w:rPr>
        <w:t>Becoming is identityin-motion rather than fixed being.</w:t>
      </w:r>
      <w:r w:rsidRPr="00683846">
        <w:t xml:space="preserve"> </w:t>
      </w:r>
      <w:r w:rsidRPr="00683846">
        <w:rPr>
          <w:b/>
          <w:u w:val="single"/>
        </w:rPr>
        <w:t>It is active, occupying an identity zone without becoming fixated with or fixed to any of its elements.</w:t>
      </w:r>
      <w:r w:rsidRPr="00683846">
        <w:t xml:space="preserve"> </w:t>
      </w:r>
      <w:r w:rsidRPr="00683846">
        <w:rPr>
          <w:u w:val="single"/>
        </w:rPr>
        <w:t>This open system of assemblages</w:t>
      </w:r>
      <w:r w:rsidRPr="00683846">
        <w:t>—</w:t>
      </w:r>
      <w:r w:rsidRPr="00683846">
        <w:rPr>
          <w:u w:val="single"/>
        </w:rPr>
        <w:t xml:space="preserve">as opposed to </w:t>
      </w:r>
      <w:r w:rsidRPr="00683846">
        <w:rPr>
          <w:b/>
          <w:u w:val="single"/>
        </w:rPr>
        <w:t>closed and static subjects</w:t>
      </w:r>
      <w:r w:rsidRPr="00683846">
        <w:t>—</w:t>
      </w:r>
      <w:r w:rsidRPr="00683846">
        <w:rPr>
          <w:u w:val="single"/>
        </w:rPr>
        <w:t>can be torn down and reconfigured</w:t>
      </w:r>
      <w:r w:rsidRPr="00683846">
        <w:t xml:space="preserve">. </w:t>
      </w:r>
      <w:r w:rsidRPr="00683846">
        <w:rPr>
          <w:b/>
          <w:u w:val="single"/>
        </w:rPr>
        <w:t xml:space="preserve">Assemblages can be composed of multiple bodies, machines, animals, places, and energy ad infinitum. </w:t>
      </w:r>
      <w:r w:rsidRPr="00683846">
        <w:rPr>
          <w:u w:val="single"/>
        </w:rPr>
        <w:t>The encounter</w:t>
      </w:r>
      <w:r w:rsidRPr="00683846">
        <w:t xml:space="preserve"> of these heterogeneous elements </w:t>
      </w:r>
      <w:r w:rsidRPr="00683846">
        <w:rPr>
          <w:u w:val="single"/>
        </w:rPr>
        <w:t>forms a paradoxical singular multiplicity that cannot be reduced to one thing or the other but “exists in their congress</w:t>
      </w:r>
      <w:r w:rsidRPr="00683846">
        <w:t xml:space="preserve">.”12 Becoming thus is a movement in the spaces between elements rather than being one thing or the other. Deleuze argues that </w:t>
      </w:r>
      <w:r w:rsidRPr="00683846">
        <w:rPr>
          <w:u w:val="single"/>
        </w:rPr>
        <w:t>Western thought is modeled on the verb “to be,” what something is or is not</w:t>
      </w:r>
      <w:r w:rsidRPr="00683846">
        <w:t xml:space="preserve">. </w:t>
      </w:r>
      <w:r w:rsidRPr="00683846">
        <w:rPr>
          <w:b/>
          <w:u w:val="single"/>
        </w:rPr>
        <w:t>He focuses instead on an “AND”: “AND is neither one thing nor the other, it is always between two things</w:t>
      </w:r>
      <w:r w:rsidRPr="00683846">
        <w:t xml:space="preserve">.”13 </w:t>
      </w:r>
      <w:r w:rsidRPr="00683846">
        <w:rPr>
          <w:u w:val="single"/>
        </w:rPr>
        <w:t>Becoming is a process that resists categorizations, it involves a continual state of motion between elements or assemblages</w:t>
      </w:r>
      <w:r w:rsidRPr="00683846">
        <w:t xml:space="preserve">. </w:t>
      </w:r>
      <w:r w:rsidRPr="00683846">
        <w:rPr>
          <w:u w:val="single"/>
        </w:rPr>
        <w:t>It is</w:t>
      </w:r>
      <w:r w:rsidRPr="00683846">
        <w:rPr>
          <w:color w:val="FF0000"/>
          <w:u w:val="single"/>
        </w:rPr>
        <w:t xml:space="preserve"> </w:t>
      </w:r>
      <w:r w:rsidRPr="00683846">
        <w:rPr>
          <w:u w:val="single"/>
        </w:rPr>
        <w:t xml:space="preserve">a </w:t>
      </w:r>
      <w:r w:rsidRPr="00683846">
        <w:rPr>
          <w:b/>
          <w:u w:val="single"/>
        </w:rPr>
        <w:t>creative state of experimentation</w:t>
      </w:r>
      <w:r w:rsidRPr="00683846">
        <w:rPr>
          <w:u w:val="single"/>
        </w:rPr>
        <w:t xml:space="preserve"> that opens up possibilities for transgressing boundaries. </w:t>
      </w:r>
      <w:r w:rsidRPr="00683846">
        <w:t xml:space="preserve">The BwO is a passage that resists closure of any organizing principles that would reduce it for the sake of stopping it, freezing it, or categorising it in order to understand it. It is, as such, </w:t>
      </w:r>
      <w:r w:rsidRPr="00683846">
        <w:rPr>
          <w:u w:val="single"/>
        </w:rPr>
        <w:t>a grounded multiplicity</w:t>
      </w:r>
      <w:r w:rsidRPr="00683846">
        <w:t xml:space="preserve"> that </w:t>
      </w:r>
      <w:r w:rsidRPr="00683846">
        <w:rPr>
          <w:u w:val="single"/>
        </w:rPr>
        <w:t>resists the individualizing gesture of contemporary subjectivity.</w:t>
      </w:r>
    </w:p>
    <w:p w:rsidR="001D491C" w:rsidRDefault="001D491C" w:rsidP="001D491C">
      <w:pPr>
        <w:pStyle w:val="Heading3"/>
      </w:pPr>
      <w:r>
        <w:t>STEM</w:t>
      </w:r>
    </w:p>
    <w:p w:rsidR="001D491C" w:rsidRPr="00376E57" w:rsidRDefault="001D491C" w:rsidP="001D491C">
      <w:pPr>
        <w:pStyle w:val="Heading4"/>
      </w:pPr>
      <w:r w:rsidRPr="00376E57">
        <w:t xml:space="preserve">STEM is inaccessible to disabled students – there are both physical and cultural barriers </w:t>
      </w:r>
    </w:p>
    <w:p w:rsidR="001D491C" w:rsidRPr="00376E57" w:rsidRDefault="001D491C" w:rsidP="001D491C">
      <w:pPr>
        <w:rPr>
          <w:rStyle w:val="Style13ptBold"/>
        </w:rPr>
      </w:pPr>
      <w:r w:rsidRPr="00376E57">
        <w:rPr>
          <w:rStyle w:val="Style13ptBold"/>
        </w:rPr>
        <w:t xml:space="preserve">Sukhai, National Educational Association of Disabled Students Executive and Scientist for the Advanced Molecular Diagnostics Laboratory, et al 14 </w:t>
      </w:r>
    </w:p>
    <w:p w:rsidR="001D491C" w:rsidRPr="00376E57" w:rsidRDefault="001D491C" w:rsidP="001D491C">
      <w:r w:rsidRPr="00376E57">
        <w:t xml:space="preserve">[Prepared on behalf of the Council of Ontario Universities by: Mahadeo A. Sukhai (1, 2), Chelsea E. Mohler (1), Tina Doyle (1, 3, 4), Erica Carson (1), Christine Nieder (1), Daniella Levy-Pinto (1), Emily Duffett (1) and Frank Smith (1) (1) National Educational Association of Disabled Students, Ottawa, ON (2) Advanced Molecular Diagnostics Laboratory, Cancer Genomics Program, the Princess Margaret Cancer Centre/the Ontario Cancer Institute and the Department of Pathology, University Health Network, Toronto, ON (3) AccessAbilityServices, University of Toronto Scarborough, Toronto, ON (4) Center on Postsecondary Education and Disability, University of Connecticut, Neag School of Education, Department of Educational Psychology, June 2014, “Creating an Accessible Science Laboratory Environment for Students with Disabilities,” pg. 5-7, </w:t>
      </w:r>
      <w:hyperlink r:id="rId30" w:history="1">
        <w:r w:rsidRPr="00376E57">
          <w:rPr>
            <w:rStyle w:val="Hyperlink"/>
          </w:rPr>
          <w:t>http://www.accessiblecampus.ca/wp-content/uploads/2017/01/Creating-an-Accessible-Science-Laboratory-Environment.pdf</w:t>
        </w:r>
      </w:hyperlink>
      <w:r w:rsidRPr="00376E57">
        <w:t>, accessed 7.7.2017]//TRossow</w:t>
      </w:r>
    </w:p>
    <w:p w:rsidR="001D491C" w:rsidRPr="005E1D00" w:rsidRDefault="001D491C" w:rsidP="001D491C">
      <w:pPr>
        <w:rPr>
          <w:sz w:val="16"/>
        </w:rPr>
      </w:pPr>
      <w:r w:rsidRPr="005E1D00">
        <w:rPr>
          <w:sz w:val="16"/>
        </w:rPr>
        <w:t>Many of the growing STEM-based careers in today’s changing economy require at least the completion of a first-year university chemistry course (McDaniel, Wolf, Mahaffy, and Teggins, 1994). Furthermore, science is the basis of an increasing proportion of workforce opportunities (Hilliard et al., 2011). In addition to the science requirements for those pursuing careers in STEM, it is typical of postsecondary institutions to require non-science majors to complete at least one science credit, aimed at educating the nonscientist (Pence, Workman, and Riecke, 2003). As opportunities in technical and medical fields continue to grow, all students – including persons with disabilities – need a strong education in science to achieve their career goals.</w:t>
      </w:r>
      <w:r w:rsidR="005E1D00" w:rsidRPr="005E1D00">
        <w:rPr>
          <w:sz w:val="12"/>
        </w:rPr>
        <w:t>¶</w:t>
      </w:r>
      <w:r w:rsidR="005E1D00" w:rsidRPr="005E1D00">
        <w:rPr>
          <w:sz w:val="16"/>
        </w:rPr>
        <w:t xml:space="preserve"> </w:t>
      </w:r>
      <w:r w:rsidRPr="005E1D00">
        <w:rPr>
          <w:sz w:val="16"/>
        </w:rPr>
        <w:t xml:space="preserve">Active experiences, where students engage in all aspects of laboratory activities, are critical to success in science-based careers, and students with disabilities are no exception. </w:t>
      </w:r>
      <w:r w:rsidRPr="00376E57">
        <w:rPr>
          <w:u w:val="single"/>
        </w:rPr>
        <w:t xml:space="preserve">The </w:t>
      </w:r>
      <w:r w:rsidRPr="00376E57">
        <w:rPr>
          <w:b/>
          <w:u w:val="single"/>
        </w:rPr>
        <w:t>under-representation of students with disabilities in STEM</w:t>
      </w:r>
      <w:r w:rsidRPr="00376E57">
        <w:rPr>
          <w:u w:val="single"/>
        </w:rPr>
        <w:t xml:space="preserve"> can be attributed to </w:t>
      </w:r>
      <w:r w:rsidRPr="00376E57">
        <w:rPr>
          <w:b/>
          <w:u w:val="single"/>
        </w:rPr>
        <w:t>limited exposure</w:t>
      </w:r>
      <w:r w:rsidRPr="00376E57">
        <w:rPr>
          <w:u w:val="single"/>
        </w:rPr>
        <w:t xml:space="preserve"> to the</w:t>
      </w:r>
      <w:r w:rsidRPr="005E1D00">
        <w:rPr>
          <w:sz w:val="16"/>
        </w:rPr>
        <w:t xml:space="preserve"> </w:t>
      </w:r>
      <w:r w:rsidRPr="00376E57">
        <w:rPr>
          <w:u w:val="single"/>
        </w:rPr>
        <w:t>sciences</w:t>
      </w:r>
      <w:r w:rsidRPr="005E1D00">
        <w:rPr>
          <w:sz w:val="16"/>
        </w:rPr>
        <w:t xml:space="preserve">, </w:t>
      </w:r>
      <w:r w:rsidRPr="00376E57">
        <w:rPr>
          <w:u w:val="single"/>
        </w:rPr>
        <w:t xml:space="preserve">and a </w:t>
      </w:r>
      <w:r w:rsidRPr="00376E57">
        <w:rPr>
          <w:b/>
          <w:u w:val="single"/>
        </w:rPr>
        <w:t>lack of teacher training</w:t>
      </w:r>
      <w:r w:rsidRPr="00376E57">
        <w:rPr>
          <w:u w:val="single"/>
        </w:rPr>
        <w:t xml:space="preserve"> in inclusive teaching practices</w:t>
      </w:r>
      <w:r w:rsidRPr="005E1D00">
        <w:rPr>
          <w:sz w:val="16"/>
        </w:rPr>
        <w:t xml:space="preserve"> (Moon et al., 2012). Exposure to science education contributes to the development of an interest in the sciences. </w:t>
      </w:r>
      <w:r w:rsidRPr="00376E57">
        <w:rPr>
          <w:u w:val="single"/>
        </w:rPr>
        <w:t>Young people with disabilities who lack exposure to science may never have the opportunity to develop this interest. A lack of teacher training around appropriate accommodations in the sciences</w:t>
      </w:r>
      <w:r w:rsidRPr="005E1D00">
        <w:rPr>
          <w:sz w:val="16"/>
        </w:rPr>
        <w:t xml:space="preserve">, particularly in the laboratory environment, </w:t>
      </w:r>
      <w:r w:rsidRPr="00376E57">
        <w:rPr>
          <w:u w:val="single"/>
        </w:rPr>
        <w:t>may create barriers</w:t>
      </w:r>
      <w:r w:rsidRPr="005E1D00">
        <w:rPr>
          <w:sz w:val="16"/>
        </w:rPr>
        <w:t xml:space="preserve"> for students with disabilities (Moon et al., 2012). This extends to educators at the postsecondary level, who are in a position to foster the development of students with disabilities in lab-based science courses, curricula, and programs of study.</w:t>
      </w:r>
      <w:r w:rsidR="005E1D00" w:rsidRPr="005E1D00">
        <w:rPr>
          <w:sz w:val="12"/>
        </w:rPr>
        <w:t>¶</w:t>
      </w:r>
      <w:r w:rsidR="005E1D00" w:rsidRPr="005E1D00">
        <w:rPr>
          <w:sz w:val="16"/>
        </w:rPr>
        <w:t xml:space="preserve"> </w:t>
      </w:r>
      <w:r w:rsidRPr="005E1D00">
        <w:rPr>
          <w:sz w:val="16"/>
        </w:rPr>
        <w:t xml:space="preserve">Because of this lack of access to laboratory courses, previous reports have indicated that </w:t>
      </w:r>
      <w:r w:rsidRPr="00376E57">
        <w:rPr>
          <w:b/>
          <w:u w:val="single"/>
        </w:rPr>
        <w:t>only 4.3% of postsecondary students with disabilities in the United States chose natural sciences as their fields of study</w:t>
      </w:r>
      <w:r w:rsidRPr="005E1D00">
        <w:rPr>
          <w:sz w:val="16"/>
        </w:rPr>
        <w:t xml:space="preserve"> (McDaniel et al., 1994). Canadian demographics in this area are lacking. However, based on a review of the academic and grey literature, the barriers to accessing science are much the same in Canada. While this analysis may initially seem disheartening, it suggests that removing barriers to access could help increase the number of students with disabilities who enroll in these programs of study, and also improve their numbers in science-related careers (Moon et al., 2012).</w:t>
      </w:r>
    </w:p>
    <w:p w:rsidR="001D491C" w:rsidRPr="00376E57" w:rsidRDefault="001D491C" w:rsidP="001D491C">
      <w:r w:rsidRPr="00376E57">
        <w:t xml:space="preserve">According to the National Science Foundation (NSF), </w:t>
      </w:r>
      <w:r w:rsidRPr="00376E57">
        <w:rPr>
          <w:u w:val="single"/>
        </w:rPr>
        <w:t>barriers to success in STEM careers include</w:t>
      </w:r>
      <w:r w:rsidRPr="00376E57">
        <w:t>:</w:t>
      </w:r>
    </w:p>
    <w:p w:rsidR="001D491C" w:rsidRPr="00376E57" w:rsidRDefault="001D491C" w:rsidP="001D491C">
      <w:pPr>
        <w:pStyle w:val="ListParagraph"/>
        <w:numPr>
          <w:ilvl w:val="0"/>
          <w:numId w:val="12"/>
        </w:numPr>
      </w:pPr>
      <w:r w:rsidRPr="00376E57">
        <w:rPr>
          <w:b/>
          <w:u w:val="single"/>
        </w:rPr>
        <w:t>diminished support systems</w:t>
      </w:r>
      <w:r w:rsidRPr="00376E57">
        <w:t xml:space="preserve"> after secondary (students entering lab-based courses may not be aware of available supports in their university, or the supports simply may not be available);</w:t>
      </w:r>
    </w:p>
    <w:p w:rsidR="001D491C" w:rsidRPr="00376E57" w:rsidRDefault="001D491C" w:rsidP="001D491C">
      <w:pPr>
        <w:pStyle w:val="ListParagraph"/>
        <w:numPr>
          <w:ilvl w:val="0"/>
          <w:numId w:val="12"/>
        </w:numPr>
      </w:pPr>
      <w:r w:rsidRPr="00376E57">
        <w:rPr>
          <w:b/>
          <w:u w:val="single"/>
        </w:rPr>
        <w:t>lack of awareness of successful role models</w:t>
      </w:r>
      <w:r w:rsidRPr="00376E57">
        <w:t xml:space="preserve"> (students may not be aware that there are, indeed, successful scientists with disabilities from whom they can learn);</w:t>
      </w:r>
    </w:p>
    <w:p w:rsidR="001D491C" w:rsidRPr="00376E57" w:rsidRDefault="001D491C" w:rsidP="001D491C">
      <w:pPr>
        <w:pStyle w:val="ListParagraph"/>
        <w:numPr>
          <w:ilvl w:val="0"/>
          <w:numId w:val="12"/>
        </w:numPr>
      </w:pPr>
      <w:r w:rsidRPr="00376E57">
        <w:rPr>
          <w:b/>
          <w:u w:val="single"/>
        </w:rPr>
        <w:t>lack of access to technologies</w:t>
      </w:r>
      <w:r w:rsidRPr="00376E57">
        <w:t xml:space="preserve"> (</w:t>
      </w:r>
      <w:r w:rsidRPr="00376E57">
        <w:rPr>
          <w:u w:val="single"/>
        </w:rPr>
        <w:t>students may not have access to the required assistive technology that would enable them to take part in lab activities</w:t>
      </w:r>
      <w:r w:rsidRPr="00376E57">
        <w:t>);</w:t>
      </w:r>
    </w:p>
    <w:p w:rsidR="001D491C" w:rsidRPr="00376E57" w:rsidRDefault="001D491C" w:rsidP="001D491C">
      <w:pPr>
        <w:pStyle w:val="ListParagraph"/>
        <w:numPr>
          <w:ilvl w:val="0"/>
          <w:numId w:val="12"/>
        </w:numPr>
      </w:pPr>
      <w:r w:rsidRPr="00376E57">
        <w:t>poor self-advocacy skills on the part of students;</w:t>
      </w:r>
    </w:p>
    <w:p w:rsidR="001D491C" w:rsidRPr="00376E57" w:rsidRDefault="001D491C" w:rsidP="001D491C">
      <w:pPr>
        <w:pStyle w:val="ListParagraph"/>
        <w:numPr>
          <w:ilvl w:val="0"/>
          <w:numId w:val="12"/>
        </w:numPr>
      </w:pPr>
      <w:r w:rsidRPr="00376E57">
        <w:rPr>
          <w:b/>
          <w:u w:val="single"/>
        </w:rPr>
        <w:t>inadequate accommodations</w:t>
      </w:r>
      <w:r w:rsidRPr="00376E57">
        <w:t xml:space="preserve">; </w:t>
      </w:r>
      <w:r w:rsidRPr="00376E57">
        <w:rPr>
          <w:u w:val="single"/>
        </w:rPr>
        <w:t>and</w:t>
      </w:r>
    </w:p>
    <w:p w:rsidR="001D491C" w:rsidRPr="00376E57" w:rsidRDefault="001D491C" w:rsidP="001D491C">
      <w:pPr>
        <w:pStyle w:val="ListParagraph"/>
        <w:numPr>
          <w:ilvl w:val="0"/>
          <w:numId w:val="12"/>
        </w:numPr>
      </w:pPr>
      <w:r w:rsidRPr="00376E57">
        <w:rPr>
          <w:b/>
          <w:u w:val="single"/>
        </w:rPr>
        <w:t>low expectations from faculty</w:t>
      </w:r>
      <w:r w:rsidRPr="00376E57">
        <w:t xml:space="preserve"> (Hilliard et al., 2011).</w:t>
      </w:r>
    </w:p>
    <w:p w:rsidR="001D491C" w:rsidRPr="00376E57" w:rsidRDefault="001D491C" w:rsidP="001D491C">
      <w:pPr>
        <w:rPr>
          <w:b/>
          <w:u w:val="single"/>
        </w:rPr>
      </w:pPr>
      <w:r w:rsidRPr="00376E57">
        <w:rPr>
          <w:u w:val="single"/>
        </w:rPr>
        <w:t xml:space="preserve">At best, the physical structure of most laboratories is unwelcoming to persons with physical disabilities; at worst, it is </w:t>
      </w:r>
      <w:r w:rsidRPr="00376E57">
        <w:rPr>
          <w:b/>
          <w:u w:val="single"/>
        </w:rPr>
        <w:t>inaccessible</w:t>
      </w:r>
      <w:r w:rsidRPr="005E1D00">
        <w:rPr>
          <w:sz w:val="16"/>
        </w:rPr>
        <w:t xml:space="preserve">. </w:t>
      </w:r>
      <w:r w:rsidRPr="00376E57">
        <w:rPr>
          <w:u w:val="single"/>
        </w:rPr>
        <w:t>Many laboratories are difficult to navigate and visually obstructive</w:t>
      </w:r>
      <w:r w:rsidRPr="005E1D00">
        <w:rPr>
          <w:sz w:val="16"/>
        </w:rPr>
        <w:t xml:space="preserve">. </w:t>
      </w:r>
      <w:r w:rsidRPr="00376E57">
        <w:rPr>
          <w:u w:val="single"/>
        </w:rPr>
        <w:t>Lab spaces are often encumbered by high workbenches, inaccessible cabinets, and overcrowded fragile equipment</w:t>
      </w:r>
      <w:r w:rsidRPr="005E1D00">
        <w:rPr>
          <w:sz w:val="16"/>
        </w:rPr>
        <w:t xml:space="preserve"> (Hilliard et al., 2011). </w:t>
      </w:r>
      <w:r w:rsidRPr="00376E57">
        <w:rPr>
          <w:u w:val="single"/>
        </w:rPr>
        <w:t>Faucets for sinks, gas hookups, power outlets, fume hoods and biological safety cabinets, eye wash stations, and other safety equipment also pose difficulties, because these areas of the lab are not easily accessible to persons unable to stand</w:t>
      </w:r>
      <w:r w:rsidRPr="005E1D00">
        <w:rPr>
          <w:sz w:val="16"/>
        </w:rPr>
        <w:t xml:space="preserve">. The </w:t>
      </w:r>
      <w:r w:rsidRPr="00376E57">
        <w:rPr>
          <w:u w:val="single"/>
        </w:rPr>
        <w:t>STEM</w:t>
      </w:r>
      <w:r w:rsidRPr="005E1D00">
        <w:rPr>
          <w:sz w:val="16"/>
        </w:rPr>
        <w:t xml:space="preserve"> literature </w:t>
      </w:r>
      <w:r w:rsidRPr="00376E57">
        <w:rPr>
          <w:u w:val="single"/>
        </w:rPr>
        <w:t>has not developed a standard design for an accessible science lab in any field</w:t>
      </w:r>
      <w:r w:rsidRPr="005E1D00">
        <w:rPr>
          <w:sz w:val="16"/>
        </w:rPr>
        <w:t xml:space="preserve"> (Moon et al., 2012). Also, the literature provides little in the way of examples for accessible laboratory equipment used in the instruction of STEM courses at the postsecondary level (Moon et al., 2012).</w:t>
      </w:r>
      <w:r w:rsidR="005E1D00" w:rsidRPr="005E1D00">
        <w:rPr>
          <w:sz w:val="12"/>
        </w:rPr>
        <w:t>¶</w:t>
      </w:r>
      <w:r w:rsidR="005E1D00" w:rsidRPr="005E1D00">
        <w:rPr>
          <w:sz w:val="16"/>
        </w:rPr>
        <w:t xml:space="preserve"> </w:t>
      </w:r>
      <w:r w:rsidRPr="005E1D00">
        <w:rPr>
          <w:sz w:val="16"/>
        </w:rPr>
        <w:t>One initiative designed to increase opportunities for students with disabilities is the construction of Accessible Biomedical Immersion Laboratory (ABIL) at Purdue University located in Lafayette, Indiana. The purpose of this project is to enable persons with physical disabilities to access standard laboratory and safety equipment. Modifications to a science laboratory at Purdue University’s Discovery Learning Research Centre were made to facilitate scientific research for students with disabilities in a learning lab environment (Hilliard et al., 2011). A similar initiative, the iScience (Integrated Science) laboratory, has been undertaken at McMaster University located in Hamilton, Ontario, in the General Sciences program. This accessible lab opened in September 2013. The iScience laboratory is designed to teach numerous disciplines, including life science, physics, and chemistry. All utilities are in place in an integrated setting, with safety features fully considered. An excellent YouTube video on the McMaster program is available.</w:t>
      </w:r>
      <w:r w:rsidR="005E1D00" w:rsidRPr="005E1D00">
        <w:rPr>
          <w:sz w:val="12"/>
        </w:rPr>
        <w:t>¶</w:t>
      </w:r>
      <w:r w:rsidR="005E1D00" w:rsidRPr="005E1D00">
        <w:rPr>
          <w:sz w:val="16"/>
        </w:rPr>
        <w:t xml:space="preserve"> </w:t>
      </w:r>
      <w:r w:rsidRPr="005E1D00">
        <w:rPr>
          <w:sz w:val="16"/>
        </w:rPr>
        <w:t>“Most university lab settings are designed for able-bodied students with equipment that is not easily transferable to students with disabilities. Recognizing disabilities is also often difficult, and not all staff/teaching assistants are properly trained to handle these students. Students with disabilities often require additional time to complete labs, which is difficult to schedule.” (Faculty Interview A)</w:t>
      </w:r>
      <w:r w:rsidR="005E1D00" w:rsidRPr="005E1D00">
        <w:rPr>
          <w:sz w:val="12"/>
        </w:rPr>
        <w:t>¶</w:t>
      </w:r>
      <w:r w:rsidR="005E1D00" w:rsidRPr="005E1D00">
        <w:rPr>
          <w:sz w:val="16"/>
        </w:rPr>
        <w:t xml:space="preserve"> </w:t>
      </w:r>
      <w:r w:rsidRPr="005E1D00">
        <w:rPr>
          <w:sz w:val="16"/>
        </w:rPr>
        <w:t>Despite the barriers to accessing science laboratories for students with disabilities, several initiatives have been undertaken to facilitate a positive learning experience for these students. Initiatives include the dissemination of publications and resources on constructing accessible science laboratories and fostering mentorship opportunities. One such program that works to facilitate opportunities for students with disabilities is the DO-IT program at the University of Washington. DO-IT strives to increase the number of persons with disabilities pursuing careers in science. The program provides mentorship through a summer learning opportunity, and is host to an online community of scholars. It also is a hub of online resources for teachers, students, and faculty.</w:t>
      </w:r>
      <w:r w:rsidR="005E1D00" w:rsidRPr="005E1D00">
        <w:rPr>
          <w:sz w:val="12"/>
        </w:rPr>
        <w:t>¶</w:t>
      </w:r>
      <w:r w:rsidR="005E1D00" w:rsidRPr="005E1D00">
        <w:rPr>
          <w:sz w:val="16"/>
        </w:rPr>
        <w:t xml:space="preserve"> </w:t>
      </w:r>
      <w:r w:rsidRPr="00376E57">
        <w:rPr>
          <w:u w:val="single"/>
        </w:rPr>
        <w:t>While the STEM literature has focused strongly on the creation of a physically accessible science laboratory environment</w:t>
      </w:r>
      <w:r w:rsidRPr="005E1D00">
        <w:rPr>
          <w:sz w:val="16"/>
        </w:rPr>
        <w:t xml:space="preserve">, </w:t>
      </w:r>
      <w:r w:rsidRPr="00376E57">
        <w:rPr>
          <w:u w:val="single"/>
        </w:rPr>
        <w:t>it has not discussed other aspects of a campus-wide culture of accessibility, including faculty-student interaction, inclusive teaching practices, content delivery, and mentorship.</w:t>
      </w:r>
      <w:r w:rsidRPr="005E1D00">
        <w:rPr>
          <w:sz w:val="16"/>
        </w:rPr>
        <w:t xml:space="preserve"> </w:t>
      </w:r>
      <w:r w:rsidRPr="00376E57">
        <w:rPr>
          <w:u w:val="single"/>
        </w:rPr>
        <w:t xml:space="preserve">These other components of a culture of accessibility have a </w:t>
      </w:r>
      <w:r w:rsidRPr="00376E57">
        <w:rPr>
          <w:b/>
          <w:u w:val="single"/>
        </w:rPr>
        <w:t>significant impact</w:t>
      </w:r>
      <w:r w:rsidRPr="00376E57">
        <w:rPr>
          <w:u w:val="single"/>
        </w:rPr>
        <w:t xml:space="preserve"> – as much and perhaps even more than physical accessibility </w:t>
      </w:r>
      <w:r w:rsidRPr="005E1D00">
        <w:rPr>
          <w:sz w:val="16"/>
        </w:rPr>
        <w:t>– in defining</w:t>
      </w:r>
      <w:r w:rsidRPr="00376E57">
        <w:rPr>
          <w:u w:val="single"/>
        </w:rPr>
        <w:t>,</w:t>
      </w:r>
      <w:r w:rsidRPr="005E1D00">
        <w:rPr>
          <w:sz w:val="16"/>
        </w:rPr>
        <w:t xml:space="preserve"> a student’s ability to participate fully in science labs at the undergraduate and graduate levels. Moreover, </w:t>
      </w:r>
      <w:r w:rsidRPr="00376E57">
        <w:rPr>
          <w:u w:val="single"/>
        </w:rPr>
        <w:t xml:space="preserve">a focus on the physical accessibility of the lab addresses the barriers faced by students with physical and sensory disabilities, but tends to </w:t>
      </w:r>
      <w:r w:rsidRPr="00376E57">
        <w:rPr>
          <w:b/>
          <w:u w:val="single"/>
        </w:rPr>
        <w:t>exclude the challenges faced by students with “invisible” disabilities, such as mental health, learning or cognitive disabilities.</w:t>
      </w:r>
    </w:p>
    <w:p w:rsidR="00CA265F" w:rsidRPr="00D06139" w:rsidRDefault="0087207B" w:rsidP="00CA265F">
      <w:pPr>
        <w:pStyle w:val="Heading3"/>
      </w:pPr>
      <w:r>
        <w:t>Success</w:t>
      </w:r>
    </w:p>
    <w:p w:rsidR="00CA265F" w:rsidRPr="00D06139" w:rsidRDefault="00CA265F" w:rsidP="00CA265F">
      <w:pPr>
        <w:pStyle w:val="Heading4"/>
      </w:pPr>
      <w:r w:rsidRPr="00D06139">
        <w:t xml:space="preserve">The 1AC is predicated on the idea that success matters -- this neoliberal framework of a competitive educational sphere is inaccessible to disabled subjects, whose success paradoxically lies in their failure to become normative </w:t>
      </w:r>
    </w:p>
    <w:p w:rsidR="00CA265F" w:rsidRPr="00D06139" w:rsidRDefault="00CA265F" w:rsidP="00CA265F">
      <w:pPr>
        <w:rPr>
          <w:rStyle w:val="Style13ptBold"/>
        </w:rPr>
      </w:pPr>
      <w:r w:rsidRPr="00D06139">
        <w:rPr>
          <w:rStyle w:val="Style13ptBold"/>
        </w:rPr>
        <w:t xml:space="preserve">Mitchell, University of Illinois, Disability and Human Development Department, Professor, et al 14 </w:t>
      </w:r>
    </w:p>
    <w:p w:rsidR="00CA265F" w:rsidRPr="00D06139" w:rsidRDefault="00CA265F" w:rsidP="00CA265F">
      <w:r w:rsidRPr="00D06139">
        <w:t xml:space="preserve">[David T. Mitchell, faculty member in the Department of Disability and Human Development at the University of Illinois at Chicago Sharon L. Snyder, faculty member in the Department of Disability and Human Development at the University of Illinois at Chicago. Linda Ware, Associate Professor in Education at the State University of New York in Geneseo, New York, where she teaches disability studies in education, Women’s Studies, and a disability studies writing seminar. Project Muse, “[Every] Child Left Behind”: Curricular Cripistemologies and the Crip/Queer Art of Failure, Journal of Literary &amp; Cultural Disability Studies, Volume 8, Issue 3, 2014, pp. 299-303, </w:t>
      </w:r>
      <w:hyperlink r:id="rId31" w:history="1">
        <w:r w:rsidRPr="00D06139">
          <w:rPr>
            <w:rStyle w:val="Hyperlink"/>
          </w:rPr>
          <w:t>https://muse.jhu.edu/article/558369/pdf</w:t>
        </w:r>
      </w:hyperlink>
      <w:r w:rsidRPr="00D06139">
        <w:t>, accessed 7.5.2017]//TRossow</w:t>
      </w:r>
    </w:p>
    <w:p w:rsidR="00CA265F" w:rsidRPr="005E1D00" w:rsidRDefault="00CA265F" w:rsidP="00CA265F">
      <w:pPr>
        <w:rPr>
          <w:sz w:val="16"/>
        </w:rPr>
      </w:pPr>
      <w:r w:rsidRPr="005E1D00">
        <w:rPr>
          <w:sz w:val="16"/>
        </w:rPr>
        <w:t xml:space="preserve">Most indicators point to the fact that </w:t>
      </w:r>
      <w:r w:rsidRPr="00D06139">
        <w:rPr>
          <w:u w:val="single"/>
        </w:rPr>
        <w:t xml:space="preserve">inclusionist practices have resulted in </w:t>
      </w:r>
      <w:r w:rsidRPr="00D06139">
        <w:rPr>
          <w:b/>
          <w:u w:val="single"/>
        </w:rPr>
        <w:t>new kinds of exclusion as opposed to integration</w:t>
      </w:r>
      <w:r w:rsidRPr="005E1D00">
        <w:rPr>
          <w:b/>
          <w:sz w:val="16"/>
        </w:rPr>
        <w:t>.</w:t>
      </w:r>
      <w:r w:rsidRPr="005E1D00">
        <w:rPr>
          <w:sz w:val="16"/>
        </w:rPr>
        <w:t xml:space="preserve"> For example</w:t>
      </w:r>
      <w:r w:rsidRPr="00D06139">
        <w:rPr>
          <w:u w:val="single"/>
        </w:rPr>
        <w:t>, while students with disabilities make up 13% of student populations</w:t>
      </w:r>
      <w:r w:rsidRPr="005E1D00">
        <w:rPr>
          <w:sz w:val="16"/>
        </w:rPr>
        <w:t xml:space="preserve">, </w:t>
      </w:r>
      <w:r w:rsidRPr="00D06139">
        <w:rPr>
          <w:u w:val="single"/>
        </w:rPr>
        <w:t>those labeled with intellectual disabilities receive a diploma only 36.6% of the time; 22% drop out</w:t>
      </w:r>
      <w:r w:rsidRPr="005E1D00">
        <w:rPr>
          <w:sz w:val="16"/>
        </w:rPr>
        <w:t xml:space="preserve">. </w:t>
      </w:r>
      <w:r w:rsidRPr="00D06139">
        <w:rPr>
          <w:u w:val="single"/>
        </w:rPr>
        <w:t>The rest (59%) finish their schooling but receive no diploma and,</w:t>
      </w:r>
      <w:r w:rsidRPr="005E1D00">
        <w:rPr>
          <w:sz w:val="16"/>
        </w:rPr>
        <w:t xml:space="preserve"> over the course of their education, </w:t>
      </w:r>
      <w:r w:rsidRPr="00D06139">
        <w:rPr>
          <w:u w:val="single"/>
        </w:rPr>
        <w:t>spend time with non-disabled peers only in art, gym, or music classes</w:t>
      </w:r>
      <w:r w:rsidRPr="005E1D00">
        <w:rPr>
          <w:sz w:val="16"/>
        </w:rPr>
        <w:t xml:space="preserve"> (Smith 4–5). In other words, </w:t>
      </w:r>
      <w:r w:rsidRPr="00D06139">
        <w:rPr>
          <w:b/>
          <w:u w:val="single"/>
        </w:rPr>
        <w:t>inclusionism’s primary purpose of molding crip/queer bodies into tolerated neoliberal normativities scores a less than passing mark.</w:t>
      </w:r>
      <w:r w:rsidR="005E1D00" w:rsidRPr="005E1D00">
        <w:rPr>
          <w:sz w:val="12"/>
        </w:rPr>
        <w:t>¶</w:t>
      </w:r>
      <w:r w:rsidR="005E1D00" w:rsidRPr="005E1D00">
        <w:rPr>
          <w:b/>
          <w:sz w:val="12"/>
          <w:u w:val="single"/>
        </w:rPr>
        <w:t xml:space="preserve"> </w:t>
      </w:r>
      <w:r w:rsidRPr="00D06139">
        <w:rPr>
          <w:u w:val="single"/>
        </w:rPr>
        <w:t>This article may be understood</w:t>
      </w:r>
      <w:r w:rsidRPr="005E1D00">
        <w:rPr>
          <w:sz w:val="16"/>
        </w:rPr>
        <w:t xml:space="preserve">, then, </w:t>
      </w:r>
      <w:r w:rsidRPr="00D06139">
        <w:rPr>
          <w:u w:val="single"/>
        </w:rPr>
        <w:t xml:space="preserve">as a companion to recent disability studies in education (DSE) efforts regarding the ongoing critique of inclusionist practices that </w:t>
      </w:r>
      <w:r w:rsidRPr="00D06139">
        <w:rPr>
          <w:b/>
          <w:u w:val="single"/>
        </w:rPr>
        <w:t>leave all children behind</w:t>
      </w:r>
      <w:r w:rsidRPr="005E1D00">
        <w:rPr>
          <w:sz w:val="16"/>
        </w:rPr>
        <w:t xml:space="preserve">. </w:t>
      </w:r>
      <w:r w:rsidRPr="00D06139">
        <w:rPr>
          <w:u w:val="single"/>
        </w:rPr>
        <w:t>If one can be included only by passing as non-disabled then much of the value of crip/queer experiences is lost in traditional pedagogical practices</w:t>
      </w:r>
      <w:r w:rsidRPr="005E1D00">
        <w:rPr>
          <w:sz w:val="16"/>
        </w:rPr>
        <w:t xml:space="preserve">. In undertaking this exposure of pedagogical heteronormativities </w:t>
      </w:r>
      <w:r w:rsidRPr="00D06139">
        <w:rPr>
          <w:u w:val="single"/>
        </w:rPr>
        <w:t>we seek to accomplish</w:t>
      </w:r>
      <w:r w:rsidRPr="005E1D00">
        <w:rPr>
          <w:sz w:val="16"/>
        </w:rPr>
        <w:t xml:space="preserve"> three specific tasks: 1) engage disability studies in a dialogue with Judith Halberstam’s important recent work on “the queer art of failure” (147); 2) draw out how queer theorizing of the last decade can be productive for disability studies even though, as Robert McRuer and Anna Mollow point out, a more direct engagement with disability has been slow in coming within queer studies (3); and 3) pursue what may seem, at first, to be a counter-intuitive argument in the best interests of </w:t>
      </w:r>
      <w:r w:rsidRPr="00D06139">
        <w:rPr>
          <w:b/>
          <w:u w:val="single"/>
        </w:rPr>
        <w:t>actively promoting a certain kind of failure in the context of curricular cripistemologies</w:t>
      </w:r>
      <w:r w:rsidRPr="005E1D00">
        <w:rPr>
          <w:sz w:val="16"/>
        </w:rPr>
        <w:t xml:space="preserve">. </w:t>
      </w:r>
      <w:r w:rsidRPr="00D06139">
        <w:rPr>
          <w:u w:val="single"/>
        </w:rPr>
        <w:t>All of these objectives emerge in our recent teacher training projects to more effectively address shortcomings foundational to inclusionist methodologies now operative in most public schools across the U.S.</w:t>
      </w:r>
      <w:r w:rsidR="005E1D00" w:rsidRPr="005E1D00">
        <w:rPr>
          <w:sz w:val="12"/>
        </w:rPr>
        <w:t>¶</w:t>
      </w:r>
      <w:r w:rsidR="005E1D00" w:rsidRPr="005E1D00">
        <w:rPr>
          <w:sz w:val="12"/>
          <w:u w:val="single"/>
        </w:rPr>
        <w:t xml:space="preserve"> </w:t>
      </w:r>
      <w:r w:rsidRPr="00D06139">
        <w:rPr>
          <w:u w:val="single"/>
        </w:rPr>
        <w:t>To accomplish the alternative crip/queer goals of curricular cripistemologies we intend to explain why failure is necessary when educational inclusion operates as an exclusionary undertaking</w:t>
      </w:r>
      <w:r w:rsidRPr="005E1D00">
        <w:rPr>
          <w:sz w:val="16"/>
        </w:rPr>
        <w:t xml:space="preserve"> </w:t>
      </w:r>
      <w:r w:rsidRPr="00D06139">
        <w:rPr>
          <w:u w:val="single"/>
        </w:rPr>
        <w:t>in</w:t>
      </w:r>
      <w:r w:rsidRPr="005E1D00">
        <w:rPr>
          <w:sz w:val="16"/>
        </w:rPr>
        <w:t xml:space="preserve">, perhaps, </w:t>
      </w:r>
      <w:r w:rsidRPr="00D06139">
        <w:rPr>
          <w:u w:val="single"/>
        </w:rPr>
        <w:t xml:space="preserve">the </w:t>
      </w:r>
      <w:r w:rsidRPr="00D06139">
        <w:rPr>
          <w:b/>
          <w:u w:val="single"/>
        </w:rPr>
        <w:t>most entrenched</w:t>
      </w:r>
      <w:r w:rsidRPr="00D06139">
        <w:rPr>
          <w:u w:val="single"/>
        </w:rPr>
        <w:t xml:space="preserve">, </w:t>
      </w:r>
      <w:r w:rsidRPr="00D06139">
        <w:rPr>
          <w:b/>
          <w:u w:val="single"/>
        </w:rPr>
        <w:t>neoliberal</w:t>
      </w:r>
      <w:r w:rsidRPr="00D06139">
        <w:rPr>
          <w:u w:val="single"/>
        </w:rPr>
        <w:t>, and common sense institution of all: public education</w:t>
      </w:r>
      <w:r w:rsidRPr="005E1D00">
        <w:rPr>
          <w:sz w:val="16"/>
        </w:rPr>
        <w:t xml:space="preserve">. By neoliberal we mean to define education as part of a newly emergent “tolerance” of multicultural differences. In particular, </w:t>
      </w:r>
      <w:r w:rsidRPr="00D06139">
        <w:rPr>
          <w:b/>
          <w:u w:val="single"/>
        </w:rPr>
        <w:t>our critique centers on inclusionism as a neoliberal gloss of diversity initiatives that get some disabled students in the door while leaving the vast majority of crip/queer students behind</w:t>
      </w:r>
      <w:r w:rsidRPr="005E1D00">
        <w:rPr>
          <w:sz w:val="16"/>
        </w:rPr>
        <w:t xml:space="preserve">. </w:t>
      </w:r>
      <w:r w:rsidRPr="00D06139">
        <w:rPr>
          <w:u w:val="single"/>
        </w:rPr>
        <w:t>Neoliberal educational practices cultivate further funding opportunities by advancing claims of successful normalization rather than drawing upon crip/queer differences as sources of alternative insight.</w:t>
      </w:r>
      <w:r w:rsidRPr="005E1D00">
        <w:rPr>
          <w:sz w:val="16"/>
        </w:rPr>
        <w:t xml:space="preserve"> </w:t>
      </w:r>
      <w:r w:rsidRPr="00D06139">
        <w:rPr>
          <w:u w:val="single"/>
        </w:rPr>
        <w:t>Curricular cripistemologies</w:t>
      </w:r>
      <w:r w:rsidRPr="005E1D00">
        <w:rPr>
          <w:sz w:val="16"/>
        </w:rPr>
        <w:t xml:space="preserve">, in contrast, </w:t>
      </w:r>
      <w:r w:rsidRPr="00D06139">
        <w:rPr>
          <w:u w:val="single"/>
        </w:rPr>
        <w:t>openly advocate for the productive potential of failing normalization practices</w:t>
      </w:r>
      <w:r w:rsidRPr="005E1D00">
        <w:rPr>
          <w:sz w:val="16"/>
        </w:rPr>
        <w:t xml:space="preserve"> (</w:t>
      </w:r>
      <w:r w:rsidRPr="00D06139">
        <w:rPr>
          <w:u w:val="single"/>
        </w:rPr>
        <w:t>if they were ever obtainable in the first place</w:t>
      </w:r>
      <w:r w:rsidRPr="005E1D00">
        <w:rPr>
          <w:sz w:val="16"/>
        </w:rPr>
        <w:t xml:space="preserve">) </w:t>
      </w:r>
      <w:r w:rsidRPr="00D06139">
        <w:rPr>
          <w:u w:val="single"/>
        </w:rPr>
        <w:t>because such goals entail erasing recognitions of the alternative values, practices, and flexible living arrangements particular to crip/queer lives.</w:t>
      </w:r>
      <w:r w:rsidR="005E1D00" w:rsidRPr="005E1D00">
        <w:rPr>
          <w:sz w:val="12"/>
        </w:rPr>
        <w:t>¶</w:t>
      </w:r>
      <w:r w:rsidR="005E1D00" w:rsidRPr="005E1D00">
        <w:rPr>
          <w:sz w:val="12"/>
          <w:u w:val="single"/>
        </w:rPr>
        <w:t xml:space="preserve"> </w:t>
      </w:r>
      <w:r w:rsidRPr="00D06139">
        <w:rPr>
          <w:u w:val="single"/>
        </w:rPr>
        <w:t>Whereas the</w:t>
      </w:r>
      <w:r w:rsidRPr="005E1D00">
        <w:rPr>
          <w:sz w:val="16"/>
        </w:rPr>
        <w:t xml:space="preserve"> administrative </w:t>
      </w:r>
      <w:r w:rsidRPr="00D06139">
        <w:rPr>
          <w:u w:val="single"/>
        </w:rPr>
        <w:t>platform of</w:t>
      </w:r>
      <w:r w:rsidRPr="005E1D00">
        <w:rPr>
          <w:sz w:val="16"/>
        </w:rPr>
        <w:t xml:space="preserve"> former President George W. Bush pushed for U.S. </w:t>
      </w:r>
      <w:r w:rsidRPr="00D06139">
        <w:rPr>
          <w:b/>
          <w:u w:val="single"/>
        </w:rPr>
        <w:t>educational reforms</w:t>
      </w:r>
      <w:r w:rsidRPr="005E1D00">
        <w:rPr>
          <w:sz w:val="16"/>
        </w:rPr>
        <w:t xml:space="preserve"> </w:t>
      </w:r>
      <w:r w:rsidRPr="00D06139">
        <w:rPr>
          <w:u w:val="single"/>
        </w:rPr>
        <w:t>around the promotion of standardized testing to “leave no child behind</w:t>
      </w:r>
      <w:r w:rsidRPr="005E1D00">
        <w:rPr>
          <w:sz w:val="16"/>
        </w:rPr>
        <w:t xml:space="preserve">,” </w:t>
      </w:r>
      <w:r w:rsidRPr="00D06139">
        <w:rPr>
          <w:u w:val="single"/>
        </w:rPr>
        <w:t>we</w:t>
      </w:r>
      <w:r w:rsidRPr="005E1D00">
        <w:rPr>
          <w:sz w:val="16"/>
        </w:rPr>
        <w:t xml:space="preserve">, in turn, </w:t>
      </w:r>
      <w:r w:rsidRPr="00D06139">
        <w:rPr>
          <w:u w:val="single"/>
        </w:rPr>
        <w:t>present an argument for recognizing standardization of curricula as ultimately “</w:t>
      </w:r>
      <w:r w:rsidRPr="00D06139">
        <w:rPr>
          <w:b/>
          <w:u w:val="single"/>
        </w:rPr>
        <w:t>leaving every child behind</w:t>
      </w:r>
      <w:r w:rsidRPr="005E1D00">
        <w:rPr>
          <w:sz w:val="16"/>
        </w:rPr>
        <w:t xml:space="preserve">,” </w:t>
      </w:r>
      <w:r w:rsidRPr="00D06139">
        <w:rPr>
          <w:u w:val="single"/>
        </w:rPr>
        <w:t>or at least promoting a certain type of norm-fulfilling child in whose name most students turn up wanting</w:t>
      </w:r>
      <w:r w:rsidRPr="005E1D00">
        <w:rPr>
          <w:sz w:val="16"/>
        </w:rPr>
        <w:t xml:space="preserve">. </w:t>
      </w:r>
      <w:r w:rsidRPr="00D06139">
        <w:rPr>
          <w:u w:val="single"/>
        </w:rPr>
        <w:t>This curricular abandonment of difference in the name of assimilation occurs primarily through an incapacity</w:t>
      </w:r>
      <w:r w:rsidRPr="005E1D00">
        <w:rPr>
          <w:sz w:val="16"/>
        </w:rPr>
        <w:t xml:space="preserve"> (or, perhaps, unwillingness</w:t>
      </w:r>
      <w:r w:rsidRPr="00D06139">
        <w:rPr>
          <w:u w:val="single"/>
        </w:rPr>
        <w:t>) to adapt the lessons of systemically in-built accommodations and crip/queer content designed to address the range of learning differences comprising today’s classroom demographics</w:t>
      </w:r>
      <w:r w:rsidRPr="005E1D00">
        <w:rPr>
          <w:sz w:val="16"/>
        </w:rPr>
        <w:t xml:space="preserve">. The neoliberal school attempts to resolve the accommodation of disability through downplaying rather than drawing from people’s differences. </w:t>
      </w:r>
      <w:r w:rsidRPr="00D06139">
        <w:rPr>
          <w:u w:val="single"/>
        </w:rPr>
        <w:t>Through the promotion of active abandonment of crip/queer differences</w:t>
      </w:r>
      <w:r w:rsidRPr="005E1D00">
        <w:rPr>
          <w:sz w:val="16"/>
        </w:rPr>
        <w:t xml:space="preserve">, </w:t>
      </w:r>
      <w:r w:rsidRPr="00D06139">
        <w:rPr>
          <w:u w:val="single"/>
        </w:rPr>
        <w:t>neoliberal standards guide educational reforms saturated in the questionable values of ableism and normalization</w:t>
      </w:r>
      <w:r w:rsidRPr="005E1D00">
        <w:rPr>
          <w:sz w:val="16"/>
        </w:rPr>
        <w:t xml:space="preserve">. In order to double back on this process, </w:t>
      </w:r>
      <w:r w:rsidRPr="00D06139">
        <w:rPr>
          <w:u w:val="single"/>
        </w:rPr>
        <w:t>practitioners of curricular cripistemologies undertake critical examinations of “</w:t>
      </w:r>
      <w:r w:rsidRPr="00D06139">
        <w:rPr>
          <w:b/>
          <w:u w:val="single"/>
        </w:rPr>
        <w:t>compulsory able-bodiedness</w:t>
      </w:r>
      <w:r w:rsidRPr="005E1D00">
        <w:rPr>
          <w:sz w:val="16"/>
        </w:rPr>
        <w:t xml:space="preserve">” (McRuer 31) </w:t>
      </w:r>
      <w:r w:rsidRPr="00D06139">
        <w:rPr>
          <w:u w:val="single"/>
        </w:rPr>
        <w:t>and “</w:t>
      </w:r>
      <w:r w:rsidRPr="00D06139">
        <w:rPr>
          <w:b/>
          <w:u w:val="single"/>
        </w:rPr>
        <w:t>compulsory able-mindedness</w:t>
      </w:r>
      <w:r w:rsidRPr="005E1D00">
        <w:rPr>
          <w:sz w:val="16"/>
        </w:rPr>
        <w:t>” (Kafer 16).</w:t>
      </w:r>
      <w:r w:rsidR="005E1D00" w:rsidRPr="005E1D00">
        <w:rPr>
          <w:sz w:val="12"/>
        </w:rPr>
        <w:t>¶</w:t>
      </w:r>
      <w:r w:rsidR="005E1D00" w:rsidRPr="005E1D00">
        <w:rPr>
          <w:sz w:val="16"/>
        </w:rPr>
        <w:t xml:space="preserve"> </w:t>
      </w:r>
      <w:r w:rsidRPr="005E1D00">
        <w:rPr>
          <w:sz w:val="16"/>
        </w:rPr>
        <w:t xml:space="preserve">Thus, </w:t>
      </w:r>
      <w:r w:rsidRPr="00D06139">
        <w:rPr>
          <w:u w:val="single"/>
        </w:rPr>
        <w:t>what appears on the surface as disabled students’ incapacity to keep up with their normative peers, turns out to be a purposeful failure to accomplish the unreal (and, perhaps, unrealizable) objectives of normalization</w:t>
      </w:r>
      <w:r w:rsidRPr="005E1D00">
        <w:rPr>
          <w:sz w:val="16"/>
        </w:rPr>
        <w:t xml:space="preserve">. Within the multiplying paradoxes of neoliberal inclusionism, </w:t>
      </w:r>
      <w:r w:rsidRPr="00D06139">
        <w:rPr>
          <w:b/>
          <w:u w:val="single"/>
        </w:rPr>
        <w:t>crip success is, paradoxically, to fail to become normate</w:t>
      </w:r>
      <w:r w:rsidRPr="005E1D00">
        <w:rPr>
          <w:sz w:val="16"/>
        </w:rPr>
        <w:t>. In The Queer Art of Failure Halberstam advocates a concept of “</w:t>
      </w:r>
      <w:r w:rsidRPr="00D06139">
        <w:rPr>
          <w:u w:val="single"/>
        </w:rPr>
        <w:t>failure</w:t>
      </w:r>
      <w:r w:rsidRPr="005E1D00">
        <w:rPr>
          <w:sz w:val="16"/>
        </w:rPr>
        <w:t xml:space="preserve"> [that] </w:t>
      </w:r>
      <w:r w:rsidRPr="00D06139">
        <w:rPr>
          <w:u w:val="single"/>
        </w:rPr>
        <w:t>allows</w:t>
      </w:r>
      <w:r w:rsidRPr="005E1D00">
        <w:rPr>
          <w:sz w:val="16"/>
        </w:rPr>
        <w:t xml:space="preserve"> us [</w:t>
      </w:r>
      <w:r w:rsidRPr="00D06139">
        <w:rPr>
          <w:u w:val="single"/>
        </w:rPr>
        <w:t>crip</w:t>
      </w:r>
      <w:r w:rsidRPr="005E1D00">
        <w:rPr>
          <w:sz w:val="16"/>
        </w:rPr>
        <w:t xml:space="preserve">/queer </w:t>
      </w:r>
      <w:r w:rsidRPr="00D06139">
        <w:rPr>
          <w:u w:val="single"/>
        </w:rPr>
        <w:t>people] to escape the punishing norms that discipline behavior and manage human development with the goal of delivering us from unruly childhoods to orderly and predictable adulthoods</w:t>
      </w:r>
      <w:r w:rsidRPr="005E1D00">
        <w:rPr>
          <w:sz w:val="16"/>
        </w:rPr>
        <w:t xml:space="preserve">” (3). This </w:t>
      </w:r>
      <w:r w:rsidRPr="00D06139">
        <w:rPr>
          <w:u w:val="single"/>
        </w:rPr>
        <w:t>queer studies inversion of ways to read non-normative lives as failing standards of heteronormative expectations enables crip/queer people to pursue other modes of existence as alternates to sanctioned social roles</w:t>
      </w:r>
      <w:r w:rsidRPr="005E1D00">
        <w:rPr>
          <w:sz w:val="16"/>
        </w:rPr>
        <w:t xml:space="preserve">. These alternative strategies of living pass by largely undetected because educational assessments measure only the degree to which students clear the bar of normalization. </w:t>
      </w:r>
      <w:r w:rsidRPr="00D06139">
        <w:rPr>
          <w:u w:val="single"/>
        </w:rPr>
        <w:t>By applying this crip/queer deployment of “failure,” curricular cripistemologies undertake pedagogical practices suppressed</w:t>
      </w:r>
      <w:r w:rsidRPr="005E1D00">
        <w:rPr>
          <w:sz w:val="16"/>
        </w:rPr>
        <w:t xml:space="preserve"> (or, at least, devalued) </w:t>
      </w:r>
      <w:r w:rsidRPr="00D06139">
        <w:rPr>
          <w:u w:val="single"/>
        </w:rPr>
        <w:t>by normative neoliberal educational contexts.</w:t>
      </w:r>
      <w:r w:rsidR="005E1D00" w:rsidRPr="005E1D00">
        <w:rPr>
          <w:sz w:val="12"/>
        </w:rPr>
        <w:t>¶</w:t>
      </w:r>
      <w:r w:rsidR="005E1D00" w:rsidRPr="005E1D00">
        <w:rPr>
          <w:sz w:val="12"/>
          <w:u w:val="single"/>
        </w:rPr>
        <w:t xml:space="preserve"> </w:t>
      </w:r>
      <w:r w:rsidRPr="00D06139">
        <w:rPr>
          <w:u w:val="single"/>
        </w:rPr>
        <w:t>In adopting a strategically counter-intuitive slogan such as “every student left behind</w:t>
      </w:r>
      <w:r w:rsidRPr="005E1D00">
        <w:rPr>
          <w:sz w:val="16"/>
        </w:rPr>
        <w:t xml:space="preserve">,” then, </w:t>
      </w:r>
      <w:r w:rsidRPr="00D06139">
        <w:rPr>
          <w:u w:val="single"/>
        </w:rPr>
        <w:t>the critique of inclusionism acknowledges the increasingly disciplinarian nature of public education’s normalizing objectives</w:t>
      </w:r>
      <w:r w:rsidRPr="005E1D00">
        <w:rPr>
          <w:sz w:val="16"/>
        </w:rPr>
        <w:t xml:space="preserve">. </w:t>
      </w:r>
      <w:r w:rsidRPr="00D06139">
        <w:rPr>
          <w:b/>
          <w:u w:val="single"/>
        </w:rPr>
        <w:t>Inclusion has taught teachers a dangerous lesson in what appears to be a failed model of adaptation: crip/queer students cannot effectively compete with their non-disabled peers.</w:t>
      </w:r>
      <w:r w:rsidRPr="005E1D00">
        <w:rPr>
          <w:sz w:val="16"/>
        </w:rPr>
        <w:t xml:space="preserve"> </w:t>
      </w:r>
      <w:r w:rsidRPr="00D06139">
        <w:rPr>
          <w:u w:val="single"/>
        </w:rPr>
        <w:t>The pedagogical assessment of the distance that exists between crip/queer and normal students by standardized testing regimes is now part and parcel of the wider cultural abandonment of non-normativity</w:t>
      </w:r>
      <w:r w:rsidRPr="005E1D00">
        <w:rPr>
          <w:sz w:val="16"/>
        </w:rPr>
        <w:t xml:space="preserve">. But what if a “failure to thrive” in pre-determined educational roles is understood as the product of active refusal (that which Halberstam refers to as a “rejection of pragmatism” [89] and Herbert Kohl terms “willed not-learning” [134]) to “fit” disability paradigms reductively dictated by normative institutional expectations? We could take seriously the findings of DSE scholars such as Phil Smith, who points out in Whatever Happened to Inclusion? that </w:t>
      </w:r>
      <w:r w:rsidRPr="00D06139">
        <w:rPr>
          <w:u w:val="single"/>
        </w:rPr>
        <w:t>education has actually lost ground in terms of including students with more significant disabilities in recent years</w:t>
      </w:r>
      <w:r w:rsidRPr="005E1D00">
        <w:rPr>
          <w:sz w:val="16"/>
        </w:rPr>
        <w:t xml:space="preserve"> (28). Within this context, the objectives accomplished by public relations-driven educational “creaming practices” proliferate. They operationalize inclusionist claims to success wherein the normative accomplishments of the most “able disabled students” eclipse the struggles of those left behind.1</w:t>
      </w:r>
      <w:r w:rsidR="005E1D00" w:rsidRPr="005E1D00">
        <w:rPr>
          <w:sz w:val="12"/>
        </w:rPr>
        <w:t>¶</w:t>
      </w:r>
      <w:r w:rsidR="005E1D00" w:rsidRPr="005E1D00">
        <w:rPr>
          <w:sz w:val="16"/>
        </w:rPr>
        <w:t xml:space="preserve"> </w:t>
      </w:r>
      <w:r w:rsidRPr="00D06139">
        <w:rPr>
          <w:u w:val="single"/>
        </w:rPr>
        <w:t>Inclusionism</w:t>
      </w:r>
      <w:r w:rsidRPr="005E1D00">
        <w:rPr>
          <w:sz w:val="16"/>
        </w:rPr>
        <w:t xml:space="preserve">, in other words, </w:t>
      </w:r>
      <w:r w:rsidRPr="00D06139">
        <w:rPr>
          <w:u w:val="single"/>
        </w:rPr>
        <w:t xml:space="preserve">covers over an </w:t>
      </w:r>
      <w:r w:rsidRPr="00D06139">
        <w:rPr>
          <w:b/>
          <w:u w:val="single"/>
        </w:rPr>
        <w:t>unethical promotion of the successes of the few based upon normative standards of achievement for the inadequacies of the many</w:t>
      </w:r>
      <w:r w:rsidRPr="005E1D00">
        <w:rPr>
          <w:sz w:val="16"/>
        </w:rPr>
        <w:t xml:space="preserve">. </w:t>
      </w:r>
      <w:r w:rsidRPr="00D06139">
        <w:rPr>
          <w:u w:val="single"/>
        </w:rPr>
        <w:t xml:space="preserve">Within curricular cripistemologies disability metamorphoses from successful normalization into lesser versions of the ableist self into a </w:t>
      </w:r>
      <w:r w:rsidRPr="00D06139">
        <w:rPr>
          <w:b/>
          <w:u w:val="single"/>
        </w:rPr>
        <w:t>meaningful alternative site for transforming pedagogical practices and failed social identities</w:t>
      </w:r>
      <w:r w:rsidRPr="005E1D00">
        <w:rPr>
          <w:sz w:val="16"/>
        </w:rPr>
        <w:t>. A productive failure whose sites are set significantly higher than neoliberal tolerance allows.</w:t>
      </w:r>
      <w:r w:rsidR="005E1D00" w:rsidRPr="005E1D00">
        <w:rPr>
          <w:sz w:val="12"/>
        </w:rPr>
        <w:t>¶</w:t>
      </w:r>
      <w:r w:rsidR="005E1D00" w:rsidRPr="005E1D00">
        <w:rPr>
          <w:sz w:val="16"/>
        </w:rPr>
        <w:t xml:space="preserve"> </w:t>
      </w:r>
      <w:r w:rsidRPr="005E1D00">
        <w:rPr>
          <w:sz w:val="16"/>
        </w:rPr>
        <w:t xml:space="preserve">What does a curricular cripistemology look like if the subterfuge of normalcy does not dictate the socially anemic goals of inclusionism—or that which Linda Ware has provocatively termed “(in)exclusion” (Ideology, 2)? Perhaps these reformist efforts have come on the heels of developments during the Clintonian era wherein previously inclusive legislation had to be revitalized and newly enforced. The implementation of more flexible accessibility followed implementation of the Americans with Disabilities Act (1992) and the Individuals with Disabilities Education Act (2004). Both of these legislative reforms were necessary to update prior failures of inclusive legislation from two decades earlier, including the Education for All Handicapped Children Act (1975) and the Architectural Barriers Act (1968). These </w:t>
      </w:r>
      <w:r w:rsidRPr="00D06139">
        <w:rPr>
          <w:u w:val="single"/>
        </w:rPr>
        <w:t xml:space="preserve">policy-based efforts to mandate the inclusion of students with disabilities under neoliberal principles of integration opened up U.S. education </w:t>
      </w:r>
      <w:r w:rsidRPr="005E1D00">
        <w:rPr>
          <w:sz w:val="16"/>
        </w:rPr>
        <w:t>to those with developmental disabilities and “multihandicaps” who had been actively segregated from public education with their peers since the early 1900s and continuing into the early 1970s.</w:t>
      </w:r>
      <w:r w:rsidR="005E1D00" w:rsidRPr="005E1D00">
        <w:rPr>
          <w:sz w:val="12"/>
        </w:rPr>
        <w:t>¶</w:t>
      </w:r>
      <w:r w:rsidR="005E1D00" w:rsidRPr="005E1D00">
        <w:rPr>
          <w:sz w:val="16"/>
        </w:rPr>
        <w:t xml:space="preserve"> </w:t>
      </w:r>
      <w:r w:rsidRPr="005E1D00">
        <w:rPr>
          <w:sz w:val="16"/>
        </w:rPr>
        <w:t xml:space="preserve">Nevertheless, </w:t>
      </w:r>
      <w:r w:rsidRPr="00D06139">
        <w:rPr>
          <w:u w:val="single"/>
        </w:rPr>
        <w:t>the results of inclusionism have been incomplete</w:t>
      </w:r>
      <w:r w:rsidRPr="005E1D00">
        <w:rPr>
          <w:sz w:val="16"/>
        </w:rPr>
        <w:t xml:space="preserve"> because neoliberal efforts evolve around beliefs that mainstreaming would largely require retrofitting architectural environments in order to bring crip/queer students into buildings outfitted for their able-bodied peers. Further, </w:t>
      </w:r>
      <w:r w:rsidRPr="00D06139">
        <w:rPr>
          <w:u w:val="single"/>
        </w:rPr>
        <w:t>the political pressures of the disability rights movements to achieve meaningful integration ultimately rely on the neoliberal approaches they professedly critique</w:t>
      </w:r>
      <w:r w:rsidRPr="005E1D00">
        <w:rPr>
          <w:sz w:val="16"/>
        </w:rPr>
        <w:t xml:space="preserve">. </w:t>
      </w:r>
      <w:r w:rsidRPr="00D06139">
        <w:rPr>
          <w:u w:val="single"/>
        </w:rPr>
        <w:t>By advocating for the right to be included alongside their able-bodied peers</w:t>
      </w:r>
      <w:r w:rsidRPr="005E1D00">
        <w:rPr>
          <w:sz w:val="16"/>
        </w:rPr>
        <w:t xml:space="preserve">, </w:t>
      </w:r>
      <w:r w:rsidRPr="00D06139">
        <w:rPr>
          <w:u w:val="single"/>
        </w:rPr>
        <w:t xml:space="preserve">activists in the 1980s and 1990s used a </w:t>
      </w:r>
      <w:r w:rsidRPr="00D06139">
        <w:rPr>
          <w:b/>
          <w:u w:val="single"/>
        </w:rPr>
        <w:t>normalizing framework to give weight to their critique of exclusion</w:t>
      </w:r>
      <w:r w:rsidRPr="005E1D00">
        <w:rPr>
          <w:sz w:val="16"/>
        </w:rPr>
        <w:t xml:space="preserve">. </w:t>
      </w:r>
      <w:r w:rsidRPr="00D06139">
        <w:rPr>
          <w:u w:val="single"/>
        </w:rPr>
        <w:t>They argue that disabled people are like everyone else and,</w:t>
      </w:r>
      <w:r w:rsidRPr="005E1D00">
        <w:rPr>
          <w:sz w:val="16"/>
        </w:rPr>
        <w:t xml:space="preserve"> therefore, </w:t>
      </w:r>
      <w:r w:rsidRPr="00D06139">
        <w:rPr>
          <w:u w:val="single"/>
        </w:rPr>
        <w:t>deserve the right to pursue normative practices in tandem with their non-disabled peers</w:t>
      </w:r>
      <w:r w:rsidRPr="005E1D00">
        <w:rPr>
          <w:sz w:val="16"/>
        </w:rPr>
        <w:t xml:space="preserve">. In other words, </w:t>
      </w:r>
      <w:r w:rsidRPr="00D06139">
        <w:rPr>
          <w:b/>
          <w:u w:val="single"/>
        </w:rPr>
        <w:t>a disability rights-based model of policy intervention relies upon assimilationist claims in order to gain access to key neoliberal institutions such as education.</w:t>
      </w:r>
      <w:r w:rsidR="005E1D00" w:rsidRPr="005E1D00">
        <w:rPr>
          <w:sz w:val="12"/>
        </w:rPr>
        <w:t>¶</w:t>
      </w:r>
      <w:r w:rsidR="005E1D00" w:rsidRPr="005E1D00">
        <w:rPr>
          <w:b/>
          <w:sz w:val="12"/>
          <w:u w:val="single"/>
        </w:rPr>
        <w:t xml:space="preserve"> </w:t>
      </w:r>
      <w:r w:rsidRPr="00D06139">
        <w:rPr>
          <w:u w:val="single"/>
        </w:rPr>
        <w:t>As a corrective to inclusionist objectives</w:t>
      </w:r>
      <w:r w:rsidRPr="005E1D00">
        <w:rPr>
          <w:sz w:val="16"/>
        </w:rPr>
        <w:t xml:space="preserve"> that began whole-heartedly in the mid-1990s, </w:t>
      </w:r>
      <w:r w:rsidRPr="00D06139">
        <w:rPr>
          <w:u w:val="single"/>
        </w:rPr>
        <w:t>scholars in DSE</w:t>
      </w:r>
      <w:r w:rsidRPr="005E1D00">
        <w:rPr>
          <w:sz w:val="16"/>
        </w:rPr>
        <w:t xml:space="preserve"> such as ourselves have </w:t>
      </w:r>
      <w:r w:rsidRPr="00D06139">
        <w:rPr>
          <w:u w:val="single"/>
        </w:rPr>
        <w:t>pursued the development of an alternative curricular cripistemology</w:t>
      </w:r>
      <w:r w:rsidRPr="005E1D00">
        <w:rPr>
          <w:sz w:val="16"/>
        </w:rPr>
        <w:t xml:space="preserve">. </w:t>
      </w:r>
      <w:r w:rsidRPr="00D06139">
        <w:rPr>
          <w:b/>
          <w:u w:val="single"/>
        </w:rPr>
        <w:t>Curricular cripistemologies imagine another kind of inclusion that entails an approach to making crip/ queer subjects not just integrated but integral to the contemporary curricular knowledge base</w:t>
      </w:r>
      <w:r w:rsidRPr="005E1D00">
        <w:rPr>
          <w:sz w:val="16"/>
        </w:rPr>
        <w:t xml:space="preserve"> (Stiker 32). </w:t>
      </w:r>
      <w:r w:rsidRPr="00D06139">
        <w:rPr>
          <w:u w:val="single"/>
        </w:rPr>
        <w:t>As an alternative to engaging existing inclusionist methodologies as largely an application of assistive technology</w:t>
      </w:r>
      <w:r w:rsidRPr="005E1D00">
        <w:rPr>
          <w:sz w:val="16"/>
        </w:rPr>
        <w:t xml:space="preserve">—the formalization of “technology’s fix” to the integration of disabled students, discussed later—we argue that </w:t>
      </w:r>
      <w:r w:rsidRPr="00D06139">
        <w:rPr>
          <w:u w:val="single"/>
        </w:rPr>
        <w:t>curricula need to contextualize the lives of crip/queer people in order to create a receptive atmosphere for productive engagements with embodied differences in school. A functioning curricular cripistemology entails teasing out and making visible otherwise latent crip/queer themes as a primary ordinal in a multi-tiered approach.</w:t>
      </w:r>
      <w:r w:rsidR="005E1D00" w:rsidRPr="005E1D00">
        <w:rPr>
          <w:sz w:val="12"/>
        </w:rPr>
        <w:t>¶</w:t>
      </w:r>
      <w:r w:rsidR="005E1D00" w:rsidRPr="005E1D00">
        <w:rPr>
          <w:sz w:val="12"/>
          <w:u w:val="single"/>
        </w:rPr>
        <w:t xml:space="preserve"> </w:t>
      </w:r>
      <w:r w:rsidRPr="005E1D00">
        <w:rPr>
          <w:sz w:val="16"/>
        </w:rPr>
        <w:t xml:space="preserve">Based on experiences in a variety of pedagogical training settings, </w:t>
      </w:r>
      <w:r w:rsidRPr="00D06139">
        <w:rPr>
          <w:u w:val="single"/>
        </w:rPr>
        <w:t>curricular cripistemologies involve the development of a systemic, replicable, non-normative pedagogy in combination with the active participation of crip/ queer subjects</w:t>
      </w:r>
      <w:r w:rsidRPr="005E1D00">
        <w:rPr>
          <w:sz w:val="16"/>
        </w:rPr>
        <w:t>. Our collaboratively implemented projects rest on the findings of several disability studies projects that took place from the mid-1990s to 2010: 1) an NEH-sponsored teacher education series held at the University of Rochester; 2) the development of an Interdisciplinary PhD program in disability studies at the University of Illinois—Chicago; 3) an NEH seminar for scholars in higher education held at San Francisco State University; 4) an NEH seminar for public middle and high school educators convened at the University of Illinois– Chicago; and 5) a federal “Demonstration Project of National Significance” on improving outcomes for students with disabilities developed at Temple University’s Institute on Disabilities. The array of education venues within which to develop curricular cripistemologies points to an alternative flexibility within the restrictive dictates of standardization.</w:t>
      </w:r>
      <w:r w:rsidR="005E1D00" w:rsidRPr="005E1D00">
        <w:rPr>
          <w:sz w:val="12"/>
        </w:rPr>
        <w:t>¶</w:t>
      </w:r>
      <w:r w:rsidR="005E1D00" w:rsidRPr="005E1D00">
        <w:rPr>
          <w:sz w:val="16"/>
        </w:rPr>
        <w:t xml:space="preserve"> </w:t>
      </w:r>
      <w:r w:rsidRPr="005E1D00">
        <w:rPr>
          <w:sz w:val="16"/>
        </w:rPr>
        <w:t>The remainder of this article seeks to provide an overview of our collective pedagogical projects in DSE. Perhaps most foundational to our own crip/ queer bodies of work is the promotion of curriculum-first approaches as the foundation stone of more meaningfully engaged educational interactions with diversity (i.e., beyond integration). Collectively, these pedagogical training applications of curricular cripistemologies provide opportunities to institutionalize options for a multi-tiered pedagogy based on DSE methodologies including: 1) “Cripping the Curriculum” as approches to foregrounding crip/ queer cultural histories in the transformation of curricula; 2) “Differentiating (in) the Non-Normative Classroom” as a purposeful refusal to “blend” with neoliberal assimilationist approaches to tolerated minority differences; and 3) “Leaving Technology’s Fixes Behind,” the development of alternatives to the reductionist technologization of learning as synonymous with meeting inclusion objectives. The multi-tiered nature of these approaches draws upon the productive realization of crip/queer arts of failure that reject simply “fitting in” as a worthy basis for educational projects of difference realized through applications of pedagogies informed by DSE (Ware, “DSE”).</w:t>
      </w:r>
    </w:p>
    <w:p w:rsidR="00251C95" w:rsidRPr="00FA2756" w:rsidRDefault="00251C95" w:rsidP="00251C95">
      <w:pPr>
        <w:pStyle w:val="Heading4"/>
        <w:rPr>
          <w:rStyle w:val="Emphasis"/>
          <w:b/>
          <w:u w:val="none"/>
        </w:rPr>
      </w:pPr>
      <w:r w:rsidRPr="005E1D00">
        <w:t>Schools are the site of struggle between engagement dominant culture and resistance and are key to facilitate a shift from meritocracy to an understanding of socially constructed oppression – education policy forces us to think of some students as problems</w:t>
      </w:r>
      <w:r>
        <w:rPr>
          <w:rStyle w:val="Emphasis"/>
          <w:u w:val="none"/>
        </w:rPr>
        <w:t>.</w:t>
      </w:r>
    </w:p>
    <w:p w:rsidR="00251C95" w:rsidRPr="00AE26D4" w:rsidRDefault="00251C95" w:rsidP="00251C95">
      <w:pPr>
        <w:rPr>
          <w:rStyle w:val="Style13ptBold"/>
        </w:rPr>
      </w:pPr>
      <w:r>
        <w:rPr>
          <w:rStyle w:val="Style13ptBold"/>
        </w:rPr>
        <w:t>Zion and Blanchett, Ph.D., 11</w:t>
      </w:r>
    </w:p>
    <w:p w:rsidR="00251C95" w:rsidRDefault="00251C95" w:rsidP="00251C95">
      <w:pPr>
        <w:rPr>
          <w:rStyle w:val="Emphasis"/>
          <w:b w:val="0"/>
          <w:u w:val="none"/>
        </w:rPr>
      </w:pPr>
      <w:r>
        <w:rPr>
          <w:color w:val="000000"/>
        </w:rPr>
        <w:t>[Shelley and Wanda.</w:t>
      </w:r>
      <w:r w:rsidRPr="00AE26D4">
        <w:rPr>
          <w:color w:val="000000"/>
        </w:rPr>
        <w:t xml:space="preserve">, </w:t>
      </w:r>
      <w:r>
        <w:rPr>
          <w:color w:val="000000"/>
        </w:rPr>
        <w:t>October 2011</w:t>
      </w:r>
      <w:r w:rsidRPr="00AE26D4">
        <w:rPr>
          <w:color w:val="000000"/>
        </w:rPr>
        <w:t xml:space="preserve">, </w:t>
      </w:r>
      <w:r>
        <w:rPr>
          <w:color w:val="000000"/>
        </w:rPr>
        <w:t>Teachers College Record, “’</w:t>
      </w:r>
      <w:r w:rsidRPr="00C57600">
        <w:t xml:space="preserve"> </w:t>
      </w:r>
      <w:r w:rsidRPr="00C57600">
        <w:rPr>
          <w:color w:val="000000"/>
        </w:rPr>
        <w:t>[Re]conceptualizing Inclusion: Can Critical Race Theory and Interest Convergence Be Utilized to Achieve Inclusion and Equity for African American Students?</w:t>
      </w:r>
      <w:r>
        <w:rPr>
          <w:color w:val="000000"/>
        </w:rPr>
        <w:t xml:space="preserve">, </w:t>
      </w:r>
      <w:hyperlink r:id="rId32" w:history="1">
        <w:r w:rsidRPr="00965482">
          <w:rPr>
            <w:rStyle w:val="Hyperlink"/>
          </w:rPr>
          <w:t>https://www.researchgate.net/publication/277028063_Reconceptualizing_Inclusion_Can_Critical_Race_Theory_and_Interest_Convergence_Be_Utilized_to_Achieve_Inclusion_and_Equity_for_African_American_Students</w:t>
        </w:r>
      </w:hyperlink>
      <w:r>
        <w:rPr>
          <w:color w:val="000000"/>
        </w:rPr>
        <w:t>, pp. 2193-2194, 7/12/17, KF]</w:t>
      </w:r>
    </w:p>
    <w:p w:rsidR="00251C95" w:rsidRPr="00C968C9" w:rsidRDefault="00251C95" w:rsidP="00251C95">
      <w:pPr>
        <w:rPr>
          <w:rStyle w:val="Emphasis"/>
          <w:b w:val="0"/>
          <w:u w:val="none"/>
        </w:rPr>
      </w:pPr>
      <w:r w:rsidRPr="00C968C9">
        <w:rPr>
          <w:rStyle w:val="Emphasis"/>
          <w:u w:val="none"/>
        </w:rPr>
        <w:t xml:space="preserve">Similarly, Passeron and Bourdieu (1990) explicated this idea within a framework of social reproduction, in which they named </w:t>
      </w:r>
      <w:r w:rsidRPr="00C968C9">
        <w:rPr>
          <w:rStyle w:val="Emphasis"/>
        </w:rPr>
        <w:t>cultural and social capital as the means by which individuals in society contribute to their own ongoing marginalization or elite status</w:t>
      </w:r>
      <w:r>
        <w:rPr>
          <w:rStyle w:val="Emphasis"/>
          <w:u w:val="none"/>
        </w:rPr>
        <w:t>, and situated</w:t>
      </w:r>
      <w:r w:rsidRPr="00C968C9">
        <w:rPr>
          <w:rStyle w:val="Emphasis"/>
        </w:rPr>
        <w:t xml:space="preserve"> the educational system as a primary institution that perpetuates the cycle of social reproduction of class and status difference</w:t>
      </w:r>
      <w:r>
        <w:rPr>
          <w:rStyle w:val="Emphasis"/>
          <w:u w:val="none"/>
        </w:rPr>
        <w:t>. Cultural capital incor</w:t>
      </w:r>
      <w:r w:rsidRPr="00C968C9">
        <w:rPr>
          <w:rStyle w:val="Emphasis"/>
          <w:u w:val="none"/>
        </w:rPr>
        <w:t xml:space="preserve">porates all the individual advantages that individuals may have because of their education, knowledge, or skills that enable them to achieve a higher status in our society, whereas social capital refers to those same types of advantages that are based on group membership. </w:t>
      </w:r>
      <w:r w:rsidRPr="00C968C9">
        <w:rPr>
          <w:rStyle w:val="StyleUnderline"/>
        </w:rPr>
        <w:t>Social institutions are set up by those in power and thus are organized to support and value the types of cultural and social capital held by those in power.</w:t>
      </w:r>
      <w:r w:rsidRPr="00C968C9">
        <w:rPr>
          <w:rStyle w:val="Emphasis"/>
          <w:u w:val="none"/>
        </w:rPr>
        <w:t xml:space="preserve"> </w:t>
      </w:r>
      <w:r w:rsidRPr="00C968C9">
        <w:rPr>
          <w:rStyle w:val="Emphasis"/>
        </w:rPr>
        <w:t>Sandra Stein (2004) went a step further and examined the culture of education policy in the United States as a tool for furthering discrimination and marginalization in her analysis of the ways that the language of education policy creates a context in which schools must identify “problem” students to be fixed in order to successfully implement the policy.</w:t>
      </w:r>
      <w:r w:rsidRPr="00C968C9">
        <w:rPr>
          <w:rStyle w:val="Emphasis"/>
          <w:u w:val="none"/>
        </w:rPr>
        <w:t xml:space="preserve"> T</w:t>
      </w:r>
      <w:r w:rsidRPr="00C968C9">
        <w:rPr>
          <w:rStyle w:val="Emphasis"/>
        </w:rPr>
        <w:t>hese theorists view schools as the site of struggle, a place where students must choose to engage with the dominant culture or choose to resist becoming a part of that value set.</w:t>
      </w:r>
    </w:p>
    <w:p w:rsidR="00251C95" w:rsidRDefault="00251C95" w:rsidP="00251C95">
      <w:pPr>
        <w:rPr>
          <w:rStyle w:val="Emphasis"/>
          <w:b w:val="0"/>
          <w:u w:val="none"/>
        </w:rPr>
      </w:pPr>
      <w:r w:rsidRPr="00C968C9">
        <w:rPr>
          <w:rStyle w:val="Emphasis"/>
          <w:u w:val="none"/>
        </w:rPr>
        <w:t>Theories that take a critical stance look closely at hidden forms of oppression. Critical multiculturalism speci</w:t>
      </w:r>
      <w:r>
        <w:rPr>
          <w:rStyle w:val="Emphasis"/>
          <w:u w:val="none"/>
        </w:rPr>
        <w:t>fically addresses existing sys</w:t>
      </w:r>
      <w:r w:rsidRPr="00C968C9">
        <w:rPr>
          <w:rStyle w:val="Emphasis"/>
          <w:u w:val="none"/>
        </w:rPr>
        <w:t>temic inequities in curriculum, pedagogy, resource allocation, and policy (Banks, 1995; Kincheloe &amp; Steinberg, 1997; McCarthy, 1993; McLaren,</w:t>
      </w:r>
      <w:r>
        <w:rPr>
          <w:rStyle w:val="Emphasis"/>
          <w:u w:val="none"/>
        </w:rPr>
        <w:t xml:space="preserve"> </w:t>
      </w:r>
      <w:r w:rsidRPr="00C968C9">
        <w:rPr>
          <w:rStyle w:val="Emphasis"/>
          <w:u w:val="none"/>
        </w:rPr>
        <w:t xml:space="preserve">1997), </w:t>
      </w:r>
      <w:r w:rsidRPr="00C968C9">
        <w:rPr>
          <w:rStyle w:val="Emphasis"/>
        </w:rPr>
        <w:t>advocating for direct exploration of embedded biases and inequities of power in all aspects of the school system</w:t>
      </w:r>
      <w:r w:rsidRPr="00C968C9">
        <w:rPr>
          <w:rStyle w:val="Emphasis"/>
          <w:u w:val="none"/>
        </w:rPr>
        <w:t xml:space="preserve"> (Lund, 2003). Critical pedagogy challenges us to a commitment to the co-construction of knowledge by sharing power and authority between students and teachers,</w:t>
      </w:r>
      <w:r w:rsidRPr="0063552D">
        <w:rPr>
          <w:rStyle w:val="StyleUnderline"/>
        </w:rPr>
        <w:t xml:space="preserve"> challenging the hegemonic notions of what school is and should be, and giving up control of the curriculum and pedagogy of the classroom.</w:t>
      </w:r>
      <w:r w:rsidRPr="00C968C9">
        <w:rPr>
          <w:rStyle w:val="Emphasis"/>
          <w:u w:val="none"/>
        </w:rPr>
        <w:t xml:space="preserve"> Sharing power with communities, families, and students and facilitating questioning of the political and social structures of schoo</w:t>
      </w:r>
      <w:r>
        <w:rPr>
          <w:rStyle w:val="Emphasis"/>
          <w:u w:val="none"/>
        </w:rPr>
        <w:t>l cre</w:t>
      </w:r>
      <w:r w:rsidRPr="00C968C9">
        <w:rPr>
          <w:rStyle w:val="Emphasis"/>
          <w:u w:val="none"/>
        </w:rPr>
        <w:t xml:space="preserve">ate a space in which students and adults broaden their understandings of themselves, the assumptions that society operates by, and the ways in which the world works (Giroux, 1997; McLaren, 1989). </w:t>
      </w:r>
      <w:r w:rsidRPr="0063552D">
        <w:rPr>
          <w:rStyle w:val="StyleUnderline"/>
        </w:rPr>
        <w:t>Critical theories name schools as political sites that “represent arenas of contestation and struggle among differentially empowered cultural and economic groups” (Giroux, 1983, p. 3) and require us to look at and uncover instances of hegemony.</w:t>
      </w:r>
      <w:r w:rsidRPr="00C968C9">
        <w:rPr>
          <w:rStyle w:val="Emphasis"/>
          <w:u w:val="none"/>
        </w:rPr>
        <w:t xml:space="preserve"> Within this theoretical framework, it is possible to uncover instances of domination and oppression </w:t>
      </w:r>
      <w:r>
        <w:rPr>
          <w:rStyle w:val="Emphasis"/>
          <w:u w:val="none"/>
        </w:rPr>
        <w:t>and the role of power and priv</w:t>
      </w:r>
      <w:r w:rsidRPr="00C968C9">
        <w:rPr>
          <w:rStyle w:val="Emphasis"/>
          <w:u w:val="none"/>
        </w:rPr>
        <w:t xml:space="preserve">ilege, and understand how the </w:t>
      </w:r>
      <w:r w:rsidRPr="0063552D">
        <w:rPr>
          <w:rStyle w:val="Emphasis"/>
        </w:rPr>
        <w:t>hidden curriculum and reproductive nature of our school system conspire to perpetuate inequities between members of dominant and marginalized groups. This is an issue that also must be addressed if we are to improve the opportunities available to all students</w:t>
      </w:r>
      <w:r w:rsidRPr="00C968C9">
        <w:rPr>
          <w:rStyle w:val="Emphasis"/>
          <w:u w:val="none"/>
        </w:rPr>
        <w:t>—o</w:t>
      </w:r>
      <w:r w:rsidRPr="0063552D">
        <w:rPr>
          <w:rStyle w:val="StyleUnderline"/>
        </w:rPr>
        <w:t>nly when all members of society are aware of issues of hegemony and institutionalized oppression can we unite as allies and create the space where true equity in access can occur.</w:t>
      </w:r>
      <w:r w:rsidRPr="00C968C9">
        <w:rPr>
          <w:rStyle w:val="Emphasis"/>
          <w:u w:val="none"/>
        </w:rPr>
        <w:t xml:space="preserve"> This will require an effort on the part of educators to uncover issues of power and privilege and to s</w:t>
      </w:r>
      <w:r w:rsidRPr="0063552D">
        <w:rPr>
          <w:rStyle w:val="Emphasis"/>
        </w:rPr>
        <w:t>hift from a perspective of meritocracy and individual achievement to understandings of the social construction of domination and oppression</w:t>
      </w:r>
      <w:r w:rsidRPr="00C968C9">
        <w:rPr>
          <w:rStyle w:val="Emphasis"/>
          <w:u w:val="none"/>
        </w:rPr>
        <w:t xml:space="preserve"> (Applebaum, 2005)</w:t>
      </w:r>
    </w:p>
    <w:p w:rsidR="001D491C" w:rsidRDefault="001D491C" w:rsidP="001D491C">
      <w:pPr>
        <w:pStyle w:val="Heading3"/>
        <w:rPr>
          <w:lang w:eastAsia="zh-CN"/>
        </w:rPr>
      </w:pPr>
      <w:r>
        <w:rPr>
          <w:lang w:eastAsia="zh-CN"/>
        </w:rPr>
        <w:t>Regulation</w:t>
      </w:r>
    </w:p>
    <w:p w:rsidR="001D491C" w:rsidRPr="00265782" w:rsidRDefault="001D491C" w:rsidP="001D491C">
      <w:pPr>
        <w:pStyle w:val="Heading4"/>
      </w:pPr>
      <w:r>
        <w:t>the affirmatives attempts of regulation via its intervention into the population to eliminate difference further masks the murderous splendor of biopower</w:t>
      </w:r>
    </w:p>
    <w:p w:rsidR="001D491C" w:rsidRPr="00AE26D4" w:rsidRDefault="001D491C" w:rsidP="001D491C">
      <w:pPr>
        <w:rPr>
          <w:rStyle w:val="Style13ptBold"/>
        </w:rPr>
      </w:pPr>
      <w:r>
        <w:rPr>
          <w:rStyle w:val="Style13ptBold"/>
        </w:rPr>
        <w:t>Tremain</w:t>
      </w:r>
      <w:r w:rsidRPr="00AE26D4">
        <w:rPr>
          <w:rStyle w:val="Style13ptBold"/>
        </w:rPr>
        <w:t xml:space="preserve">, </w:t>
      </w:r>
      <w:r w:rsidRPr="00C41B88">
        <w:rPr>
          <w:rStyle w:val="Style13ptBold"/>
        </w:rPr>
        <w:t>York University in Toronto</w:t>
      </w:r>
      <w:r>
        <w:rPr>
          <w:rStyle w:val="Style13ptBold"/>
        </w:rPr>
        <w:t>, PhD in philosophy</w:t>
      </w:r>
      <w:r w:rsidRPr="00AE26D4">
        <w:rPr>
          <w:rStyle w:val="Style13ptBold"/>
        </w:rPr>
        <w:t xml:space="preserve">, </w:t>
      </w:r>
      <w:r>
        <w:rPr>
          <w:rStyle w:val="Style13ptBold"/>
        </w:rPr>
        <w:t>2005</w:t>
      </w:r>
      <w:r w:rsidRPr="00AE26D4">
        <w:rPr>
          <w:rStyle w:val="Style13ptBold"/>
        </w:rPr>
        <w:t xml:space="preserve"> </w:t>
      </w:r>
    </w:p>
    <w:p w:rsidR="001D491C" w:rsidRPr="00265782" w:rsidRDefault="001D491C" w:rsidP="001D491C">
      <w:pPr>
        <w:rPr>
          <w:color w:val="000000"/>
        </w:rPr>
      </w:pPr>
      <w:r w:rsidRPr="001F2FF8">
        <w:rPr>
          <w:color w:val="000000"/>
        </w:rPr>
        <w:t>[</w:t>
      </w:r>
      <w:r>
        <w:rPr>
          <w:color w:val="000000"/>
        </w:rPr>
        <w:t>Shelley</w:t>
      </w:r>
      <w:r w:rsidRPr="001F2FF8">
        <w:rPr>
          <w:color w:val="000000"/>
        </w:rPr>
        <w:t xml:space="preserve">, </w:t>
      </w:r>
      <w:r w:rsidRPr="00E53685">
        <w:rPr>
          <w:color w:val="000000"/>
        </w:rPr>
        <w:t>Foucault, Governmentality,</w:t>
      </w:r>
      <w:r>
        <w:rPr>
          <w:color w:val="000000"/>
        </w:rPr>
        <w:t xml:space="preserve"> and Critical Disability Theory </w:t>
      </w:r>
      <w:r w:rsidRPr="00E53685">
        <w:rPr>
          <w:color w:val="000000"/>
        </w:rPr>
        <w:t>An Introduction</w:t>
      </w:r>
      <w:r w:rsidRPr="001F2FF8">
        <w:rPr>
          <w:color w:val="000000"/>
        </w:rPr>
        <w:t>,</w:t>
      </w:r>
      <w:r w:rsidRPr="001F2FF8">
        <w:rPr>
          <w:b/>
          <w:color w:val="000000"/>
        </w:rPr>
        <w:t xml:space="preserve"> </w:t>
      </w:r>
      <w:r w:rsidRPr="00FE2968">
        <w:rPr>
          <w:color w:val="000000"/>
        </w:rPr>
        <w:t>FOUCAULT AND THE</w:t>
      </w:r>
      <w:r>
        <w:rPr>
          <w:color w:val="000000"/>
        </w:rPr>
        <w:t xml:space="preserve"> </w:t>
      </w:r>
      <w:r w:rsidRPr="00FE2968">
        <w:rPr>
          <w:color w:val="000000"/>
        </w:rPr>
        <w:t>GOVERNMENT OF</w:t>
      </w:r>
      <w:r>
        <w:rPr>
          <w:color w:val="000000"/>
        </w:rPr>
        <w:t xml:space="preserve"> </w:t>
      </w:r>
      <w:r w:rsidRPr="00FE2968">
        <w:rPr>
          <w:color w:val="000000"/>
        </w:rPr>
        <w:t>DISABILITY,</w:t>
      </w:r>
      <w:r>
        <w:rPr>
          <w:b/>
          <w:color w:val="000000"/>
        </w:rPr>
        <w:t xml:space="preserve"> </w:t>
      </w:r>
      <w:r w:rsidRPr="001F2FF8">
        <w:rPr>
          <w:color w:val="000000"/>
        </w:rPr>
        <w:t xml:space="preserve">page </w:t>
      </w:r>
      <w:r>
        <w:rPr>
          <w:color w:val="000000"/>
        </w:rPr>
        <w:t>3-5, BM @ GDI</w:t>
      </w:r>
      <w:r w:rsidRPr="001F2FF8">
        <w:rPr>
          <w:color w:val="000000"/>
        </w:rPr>
        <w:t>]</w:t>
      </w:r>
    </w:p>
    <w:p w:rsidR="001D491C" w:rsidRDefault="001D491C" w:rsidP="001D491C">
      <w:r w:rsidRPr="00265782">
        <w:t>From Aristotle to Locke and Rousseau, and on to Rawls, political philos- ophy has concerned itself with questions about legitimation and sover- eignty: What are the foundations of legitimate rule? What is the nature of sovereignty? What is the most just form of government? On what grounds can rights be based? Although Foucault did not reject outright the</w:t>
      </w:r>
      <w:r>
        <w:t xml:space="preserve"> significance of these questions for political thinking, he did refuse the idea of primal, or natural, rights that is presupposed by the juridical conceptions of political power from which these questions arise. In the terms of juridical conceptions, </w:t>
      </w:r>
      <w:r w:rsidRPr="00265782">
        <w:rPr>
          <w:u w:val="single"/>
        </w:rPr>
        <w:t>the individual possesses power (as one would possess a com- modity) in the form of inherent, inalienable rights, the transfer or surrender of which (through a juridical act or a contract) constitutes a sovereignty.</w:t>
      </w:r>
      <w:r>
        <w:t xml:space="preserve"> In his lecture of 7 January 1976, Foucault argued to the contrary that </w:t>
      </w:r>
      <w:r w:rsidRPr="00265782">
        <w:rPr>
          <w:u w:val="single"/>
        </w:rPr>
        <w:t>power is not something that is exchanged, given, or taken back, but rather is exercised and exists only in action.</w:t>
      </w:r>
      <w:r>
        <w:t xml:space="preserve"> In addition, Foucault disputed the assumption of many juridical conceptions that posits that power is fundamentally repres- sive. </w:t>
      </w:r>
      <w:r w:rsidRPr="00265782">
        <w:rPr>
          <w:u w:val="single"/>
        </w:rPr>
        <w:t>Though consensus and violence are the instruments or results of power, he remarked, they do not amount to its essential nature</w:t>
      </w:r>
      <w:r>
        <w:t xml:space="preserve"> (2003a, 13). As he put it, “</w:t>
      </w:r>
      <w:r w:rsidRPr="00265782">
        <w:rPr>
          <w:u w:val="single"/>
        </w:rPr>
        <w:t>The exercise of power can produce as much acceptance as may be wished for: it can pile up the dead and shelter itself behind whatever threats it can imagine. In itself the exercise of power is not violence; nor is it a consent, which, implicitly, is renewable</w:t>
      </w:r>
      <w:r>
        <w:t xml:space="preserve">” (Foucault 1982, 220). For Fou- cault, </w:t>
      </w:r>
      <w:r w:rsidRPr="00265782">
        <w:rPr>
          <w:u w:val="single"/>
        </w:rPr>
        <w:t>the question that political philosophy should ask about power is this: How, that is, by what means, is it exercised? (217). Indeed, one of the most original features of Foucault’s analysis is the idea that power functions best when it is exercised through productive constraints, that is, when it enables subjects to act in order to constrain them</w:t>
      </w:r>
      <w:r>
        <w:t xml:space="preserve"> (Tremain 2001; 2002). He argued further that </w:t>
      </w:r>
      <w:r w:rsidRPr="00265782">
        <w:rPr>
          <w:u w:val="single"/>
        </w:rPr>
        <w:t>the continued preoccupation with juridical conceptions of power in modern political philosophy has obscured the productive capacity and subtle machinations of a form of power that began to coalesce at the end of the eighteenth century: namely, bio-power</w:t>
      </w:r>
      <w:r>
        <w:t xml:space="preserve"> (see Allen, 1998).</w:t>
      </w:r>
    </w:p>
    <w:p w:rsidR="001D491C" w:rsidRDefault="001D491C" w:rsidP="001D491C">
      <w:r w:rsidRPr="00265782">
        <w:rPr>
          <w:u w:val="single"/>
        </w:rPr>
        <w:t>This new technology of power—this bio-power—that emerges in the second half of the eighteenth century takes as its object life itself, the life of the human qua living being, that is, the life of the human insofar as it is a liv- ing being</w:t>
      </w:r>
      <w:r>
        <w:t xml:space="preserve">. In his lecture of 17 March 1976, Foucault remarked that this new technology of power, this bio-power, </w:t>
      </w:r>
      <w:r w:rsidRPr="00265782">
        <w:rPr>
          <w:u w:val="single"/>
        </w:rPr>
        <w:t>this bio-politics that begins to estab- lish itself in the late eighteenth century, involves a set of measurements such as the ratio of births to deaths, the rate of reproduction, and the fertil- ity of a population. These processes, together with a whole set of related economic and political problems, become bio-politics’ first objects of knowledge and the targets that it seeks to control.</w:t>
      </w:r>
      <w:r>
        <w:t xml:space="preserve"> It is in this historical moment, Foucault noted, that the first demographers begin to measure these phenomena in statistical terms (2003b, 238–63).</w:t>
      </w:r>
    </w:p>
    <w:p w:rsidR="001D491C" w:rsidRDefault="001D491C" w:rsidP="001D491C">
      <w:r>
        <w:t xml:space="preserve">As these phenomena began to be taken into account, </w:t>
      </w:r>
      <w:r w:rsidRPr="00265782">
        <w:rPr>
          <w:u w:val="single"/>
        </w:rPr>
        <w:t>a new type of medicine developed, whose main function was public hygiene, and whose institutions centralized the power of the new medicine, normalized its knowledge, and coordinated the care that is distributed under its auspices</w:t>
      </w:r>
      <w:r>
        <w:t xml:space="preserve">. </w:t>
      </w:r>
      <w:r w:rsidRPr="00265782">
        <w:rPr>
          <w:u w:val="single"/>
        </w:rPr>
        <w:t>There were cam- paigns to educate the public and medicalize the population. In order to deal with accidents, illnesses, and various anomalies, bio-politics established chari- table institutions and economically rational mechanisms such as insurance, individual and collective savings, and safety measures</w:t>
      </w:r>
      <w:r>
        <w:t xml:space="preserve">. Since the phenomena with which this bio-politics (this bio-power) was concerned became pertinent only on a mass level, constants that pertained to the collective had to be estab- lished. In this regard, </w:t>
      </w:r>
      <w:r w:rsidRPr="00265782">
        <w:rPr>
          <w:u w:val="single"/>
        </w:rPr>
        <w:t>bio-politics involves the introduction of mechanisms whose functions include forecasts, statistical estimates, and overall measures, and whose purpose is to intervene at the level of generality of these phenom- ena. Regulatory mechanisms are put into place that prescribe norms, adjust to an equilibrium, maintain an average, and compensate for variations within the “general population</w:t>
      </w:r>
      <w:r>
        <w:t xml:space="preserve">” (a group of living human beings whose constitution as a “population”1 is in large part due to this form of power, and especially to the surveillance of “sex” that it requires). In addition, </w:t>
      </w:r>
      <w:r w:rsidRPr="00265782">
        <w:rPr>
          <w:u w:val="single"/>
        </w:rPr>
        <w:t>security mechanisms parti- tion the random element of populations from the collective at large in order to maximize the conditions conducive to life</w:t>
      </w:r>
      <w:r>
        <w:t xml:space="preserve"> (Foucault 2003, 238–63).</w:t>
      </w:r>
    </w:p>
    <w:p w:rsidR="001D491C" w:rsidRDefault="001D491C" w:rsidP="001D491C">
      <w:r>
        <w:t>In The History of Sexuality, Volume 1, Foucault explained the rationale behind bio-power’s normalizing strategies:</w:t>
      </w:r>
    </w:p>
    <w:p w:rsidR="001D491C" w:rsidRDefault="001D491C" w:rsidP="001D491C">
      <w:r w:rsidRPr="00265782">
        <w:rPr>
          <w:u w:val="single"/>
        </w:rPr>
        <w:t>[A] power whose task is to take charge of life needs continuous regula- tory and corrective mechanisms</w:t>
      </w:r>
      <w:r>
        <w:t xml:space="preserve">. . . . </w:t>
      </w:r>
      <w:r w:rsidRPr="00265782">
        <w:rPr>
          <w:u w:val="single"/>
        </w:rPr>
        <w:t>Such a power has to qualify, mea- sure, appraise, and hierarchize, rather than display itself in its murderous splendor</w:t>
      </w:r>
      <w:r>
        <w:t xml:space="preserve">; it does not have to draw the line that separates the enemies of the sovereign from his obedient subjects; . . . </w:t>
      </w:r>
      <w:r w:rsidRPr="00265782">
        <w:rPr>
          <w:u w:val="single"/>
        </w:rPr>
        <w:t>it effects distributions around the norm. . . . [T]he law operates more and more as a norm, and . . . the juridical institution is increasingly incorporated into a continuum of apparatuses (medical, administrative, and so on) whose functions are for the most part regulatory. A normalizing society is the historical out- come of a technology of power centered on life.</w:t>
      </w:r>
      <w:r w:rsidRPr="00265782">
        <w:t xml:space="preserve"> </w:t>
      </w:r>
      <w:r>
        <w:t>(1978, 144)</w:t>
      </w:r>
    </w:p>
    <w:p w:rsidR="001D491C" w:rsidRPr="00851A4F" w:rsidRDefault="005E1D00" w:rsidP="001D491C">
      <w:pPr>
        <w:pStyle w:val="Heading3"/>
      </w:pPr>
      <w:r>
        <w:t>Right to Education</w:t>
      </w:r>
    </w:p>
    <w:p w:rsidR="001D491C" w:rsidRPr="00851A4F" w:rsidRDefault="001D491C" w:rsidP="001D491C">
      <w:pPr>
        <w:pStyle w:val="Heading4"/>
      </w:pPr>
      <w:r w:rsidRPr="00851A4F">
        <w:t xml:space="preserve">Their call for rights is rooted in liberal norms of productivity and individualism – populations are only included within education and society writ large insofar as they produce for capitalism, which means cognitively disabled subjects inevitably become excluded from the aff and thus deemed parasitic </w:t>
      </w:r>
    </w:p>
    <w:p w:rsidR="001D491C" w:rsidRPr="00851A4F" w:rsidRDefault="001D491C" w:rsidP="001D491C">
      <w:r w:rsidRPr="00851A4F">
        <w:t xml:space="preserve">*R/C of segregation and achievement gaps </w:t>
      </w:r>
    </w:p>
    <w:p w:rsidR="001D491C" w:rsidRPr="00851A4F" w:rsidRDefault="001D491C" w:rsidP="001D491C">
      <w:pPr>
        <w:rPr>
          <w:rStyle w:val="Style13ptBold"/>
        </w:rPr>
      </w:pPr>
      <w:r w:rsidRPr="00851A4F">
        <w:rPr>
          <w:rStyle w:val="Style13ptBold"/>
        </w:rPr>
        <w:t xml:space="preserve">Erevelles, University of Alabama, Social Foundations of Education, Professor, 11 </w:t>
      </w:r>
    </w:p>
    <w:p w:rsidR="001D491C" w:rsidRPr="00851A4F" w:rsidRDefault="001D491C" w:rsidP="001D491C">
      <w:r w:rsidRPr="00851A4F">
        <w:t>[Nirmala Erevelles is a Professor in the Social Foundations of Education and Instructional Department of Education Leadership, Policy, and Technology Studies at the University of Alabama, 2011, “Disability and Difference in Global Contexts,” pg. 164-169, accessed 7.12.2017]//TRossow</w:t>
      </w:r>
    </w:p>
    <w:p w:rsidR="001D491C" w:rsidRPr="00851A4F" w:rsidRDefault="001D491C" w:rsidP="001D491C">
      <w:r w:rsidRPr="00851A4F">
        <w:t xml:space="preserve">In this section of the chapter I will now elaborate on a materialist critique of citizenship. Specifically, I argue that </w:t>
      </w:r>
      <w:r w:rsidRPr="00851A4F">
        <w:rPr>
          <w:u w:val="single"/>
        </w:rPr>
        <w:t>notions of citizenship, rationality, and autonomy are ideological categories that are constituted within the historical and material conditions of capitalism</w:t>
      </w:r>
      <w:r w:rsidRPr="00851A4F">
        <w:t xml:space="preserve">. To do so, I critique </w:t>
      </w:r>
      <w:r w:rsidRPr="00851A4F">
        <w:rPr>
          <w:u w:val="single"/>
        </w:rPr>
        <w:t>theories of citizenship</w:t>
      </w:r>
      <w:r w:rsidRPr="00851A4F">
        <w:t xml:space="preserve"> that </w:t>
      </w:r>
      <w:r w:rsidRPr="00851A4F">
        <w:rPr>
          <w:u w:val="single"/>
        </w:rPr>
        <w:t>continue their commitment to individualism and the associated traits of rationality, autonomy, and competence</w:t>
      </w:r>
      <w:r w:rsidRPr="00851A4F">
        <w:t>. In the preface to The Contribution to the Critique of Political Economy , Marx (1859) wrote:</w:t>
      </w:r>
    </w:p>
    <w:p w:rsidR="001D491C" w:rsidRPr="00851A4F" w:rsidRDefault="001D491C" w:rsidP="001D491C">
      <w:r w:rsidRPr="00851A4F">
        <w:t>The mode of production of material life conditions the social, political, and intellectual life process in general. It is not the consciousness of men that determines their being, but, on the contrary, their social being that determines their consciousness. (p. 4)</w:t>
      </w:r>
    </w:p>
    <w:p w:rsidR="001D491C" w:rsidRPr="00851A4F" w:rsidRDefault="001D491C" w:rsidP="001D491C">
      <w:r w:rsidRPr="00851A4F">
        <w:t>In the above quote, Marx highlights the importance of political economy in any analysis of identity. Drawing on this perspective, I argue here that a critical theory of citizenship for people with severe/cognitive disabilities would require a historical- materialist analyses that retheorizes citizenship within the historical context of US capitalism. Moreover, I will point out here that Marxism does not reject the possibility of human agency, rather it theorizes agency itself as historically constituted. As Marx (1871) himself pointed out, “men make their own history, but they do not make it just as they please, they do not make it under circumstances chosen by themselves, but under circumstances directly found, given, and transmitted from the past” (p. 595).</w:t>
      </w:r>
    </w:p>
    <w:p w:rsidR="001D491C" w:rsidRPr="00851A4F" w:rsidRDefault="001D491C" w:rsidP="001D491C">
      <w:pPr>
        <w:rPr>
          <w:u w:val="single"/>
        </w:rPr>
      </w:pPr>
      <w:r w:rsidRPr="00851A4F">
        <w:t xml:space="preserve"> To demonstrate that citizenship is a historical- materialist category, I will now turn to the work of critical race theorist Cheryl Harris (1995), who maps out a critical relationship between citizenship and the economy. Engaging the dialectics of ideology and economics, Harris describes how </w:t>
      </w:r>
      <w:r w:rsidRPr="00851A4F">
        <w:rPr>
          <w:u w:val="single"/>
        </w:rPr>
        <w:t>rights in property are “contingent on, intertwined, and conflated with race”</w:t>
      </w:r>
      <w:r w:rsidRPr="00851A4F">
        <w:t xml:space="preserve"> (p. 107</w:t>
      </w:r>
      <w:r w:rsidRPr="00851A4F">
        <w:rPr>
          <w:i/>
          <w:u w:val="single"/>
        </w:rPr>
        <w:t xml:space="preserve">). </w:t>
      </w:r>
      <w:r w:rsidRPr="00851A4F">
        <w:rPr>
          <w:u w:val="single"/>
        </w:rPr>
        <w:t>Property rights</w:t>
      </w:r>
      <w:r w:rsidRPr="00851A4F">
        <w:rPr>
          <w:i/>
        </w:rPr>
        <w:t>,</w:t>
      </w:r>
      <w:r w:rsidRPr="00851A4F">
        <w:t xml:space="preserve"> she argues, </w:t>
      </w:r>
      <w:r w:rsidRPr="00851A4F">
        <w:rPr>
          <w:u w:val="single"/>
        </w:rPr>
        <w:t>are not “natural” but are, in fact, created by the law.</w:t>
      </w:r>
      <w:r w:rsidRPr="00851A4F">
        <w:t xml:space="preserve"> More importantly, </w:t>
      </w:r>
      <w:r w:rsidRPr="00851A4F">
        <w:rPr>
          <w:u w:val="single"/>
        </w:rPr>
        <w:t>the notion of individual rights that emerged during the founding period of the New Republic was rooted in the protection of one’s property</w:t>
      </w:r>
      <w:r w:rsidRPr="00851A4F">
        <w:t xml:space="preserve">, where property as described by John Madison “embraces every thing to which a man may attach a value and have a right” (as quoted in Harris, 1995, p. 279). According to Harris, the </w:t>
      </w:r>
      <w:r w:rsidRPr="00851A4F">
        <w:rPr>
          <w:b/>
          <w:u w:val="single"/>
        </w:rPr>
        <w:t>origins of property rights were instituted in racist institutional structures that only validated white possession and occupation of land, and permitted as an extension of these rights the hyperexploitation of black people and the claiming of Native American land</w:t>
      </w:r>
      <w:r w:rsidRPr="00851A4F">
        <w:t xml:space="preserve">. </w:t>
      </w:r>
      <w:r w:rsidRPr="00851A4F">
        <w:rPr>
          <w:u w:val="single"/>
        </w:rPr>
        <w:t xml:space="preserve">It is in this context that whiteness as property became significant, because it provided the </w:t>
      </w:r>
      <w:r w:rsidRPr="00851A4F">
        <w:rPr>
          <w:b/>
          <w:u w:val="single"/>
        </w:rPr>
        <w:t>ideological justification</w:t>
      </w:r>
      <w:r w:rsidRPr="00851A4F">
        <w:rPr>
          <w:u w:val="single"/>
        </w:rPr>
        <w:t xml:space="preserve"> to exclude people of color from the privileges of owning property</w:t>
      </w:r>
      <w:r w:rsidRPr="00851A4F">
        <w:t xml:space="preserve">. Harris further points out that, </w:t>
      </w:r>
      <w:r w:rsidRPr="00851A4F">
        <w:rPr>
          <w:u w:val="single"/>
        </w:rPr>
        <w:t>because liberal legal institutions were constituted in a context that enforced and reproduced a property interest in whiteness</w:t>
      </w:r>
      <w:r w:rsidRPr="00851A4F">
        <w:t xml:space="preserve">, </w:t>
      </w:r>
      <w:r w:rsidRPr="00851A4F">
        <w:rPr>
          <w:u w:val="single"/>
        </w:rPr>
        <w:t xml:space="preserve">they contributed to the </w:t>
      </w:r>
      <w:r w:rsidRPr="00851A4F">
        <w:rPr>
          <w:b/>
          <w:u w:val="single"/>
        </w:rPr>
        <w:t>reproduction of black subordination</w:t>
      </w:r>
      <w:r w:rsidRPr="00851A4F">
        <w:t xml:space="preserve">. In this context, </w:t>
      </w:r>
      <w:r w:rsidRPr="00851A4F">
        <w:rPr>
          <w:u w:val="single"/>
        </w:rPr>
        <w:t>owning white identity as property affirmed the self- identity of whites, especially the dirt- poor white working class, who reveled in their privilege of racial superiority despite their exploitation at the hands of fellow whites</w:t>
      </w:r>
      <w:r w:rsidRPr="00851A4F">
        <w:t xml:space="preserve">. As a result, whiteness as property not only played a critical role in the racialization of identity, but also served as the ideological justification of the racial division of labor. Extending this argument to the context of disability, </w:t>
      </w:r>
      <w:r w:rsidRPr="00851A4F">
        <w:rPr>
          <w:u w:val="single"/>
        </w:rPr>
        <w:t>I argue here that whiteness as property was an intrinsic part of the ensemble of discourses that upheld liberal individualism and that included the related discourses of competitive entrepreneurship, the work ethic, productivity, efficiency, and autonomy, among others</w:t>
      </w:r>
      <w:r w:rsidRPr="00851A4F">
        <w:t xml:space="preserve">. </w:t>
      </w:r>
      <w:r w:rsidRPr="00851A4F">
        <w:rPr>
          <w:u w:val="single"/>
        </w:rPr>
        <w:t xml:space="preserve">Whiteness as property was also the ideological discourse that has been used to justify the racial superiority of white people over people of color by </w:t>
      </w:r>
      <w:r w:rsidRPr="00851A4F">
        <w:rPr>
          <w:b/>
          <w:u w:val="single"/>
        </w:rPr>
        <w:t>using the logic of dis- ability (e.g., inferior genes, low IQ) to decide who has the rights to citizenship</w:t>
      </w:r>
      <w:r w:rsidRPr="00851A4F">
        <w:t xml:space="preserve"> (Erevelles, 2001). In other words, I am arguing here that </w:t>
      </w:r>
      <w:r w:rsidRPr="00851A4F">
        <w:rPr>
          <w:u w:val="single"/>
        </w:rPr>
        <w:t>whiteness as property justifies and (</w:t>
      </w:r>
      <w:r w:rsidRPr="00851A4F">
        <w:rPr>
          <w:b/>
          <w:u w:val="single"/>
        </w:rPr>
        <w:t>re)iterates the centrality of the nondisabled white heterosexual male body as the most productive and profitable citizen for the burgeoning capitalist society</w:t>
      </w:r>
      <w:r w:rsidRPr="00851A4F">
        <w:t xml:space="preserve">. As such, </w:t>
      </w:r>
      <w:r w:rsidRPr="00851A4F">
        <w:rPr>
          <w:u w:val="single"/>
        </w:rPr>
        <w:t>it became critical that</w:t>
      </w:r>
      <w:r w:rsidRPr="00851A4F">
        <w:t>, in addition to whiteness, “</w:t>
      </w:r>
      <w:r w:rsidRPr="00851A4F">
        <w:rPr>
          <w:u w:val="single"/>
        </w:rPr>
        <w:t>ability” (both cognitive and physical) would also be an important property right that had to be safeguarded, protected, and defended in the effort to decide who could or could not be a citizen.</w:t>
      </w:r>
    </w:p>
    <w:p w:rsidR="001D491C" w:rsidRPr="00851A4F" w:rsidRDefault="001D491C" w:rsidP="001D491C">
      <w:pPr>
        <w:rPr>
          <w:u w:val="single"/>
        </w:rPr>
      </w:pPr>
      <w:r w:rsidRPr="00851A4F">
        <w:rPr>
          <w:u w:val="single"/>
        </w:rPr>
        <w:t xml:space="preserve">One of the principal contexts that safeguards, protects, and defends the property interest in “ability” is </w:t>
      </w:r>
      <w:r w:rsidRPr="00851A4F">
        <w:rPr>
          <w:b/>
          <w:u w:val="single"/>
        </w:rPr>
        <w:t>education</w:t>
      </w:r>
      <w:r w:rsidRPr="00851A4F">
        <w:t>. Just as in a market economy where property can be bartered for economic gain</w:t>
      </w:r>
      <w:r w:rsidRPr="00851A4F">
        <w:rPr>
          <w:u w:val="single"/>
        </w:rPr>
        <w:t>, in educational institutions, “ability” is bartered for social and economic status in the capitalist economy.</w:t>
      </w:r>
      <w:r w:rsidRPr="00851A4F">
        <w:t xml:space="preserve"> Moreover, even though dominant ideologies represent the market as ostensibly a space where free exchange takes place, </w:t>
      </w:r>
      <w:r w:rsidRPr="00851A4F">
        <w:rPr>
          <w:u w:val="single"/>
        </w:rPr>
        <w:t>in both the economic and the educational contexts, it has become increasingly evident that the market has historically always benefited the ruling class. In the specific context of public education, “cognitive ability” is constituted, validated, and exchanged in the education marketplace through specific practices of schooling</w:t>
      </w:r>
      <w:r w:rsidRPr="00851A4F">
        <w:t xml:space="preserve">, </w:t>
      </w:r>
      <w:r w:rsidRPr="00851A4F">
        <w:rPr>
          <w:u w:val="single"/>
        </w:rPr>
        <w:t xml:space="preserve">for example, the </w:t>
      </w:r>
      <w:r w:rsidRPr="00851A4F">
        <w:rPr>
          <w:b/>
          <w:u w:val="single"/>
        </w:rPr>
        <w:t>national curriculum that supports the cultural capital of the white ruling class</w:t>
      </w:r>
      <w:r w:rsidRPr="00851A4F">
        <w:t xml:space="preserve"> (Bourdieu, 1977); </w:t>
      </w:r>
      <w:r w:rsidRPr="00851A4F">
        <w:rPr>
          <w:u w:val="single"/>
        </w:rPr>
        <w:t>the evaluation strategies that include standardized tests that are biased against children of color and children living in poverty</w:t>
      </w:r>
      <w:r w:rsidRPr="00851A4F">
        <w:t xml:space="preserve"> (Brantlinger, 2001); </w:t>
      </w:r>
      <w:r w:rsidRPr="00851A4F">
        <w:rPr>
          <w:u w:val="single"/>
        </w:rPr>
        <w:t>and the educational resources that are unequally distributed between the suburban and the “ghetto” schools</w:t>
      </w:r>
      <w:r w:rsidRPr="00851A4F">
        <w:t xml:space="preserve"> (Anyon, 1997; Kozol, 1992). In each of these contexts, (</w:t>
      </w:r>
      <w:r w:rsidRPr="00851A4F">
        <w:rPr>
          <w:u w:val="single"/>
        </w:rPr>
        <w:t>cognitive) ability as property has provided the justification for segregating not only students with severe/cognitive disabilities, but also a disproportionate number of children living in poverty, children of color, and immigrant children with limited English proficiency</w:t>
      </w:r>
      <w:r w:rsidRPr="00851A4F">
        <w:t xml:space="preserve">— </w:t>
      </w:r>
      <w:r w:rsidRPr="00851A4F">
        <w:rPr>
          <w:b/>
          <w:u w:val="single"/>
        </w:rPr>
        <w:t>a segregation that has contributed to social and economic destitution of these populations</w:t>
      </w:r>
      <w:r w:rsidRPr="00851A4F">
        <w:t xml:space="preserve"> (Brantlinger, 2001). Here, too, “</w:t>
      </w:r>
      <w:r w:rsidRPr="00851A4F">
        <w:rPr>
          <w:u w:val="single"/>
        </w:rPr>
        <w:t>ability” as property has played a critical role not only in constituting the disabilization of identity, but has also justified the oppressive logic of the social division of labor.</w:t>
      </w:r>
    </w:p>
    <w:p w:rsidR="001D491C" w:rsidRPr="00851A4F" w:rsidRDefault="001D491C" w:rsidP="001D491C">
      <w:pPr>
        <w:rPr>
          <w:b/>
          <w:u w:val="single"/>
        </w:rPr>
      </w:pPr>
      <w:r w:rsidRPr="00851A4F">
        <w:t xml:space="preserve">Of course, </w:t>
      </w:r>
      <w:r w:rsidRPr="00851A4F">
        <w:rPr>
          <w:u w:val="single"/>
        </w:rPr>
        <w:t>one could argue now</w:t>
      </w:r>
      <w:r w:rsidRPr="00851A4F">
        <w:t xml:space="preserve"> that </w:t>
      </w:r>
      <w:r w:rsidRPr="00851A4F">
        <w:rPr>
          <w:u w:val="single"/>
        </w:rPr>
        <w:t>people of color</w:t>
      </w:r>
      <w:r w:rsidRPr="00851A4F">
        <w:t xml:space="preserve">, </w:t>
      </w:r>
      <w:r w:rsidRPr="00851A4F">
        <w:rPr>
          <w:u w:val="single"/>
        </w:rPr>
        <w:t>women, gays and lesbians, people with physical disabilities, and even</w:t>
      </w:r>
      <w:r w:rsidRPr="00851A4F">
        <w:t xml:space="preserve"> some people with </w:t>
      </w:r>
      <w:r w:rsidRPr="00851A4F">
        <w:rPr>
          <w:u w:val="single"/>
        </w:rPr>
        <w:t>cognitive disabilities</w:t>
      </w:r>
      <w:r w:rsidRPr="00851A4F">
        <w:t xml:space="preserve"> can </w:t>
      </w:r>
      <w:r w:rsidRPr="00851A4F">
        <w:rPr>
          <w:u w:val="single"/>
        </w:rPr>
        <w:t>enjoy the property rights accorded to all citizens</w:t>
      </w:r>
      <w:r w:rsidRPr="00851A4F">
        <w:t xml:space="preserve">, which could make Harris’s argument outdated. However, </w:t>
      </w:r>
      <w:r w:rsidRPr="00851A4F">
        <w:rPr>
          <w:b/>
          <w:u w:val="single"/>
        </w:rPr>
        <w:t>what is rendered invisible by such assertions is the paradoxical process by which these rights were attained</w:t>
      </w:r>
      <w:r w:rsidRPr="00851A4F">
        <w:t xml:space="preserve">. In other words, </w:t>
      </w:r>
      <w:r w:rsidRPr="00851A4F">
        <w:rPr>
          <w:u w:val="single"/>
        </w:rPr>
        <w:t>because liberal individualism still rules the day</w:t>
      </w:r>
      <w:r w:rsidRPr="00851A4F">
        <w:t xml:space="preserve">, albeit in a more hospitable form, </w:t>
      </w:r>
      <w:r w:rsidRPr="00851A4F">
        <w:rPr>
          <w:u w:val="single"/>
        </w:rPr>
        <w:t>almost all of the oppressed groups listed above have earned the right of recognition as citizens by demonstrating their capacity for integration at whatever level into the labor force</w:t>
      </w:r>
      <w:r w:rsidRPr="00851A4F">
        <w:t xml:space="preserve">— the minimum qualification being the “ability” to contribute in some small way to the accumulation of profit. </w:t>
      </w:r>
      <w:r w:rsidRPr="00851A4F">
        <w:rPr>
          <w:u w:val="single"/>
        </w:rPr>
        <w:t>For those who are not considered naturally “able,” liberal institutions support special education programs, rehabilitation programs, boot camps, etc., in an attempt to create “docile bodies</w:t>
      </w:r>
      <w:r w:rsidRPr="00851A4F">
        <w:t xml:space="preserve">” (Foucault, 1977, p. 136). </w:t>
      </w:r>
      <w:r w:rsidRPr="00851A4F">
        <w:rPr>
          <w:b/>
          <w:u w:val="single"/>
        </w:rPr>
        <w:t>Those “unruly bodies” who resist such “treatments” are relegated to the philanthropic protection of the welfare state whose mission is to protect its most vulnerable citizens from the excesses of capitalism.</w:t>
      </w:r>
    </w:p>
    <w:p w:rsidR="001D491C" w:rsidRPr="00851A4F" w:rsidRDefault="001D491C" w:rsidP="001D491C">
      <w:pPr>
        <w:rPr>
          <w:b/>
          <w:u w:val="single"/>
        </w:rPr>
      </w:pPr>
      <w:r w:rsidRPr="00851A4F">
        <w:t xml:space="preserve">The welfare state, however, foregrounds the crisis of liberal ideologies when it compels a certain section of the population to seek the protection of the welfare state. In this context, </w:t>
      </w:r>
      <w:r w:rsidRPr="00851A4F">
        <w:rPr>
          <w:u w:val="single"/>
        </w:rPr>
        <w:t>those individuals whose labor power cannot efficiently contribute to surplus accumulation</w:t>
      </w:r>
      <w:r w:rsidRPr="00851A4F">
        <w:t xml:space="preserve"> (e.g., </w:t>
      </w:r>
      <w:r w:rsidRPr="00851A4F">
        <w:rPr>
          <w:u w:val="single"/>
        </w:rPr>
        <w:t>people with cognitive/severe disabilities</w:t>
      </w:r>
      <w:r w:rsidRPr="00851A4F">
        <w:t xml:space="preserve">) </w:t>
      </w:r>
      <w:r w:rsidRPr="00851A4F">
        <w:rPr>
          <w:u w:val="single"/>
        </w:rPr>
        <w:t>are excluded from participating in the market, and now become the property of state.</w:t>
      </w:r>
      <w:r w:rsidRPr="00851A4F">
        <w:t xml:space="preserve"> As recipients of “special services” offered through social institutions such as schools, the welfare system, the health system, etc., </w:t>
      </w:r>
      <w:r w:rsidRPr="00851A4F">
        <w:rPr>
          <w:u w:val="single"/>
        </w:rPr>
        <w:t>they are labeled as “delinquent,” “physically and mentally handicapped,” “problem families</w:t>
      </w:r>
      <w:r w:rsidRPr="00851A4F">
        <w:t xml:space="preserve">,” etc.. </w:t>
      </w:r>
      <w:r w:rsidRPr="00851A4F">
        <w:rPr>
          <w:u w:val="single"/>
        </w:rPr>
        <w:t xml:space="preserve">Located outside the discourse of property rights, this population reduced to the singular role as consumer, is </w:t>
      </w:r>
      <w:r w:rsidRPr="00851A4F">
        <w:rPr>
          <w:b/>
          <w:u w:val="single"/>
        </w:rPr>
        <w:t>deemed parasitic</w:t>
      </w:r>
      <w:r w:rsidRPr="00851A4F">
        <w:rPr>
          <w:u w:val="single"/>
        </w:rPr>
        <w:t xml:space="preserve">; </w:t>
      </w:r>
      <w:r w:rsidRPr="00851A4F">
        <w:rPr>
          <w:b/>
          <w:u w:val="single"/>
        </w:rPr>
        <w:t>their role as autonomous agent challenged; and therefore their right to citizenship.</w:t>
      </w:r>
    </w:p>
    <w:p w:rsidR="001D491C" w:rsidRPr="00851A4F" w:rsidRDefault="001D491C" w:rsidP="001D491C">
      <w:r w:rsidRPr="00851A4F">
        <w:t>It could be argued that my exclusive focus on civil and political citizenship ignores one other aspect— that of social citizenship. In fact, it could be argued that people with cognitive/severe disabilities are, in fact, guaranteed the rights of social citizenship that provides need- based social entitlements such as social security, health care, education, and so on. However, even though social welfare gets an aura of dignity when brought under the ambit of social citizenship, Fraser and Gordon (1997) argue that, within the United States, social citizenship is emphatically denied while civil citizenship is actively encouraged. In many ways, the differential status between civil and social citizenship mirrors the differential status between the public and private spheres, where the former is based on contractual property relations and the latter on voluntary/charitable associations. For example, Fraser and Gordon point out that, while “contract connoted equal exchange, mutual benefit, self- interest, rationality, and masculinity, charity took on contrasting notions of inequality, unilateral gift- giving, altruism, sentiment, and, at times, femininity” (p. 123). Thus, by once again reinvesting the two categories of public/private with differential status with respect to property, it is only “natural” that people with cognitive/severe disabilities will continue to be stigmatized as nonautonomous and dependent citizens. This logic is well represented in US Senator Patrick Moynihan’s claims that the issue of welfare is an issue of dependency. It is different from poverty.</w:t>
      </w:r>
    </w:p>
    <w:p w:rsidR="001D491C" w:rsidRPr="00851A4F" w:rsidRDefault="001D491C" w:rsidP="001D491C">
      <w:r w:rsidRPr="00851A4F">
        <w:t>To be poor is an objective condition; to be dependent, a subjective one as well . . . Being poor is often associated with considerable personal qualities, being dependent rarely so. [Dependency] is an incomplete state in life, normal in the child, abnormal in the adult. In a world where completed men and women stand on their own feet, persons who are dependent— as a buried imagery of the word denotes— hang. (as quoted in Fraser, 1997, p. 21) In a context where people with cognitive/severe disabilities seem unable to be incorporated into the discourses of property rights, there is little choice left, but to hang.</w:t>
      </w:r>
    </w:p>
    <w:p w:rsidR="001D491C" w:rsidRPr="00851A4F" w:rsidRDefault="001D491C" w:rsidP="001D491C">
      <w:r w:rsidRPr="00851A4F">
        <w:t xml:space="preserve">It is important to note also, that if one is not worthy of owning property, it is quite possible that one can be transformed into property itself. Harris pointed to this in her argument when she described how whiteness as property was used to determine the legal status of a person as slave or free. In the current historical context, Mutua (2001) observes a similar trend in an ethnographic case study that “examine[s] the adverse effects of welfare reform policy on children and its intersections with school as a gate- keeping dispensary of identities of disability” (p. 289). In this study, Mutua describes “the pathologization of children of poverty” (p. 289) that occurs when they are labeled as mentally retarded and/or emotionally disturbed, in public schools contexts using evaluation tools that she argues are neither rational nor objective. Because the children in the study are from an African American family who receives welfare, food stamps, and cash benefits, there already existed a presupposition of “deviancy” even before the children entered school, and therefore school officials were already predisposed to referring these children to special education. Mutua further observes </w:t>
      </w:r>
      <w:r w:rsidRPr="00851A4F">
        <w:rPr>
          <w:u w:val="single"/>
        </w:rPr>
        <w:t xml:space="preserve">that this labeling process ensures the </w:t>
      </w:r>
      <w:r w:rsidRPr="00851A4F">
        <w:rPr>
          <w:b/>
          <w:u w:val="single"/>
        </w:rPr>
        <w:t>perpetual surveillance</w:t>
      </w:r>
      <w:r w:rsidRPr="00851A4F">
        <w:rPr>
          <w:u w:val="single"/>
        </w:rPr>
        <w:t xml:space="preserve"> of this population by both special education and social welfare professionals</w:t>
      </w:r>
      <w:r w:rsidRPr="00851A4F">
        <w:t xml:space="preserve">— </w:t>
      </w:r>
      <w:r w:rsidRPr="00851A4F">
        <w:rPr>
          <w:u w:val="single"/>
        </w:rPr>
        <w:t>a process that denies even the most limited rights that formal justice promises its citizens.</w:t>
      </w:r>
      <w:r w:rsidRPr="00851A4F">
        <w:t xml:space="preserve"> This “</w:t>
      </w:r>
      <w:r w:rsidRPr="00851A4F">
        <w:rPr>
          <w:u w:val="single"/>
        </w:rPr>
        <w:t>pathologization of children of poverty” has become over the years a lucrative business,</w:t>
      </w:r>
      <w:r w:rsidRPr="00851A4F">
        <w:t xml:space="preserve"> where professionals interact with these children armed with a battery of tests, boot camps, and other behavior management programs that are more profitable to the professionals than humanizing to their clients.</w:t>
      </w:r>
    </w:p>
    <w:p w:rsidR="001D491C" w:rsidRPr="00851A4F" w:rsidRDefault="001D491C" w:rsidP="001D491C">
      <w:r w:rsidRPr="00851A4F">
        <w:t xml:space="preserve">In the context of the welfare state, a similar trend can be recognized in the increasing privatization of social welfare services and the move to support a more cost- effective and efficient organization of the surplus populations who are regarded as a drain on public resources. For example, sections of the prison system (public institutions that in the past year held about 2 million of the “surplus population,” the majority of whom are poor and people of color) are privately owned, and derive their profits from the shipment of imprisoned bodies between facilities (Davis, 1998; Schlosser, 1988). In another example, the </w:t>
      </w:r>
      <w:r w:rsidRPr="00851A4F">
        <w:rPr>
          <w:u w:val="single"/>
        </w:rPr>
        <w:t>increased cuts in public spending for people with severe/cognitive disabilities have forced them and their family members to receive services from corporate conglomerates that have transformed the provision of health care and rehabilitation services into a profitable and ruthless business</w:t>
      </w:r>
      <w:r w:rsidRPr="00851A4F">
        <w:t xml:space="preserve">. In each of these contexts, it is possible to observe how </w:t>
      </w:r>
      <w:r w:rsidRPr="00851A4F">
        <w:rPr>
          <w:u w:val="single"/>
        </w:rPr>
        <w:t>the association of citizenship rights with property rights</w:t>
      </w:r>
      <w:r w:rsidRPr="00851A4F">
        <w:t xml:space="preserve">, as manifested in the material construction of whiteness and ability as property, </w:t>
      </w:r>
      <w:r w:rsidRPr="00851A4F">
        <w:rPr>
          <w:u w:val="single"/>
        </w:rPr>
        <w:t>now serves to “pathologize” certain individuals under the guise of social welfare and social citizenship.</w:t>
      </w:r>
      <w:r w:rsidRPr="00851A4F">
        <w:t xml:space="preserve"> And it is these practices, I argue, that simultaneously support the racialization of disability and the disabilization of race in the construction of “immaterial citizens.”</w:t>
      </w:r>
    </w:p>
    <w:p w:rsidR="00F7720A" w:rsidRPr="00376E57" w:rsidRDefault="0087207B" w:rsidP="00F7720A">
      <w:pPr>
        <w:pStyle w:val="Heading3"/>
      </w:pPr>
      <w:r>
        <w:t>Teacher Shortages</w:t>
      </w:r>
      <w:r w:rsidR="00DE1536">
        <w:t>/Teacher Training</w:t>
      </w:r>
    </w:p>
    <w:p w:rsidR="00F7720A" w:rsidRPr="00376E57" w:rsidRDefault="00F7720A" w:rsidP="00F7720A">
      <w:pPr>
        <w:pStyle w:val="Heading4"/>
      </w:pPr>
      <w:r w:rsidRPr="00376E57">
        <w:t xml:space="preserve">Teacher training mandated by the plan remains indebted to the medical model of disability – this constructs disability as a fixed construct and personal tragedy, which pathologizes difference </w:t>
      </w:r>
    </w:p>
    <w:p w:rsidR="00F7720A" w:rsidRPr="00376E57" w:rsidRDefault="00F7720A" w:rsidP="00F7720A">
      <w:pPr>
        <w:rPr>
          <w:rStyle w:val="Style13ptBold"/>
        </w:rPr>
      </w:pPr>
      <w:r w:rsidRPr="00376E57">
        <w:rPr>
          <w:rStyle w:val="Style13ptBold"/>
        </w:rPr>
        <w:t>Ashby, Syracuse University, Associate Professor in the Teaching and Leadership Department of the School of Education, 12</w:t>
      </w:r>
    </w:p>
    <w:p w:rsidR="00F7720A" w:rsidRPr="00376E57" w:rsidRDefault="00F7720A" w:rsidP="00F7720A">
      <w:r w:rsidRPr="00376E57">
        <w:t xml:space="preserve"> [Christy, “Research &amp; Practice for Persons with Severe Disabilities,” 2012, Vol. 37, No. 2, pg. 91-92, copyright 2012 by TASH Disability Studies and Inclusive Teacher Preparation: A Socially Just Path for Teacher Education, accessed 7.7.2017]//TRossow</w:t>
      </w:r>
    </w:p>
    <w:p w:rsidR="00F7720A" w:rsidRPr="00376E57" w:rsidRDefault="00F7720A" w:rsidP="00F7720A">
      <w:pPr>
        <w:rPr>
          <w:b/>
          <w:u w:val="single"/>
        </w:rPr>
      </w:pPr>
      <w:r w:rsidRPr="00376E57">
        <w:rPr>
          <w:u w:val="single"/>
        </w:rPr>
        <w:t xml:space="preserve">Traditional teacher preparation for special education has relied on the </w:t>
      </w:r>
      <w:r w:rsidRPr="00376E57">
        <w:rPr>
          <w:b/>
          <w:u w:val="single"/>
        </w:rPr>
        <w:t>medical model of disability and positions disability as a deficit</w:t>
      </w:r>
      <w:r w:rsidRPr="00376E57">
        <w:rPr>
          <w:u w:val="single"/>
        </w:rPr>
        <w:t xml:space="preserve"> that can be addressed through identification and remediation</w:t>
      </w:r>
      <w:r w:rsidRPr="00376E57">
        <w:t xml:space="preserve">. </w:t>
      </w:r>
      <w:r w:rsidRPr="00376E57">
        <w:rPr>
          <w:u w:val="single"/>
        </w:rPr>
        <w:t>Students are generally taught the common characteristics associated with the 13 federal categories of disability</w:t>
      </w:r>
      <w:r w:rsidRPr="00376E57">
        <w:t xml:space="preserve">, including etiology and methods of assessment, along with strategies for remediating such differences. </w:t>
      </w:r>
      <w:r w:rsidRPr="00376E57">
        <w:rPr>
          <w:u w:val="single"/>
        </w:rPr>
        <w:t xml:space="preserve">Disability is presented as a </w:t>
      </w:r>
      <w:r w:rsidRPr="00376E57">
        <w:rPr>
          <w:b/>
          <w:u w:val="single"/>
        </w:rPr>
        <w:t>fixed and identifiable construct</w:t>
      </w:r>
      <w:r w:rsidRPr="00376E57">
        <w:t xml:space="preserve">, </w:t>
      </w:r>
      <w:r w:rsidRPr="00376E57">
        <w:rPr>
          <w:u w:val="single"/>
        </w:rPr>
        <w:t>an immutable part of the person</w:t>
      </w:r>
      <w:r w:rsidRPr="00376E57">
        <w:t xml:space="preserve">. Many </w:t>
      </w:r>
      <w:r w:rsidRPr="00376E57">
        <w:rPr>
          <w:u w:val="single"/>
        </w:rPr>
        <w:t>introduction to special education courses and textbooks follow a similar disability of the week paradigm</w:t>
      </w:r>
      <w:r w:rsidRPr="00376E57">
        <w:t xml:space="preserve">. </w:t>
      </w:r>
      <w:r w:rsidRPr="00376E57">
        <w:rPr>
          <w:u w:val="single"/>
        </w:rPr>
        <w:t xml:space="preserve">While this approach may be comforting to </w:t>
      </w:r>
      <w:r w:rsidRPr="00376E57">
        <w:rPr>
          <w:b/>
          <w:u w:val="single"/>
        </w:rPr>
        <w:t>naive educators</w:t>
      </w:r>
      <w:r w:rsidRPr="00376E57">
        <w:t xml:space="preserve"> looking for solid answers to the challenge of educating complex students, </w:t>
      </w:r>
      <w:r w:rsidRPr="00376E57">
        <w:rPr>
          <w:b/>
          <w:u w:val="single"/>
        </w:rPr>
        <w:t xml:space="preserve">it also serves to further reinforce the notion of disability as something knowable that resides within a person. </w:t>
      </w:r>
    </w:p>
    <w:p w:rsidR="00F7720A" w:rsidRPr="00376E57" w:rsidRDefault="00F7720A" w:rsidP="00F7720A">
      <w:r w:rsidRPr="00376E57">
        <w:rPr>
          <w:u w:val="single"/>
        </w:rPr>
        <w:t>The medical model of disability has its roots in positivist science or the idea that there are inherent truths about the world that can be proven and objectively studied</w:t>
      </w:r>
      <w:r w:rsidRPr="00376E57">
        <w:t xml:space="preserve">. Within a medical model framework, there are discrete, definitive, and knowable categories of difference. The challenge for teachers is identifying key areas of difficulty and then providing the appropriate strategies to improve the areas of deficit. Another key tenet of this medical model is that the person is the same across settings. </w:t>
      </w:r>
      <w:r w:rsidRPr="00376E57">
        <w:rPr>
          <w:u w:val="single"/>
        </w:rPr>
        <w:t>Context, therefore, is often not a significant factor as there is something inherent to the person that makes him or her the way he or she is.</w:t>
      </w:r>
      <w:r w:rsidRPr="00376E57">
        <w:t xml:space="preserve"> </w:t>
      </w:r>
      <w:r w:rsidRPr="00376E57">
        <w:rPr>
          <w:u w:val="single"/>
        </w:rPr>
        <w:t>According to the medical model, the problem resides within the person</w:t>
      </w:r>
      <w:r w:rsidRPr="00376E57">
        <w:t xml:space="preserve"> (Davis, 1997; Linton, 1998; Shapiro, 2000; Thomson, 1997) </w:t>
      </w:r>
      <w:r w:rsidRPr="00376E57">
        <w:rPr>
          <w:u w:val="single"/>
        </w:rPr>
        <w:t>and is often constructed as personal tragedy</w:t>
      </w:r>
      <w:r w:rsidRPr="00376E57">
        <w:t xml:space="preserve"> (Mackay, 2003). </w:t>
      </w:r>
      <w:r w:rsidRPr="00376E57">
        <w:rPr>
          <w:b/>
          <w:u w:val="single"/>
        </w:rPr>
        <w:t>Human variation thus becomes pathologized</w:t>
      </w:r>
      <w:r w:rsidRPr="00376E57">
        <w:t>. Linton (1998) described it this way:</w:t>
      </w:r>
    </w:p>
    <w:p w:rsidR="00F7720A" w:rsidRPr="00376E57" w:rsidRDefault="00F7720A" w:rsidP="00F7720A">
      <w:r w:rsidRPr="00376E57">
        <w:t>Society, in agreeing to assign medical meanings to disability, colludes to keep the issue within the purview of the medical establishment, to keep it a personal matter and "treat" the condition and the person with the condition rather than "treating" the social processes and policies that constrict people's lives. (Linton, 1998, p. 2)</w:t>
      </w:r>
    </w:p>
    <w:p w:rsidR="00F7720A" w:rsidRPr="00376E57" w:rsidRDefault="00F7720A" w:rsidP="00F7720A">
      <w:r w:rsidRPr="00376E57">
        <w:rPr>
          <w:u w:val="single"/>
        </w:rPr>
        <w:t xml:space="preserve">The pathologizing of difference and categorization serves to </w:t>
      </w:r>
      <w:r w:rsidRPr="00376E57">
        <w:rPr>
          <w:b/>
          <w:u w:val="single"/>
        </w:rPr>
        <w:t>reduce human variation to simple and concrete binaries: able-bodied/disabled and normal/abnormal</w:t>
      </w:r>
      <w:r w:rsidRPr="00376E57">
        <w:t xml:space="preserve"> (Douglas, 1966). The abnormal is there to asstire the able-bodied of his or her own normality. </w:t>
      </w:r>
      <w:r w:rsidRPr="00376E57">
        <w:rPr>
          <w:u w:val="single"/>
        </w:rPr>
        <w:t>Those binaries "depend on each other for their existence and depend on the maintenance of the opposition for their meaning</w:t>
      </w:r>
      <w:r w:rsidRPr="00376E57">
        <w:t xml:space="preserve">" (Linton, 1998, p. 23). In other words, </w:t>
      </w:r>
      <w:r w:rsidRPr="00376E57">
        <w:rPr>
          <w:b/>
          <w:u w:val="single"/>
        </w:rPr>
        <w:t>one can know what is "normal" by establishing what it is not.</w:t>
      </w:r>
    </w:p>
    <w:p w:rsidR="00F7720A" w:rsidRPr="00376E57" w:rsidRDefault="00F7720A" w:rsidP="00F7720A">
      <w:pPr>
        <w:rPr>
          <w:u w:val="single"/>
        </w:rPr>
      </w:pPr>
      <w:r w:rsidRPr="00376E57">
        <w:rPr>
          <w:u w:val="single"/>
        </w:rPr>
        <w:t>Conversely, disability studies</w:t>
      </w:r>
      <w:r w:rsidRPr="00376E57">
        <w:t xml:space="preserve"> </w:t>
      </w:r>
      <w:r w:rsidRPr="00376E57">
        <w:rPr>
          <w:u w:val="single"/>
        </w:rPr>
        <w:t>is</w:t>
      </w:r>
      <w:r w:rsidRPr="00376E57">
        <w:t xml:space="preserve"> a field of inquiry interested in </w:t>
      </w:r>
      <w:r w:rsidRPr="00376E57">
        <w:rPr>
          <w:u w:val="single"/>
        </w:rPr>
        <w:t>examining disability as a "social, cultural, and political phenomenon</w:t>
      </w:r>
      <w:r w:rsidRPr="00376E57">
        <w:t xml:space="preserve">.... Disability is not a characteristic that exists in the person so defined, but a construct that finds its meaning in social and cultural context" (Taylor, Shulz, &amp; Walker, 2003). </w:t>
      </w:r>
      <w:r w:rsidRPr="00376E57">
        <w:rPr>
          <w:u w:val="single"/>
        </w:rPr>
        <w:t xml:space="preserve">Rather than viewing disability as something inherent to the person, it emerges or is created through a </w:t>
      </w:r>
      <w:r w:rsidRPr="00376E57">
        <w:rPr>
          <w:b/>
          <w:u w:val="single"/>
        </w:rPr>
        <w:t>complex interaction between the individual and the larger social world</w:t>
      </w:r>
      <w:r w:rsidRPr="00376E57">
        <w:t xml:space="preserve">. Rice states, "Disability studies is an interdisciplinary area of study that utilizes the lenses from social sciences and humanities to view disability from personal, social, cultural, historical, and literary perspectives" (Rice, 2006, p. 253). It has emerged as a field of study within the last 20-30 years "in response to the medical model's deficiencies in explaining or addressing the social marginabzation and economic deprivation of many people with disabilities.... For the medical model it substitutes sociopolitical or minority group models of disability" (Longmore &amp; Umansky, 2001, p. 12). </w:t>
      </w:r>
      <w:r w:rsidRPr="00376E57">
        <w:rPr>
          <w:u w:val="single"/>
        </w:rPr>
        <w:t>It seeks to</w:t>
      </w:r>
      <w:r w:rsidRPr="00376E57">
        <w:t xml:space="preserve"> do what the medical model cannot, that s, </w:t>
      </w:r>
      <w:r w:rsidRPr="00376E57">
        <w:rPr>
          <w:u w:val="single"/>
        </w:rPr>
        <w:t>address the social and political contexts that create and perpetuate hierarchies of ability and disability.</w:t>
      </w:r>
    </w:p>
    <w:p w:rsidR="00F7720A" w:rsidRPr="00376E57" w:rsidRDefault="00F7720A" w:rsidP="00F7720A">
      <w:r w:rsidRPr="00376E57">
        <w:rPr>
          <w:u w:val="single"/>
        </w:rPr>
        <w:t>Rather than constructing disability as something inherent to the person and a singular phenomenon, the minority group model recognizes that individuals with disabilities are part of a marginalized group</w:t>
      </w:r>
      <w:r w:rsidRPr="00376E57">
        <w:t xml:space="preserve"> (Bames, Oliver, &amp; Barton, 2002; Davis, 1997; Hahn, 1997), </w:t>
      </w:r>
      <w:r w:rsidRPr="00376E57">
        <w:rPr>
          <w:u w:val="single"/>
        </w:rPr>
        <w:t>subject to bias and discrimination similar to that experienced by other groups based on ethnicity, gender, or sexual orientation</w:t>
      </w:r>
      <w:r w:rsidRPr="00376E57">
        <w:t xml:space="preserve">. Related to the minority model (and often used interchangeably) in its recognifion that disability does not reside within a person but is a result of an interaction with the larger social world, the social model is the framework that has perhaps had the greatest influence on the field of disability studies. The social model holds that </w:t>
      </w:r>
      <w:r w:rsidRPr="00376E57">
        <w:rPr>
          <w:b/>
          <w:u w:val="single"/>
        </w:rPr>
        <w:t>disability is not a personal tragedy or a personal deficit but is the result of an interaction with a hostile or disabling environment</w:t>
      </w:r>
      <w:r w:rsidRPr="00376E57">
        <w:t xml:space="preserve">. </w:t>
      </w:r>
      <w:r w:rsidRPr="00376E57">
        <w:rPr>
          <w:u w:val="single"/>
        </w:rPr>
        <w:t>Rather than seeking to "fix" the broken person with a disability, the social model seeks to address the larger cultural, social and political context</w:t>
      </w:r>
      <w:r w:rsidRPr="00376E57">
        <w:t xml:space="preserve"> (Barton, 2001; EreveUes, 2002; Linton, 1998; WendeU, 1989). </w:t>
      </w:r>
      <w:r w:rsidRPr="00376E57">
        <w:rPr>
          <w:b/>
          <w:u w:val="single"/>
        </w:rPr>
        <w:t>It is not the person that needs to change but the environment</w:t>
      </w:r>
      <w:r w:rsidRPr="00376E57">
        <w:t>. Wendell (1989) describes the importance of developing a theory of disability that is broader than personal identity:</w:t>
      </w:r>
    </w:p>
    <w:p w:rsidR="00F7720A" w:rsidRPr="00376E57" w:rsidRDefault="00F7720A" w:rsidP="00F7720A">
      <w:r w:rsidRPr="00376E57">
        <w:t>We need a theory of disability. It should be a social and political theory, because disability is largely socially constructed, but it has to be more than that; any deep understanding of disability must include thinking about the ethical, psychological and epistemic issues of living with a disability, (p. 105)</w:t>
      </w:r>
    </w:p>
    <w:p w:rsidR="00F7720A" w:rsidRDefault="00F7720A" w:rsidP="00F7720A">
      <w:r w:rsidRPr="00376E57">
        <w:t>Central to the social model is the idea that disability is socially constructed. Rather than relying on positivist science and its emphasis on constancy across time and setting, social constructionists contend that meaning is created through interaction and discourse. Taken further, disability in school emerges through the interaction of the student with the opportunities of the classroom, teacher perspectives, and practices.</w:t>
      </w:r>
    </w:p>
    <w:p w:rsidR="00B80DD1" w:rsidRDefault="00B80DD1" w:rsidP="00B80DD1">
      <w:pPr>
        <w:pStyle w:val="Heading4"/>
        <w:rPr>
          <w:rStyle w:val="Style13ptBold"/>
        </w:rPr>
      </w:pPr>
      <w:r>
        <w:rPr>
          <w:rStyle w:val="Style13ptBold"/>
          <w:rFonts w:eastAsiaTheme="minorEastAsia" w:cstheme="minorBidi"/>
          <w:b/>
          <w:szCs w:val="24"/>
        </w:rPr>
        <w:t>Infus</w:t>
      </w:r>
      <w:r w:rsidRPr="003971FE">
        <w:rPr>
          <w:rStyle w:val="Style13ptBold"/>
          <w:rFonts w:eastAsiaTheme="minorEastAsia" w:cstheme="minorBidi"/>
          <w:b/>
          <w:szCs w:val="24"/>
        </w:rPr>
        <w:t>ing teaching with understanding is necessary to an inclusive environment.</w:t>
      </w:r>
    </w:p>
    <w:p w:rsidR="00B80DD1" w:rsidRPr="00AE26D4" w:rsidRDefault="00B80DD1" w:rsidP="00B80DD1">
      <w:pPr>
        <w:rPr>
          <w:rStyle w:val="Style13ptBold"/>
        </w:rPr>
      </w:pPr>
      <w:r>
        <w:rPr>
          <w:rStyle w:val="Style13ptBold"/>
        </w:rPr>
        <w:t xml:space="preserve">Gabel, </w:t>
      </w:r>
      <w:r w:rsidRPr="00FA1D7F">
        <w:rPr>
          <w:rStyle w:val="Style13ptBold"/>
        </w:rPr>
        <w:t>Cleveland State University</w:t>
      </w:r>
      <w:r>
        <w:rPr>
          <w:rStyle w:val="Style13ptBold"/>
        </w:rPr>
        <w:t>, 01</w:t>
      </w:r>
    </w:p>
    <w:p w:rsidR="00B80DD1" w:rsidRDefault="00B80DD1" w:rsidP="00B80DD1">
      <w:pPr>
        <w:rPr>
          <w:color w:val="000000"/>
        </w:rPr>
      </w:pPr>
      <w:r>
        <w:rPr>
          <w:color w:val="000000"/>
        </w:rPr>
        <w:t>[Susan L.</w:t>
      </w:r>
      <w:r w:rsidRPr="00AE26D4">
        <w:rPr>
          <w:color w:val="000000"/>
        </w:rPr>
        <w:t xml:space="preserve">, </w:t>
      </w:r>
      <w:r>
        <w:rPr>
          <w:color w:val="000000"/>
        </w:rPr>
        <w:t>January 1/1/2001</w:t>
      </w:r>
      <w:r w:rsidRPr="00AE26D4">
        <w:rPr>
          <w:color w:val="000000"/>
        </w:rPr>
        <w:t xml:space="preserve">, </w:t>
      </w:r>
      <w:r>
        <w:rPr>
          <w:color w:val="000000"/>
        </w:rPr>
        <w:t>Journal of Teacher Education, “’</w:t>
      </w:r>
      <w:r w:rsidRPr="00EF3C89">
        <w:rPr>
          <w:color w:val="000000"/>
        </w:rPr>
        <w:t>I</w:t>
      </w:r>
      <w:r>
        <w:rPr>
          <w:color w:val="000000"/>
        </w:rPr>
        <w:t xml:space="preserve"> Wash My Face with Dirty Water’ </w:t>
      </w:r>
      <w:r w:rsidRPr="00EF3C89">
        <w:rPr>
          <w:color w:val="000000"/>
        </w:rPr>
        <w:t>Narratives of Disability and Pedagogy</w:t>
      </w:r>
      <w:r>
        <w:rPr>
          <w:color w:val="000000"/>
        </w:rPr>
        <w:t xml:space="preserve">,” </w:t>
      </w:r>
      <w:hyperlink r:id="rId33" w:history="1">
        <w:r w:rsidRPr="00965482">
          <w:rPr>
            <w:rStyle w:val="Hyperlink"/>
          </w:rPr>
          <w:t>http://journals.sagepub.com/doi/pdf/10.1177/0022487101052001004</w:t>
        </w:r>
      </w:hyperlink>
      <w:r>
        <w:rPr>
          <w:color w:val="000000"/>
        </w:rPr>
        <w:t>, pp. 42-43, 7/12/17, KF]</w:t>
      </w:r>
    </w:p>
    <w:p w:rsidR="00B80DD1" w:rsidRDefault="00B80DD1" w:rsidP="00B80DD1">
      <w:pPr>
        <w:rPr>
          <w:rStyle w:val="Emphasis"/>
        </w:rPr>
      </w:pPr>
      <w:r w:rsidRPr="006D6573">
        <w:rPr>
          <w:color w:val="000000"/>
        </w:rPr>
        <w:t>In part, Christina has constructed a sense of herself as a teache</w:t>
      </w:r>
      <w:r>
        <w:rPr>
          <w:color w:val="000000"/>
        </w:rPr>
        <w:t>r because of the sensitive sup</w:t>
      </w:r>
      <w:r w:rsidRPr="006D6573">
        <w:rPr>
          <w:color w:val="000000"/>
        </w:rPr>
        <w:t>port she received while exploring who she has become.</w:t>
      </w:r>
      <w:r w:rsidRPr="003971FE">
        <w:rPr>
          <w:rStyle w:val="StyleUnderline"/>
        </w:rPr>
        <w:t xml:space="preserve"> Yet sensitivity alone is not sufficient for making educative use of disability experiences. The teacher education curriculum requires intentional revision to include disability as a social phenomenon worth examining and using. By this I mean that in addition to demonstrating concern for the </w:t>
      </w:r>
      <w:r>
        <w:rPr>
          <w:rStyle w:val="StyleUnderline"/>
        </w:rPr>
        <w:t>teaching methods used with dis</w:t>
      </w:r>
      <w:r w:rsidRPr="003971FE">
        <w:rPr>
          <w:rStyle w:val="StyleUnderline"/>
        </w:rPr>
        <w:t xml:space="preserve">abled students, we need to infuse the teacher education curriculum with opportunities to understand the meanings associated with </w:t>
      </w:r>
      <w:r>
        <w:rPr>
          <w:rStyle w:val="StyleUnderline"/>
        </w:rPr>
        <w:t>dis</w:t>
      </w:r>
      <w:r w:rsidRPr="003971FE">
        <w:rPr>
          <w:rStyle w:val="StyleUnderline"/>
        </w:rPr>
        <w:t>ability experiences or identities and what these mean for learning to teach.</w:t>
      </w:r>
      <w:r w:rsidRPr="006D6573">
        <w:rPr>
          <w:color w:val="000000"/>
        </w:rPr>
        <w:t xml:space="preserve"> For example, I find that </w:t>
      </w:r>
      <w:r w:rsidRPr="003971FE">
        <w:rPr>
          <w:color w:val="000000"/>
          <w:u w:val="single"/>
        </w:rPr>
        <w:t>journal prompts can be stated in many interesting ways to encourage students to be thoughtful about disability and pedagogy</w:t>
      </w:r>
      <w:r w:rsidRPr="006D6573">
        <w:rPr>
          <w:color w:val="000000"/>
        </w:rPr>
        <w:t>. When I ask students to</w:t>
      </w:r>
      <w:r>
        <w:rPr>
          <w:color w:val="000000"/>
        </w:rPr>
        <w:t xml:space="preserve"> explore their racial, eth</w:t>
      </w:r>
      <w:r w:rsidRPr="006D6573">
        <w:rPr>
          <w:color w:val="000000"/>
        </w:rPr>
        <w:t>nic, or class biases, I also ask them to explore their biases about ability and diverse ability in</w:t>
      </w:r>
      <w:r w:rsidRPr="003971FE">
        <w:t xml:space="preserve"> </w:t>
      </w:r>
      <w:r w:rsidRPr="003971FE">
        <w:rPr>
          <w:color w:val="000000"/>
        </w:rPr>
        <w:t>the classroom. Or, when I ask students to recall their own experiences as learners, I remind them that those experiences include times when they struggled</w:t>
      </w:r>
      <w:r>
        <w:rPr>
          <w:color w:val="000000"/>
        </w:rPr>
        <w:t xml:space="preserve"> or were marginalized or stigma</w:t>
      </w:r>
      <w:r w:rsidRPr="003971FE">
        <w:rPr>
          <w:color w:val="000000"/>
        </w:rPr>
        <w:t>tized as a result of a characteristic that might be considered a disability.</w:t>
      </w:r>
      <w:r w:rsidRPr="003971FE">
        <w:rPr>
          <w:rStyle w:val="StyleUnderline"/>
        </w:rPr>
        <w:t xml:space="preserve"> This exercise often elicits open conversations about students’ experiences with disability</w:t>
      </w:r>
      <w:r w:rsidRPr="003971FE">
        <w:rPr>
          <w:color w:val="000000"/>
        </w:rPr>
        <w:t>. I craft journal prompts in ways that require students to include disability in their reflections. Following is an example of a prompt I have used in undergraduate general education courses.</w:t>
      </w:r>
      <w:r w:rsidRPr="003971FE">
        <w:rPr>
          <w:rStyle w:val="Emphasis"/>
        </w:rPr>
        <w:t xml:space="preserve"> I pose this question very early in the semester as we begin conversations about diversity in the classroom and before students enter their initial field placements.</w:t>
      </w:r>
    </w:p>
    <w:p w:rsidR="00B80DD1" w:rsidRDefault="00B80DD1" w:rsidP="00B80DD1">
      <w:pPr>
        <w:rPr>
          <w:rStyle w:val="Emphasis"/>
        </w:rPr>
      </w:pPr>
    </w:p>
    <w:p w:rsidR="00B80DD1" w:rsidRDefault="00B80DD1" w:rsidP="00B80DD1">
      <w:pPr>
        <w:pStyle w:val="Heading4"/>
        <w:rPr>
          <w:rStyle w:val="Style13ptBold"/>
        </w:rPr>
      </w:pPr>
      <w:r>
        <w:rPr>
          <w:rStyle w:val="Style13ptBold"/>
          <w:rFonts w:eastAsiaTheme="minorEastAsia" w:cstheme="minorBidi"/>
          <w:b/>
          <w:szCs w:val="24"/>
        </w:rPr>
        <w:t>Reflection must transform practice– voluntary experience sharing solves</w:t>
      </w:r>
      <w:r w:rsidRPr="003971FE">
        <w:rPr>
          <w:rStyle w:val="Style13ptBold"/>
          <w:rFonts w:eastAsiaTheme="minorEastAsia" w:cstheme="minorBidi"/>
          <w:b/>
          <w:szCs w:val="24"/>
        </w:rPr>
        <w:t>.</w:t>
      </w:r>
    </w:p>
    <w:p w:rsidR="00B80DD1" w:rsidRPr="00AE26D4" w:rsidRDefault="00B80DD1" w:rsidP="00B80DD1">
      <w:pPr>
        <w:rPr>
          <w:rStyle w:val="Style13ptBold"/>
        </w:rPr>
      </w:pPr>
      <w:r>
        <w:rPr>
          <w:rStyle w:val="Style13ptBold"/>
        </w:rPr>
        <w:t xml:space="preserve">Gabel, </w:t>
      </w:r>
      <w:r w:rsidRPr="00FA1D7F">
        <w:rPr>
          <w:rStyle w:val="Style13ptBold"/>
        </w:rPr>
        <w:t>Cleveland State University</w:t>
      </w:r>
      <w:r>
        <w:rPr>
          <w:rStyle w:val="Style13ptBold"/>
        </w:rPr>
        <w:t>, 01</w:t>
      </w:r>
    </w:p>
    <w:p w:rsidR="00B80DD1" w:rsidRDefault="00B80DD1" w:rsidP="00B80DD1">
      <w:pPr>
        <w:rPr>
          <w:rStyle w:val="Emphasis"/>
        </w:rPr>
      </w:pPr>
      <w:r>
        <w:rPr>
          <w:color w:val="000000"/>
        </w:rPr>
        <w:t>[Susan L.</w:t>
      </w:r>
      <w:r w:rsidRPr="00AE26D4">
        <w:rPr>
          <w:color w:val="000000"/>
        </w:rPr>
        <w:t xml:space="preserve">, </w:t>
      </w:r>
      <w:r>
        <w:rPr>
          <w:color w:val="000000"/>
        </w:rPr>
        <w:t>January 1/1/2001</w:t>
      </w:r>
      <w:r w:rsidRPr="00AE26D4">
        <w:rPr>
          <w:color w:val="000000"/>
        </w:rPr>
        <w:t xml:space="preserve">, </w:t>
      </w:r>
      <w:r>
        <w:rPr>
          <w:color w:val="000000"/>
        </w:rPr>
        <w:t>Journal of Teacher Education, “’</w:t>
      </w:r>
      <w:r w:rsidRPr="00EF3C89">
        <w:rPr>
          <w:color w:val="000000"/>
        </w:rPr>
        <w:t>I</w:t>
      </w:r>
      <w:r>
        <w:rPr>
          <w:color w:val="000000"/>
        </w:rPr>
        <w:t xml:space="preserve"> Wash My Face with Dirty Water’ </w:t>
      </w:r>
      <w:r w:rsidRPr="00EF3C89">
        <w:rPr>
          <w:color w:val="000000"/>
        </w:rPr>
        <w:t>Narratives of Disability and Pedagogy</w:t>
      </w:r>
      <w:r>
        <w:rPr>
          <w:color w:val="000000"/>
        </w:rPr>
        <w:t xml:space="preserve">,” </w:t>
      </w:r>
      <w:hyperlink r:id="rId34" w:history="1">
        <w:r w:rsidRPr="00965482">
          <w:rPr>
            <w:rStyle w:val="Hyperlink"/>
          </w:rPr>
          <w:t>http://journals.sagepub.com/doi/pdf/10.1177/0022487101052001004</w:t>
        </w:r>
      </w:hyperlink>
      <w:r>
        <w:rPr>
          <w:color w:val="000000"/>
        </w:rPr>
        <w:t>, pp. 44-45, 7/12/17, KF]</w:t>
      </w:r>
    </w:p>
    <w:p w:rsidR="00B80DD1" w:rsidRDefault="00B80DD1" w:rsidP="00B80DD1">
      <w:pPr>
        <w:rPr>
          <w:rStyle w:val="Emphasis"/>
        </w:rPr>
      </w:pPr>
      <w:r w:rsidRPr="00A45354">
        <w:rPr>
          <w:rStyle w:val="StyleUnderline"/>
        </w:rPr>
        <w:t>Open dialogue, whether with a large group of classmates or one on one with a trusted advisor, is an important activity in the development of critically reflective practitioners, but as I have argued here, r</w:t>
      </w:r>
      <w:r w:rsidRPr="00A45354">
        <w:rPr>
          <w:rStyle w:val="Emphasis"/>
        </w:rPr>
        <w:t>eflection alone is not sufficient</w:t>
      </w:r>
      <w:r w:rsidRPr="00A45354">
        <w:rPr>
          <w:color w:val="000000"/>
        </w:rPr>
        <w:t xml:space="preserve">. </w:t>
      </w:r>
      <w:r w:rsidRPr="00A45354">
        <w:rPr>
          <w:rStyle w:val="Emphasis"/>
        </w:rPr>
        <w:t>Reflection must transform practice,</w:t>
      </w:r>
      <w:r w:rsidRPr="00A45354">
        <w:rPr>
          <w:color w:val="000000"/>
        </w:rPr>
        <w:t xml:space="preserve"> and it is for this that the experiences of Martin, Christina, Lisa, and others become so powerful. Martin’s final day of studen</w:t>
      </w:r>
      <w:r>
        <w:rPr>
          <w:color w:val="000000"/>
        </w:rPr>
        <w:t>t teaching represents the inti</w:t>
      </w:r>
      <w:r w:rsidRPr="00A45354">
        <w:rPr>
          <w:color w:val="000000"/>
        </w:rPr>
        <w:t>macy between experience and pedagogy. Throughout his semester with his fourth grade class, he had been sharing about his learning disability on an individual basis with students</w:t>
      </w:r>
      <w:r>
        <w:rPr>
          <w:color w:val="000000"/>
        </w:rPr>
        <w:t xml:space="preserve"> </w:t>
      </w:r>
      <w:r w:rsidRPr="00A45354">
        <w:rPr>
          <w:color w:val="000000"/>
        </w:rPr>
        <w:t>who themselves were struggling. However, Martin did not w</w:t>
      </w:r>
      <w:r>
        <w:rPr>
          <w:color w:val="000000"/>
        </w:rPr>
        <w:t>ant to leave his students with</w:t>
      </w:r>
      <w:r w:rsidRPr="00A45354">
        <w:rPr>
          <w:color w:val="000000"/>
        </w:rPr>
        <w:t xml:space="preserve">out telling all </w:t>
      </w:r>
      <w:r>
        <w:rPr>
          <w:color w:val="000000"/>
        </w:rPr>
        <w:t>of them his story because he be</w:t>
      </w:r>
      <w:r w:rsidRPr="00A45354">
        <w:rPr>
          <w:color w:val="000000"/>
        </w:rPr>
        <w:t xml:space="preserve">lieved his story could be an inspiration to the entire class. So on his last day, he asked his mother to join him, and together they told Mar- tin’s story. Later, when I asked him why he revealed such private information, he told me about a brief encounter with a youngster in his class. A student came up to him and said, “Mr. Collins, I hate myself.” Martin wondered, “What am I going to do about this?” and decided that whatever else he did, he would leave his students with a success story, his own story. </w:t>
      </w:r>
      <w:r w:rsidRPr="00A45354">
        <w:rPr>
          <w:rStyle w:val="StyleUnderline"/>
        </w:rPr>
        <w:t xml:space="preserve">Martin’s sense of teacher became intact the moment he saw </w:t>
      </w:r>
      <w:r>
        <w:rPr>
          <w:rStyle w:val="StyleUnderline"/>
        </w:rPr>
        <w:t>himself in the eyes of his stu</w:t>
      </w:r>
      <w:r w:rsidRPr="00A45354">
        <w:rPr>
          <w:rStyle w:val="StyleUnderline"/>
        </w:rPr>
        <w:t xml:space="preserve">dents. </w:t>
      </w:r>
      <w:r w:rsidRPr="00A45354">
        <w:rPr>
          <w:color w:val="000000"/>
        </w:rPr>
        <w:t>Christina’s sense of teacher emerged slowly near the e</w:t>
      </w:r>
      <w:r>
        <w:rPr>
          <w:color w:val="000000"/>
        </w:rPr>
        <w:t>nd of a long struggle with can</w:t>
      </w:r>
      <w:r w:rsidRPr="00A45354">
        <w:rPr>
          <w:color w:val="000000"/>
        </w:rPr>
        <w:t>cer. Lisa, still for</w:t>
      </w:r>
      <w:r>
        <w:rPr>
          <w:color w:val="000000"/>
        </w:rPr>
        <w:t>ming her sense of teacher, dem</w:t>
      </w:r>
      <w:r w:rsidRPr="00A45354">
        <w:rPr>
          <w:color w:val="000000"/>
        </w:rPr>
        <w:t xml:space="preserve">onstrates an awareness of the connection between her teacher self and her disabled self. </w:t>
      </w:r>
      <w:r w:rsidRPr="00A45354">
        <w:rPr>
          <w:rStyle w:val="Emphasis"/>
        </w:rPr>
        <w:t>Each of these novice teachers, Christina and Martin in particular, is moving toward a view of pedagogy that bell hooks (1994) would call teaching “as the practice of freedom.” They have begun to realize the potential for engaging themselves and their students in explorations of personal identity and lived experience.</w:t>
      </w:r>
      <w:r w:rsidRPr="00A45354">
        <w:rPr>
          <w:color w:val="000000"/>
        </w:rPr>
        <w:t xml:space="preserve"> In a very real sense, t</w:t>
      </w:r>
      <w:r w:rsidRPr="00A45354">
        <w:rPr>
          <w:rStyle w:val="StyleUnderline"/>
        </w:rPr>
        <w:t xml:space="preserve">hey have entered the “danger zone” in which “education is the practice of freedom, [and] </w:t>
      </w:r>
      <w:r w:rsidRPr="009B19B5">
        <w:rPr>
          <w:rStyle w:val="Emphasis"/>
        </w:rPr>
        <w:t>students are not the only ones who are asked to share, to confess”</w:t>
      </w:r>
    </w:p>
    <w:p w:rsidR="00B80DD1" w:rsidRPr="00B80DD1" w:rsidRDefault="00B80DD1" w:rsidP="00B80DD1"/>
    <w:p w:rsidR="00CD2116" w:rsidRDefault="00CD2116" w:rsidP="00CD2116">
      <w:pPr>
        <w:pStyle w:val="Heading4"/>
      </w:pPr>
      <w:r>
        <w:t xml:space="preserve">Today’s schools are terrible, there needs to be a change in the pedagogy for students with “disabilities”, it needs to include shared dialogue, reframing ideas of teacher expertise and preparing teachers for all diversities </w:t>
      </w:r>
    </w:p>
    <w:p w:rsidR="00CD2116" w:rsidRPr="007C2E39" w:rsidRDefault="00CD2116" w:rsidP="00CD2116">
      <w:pPr>
        <w:rPr>
          <w:b/>
          <w:sz w:val="26"/>
          <w:szCs w:val="26"/>
        </w:rPr>
      </w:pPr>
      <w:r w:rsidRPr="007C2E39">
        <w:rPr>
          <w:b/>
          <w:sz w:val="26"/>
          <w:szCs w:val="26"/>
        </w:rPr>
        <w:t>Pugach, University of Wisconsin-Milwaukee, Curriculum and Instruction, Professor of Teacher Education, et al., 2012</w:t>
      </w:r>
    </w:p>
    <w:p w:rsidR="00CD2116" w:rsidRPr="007859E5" w:rsidRDefault="00CD2116" w:rsidP="00CD2116">
      <w:r>
        <w:t xml:space="preserve">[Marleen, University of Southern California, Practice of Education, Professor, Linda Blanton, Florida International University, Special Education, Professor, Lani Florian, University of Edinburgh, Education, Teaching and Leadership, Bell Chair of Education and </w:t>
      </w:r>
      <w:r w:rsidRPr="007859E5">
        <w:t>Director of Research and Knowledge Exchange</w:t>
      </w:r>
      <w:r>
        <w:t>, 8/17/12, Journal of Teacher Education, “Unsettling Conversations: Diversity and Disability in Teacher Education”, Volume 63, Number 4, pg. 235-236, JBC]</w:t>
      </w:r>
    </w:p>
    <w:p w:rsidR="00CD2116" w:rsidRDefault="00CD2116" w:rsidP="00CD2116">
      <w:r w:rsidRPr="006F3241">
        <w:rPr>
          <w:u w:val="single"/>
        </w:rPr>
        <w:t>Equipping teachers for the full range of diversity of students in today’s schools has long been a shared concern among teacher educators</w:t>
      </w:r>
      <w:r>
        <w:t xml:space="preserve">. Bilingual education, </w:t>
      </w:r>
      <w:r w:rsidRPr="00441196">
        <w:rPr>
          <w:u w:val="single"/>
        </w:rPr>
        <w:t>special education, culturally responsive teaching, social justice education, and urban education are among</w:t>
      </w:r>
      <w:r>
        <w:t xml:space="preserve"> the several </w:t>
      </w:r>
      <w:r w:rsidRPr="00441196">
        <w:rPr>
          <w:u w:val="single"/>
        </w:rPr>
        <w:t>responses to this fundamental educational goal</w:t>
      </w:r>
      <w:r>
        <w:t>. These responses, however, although critical for moving the project of educational equity forward, have tended to produce conversations within diversity communities in teacher education rather than across them. The aim of this special issue is to open up what we believe to be a long overdue conversation among scholars from different diversity communities within teacher education to begin to think about what is needed if we are to advance teacher education that is responsive to the full range of diversity of students and that takes account of the multiple markers of identity that characterize individuals and groups of students—disability among them.</w:t>
      </w:r>
    </w:p>
    <w:p w:rsidR="00CD2116" w:rsidRDefault="00CD2116" w:rsidP="00CD2116">
      <w:r>
        <w:t>This special issue grew out of a major session that took place at the 2010 Annual Meeting of the American Association of Colleges for Teacher Education (AACTE) titled Diversity Frameworks in Teacher Education: Where Does Special Education Belong? The purpose of that session was to initiate a dialogue among teacher education leaders in multicultural education, culturally responsive teaching, social justice education, and special education to begin to unravel the enduring and thorny problem of why, given the longstanding rhetoric of preparing teachers for diversity, there has been comparatively little discussion about the role of special education within the larger discourse of diversity of race, class, culture, and language.</w:t>
      </w:r>
    </w:p>
    <w:p w:rsidR="00CD2116" w:rsidRPr="00B50226" w:rsidRDefault="00CD2116" w:rsidP="00CD2116">
      <w:pPr>
        <w:rPr>
          <w:u w:val="single"/>
        </w:rPr>
      </w:pPr>
      <w:r>
        <w:t xml:space="preserve">The roots of that session can be traced back to discussions that began in 2002, during a 5-year joint, federally funded project housed within the Interstate New Teacher Assessment and Support Consortium (INTASC) in the Council of Chief State School Officers, with AACTE as one of the lead partners. In response to the call for special education teachers to become “highly qualified” under No Child Left Behind (NCLB) and the Individuals With Disabilities Education Act (IDEA), teams participating in this project, representing 45 states and made up of higher education faculty in general and special education and their respective counterparts at the state level, started to grapple with the question of what it meant to prepare novice teachers for disability in this new policy context. Team members began to raise important issues about preparing general education teachers for students with disabilities as an integral part of teacher education reform. With this special issue of Journal of Teacher Education (JTE), we broaden this question for the teacher education community: </w:t>
      </w:r>
      <w:r w:rsidRPr="00B50226">
        <w:rPr>
          <w:u w:val="single"/>
        </w:rPr>
        <w:t xml:space="preserve">How can we work together to advance a more complete vision of diversity, one that does not merely attach “disability” to a long list of social markers of identity, but rather works </w:t>
      </w:r>
      <w:r w:rsidRPr="00B50226">
        <w:t>from the assumption— and indeed</w:t>
      </w:r>
      <w:r w:rsidRPr="00B50226">
        <w:rPr>
          <w:u w:val="single"/>
        </w:rPr>
        <w:t xml:space="preserve"> the fact—that the children and youth for whom we prepare teachers </w:t>
      </w:r>
      <w:r w:rsidRPr="00B50226">
        <w:t xml:space="preserve">do not </w:t>
      </w:r>
      <w:r w:rsidRPr="00B50226">
        <w:rPr>
          <w:u w:val="single"/>
        </w:rPr>
        <w:t xml:space="preserve">have </w:t>
      </w:r>
      <w:r w:rsidRPr="00B50226">
        <w:t>just one diversity identity, but rather</w:t>
      </w:r>
      <w:r w:rsidRPr="00B50226">
        <w:rPr>
          <w:u w:val="single"/>
        </w:rPr>
        <w:t xml:space="preserve"> multiple diversity identities that interact with and nest within one another in different and often complex ways.</w:t>
      </w:r>
    </w:p>
    <w:p w:rsidR="00CD2116" w:rsidRDefault="00CD2116" w:rsidP="00CD2116">
      <w:r>
        <w:t>We hope that this issue of the journal will serve as a springboard for honest, difficult, and much-needed dialogue across the many diversity constituencies in teacher education. These constituencies are all committed to an equity agenda, albeit historically from different perspectives and different life experiences, but to date, this has occurred in what has most often evolved into parallel diversity communities. We are concerned that this divided approach has taken us as far as we can go, and that the separation in how we view these diversities—often institutionalized through professional standards—will not easily allow for the kind of progress the authors who have contributed to this issue of the journal suggest is needed. Indeed, as we began working on this project, we were aware that the issues raised across the articles might be viewed as representing a set of problems for special education alone to “fix,” reifying the very structural divide among the diversity communities we are striving to overcome—rather than as a set of issues that spans and requires a more complex strategy for reform across teacher education as a whole.</w:t>
      </w:r>
    </w:p>
    <w:p w:rsidR="00CD2116" w:rsidRDefault="00CD2116" w:rsidP="00CD2116">
      <w:r>
        <w:t xml:space="preserve">Our common concern for and commitment to in equity in education should be a source of unity rather than division in the field of teacher education. </w:t>
      </w:r>
      <w:r w:rsidRPr="00B50226">
        <w:rPr>
          <w:u w:val="single"/>
        </w:rPr>
        <w:t>Different perspectives on common problems</w:t>
      </w:r>
      <w:r>
        <w:t xml:space="preserve">, </w:t>
      </w:r>
      <w:r w:rsidRPr="00B50226">
        <w:rPr>
          <w:u w:val="single"/>
        </w:rPr>
        <w:t>which</w:t>
      </w:r>
      <w:r>
        <w:t xml:space="preserve"> actually </w:t>
      </w:r>
      <w:r w:rsidRPr="00B50226">
        <w:rPr>
          <w:u w:val="single"/>
        </w:rPr>
        <w:t xml:space="preserve">illustrate their multidimensionality, must not allow the very interrelationship that should be our strength to be lost. Engaging in shared dialogue </w:t>
      </w:r>
      <w:r>
        <w:t xml:space="preserve">may also </w:t>
      </w:r>
      <w:r w:rsidRPr="00B50226">
        <w:rPr>
          <w:u w:val="single"/>
        </w:rPr>
        <w:t>begin to clarify how to reframe the kinds of specialized teaching expertise that will be needed beyond what can be provided by strong, highly skilled, and deeply equity-minded general education classroom teachers.</w:t>
      </w:r>
      <w:r>
        <w:t xml:space="preserve"> We believe that teacher education can be strengthened if we frame the issue of diversity from the larger question of what it means to prepare teachers for all of the students they will teach—all of their complex, challenging, glorious, and intersecting diversities. We encourage the readership to take these conversations into their own programs as the project of redesigning teacher education moves forward.</w:t>
      </w:r>
      <w:r w:rsidRPr="00D430AA">
        <w:t xml:space="preserve"> </w:t>
      </w:r>
    </w:p>
    <w:p w:rsidR="00CD2116" w:rsidRDefault="00CD2116" w:rsidP="00CD2116">
      <w:r>
        <w:t>Our common concern for and commitment to equity in education should be a source of unity rather than division in the field of teacher education. Different perspectives on common problems, which actually illustrate their multidimensionality, must not allow the very interrelationship that should be our strength to be lost. Engaging in shared dialogue may also begin to clarify how to reframe the kinds of specialized teaching expertise that will be needed beyond what can be provided by strong, highly skilled, and deeply equity-minded general education classroom teachers. We believe that teacher education can be strengthened if we frame the issue of diversity from the larger question of what it means to prepare teachers for all of the students they will teach—in all of their complex, challenging, glorious, and intersecting diversities. We encourage the readership to take these conversations into their own programs as the project of redesigning teacher education moves forward.</w:t>
      </w:r>
    </w:p>
    <w:p w:rsidR="00F7720A" w:rsidRPr="005C2E09" w:rsidRDefault="00F7720A" w:rsidP="00F7720A"/>
    <w:p w:rsidR="0087207B" w:rsidRDefault="0087207B" w:rsidP="0087207B">
      <w:pPr>
        <w:pStyle w:val="Heading3"/>
      </w:pPr>
      <w:r>
        <w:t>AT: Link of Omission</w:t>
      </w:r>
    </w:p>
    <w:p w:rsidR="0087207B" w:rsidRDefault="0087207B" w:rsidP="0087207B">
      <w:pPr>
        <w:pStyle w:val="Heading4"/>
      </w:pPr>
      <w:r>
        <w:t>Must make disability explicit in education</w:t>
      </w:r>
    </w:p>
    <w:p w:rsidR="0087207B" w:rsidRPr="00FA63F3" w:rsidRDefault="0087207B" w:rsidP="0087207B">
      <w:pPr>
        <w:rPr>
          <w:rStyle w:val="Style13ptBold"/>
        </w:rPr>
      </w:pPr>
      <w:r w:rsidRPr="00FA63F3">
        <w:rPr>
          <w:rStyle w:val="Style13ptBold"/>
        </w:rPr>
        <w:t xml:space="preserve">McKinney, Washington University in St. Louis American Culture Studies postdoctoral fellow, 16 </w:t>
      </w:r>
    </w:p>
    <w:p w:rsidR="0087207B" w:rsidRPr="00FA63F3" w:rsidRDefault="0087207B" w:rsidP="0087207B">
      <w:r w:rsidRPr="00FA63F3">
        <w:t xml:space="preserve">[Claire, Fall 2014 / Winter 2016, Penn State University Press, “Cripping the Classroom: Disability as a Teaching Method in the Humanities,” </w:t>
      </w:r>
      <w:hyperlink r:id="rId35" w:history="1">
        <w:r w:rsidRPr="00FA63F3">
          <w:rPr>
            <w:rStyle w:val="Hyperlink"/>
          </w:rPr>
          <w:t>https://muse.jhu.edu/article/630864/pdf</w:t>
        </w:r>
      </w:hyperlink>
      <w:r w:rsidRPr="00FA63F3">
        <w:t>, pp. 116-118,  7/6/17, KF]</w:t>
      </w:r>
    </w:p>
    <w:p w:rsidR="0087207B" w:rsidRDefault="0087207B" w:rsidP="0087207B">
      <w:pPr>
        <w:rPr>
          <w:rFonts w:eastAsia="Times New Roman"/>
        </w:rPr>
      </w:pPr>
      <w:r w:rsidRPr="00CB2378">
        <w:rPr>
          <w:rFonts w:asciiTheme="majorHAnsi" w:eastAsia="Times New Roman" w:hAnsiTheme="majorHAnsi"/>
          <w:b/>
          <w:u w:val="single"/>
        </w:rPr>
        <w:t>In her analysis of oppression, Young argues that current norms in American society require a form of public etiquette and professed belief in the equality of all individuals (</w:t>
      </w:r>
      <w:r w:rsidRPr="00CB2378">
        <w:rPr>
          <w:rFonts w:asciiTheme="majorHAnsi" w:eastAsia="Times New Roman" w:hAnsiTheme="majorHAnsi"/>
        </w:rPr>
        <w:t xml:space="preserve">130). </w:t>
      </w:r>
      <w:r w:rsidRPr="00CB2378">
        <w:rPr>
          <w:rFonts w:asciiTheme="majorHAnsi" w:eastAsia="Times New Roman" w:hAnsiTheme="majorHAnsi"/>
          <w:u w:val="single"/>
        </w:rPr>
        <w:t>She admits that the persistent belief in inferiority tied to race, gender, ability, and class, is evident in the pronouncements of those who hold those beliefs, but in polite society, it is considered poor taste to draw attention to another’s embodied difference.</w:t>
      </w:r>
      <w:r w:rsidRPr="00CB2378">
        <w:rPr>
          <w:rFonts w:asciiTheme="majorHAnsi" w:eastAsia="Times New Roman" w:hAnsiTheme="majorHAnsi"/>
        </w:rPr>
        <w:t xml:space="preserve"> So if we cannot find overt evidence of anti-disability sentiment or beliefs, how can we teach that disability is still the object of oppression because of an implicit belief in the inferiority of people with disabilities? Young draws on Anthony Giddens’ theory of subjectivity to argue that </w:t>
      </w:r>
      <w:r w:rsidRPr="00CB2378">
        <w:rPr>
          <w:rFonts w:asciiTheme="majorHAnsi" w:eastAsia="Times New Roman" w:hAnsiTheme="majorHAnsi"/>
          <w:u w:val="single"/>
        </w:rPr>
        <w:t>judgments made about people with disabilities relate most directly to a subject’s practical consciousness, or the “habitual, routinized background awareness” a person uses to accomplish intended tasks, and “ontological integrity,” or how a person maintains a sense of self during complex interactions with the larger environment</w:t>
      </w:r>
      <w:r w:rsidRPr="00CB2378">
        <w:rPr>
          <w:rFonts w:asciiTheme="majorHAnsi" w:eastAsia="Times New Roman" w:hAnsiTheme="majorHAnsi"/>
        </w:rPr>
        <w:t xml:space="preserve"> (131). The socially situated body is acting “in a dynamic of trust and anxiety in relation to its environment, and especially in relation to other actors” (Young, Justice 131). </w:t>
      </w:r>
      <w:r w:rsidRPr="00CB2378">
        <w:rPr>
          <w:rFonts w:asciiTheme="majorHAnsi" w:eastAsia="Times New Roman" w:hAnsiTheme="majorHAnsi"/>
          <w:b/>
          <w:u w:val="single"/>
        </w:rPr>
        <w:t xml:space="preserve">Typically, disability prejudice is not manifest in discourse; very rarely will someone directly say, for instance, that a person in a wheelchair is unfit to vote even though only twentyeight percent of polling places are fully accessible </w:t>
      </w:r>
      <w:r w:rsidRPr="00CB2378">
        <w:rPr>
          <w:rFonts w:asciiTheme="majorHAnsi" w:eastAsia="Times New Roman" w:hAnsiTheme="majorHAnsi"/>
        </w:rPr>
        <w:t>(Bovbjerg 13).</w:t>
      </w:r>
    </w:p>
    <w:p w:rsidR="0087207B" w:rsidRPr="000F5224" w:rsidRDefault="0087207B" w:rsidP="0087207B">
      <w:pPr>
        <w:rPr>
          <w:rFonts w:asciiTheme="majorHAnsi" w:eastAsia="Times New Roman" w:hAnsiTheme="majorHAnsi"/>
        </w:rPr>
      </w:pPr>
      <w:r w:rsidRPr="000F5224">
        <w:rPr>
          <w:rFonts w:asciiTheme="majorHAnsi" w:eastAsia="Times New Roman" w:hAnsiTheme="majorHAnsi"/>
        </w:rPr>
        <w:t xml:space="preserve">But </w:t>
      </w:r>
      <w:r w:rsidRPr="000F5224">
        <w:rPr>
          <w:rStyle w:val="StyleUnderline"/>
        </w:rPr>
        <w:t>beyond the disabling effects of the built environment, the unconscious habits of people express continued discomfort with individuals with disabilities.</w:t>
      </w:r>
      <w:r w:rsidRPr="000F5224">
        <w:rPr>
          <w:rFonts w:asciiTheme="majorHAnsi" w:eastAsia="Times New Roman" w:hAnsiTheme="majorHAnsi"/>
        </w:rPr>
        <w:t xml:space="preserve"> </w:t>
      </w:r>
      <w:r w:rsidRPr="000F5224">
        <w:rPr>
          <w:rStyle w:val="Emphasis"/>
        </w:rPr>
        <w:t>“Members of oppressed groups frequently experience such avoidance, aversion, expressions of nervousness, condescension, and stereotyping. For them, such behavior—indeed the whole encounter—often painfully fills their group identity</w:t>
      </w:r>
      <w:r w:rsidRPr="000F5224">
        <w:rPr>
          <w:rFonts w:asciiTheme="majorHAnsi" w:eastAsia="Times New Roman" w:hAnsiTheme="majorHAnsi"/>
        </w:rPr>
        <w:t xml:space="preserve">, making them feel noticed, marked, or conversely invisible, not taken seriously, or worse, demeaned” (133-134). Beyond these interpersonal expressions, Young argues that the same embodied knowledge of the inferiority of non-normative bodies is expressed in public policy and mass entertainment. The interpersonal and structural formations of anti-disability oppression are thus co-constitutive. For instance, </w:t>
      </w:r>
      <w:r w:rsidRPr="000F5224">
        <w:rPr>
          <w:rStyle w:val="Emphasis"/>
        </w:rPr>
        <w:t>Anita Silvers describes an experience where she and another colleague in a wheelchair sat outside a grocery store, rain-soaked, because the grocery store manager had padlocked the only accessible entrance to stop shoppers from wheeling grocery carts out of the store.</w:t>
      </w:r>
      <w:r w:rsidRPr="000F5224">
        <w:rPr>
          <w:rStyle w:val="StyleUnderline"/>
        </w:rPr>
        <w:t xml:space="preserve"> She describes waiting for a pedestrian to walk in and inform the manager that two people in wheelchairs needed the entrance to be opened.</w:t>
      </w:r>
      <w:r w:rsidRPr="000F5224">
        <w:rPr>
          <w:rFonts w:asciiTheme="majorHAnsi" w:eastAsia="Times New Roman" w:hAnsiTheme="majorHAnsi"/>
        </w:rPr>
        <w:t xml:space="preserve"> She quotes her colleague, “</w:t>
      </w:r>
      <w:r w:rsidRPr="000F5224">
        <w:rPr>
          <w:rStyle w:val="Emphasis"/>
        </w:rPr>
        <w:t>We accept countless humiliations and repudiations daily and learn to ignore most of them, but then something like this happens</w:t>
      </w:r>
      <w:r w:rsidRPr="000F5224">
        <w:rPr>
          <w:rFonts w:asciiTheme="majorHAnsi" w:eastAsia="Times New Roman" w:hAnsiTheme="majorHAnsi"/>
        </w:rPr>
        <w:t xml:space="preserve">” (Silvers, Wasserman, and Mahowald 1). </w:t>
      </w:r>
      <w:r w:rsidRPr="000F5224">
        <w:rPr>
          <w:rStyle w:val="StyleUnderline"/>
        </w:rPr>
        <w:t>The fact that a grocery store was designed and operated with only one occasionally available accessible entrance, the valuation of property over accessibility, and finally the lack of attention given to Silvers and her colleague by pedestrians all work together to produce a humiliating experience. Young’s descriptions of the experience of having someone stare, avoid, whisper, furtively glance, inappropriately touch, or avoid another because of a visible or expressed disability is familiar to many people with disabilities.</w:t>
      </w:r>
      <w:r w:rsidRPr="000F5224">
        <w:rPr>
          <w:rFonts w:asciiTheme="majorHAnsi" w:eastAsia="Times New Roman" w:hAnsiTheme="majorHAnsi"/>
        </w:rPr>
        <w:t xml:space="preserve"> But, importantly for disability pedagogy, </w:t>
      </w:r>
      <w:r w:rsidRPr="000F5224">
        <w:rPr>
          <w:rStyle w:val="Emphasis"/>
        </w:rPr>
        <w:t>those who do not have disabilities may not recognize that they perform these actions.</w:t>
      </w:r>
      <w:r w:rsidRPr="000F5224">
        <w:rPr>
          <w:rFonts w:asciiTheme="majorHAnsi" w:eastAsia="Times New Roman" w:hAnsiTheme="majorHAnsi"/>
        </w:rPr>
        <w:t xml:space="preserve"> Calling attention to such actions is a pedagogical disability method that makes evident not just diverse embodiment but also interpersonal expressions of unconscious prejudice and stereotyping.</w:t>
      </w:r>
    </w:p>
    <w:p w:rsidR="0087207B" w:rsidRDefault="0087207B" w:rsidP="0087207B">
      <w:pPr>
        <w:rPr>
          <w:rFonts w:asciiTheme="majorHAnsi" w:eastAsia="Times New Roman" w:hAnsiTheme="majorHAnsi"/>
        </w:rPr>
      </w:pPr>
      <w:r w:rsidRPr="000F5224">
        <w:rPr>
          <w:rFonts w:asciiTheme="majorHAnsi" w:eastAsia="Times New Roman" w:hAnsiTheme="majorHAnsi"/>
        </w:rPr>
        <w:t>Because these practices are unconscious,</w:t>
      </w:r>
      <w:r w:rsidRPr="000F5224">
        <w:rPr>
          <w:rFonts w:asciiTheme="majorHAnsi" w:eastAsia="Times New Roman" w:hAnsiTheme="majorHAnsi"/>
          <w:b/>
          <w:u w:val="single"/>
        </w:rPr>
        <w:t xml:space="preserve"> addressing disability in the classroom must begin with the normalization of raising the issue of disability</w:t>
      </w:r>
      <w:r w:rsidRPr="000F5224">
        <w:rPr>
          <w:rFonts w:asciiTheme="majorHAnsi" w:eastAsia="Times New Roman" w:hAnsiTheme="majorHAnsi"/>
        </w:rPr>
        <w:t xml:space="preserve">. In designing a </w:t>
      </w:r>
      <w:r>
        <w:rPr>
          <w:rFonts w:asciiTheme="majorHAnsi" w:eastAsia="Times New Roman" w:hAnsiTheme="majorHAnsi"/>
        </w:rPr>
        <w:t>ur</w:t>
      </w:r>
      <w:r w:rsidRPr="000F5224">
        <w:rPr>
          <w:rFonts w:asciiTheme="majorHAnsi" w:eastAsia="Times New Roman" w:hAnsiTheme="majorHAnsi"/>
        </w:rPr>
        <w:t>abus</w:t>
      </w:r>
      <w:r w:rsidRPr="000F5224">
        <w:rPr>
          <w:rStyle w:val="StyleUnderline"/>
        </w:rPr>
        <w:t>, educators should include, alongside course objectives, assignments, reading schedules, a lengthy discussion of the accommodation procedures of the classroom.</w:t>
      </w:r>
      <w:r w:rsidRPr="000F5224">
        <w:rPr>
          <w:rFonts w:asciiTheme="majorHAnsi" w:eastAsia="Times New Roman" w:hAnsiTheme="majorHAnsi"/>
        </w:rPr>
        <w:t xml:space="preserve"> Beyond simply directing students to their college’s disability office</w:t>
      </w:r>
      <w:r w:rsidRPr="000F5224">
        <w:rPr>
          <w:rStyle w:val="StyleUnderline"/>
        </w:rPr>
        <w:t>, it should explain the use of assistive technology like computers, how students should speak in class to make their words accessible to those who are hard of hearing (do not speak with one’s hands in front of one’s mouth) or visually impaired (describe any images one presents, or read visually presented text aloud), and information on legal constraints to inform students with disabilities about what they do and do not have to disclose and what accommodations in the class will exceed the legally mandated minimum</w:t>
      </w:r>
      <w:r w:rsidRPr="000F5224">
        <w:rPr>
          <w:rFonts w:asciiTheme="majorHAnsi" w:eastAsia="Times New Roman" w:hAnsiTheme="majorHAnsi"/>
        </w:rPr>
        <w:t xml:space="preserve">. For instance, the Americans with Disability Act and Section 504 of the Rehabilitation Act both require accommodations be made for people with disabilities in postsecondary educational settings, but schools are given a wide degree of latitude in exactly which accommodations will be provided, such as extended testing time or distraction-free testing environments. Any accommodations beyond the established norms require self-advocacy that can result in months of bureaucratic back-andforth which may or may not result in acceptable accommodation. </w:t>
      </w:r>
      <w:r w:rsidRPr="000F5224">
        <w:rPr>
          <w:rStyle w:val="StyleUnderline"/>
        </w:rPr>
        <w:t xml:space="preserve">Thus, instructors should both be familiar with their institutions’ types of accommodations and communicate to students that any additional accommodations, such as extended deadlines or alternative assignments are not institutional practices. This type of transparent communication can highlight the need for and the limitations of an instructor’s dedication to accessibility. </w:t>
      </w:r>
      <w:r w:rsidRPr="000F5224">
        <w:rPr>
          <w:rStyle w:val="Emphasis"/>
        </w:rPr>
        <w:t>The syllabus and the discussion of its contents on the first day of class can make the subject of disability explicit by conceptualizing the classroom as a space where identity is always part of discussion and thus will be met with conscious consideration</w:t>
      </w:r>
      <w:r w:rsidRPr="000F5224">
        <w:rPr>
          <w:rFonts w:asciiTheme="majorHAnsi" w:eastAsia="Times New Roman" w:hAnsiTheme="majorHAnsi"/>
        </w:rPr>
        <w:t xml:space="preserve">, rather than assuming that questions of accessibility belong in administrative offices. </w:t>
      </w:r>
      <w:r w:rsidRPr="000F5224">
        <w:rPr>
          <w:rStyle w:val="Emphasis"/>
        </w:rPr>
        <w:t>Because the syllabus guides practices in the classroom it also serves a pedagogical function that can put into practice a conscious grappling with disability.</w:t>
      </w:r>
      <w:r w:rsidRPr="000F5224">
        <w:rPr>
          <w:rFonts w:asciiTheme="majorHAnsi" w:eastAsia="Times New Roman" w:hAnsiTheme="majorHAnsi"/>
        </w:rPr>
        <w:t xml:space="preserve"> </w:t>
      </w:r>
    </w:p>
    <w:p w:rsidR="0087207B" w:rsidRPr="00FA63F3" w:rsidRDefault="0087207B" w:rsidP="0087207B"/>
    <w:p w:rsidR="0087207B" w:rsidRPr="005C2E09" w:rsidRDefault="0087207B" w:rsidP="0087207B">
      <w:pPr>
        <w:rPr>
          <w:rStyle w:val="Style13ptBold"/>
        </w:rPr>
      </w:pPr>
      <w:r w:rsidRPr="005C2E09">
        <w:rPr>
          <w:rStyle w:val="Style13ptBold"/>
        </w:rPr>
        <w:t xml:space="preserve">McKinney, Washington University in St. Louis American Culture Studies postdoctoral fellow, 16 </w:t>
      </w:r>
    </w:p>
    <w:p w:rsidR="0087207B" w:rsidRPr="005C2E09" w:rsidRDefault="0087207B" w:rsidP="0087207B">
      <w:r w:rsidRPr="005C2E09">
        <w:t xml:space="preserve">[Claire, Fall 2014 / Winter 2016, Penn State University Press, “Cripping the Classroom: Disability as a Teaching Method in the Humanities,” </w:t>
      </w:r>
      <w:hyperlink r:id="rId36" w:history="1">
        <w:r w:rsidRPr="005C2E09">
          <w:rPr>
            <w:rStyle w:val="Hyperlink"/>
          </w:rPr>
          <w:t>https://muse.jhu.edu/article/630864/pdf</w:t>
        </w:r>
      </w:hyperlink>
      <w:r w:rsidRPr="005C2E09">
        <w:t>, pp. 121-122,  7/6/17, KF]</w:t>
      </w:r>
    </w:p>
    <w:p w:rsidR="0087207B" w:rsidRPr="00097D90" w:rsidRDefault="0087207B" w:rsidP="0087207B">
      <w:pPr>
        <w:rPr>
          <w:rFonts w:asciiTheme="majorHAnsi" w:eastAsia="Times New Roman" w:hAnsiTheme="majorHAnsi"/>
        </w:rPr>
      </w:pPr>
      <w:r w:rsidRPr="00097D90">
        <w:rPr>
          <w:rFonts w:asciiTheme="majorHAnsi" w:eastAsia="Times New Roman" w:hAnsiTheme="majorHAnsi"/>
          <w:u w:val="single"/>
        </w:rPr>
        <w:t>Disability often already renders a space or place unfamiliar to people without disabilities;</w:t>
      </w:r>
      <w:r w:rsidRPr="00097D90">
        <w:rPr>
          <w:rFonts w:asciiTheme="majorHAnsi" w:eastAsia="Times New Roman" w:hAnsiTheme="majorHAnsi"/>
        </w:rPr>
        <w:t xml:space="preserve"> the presence of a wheelchair user may make features of a building entrance one has never thought about suddenly very visible;</w:t>
      </w:r>
      <w:r w:rsidRPr="00097D90">
        <w:rPr>
          <w:rFonts w:asciiTheme="majorHAnsi" w:eastAsia="Times New Roman" w:hAnsiTheme="majorHAnsi"/>
          <w:u w:val="single"/>
        </w:rPr>
        <w:t xml:space="preserve"> the presence of someone who is hearing impaired can</w:t>
      </w:r>
      <w:r w:rsidRPr="00097D90">
        <w:rPr>
          <w:rFonts w:asciiTheme="majorHAnsi" w:eastAsia="Times New Roman" w:hAnsiTheme="majorHAnsi"/>
        </w:rPr>
        <w:t xml:space="preserve"> make a presenter very conscious of her bodily comportment (who do you face when you talk?) and </w:t>
      </w:r>
      <w:r w:rsidRPr="00097D90">
        <w:rPr>
          <w:rStyle w:val="Emphasis"/>
        </w:rPr>
        <w:t>create new worries about failures of communication that did not occur to the speaker before she acknowledged the presence of disability.</w:t>
      </w:r>
      <w:r w:rsidRPr="00097D90">
        <w:rPr>
          <w:rFonts w:asciiTheme="majorHAnsi" w:eastAsia="Times New Roman" w:hAnsiTheme="majorHAnsi"/>
        </w:rPr>
        <w:t xml:space="preserve"> D</w:t>
      </w:r>
      <w:r w:rsidRPr="00097D90">
        <w:rPr>
          <w:rStyle w:val="StyleUnderline"/>
        </w:rPr>
        <w:t>isability can defamiliarize one’s environment, but two circumstances make the method of self-reflection about unconscious aversion a useful pedagogical disability method.</w:t>
      </w:r>
      <w:r w:rsidRPr="00097D90">
        <w:rPr>
          <w:rStyle w:val="Emphasis"/>
        </w:rPr>
        <w:t xml:space="preserve"> First, when disability is either not present or not visible in a space like a classroom, the space may function based on ableist constructions without any provocation for transformation</w:t>
      </w:r>
      <w:r w:rsidRPr="00097D90">
        <w:rPr>
          <w:rStyle w:val="StyleUnderline"/>
        </w:rPr>
        <w:t xml:space="preserve">. Second, even when people with disabilities are present, the tendency to think of disability oppression as solely structural and not interpersonal </w:t>
      </w:r>
      <w:r w:rsidRPr="00097D90">
        <w:rPr>
          <w:rStyle w:val="Emphasis"/>
        </w:rPr>
        <w:t>can create an evasion of interpersonal responsibility for how we comport ourselves. When we confront our own espoused nondiscrimination with the unconscious ways ableism manifests in our actions, we have the opportunity to reflect on and transform our behavior.</w:t>
      </w:r>
      <w:r w:rsidRPr="00097D90">
        <w:rPr>
          <w:rFonts w:asciiTheme="majorHAnsi" w:eastAsia="Times New Roman" w:hAnsiTheme="majorHAnsi"/>
        </w:rPr>
        <w:t xml:space="preserve"> </w:t>
      </w:r>
    </w:p>
    <w:p w:rsidR="0087207B" w:rsidRPr="00097D90" w:rsidRDefault="0087207B" w:rsidP="0087207B">
      <w:pPr>
        <w:rPr>
          <w:rFonts w:asciiTheme="majorHAnsi" w:eastAsia="Times New Roman" w:hAnsiTheme="majorHAnsi"/>
        </w:rPr>
      </w:pPr>
      <w:r w:rsidRPr="00097D90">
        <w:rPr>
          <w:rFonts w:asciiTheme="majorHAnsi" w:eastAsia="Times New Roman" w:hAnsiTheme="majorHAnsi"/>
          <w:u w:val="single"/>
        </w:rPr>
        <w:t>Young’s theory could be put into practice through classroom activities that connect students’ underlying assumptions of ability to the course content.</w:t>
      </w:r>
      <w:r w:rsidRPr="00097D90">
        <w:rPr>
          <w:rFonts w:asciiTheme="majorHAnsi" w:eastAsia="Times New Roman" w:hAnsiTheme="majorHAnsi"/>
        </w:rPr>
        <w:t xml:space="preserve"> For instance, in a course I teach in the medical humanities where disability is not a focus, we examine two pieces on autism. One takes the perspective of family members and medical professionals who treat autistic people while the other explores the perspective of the neurodiversity movement, which is spearheaded by autistic people themselves. In discussion, </w:t>
      </w:r>
      <w:r w:rsidRPr="00097D90">
        <w:rPr>
          <w:rFonts w:asciiTheme="majorHAnsi" w:eastAsia="Times New Roman" w:hAnsiTheme="majorHAnsi"/>
          <w:u w:val="single"/>
        </w:rPr>
        <w:t>students examine the contrasting views of autism expressed with an eye to what underlies those different perspectives. Why, for instance, does the neurodiversity movement object to Applied Behavioral Analysis (ABA), which includes intensive, focused attention on normalized behavior and speaking patterns, while some parents see it as a godsend for their children</w:t>
      </w:r>
      <w:r w:rsidRPr="00097D90">
        <w:rPr>
          <w:rFonts w:asciiTheme="majorHAnsi" w:eastAsia="Times New Roman" w:hAnsiTheme="majorHAnsi"/>
        </w:rPr>
        <w:t xml:space="preserve">? </w:t>
      </w:r>
      <w:r w:rsidRPr="00097D90">
        <w:rPr>
          <w:rFonts w:asciiTheme="majorHAnsi" w:eastAsia="Times New Roman" w:hAnsiTheme="majorHAnsi"/>
          <w:b/>
          <w:u w:val="single"/>
        </w:rPr>
        <w:t>When we think about autism as a social disability, what does this reveal about the normal patterns of interaction that are alienating and that could be changed</w:t>
      </w:r>
      <w:r w:rsidRPr="00097D90">
        <w:rPr>
          <w:rFonts w:asciiTheme="majorHAnsi" w:eastAsia="Times New Roman" w:hAnsiTheme="majorHAnsi"/>
        </w:rPr>
        <w:t xml:space="preserve">? Are those practices evident in this classroom? Is there a possibility of reconciliation between proponents of ABA and their detractors particularly if the adherents of ABA are operating based on an aversion to disability? In proposing a series of questions that seem removed from interpersonal relations, </w:t>
      </w:r>
      <w:r w:rsidRPr="00097D90">
        <w:rPr>
          <w:rFonts w:asciiTheme="majorHAnsi" w:eastAsia="Times New Roman" w:hAnsiTheme="majorHAnsi"/>
          <w:u w:val="single"/>
        </w:rPr>
        <w:t>students can consider how they react to nonnormative social behaviors and explore what undergirds those reactions</w:t>
      </w:r>
      <w:r w:rsidRPr="00097D90">
        <w:rPr>
          <w:rFonts w:asciiTheme="majorHAnsi" w:eastAsia="Times New Roman" w:hAnsiTheme="majorHAnsi"/>
        </w:rPr>
        <w:t xml:space="preserve">. How ought the class to react, for instance, if one of the students exhibited periodic tics or outbursts? </w:t>
      </w:r>
      <w:r w:rsidRPr="00097D90">
        <w:rPr>
          <w:rFonts w:asciiTheme="majorHAnsi" w:eastAsia="Times New Roman" w:hAnsiTheme="majorHAnsi"/>
          <w:u w:val="single"/>
        </w:rPr>
        <w:t>Asking such questions shifts the focus from impairment, which medicine is centrally concerned with, to the social conditions of medicine that ensure impairments will continue to define the limits of thinking about disability. Students may reject Young’s analysis as incorrect or refuse to see those behaviors in themselves.</w:t>
      </w:r>
      <w:r w:rsidRPr="00097D90">
        <w:rPr>
          <w:rFonts w:asciiTheme="majorHAnsi" w:eastAsia="Times New Roman" w:hAnsiTheme="majorHAnsi"/>
        </w:rPr>
        <w:t xml:space="preserve"> As with any method, </w:t>
      </w:r>
      <w:r w:rsidRPr="00097D90">
        <w:rPr>
          <w:rFonts w:asciiTheme="majorHAnsi" w:eastAsia="Times New Roman" w:hAnsiTheme="majorHAnsi"/>
          <w:b/>
          <w:u w:val="single"/>
        </w:rPr>
        <w:t>the self-reflexivity demanded of the theory of unconscious aversion can fail in application</w:t>
      </w:r>
      <w:r w:rsidRPr="00097D90">
        <w:rPr>
          <w:rFonts w:asciiTheme="majorHAnsi" w:eastAsia="Times New Roman" w:hAnsiTheme="majorHAnsi"/>
        </w:rPr>
        <w:t xml:space="preserve">. Nevertheless, </w:t>
      </w:r>
      <w:r w:rsidRPr="00097D90">
        <w:rPr>
          <w:rFonts w:asciiTheme="majorHAnsi" w:eastAsia="Times New Roman" w:hAnsiTheme="majorHAnsi"/>
          <w:u w:val="single"/>
        </w:rPr>
        <w:t>as a way to understand how disability oppression functions and to begin to think through what a different relation to people with disabilities might require, the method can generate new possibilities for thinking about disability that transcend the classroom</w:t>
      </w:r>
      <w:r w:rsidRPr="00097D90">
        <w:rPr>
          <w:rFonts w:asciiTheme="majorHAnsi" w:eastAsia="Times New Roman" w:hAnsiTheme="majorHAnsi"/>
        </w:rPr>
        <w:t xml:space="preserve">. </w:t>
      </w:r>
    </w:p>
    <w:p w:rsidR="008362FF" w:rsidRDefault="008362FF" w:rsidP="008362FF">
      <w:pPr>
        <w:pStyle w:val="Heading2"/>
      </w:pPr>
      <w:r>
        <w:t>Impacts</w:t>
      </w:r>
    </w:p>
    <w:p w:rsidR="00861686" w:rsidRDefault="00861686" w:rsidP="00861686">
      <w:pPr>
        <w:pStyle w:val="Heading3"/>
      </w:pPr>
      <w:r>
        <w:t>Serial policy failure</w:t>
      </w:r>
    </w:p>
    <w:p w:rsidR="00861686" w:rsidRDefault="00861686" w:rsidP="00861686">
      <w:pPr>
        <w:pStyle w:val="Heading4"/>
      </w:pPr>
      <w:r>
        <w:t>Attempts to resolve disability through policies absent the alt result in serial policy failure—reinscribes discrimination and disempowerment</w:t>
      </w:r>
    </w:p>
    <w:p w:rsidR="00861686" w:rsidRDefault="00861686" w:rsidP="00861686">
      <w:pPr>
        <w:rPr>
          <w:b/>
          <w:sz w:val="26"/>
          <w:szCs w:val="26"/>
        </w:rPr>
      </w:pPr>
      <w:r>
        <w:rPr>
          <w:b/>
          <w:sz w:val="26"/>
          <w:szCs w:val="26"/>
        </w:rPr>
        <w:t>Shier, University of Pennsylvania School of Social Policy and Practice PhD Candidate, et. al, 2012</w:t>
      </w:r>
    </w:p>
    <w:p w:rsidR="00861686" w:rsidRPr="000A262B" w:rsidRDefault="00861686" w:rsidP="00861686">
      <w:r>
        <w:t xml:space="preserve">[Micheal L. Shier, MSW, Carole Sinclair, MSW, Lila Gault, MSW, RSW, Critical Social Work Vol. 12 No. 1, “Challenging ‘ableism’ and teaching about disability in a social work classroom: A training module for generalist social workers working with people disabled by the social environment,” </w:t>
      </w:r>
      <w:hyperlink r:id="rId37" w:history="1">
        <w:r w:rsidRPr="0065450C">
          <w:rPr>
            <w:rStyle w:val="Hyperlink"/>
          </w:rPr>
          <w:t>http://www1.uwindsor.ca/criticalsocialwork/challenging-%E2%80%98ableism%E2%80%99-and-teaching-about-disability-in-a-social-work-classroom-a-training-module-for</w:t>
        </w:r>
      </w:hyperlink>
      <w:r>
        <w:t>, Accessed 7.12.17 CT @ GDI]</w:t>
      </w:r>
    </w:p>
    <w:p w:rsidR="00861686" w:rsidRDefault="00861686" w:rsidP="00861686">
      <w:r>
        <w:t xml:space="preserve">Initially, </w:t>
      </w:r>
      <w:r w:rsidRPr="000A262B">
        <w:rPr>
          <w:rStyle w:val="StyleUnderline"/>
        </w:rPr>
        <w:t>a theoretical context of the concept of disability</w:t>
      </w:r>
      <w:r>
        <w:t xml:space="preserve">, and in particular the experiences within Canada, </w:t>
      </w:r>
      <w:r w:rsidRPr="000A262B">
        <w:rPr>
          <w:rStyle w:val="StyleUnderline"/>
        </w:rPr>
        <w:t>is provided</w:t>
      </w:r>
      <w:r>
        <w:t xml:space="preserve">. We draw on firsthand accounts within the literature to show some common themes identified by people disabled by the social environment. The intention is to make connections between theories of disability and how each relates specifically to real-life situations. We find it useful to make these points at the outset, because </w:t>
      </w:r>
      <w:r w:rsidRPr="000A262B">
        <w:rPr>
          <w:rStyle w:val="StyleUnderline"/>
        </w:rPr>
        <w:t xml:space="preserve">when understanding oppression we need to go to the source of where that oppression occurs. Not doing so results in </w:t>
      </w:r>
      <w:r w:rsidRPr="000A262B">
        <w:rPr>
          <w:rStyle w:val="StyleUnderline"/>
          <w:b/>
        </w:rPr>
        <w:t>policy platforms</w:t>
      </w:r>
      <w:r w:rsidRPr="000A262B">
        <w:rPr>
          <w:rStyle w:val="StyleUnderline"/>
        </w:rPr>
        <w:t>, social theories, and service delivery frameworks that attempt inclusivity, but by the language used</w:t>
      </w:r>
      <w:r>
        <w:t xml:space="preserve"> (Bolt, 2005) </w:t>
      </w:r>
      <w:r w:rsidRPr="000A262B">
        <w:rPr>
          <w:rStyle w:val="StyleUnderline"/>
        </w:rPr>
        <w:t>and the outcomes experienced (</w:t>
      </w:r>
      <w:r>
        <w:t xml:space="preserve">van Daalen-Smith, 2007) </w:t>
      </w:r>
      <w:r w:rsidRPr="000A262B">
        <w:rPr>
          <w:rStyle w:val="StyleUnderline"/>
        </w:rPr>
        <w:t>in many ways help to create and/or maintain a social system of dependency, degradation, and disempowerment</w:t>
      </w:r>
      <w:r>
        <w:t xml:space="preserve"> (Wachsler, 2007); </w:t>
      </w:r>
      <w:r w:rsidRPr="000A262B">
        <w:rPr>
          <w:rStyle w:val="StyleUnderline"/>
        </w:rPr>
        <w:t>essentially, further marginalizing people from being fully engaged in many, if not all, aspects of society. It becomes critical for a profession like social work to understand the connection between theories and practical experiences to effectively challenge societal oppression through our direct work with clients; whether that work is individually focused or directed at a macro level</w:t>
      </w:r>
      <w:r>
        <w:t>.</w:t>
      </w:r>
    </w:p>
    <w:p w:rsidR="001D491C" w:rsidRDefault="001D491C" w:rsidP="001D491C">
      <w:pPr>
        <w:pStyle w:val="Heading3"/>
      </w:pPr>
      <w:r>
        <w:t>Ableism Root of Oppression</w:t>
      </w:r>
    </w:p>
    <w:p w:rsidR="00052CEB" w:rsidRPr="000320FB" w:rsidRDefault="00052CEB" w:rsidP="00052CEB">
      <w:pPr>
        <w:pStyle w:val="Heading4"/>
        <w:rPr>
          <w:sz w:val="28"/>
        </w:rPr>
      </w:pPr>
      <w:r w:rsidRPr="000320FB">
        <w:rPr>
          <w:sz w:val="28"/>
        </w:rPr>
        <w:t>Ableism is the root cause of oppression</w:t>
      </w:r>
    </w:p>
    <w:p w:rsidR="00052CEB" w:rsidRDefault="00052CEB" w:rsidP="00052CEB">
      <w:r>
        <w:rPr>
          <w:rStyle w:val="Style13ptBold"/>
          <w:sz w:val="28"/>
        </w:rPr>
        <w:t xml:space="preserve">Davis, Professor of English as well as of Disability and Human Development, U Illinois-Chicago, </w:t>
      </w:r>
      <w:r w:rsidRPr="000320FB">
        <w:rPr>
          <w:rStyle w:val="Style13ptBold"/>
          <w:sz w:val="28"/>
        </w:rPr>
        <w:t>2</w:t>
      </w:r>
      <w:r>
        <w:t xml:space="preserve"> </w:t>
      </w:r>
    </w:p>
    <w:p w:rsidR="00052CEB" w:rsidRPr="000320FB" w:rsidRDefault="00052CEB" w:rsidP="00052CEB">
      <w:r>
        <w:t>(Lennard J.</w:t>
      </w:r>
      <w:r w:rsidRPr="000320FB">
        <w:t xml:space="preserve">, </w:t>
      </w:r>
      <w:r w:rsidRPr="000320FB">
        <w:rPr>
          <w:u w:val="single"/>
        </w:rPr>
        <w:t>Disability, Dismodernism, and Other Difficult Positions</w:t>
      </w:r>
      <w:r>
        <w:t xml:space="preserve"> , p. 13</w:t>
      </w:r>
      <w:r w:rsidRPr="000320FB">
        <w:t>)</w:t>
      </w:r>
    </w:p>
    <w:p w:rsidR="00052CEB" w:rsidRPr="000320FB" w:rsidRDefault="00052CEB" w:rsidP="00052CEB">
      <w:r w:rsidRPr="000320FB">
        <w:t>Disability offers us a way to rethink some of these dilemmas, but in order to do so, I think we need to reexamine the identity of disability, and to do so without flinching, without hesitating because we may be undo</w:t>
      </w:r>
      <w:r w:rsidRPr="000320FB">
        <w:softHyphen/>
        <w:t xml:space="preserve">ing a way of knowing. As with race, gender, and sexual orientation, we are in the midst of a grand reexamination. </w:t>
      </w:r>
      <w:r w:rsidRPr="000320FB">
        <w:rPr>
          <w:rStyle w:val="StyleUnderline"/>
        </w:rPr>
        <w:t>Disability</w:t>
      </w:r>
      <w:r w:rsidRPr="000320FB">
        <w:t xml:space="preserve">, as the most recent identity group on the block, offers us the one that </w:t>
      </w:r>
      <w:r w:rsidRPr="000320FB">
        <w:rPr>
          <w:rStyle w:val="StyleUnderline"/>
        </w:rPr>
        <w:t>is</w:t>
      </w:r>
      <w:r w:rsidRPr="000320FB">
        <w:t xml:space="preserve"> perhaps least resis</w:t>
      </w:r>
      <w:r w:rsidRPr="000320FB">
        <w:softHyphen/>
        <w:t>tant to change or changing thoughts about identity. And, most impor</w:t>
      </w:r>
      <w:r w:rsidRPr="000320FB">
        <w:softHyphen/>
        <w:t xml:space="preserve">tantly, as I will argue, disability may turn out to be </w:t>
      </w:r>
      <w:r w:rsidRPr="000320FB">
        <w:rPr>
          <w:rStyle w:val="Emphasis"/>
        </w:rPr>
        <w:t>the identity that links other identities</w:t>
      </w:r>
      <w:r w:rsidRPr="000320FB">
        <w:rPr>
          <w:rStyle w:val="StyleUnderline"/>
        </w:rPr>
        <w:t>,</w:t>
      </w:r>
      <w:r w:rsidRPr="000320FB">
        <w:t xml:space="preserve"> replacing the notion of postmodernism with something I want to call "dismodernism."</w:t>
      </w:r>
      <w:r w:rsidRPr="000320FB">
        <w:rPr>
          <w:sz w:val="12"/>
        </w:rPr>
        <w:t xml:space="preserve">¶ </w:t>
      </w:r>
      <w:r w:rsidRPr="000320FB">
        <w:t>I am arguing that disability can be seen as the postmodern subject po</w:t>
      </w:r>
      <w:r w:rsidRPr="000320FB">
        <w:softHyphen/>
        <w:t xml:space="preserve">sition for several reasons. But the one I want to focus on now is that these </w:t>
      </w:r>
      <w:r w:rsidRPr="000320FB">
        <w:rPr>
          <w:rStyle w:val="StyleUnderline"/>
        </w:rPr>
        <w:t>other discourses of race, gender, and sexuality began in the mid-nine</w:t>
      </w:r>
      <w:r w:rsidRPr="000320FB">
        <w:rPr>
          <w:rStyle w:val="StyleUnderline"/>
        </w:rPr>
        <w:softHyphen/>
        <w:t>teenth century, and they did so because that is when the scientific study of humans began. The key connecting point for all these studies was the development of eugenics</w:t>
      </w:r>
      <w:r w:rsidRPr="000320FB">
        <w:t>.4 Eugenics saw the possible improvement of the race as being accomplished by diminishing problematic peoples and their problematic behaviors—</w:t>
      </w:r>
      <w:r w:rsidRPr="000320FB">
        <w:rPr>
          <w:rStyle w:val="StyleUnderline"/>
        </w:rPr>
        <w:t>these peoples were clearly delineated under the rubric of feeble-mindedness and degeneration as women, people of color, homosexuals, the working classes, and so on. All these were considered to be categories of disability, although we do not think of them as connected in this way today</w:t>
      </w:r>
      <w:r w:rsidRPr="000320FB">
        <w:t xml:space="preserve">. Indeed, one could argue that </w:t>
      </w:r>
      <w:r w:rsidRPr="000320FB">
        <w:rPr>
          <w:rStyle w:val="StyleUnderline"/>
        </w:rPr>
        <w:t>categories of oppression were given scientific license through these medicalizcd, scientificized dis</w:t>
      </w:r>
      <w:r w:rsidRPr="000320FB">
        <w:rPr>
          <w:rStyle w:val="StyleUnderline"/>
        </w:rPr>
        <w:softHyphen/>
        <w:t>courses, and</w:t>
      </w:r>
      <w:r w:rsidRPr="000320FB">
        <w:t xml:space="preserve"> that, in many cases, </w:t>
      </w:r>
      <w:r w:rsidRPr="000320FB">
        <w:rPr>
          <w:rStyle w:val="StyleUnderline"/>
        </w:rPr>
        <w:t>the specific categories were established through these studies</w:t>
      </w:r>
      <w:r w:rsidRPr="000320FB">
        <w:t>.</w:t>
      </w:r>
    </w:p>
    <w:p w:rsidR="00052CEB" w:rsidRPr="00052CEB" w:rsidRDefault="00052CEB" w:rsidP="00052CEB"/>
    <w:p w:rsidR="001D491C" w:rsidRPr="00E5624C" w:rsidRDefault="001D491C" w:rsidP="001D491C">
      <w:pPr>
        <w:pStyle w:val="Heading4"/>
      </w:pPr>
      <w:r>
        <w:t>Ableism is the root cause of all other -isms, neo colonist use it to create the Other</w:t>
      </w:r>
    </w:p>
    <w:p w:rsidR="001D491C" w:rsidRPr="00B91E31" w:rsidRDefault="001D491C" w:rsidP="001D491C">
      <w:pPr>
        <w:rPr>
          <w:rStyle w:val="Style13ptBold"/>
        </w:rPr>
      </w:pPr>
      <w:r>
        <w:rPr>
          <w:rStyle w:val="Style13ptBold"/>
        </w:rPr>
        <w:t xml:space="preserve">Grech, </w:t>
      </w:r>
      <w:r w:rsidRPr="00B91E31">
        <w:rPr>
          <w:rStyle w:val="Style13ptBold"/>
        </w:rPr>
        <w:t>Manchester Metropolitan University Research Institute for Health</w:t>
      </w:r>
      <w:r>
        <w:rPr>
          <w:rStyle w:val="Style13ptBold"/>
        </w:rPr>
        <w:t>,</w:t>
      </w:r>
      <w:r w:rsidRPr="00B91E31">
        <w:rPr>
          <w:rStyle w:val="Style13ptBold"/>
        </w:rPr>
        <w:t xml:space="preserve"> 2015 </w:t>
      </w:r>
    </w:p>
    <w:p w:rsidR="001D491C" w:rsidRDefault="001D491C" w:rsidP="001D491C">
      <w:pPr>
        <w:rPr>
          <w:color w:val="000000"/>
        </w:rPr>
      </w:pPr>
      <w:r>
        <w:rPr>
          <w:color w:val="000000"/>
        </w:rPr>
        <w:t>[Shaun Grech</w:t>
      </w:r>
      <w:r w:rsidRPr="001F2FF8">
        <w:rPr>
          <w:color w:val="000000"/>
        </w:rPr>
        <w:t xml:space="preserve">, </w:t>
      </w:r>
      <w:r>
        <w:rPr>
          <w:color w:val="000000"/>
        </w:rPr>
        <w:t>3/19/15</w:t>
      </w:r>
      <w:r w:rsidRPr="001F2FF8">
        <w:rPr>
          <w:color w:val="000000"/>
        </w:rPr>
        <w:t xml:space="preserve">, </w:t>
      </w:r>
      <w:r>
        <w:rPr>
          <w:color w:val="000000"/>
        </w:rPr>
        <w:t>Social Identities</w:t>
      </w:r>
      <w:r w:rsidRPr="001F2FF8">
        <w:rPr>
          <w:color w:val="000000"/>
        </w:rPr>
        <w:t>, “</w:t>
      </w:r>
      <w:r>
        <w:rPr>
          <w:color w:val="000000"/>
        </w:rPr>
        <w:t>Decolonising Eurocentric disability studies: why colonialism matters in the disability and global South debate</w:t>
      </w:r>
      <w:r w:rsidRPr="001F2FF8">
        <w:rPr>
          <w:color w:val="000000"/>
        </w:rPr>
        <w:t>,” Volume:</w:t>
      </w:r>
      <w:r>
        <w:rPr>
          <w:color w:val="000000"/>
        </w:rPr>
        <w:t xml:space="preserve"> 21,</w:t>
      </w:r>
      <w:r w:rsidRPr="001F2FF8">
        <w:rPr>
          <w:color w:val="000000"/>
        </w:rPr>
        <w:t xml:space="preserve"> Number</w:t>
      </w:r>
      <w:r>
        <w:rPr>
          <w:color w:val="000000"/>
        </w:rPr>
        <w:t xml:space="preserve"> 1, page 13-14,http://www.tandfonline.com/doi/pdf/10.1080/13504630.2014.995347,accessed 7/6/17, JYH]</w:t>
      </w:r>
    </w:p>
    <w:p w:rsidR="001D491C" w:rsidRDefault="001D491C" w:rsidP="001D491C">
      <w:pPr>
        <w:rPr>
          <w:color w:val="000000"/>
        </w:rPr>
      </w:pPr>
      <w:r w:rsidRPr="00E5624C">
        <w:rPr>
          <w:color w:val="000000"/>
        </w:rPr>
        <w:t>***Note: Grech talks about Southern States/Global South/Southern etc. When he says this he essentially means “third-world countries” or “developing country”. For this reason “Northern literature” is often Eurocentric.***</w:t>
      </w:r>
    </w:p>
    <w:p w:rsidR="001D491C" w:rsidRDefault="001D491C" w:rsidP="001D491C">
      <w:r w:rsidRPr="00F02577">
        <w:rPr>
          <w:rStyle w:val="Emphasis"/>
        </w:rPr>
        <w:t>The colonial obsession with difference ascribed identity accommodating a range of neocolonial binaries, hierarchical and power-loaded (e.g. civilised/uncivilised; North/ South; developed/underdeveloped; first world/third world), differences that similarly to colonial times, are also inscribed on the body</w:t>
      </w:r>
      <w:r w:rsidRPr="00F02577">
        <w:rPr>
          <w:rStyle w:val="StyleUnderline"/>
        </w:rPr>
        <w:t>. These serve to pitch bodies and minds against each other as forcibly different articulations of nervous geopolitical asymmetries accrued over time, unremittingly legitimised by history. Blatant or subliminal messages (e.g. in movies and social media) are insidious in Othering, devaluing the Southern space and subject, which remain savage and uncivilised, representing ‘not only the absence of values, but also the negation of values’</w:t>
      </w:r>
      <w:r>
        <w:t xml:space="preserve"> (Fanon 1963, p. 130). This discourse of Othering has been pervasive in that propagated by global North academics and organisations (see for example Barron &amp; Ncube, 2010), telling us in European languages how disabled people in these dark Southern spaces are hidden, killed, and neglected by their families and communities. These are the victims of strange spiritual beliefs in lands that had seenno intervention before the colonisers’ saving hand and institution, the latter identifiable in and through ‘their civilizational status’ (Rao &amp; Pierce, 2006, p. 14, italics in original).4</w:t>
      </w:r>
    </w:p>
    <w:p w:rsidR="001D491C" w:rsidRDefault="001D491C" w:rsidP="001D491C">
      <w:r w:rsidRPr="00776E67">
        <w:rPr>
          <w:rStyle w:val="StyleUnderline"/>
        </w:rPr>
        <w:t xml:space="preserve">Derrida’s (1976) work on deconstruction importantly highlights how the framework of binaries embodies a dualism where one (global North; civilised; coloniser) needs the Other (global South; uncivilised; colonised) for its own existence. </w:t>
      </w:r>
      <w:r>
        <w:t xml:space="preserve">In a </w:t>
      </w:r>
      <w:r w:rsidRPr="00E5624C">
        <w:rPr>
          <w:rStyle w:val="Emphasis"/>
        </w:rPr>
        <w:t xml:space="preserve">similar fashion, the disabled body is needed to construct the normative, normal, idealized, non-disabled body and space, and for the latter to understand itself. Indeed, the discourse that demeans the Southern space and subject is critical because it deflects attention and even occults the illtreatment, oppression and subjugation of disabled people in the global North, while perpetually (re)constructing the latter as infinitely more ‘civilised’, ‘caring’, ‘developed’, ‘human’ – and indeed with civilised/civilising baggage to prove it. </w:t>
      </w:r>
      <w:r>
        <w:t>Indeed, stories of abuse, neglect, violence, and hate speech and hate crimes are regularly reported.5 In spite of this, it would be far from common for anyone to claim that in Europe (or the UK), disabled people are killed or neglected – the coloniser is rarely faced with his own uncivilised disposition and behaviour (even historically). On the other hand, when such discourse is transposed to the global South, it becomes not only palatable, but in fact, expected.</w:t>
      </w:r>
    </w:p>
    <w:p w:rsidR="001D491C" w:rsidRDefault="001D491C" w:rsidP="001D491C">
      <w:r w:rsidRPr="00776E67">
        <w:rPr>
          <w:rStyle w:val="StyleUnderline"/>
        </w:rPr>
        <w:t>Importantly, these representations and discourse open the space, an ethical justification even, for another civilising intervention – of correction, also from themselves, for their own good, ‘saving the other from its own barbarianisms’</w:t>
      </w:r>
      <w:r>
        <w:t xml:space="preserve"> (Grosfoguel, 2011, p. 24). It is here that, as Betcher (2004) argues, the metaphor of ‘</w:t>
      </w:r>
      <w:r w:rsidRPr="00776E67">
        <w:rPr>
          <w:rStyle w:val="StyleUnderline"/>
        </w:rPr>
        <w:t>disablement’ is re(enacted) to capture these populations who remain engrossed in the space of the ‘degenerate’ and ‘deficient’, soliciting an emotional response triggering their salvation through their neocolonisation</w:t>
      </w:r>
      <w:r>
        <w:t xml:space="preserve">. And in this process, the ‘development’ sector creates the reason for its very existence, a multi-million pound industry of development agencies, humanitarian and other organisations set for what Ashis Nandy (1988, cited in Betcher, 2004, p. 90) </w:t>
      </w:r>
      <w:r w:rsidRPr="00776E67">
        <w:rPr>
          <w:rStyle w:val="StyleUnderline"/>
        </w:rPr>
        <w:t>called the ‘second wave of colonialism’; a ‘development’ which, as in colonial times, remains confined to the Southern space on its own turf. Indeed, despite the rhetoric of ‘global citizenship’,</w:t>
      </w:r>
      <w:r>
        <w:t xml:space="preserve"> the coloniser does not want the colonised in his own country. And when it does, it is only in small numbers, and importantly those with desired bodies for production who can filter through, maintaining the colonial obsession with corporeal characteristics constructing a colonised subject, not quite disabled, but nevertheless non-normative, not quite ‘culturally suited for citizenship’ (Molina, 2006, p. 27). </w:t>
      </w:r>
      <w:r w:rsidRPr="00776E67">
        <w:rPr>
          <w:rStyle w:val="Emphasis"/>
        </w:rPr>
        <w:t>American immigration policy needed to maintain the colonial difference, and disability, Molina (2006) argues, remained instrumental in formulating the image of the undesirable/unwanted, a body, which though good for labouring, was more likely to be saturated with disease, unruliness and transgressions of all forms, a body that had to be carefully screened, examined and monitored</w:t>
      </w:r>
      <w:r>
        <w:t>.6 But this ‘neo-racism’, as Balibar (1991, p. 21) sustains, extends beyond biology to incorporate ‘the insurmountability of cultural differences … their belonging to historical “cultures”’. But the neocolonised mass is again fragmented. Disabled people remain less than attractive migrants in countries such as Australia (Soldatic &amp; Fiske, 2009), embroiled in a dynamic whereby ‘the discourses of race and disability reinforce one another’ (Molina, 2006, p. 33). These meet other dynamics of exclusion, notoriously citizenship in an age of reinforced national fortresses. This means that despite the fanfare of human rights instruments, including the UN Convention on the Rights of Persons with Disabilities (UNCRPD), disabled asylum seekers are unable to claim their rights when these are ultimately predicated on what Pisani (2012, p. 185) calls the ‘citizenship assumption’.</w:t>
      </w:r>
    </w:p>
    <w:p w:rsidR="009E7376" w:rsidRDefault="009E7376" w:rsidP="009E7376">
      <w:pPr>
        <w:pStyle w:val="Heading3"/>
      </w:pPr>
      <w:r>
        <w:t>Eugenics</w:t>
      </w:r>
    </w:p>
    <w:p w:rsidR="009E7376" w:rsidRDefault="009E7376" w:rsidP="009E7376">
      <w:pPr>
        <w:pStyle w:val="Heading4"/>
      </w:pPr>
      <w:r>
        <w:t>This compulsory ableism justifies eugenics in the name of a sanitized population—entire populations push for racial hygiene and targeted reproduction while rejecting individuals with disabilities</w:t>
      </w:r>
    </w:p>
    <w:p w:rsidR="009E7376" w:rsidRDefault="009E7376" w:rsidP="009E7376">
      <w:pPr>
        <w:rPr>
          <w:b/>
          <w:sz w:val="26"/>
          <w:szCs w:val="26"/>
        </w:rPr>
      </w:pPr>
      <w:r>
        <w:rPr>
          <w:b/>
          <w:sz w:val="26"/>
          <w:szCs w:val="26"/>
        </w:rPr>
        <w:t>Waldschmidt, University of Cologne Professor of Sociology of Disability, 2006</w:t>
      </w:r>
    </w:p>
    <w:p w:rsidR="009E7376" w:rsidRPr="00551076" w:rsidRDefault="009E7376" w:rsidP="009E7376">
      <w:r>
        <w:t xml:space="preserve">[Anne, Spring 2006, Disability Studies Quarterly Vol. 26 No. 2, “Normalcy, Bio-Politics and Disability: Some Remarks on the German Disability Discourse,” </w:t>
      </w:r>
      <w:hyperlink r:id="rId38" w:history="1">
        <w:r w:rsidRPr="00A22C7F">
          <w:rPr>
            <w:rStyle w:val="Hyperlink"/>
          </w:rPr>
          <w:t>http://dsq-sds.org/article/view/694/871</w:t>
        </w:r>
      </w:hyperlink>
      <w:r>
        <w:t>, Accessed 7.12.17 CT @ GDI]</w:t>
      </w:r>
    </w:p>
    <w:p w:rsidR="009E7376" w:rsidRPr="0010692F" w:rsidRDefault="009E7376" w:rsidP="009E7376">
      <w:pPr>
        <w:rPr>
          <w:sz w:val="16"/>
        </w:rPr>
      </w:pPr>
      <w:r w:rsidRPr="00201840">
        <w:rPr>
          <w:rStyle w:val="StyleUnderline"/>
        </w:rPr>
        <w:t>First, both eugenics and human genetics are concerned with the same object, namely research into genetic inheritance and hereditary disease</w:t>
      </w:r>
      <w:r w:rsidRPr="0010692F">
        <w:rPr>
          <w:sz w:val="16"/>
        </w:rPr>
        <w:t xml:space="preserve">. Both scientific disciplines attempt to find out the causes and identify the symptoms of congenital impairments and aberrancies. In the past, </w:t>
      </w:r>
      <w:r w:rsidRPr="00201840">
        <w:rPr>
          <w:rStyle w:val="StyleUnderline"/>
        </w:rPr>
        <w:t>techniques were based on Mendel's genetic theory; today, research is carried out on the level of chromosomes, gene products, and molecular structures. Secondly, there is a strong continuity on the biographical level. The same generation which was actively involved in the racial hygiene program built up human genetics in post-war Germany</w:t>
      </w:r>
      <w:r w:rsidRPr="0010692F">
        <w:rPr>
          <w:sz w:val="16"/>
        </w:rPr>
        <w:t xml:space="preserve">. That earlier generation of scientists had no qualms about what it had done during the Third Reich, and it felt it had instead been misused by the Nazis. Without a second thought, then, the old guard made use of their former scientific works to formulate a modern approach. </w:t>
      </w:r>
      <w:r w:rsidRPr="00201840">
        <w:rPr>
          <w:rStyle w:val="StyleUnderline"/>
        </w:rPr>
        <w:t>Thirdly, human genetics and eugenics share the same paradigm, which is the principle of selection</w:t>
      </w:r>
      <w:r w:rsidRPr="0010692F">
        <w:rPr>
          <w:sz w:val="16"/>
        </w:rPr>
        <w:t xml:space="preserve">. The scientific intention, in former times and today, is to systematically apply findings with a view to preventing hereditary disease and eradicating their causes. The purpose, then and now, is to reduce the number of so-called unhealthy genes and to pass on healthy genes to the next generation. </w:t>
      </w:r>
      <w:r w:rsidRPr="00201840">
        <w:rPr>
          <w:rStyle w:val="StyleUnderline"/>
        </w:rPr>
        <w:t>And the principle of selection is still all-important</w:t>
      </w:r>
      <w:r w:rsidRPr="0010692F">
        <w:rPr>
          <w:sz w:val="16"/>
        </w:rPr>
        <w:t xml:space="preserve">. In the past, human beings were selected and classified according to socially justified quality characteristics; today, unborn life is so selected and classified. In short, both eugenics and human genetics apply "quality" criteria to human life. </w:t>
      </w:r>
      <w:r w:rsidRPr="00201840">
        <w:rPr>
          <w:rStyle w:val="StyleUnderline"/>
        </w:rPr>
        <w:t>Fourthly, both eugenics and human genetics are part and parcel of population policy</w:t>
      </w:r>
      <w:r w:rsidRPr="0010692F">
        <w:rPr>
          <w:sz w:val="16"/>
        </w:rPr>
        <w:t xml:space="preserve">. Their underlying basis is the fear that the population will decline in numbers and deteriorate in quality, as the number of overall births continue to decline, as medical science progresses and as ecological damage and industrial hazards increase. For these reasons, </w:t>
      </w:r>
      <w:r w:rsidRPr="00201840">
        <w:rPr>
          <w:rStyle w:val="StyleUnderline"/>
          <w:b/>
        </w:rPr>
        <w:t>cost-benefit-analyses are undertaken to characterize certain minority groups as burdens on the welfare system</w:t>
      </w:r>
      <w:r w:rsidRPr="0010692F">
        <w:rPr>
          <w:sz w:val="16"/>
        </w:rPr>
        <w:t xml:space="preserve">. For the same reasons, bans on childbearing are enacted for some populations and obligations to have children for others are imposed. </w:t>
      </w:r>
      <w:r w:rsidRPr="00201840">
        <w:rPr>
          <w:rStyle w:val="StyleUnderline"/>
        </w:rPr>
        <w:t>Bans on childbearing affect disabled women, whereas incentives to have children are directed at women without disabilities</w:t>
      </w:r>
      <w:r w:rsidRPr="0010692F">
        <w:rPr>
          <w:sz w:val="16"/>
        </w:rPr>
        <w:t>. Furthermore, the population approach inherent in human genetics requires the systematic recording of genetic data in which masses of people are being registered and thus controlled. In an article written in 1986 Sierck concludes:</w:t>
      </w:r>
      <w:r w:rsidRPr="0010692F">
        <w:rPr>
          <w:sz w:val="12"/>
        </w:rPr>
        <w:t>¶</w:t>
      </w:r>
      <w:r w:rsidRPr="0010692F">
        <w:rPr>
          <w:sz w:val="16"/>
        </w:rPr>
        <w:t xml:space="preserve"> "In sum, human geneticists are upholding a social-strata model of society based on the premise that some people are biologically inferior." (p. 19)[iv]</w:t>
      </w:r>
      <w:r w:rsidRPr="0010692F">
        <w:rPr>
          <w:sz w:val="12"/>
        </w:rPr>
        <w:t>¶</w:t>
      </w:r>
      <w:r w:rsidRPr="0010692F">
        <w:rPr>
          <w:sz w:val="16"/>
        </w:rPr>
        <w:t xml:space="preserve"> For years, </w:t>
      </w:r>
      <w:r w:rsidRPr="00201840">
        <w:rPr>
          <w:rStyle w:val="StyleUnderline"/>
          <w:b/>
        </w:rPr>
        <w:t>this pattern of argumentation has dominated disabled people's discussion on human genetics</w:t>
      </w:r>
      <w:r w:rsidRPr="0010692F">
        <w:rPr>
          <w:sz w:val="16"/>
        </w:rPr>
        <w:t xml:space="preserve"> in Germany. </w:t>
      </w:r>
      <w:r w:rsidRPr="00201840">
        <w:rPr>
          <w:rStyle w:val="StyleUnderline"/>
        </w:rPr>
        <w:t>The old eugenics and today's new preventive genetic strategies have been seen as largely equivalent</w:t>
      </w:r>
      <w:r w:rsidRPr="0010692F">
        <w:rPr>
          <w:sz w:val="16"/>
        </w:rPr>
        <w:t xml:space="preserve">. Today's human genetic counseling and prenatal diagnostics have been regarded as disciplinary technologies operated by a dominant cartel of science, medicine, industry and the state. </w:t>
      </w:r>
      <w:r w:rsidRPr="00201840">
        <w:rPr>
          <w:rStyle w:val="StyleUnderline"/>
        </w:rPr>
        <w:t>The assumption has been that the racial hygiene concept was transformed directly into post-war policies, and that human genetics is being used to achieve population policy targets</w:t>
      </w:r>
      <w:r w:rsidRPr="0010692F">
        <w:rPr>
          <w:sz w:val="16"/>
        </w:rPr>
        <w:t>. The scientific discipline has been considered as an instrument of coercion, executed by "those at the top" against those "at the bottom," and as an anti-disability strategy for controlling, disciplining and standardizing the deviant.</w:t>
      </w:r>
      <w:r w:rsidRPr="0010692F">
        <w:rPr>
          <w:sz w:val="12"/>
        </w:rPr>
        <w:t>¶</w:t>
      </w:r>
      <w:r w:rsidRPr="0010692F">
        <w:rPr>
          <w:sz w:val="16"/>
        </w:rPr>
        <w:t xml:space="preserve"> This "repression model</w:t>
      </w:r>
      <w:r w:rsidRPr="00201840">
        <w:rPr>
          <w:rStyle w:val="StyleUnderline"/>
        </w:rPr>
        <w:t>,</w:t>
      </w:r>
      <w:r w:rsidRPr="0010692F">
        <w:rPr>
          <w:sz w:val="16"/>
        </w:rPr>
        <w:t xml:space="preserve">" as I would like to call it with reference to Foucault (1983), although very successful within the discussion, was already an anachronism at the time it was formulated. It relied on an obsolete political theory, as it did not take into account that in post-war Germany, as in other countries, democratization and liberalization had fundamentally changed relationships between the state, society and the individual. </w:t>
      </w:r>
      <w:r w:rsidRPr="00201840">
        <w:rPr>
          <w:rStyle w:val="StyleUnderline"/>
        </w:rPr>
        <w:t>Today's new eugenics relies on individual autonomy and self-responsibility.</w:t>
      </w:r>
      <w:r w:rsidRPr="0010692F">
        <w:rPr>
          <w:sz w:val="16"/>
        </w:rPr>
        <w:t xml:space="preserve"> Nowadays, human geneticists act not on their own authority, but on the authority and wishes of their clients. Genetic selection is based on the seemingly objective concept of "risk" and is practiced with the active participation of the individuals concerned — after they have been duly informed and have given their consent (Waldschmidt, 1996, 2005). </w:t>
      </w:r>
      <w:r w:rsidRPr="00201840">
        <w:rPr>
          <w:rStyle w:val="StyleUnderline"/>
        </w:rPr>
        <w:t xml:space="preserve">Eugenics has shed its authoritarian roots and developed a democratic and individualistic approach. Coercion and pressure, open repression and control are no longer applied; they are, in fact, no longer necessary. </w:t>
      </w:r>
      <w:r w:rsidRPr="00201840">
        <w:rPr>
          <w:rStyle w:val="StyleUnderline"/>
          <w:b/>
        </w:rPr>
        <w:t>The state and society no longer need to urge people to do their eugenic duty</w:t>
      </w:r>
      <w:r w:rsidRPr="0010692F">
        <w:rPr>
          <w:sz w:val="16"/>
        </w:rPr>
        <w:t>. People obey their individual genetic risks; they are voluntarily adhering to eugenic reasoning, without expressly being told to do so.</w:t>
      </w:r>
      <w:r w:rsidRPr="0010692F">
        <w:rPr>
          <w:sz w:val="12"/>
        </w:rPr>
        <w:t>¶</w:t>
      </w:r>
      <w:r w:rsidRPr="0010692F">
        <w:rPr>
          <w:sz w:val="16"/>
        </w:rPr>
        <w:t xml:space="preserve"> </w:t>
      </w:r>
      <w:r w:rsidRPr="00201840">
        <w:rPr>
          <w:rStyle w:val="StyleUnderline"/>
        </w:rPr>
        <w:t>The central issue thus is not one of a specific governmental policy, but of a eugenic matrix that is gradually invading all areas of everyday life</w:t>
      </w:r>
      <w:r w:rsidRPr="0010692F">
        <w:rPr>
          <w:sz w:val="16"/>
        </w:rPr>
        <w:t xml:space="preserve">. The new eugenics has its own dynamics, as it is supported and practiced by the woman and the man on the street, and is not enforced by the police and the official authorities. </w:t>
      </w:r>
      <w:r w:rsidRPr="00201840">
        <w:rPr>
          <w:rStyle w:val="StyleUnderline"/>
        </w:rPr>
        <w:t>As a result, genetic selection appears to be something "quite normal</w:t>
      </w:r>
      <w:r w:rsidRPr="0010692F">
        <w:rPr>
          <w:sz w:val="16"/>
        </w:rPr>
        <w:t xml:space="preserve">." Only 70 years ago, eugenics was a crude instrument of social management that was forcibly imposed upon individuals against their will. </w:t>
      </w:r>
      <w:r w:rsidRPr="00201840">
        <w:rPr>
          <w:rStyle w:val="StyleUnderline"/>
        </w:rPr>
        <w:t>Today, it is granted to individuals in accordance with their wishes, and it seems to have become part and parcel of modern identity policies. In short, we are witnessing an "eugenics of risk</w:t>
      </w:r>
      <w:r w:rsidRPr="0010692F">
        <w:rPr>
          <w:sz w:val="16"/>
        </w:rPr>
        <w:t>" (Lemke, 2002, p. 288) and its normalization.</w:t>
      </w:r>
    </w:p>
    <w:p w:rsidR="009E7376" w:rsidRDefault="009E7376" w:rsidP="009E7376">
      <w:pPr>
        <w:pStyle w:val="Heading3"/>
      </w:pPr>
      <w:r>
        <w:t>Dehumanization/Erasure</w:t>
      </w:r>
    </w:p>
    <w:p w:rsidR="009E7376" w:rsidRDefault="009E7376" w:rsidP="009E7376">
      <w:pPr>
        <w:pStyle w:val="Heading4"/>
      </w:pPr>
      <w:r>
        <w:t>Ableism justifies dehumanization and erasure</w:t>
      </w:r>
    </w:p>
    <w:p w:rsidR="009E7376" w:rsidRPr="00DF629D" w:rsidRDefault="009E7376" w:rsidP="009E7376">
      <w:pPr>
        <w:rPr>
          <w:rStyle w:val="Style13ptBold"/>
        </w:rPr>
      </w:pPr>
      <w:r w:rsidRPr="00DF629D">
        <w:rPr>
          <w:rStyle w:val="Style13ptBold"/>
        </w:rPr>
        <w:t>Brown, president of the Washington Metro Disabled Students Collective, previously worked for the Autistic Self Advocacy Network and was the Institute for Educational Leadership’s Patricia Morrissey Disability Policy Fellow, 2014</w:t>
      </w:r>
    </w:p>
    <w:p w:rsidR="009E7376" w:rsidRPr="00BE1446" w:rsidRDefault="009E7376" w:rsidP="009E7376">
      <w:r>
        <w:t xml:space="preserve">[Lydia, Fall 2014, “The Crisis of Disability Is Violence Ableism, Torture, and Murder,” </w:t>
      </w:r>
      <w:hyperlink r:id="rId39" w:history="1">
        <w:r w:rsidRPr="00F56622">
          <w:rPr>
            <w:rStyle w:val="Hyperlink"/>
          </w:rPr>
          <w:t>https://muse.jhu.edu/article/558119</w:t>
        </w:r>
      </w:hyperlink>
      <w:r>
        <w:t>, Accessed 7/12/17, GDI-GFerrer-Falto]</w:t>
      </w:r>
    </w:p>
    <w:p w:rsidR="009E7376" w:rsidRPr="00BE1446" w:rsidRDefault="009E7376" w:rsidP="009E7376">
      <w:pPr>
        <w:rPr>
          <w:rStyle w:val="StyleUnderline"/>
        </w:rPr>
      </w:pPr>
      <w:r w:rsidRPr="00FD42B8">
        <w:rPr>
          <w:sz w:val="16"/>
        </w:rPr>
        <w:t xml:space="preserve"> </w:t>
      </w:r>
      <w:r w:rsidRPr="00BE1446">
        <w:rPr>
          <w:rStyle w:val="StyleUnderline"/>
        </w:rPr>
        <w:t xml:space="preserve">When clinicians administer electric shocks to disabled people as punishment, </w:t>
      </w:r>
      <w:r w:rsidRPr="00BE1446">
        <w:rPr>
          <w:rStyle w:val="Emphasis"/>
        </w:rPr>
        <w:t>it’s not considered torture</w:t>
      </w:r>
      <w:r w:rsidRPr="00BE1446">
        <w:rPr>
          <w:rStyle w:val="StyleUnderline"/>
        </w:rPr>
        <w:t xml:space="preserve">, but treatment. When parents </w:t>
      </w:r>
      <w:r w:rsidRPr="00BE1446">
        <w:rPr>
          <w:rStyle w:val="Emphasis"/>
        </w:rPr>
        <w:t>murder their disabled children,</w:t>
      </w:r>
      <w:r w:rsidRPr="00BE1446">
        <w:rPr>
          <w:rStyle w:val="StyleUnderline"/>
        </w:rPr>
        <w:t xml:space="preserve"> it’s not considered an act of violence, but an act of love. When disabled people are </w:t>
      </w:r>
      <w:r w:rsidRPr="00BE1446">
        <w:rPr>
          <w:rStyle w:val="Emphasis"/>
        </w:rPr>
        <w:t>imprisoned in institutions,</w:t>
      </w:r>
      <w:r w:rsidRPr="00BE1446">
        <w:rPr>
          <w:rStyle w:val="StyleUnderline"/>
        </w:rPr>
        <w:t xml:space="preserve"> it’s not considered a deprivation of freedom, but necessary and humane</w:t>
      </w:r>
      <w:r w:rsidRPr="00FD42B8">
        <w:rPr>
          <w:sz w:val="16"/>
        </w:rPr>
        <w:t>. When teachers smear hot sauce into disabled students’ eyes, or force disabled students to climb inside bags, or tell disabled students that they are retarded and don’t belong in class, it’s written off as an isolated incident, despite the innumerable accounts of similar behavior. Damning reports from the U.S. Government Accountability Office, Mental Disability Rights International, the Council of Canadians with Disabilities, TASH, and the Autism National Committee document repeated cases of disabled people subjected to inhumane treatment.</w:t>
      </w:r>
      <w:r w:rsidRPr="00FD42B8">
        <w:rPr>
          <w:sz w:val="12"/>
        </w:rPr>
        <w:t>¶</w:t>
      </w:r>
      <w:r w:rsidRPr="00FD42B8">
        <w:rPr>
          <w:sz w:val="16"/>
        </w:rPr>
        <w:t xml:space="preserve"> </w:t>
      </w:r>
      <w:r w:rsidRPr="00BE1446">
        <w:rPr>
          <w:rStyle w:val="StyleUnderline"/>
        </w:rPr>
        <w:t>Violence against disabled people is so rarely recognized as part of an insidious system of socio-cultural values that systematically values certain types of people while dehumanizing the rest of us</w:t>
      </w:r>
      <w:r w:rsidRPr="00FD42B8">
        <w:rPr>
          <w:sz w:val="16"/>
        </w:rPr>
        <w:t xml:space="preserve">. </w:t>
      </w:r>
      <w:r w:rsidRPr="00BE1446">
        <w:rPr>
          <w:rStyle w:val="Emphasis"/>
        </w:rPr>
        <w:t>We live in a society profoundly steeped in ableism.</w:t>
      </w:r>
      <w:r w:rsidRPr="00FD42B8">
        <w:rPr>
          <w:sz w:val="16"/>
        </w:rPr>
        <w:t xml:space="preserve"> The belief that it is better to be dead than to be disabled rests on the presumption that disability itself is loss, burden, and tragedy. </w:t>
      </w:r>
      <w:r w:rsidRPr="00BE1446">
        <w:rPr>
          <w:rStyle w:val="StyleUnderline"/>
        </w:rPr>
        <w:t>Our lives are routinely devalued and deemed unworthy of even the most basic human dignity by policymakers, celebrities, and scientists alike.</w:t>
      </w:r>
      <w:r w:rsidRPr="00FD42B8">
        <w:rPr>
          <w:sz w:val="12"/>
        </w:rPr>
        <w:t>¶</w:t>
      </w:r>
      <w:r w:rsidRPr="00FD42B8">
        <w:rPr>
          <w:sz w:val="12"/>
          <w:u w:val="single"/>
        </w:rPr>
        <w:t xml:space="preserve"> </w:t>
      </w:r>
      <w:r w:rsidRPr="00FD42B8">
        <w:rPr>
          <w:sz w:val="16"/>
        </w:rPr>
        <w:t>Disabled people are disproportionately more likely to become victims of rape, domestic violence, and murder than those in the general population. And the particularly terrifying underside of these statistics is that disabled people are also disproportionately more likely to be trapped in situations of dependency — on social services, on housing assistance, in vocational rehabilitation, on mental health services, or under the restrictions of guardianships — that empower abusers at the expense of their victims.</w:t>
      </w:r>
      <w:r w:rsidRPr="00FD42B8">
        <w:rPr>
          <w:sz w:val="12"/>
        </w:rPr>
        <w:t>¶</w:t>
      </w:r>
      <w:r w:rsidRPr="00FD42B8">
        <w:rPr>
          <w:sz w:val="16"/>
        </w:rPr>
        <w:t xml:space="preserve"> For all the deeply ableist rhetoric surrounding psychiatric disabilities and autism in the wake of tragedies like the 2012 shooting at Sandy Hook Elementary School in New-town, Connecticut, or the 2014 shooting in Isla Vista, California, the reality is that </w:t>
      </w:r>
      <w:r w:rsidRPr="00BE1446">
        <w:rPr>
          <w:rStyle w:val="StyleUnderline"/>
        </w:rPr>
        <w:t>we exist in a strange limbo between commodification, spectacle, and erasure. Disabled people become props useful for political expediency in demanding gun control and cuts to empowering mental health support networks</w:t>
      </w:r>
      <w:r w:rsidRPr="00FD42B8">
        <w:rPr>
          <w:sz w:val="16"/>
        </w:rPr>
        <w:t xml:space="preserve"> — take, for example, Congressman Tim Murphy’s campaign to eliminate protections for people with mental illness as a means of supposedly protecting the public from dangerous and unstable people. </w:t>
      </w:r>
      <w:r w:rsidRPr="00BE1446">
        <w:rPr>
          <w:rStyle w:val="StyleUnderline"/>
        </w:rPr>
        <w:t xml:space="preserve">Disabled people become caricatures of disability stereotypes that are used as arguments for the necessity of access to abortion, for fear that our conditions will be reproduced. Yet we are systematically excluded from history and policymaking, on top of the erasure we face within our own communities. </w:t>
      </w:r>
    </w:p>
    <w:p w:rsidR="009E7376" w:rsidRPr="009E7376" w:rsidRDefault="009E7376" w:rsidP="009E7376"/>
    <w:p w:rsidR="001D491C" w:rsidRDefault="001D491C" w:rsidP="001D491C">
      <w:pPr>
        <w:pStyle w:val="Heading3"/>
      </w:pPr>
      <w:r>
        <w:t>Biopower</w:t>
      </w:r>
    </w:p>
    <w:p w:rsidR="001D491C" w:rsidRDefault="001D491C" w:rsidP="001D491C">
      <w:pPr>
        <w:pStyle w:val="Heading4"/>
      </w:pPr>
      <w:r>
        <w:t>Perceptions of disability are socially constructed through institutional relations of power, normalizing subjectivity as an object to be studied and ultimately to exercise biopolitical control over</w:t>
      </w:r>
    </w:p>
    <w:p w:rsidR="001D491C" w:rsidRDefault="001D491C" w:rsidP="001D491C">
      <w:pPr>
        <w:rPr>
          <w:b/>
          <w:sz w:val="26"/>
          <w:szCs w:val="26"/>
        </w:rPr>
      </w:pPr>
      <w:r>
        <w:rPr>
          <w:b/>
          <w:sz w:val="26"/>
          <w:szCs w:val="26"/>
        </w:rPr>
        <w:t>Anders, University of Minnesota Duluth Assistant Professor, 2013</w:t>
      </w:r>
    </w:p>
    <w:p w:rsidR="001D491C" w:rsidRPr="00720243" w:rsidRDefault="001D491C" w:rsidP="001D491C">
      <w:r>
        <w:t xml:space="preserve">[Abram, 2013, Disability Studies Quarterly, Vol. 33 No. 3, “Foucault and "the Right to Life": From Technologies of Normalization to Societies of Control,” </w:t>
      </w:r>
      <w:hyperlink r:id="rId40" w:history="1">
        <w:r w:rsidRPr="00A22C7F">
          <w:rPr>
            <w:rStyle w:val="Hyperlink"/>
          </w:rPr>
          <w:t>http://dsq-sds.org/article/view/3340/3268</w:t>
        </w:r>
      </w:hyperlink>
      <w:r>
        <w:t>, Accessed 7.12.17 CT @ GDI]</w:t>
      </w:r>
    </w:p>
    <w:p w:rsidR="001D491C" w:rsidRDefault="001D491C" w:rsidP="001D491C">
      <w:r>
        <w:t xml:space="preserve">Thus, </w:t>
      </w:r>
      <w:r w:rsidRPr="003B4985">
        <w:rPr>
          <w:rStyle w:val="StyleUnderline"/>
        </w:rPr>
        <w:t>the experience of disability is not only constructed by social forces insofar as they contribute to whether or not a given impairment is experienced as limiting, but the various physiological or psychological anomalies described by the term impairment are themselves socially conditioned</w:t>
      </w:r>
      <w:r>
        <w:t>.</w:t>
      </w:r>
    </w:p>
    <w:p w:rsidR="001D491C" w:rsidRDefault="001D491C" w:rsidP="001D491C">
      <w:r w:rsidRPr="003B4985">
        <w:rPr>
          <w:rStyle w:val="StyleUnderline"/>
        </w:rPr>
        <w:t>Canguilhem's work provides additional weight to critiques of the traditional "social model" of disability. If disability and impairment</w:t>
      </w:r>
      <w:r>
        <w:t xml:space="preserve"> (referring to social stigmatization or lack of accommodation and physiological or psychological anomaly respectively) </w:t>
      </w:r>
      <w:r w:rsidRPr="003B4985">
        <w:rPr>
          <w:rStyle w:val="StyleUnderline"/>
        </w:rPr>
        <w:t>are both products of social forces</w:t>
      </w:r>
      <w:r>
        <w:t xml:space="preserve">, </w:t>
      </w:r>
      <w:r w:rsidRPr="003B4985">
        <w:rPr>
          <w:rStyle w:val="StyleUnderline"/>
        </w:rPr>
        <w:t>then social construction cannot be described as a solely discursive or purely interpellative phenomenon</w:t>
      </w:r>
      <w:r>
        <w:t xml:space="preserve">. In other words, </w:t>
      </w:r>
      <w:r w:rsidRPr="003B4985">
        <w:rPr>
          <w:rStyle w:val="StyleUnderline"/>
        </w:rPr>
        <w:t>any version of the "social model" of disability that seeks to distinguish between the social effects of disability and more or less material, pre-existing category of impairment is untenable</w:t>
      </w:r>
      <w:r>
        <w:t>. As Tremain argues:</w:t>
      </w:r>
    </w:p>
    <w:p w:rsidR="001D491C" w:rsidRDefault="001D491C" w:rsidP="001D491C">
      <w:r>
        <w:t xml:space="preserve">the apparent universality of the entity called "impairment" is assumed to be evidence for its prediscursive existence, furthermore, conceals the fact that the constitutive knowledge-power relations that circumscribe impairment have already put in place broad outlines of the forms in which that discursive object will be materialized. Thus, </w:t>
      </w:r>
      <w:r w:rsidRPr="003B4985">
        <w:rPr>
          <w:rStyle w:val="StyleUnderline"/>
        </w:rPr>
        <w:t>insofar as proponents of the social model claim that disablement does not follow necessarily from impairment, they misunderstand the productive constraints of modem power</w:t>
      </w:r>
      <w:r>
        <w:t>. For the category of impairment emerged and in part persists in order to legitimize the style of reasoning (and its associated disciplinary practices) that generated it in the first place. ("Biopower …" 601)</w:t>
      </w:r>
    </w:p>
    <w:p w:rsidR="001D491C" w:rsidRDefault="001D491C" w:rsidP="001D491C">
      <w:r w:rsidRPr="003B4985">
        <w:rPr>
          <w:rStyle w:val="StyleUnderline"/>
        </w:rPr>
        <w:t>Bodies</w:t>
      </w:r>
      <w:r>
        <w:t xml:space="preserve">, through their history, development, and functionality </w:t>
      </w:r>
      <w:r w:rsidRPr="003B4985">
        <w:rPr>
          <w:rStyle w:val="StyleUnderline"/>
        </w:rPr>
        <w:t xml:space="preserve">are penetrated thoroughly and effectively by force and are thereby enmeshed in relations of power. Through these relations of power, individuals and eventually forms of </w:t>
      </w:r>
      <w:r w:rsidRPr="003B4985">
        <w:rPr>
          <w:rStyle w:val="StyleUnderline"/>
          <w:b/>
        </w:rPr>
        <w:t>subjectivity are constituted as objects to be studied and sites of the application of techniques of power</w:t>
      </w:r>
      <w:r>
        <w:t xml:space="preserve">. If for Canguilhem norms are a polemical concept, then for Foucault </w:t>
      </w:r>
      <w:r w:rsidRPr="003B4985">
        <w:rPr>
          <w:rStyle w:val="StyleUnderline"/>
        </w:rPr>
        <w:t>they are a "technique of intervention</w:t>
      </w:r>
      <w:r>
        <w:t>" (Foucault, Abnormal 50).</w:t>
      </w:r>
    </w:p>
    <w:p w:rsidR="001D491C" w:rsidRDefault="001D491C" w:rsidP="001D491C">
      <w:r>
        <w:t xml:space="preserve">In one of Foucault's most famous formulations, he argues that </w:t>
      </w:r>
      <w:r w:rsidRPr="003B4985">
        <w:rPr>
          <w:rStyle w:val="StyleUnderline"/>
        </w:rPr>
        <w:t>the institutions of biopower do not primarily employ the model of the exclusion of lepers, but rather the inclusive models of quarantine, surveillance, and regulation of the plague</w:t>
      </w:r>
      <w:r>
        <w:t xml:space="preserve">: "Rather than the massive, binary division between one set of people and another, </w:t>
      </w:r>
      <w:r w:rsidRPr="003B4985">
        <w:rPr>
          <w:rStyle w:val="StyleUnderline"/>
        </w:rPr>
        <w:t>it called for multiple separations, individualizing distributions, an organization in depth of surveillance and control, an intensification and a ramification of power</w:t>
      </w:r>
      <w:r>
        <w:t>" (Discipline and Punish 198). Under the quarantine model, the prohibitive function of the law is increasingly replaced with a process of normalization that seeks to maximize the life of both the individual and the species:</w:t>
      </w:r>
    </w:p>
    <w:p w:rsidR="001D491C" w:rsidRDefault="001D491C" w:rsidP="001D491C">
      <w:r>
        <w:t>Such a power has to qualify, measure, appraise, hierarchize, rather than display itself in its murderous splendor; it does not have to draw the line that separates the enemies of the sovereign from his obedient subjects; it effects distributions around the norm … (Foucault, The History of Sexuality 144)</w:t>
      </w:r>
    </w:p>
    <w:p w:rsidR="001D491C" w:rsidRDefault="001D491C" w:rsidP="001D491C">
      <w:r w:rsidRPr="003B4985">
        <w:rPr>
          <w:rStyle w:val="StyleUnderline"/>
        </w:rPr>
        <w:t xml:space="preserve">In the age of biopower, the oppressed, pathologized, and criminalized are no longer excluded as enemies; </w:t>
      </w:r>
      <w:r w:rsidRPr="003B4985">
        <w:rPr>
          <w:rStyle w:val="StyleUnderline"/>
          <w:b/>
        </w:rPr>
        <w:t>they become necessarily integrated as endemic threats to the health of the body politic</w:t>
      </w:r>
      <w:r>
        <w:t>. In administering the life of both the society and the individual, in terms of both social deviance and pathological dysfunction, the norm is the common tool: "The norm is something that can be applied to both a body one wishes to discipline and a population one wishes to regularize" (Foucault, Society Must Be Defended 252-3).</w:t>
      </w:r>
    </w:p>
    <w:p w:rsidR="001D491C" w:rsidRDefault="001D491C" w:rsidP="001D491C"/>
    <w:p w:rsidR="001D491C" w:rsidRDefault="001D491C" w:rsidP="001D491C"/>
    <w:p w:rsidR="001D491C" w:rsidRDefault="001D491C" w:rsidP="001D491C">
      <w:pPr>
        <w:pStyle w:val="Heading4"/>
      </w:pPr>
      <w:r>
        <w:t>Perceptions of disability creates microphysics of power that regulate subjectivity and normalize state intervention into the lives of its population</w:t>
      </w:r>
    </w:p>
    <w:p w:rsidR="001D491C" w:rsidRDefault="001D491C" w:rsidP="001D491C">
      <w:pPr>
        <w:rPr>
          <w:b/>
          <w:sz w:val="26"/>
          <w:szCs w:val="26"/>
        </w:rPr>
      </w:pPr>
      <w:r>
        <w:rPr>
          <w:b/>
          <w:sz w:val="26"/>
          <w:szCs w:val="26"/>
        </w:rPr>
        <w:t>Anders, University of Minnesota Duluth Assistant Professor, 2013</w:t>
      </w:r>
    </w:p>
    <w:p w:rsidR="001D491C" w:rsidRPr="00AD1EE5" w:rsidRDefault="001D491C" w:rsidP="001D491C">
      <w:r>
        <w:t xml:space="preserve">[Abram, 2013, Disability Studies Quarterly, Vol. 33 No. 3, “Foucault and "the Right to Life": From Technologies of Normalization to Societies of Control,” </w:t>
      </w:r>
      <w:hyperlink r:id="rId41" w:history="1">
        <w:r w:rsidRPr="00A22C7F">
          <w:rPr>
            <w:rStyle w:val="Hyperlink"/>
          </w:rPr>
          <w:t>http://dsq-sds.org/article/view/3340/3268</w:t>
        </w:r>
      </w:hyperlink>
      <w:r>
        <w:t>, Accessed 7.12.17 CT @ GDI]</w:t>
      </w:r>
    </w:p>
    <w:p w:rsidR="001D491C" w:rsidRDefault="001D491C" w:rsidP="001D491C">
      <w:r>
        <w:t xml:space="preserve">However, while it is true </w:t>
      </w:r>
      <w:r w:rsidRPr="006C412D">
        <w:rPr>
          <w:rStyle w:val="StyleUnderline"/>
        </w:rPr>
        <w:t>we may recognize a "kind of 'metapower' structured essentially around a certain number of great prohibition functions," it can "only take hold and secure its footing where it is rooted in a whole series of multiple and indefinite power relations that supply the necessary basis for the great negative forms of power</w:t>
      </w:r>
      <w:r>
        <w:t xml:space="preserve">" (Foucault, "Truth and Power" 309-10). </w:t>
      </w:r>
      <w:r w:rsidRPr="006C412D">
        <w:rPr>
          <w:rStyle w:val="StyleUnderline"/>
        </w:rPr>
        <w:t xml:space="preserve">Any attempt to analyze or contest the state of oppressed groups or identities must begin by recognizing that they are </w:t>
      </w:r>
      <w:r w:rsidRPr="006C412D">
        <w:rPr>
          <w:rStyle w:val="StyleUnderline"/>
          <w:b/>
        </w:rPr>
        <w:t>produced by</w:t>
      </w:r>
      <w:r w:rsidRPr="006C412D">
        <w:rPr>
          <w:rStyle w:val="StyleUnderline"/>
        </w:rPr>
        <w:t xml:space="preserve"> a "</w:t>
      </w:r>
      <w:r w:rsidRPr="006C412D">
        <w:rPr>
          <w:rStyle w:val="StyleUnderline"/>
          <w:b/>
        </w:rPr>
        <w:t>micro-physics of power</w:t>
      </w:r>
      <w:r>
        <w:t xml:space="preserve">" that is essentially productive </w:t>
      </w:r>
      <w:r w:rsidRPr="006C412D">
        <w:rPr>
          <w:rStyle w:val="StyleUnderline"/>
        </w:rPr>
        <w:t xml:space="preserve">and operates by constituting subjectivities as the simultaneous object and instrument of its exercise of knowledge/power </w:t>
      </w:r>
      <w:r>
        <w:t>(Foucault, Discipline and Punish 28).</w:t>
      </w:r>
    </w:p>
    <w:p w:rsidR="001D491C" w:rsidRDefault="001D491C" w:rsidP="001D491C">
      <w:r w:rsidRPr="006C412D">
        <w:rPr>
          <w:rStyle w:val="StyleUnderline"/>
        </w:rPr>
        <w:t xml:space="preserve">In the case of disability, </w:t>
      </w:r>
      <w:r w:rsidRPr="006C412D">
        <w:rPr>
          <w:rStyle w:val="StyleUnderline"/>
          <w:b/>
        </w:rPr>
        <w:t>norms are the primary tool or technique of this microphysics</w:t>
      </w:r>
      <w:r>
        <w:t xml:space="preserve">. </w:t>
      </w:r>
      <w:r w:rsidRPr="006C412D">
        <w:rPr>
          <w:rStyle w:val="StyleUnderline"/>
        </w:rPr>
        <w:t>They play such a crucial role because they link interventions at two levels: the regulation of populations</w:t>
      </w:r>
      <w:r>
        <w:t>—birth rate, crime, disease—</w:t>
      </w:r>
      <w:r w:rsidRPr="006C412D">
        <w:rPr>
          <w:rStyle w:val="StyleUnderline"/>
        </w:rPr>
        <w:t>and direct interventions in the health of the individual. Norms also constitute new form of law that becomes a tool for correcting social deviance and a tool of functional regulation in health</w:t>
      </w:r>
      <w:r>
        <w:t xml:space="preserve">. In other words, </w:t>
      </w:r>
      <w:r w:rsidRPr="006C412D">
        <w:rPr>
          <w:rStyle w:val="StyleUnderline"/>
        </w:rPr>
        <w:t>the norm is both a rule of conduct and a tool for the administration of dysfunction and pathology</w:t>
      </w:r>
      <w:r>
        <w:t xml:space="preserve"> (Foucault, Abnormal 162). </w:t>
      </w:r>
      <w:r w:rsidRPr="006C412D">
        <w:rPr>
          <w:rStyle w:val="StyleUnderline"/>
        </w:rPr>
        <w:t>In the age of biopower, the great push is for fuller extension of power across the whole of the social body</w:t>
      </w:r>
      <w:r>
        <w:t>—seeking to penetrate it as deeply and efficiently as possible. The positivist administration of health produces a normalizing spectrum that seeks not only to wield evaluative judgment and exert a regulative influence, but more importantly to map the whole of social terrain along this continuum.</w:t>
      </w:r>
    </w:p>
    <w:p w:rsidR="001D491C" w:rsidRDefault="001D491C" w:rsidP="001D491C">
      <w:r>
        <w:t xml:space="preserve">Thus, though biopower utilizes a polemic deployment of the norm to introduce a differential value to life and lives, </w:t>
      </w:r>
      <w:r w:rsidRPr="006C412D">
        <w:rPr>
          <w:rStyle w:val="StyleUnderline"/>
        </w:rPr>
        <w:t>the primary goal is not exclusion and prohibition, but intervention and transformation through productive techniques</w:t>
      </w:r>
      <w:r>
        <w:t>:</w:t>
      </w:r>
    </w:p>
    <w:p w:rsidR="001D491C" w:rsidRDefault="001D491C" w:rsidP="001D491C">
      <w:r>
        <w:t xml:space="preserve">[The Classical Age] invented </w:t>
      </w:r>
      <w:r w:rsidRPr="006C412D">
        <w:rPr>
          <w:rStyle w:val="StyleUnderline"/>
        </w:rPr>
        <w:t>a technique of power that does not act by excluding but rather through a close and analytical inclusion of elements, a power that does not act by separating into large diffused masses, but by distributing according to differential individualities, a power linked not to ignorance but rather to a series of mechanisms that secure the formation, investment, accumulation, and growth of knowledge</w:t>
      </w:r>
      <w:r>
        <w:t>. (Foucault, Abnormal 48)</w:t>
      </w:r>
    </w:p>
    <w:p w:rsidR="001D491C" w:rsidRPr="00A07A06" w:rsidRDefault="001D491C" w:rsidP="001D491C">
      <w:pPr>
        <w:pStyle w:val="Heading3"/>
      </w:pPr>
      <w:r>
        <w:t>Discrimination Impact</w:t>
      </w:r>
    </w:p>
    <w:p w:rsidR="001D491C" w:rsidRDefault="001D491C" w:rsidP="001D491C">
      <w:pPr>
        <w:pStyle w:val="Heading4"/>
      </w:pPr>
      <w:r>
        <w:t>Ableism justifies discrimination based on socially constructed and artificially created differences—marginalizes and segregates people deemed “different”</w:t>
      </w:r>
    </w:p>
    <w:p w:rsidR="001D491C" w:rsidRDefault="001D491C" w:rsidP="001D491C">
      <w:pPr>
        <w:rPr>
          <w:b/>
          <w:sz w:val="26"/>
          <w:szCs w:val="26"/>
        </w:rPr>
      </w:pPr>
      <w:r>
        <w:rPr>
          <w:b/>
          <w:sz w:val="26"/>
          <w:szCs w:val="26"/>
        </w:rPr>
        <w:t>Collins, Penn State University Center for Disability Studies Codirector, 2013</w:t>
      </w:r>
    </w:p>
    <w:p w:rsidR="001D491C" w:rsidRPr="00EA67A2" w:rsidRDefault="001D491C" w:rsidP="001D491C">
      <w:r>
        <w:t xml:space="preserve">[Kathleen M., 4.8.13, Journal of Teacher Education 64(3) 283 –287, “A Disability Studies Response to JTE’s Themed Issue on Diversity and Disability in Teacher Education,” </w:t>
      </w:r>
      <w:hyperlink r:id="rId42" w:history="1">
        <w:r w:rsidRPr="007D4A71">
          <w:rPr>
            <w:rStyle w:val="Hyperlink"/>
          </w:rPr>
          <w:t>http://journals.sagepub.com/doi/abs/10.1177/0022487112473155</w:t>
        </w:r>
      </w:hyperlink>
      <w:r>
        <w:t>, Accessed 7.11.17 CT @ GDI]</w:t>
      </w:r>
    </w:p>
    <w:p w:rsidR="001D491C" w:rsidRDefault="001D491C" w:rsidP="001D491C">
      <w:r>
        <w:t xml:space="preserve">While McDermott and Varenne (1995) focus specifically on the response to behavioral differences in this instance, </w:t>
      </w:r>
      <w:r w:rsidRPr="00EA67A2">
        <w:rPr>
          <w:rStyle w:val="StyleUnderline"/>
        </w:rPr>
        <w:t>much work in DSE considers deficit responses to other forms of perceived differences. DSE seeks to identify and disrupt the deficit ideologies and discourses that shape the process of otherizing people whose behaviors, bodies, ethnicities, or linguistic repertoires are perceived as “different from social expectations.” DSE examines how ableism and racism work in concomitant ways to mark some students as “less than” others</w:t>
      </w:r>
      <w:r>
        <w:t xml:space="preserve"> and perpetuate educational segregation and unequal opportunity. </w:t>
      </w:r>
    </w:p>
    <w:p w:rsidR="001D491C" w:rsidRPr="00EA67A2" w:rsidRDefault="001D491C" w:rsidP="001D491C">
      <w:pPr>
        <w:rPr>
          <w:rStyle w:val="StyleUnderline"/>
        </w:rPr>
      </w:pPr>
      <w:r>
        <w:t xml:space="preserve">For example, </w:t>
      </w:r>
      <w:r w:rsidRPr="00EA67A2">
        <w:rPr>
          <w:rStyle w:val="StyleUnderline"/>
        </w:rPr>
        <w:t>scholarship in DS documents the historical link between identifications of race and ethnicity and those of disability</w:t>
      </w:r>
      <w:r>
        <w:t xml:space="preserve">. In The Ugly Laws: Disability in Public, Susan Schweik (2009) traces </w:t>
      </w:r>
      <w:r w:rsidRPr="00EA67A2">
        <w:rPr>
          <w:rStyle w:val="StyleUnderline"/>
        </w:rPr>
        <w:t>the history of laws that prohibited the public appearance of disability and the ways in which the discourse around these laws became conflated with discourses around anti-immigration in the early 1900s</w:t>
      </w:r>
      <w:r>
        <w:t xml:space="preserve">. Similarly, Douglas Baynton (2001) argues that </w:t>
      </w:r>
      <w:r w:rsidRPr="00EA67A2">
        <w:rPr>
          <w:rStyle w:val="StyleUnderline"/>
        </w:rPr>
        <w:t>disability categories have been used to justify oppression and connects this argument to historical debates about who had the right to citizenship in the United States. Disability</w:t>
      </w:r>
      <w:r>
        <w:t xml:space="preserve">, Baynton argues, </w:t>
      </w:r>
      <w:r w:rsidRPr="00EA67A2">
        <w:rPr>
          <w:rStyle w:val="StyleUnderline"/>
        </w:rPr>
        <w:t>has been used historically to marginalize, segregate, and disempower people marked as “different”:</w:t>
      </w:r>
    </w:p>
    <w:p w:rsidR="001D491C" w:rsidRDefault="001D491C" w:rsidP="001D491C">
      <w:r w:rsidRPr="00EA67A2">
        <w:rPr>
          <w:rStyle w:val="StyleUnderline"/>
        </w:rPr>
        <w:t xml:space="preserve">[N]ot only has it been considered justifiable to treat disabled people unequally, but the concept of disability has been used to justify discrimination against other groups by attributing disability to them . . . </w:t>
      </w:r>
      <w:r>
        <w:t xml:space="preserve">When categories of citizenship were questioned, challenged, and disrupted, </w:t>
      </w:r>
      <w:r w:rsidRPr="00EA67A2">
        <w:rPr>
          <w:rStyle w:val="StyleUnderline"/>
        </w:rPr>
        <w:t>disability was called on to clarify and define who deserved, and who was deservedly excluded from, citizenship</w:t>
      </w:r>
      <w:r>
        <w:t>. (p. 33)</w:t>
      </w:r>
    </w:p>
    <w:p w:rsidR="001D491C" w:rsidRDefault="001D491C" w:rsidP="001D491C">
      <w:r>
        <w:t xml:space="preserve">During the same time period, </w:t>
      </w:r>
      <w:r w:rsidRPr="00EA67A2">
        <w:rPr>
          <w:rStyle w:val="StyleUnderline"/>
        </w:rPr>
        <w:t>the marker of disability was similarly called upon to label and segregate students from groups socially and culturally positioned as different due to perceived ethnicity, socioeconomic class, or immigrant status</w:t>
      </w:r>
      <w:r>
        <w:t xml:space="preserve"> (Collins &amp; Dutro, 2013; Erevelles, 2005; Ferri, 2008; Ferri &amp; Connor, 2005, 2006). As Beth Ferri (2008) asserts, this practice increased after the 1954 passing of Brown v. Board of Education.</w:t>
      </w:r>
    </w:p>
    <w:p w:rsidR="009E7376" w:rsidRDefault="009E7376" w:rsidP="009E7376">
      <w:pPr>
        <w:pStyle w:val="Heading4"/>
      </w:pPr>
      <w:r>
        <w:t>Disability results in system and pervasive barriers to quality of life for people with disabilities</w:t>
      </w:r>
    </w:p>
    <w:p w:rsidR="009E7376" w:rsidRDefault="009E7376" w:rsidP="009E7376">
      <w:pPr>
        <w:rPr>
          <w:b/>
          <w:sz w:val="26"/>
          <w:szCs w:val="26"/>
        </w:rPr>
      </w:pPr>
      <w:r>
        <w:rPr>
          <w:b/>
          <w:sz w:val="26"/>
          <w:szCs w:val="26"/>
        </w:rPr>
        <w:t>Danforth, Chapman University College of Educational Studies, 2015</w:t>
      </w:r>
    </w:p>
    <w:p w:rsidR="009E7376" w:rsidRPr="005967E5" w:rsidRDefault="009E7376" w:rsidP="009E7376">
      <w:r>
        <w:t xml:space="preserve">[Scott, 8.10.15, Discourse: Studies in the Cultural Politics of Education, “Social justice and technocracy: tracing the narratives of inclusive education in the USA,” </w:t>
      </w:r>
      <w:hyperlink r:id="rId43" w:history="1">
        <w:r w:rsidRPr="00A22C7F">
          <w:rPr>
            <w:rStyle w:val="Hyperlink"/>
          </w:rPr>
          <w:t>http://www.tandfonline.com/doi/abs/10.1080/01596306.2015.1073022?journalCode=cdis20</w:t>
        </w:r>
      </w:hyperlink>
      <w:r>
        <w:t>, Accessed 7.12.17 CT @ GDI]</w:t>
      </w:r>
    </w:p>
    <w:p w:rsidR="009E7376" w:rsidRDefault="009E7376" w:rsidP="009E7376">
      <w:r w:rsidRPr="00C73DB7">
        <w:rPr>
          <w:rStyle w:val="StyleUnderline"/>
        </w:rPr>
        <w:t>The social model deﬁnes disability as the series of systemic and pervasive barriers to inclusion, participation, success, and happiness that isolate and oppress persons whose bodies and minds do not conform to social conventions of appearance and functioning. Society attaches stigma to many physical and psychological variations of humanity, thereby rendering those persons as lesser citizens. The politics of disability are harsh and widespread, including exclusion from meaningful participation in employment, education, recreation, housing, and social relationships</w:t>
      </w:r>
      <w:r>
        <w:rPr>
          <w:rStyle w:val="StyleUnderline"/>
        </w:rPr>
        <w:t>.</w:t>
      </w:r>
    </w:p>
    <w:p w:rsidR="009E7376" w:rsidRDefault="009E7376" w:rsidP="009E7376">
      <w:r>
        <w:t xml:space="preserve">In the social model, </w:t>
      </w:r>
      <w:r w:rsidRPr="00C73DB7">
        <w:rPr>
          <w:rStyle w:val="StyleUnderline"/>
        </w:rPr>
        <w:t>people with disabilities are understood as a cultural minority group seeking their civil rights, attempting to be included in all avenues of community</w:t>
      </w:r>
      <w:r>
        <w:t xml:space="preserve"> </w:t>
      </w:r>
      <w:r w:rsidRPr="00C73DB7">
        <w:rPr>
          <w:rStyle w:val="StyleUnderline"/>
        </w:rPr>
        <w:t>life. The social model of disability views human differences as a legitimate and disability as a valued cultural identity</w:t>
      </w:r>
      <w:r>
        <w:t>. Through actively resisting the social and political forces of exclusion and oppression, disability can become a source of identity and pride (Fleischer &amp; Zames, 2011; Gabel &amp; Peters, 2004; Pelka, 1997; Shapiro, 1994; Stroman, 2003).</w:t>
      </w:r>
    </w:p>
    <w:p w:rsidR="009E7376" w:rsidRDefault="009E7376" w:rsidP="001D491C"/>
    <w:p w:rsidR="00861686" w:rsidRDefault="00861686" w:rsidP="00861686">
      <w:pPr>
        <w:pStyle w:val="Heading3"/>
      </w:pPr>
      <w:r>
        <w:t>Trauma</w:t>
      </w:r>
    </w:p>
    <w:p w:rsidR="00861686" w:rsidRDefault="00861686" w:rsidP="00861686">
      <w:pPr>
        <w:pStyle w:val="Heading4"/>
      </w:pPr>
      <w:r>
        <w:t xml:space="preserve">Abelism causes sustained trauma </w:t>
      </w:r>
    </w:p>
    <w:p w:rsidR="00861686" w:rsidRDefault="00861686" w:rsidP="00861686">
      <w:r w:rsidRPr="00931A31">
        <w:rPr>
          <w:b/>
        </w:rPr>
        <w:t>Wierzbowski</w:t>
      </w:r>
      <w:r>
        <w:t xml:space="preserve">, </w:t>
      </w:r>
      <w:r w:rsidRPr="00931A31">
        <w:t>Clinical Social Work Intern</w:t>
      </w:r>
      <w:r>
        <w:t xml:space="preserve"> at the </w:t>
      </w:r>
      <w:r w:rsidRPr="00931A31">
        <w:t>Faculty and Staff Assistance Program</w:t>
      </w:r>
      <w:r>
        <w:t xml:space="preserve">, </w:t>
      </w:r>
      <w:r w:rsidRPr="00931A31">
        <w:rPr>
          <w:b/>
        </w:rPr>
        <w:t>11</w:t>
      </w:r>
    </w:p>
    <w:p w:rsidR="00861686" w:rsidRPr="00931A31" w:rsidRDefault="00861686" w:rsidP="00861686">
      <w:pPr>
        <w:rPr>
          <w:sz w:val="18"/>
        </w:rPr>
      </w:pPr>
      <w:r w:rsidRPr="00931A31">
        <w:rPr>
          <w:sz w:val="18"/>
        </w:rPr>
        <w:t>(Jessica Lynn Wierzbowski, 2011, Smith College, “The effects of systemic ableism on those with a</w:t>
      </w:r>
    </w:p>
    <w:p w:rsidR="00861686" w:rsidRPr="00931A31" w:rsidRDefault="00861686" w:rsidP="00861686">
      <w:pPr>
        <w:rPr>
          <w:sz w:val="18"/>
        </w:rPr>
      </w:pPr>
      <w:r w:rsidRPr="00931A31">
        <w:rPr>
          <w:sz w:val="18"/>
        </w:rPr>
        <w:t xml:space="preserve">visual impairment : a theoretical perspective,” </w:t>
      </w:r>
      <w:hyperlink r:id="rId44" w:history="1">
        <w:r w:rsidRPr="00931A31">
          <w:rPr>
            <w:rStyle w:val="Hyperlink"/>
            <w:sz w:val="18"/>
          </w:rPr>
          <w:t>http://scholarworks.smith.edu/cgi/viewcontent.cgi?article=2104&amp;context=theses</w:t>
        </w:r>
      </w:hyperlink>
      <w:r w:rsidRPr="00931A31">
        <w:rPr>
          <w:sz w:val="18"/>
        </w:rPr>
        <w:t>, accessed 7/12/17, CD)</w:t>
      </w:r>
    </w:p>
    <w:p w:rsidR="00861686" w:rsidRDefault="00861686" w:rsidP="00861686">
      <w:r>
        <w:t>Herman (1992) recognizes that ―</w:t>
      </w:r>
      <w:r w:rsidRPr="00E87DB2">
        <w:rPr>
          <w:u w:val="single"/>
        </w:rPr>
        <w:t>traumatic events produce profound and lasting changes in physiological arousal, emotions, cognition, and memor</w:t>
      </w:r>
      <w:r>
        <w:rPr>
          <w:u w:val="single"/>
        </w:rPr>
        <w:t>y</w:t>
      </w:r>
      <w:r>
        <w:t xml:space="preserve"> (p. 34). Herman (1992) continues by pointing out </w:t>
      </w:r>
      <w:r w:rsidRPr="00E87DB2">
        <w:rPr>
          <w:u w:val="single"/>
        </w:rPr>
        <w:t>a person</w:t>
      </w:r>
      <w:r>
        <w:t xml:space="preserve"> ―</w:t>
      </w:r>
      <w:r w:rsidRPr="00E87DB2">
        <w:rPr>
          <w:u w:val="single"/>
        </w:rPr>
        <w:t>may find herself in a constant state of vigilance and irritability without knowing why</w:t>
      </w:r>
      <w:r>
        <w:t xml:space="preserve">. </w:t>
      </w:r>
      <w:r w:rsidRPr="00E87DB2">
        <w:rPr>
          <w:u w:val="single"/>
        </w:rPr>
        <w:t>Traumatic symptoms have a tendency to become disconnected from their source and to take on a life of their own</w:t>
      </w:r>
      <w:r>
        <w:t xml:space="preserve"> (p. 34). While reading about trauma and its impact on people, specifically those with a visual impairment in his case, one must remember trauma is subjective. What one person considers traumatic, someone else may not perceive as such. ―</w:t>
      </w:r>
    </w:p>
    <w:p w:rsidR="00861686" w:rsidRPr="00E87DB2" w:rsidRDefault="00861686" w:rsidP="00861686">
      <w:r w:rsidRPr="00931A31">
        <w:rPr>
          <w:u w:val="single"/>
        </w:rPr>
        <w:t>Trauma theory holds that there are biopsychosocial consequences to any individual when he/she sustains a serious threat.</w:t>
      </w:r>
      <w:r>
        <w:t xml:space="preserve"> </w:t>
      </w:r>
      <w:r w:rsidRPr="00931A31">
        <w:rPr>
          <w:u w:val="single"/>
        </w:rPr>
        <w:t>The person responds to what has happened in order to preserve physical and emotional integrity but there is a possibility that the physical, psychological, and social consequences may in fact become harmful to the individua</w:t>
      </w:r>
      <w:r>
        <w:rPr>
          <w:u w:val="single"/>
        </w:rPr>
        <w:t>l</w:t>
      </w:r>
      <w:r>
        <w:t xml:space="preserve"> (Bills, 2003, p. 191-192). </w:t>
      </w:r>
      <w:r w:rsidRPr="00931A31">
        <w:rPr>
          <w:u w:val="single"/>
        </w:rPr>
        <w:t>This can be displayed through an example Brown (</w:t>
      </w:r>
      <w:r>
        <w:t xml:space="preserve">2008) </w:t>
      </w:r>
      <w:r w:rsidRPr="00931A31">
        <w:rPr>
          <w:u w:val="single"/>
        </w:rPr>
        <w:t>presents in her chapter</w:t>
      </w:r>
      <w:r>
        <w:t xml:space="preserve">, which was summarized in additional detail in Chapter II. </w:t>
      </w:r>
      <w:r w:rsidRPr="00931A31">
        <w:rPr>
          <w:u w:val="single"/>
        </w:rPr>
        <w:t>Brown</w:t>
      </w:r>
      <w:r>
        <w:t xml:space="preserve"> (2008) </w:t>
      </w:r>
      <w:r w:rsidRPr="00931A31">
        <w:rPr>
          <w:u w:val="single"/>
        </w:rPr>
        <w:t>spoke of a male graduate student of Psychology who is Deaf. In his endeavor to attend graduate school he finds himself in an enactment of past ableism. The way in which he is being left out of optional classroom causes an emotional trigger from when he felt isolated as a child. Ultimately this leads him to display avoidance in present day, which is demonstrated by his failing out of school</w:t>
      </w:r>
      <w:r>
        <w:t xml:space="preserve"> (Brown, 2008). This scenario can hold true for someone with a visual impairment. Those with a visual impairment can feel isolated from various daily activities. These activities can be perceived as mundane by the population, but significant to those who cannot perform them. Brown (2008) explains </w:t>
      </w:r>
      <w:r w:rsidRPr="00931A31">
        <w:rPr>
          <w:u w:val="single"/>
        </w:rPr>
        <w:t>ableism as a risk factor for trauma and therefore one can present with the symptoms of PTSD</w:t>
      </w:r>
      <w:r>
        <w:t xml:space="preserve">. </w:t>
      </w:r>
      <w:r w:rsidRPr="00931A31">
        <w:rPr>
          <w:u w:val="single"/>
        </w:rPr>
        <w:t>Brown</w:t>
      </w:r>
      <w:r>
        <w:t xml:space="preserve"> (2008) </w:t>
      </w:r>
      <w:r w:rsidRPr="00931A31">
        <w:rPr>
          <w:u w:val="single"/>
        </w:rPr>
        <w:t>expands on this by linking trauma to ableism and the exploration of self-devaluation that ableist attitudes bring to those with a disability.</w:t>
      </w:r>
    </w:p>
    <w:p w:rsidR="00861686" w:rsidRPr="00481626" w:rsidRDefault="00861686" w:rsidP="00861686"/>
    <w:p w:rsidR="008362FF" w:rsidRDefault="008362FF" w:rsidP="008362FF">
      <w:pPr>
        <w:pStyle w:val="Heading2"/>
      </w:pPr>
      <w:r>
        <w:t>Alter</w:t>
      </w:r>
      <w:r w:rsidR="001D0348">
        <w:t>n</w:t>
      </w:r>
      <w:r>
        <w:t>ative</w:t>
      </w:r>
      <w:r w:rsidR="009E7376">
        <w:t>s</w:t>
      </w:r>
    </w:p>
    <w:p w:rsidR="00CD2116" w:rsidRDefault="00CD2116" w:rsidP="00CD2116">
      <w:pPr>
        <w:pStyle w:val="Heading3"/>
        <w:rPr>
          <w:rFonts w:eastAsia="Times New Roman"/>
        </w:rPr>
      </w:pPr>
      <w:r>
        <w:rPr>
          <w:rFonts w:eastAsia="Times New Roman"/>
        </w:rPr>
        <w:t>Cripistemologies</w:t>
      </w:r>
    </w:p>
    <w:p w:rsidR="00CD2116" w:rsidRPr="000F5224" w:rsidRDefault="00CD2116" w:rsidP="00CD2116">
      <w:pPr>
        <w:pStyle w:val="Heading4"/>
      </w:pPr>
      <w:r w:rsidRPr="000F5224">
        <w:t>Access on a need basis allows for ableist assumptions.</w:t>
      </w:r>
    </w:p>
    <w:p w:rsidR="00CD2116" w:rsidRPr="001D0072" w:rsidRDefault="00CD2116" w:rsidP="00CD2116">
      <w:pPr>
        <w:rPr>
          <w:rStyle w:val="Style13ptBold"/>
        </w:rPr>
      </w:pPr>
      <w:r w:rsidRPr="001D0072">
        <w:rPr>
          <w:rStyle w:val="Style13ptBold"/>
        </w:rPr>
        <w:t xml:space="preserve">McKinney, Washington University in St. Louis American Culture Studies postdoctoral fellow, 16 </w:t>
      </w:r>
    </w:p>
    <w:p w:rsidR="00CD2116" w:rsidRPr="001D0072" w:rsidRDefault="00CD2116" w:rsidP="00CD2116">
      <w:r w:rsidRPr="001D0072">
        <w:t xml:space="preserve">[Claire, Fall 2014 / Winter 2016, Penn State University Press, “Cripping the Classroom: Disability as a Teaching Method in the Humanities,” </w:t>
      </w:r>
      <w:hyperlink r:id="rId45" w:history="1">
        <w:r w:rsidRPr="001D0072">
          <w:rPr>
            <w:rStyle w:val="Hyperlink"/>
          </w:rPr>
          <w:t>https://muse.jhu.edu/article/630864/pdf</w:t>
        </w:r>
      </w:hyperlink>
      <w:r w:rsidRPr="001D0072">
        <w:t>, pp. 115-116,  7/6/17, KF]</w:t>
      </w:r>
    </w:p>
    <w:p w:rsidR="00CD2116" w:rsidRDefault="00CD2116" w:rsidP="00CD2116">
      <w:pPr>
        <w:rPr>
          <w:rFonts w:asciiTheme="majorHAnsi" w:eastAsia="Times New Roman" w:hAnsiTheme="majorHAnsi"/>
        </w:rPr>
      </w:pPr>
      <w:r w:rsidRPr="000F5224">
        <w:rPr>
          <w:rFonts w:asciiTheme="majorHAnsi" w:eastAsia="Times New Roman" w:hAnsiTheme="majorHAnsi"/>
        </w:rPr>
        <w:t xml:space="preserve">These </w:t>
      </w:r>
      <w:r w:rsidRPr="000F5224">
        <w:rPr>
          <w:rFonts w:asciiTheme="majorHAnsi" w:eastAsia="Times New Roman" w:hAnsiTheme="majorHAnsi"/>
          <w:u w:val="single"/>
        </w:rPr>
        <w:t>decisions require self-reflexivity on the part of an educator as to what a dedication to crip inclusivity means in the context of other pedagogical aims and values.</w:t>
      </w:r>
      <w:r w:rsidRPr="000F5224">
        <w:rPr>
          <w:rFonts w:asciiTheme="majorHAnsi" w:eastAsia="Times New Roman" w:hAnsiTheme="majorHAnsi"/>
        </w:rPr>
        <w:t xml:space="preserve"> There is no ideal of inclusivity because </w:t>
      </w:r>
      <w:r w:rsidRPr="000F5224">
        <w:rPr>
          <w:rFonts w:asciiTheme="majorHAnsi" w:eastAsia="Times New Roman" w:hAnsiTheme="majorHAnsi"/>
          <w:b/>
          <w:u w:val="single"/>
        </w:rPr>
        <w:t>cripping the classroom also has to be about recognizing the limits to knowing disability and thus the limits to producing a universally accessible classroom</w:t>
      </w:r>
      <w:r w:rsidRPr="000F5224">
        <w:rPr>
          <w:rFonts w:asciiTheme="majorHAnsi" w:eastAsia="Times New Roman" w:hAnsiTheme="majorHAnsi"/>
        </w:rPr>
        <w:t>. A recent special issue of the Journal of Literary &amp; Cultural Disability Studies began the work of conceptualizing “cripistemologies,“ or ways of knowing the world through disability. As Jack Halberstam suggested in a virtual roundtable,</w:t>
      </w:r>
      <w:r w:rsidRPr="000F5224">
        <w:rPr>
          <w:rFonts w:asciiTheme="majorHAnsi" w:eastAsia="Times New Roman" w:hAnsiTheme="majorHAnsi"/>
          <w:u w:val="single"/>
        </w:rPr>
        <w:t xml:space="preserve"> cripistemologies should help describe “modes of not knowing, unknowing, and failing to know”</w:t>
      </w:r>
      <w:r w:rsidRPr="000F5224">
        <w:rPr>
          <w:rFonts w:asciiTheme="majorHAnsi" w:eastAsia="Times New Roman" w:hAnsiTheme="majorHAnsi"/>
        </w:rPr>
        <w:t xml:space="preserve"> (McRuer and Johnson 152). For Halberstam, </w:t>
      </w:r>
      <w:r w:rsidRPr="000F5224">
        <w:rPr>
          <w:rFonts w:asciiTheme="majorHAnsi" w:eastAsia="Times New Roman" w:hAnsiTheme="majorHAnsi"/>
          <w:u w:val="single"/>
        </w:rPr>
        <w:t>the presumption of a knowing subject in control of their knowledge is already a construction informed by ableist assumptions and thus embracing the uncertainty of knowledge is one form of crip epistemology</w:t>
      </w:r>
      <w:r w:rsidRPr="000F5224">
        <w:rPr>
          <w:rFonts w:asciiTheme="majorHAnsi" w:eastAsia="Times New Roman" w:hAnsiTheme="majorHAnsi"/>
        </w:rPr>
        <w:t xml:space="preserve">. Cripping the classroom provides an opportunity to reflect on classroom practice, whether or not its effects extend further. To crip epistemology, for example, would be to explore the limits of knowledge, whether it be in the ephemeral nature of some knowledge, the loss of access to knowledge in certain circumstances or bodies, or an active refusal to produce knowledge in particular ways. In designing an approach to the classroom, </w:t>
      </w:r>
      <w:r w:rsidRPr="000F5224">
        <w:rPr>
          <w:rFonts w:asciiTheme="majorHAnsi" w:eastAsia="Times New Roman" w:hAnsiTheme="majorHAnsi"/>
          <w:u w:val="single"/>
        </w:rPr>
        <w:t xml:space="preserve">teachers can reflect upon what their failure could mean or do. For instance, </w:t>
      </w:r>
      <w:r w:rsidRPr="000F5224">
        <w:rPr>
          <w:rFonts w:asciiTheme="majorHAnsi" w:eastAsia="Times New Roman" w:hAnsiTheme="majorHAnsi"/>
          <w:b/>
          <w:u w:val="single"/>
        </w:rPr>
        <w:t xml:space="preserve">the question of attendance only became an issue for me when my own firm absence policy in a discussion-based class became a problem when dealing with a student’s chronic illness. Putting a student in the situation of disclosing the illness in order to request flexibility revealed the ableist assumptions of my own practice </w:t>
      </w:r>
      <w:r w:rsidRPr="000F5224">
        <w:rPr>
          <w:rFonts w:asciiTheme="majorHAnsi" w:eastAsia="Times New Roman" w:hAnsiTheme="majorHAnsi"/>
          <w:u w:val="single"/>
        </w:rPr>
        <w:t>and allowed for a reflection on the aims and goals of that policy</w:t>
      </w:r>
      <w:r w:rsidRPr="000F5224">
        <w:rPr>
          <w:rFonts w:asciiTheme="majorHAnsi" w:eastAsia="Times New Roman" w:hAnsiTheme="majorHAnsi"/>
        </w:rPr>
        <w:t xml:space="preserve">. </w:t>
      </w:r>
      <w:r w:rsidRPr="000F5224">
        <w:rPr>
          <w:rFonts w:asciiTheme="majorHAnsi" w:eastAsia="Times New Roman" w:hAnsiTheme="majorHAnsi"/>
          <w:u w:val="single"/>
        </w:rPr>
        <w:t>Are my pedagogical goals underlying my strict attendance policy worth modifying in order to enhance the accessibility of the class as a whole?</w:t>
      </w:r>
      <w:r w:rsidRPr="000F5224">
        <w:rPr>
          <w:rFonts w:asciiTheme="majorHAnsi" w:eastAsia="Times New Roman" w:hAnsiTheme="majorHAnsi"/>
        </w:rPr>
        <w:t xml:space="preserve"> Can they be achieved with different classroom procedures? There may not be a correct answer to such questions, but this experience pressed me to experiment in future courses by including alternative modes of participation, such as written reflections on days students are unable to attend, recording class discussions for the use of all students, or creating time and space outside of class to interact with classmates, such as at a film viewing. </w:t>
      </w:r>
    </w:p>
    <w:p w:rsidR="00DD62DF" w:rsidRDefault="00652760" w:rsidP="00DD62DF">
      <w:pPr>
        <w:pStyle w:val="Heading3"/>
      </w:pPr>
      <w:r>
        <w:t xml:space="preserve">Cripistemologies </w:t>
      </w:r>
      <w:r w:rsidR="00DD62DF">
        <w:t>Alt Solves – Social Justice Affs</w:t>
      </w:r>
    </w:p>
    <w:p w:rsidR="00DD62DF" w:rsidRPr="000F5224" w:rsidRDefault="00DD62DF" w:rsidP="00DD62DF">
      <w:pPr>
        <w:pStyle w:val="Heading4"/>
      </w:pPr>
      <w:r w:rsidRPr="000F5224">
        <w:t>Disability must be the central concern of attempts at creating social justice within education.</w:t>
      </w:r>
    </w:p>
    <w:p w:rsidR="00DD62DF" w:rsidRPr="001D0348" w:rsidRDefault="00DD62DF" w:rsidP="00DD62DF">
      <w:pPr>
        <w:rPr>
          <w:rStyle w:val="Style13ptBold"/>
        </w:rPr>
      </w:pPr>
      <w:r w:rsidRPr="001D0348">
        <w:rPr>
          <w:rStyle w:val="Style13ptBold"/>
        </w:rPr>
        <w:t xml:space="preserve">McKinney, Washington University in St. Louis American Culture Studies postdoctoral fellow, 16 </w:t>
      </w:r>
    </w:p>
    <w:p w:rsidR="00DD62DF" w:rsidRPr="001D0348" w:rsidRDefault="00DD62DF" w:rsidP="00DD62DF">
      <w:r w:rsidRPr="001D0348">
        <w:t xml:space="preserve">[Claire, Fall 2014 / Winter 2016, Penn State University Press, “Cripping the Classroom: Disability as a Teaching Method in the Humanities,” </w:t>
      </w:r>
      <w:hyperlink r:id="rId46" w:history="1">
        <w:r w:rsidRPr="001D0348">
          <w:rPr>
            <w:rStyle w:val="Hyperlink"/>
          </w:rPr>
          <w:t>https://muse.jhu.edu/article/630864/pdf</w:t>
        </w:r>
      </w:hyperlink>
      <w:r w:rsidRPr="001D0348">
        <w:t>, pp. 114-115,  7/6/17, KF]</w:t>
      </w:r>
    </w:p>
    <w:p w:rsidR="00DD62DF" w:rsidRPr="000F5224" w:rsidRDefault="00DD62DF" w:rsidP="00DD62DF">
      <w:pPr>
        <w:rPr>
          <w:rFonts w:asciiTheme="majorHAnsi" w:eastAsia="Times New Roman" w:hAnsiTheme="majorHAnsi"/>
          <w:u w:val="single"/>
        </w:rPr>
      </w:pPr>
      <w:r w:rsidRPr="00830DE8">
        <w:rPr>
          <w:rFonts w:asciiTheme="majorHAnsi" w:eastAsia="Times New Roman" w:hAnsiTheme="majorHAnsi"/>
        </w:rPr>
        <w:t xml:space="preserve">Disability pedagogy is a growing and vibrant topic for educators and for scholars of disability studies. Debates range at the K-12 level from reshaping classes to include students with all types of disabilities, instead of marginalizing them in special education classes (Liasidou 171-174, Ware 108), to debates at all levels over the importance and limits of identity politics and disability embodiment (Linton 152-156). </w:t>
      </w:r>
      <w:r w:rsidRPr="00830DE8">
        <w:rPr>
          <w:rFonts w:asciiTheme="majorHAnsi" w:eastAsia="Times New Roman" w:hAnsiTheme="majorHAnsi"/>
          <w:u w:val="single"/>
        </w:rPr>
        <w:t>Disability in the classroom, both literally and conceptually, is transforming how we think about the normative goals of education and the requirements of an accessible classroom.</w:t>
      </w:r>
      <w:r w:rsidRPr="00830DE8">
        <w:rPr>
          <w:rFonts w:asciiTheme="majorHAnsi" w:eastAsia="Times New Roman" w:hAnsiTheme="majorHAnsi"/>
        </w:rPr>
        <w:t xml:space="preserve"> These debates are important to understand, and they succeed in pushing disability pedagogy. This essay, however, considers disability as a method for approaching texts and facilitating engagement in the classroom</w:t>
      </w:r>
      <w:r w:rsidRPr="00DD62DF">
        <w:t>. I will focus on methods of “cripping the classroom” in a humanities and humanistic social sciences college setting when the class is not explicitly oriented around issues of disability.</w:t>
      </w:r>
      <w:r w:rsidRPr="00830DE8">
        <w:rPr>
          <w:rFonts w:asciiTheme="majorHAnsi" w:eastAsia="Times New Roman" w:hAnsiTheme="majorHAnsi"/>
          <w:u w:val="single"/>
        </w:rPr>
        <w:t xml:space="preserve"> Cripping the classroom entails</w:t>
      </w:r>
      <w:r w:rsidRPr="00830DE8">
        <w:rPr>
          <w:rFonts w:asciiTheme="majorHAnsi" w:eastAsia="Times New Roman" w:hAnsiTheme="majorHAnsi"/>
          <w:b/>
          <w:u w:val="single"/>
        </w:rPr>
        <w:t xml:space="preserve"> developing a political understanding of disability as a socially constructed category</w:t>
      </w:r>
      <w:r w:rsidRPr="00830DE8">
        <w:rPr>
          <w:rFonts w:asciiTheme="majorHAnsi" w:eastAsia="Times New Roman" w:hAnsiTheme="majorHAnsi"/>
          <w:u w:val="single"/>
        </w:rPr>
        <w:t xml:space="preserve"> that </w:t>
      </w:r>
      <w:r w:rsidRPr="00830DE8">
        <w:rPr>
          <w:rFonts w:asciiTheme="majorHAnsi" w:eastAsia="Times New Roman" w:hAnsiTheme="majorHAnsi"/>
          <w:b/>
          <w:u w:val="single"/>
        </w:rPr>
        <w:t>focuses attention on questions of accessibility as central normative concerns for interpersonal, intellectual, and social relations.</w:t>
      </w:r>
    </w:p>
    <w:p w:rsidR="00DD62DF" w:rsidRPr="000F5224" w:rsidRDefault="00DD62DF" w:rsidP="00DD62DF">
      <w:pPr>
        <w:rPr>
          <w:rStyle w:val="StyleUnderline"/>
        </w:rPr>
      </w:pPr>
      <w:r w:rsidRPr="00830DE8">
        <w:rPr>
          <w:rFonts w:asciiTheme="majorHAnsi" w:eastAsia="Times New Roman" w:hAnsiTheme="majorHAnsi"/>
          <w:b/>
          <w:u w:val="single"/>
        </w:rPr>
        <w:t>Cripping the classroom can enrich the use of disability pedagogy to spur thinking about disability a</w:t>
      </w:r>
      <w:r w:rsidRPr="000F5224">
        <w:rPr>
          <w:rFonts w:asciiTheme="majorHAnsi" w:eastAsia="Times New Roman" w:hAnsiTheme="majorHAnsi"/>
          <w:b/>
          <w:u w:val="single"/>
        </w:rPr>
        <w:t>nd about the world</w:t>
      </w:r>
      <w:r w:rsidRPr="000F5224">
        <w:rPr>
          <w:rFonts w:asciiTheme="majorHAnsi" w:eastAsia="Times New Roman" w:hAnsiTheme="majorHAnsi"/>
        </w:rPr>
        <w:t>. “Disability”</w:t>
      </w:r>
      <w:r w:rsidRPr="00830DE8">
        <w:rPr>
          <w:rFonts w:asciiTheme="majorHAnsi" w:eastAsia="Times New Roman" w:hAnsiTheme="majorHAnsi"/>
        </w:rPr>
        <w:t xml:space="preserve"> here refers to the complex of embodied difference rendered pathological by discursive and </w:t>
      </w:r>
      <w:r w:rsidRPr="000F5224">
        <w:rPr>
          <w:rFonts w:asciiTheme="majorHAnsi" w:eastAsia="Times New Roman" w:hAnsiTheme="majorHAnsi"/>
        </w:rPr>
        <w:t xml:space="preserve">material practices. </w:t>
      </w:r>
      <w:r w:rsidRPr="000F5224">
        <w:rPr>
          <w:rFonts w:asciiTheme="majorHAnsi" w:eastAsia="Times New Roman" w:hAnsiTheme="majorHAnsi"/>
          <w:u w:val="single"/>
        </w:rPr>
        <w:t>“</w:t>
      </w:r>
      <w:r w:rsidRPr="00DD62DF">
        <w:t>Impairment” marks particular embodied differences, such as being hard of hearing or paralyzed or autistic, but disability refers to the social life of those embodied differences—how people and the world interpret, react to, integrate, and exclude those impairments and the people who have them</w:t>
      </w:r>
      <w:r w:rsidRPr="00830DE8">
        <w:rPr>
          <w:rFonts w:asciiTheme="majorHAnsi" w:eastAsia="Times New Roman" w:hAnsiTheme="majorHAnsi"/>
          <w:u w:val="single"/>
        </w:rPr>
        <w:t>.</w:t>
      </w:r>
      <w:r w:rsidRPr="00830DE8">
        <w:rPr>
          <w:rFonts w:asciiTheme="majorHAnsi" w:eastAsia="Times New Roman" w:hAnsiTheme="majorHAnsi"/>
        </w:rPr>
        <w:t xml:space="preserve"> </w:t>
      </w:r>
      <w:r w:rsidRPr="00830DE8">
        <w:rPr>
          <w:rFonts w:asciiTheme="majorHAnsi" w:eastAsia="Times New Roman" w:hAnsiTheme="majorHAnsi"/>
          <w:b/>
          <w:u w:val="single"/>
        </w:rPr>
        <w:t>Disability as an identity becomes a pressing concern for anyone interested in creating social justice in the humanities classroom</w:t>
      </w:r>
      <w:r w:rsidRPr="00830DE8">
        <w:rPr>
          <w:rFonts w:asciiTheme="majorHAnsi" w:eastAsia="Times New Roman" w:hAnsiTheme="majorHAnsi"/>
          <w:u w:val="single"/>
        </w:rPr>
        <w:t xml:space="preserve"> because ableism, or the norms and structures of society that work to exclude or diminish the life chances of people with disability, is written into the canons of philosophy</w:t>
      </w:r>
      <w:r w:rsidRPr="00830DE8">
        <w:rPr>
          <w:rFonts w:asciiTheme="majorHAnsi" w:eastAsia="Times New Roman" w:hAnsiTheme="majorHAnsi"/>
        </w:rPr>
        <w:t>, European and American history, political science, and literature</w:t>
      </w:r>
      <w:r w:rsidRPr="00DD62DF">
        <w:t>. People with disabilities are excluded from the college classroom because of admission requirements that foreclose interacting with students with various intellectual disabilities, or campuses with buildings grandfathered in under the Americans with Disabilities Act that make dorms and classrooms only minimally accessible to people with mobility impairments. Beyond</w:t>
      </w:r>
      <w:r w:rsidRPr="00830DE8">
        <w:rPr>
          <w:rFonts w:asciiTheme="majorHAnsi" w:eastAsia="Times New Roman" w:hAnsiTheme="majorHAnsi"/>
        </w:rPr>
        <w:t xml:space="preserve"> these </w:t>
      </w:r>
      <w:r w:rsidRPr="00DD62DF">
        <w:t>exclusions</w:t>
      </w:r>
      <w:r w:rsidRPr="000F5224">
        <w:rPr>
          <w:rStyle w:val="StyleUnderline"/>
        </w:rPr>
        <w:t>, the formative nature of disability oppression in how we think about our worlds and who belongs in them requires integrating disability into our teaching, especially outside of the disability studies classroom.</w:t>
      </w:r>
    </w:p>
    <w:p w:rsidR="00DD62DF" w:rsidRPr="00DD62DF" w:rsidRDefault="00DD62DF" w:rsidP="00DD62DF">
      <w:r w:rsidRPr="000F5224">
        <w:rPr>
          <w:rStyle w:val="StyleUnderline"/>
        </w:rPr>
        <w:t xml:space="preserve">Cripping as an activity grows out of disability studies’ recognition that many norms and institutions of modern life take as their departure the abnormal body, requiring either exclusion or correction. Cripping highlights the category of disability as necessary to understand the myriad investments in ableist assumptions that operate in the everyday. </w:t>
      </w:r>
      <w:r w:rsidRPr="00DD62DF">
        <w:t>In this way, cripping shares similar motivations to queering, a method of inquiry dedicated to taking seriously the necessity of the category of sexuality for understanding the world and the desirability of disrupting heteronormative assumptions (see Eichstedt 384, Jimenez 172-174, Koschoreck et al. 10- 12</w:t>
      </w:r>
      <w:r w:rsidRPr="000F5224">
        <w:rPr>
          <w:rStyle w:val="StyleUnderline"/>
        </w:rPr>
        <w:t xml:space="preserve">). Cripping, </w:t>
      </w:r>
      <w:r w:rsidRPr="00DD62DF">
        <w:t>similarly</w:t>
      </w:r>
      <w:r w:rsidRPr="000F5224">
        <w:rPr>
          <w:rStyle w:val="StyleUnderline"/>
        </w:rPr>
        <w:t xml:space="preserve">, is dedicated to the concept of disability as necessary for making sense of the world and to making classrooms accessible to distinctly embodied subjects through disrupting ableism. </w:t>
      </w:r>
      <w:r w:rsidRPr="000F5224">
        <w:rPr>
          <w:rStyle w:val="Emphasis"/>
        </w:rPr>
        <w:t>Cripping the classroom requires deep reflection on the part of the educator in designing the classroom environment as well as a dedication to introducing disability as a routine part of analyzing other subjects and concepts.</w:t>
      </w:r>
      <w:r w:rsidRPr="000F5224">
        <w:rPr>
          <w:rStyle w:val="StyleUnderline"/>
        </w:rPr>
        <w:t xml:space="preserve"> </w:t>
      </w:r>
      <w:r w:rsidRPr="00DD62DF">
        <w:t xml:space="preserve">For instance, a dedication to disability as a pedagogical method would require any teacher to make decisions related to attendance policies, modes of assessment, inclusive class activities, and class procedures. Attendance procedures that are inflexible may communicate to students with chronic impairments that they cannot participate. Assignments that consist only of written work or independent work reinforce a restrictive mode of non-collaboration that extols particular autonomous learning styles. A teacher may decide, however, that the goal of constructing a well-written argument is worth the sacrifice in inclusivity. Alternatively, individual class days could be designed with means of communication that are accessible to students of different learning capabilities, so a teacher must decide if course content can be presented in multiple ways, including visual representations of information or through multiple media, as a matter of course. </w:t>
      </w:r>
    </w:p>
    <w:p w:rsidR="00DD62DF" w:rsidRPr="00DD62DF" w:rsidRDefault="00DD62DF" w:rsidP="00DD62DF"/>
    <w:p w:rsidR="009E7376" w:rsidRPr="00376E57" w:rsidRDefault="009E7376" w:rsidP="009E7376">
      <w:pPr>
        <w:pStyle w:val="Heading3"/>
      </w:pPr>
      <w:r w:rsidRPr="00376E57">
        <w:t xml:space="preserve">A2 – What does the ALT do? </w:t>
      </w:r>
    </w:p>
    <w:p w:rsidR="009E7376" w:rsidRPr="00376E57" w:rsidRDefault="009E7376" w:rsidP="009E7376">
      <w:pPr>
        <w:pStyle w:val="Heading4"/>
      </w:pPr>
      <w:r>
        <w:t>We don’t have to define the alternative step by step – that’s too high of a threshold</w:t>
      </w:r>
      <w:r w:rsidRPr="00376E57">
        <w:t xml:space="preserve"> – our framework itself is emancipatory and a guiding tool to re-imagine education for all </w:t>
      </w:r>
    </w:p>
    <w:p w:rsidR="009E7376" w:rsidRPr="00376E57" w:rsidRDefault="009E7376" w:rsidP="009E7376">
      <w:pPr>
        <w:rPr>
          <w:rStyle w:val="Style13ptBold"/>
        </w:rPr>
      </w:pPr>
      <w:r w:rsidRPr="00376E57">
        <w:rPr>
          <w:rStyle w:val="Style13ptBold"/>
        </w:rPr>
        <w:t>Ashby, Syracuse University, Associate Professor in the Teaching and Leadership Department of the School of Education, 12</w:t>
      </w:r>
    </w:p>
    <w:p w:rsidR="009E7376" w:rsidRPr="00376E57" w:rsidRDefault="009E7376" w:rsidP="009E7376">
      <w:r w:rsidRPr="00376E57">
        <w:t xml:space="preserve"> [Christy, “Research &amp; Practice for Persons with Severe Disabilities,” 2012, Vol. 37, No. 2, pg. 98, copyright 2012 by TASH Disability Studies and Inclusive Teacher Preparation: A Socially Just Path for Teacher Education, accessed 7.7.2017]//TRossow</w:t>
      </w:r>
    </w:p>
    <w:p w:rsidR="009E7376" w:rsidRPr="007B2085" w:rsidRDefault="009E7376" w:rsidP="009E7376">
      <w:pPr>
        <w:rPr>
          <w:b/>
          <w:u w:val="single"/>
        </w:rPr>
      </w:pPr>
      <w:r w:rsidRPr="00376E57">
        <w:rPr>
          <w:u w:val="single"/>
        </w:rPr>
        <w:t xml:space="preserve">The separation between general and special education is neither </w:t>
      </w:r>
      <w:r w:rsidRPr="00376E57">
        <w:rPr>
          <w:b/>
          <w:u w:val="single"/>
        </w:rPr>
        <w:t>natural nor inevitable</w:t>
      </w:r>
      <w:r w:rsidRPr="00BD603C">
        <w:rPr>
          <w:sz w:val="16"/>
        </w:rPr>
        <w:t xml:space="preserve">. We can envision a way to teach all kids, including those with the most complex needs. We can all assume this responsibility, regardless of training or title. And, hopefully, students can work to foster a similar climate in their future classrooms and schools. I have not attempted to present a model for teacher preparation. </w:t>
      </w:r>
      <w:r w:rsidRPr="00376E57">
        <w:rPr>
          <w:b/>
          <w:u w:val="single"/>
        </w:rPr>
        <w:t xml:space="preserve">There is not a cookie cutter disability studies infused program </w:t>
      </w:r>
      <w:r w:rsidRPr="00BD603C">
        <w:rPr>
          <w:sz w:val="16"/>
        </w:rPr>
        <w:t xml:space="preserve">that can or should be replicated at other universities. </w:t>
      </w:r>
      <w:r w:rsidRPr="00D04AB5">
        <w:rPr>
          <w:rStyle w:val="StyleUnderline"/>
        </w:rPr>
        <w:t>Rather</w:t>
      </w:r>
      <w:r w:rsidRPr="00BD603C">
        <w:rPr>
          <w:sz w:val="16"/>
        </w:rPr>
        <w:t xml:space="preserve">, </w:t>
      </w:r>
      <w:r w:rsidRPr="00376E57">
        <w:rPr>
          <w:u w:val="single"/>
        </w:rPr>
        <w:t xml:space="preserve">disability studies can provide a </w:t>
      </w:r>
      <w:r w:rsidRPr="00376E57">
        <w:rPr>
          <w:b/>
          <w:u w:val="single"/>
        </w:rPr>
        <w:t>guiding framework</w:t>
      </w:r>
      <w:r w:rsidRPr="00376E57">
        <w:rPr>
          <w:u w:val="single"/>
        </w:rPr>
        <w:t xml:space="preserve"> for thinking about the experience of difference and a way to inform programmatic decision-making.</w:t>
      </w:r>
      <w:r w:rsidRPr="00BD603C">
        <w:rPr>
          <w:sz w:val="12"/>
        </w:rPr>
        <w:t>¶</w:t>
      </w:r>
      <w:r w:rsidRPr="00BD603C">
        <w:rPr>
          <w:sz w:val="12"/>
          <w:u w:val="single"/>
        </w:rPr>
        <w:t xml:space="preserve"> </w:t>
      </w:r>
      <w:r w:rsidRPr="00376E57">
        <w:rPr>
          <w:u w:val="single"/>
        </w:rPr>
        <w:t>This is a trying time in education. Schools are facing drastic reductions in funding, class sizes are growing in many places, and special educators are struggling to balance the demands of high stakes testing and accountability with the desire for more inclusive opportunities.</w:t>
      </w:r>
      <w:r w:rsidRPr="00BD603C">
        <w:rPr>
          <w:sz w:val="12"/>
        </w:rPr>
        <w:t>¶</w:t>
      </w:r>
      <w:r w:rsidRPr="00BD603C">
        <w:rPr>
          <w:sz w:val="12"/>
          <w:u w:val="single"/>
        </w:rPr>
        <w:t xml:space="preserve"> </w:t>
      </w:r>
      <w:r w:rsidRPr="00BD603C">
        <w:rPr>
          <w:sz w:val="16"/>
        </w:rPr>
        <w:t xml:space="preserve">Our current students are entering the field during a time of great uncertainty. </w:t>
      </w:r>
      <w:r w:rsidRPr="00376E57">
        <w:rPr>
          <w:u w:val="single"/>
        </w:rPr>
        <w:t xml:space="preserve">Disability studies is a field of study that asks us to </w:t>
      </w:r>
      <w:r w:rsidRPr="00376E57">
        <w:rPr>
          <w:b/>
          <w:u w:val="single"/>
        </w:rPr>
        <w:t>reconsider disability not as something to be cured or eliminated but as an inevitable and important part of human diversity</w:t>
      </w:r>
      <w:r w:rsidRPr="00BD603C">
        <w:rPr>
          <w:sz w:val="16"/>
        </w:rPr>
        <w:t xml:space="preserve">. It requires that we listen to and learn from individuals with disabilities and their families. </w:t>
      </w:r>
      <w:r w:rsidRPr="00376E57">
        <w:rPr>
          <w:u w:val="single"/>
        </w:rPr>
        <w:t>A disability studies framework requires us to consider the ways that school policies and teacher practices can serve to either enhance or limit opportunity</w:t>
      </w:r>
      <w:r w:rsidRPr="00BD603C">
        <w:rPr>
          <w:sz w:val="16"/>
        </w:rPr>
        <w:t>. For all of those reasons and so many more, this approach to preservice teacher education is emancipatory.</w:t>
      </w:r>
      <w:r w:rsidRPr="00BD603C">
        <w:rPr>
          <w:sz w:val="12"/>
        </w:rPr>
        <w:t>¶</w:t>
      </w:r>
      <w:r w:rsidRPr="00BD603C">
        <w:rPr>
          <w:sz w:val="16"/>
        </w:rPr>
        <w:t xml:space="preserve"> My wish for the students I described in the introduction is that that they leave our program with many more questions than answers, with open minds and a commitment to social change. For the student in my office, I hope she leaves the program with the ability to think critically about her own experiences in light of what she learned. Rather than simply stating that all students need to be taught in general education classrooms, end of conversation, we can talk about the racial and economic factors related to provision of services. We can discuss the characteristics of that resource room and what elements of that experience could and should be brought into a general education setting to support the learning of all students. We can ask the questions, what students are not gaining access to age-appropriate curriculum and why do we think that is? </w:t>
      </w:r>
      <w:r w:rsidRPr="00376E57">
        <w:rPr>
          <w:u w:val="single"/>
        </w:rPr>
        <w:t>Disability studies is not intended as a replacement for special education</w:t>
      </w:r>
      <w:r w:rsidRPr="00BD603C">
        <w:rPr>
          <w:sz w:val="16"/>
        </w:rPr>
        <w:t xml:space="preserve">. </w:t>
      </w:r>
      <w:r w:rsidRPr="00376E57">
        <w:rPr>
          <w:b/>
          <w:u w:val="single"/>
        </w:rPr>
        <w:t>Rather, it provides discursive tools for making sense of disability and engaging in the critical conversations necessary to re-envision education for all.</w:t>
      </w:r>
    </w:p>
    <w:p w:rsidR="009E7376" w:rsidRPr="00A41A0B" w:rsidRDefault="009E7376" w:rsidP="009E7376"/>
    <w:p w:rsidR="00B80DD1" w:rsidRDefault="00B80DD1" w:rsidP="00B80DD1">
      <w:pPr>
        <w:pStyle w:val="Heading3"/>
      </w:pPr>
      <w:r>
        <w:t>Rhetoric Alt</w:t>
      </w:r>
    </w:p>
    <w:p w:rsidR="009E7376" w:rsidRPr="00CD2116" w:rsidRDefault="009E7376" w:rsidP="009E7376">
      <w:pPr>
        <w:pStyle w:val="Heading4"/>
      </w:pPr>
      <w:r w:rsidRPr="00CD2116">
        <w:t>Vote Neg</w:t>
      </w:r>
      <w:r>
        <w:t xml:space="preserve"> to challenge rhetorical systems of ableism</w:t>
      </w:r>
    </w:p>
    <w:p w:rsidR="009E7376" w:rsidRPr="00AE26D4" w:rsidRDefault="009E7376" w:rsidP="009E7376">
      <w:pPr>
        <w:rPr>
          <w:rStyle w:val="Style13ptBold"/>
        </w:rPr>
      </w:pPr>
      <w:r w:rsidRPr="00E3558F">
        <w:rPr>
          <w:rStyle w:val="Style13ptBold"/>
        </w:rPr>
        <w:t>Cherney</w:t>
      </w:r>
      <w:r w:rsidRPr="00AE26D4">
        <w:rPr>
          <w:rStyle w:val="Style13ptBold"/>
        </w:rPr>
        <w:t xml:space="preserve">, </w:t>
      </w:r>
      <w:r>
        <w:rPr>
          <w:rStyle w:val="Style13ptBold"/>
        </w:rPr>
        <w:t>Wayne State University Professor</w:t>
      </w:r>
      <w:r w:rsidRPr="00AE26D4">
        <w:rPr>
          <w:rStyle w:val="Style13ptBold"/>
        </w:rPr>
        <w:t>,</w:t>
      </w:r>
      <w:r>
        <w:rPr>
          <w:rStyle w:val="Style13ptBold"/>
        </w:rPr>
        <w:t xml:space="preserve"> 11</w:t>
      </w:r>
    </w:p>
    <w:p w:rsidR="009E7376" w:rsidRPr="000A4894" w:rsidRDefault="009E7376" w:rsidP="009E7376">
      <w:pPr>
        <w:rPr>
          <w:color w:val="000000"/>
        </w:rPr>
      </w:pPr>
      <w:r>
        <w:rPr>
          <w:color w:val="000000"/>
        </w:rPr>
        <w:t>[</w:t>
      </w:r>
      <w:r w:rsidRPr="00E3558F">
        <w:rPr>
          <w:color w:val="000000"/>
        </w:rPr>
        <w:t>James L.</w:t>
      </w:r>
      <w:r w:rsidRPr="00AE26D4">
        <w:rPr>
          <w:color w:val="000000"/>
        </w:rPr>
        <w:t xml:space="preserve">, </w:t>
      </w:r>
      <w:r>
        <w:rPr>
          <w:color w:val="000000"/>
        </w:rPr>
        <w:t>2011</w:t>
      </w:r>
      <w:r w:rsidRPr="00AE26D4">
        <w:rPr>
          <w:color w:val="000000"/>
        </w:rPr>
        <w:t xml:space="preserve">, </w:t>
      </w:r>
      <w:r>
        <w:rPr>
          <w:color w:val="000000"/>
        </w:rPr>
        <w:t>Disability Studies Quarterly</w:t>
      </w:r>
      <w:r w:rsidRPr="00AE26D4">
        <w:rPr>
          <w:color w:val="000000"/>
        </w:rPr>
        <w:t>, “</w:t>
      </w:r>
      <w:r w:rsidRPr="00E3558F">
        <w:rPr>
          <w:color w:val="000000"/>
        </w:rPr>
        <w:t>The Rhetoric of Ableism</w:t>
      </w:r>
      <w:r w:rsidRPr="00AE26D4">
        <w:rPr>
          <w:color w:val="000000"/>
        </w:rPr>
        <w:t xml:space="preserve">,” </w:t>
      </w:r>
      <w:r w:rsidRPr="00E3558F">
        <w:rPr>
          <w:color w:val="000000"/>
        </w:rPr>
        <w:t>http://dsq-sds.org/article/view/1665/1606</w:t>
      </w:r>
      <w:r>
        <w:rPr>
          <w:color w:val="000000"/>
        </w:rPr>
        <w:t>, 7/10/17</w:t>
      </w:r>
      <w:r w:rsidRPr="00AE26D4">
        <w:rPr>
          <w:color w:val="000000"/>
        </w:rPr>
        <w:t>,</w:t>
      </w:r>
      <w:r>
        <w:rPr>
          <w:color w:val="000000"/>
        </w:rPr>
        <w:t xml:space="preserve"> KF]</w:t>
      </w:r>
    </w:p>
    <w:p w:rsidR="009E7376" w:rsidRDefault="009E7376" w:rsidP="009E7376">
      <w:pPr>
        <w:rPr>
          <w:rFonts w:asciiTheme="majorHAnsi" w:hAnsiTheme="majorHAnsi"/>
        </w:rPr>
      </w:pPr>
      <w:r w:rsidRPr="000A4894">
        <w:rPr>
          <w:rFonts w:asciiTheme="majorHAnsi" w:hAnsiTheme="majorHAnsi"/>
        </w:rPr>
        <w:t xml:space="preserve">In this essay I analyze ableism as a rhetorical problem for three reasons. First, </w:t>
      </w:r>
      <w:r w:rsidRPr="000A4894">
        <w:rPr>
          <w:rStyle w:val="Emphasis"/>
        </w:rPr>
        <w:t>ableist culture sustains and perpetuates itself via rhetoric; the ways of interpreting disability and assumptions about bodies that produce ableism are learned.</w:t>
      </w:r>
      <w:r w:rsidRPr="000A4894">
        <w:rPr>
          <w:rFonts w:asciiTheme="majorHAnsi" w:hAnsiTheme="majorHAnsi"/>
        </w:rPr>
        <w:t xml:space="preserve"> The previous generation teaches it to the next and cultures spread it to each other through modes of intercultural exchange. </w:t>
      </w:r>
      <w:r w:rsidRPr="000A4894">
        <w:rPr>
          <w:rStyle w:val="Emphasis"/>
        </w:rPr>
        <w:t>Adopting a rhetorical perspective to the problem of ableism thus exposes the social systems that keep it alive.</w:t>
      </w:r>
      <w:r w:rsidRPr="000A4894">
        <w:rPr>
          <w:rStyle w:val="StyleUnderline"/>
        </w:rPr>
        <w:t xml:space="preserve"> This informs my second reason for viewing ableism as rhetoric, as revealing how it thrives suggests ways of curtailing its growth and promoting its demise.</w:t>
      </w:r>
      <w:r w:rsidRPr="000A4894">
        <w:rPr>
          <w:rFonts w:asciiTheme="majorHAnsi" w:hAnsiTheme="majorHAnsi"/>
        </w:rPr>
        <w:t xml:space="preserve"> Many of the strategies already adopted by disability rights activists to confront ableism explicitly or implicitly address it as rhetoric.</w:t>
      </w:r>
      <w:r w:rsidRPr="000A4894">
        <w:rPr>
          <w:rStyle w:val="StyleUnderline"/>
        </w:rPr>
        <w:t xml:space="preserve"> Public demonstrations, countercultural performances, autobiography, transformative histories of disability and disabling practices, and critiques of ableist films and novels all apply rhetorical solutions to the problem. Identifying ableism as rhetoric and exploring its systems dynamic reveals how these corrective practices work.</w:t>
      </w:r>
      <w:r w:rsidRPr="000A4894">
        <w:rPr>
          <w:rFonts w:asciiTheme="majorHAnsi" w:hAnsiTheme="majorHAnsi"/>
        </w:rPr>
        <w:t xml:space="preserve"> We can use such information to refine the successful techniques, reinvent those that fail, and realize new tactics. Third, I contend that </w:t>
      </w:r>
      <w:r w:rsidRPr="000A4894">
        <w:rPr>
          <w:rStyle w:val="Emphasis"/>
        </w:rPr>
        <w:t xml:space="preserve">any means of challenging ableism must eventually encounter its rhetorical power. </w:t>
      </w:r>
      <w:r w:rsidRPr="000A4894">
        <w:rPr>
          <w:rFonts w:asciiTheme="majorHAnsi" w:hAnsiTheme="majorHAnsi"/>
        </w:rPr>
        <w:t>As I explain below, ableism is that most insidious form of rhetoric that has become reified and so widely accepted as common sense that it denies its own rhetoricity—it "goes without saying."</w:t>
      </w:r>
      <w:r w:rsidRPr="000A4894">
        <w:rPr>
          <w:rStyle w:val="StyleUnderline"/>
        </w:rPr>
        <w:t xml:space="preserve"> To fully address it we must name its presence, for cultural assumptions accepted uncritically adopt the mantle of "simple truth" and become extremely difficult to rebut. As the neologism "ableism" itself testifies, we need new words to reveal the places it resides and new language to describe how it feeds. </w:t>
      </w:r>
      <w:r w:rsidRPr="000A4894">
        <w:rPr>
          <w:rFonts w:asciiTheme="majorHAnsi" w:hAnsiTheme="majorHAnsi"/>
        </w:rPr>
        <w:t xml:space="preserve">Without doing so, ableist ways of thinking and interpreting will operate as the context for making sense of any acts challenging discrimination, </w:t>
      </w:r>
      <w:r w:rsidRPr="000A4894">
        <w:rPr>
          <w:rStyle w:val="StyleUnderline"/>
        </w:rPr>
        <w:t>which undermines their impact, reduces their symbolic potential, and can even transform them into superficial measures that give the appearance of change yet elide a recalcitrant ableist system</w:t>
      </w:r>
      <w:r w:rsidRPr="000A4894">
        <w:rPr>
          <w:rFonts w:asciiTheme="majorHAnsi" w:hAnsiTheme="majorHAnsi"/>
        </w:rPr>
        <w:t>.</w:t>
      </w:r>
    </w:p>
    <w:p w:rsidR="00B80DD1" w:rsidRPr="00AE26D4" w:rsidRDefault="00B80DD1" w:rsidP="00B80DD1">
      <w:pPr>
        <w:pStyle w:val="Heading4"/>
      </w:pPr>
      <w:r>
        <w:t>Stepping outside of the rhetorical foundations created by ableist assumptions allows us to reject ableism.</w:t>
      </w:r>
    </w:p>
    <w:p w:rsidR="00B80DD1" w:rsidRPr="00AE26D4" w:rsidRDefault="00B80DD1" w:rsidP="00B80DD1">
      <w:pPr>
        <w:rPr>
          <w:rStyle w:val="Style13ptBold"/>
        </w:rPr>
      </w:pPr>
      <w:r w:rsidRPr="00E3558F">
        <w:rPr>
          <w:rStyle w:val="Style13ptBold"/>
        </w:rPr>
        <w:t>Cherney</w:t>
      </w:r>
      <w:r w:rsidRPr="00AE26D4">
        <w:rPr>
          <w:rStyle w:val="Style13ptBold"/>
        </w:rPr>
        <w:t xml:space="preserve">, </w:t>
      </w:r>
      <w:r>
        <w:rPr>
          <w:rStyle w:val="Style13ptBold"/>
        </w:rPr>
        <w:t>Wayne State University Professor</w:t>
      </w:r>
      <w:r w:rsidRPr="00AE26D4">
        <w:rPr>
          <w:rStyle w:val="Style13ptBold"/>
        </w:rPr>
        <w:t>,</w:t>
      </w:r>
      <w:r>
        <w:rPr>
          <w:rStyle w:val="Style13ptBold"/>
        </w:rPr>
        <w:t xml:space="preserve"> 11</w:t>
      </w:r>
    </w:p>
    <w:p w:rsidR="00B80DD1" w:rsidRDefault="00B80DD1" w:rsidP="00B80DD1">
      <w:pPr>
        <w:rPr>
          <w:rFonts w:asciiTheme="majorHAnsi" w:hAnsiTheme="majorHAnsi"/>
        </w:rPr>
      </w:pPr>
      <w:r>
        <w:rPr>
          <w:color w:val="000000"/>
        </w:rPr>
        <w:t>[</w:t>
      </w:r>
      <w:r w:rsidRPr="00E3558F">
        <w:rPr>
          <w:color w:val="000000"/>
        </w:rPr>
        <w:t>James L.</w:t>
      </w:r>
      <w:r w:rsidRPr="00AE26D4">
        <w:rPr>
          <w:color w:val="000000"/>
        </w:rPr>
        <w:t xml:space="preserve">, </w:t>
      </w:r>
      <w:r>
        <w:rPr>
          <w:color w:val="000000"/>
        </w:rPr>
        <w:t>2011</w:t>
      </w:r>
      <w:r w:rsidRPr="00AE26D4">
        <w:rPr>
          <w:color w:val="000000"/>
        </w:rPr>
        <w:t xml:space="preserve">, </w:t>
      </w:r>
      <w:r>
        <w:rPr>
          <w:color w:val="000000"/>
        </w:rPr>
        <w:t>Disability Studies Quarterly</w:t>
      </w:r>
      <w:r w:rsidRPr="00AE26D4">
        <w:rPr>
          <w:color w:val="000000"/>
        </w:rPr>
        <w:t>, “</w:t>
      </w:r>
      <w:r w:rsidRPr="00E3558F">
        <w:rPr>
          <w:color w:val="000000"/>
        </w:rPr>
        <w:t>The Rhetoric of Ableism</w:t>
      </w:r>
      <w:r w:rsidRPr="00AE26D4">
        <w:rPr>
          <w:color w:val="000000"/>
        </w:rPr>
        <w:t xml:space="preserve">,” </w:t>
      </w:r>
      <w:r w:rsidRPr="00E3558F">
        <w:rPr>
          <w:color w:val="000000"/>
        </w:rPr>
        <w:t>http://dsq-sds.org/article/view/1665/1606</w:t>
      </w:r>
      <w:r>
        <w:rPr>
          <w:color w:val="000000"/>
        </w:rPr>
        <w:t>, 7/10/17</w:t>
      </w:r>
      <w:r w:rsidRPr="00AE26D4">
        <w:rPr>
          <w:color w:val="000000"/>
        </w:rPr>
        <w:t>,</w:t>
      </w:r>
      <w:r>
        <w:rPr>
          <w:color w:val="000000"/>
        </w:rPr>
        <w:t xml:space="preserve"> KF]</w:t>
      </w:r>
    </w:p>
    <w:p w:rsidR="00B80DD1" w:rsidRPr="000A4894" w:rsidRDefault="00B80DD1" w:rsidP="00B80DD1">
      <w:pPr>
        <w:rPr>
          <w:rFonts w:asciiTheme="majorHAnsi" w:hAnsiTheme="majorHAnsi"/>
        </w:rPr>
      </w:pPr>
      <w:r w:rsidRPr="000A4894">
        <w:rPr>
          <w:rFonts w:asciiTheme="majorHAnsi" w:hAnsiTheme="majorHAnsi"/>
          <w:u w:val="single"/>
        </w:rPr>
        <w:t>From the perspective of ableism as a framework of interpretation, we identify its dimensions by examining the linguistic codes and rhetorical assumptions that govern sense making.</w:t>
      </w:r>
      <w:r w:rsidRPr="000A4894">
        <w:rPr>
          <w:rFonts w:asciiTheme="majorHAnsi" w:hAnsiTheme="majorHAnsi"/>
        </w:rPr>
        <w:t xml:space="preserve"> As Burke put it, "We discern situational patterns by means of the particular vocabulary of the cultural group into which we are born. </w:t>
      </w:r>
      <w:r w:rsidRPr="000A4894">
        <w:rPr>
          <w:rStyle w:val="Emphasis"/>
        </w:rPr>
        <w:t>Our minds, as linguistic products, are composed of concepts (verbally molded) which select certain relationships as meaningful</w:t>
      </w:r>
      <w:r w:rsidRPr="000A4894">
        <w:rPr>
          <w:rFonts w:asciiTheme="majorHAnsi" w:hAnsiTheme="majorHAnsi"/>
        </w:rPr>
        <w:t>." In other words,</w:t>
      </w:r>
      <w:r w:rsidRPr="000A4894">
        <w:rPr>
          <w:rStyle w:val="Emphasis"/>
        </w:rPr>
        <w:t xml:space="preserve"> meaning exists primarily as a function of language rather than a natural or necessary consequent of material objects or bodies.</w:t>
      </w:r>
      <w:r w:rsidRPr="000A4894">
        <w:rPr>
          <w:rFonts w:asciiTheme="majorHAnsi" w:hAnsiTheme="majorHAnsi"/>
        </w:rPr>
        <w:t xml:space="preserve"> </w:t>
      </w:r>
      <w:r w:rsidRPr="000A4894">
        <w:rPr>
          <w:rStyle w:val="StyleUnderline"/>
        </w:rPr>
        <w:t>Our comprehension of reality itself arises from our perspective, so "different frameworks of interpretation will lead to different conclusions as to what reality is</w:t>
      </w:r>
      <w:r w:rsidRPr="000A4894">
        <w:rPr>
          <w:rFonts w:asciiTheme="majorHAnsi" w:hAnsiTheme="majorHAnsi"/>
        </w:rPr>
        <w:t>."8</w:t>
      </w:r>
    </w:p>
    <w:p w:rsidR="00B80DD1" w:rsidRPr="0037390B" w:rsidRDefault="00B80DD1" w:rsidP="00B80DD1">
      <w:pPr>
        <w:rPr>
          <w:rFonts w:asciiTheme="majorHAnsi" w:hAnsiTheme="majorHAnsi"/>
        </w:rPr>
      </w:pPr>
      <w:r w:rsidRPr="000A4894">
        <w:rPr>
          <w:rFonts w:asciiTheme="majorHAnsi" w:hAnsiTheme="majorHAnsi"/>
        </w:rPr>
        <w:t xml:space="preserve">Complicating the simple materiality of things does not necessarily entail rejecting material existence: </w:t>
      </w:r>
      <w:r w:rsidRPr="000A4894">
        <w:rPr>
          <w:rStyle w:val="Emphasis"/>
        </w:rPr>
        <w:t>things can exist as simultaneously material and rhetorical constructs.</w:t>
      </w:r>
      <w:r w:rsidRPr="000A4894">
        <w:rPr>
          <w:rStyle w:val="StyleUnderline"/>
        </w:rPr>
        <w:t xml:space="preserve"> Material might be experienced "directly" by a body, but what—and how—this material "is" depends on filters that shape perception</w:t>
      </w:r>
      <w:r w:rsidRPr="000A4894">
        <w:rPr>
          <w:rFonts w:asciiTheme="majorHAnsi" w:hAnsiTheme="majorHAnsi"/>
        </w:rPr>
        <w:t xml:space="preserve">. Repeated stress on a knee may promote swelling, strain ligaments, and alter the shape of cartilage. Depending on the way it is described, this might be understood as "injury," expected "wear and tear," or "a natural consequence of running long distances." If the condition causes pain, it might be considered "trauma," a "danger signal," or the simple "cost that one pays for extraordinary performance." To say and understand what happened we use "stress," "swelling," "ligaments," and "cartilage" as concepts that we have created to relate to the experience in particular ways. </w:t>
      </w:r>
      <w:r w:rsidRPr="0037390B">
        <w:rPr>
          <w:rStyle w:val="StyleUnderline"/>
        </w:rPr>
        <w:t>Substitute "stress" with "strenuous activity," "work," "play," or "abuse" and the condition changes yet its materiality remains the same. Exchange "swelling," with "inflammation," "being sore," "recovery mechanisms," or "cushioning," and this alters the proscribed treatments</w:t>
      </w:r>
      <w:r w:rsidRPr="000A4894">
        <w:rPr>
          <w:rFonts w:asciiTheme="majorHAnsi" w:hAnsiTheme="majorHAnsi"/>
        </w:rPr>
        <w:t>. Replace "ligaments" and "cartilage" with "tissues," "sinews," "flesh," or "well designed structural components" and the anatomy itself becomes something else. The event could not be explained at all if the words were lost or it involved something unnamed.</w:t>
      </w:r>
      <w:r w:rsidRPr="0037390B">
        <w:rPr>
          <w:rStyle w:val="Emphasis"/>
        </w:rPr>
        <w:t xml:space="preserve"> The context in which observers place something and the implications of the words used to make it meaningful rhetorically construct the experience. </w:t>
      </w:r>
      <w:r w:rsidRPr="0037390B">
        <w:rPr>
          <w:rStyle w:val="StyleUnderline"/>
        </w:rPr>
        <w:t>We say what happened, and if we do not or cannot, then the characteristics of the event remain undefined, unfixed, and mutable</w:t>
      </w:r>
      <w:r w:rsidRPr="000A4894">
        <w:rPr>
          <w:rFonts w:asciiTheme="majorHAnsi" w:hAnsiTheme="majorHAnsi"/>
        </w:rPr>
        <w:t>. Material may exist independently of our subjective awareness, but what something is, how it should be, and why it matters cannot exist except as a function of language.</w:t>
      </w:r>
    </w:p>
    <w:p w:rsidR="00B80DD1" w:rsidRDefault="00B80DD1" w:rsidP="00B80DD1">
      <w:pPr>
        <w:rPr>
          <w:rFonts w:asciiTheme="majorHAnsi" w:hAnsiTheme="majorHAnsi"/>
        </w:rPr>
      </w:pPr>
      <w:r w:rsidRPr="000A4894">
        <w:rPr>
          <w:rFonts w:asciiTheme="majorHAnsi" w:hAnsiTheme="majorHAnsi"/>
        </w:rPr>
        <w:t xml:space="preserve">Whatever the factual (or material, or empirical, or scientific) status of disability, my only concern here is the concept's meaning. </w:t>
      </w:r>
      <w:r w:rsidRPr="0037390B">
        <w:rPr>
          <w:rStyle w:val="StyleUnderline"/>
        </w:rPr>
        <w:t>Disability is a loaded term, weighted down with tools and supplies sufficient for the task of making difference.</w:t>
      </w:r>
      <w:r w:rsidRPr="000A4894">
        <w:rPr>
          <w:rFonts w:asciiTheme="majorHAnsi" w:hAnsiTheme="majorHAnsi"/>
        </w:rPr>
        <w:t xml:space="preserve"> Such baggage begs to be unpacked. But </w:t>
      </w:r>
      <w:r w:rsidRPr="0037390B">
        <w:rPr>
          <w:rStyle w:val="StyleUnderline"/>
        </w:rPr>
        <w:t xml:space="preserve">the project quickly becomes complicated because the ropes that bind the luggage are largely invisible as common sense. </w:t>
      </w:r>
      <w:r w:rsidRPr="0037390B">
        <w:rPr>
          <w:rStyle w:val="Emphasis"/>
        </w:rPr>
        <w:t>Racism and sexism may have no legitimate place in this "civilized" world, but the precepts governing modern civility continue to allow an ableist orientation</w:t>
      </w:r>
      <w:r w:rsidRPr="000A4894">
        <w:rPr>
          <w:rFonts w:asciiTheme="majorHAnsi" w:hAnsiTheme="majorHAnsi"/>
        </w:rPr>
        <w:t xml:space="preserve">. </w:t>
      </w:r>
      <w:r w:rsidRPr="0037390B">
        <w:rPr>
          <w:rStyle w:val="Emphasis"/>
        </w:rPr>
        <w:t>This requires those who would undermine ableist thinking to step outside of the rhetorical foundations bounded by ableist assumptions in order to recognize ableism as a destructive and dangerous perspective</w:t>
      </w:r>
      <w:r w:rsidRPr="000A4894">
        <w:rPr>
          <w:rFonts w:asciiTheme="majorHAnsi" w:hAnsiTheme="majorHAnsi"/>
        </w:rPr>
        <w:t>. In rhetorical terms, the problem is one of studying from within a rhetoric that denies its own rhetoricity.</w:t>
      </w:r>
    </w:p>
    <w:p w:rsidR="009E7376" w:rsidRDefault="009E7376" w:rsidP="009E7376">
      <w:pPr>
        <w:pStyle w:val="Heading3"/>
      </w:pPr>
      <w:r>
        <w:t>Woundedness</w:t>
      </w:r>
    </w:p>
    <w:p w:rsidR="009E7376" w:rsidRDefault="009E7376" w:rsidP="009E7376">
      <w:pPr>
        <w:pStyle w:val="Heading4"/>
      </w:pPr>
      <w:r>
        <w:t>Endorse Universal “Woundedness,” decentering the ontology of health as an oppressive construct in favor of an intrinsic woundedness in all bodies and events - knowing that we are all disabled in some form delegitimizes ableistic oppressions as we are all oppressed by sociocultural norms</w:t>
      </w:r>
    </w:p>
    <w:p w:rsidR="009E7376" w:rsidRPr="00174E8D" w:rsidRDefault="009E7376" w:rsidP="009E7376">
      <w:pPr>
        <w:rPr>
          <w:rStyle w:val="Style13ptBold"/>
        </w:rPr>
      </w:pPr>
      <w:r w:rsidRPr="00174E8D">
        <w:rPr>
          <w:rStyle w:val="Style13ptBold"/>
        </w:rPr>
        <w:t>DeShong, Quinebaug Valley Community College, Liberal Arts and Sciences, Associate Professor of English and Coordinator of Liberal Arts and Sciences, 2007</w:t>
      </w:r>
    </w:p>
    <w:p w:rsidR="009E7376" w:rsidRPr="003A6457" w:rsidRDefault="009E7376" w:rsidP="009E7376">
      <w:r>
        <w:t xml:space="preserve">[Scott, 2007, “The Nightmare of Health: Metaphysics and Ethics in the Signification of Disability,” </w:t>
      </w:r>
      <w:hyperlink r:id="rId47" w:history="1">
        <w:r w:rsidRPr="00F56622">
          <w:rPr>
            <w:rStyle w:val="Hyperlink"/>
          </w:rPr>
          <w:t>https://muse.jhu.edu/article/236801</w:t>
        </w:r>
      </w:hyperlink>
      <w:r>
        <w:t>, Accessed 7/12/17, GDI-GFerrer-Falto]</w:t>
      </w:r>
    </w:p>
    <w:p w:rsidR="009E7376" w:rsidRPr="004B6C28" w:rsidRDefault="009E7376" w:rsidP="009E7376">
      <w:pPr>
        <w:rPr>
          <w:u w:val="single"/>
        </w:rPr>
      </w:pPr>
      <w:r w:rsidRPr="0036428E">
        <w:rPr>
          <w:rStyle w:val="StyleUnderline"/>
        </w:rPr>
        <w:t>Davis proposes that we think of a universal "woundedness," implying that we would decenter the ontology of health.</w:t>
      </w:r>
      <w:r>
        <w:t xml:space="preserve">6 </w:t>
      </w:r>
      <w:r w:rsidRPr="0036428E">
        <w:rPr>
          <w:rStyle w:val="StyleUnderline"/>
        </w:rPr>
        <w:t xml:space="preserve">This is not to think that all life tends to fall into illness or error, in a falling away from health that would involve naturalizing a relationship between health and illness that reinforces the centrality of health. </w:t>
      </w:r>
      <w:r>
        <w:t>Rather</w:t>
      </w:r>
      <w:r w:rsidRPr="0036428E">
        <w:rPr>
          <w:rStyle w:val="StyleUnderline"/>
        </w:rPr>
        <w:t xml:space="preserve">, it is to place error per se primary, not error or illness articulated in any specific way but rather non-articulated error, as alterity. What is universalized is </w:t>
      </w:r>
      <w:r w:rsidRPr="0036428E">
        <w:rPr>
          <w:rStyle w:val="Emphasis"/>
        </w:rPr>
        <w:t>disunity, disintegration</w:t>
      </w:r>
      <w:r w:rsidRPr="0036428E">
        <w:rPr>
          <w:rStyle w:val="StyleUnderline"/>
        </w:rPr>
        <w:t xml:space="preserve">, perhaps better termed omniversal or multiversal, although better still, such terms emerge under erasure, the universalizing </w:t>
      </w:r>
      <w:r w:rsidRPr="0036428E">
        <w:rPr>
          <w:rStyle w:val="Emphasis"/>
        </w:rPr>
        <w:t>not a denaturing but de/naturing</w:t>
      </w:r>
      <w:r w:rsidRPr="0036428E">
        <w:rPr>
          <w:rStyle w:val="StyleUnderline"/>
        </w:rPr>
        <w:t xml:space="preserve">: </w:t>
      </w:r>
      <w:r w:rsidRPr="004B6C28">
        <w:rPr>
          <w:rStyle w:val="StyleUnderline"/>
        </w:rPr>
        <w:t>this is</w:t>
      </w:r>
      <w:r>
        <w:t xml:space="preserve"> not to naturalize the unnatural and vice-versa but </w:t>
      </w:r>
      <w:r w:rsidRPr="004B6C28">
        <w:rPr>
          <w:rStyle w:val="StyleUnderline"/>
        </w:rPr>
        <w:t xml:space="preserve">to engage the notion of </w:t>
      </w:r>
      <w:r w:rsidRPr="004B6C28">
        <w:rPr>
          <w:rStyle w:val="Emphasis"/>
        </w:rPr>
        <w:t>nature itself</w:t>
      </w:r>
      <w:r>
        <w:t xml:space="preserve">. </w:t>
      </w:r>
      <w:r w:rsidRPr="004B6C28">
        <w:rPr>
          <w:rStyle w:val="Emphasis"/>
        </w:rPr>
        <w:t>The casting of woundedness as primary emphasizes the alterity in and of the wound</w:t>
      </w:r>
      <w:r w:rsidRPr="004B6C28">
        <w:rPr>
          <w:rStyle w:val="StyleUnderline"/>
        </w:rPr>
        <w:t>—or the woundedness in and of alterity, neither term determining the other—prior to any ontology of subject, world, and performance</w:t>
      </w:r>
      <w:r>
        <w:t xml:space="preserve">. </w:t>
      </w:r>
      <w:r w:rsidRPr="004B6C28">
        <w:rPr>
          <w:rStyle w:val="StyleUnderline"/>
        </w:rPr>
        <w:t>There is woundedness or trauma before wounding or event</w:t>
      </w:r>
      <w:r>
        <w:t xml:space="preserve">, before the origin of any context or agency of infliction. Before nature, there is woundedness, </w:t>
      </w:r>
      <w:r w:rsidRPr="004B6C28">
        <w:rPr>
          <w:rStyle w:val="StyleUnderline"/>
        </w:rPr>
        <w:t>before origin</w:t>
      </w:r>
      <w:r>
        <w:t xml:space="preserve">; or rather, since we have no access to such primary and excessive woundedness, as </w:t>
      </w:r>
      <w:r w:rsidRPr="004B6C28">
        <w:rPr>
          <w:rStyle w:val="StyleUnderline"/>
        </w:rPr>
        <w:t>nature</w:t>
      </w:r>
      <w:r>
        <w:t xml:space="preserve"> emerges, it </w:t>
      </w:r>
      <w:r w:rsidRPr="004B6C28">
        <w:rPr>
          <w:rStyle w:val="StyleUnderline"/>
        </w:rPr>
        <w:t>emerges wounded</w:t>
      </w:r>
      <w:r>
        <w:t xml:space="preserve">, emerging in de/naturing, whereby the nature that we must recognize and express, we cannot. Thus, </w:t>
      </w:r>
      <w:r w:rsidRPr="004B6C28">
        <w:rPr>
          <w:rStyle w:val="StyleUnderline"/>
        </w:rPr>
        <w:t>woundedness</w:t>
      </w:r>
      <w:r>
        <w:t xml:space="preserve"> or trauma </w:t>
      </w:r>
      <w:r w:rsidRPr="004B6C28">
        <w:rPr>
          <w:rStyle w:val="StyleUnderline"/>
        </w:rPr>
        <w:t>exceeds and precedes the emergence of signification as well as the emergence of health and ability.</w:t>
      </w:r>
    </w:p>
    <w:p w:rsidR="009E7376" w:rsidRPr="004B6C28" w:rsidRDefault="009E7376" w:rsidP="009E7376">
      <w:pPr>
        <w:rPr>
          <w:rStyle w:val="StyleUnderline"/>
        </w:rPr>
      </w:pPr>
      <w:r>
        <w:t xml:space="preserve">We never can grasp or conceive of what Maurice Merleau-Ponty refers to as the "flesh" (1968, 139), what Hortense Spillers refers to as the "zero degree" of living "tissue" (67-68), which might be considered the site of pain or other experience yet which lacks any articulation as body, any management in terms of discourse or culture.7 Nor can we ever speak fully or purely. Yet </w:t>
      </w:r>
      <w:r w:rsidRPr="004B6C28">
        <w:rPr>
          <w:rStyle w:val="StyleUnderline"/>
        </w:rPr>
        <w:t>as the body must inevitably emerge, it emerges with trauma and in trauma, as does the</w:t>
      </w:r>
      <w:r>
        <w:t xml:space="preserve"> logos—the word, the </w:t>
      </w:r>
      <w:r w:rsidRPr="004B6C28">
        <w:rPr>
          <w:rStyle w:val="StyleUnderline"/>
        </w:rPr>
        <w:t>logic, the organization of the body and the psyche, the physiological and the psychological</w:t>
      </w:r>
      <w:r>
        <w:t xml:space="preserve">. To reiterate, </w:t>
      </w:r>
      <w:r w:rsidRPr="004B6C28">
        <w:rPr>
          <w:rStyle w:val="StyleUnderline"/>
        </w:rPr>
        <w:t>the universalization of woundedness not</w:t>
      </w:r>
      <w:r>
        <w:t xml:space="preserve"> [End Page 272] </w:t>
      </w:r>
      <w:r w:rsidRPr="004B6C28">
        <w:rPr>
          <w:rStyle w:val="StyleUnderline"/>
        </w:rPr>
        <w:t>only means imagining all bodies and psyches as fragmented, insufficient, or disabled primarily, but moreover, it means thinking that insufficiency and fragmentation are themselves primary to the emergence of the body or psyche: that the natures of body and psyche are not to be imagined without recognition of the broken signification by which we can imagine at all</w:t>
      </w:r>
      <w:r>
        <w:t xml:space="preserve">, signification traced by alterity that denatures health and wholeness. </w:t>
      </w:r>
      <w:r w:rsidRPr="004B6C28">
        <w:rPr>
          <w:rStyle w:val="StyleUnderline"/>
        </w:rPr>
        <w:t>Davis writes</w:t>
      </w:r>
      <w:r>
        <w:t xml:space="preserve"> that it is too glib to say simply "</w:t>
      </w:r>
      <w:r w:rsidRPr="004B6C28">
        <w:rPr>
          <w:rStyle w:val="StyleUnderline"/>
        </w:rPr>
        <w:t>we are all disabled" without the expansion that "we are all disabled by injustice and oppression of various kinds</w:t>
      </w:r>
      <w:r>
        <w:t xml:space="preserve">" (2002a, 31-32). The </w:t>
      </w:r>
      <w:r w:rsidRPr="004B6C28">
        <w:rPr>
          <w:rStyle w:val="StyleUnderline"/>
        </w:rPr>
        <w:t>bodies and subjectivities implied by "we" and "all" are inflicted by various socioculturally articulated forces</w:t>
      </w:r>
      <w:r>
        <w:t xml:space="preserve">, inflicted indeed in "our" very taking up of body and subject (and in the assumption of their coextension), </w:t>
      </w:r>
      <w:r w:rsidRPr="004B6C28">
        <w:rPr>
          <w:rStyle w:val="StyleUnderline"/>
        </w:rPr>
        <w:t>such that all socioculturally signified ability is oppressively regulated from its articulation.</w:t>
      </w:r>
      <w:r>
        <w:t xml:space="preserve"> Yet the more significant point is that, in embodiment itself and in subjectivity itself, the very possibility of health and ability entails an imperative of non-foreclosure that places difference before articulation, so that embodiment and subjectivity can only emerge entailed by illness. </w:t>
      </w:r>
      <w:r w:rsidRPr="004B6C28">
        <w:rPr>
          <w:rStyle w:val="StyleUnderline"/>
        </w:rPr>
        <w:t>Health as (socioculturally) articulated is always oppressive, while in the context of signifiability itself, health is im/possible.</w:t>
      </w:r>
    </w:p>
    <w:p w:rsidR="009E7376" w:rsidRPr="009E7376" w:rsidRDefault="009E7376" w:rsidP="009E7376"/>
    <w:p w:rsidR="00CD2116" w:rsidRPr="00D06139" w:rsidRDefault="00CD2116" w:rsidP="00CD2116">
      <w:pPr>
        <w:pStyle w:val="Heading3"/>
      </w:pPr>
      <w:r>
        <w:t>Cyborgs ALT</w:t>
      </w:r>
    </w:p>
    <w:p w:rsidR="00CD2116" w:rsidRPr="00D06139" w:rsidRDefault="00CD2116" w:rsidP="00CD2116">
      <w:pPr>
        <w:pStyle w:val="Heading4"/>
      </w:pPr>
      <w:r w:rsidRPr="00D06139">
        <w:t xml:space="preserve">The alternative is an affirmation of the disabled body-as cyborg - technologies and interdependency have blurred the distinction between human and machine, self and other, abled and disabled - our affirmation of the cyborg transcends the normalcy of the rational, autonomous, able-normative self in favor of radical alternatives </w:t>
      </w:r>
    </w:p>
    <w:p w:rsidR="00CD2116" w:rsidRPr="00D06139" w:rsidRDefault="00CD2116" w:rsidP="00CD2116">
      <w:r w:rsidRPr="00D06139">
        <w:t xml:space="preserve">*cyborg = blurring of human and machine </w:t>
      </w:r>
      <w:r>
        <w:t>--  the</w:t>
      </w:r>
    </w:p>
    <w:p w:rsidR="00CD2116" w:rsidRPr="00D06139" w:rsidRDefault="00CD2116" w:rsidP="00CD2116">
      <w:r w:rsidRPr="00D06139">
        <w:t xml:space="preserve">*examples: connection to crutches/wheelchairs, tech that enables non-speakers to communicate, transnational Internet activism, personal assistance (interdependency), and group membership </w:t>
      </w:r>
    </w:p>
    <w:p w:rsidR="00CD2116" w:rsidRPr="00D06139" w:rsidRDefault="00CD2116" w:rsidP="00CD2116">
      <w:pPr>
        <w:rPr>
          <w:rStyle w:val="Style13ptBold"/>
        </w:rPr>
      </w:pPr>
      <w:r w:rsidRPr="00D06139">
        <w:rPr>
          <w:rStyle w:val="Style13ptBold"/>
        </w:rPr>
        <w:t>Goodley, University of Sheffield, Disability Studies and Education Professor, 11</w:t>
      </w:r>
    </w:p>
    <w:p w:rsidR="00CD2116" w:rsidRPr="00D06139" w:rsidRDefault="00CD2116" w:rsidP="00CD2116">
      <w:r w:rsidRPr="00D06139">
        <w:t>[Dan, 2011, “Disability Studies: An Interdisciplinary Introduction,” pg. 167-168, Book, accessed 7.6.2017]//TRossow</w:t>
      </w:r>
    </w:p>
    <w:p w:rsidR="00CD2116" w:rsidRPr="00D06139" w:rsidRDefault="00CD2116" w:rsidP="00CD2116">
      <w:r w:rsidRPr="00D06139">
        <w:rPr>
          <w:u w:val="single"/>
        </w:rPr>
        <w:t>Critical disability studies think differently about the unruly impaired body and mind. ‘The disruptive child’, ‘the wheelchair-bound’ and ‘the intellectually disabled’ are turned on their heads to become ‘the productive child’, ‘the human-machine hybrid’ and ‘the distribution of intelligence’ that is required</w:t>
      </w:r>
      <w:r w:rsidRPr="00D06139">
        <w:t xml:space="preserve"> of sustainable communities. </w:t>
      </w:r>
      <w:r w:rsidRPr="00D06139">
        <w:rPr>
          <w:b/>
          <w:u w:val="single"/>
        </w:rPr>
        <w:t>The concepts of hybrids and cyborgs allow us to think about the potential of human beings in an increasingly technological (and postmodern) landscape</w:t>
      </w:r>
      <w:r w:rsidRPr="00D06139">
        <w:t xml:space="preserve">. </w:t>
      </w:r>
      <w:r w:rsidRPr="00D06139">
        <w:rPr>
          <w:u w:val="single"/>
        </w:rPr>
        <w:t>Cyborg is a concept associated with</w:t>
      </w:r>
      <w:r w:rsidRPr="00D06139">
        <w:t xml:space="preserve"> the work of </w:t>
      </w:r>
      <w:r w:rsidRPr="00D06139">
        <w:rPr>
          <w:u w:val="single"/>
        </w:rPr>
        <w:t>Haraway</w:t>
      </w:r>
      <w:r w:rsidRPr="00D06139">
        <w:t xml:space="preserve"> (1991), </w:t>
      </w:r>
      <w:r w:rsidRPr="00D06139">
        <w:rPr>
          <w:u w:val="single"/>
        </w:rPr>
        <w:t>who argues</w:t>
      </w:r>
      <w:r w:rsidRPr="00D06139">
        <w:t xml:space="preserve"> that by the late twentieth century, ‘</w:t>
      </w:r>
      <w:r w:rsidRPr="00D06139">
        <w:rPr>
          <w:u w:val="single"/>
        </w:rPr>
        <w:t>we are all chimeras, theorised and fabricated hybrids of machine and organism’</w:t>
      </w:r>
      <w:r w:rsidRPr="00D06139">
        <w:t xml:space="preserve"> (Haraway, 1991: 50).</w:t>
      </w:r>
    </w:p>
    <w:p w:rsidR="00CD2116" w:rsidRPr="00D06139" w:rsidRDefault="00CD2116" w:rsidP="00CD2116">
      <w:r w:rsidRPr="00D06139">
        <w:t>Thinking point: The cyborg is a figurative view of our selves that is less caught up in the trappings of tradition and modernity (Burman, 2008). ‘</w:t>
      </w:r>
      <w:r w:rsidRPr="00D06139">
        <w:rPr>
          <w:u w:val="single"/>
        </w:rPr>
        <w:t xml:space="preserve">The cyborg can be taken as a metaphorical, actual or literal concept which relates to the </w:t>
      </w:r>
      <w:r w:rsidRPr="00D06139">
        <w:rPr>
          <w:b/>
          <w:u w:val="single"/>
        </w:rPr>
        <w:t>enmeshing of technology and subjectivities;</w:t>
      </w:r>
      <w:r w:rsidRPr="00D06139">
        <w:t xml:space="preserve"> </w:t>
      </w:r>
      <w:r w:rsidRPr="00D06139">
        <w:rPr>
          <w:u w:val="single"/>
        </w:rPr>
        <w:t xml:space="preserve">the </w:t>
      </w:r>
      <w:r w:rsidRPr="00D06139">
        <w:rPr>
          <w:b/>
          <w:u w:val="single"/>
        </w:rPr>
        <w:t>blurring of organic and artificial forms of intelligence</w:t>
      </w:r>
      <w:r w:rsidRPr="00D06139">
        <w:t xml:space="preserve">; </w:t>
      </w:r>
      <w:r w:rsidRPr="00D06139">
        <w:rPr>
          <w:u w:val="single"/>
        </w:rPr>
        <w:t xml:space="preserve">the </w:t>
      </w:r>
      <w:r w:rsidRPr="00D06139">
        <w:rPr>
          <w:b/>
          <w:u w:val="single"/>
        </w:rPr>
        <w:t>blending of national and global contexts</w:t>
      </w:r>
      <w:r w:rsidRPr="00D06139">
        <w:t xml:space="preserve">; the </w:t>
      </w:r>
      <w:r w:rsidRPr="00D06139">
        <w:rPr>
          <w:b/>
          <w:u w:val="single"/>
        </w:rPr>
        <w:t>mixing of human and machine.</w:t>
      </w:r>
      <w:r w:rsidRPr="00D06139">
        <w:t xml:space="preserve">1 It denotes the ways in which </w:t>
      </w:r>
      <w:r w:rsidRPr="00D06139">
        <w:rPr>
          <w:u w:val="single"/>
        </w:rPr>
        <w:t>corporeal identities carry the marks of technological change’</w:t>
      </w:r>
      <w:r w:rsidRPr="00D06139">
        <w:t xml:space="preserve"> (Meekosha, 1998: 26). </w:t>
      </w:r>
      <w:r w:rsidRPr="00D06139">
        <w:rPr>
          <w:u w:val="single"/>
        </w:rPr>
        <w:t>Cyborgs</w:t>
      </w:r>
      <w:r w:rsidRPr="00D06139">
        <w:t xml:space="preserve"> are ‘spunky, irreverent and sexy: they accept with glee the ability to </w:t>
      </w:r>
      <w:r w:rsidRPr="00D06139">
        <w:rPr>
          <w:u w:val="single"/>
        </w:rPr>
        <w:t>transgress old boundaries between machine and animal</w:t>
      </w:r>
      <w:r w:rsidRPr="00D06139">
        <w:t xml:space="preserve"> … </w:t>
      </w:r>
      <w:r w:rsidRPr="00D06139">
        <w:rPr>
          <w:u w:val="single"/>
        </w:rPr>
        <w:t>male and female, and mind and body’</w:t>
      </w:r>
      <w:r w:rsidRPr="00D06139">
        <w:t xml:space="preserve"> (Siebers, 2006: 178). To what extent can it be argued that disabled people and cyborgs are mutually inclusive concepts?</w:t>
      </w:r>
    </w:p>
    <w:p w:rsidR="00CD2116" w:rsidRPr="00D06139" w:rsidRDefault="00CD2116" w:rsidP="00CD2116">
      <w:r w:rsidRPr="00D06139">
        <w:t xml:space="preserve">For Braidotti (2002) </w:t>
      </w:r>
      <w:r w:rsidRPr="00D06139">
        <w:rPr>
          <w:u w:val="single"/>
        </w:rPr>
        <w:t xml:space="preserve">technology is at the heart of a </w:t>
      </w:r>
      <w:r w:rsidRPr="00D06139">
        <w:rPr>
          <w:b/>
          <w:u w:val="single"/>
        </w:rPr>
        <w:t>colossal hybridisation of human and machine</w:t>
      </w:r>
      <w:r w:rsidRPr="00D06139">
        <w:t>. These insights, hugely developed in feminist writings (Malacrida and Low, 2008), remain largely dormant in disability studies. This is understandable. The history of disability technology is one of normalisation, cure and rehabilitation (Chapter 1). But, at the turn of the twenty-first century, the postmodernisation of Empire (Hardt and Negri, 2000) has created new relationships with technology and science which deeply influence how we view of bodies.</w:t>
      </w:r>
    </w:p>
    <w:p w:rsidR="00CD2116" w:rsidRPr="00D06139" w:rsidRDefault="00CD2116" w:rsidP="00CD2116">
      <w:r w:rsidRPr="00D06139">
        <w:rPr>
          <w:u w:val="single"/>
        </w:rPr>
        <w:t>We are witnessing a new kind of human subjectivity</w:t>
      </w:r>
      <w:r w:rsidRPr="00D06139">
        <w:t xml:space="preserve"> – </w:t>
      </w:r>
      <w:r w:rsidRPr="00D06139">
        <w:rPr>
          <w:u w:val="single"/>
        </w:rPr>
        <w:t>inter-subjectivity</w:t>
      </w:r>
      <w:r w:rsidRPr="00D06139">
        <w:t xml:space="preserve"> if you like – </w:t>
      </w:r>
      <w:r w:rsidRPr="00D06139">
        <w:rPr>
          <w:u w:val="single"/>
        </w:rPr>
        <w:t>technological humans</w:t>
      </w:r>
      <w:r w:rsidRPr="00D06139">
        <w:t xml:space="preserve"> – </w:t>
      </w:r>
      <w:r w:rsidRPr="00D06139">
        <w:rPr>
          <w:u w:val="single"/>
        </w:rPr>
        <w:t>hybrids, cyborgs, or monsters</w:t>
      </w:r>
      <w:r w:rsidRPr="00D06139">
        <w:t xml:space="preserve">. What better place to extend our ideas about ableism and the production of disability than the subject of trans-humanism with all its incumbent issues around ontology, humanness and of course the place of technology. (Campbell, 2009: 35) </w:t>
      </w:r>
    </w:p>
    <w:p w:rsidR="00CD2116" w:rsidRPr="00D06139" w:rsidRDefault="00CD2116" w:rsidP="00CD2116">
      <w:r w:rsidRPr="00D06139">
        <w:rPr>
          <w:u w:val="single"/>
        </w:rPr>
        <w:t>Olkin</w:t>
      </w:r>
      <w:r w:rsidRPr="00D06139">
        <w:t xml:space="preserve"> (2009: 23) </w:t>
      </w:r>
      <w:r w:rsidRPr="00D06139">
        <w:rPr>
          <w:u w:val="single"/>
        </w:rPr>
        <w:t>provides a thoughtful starting point for thinking about the (disabled) body as cyborg</w:t>
      </w:r>
      <w:r w:rsidRPr="00D06139">
        <w:t>:</w:t>
      </w:r>
    </w:p>
    <w:p w:rsidR="00CD2116" w:rsidRPr="00D06139" w:rsidRDefault="00CD2116" w:rsidP="00CD2116">
      <w:pPr>
        <w:rPr>
          <w:u w:val="single"/>
        </w:rPr>
      </w:pPr>
      <w:r w:rsidRPr="00D06139">
        <w:rPr>
          <w:u w:val="single"/>
        </w:rPr>
        <w:t>When I use crutches I feel connected to them as if they are one of my limbs</w:t>
      </w:r>
      <w:r w:rsidRPr="00D06139">
        <w:t xml:space="preserve">. </w:t>
      </w:r>
      <w:r w:rsidRPr="00D06139">
        <w:rPr>
          <w:u w:val="single"/>
        </w:rPr>
        <w:t>When I set them aside and get on the wheelchair I disconnect from the crutches and take on the wheelchair as part of me. I don’t like anyone to move my crutches without my permission, or to lean on the arm of the wheelchair or rest their hand on the back of it unless it is someone I feel comfortable touching me.</w:t>
      </w:r>
    </w:p>
    <w:p w:rsidR="00CD2116" w:rsidRPr="00D06139" w:rsidRDefault="00CD2116" w:rsidP="00CD2116">
      <w:pPr>
        <w:rPr>
          <w:u w:val="single"/>
        </w:rPr>
      </w:pPr>
      <w:r w:rsidRPr="00D06139">
        <w:rPr>
          <w:u w:val="single"/>
        </w:rPr>
        <w:t>Olkin captures the subjective qualities of being enabled by prosthetics of wheelchair and crutches, in which animate body and inanimate prosthetics become intertwined</w:t>
      </w:r>
      <w:r w:rsidRPr="00D06139">
        <w:t xml:space="preserve">. Haraway (1991) and Braidotti (1994, 2002) speculate </w:t>
      </w:r>
      <w:r w:rsidRPr="00D06139">
        <w:rPr>
          <w:u w:val="single"/>
        </w:rPr>
        <w:t xml:space="preserve">that the (disabled) body-as cyborg is </w:t>
      </w:r>
      <w:r w:rsidRPr="00D06139">
        <w:rPr>
          <w:b/>
          <w:u w:val="single"/>
        </w:rPr>
        <w:t>interfaced in infinite, polymorphous ways</w:t>
      </w:r>
      <w:r w:rsidRPr="00D06139">
        <w:t xml:space="preserve"> (Marks, 1999b: 14); </w:t>
      </w:r>
      <w:r w:rsidRPr="00D06139">
        <w:rPr>
          <w:u w:val="single"/>
        </w:rPr>
        <w:t>an ironic figuration of the half-organic, half-machine</w:t>
      </w:r>
      <w:r w:rsidRPr="00D06139">
        <w:t xml:space="preserve"> (Shildrick and Price, 1999a: 11). </w:t>
      </w:r>
      <w:r w:rsidRPr="00D06139">
        <w:rPr>
          <w:b/>
          <w:u w:val="single"/>
        </w:rPr>
        <w:t>The disabled body is already cyborg because it pushes at the margins of the idea of the embodied self</w:t>
      </w:r>
      <w:r w:rsidRPr="00D06139">
        <w:t xml:space="preserve"> (Shildrick and Price, 1999). </w:t>
      </w:r>
      <w:r w:rsidRPr="00D06139">
        <w:rPr>
          <w:u w:val="single"/>
        </w:rPr>
        <w:t>The cyborg works to fray identities.</w:t>
      </w:r>
      <w:r w:rsidRPr="00D06139">
        <w:t xml:space="preserve"> </w:t>
      </w:r>
      <w:r w:rsidRPr="00D06139">
        <w:rPr>
          <w:u w:val="single"/>
        </w:rPr>
        <w:t>Other examples of the cyborg might include</w:t>
      </w:r>
      <w:r w:rsidRPr="00D06139">
        <w:t xml:space="preserve">: (1) </w:t>
      </w:r>
      <w:r w:rsidRPr="00D06139">
        <w:rPr>
          <w:u w:val="single"/>
        </w:rPr>
        <w:t xml:space="preserve">disabled activists ‘plugged into’ the transnational disabled people’s movement via the </w:t>
      </w:r>
      <w:r w:rsidRPr="00D06139">
        <w:rPr>
          <w:b/>
          <w:u w:val="single"/>
        </w:rPr>
        <w:t>Internet</w:t>
      </w:r>
      <w:r w:rsidRPr="00D06139">
        <w:t xml:space="preserve">; (2) </w:t>
      </w:r>
      <w:r w:rsidRPr="00D06139">
        <w:rPr>
          <w:b/>
          <w:u w:val="single"/>
        </w:rPr>
        <w:t>assistive technologies</w:t>
      </w:r>
      <w:r w:rsidRPr="00D06139">
        <w:rPr>
          <w:u w:val="single"/>
        </w:rPr>
        <w:t xml:space="preserve"> that provide non-speakers with the opportunity to communicate</w:t>
      </w:r>
      <w:r w:rsidRPr="00D06139">
        <w:t xml:space="preserve">; (3) </w:t>
      </w:r>
      <w:r w:rsidRPr="00D06139">
        <w:rPr>
          <w:u w:val="single"/>
        </w:rPr>
        <w:t xml:space="preserve">differing levels of </w:t>
      </w:r>
      <w:r w:rsidRPr="00D06139">
        <w:rPr>
          <w:b/>
          <w:u w:val="single"/>
        </w:rPr>
        <w:t>personal assistance</w:t>
      </w:r>
      <w:r w:rsidRPr="00D06139">
        <w:rPr>
          <w:u w:val="single"/>
        </w:rPr>
        <w:t xml:space="preserve"> required and managed by disabled people</w:t>
      </w:r>
      <w:r w:rsidRPr="00D06139">
        <w:t xml:space="preserve">; </w:t>
      </w:r>
      <w:r w:rsidRPr="00D06139">
        <w:rPr>
          <w:u w:val="single"/>
        </w:rPr>
        <w:t>and</w:t>
      </w:r>
      <w:r w:rsidRPr="00D06139">
        <w:t xml:space="preserve"> (4) </w:t>
      </w:r>
      <w:r w:rsidRPr="00D06139">
        <w:rPr>
          <w:u w:val="single"/>
        </w:rPr>
        <w:t xml:space="preserve">the potency of the self advocacy of individuals with the label of intellectual disabilities being realised through the collectivity of </w:t>
      </w:r>
      <w:r w:rsidRPr="00D06139">
        <w:rPr>
          <w:b/>
          <w:u w:val="single"/>
        </w:rPr>
        <w:t>group membership</w:t>
      </w:r>
      <w:r w:rsidRPr="00D06139">
        <w:rPr>
          <w:u w:val="single"/>
        </w:rPr>
        <w:t>.</w:t>
      </w:r>
    </w:p>
    <w:p w:rsidR="00CD2116" w:rsidRDefault="00CD2116" w:rsidP="00CD2116">
      <w:r w:rsidRPr="00D06139">
        <w:rPr>
          <w:u w:val="single"/>
        </w:rPr>
        <w:t>The cyborg/disabled body is a sophisticated body, aware of its needs, its history and anticipating its future</w:t>
      </w:r>
      <w:r w:rsidRPr="00D06139">
        <w:t xml:space="preserve">. </w:t>
      </w:r>
      <w:r w:rsidRPr="00D06139">
        <w:rPr>
          <w:u w:val="single"/>
        </w:rPr>
        <w:t>The cyborg raises important questions about human rights</w:t>
      </w:r>
      <w:r w:rsidRPr="00D06139">
        <w:t xml:space="preserve"> (</w:t>
      </w:r>
      <w:r w:rsidRPr="00D06139">
        <w:rPr>
          <w:u w:val="single"/>
        </w:rPr>
        <w:t>individual or collective), independence (or interdependence</w:t>
      </w:r>
      <w:r w:rsidRPr="00D06139">
        <w:t xml:space="preserve">) </w:t>
      </w:r>
      <w:r w:rsidRPr="00D06139">
        <w:rPr>
          <w:u w:val="single"/>
        </w:rPr>
        <w:t xml:space="preserve">and co-dependence. The cyborg makes us think about how we can interconnect with one another in inclusive ways. </w:t>
      </w:r>
      <w:r w:rsidRPr="00D06139">
        <w:rPr>
          <w:b/>
          <w:u w:val="single"/>
        </w:rPr>
        <w:t>The distinction between human and machine, nature and society, self and other, able and disabled, all become hard to sustain</w:t>
      </w:r>
      <w:r w:rsidRPr="00D06139">
        <w:t xml:space="preserve">. For Garland-Thomson (2002: 9), </w:t>
      </w:r>
      <w:r w:rsidRPr="00D06139">
        <w:rPr>
          <w:b/>
          <w:u w:val="single"/>
        </w:rPr>
        <w:t>the cyborg is not a metaphorical invocation but a referent for the actual bodies of disabled people</w:t>
      </w:r>
      <w:r w:rsidRPr="00D06139">
        <w:t xml:space="preserve">. </w:t>
      </w:r>
      <w:r w:rsidRPr="00D06139">
        <w:rPr>
          <w:u w:val="single"/>
        </w:rPr>
        <w:t>We should not</w:t>
      </w:r>
      <w:r w:rsidRPr="00D06139">
        <w:t xml:space="preserve">, as Reeve (2008) and Campbell (2009) urge, </w:t>
      </w:r>
      <w:r w:rsidRPr="00D06139">
        <w:rPr>
          <w:u w:val="single"/>
        </w:rPr>
        <w:t>romanticise the cyborg</w:t>
      </w:r>
      <w:r w:rsidRPr="00D06139">
        <w:t xml:space="preserve">. </w:t>
      </w:r>
      <w:r w:rsidRPr="00D06139">
        <w:rPr>
          <w:u w:val="single"/>
        </w:rPr>
        <w:t>Many fusions of machine and human carry with them perfecting technologies</w:t>
      </w:r>
      <w:r w:rsidRPr="00D06139">
        <w:t xml:space="preserve"> (Baker, 2002) – genetic testing – and normalising practices (Shakespeare, 2006b) – unnecessary physiotherapy – </w:t>
      </w:r>
      <w:r w:rsidRPr="00D06139">
        <w:rPr>
          <w:u w:val="single"/>
        </w:rPr>
        <w:t>that threaten the existence of disabled people</w:t>
      </w:r>
      <w:r w:rsidRPr="00D06139">
        <w:t xml:space="preserve">. </w:t>
      </w:r>
      <w:r w:rsidRPr="00D06139">
        <w:rPr>
          <w:b/>
          <w:u w:val="single"/>
        </w:rPr>
        <w:t>But cyborg captures the material interconnectedness of (disabled) bodies to social and technological worlds</w:t>
      </w:r>
      <w:r w:rsidRPr="00D06139">
        <w:t xml:space="preserve"> (Reeve, 2008) </w:t>
      </w:r>
      <w:r w:rsidRPr="00D06139">
        <w:rPr>
          <w:u w:val="single"/>
        </w:rPr>
        <w:t xml:space="preserve">and, if </w:t>
      </w:r>
      <w:r w:rsidRPr="00D06139">
        <w:rPr>
          <w:rStyle w:val="StyleUnderline"/>
        </w:rPr>
        <w:t>used carefully</w:t>
      </w:r>
      <w:r w:rsidRPr="00D06139">
        <w:rPr>
          <w:u w:val="single"/>
        </w:rPr>
        <w:t>, provides a vision of the future that transcends the limits of normalcy and allows those with disabled bodies to be seen as part of the range of beings that inhabit societies</w:t>
      </w:r>
      <w:r w:rsidRPr="00D06139">
        <w:t xml:space="preserve"> (Meekosha, 2008). </w:t>
      </w:r>
      <w:r w:rsidRPr="00D06139">
        <w:rPr>
          <w:u w:val="single"/>
        </w:rPr>
        <w:t>The disabled person/cyborg is a vision of an interconnected future that blurs nature/ technology and bodies/culture</w:t>
      </w:r>
      <w:r w:rsidRPr="00D06139">
        <w:t xml:space="preserve"> (Chapter 7).</w:t>
      </w:r>
    </w:p>
    <w:p w:rsidR="00CD2116" w:rsidRPr="00683846" w:rsidRDefault="00CD2116" w:rsidP="00CD2116">
      <w:pPr>
        <w:pStyle w:val="Heading3"/>
      </w:pPr>
      <w:r w:rsidRPr="00683846">
        <w:t xml:space="preserve">Cyborgs ALT </w:t>
      </w:r>
      <w:r>
        <w:t>Solvency</w:t>
      </w:r>
    </w:p>
    <w:p w:rsidR="00CD2116" w:rsidRPr="00683846" w:rsidRDefault="00CD2116" w:rsidP="00CD2116">
      <w:pPr>
        <w:pStyle w:val="Heading4"/>
      </w:pPr>
      <w:r w:rsidRPr="00683846">
        <w:t xml:space="preserve">Becoming cyborg solves -- it resists the binary structures of Western epistemology in favor of a new kind of freedom, a freedom to experiment, explore, refuse and re-fuse --  this collapses the narrow discourse of autonomy in favor of a radical and transformative ethic of openness </w:t>
      </w:r>
    </w:p>
    <w:p w:rsidR="00CD2116" w:rsidRPr="00683846" w:rsidRDefault="00CD2116" w:rsidP="00CD2116">
      <w:pPr>
        <w:rPr>
          <w:rStyle w:val="Style13ptBold"/>
        </w:rPr>
      </w:pPr>
      <w:r w:rsidRPr="00683846">
        <w:rPr>
          <w:rStyle w:val="Style13ptBold"/>
        </w:rPr>
        <w:t xml:space="preserve">Gibson, University of Toronto, Department of Physical Therapy, Associate Professor, 6 </w:t>
      </w:r>
    </w:p>
    <w:p w:rsidR="00CD2116" w:rsidRPr="00683846" w:rsidRDefault="00CD2116" w:rsidP="00CD2116">
      <w:r w:rsidRPr="00683846">
        <w:t>[Barbara E. Gibson, 2006, “Disability, Connectivity and Transgressing the Autonomous Body,” pg, 193-195, accessed 7.10.2017]//TRossow</w:t>
      </w:r>
    </w:p>
    <w:p w:rsidR="00CD2116" w:rsidRPr="00683846" w:rsidRDefault="00CD2116" w:rsidP="00CD2116">
      <w:pPr>
        <w:rPr>
          <w:b/>
          <w:u w:val="single"/>
        </w:rPr>
      </w:pPr>
      <w:r w:rsidRPr="00683846">
        <w:rPr>
          <w:u w:val="single"/>
        </w:rPr>
        <w:t>The notion of multiple becomings suggests a theoretical “line of flight,”</w:t>
      </w:r>
      <w:r w:rsidRPr="00683846">
        <w:t xml:space="preserve"> to use Deleuze and Guattari’s term, </w:t>
      </w:r>
      <w:r w:rsidRPr="00683846">
        <w:rPr>
          <w:u w:val="single"/>
        </w:rPr>
        <w:t>that stresses recognition of connectivity where “</w:t>
      </w:r>
      <w:r w:rsidRPr="00683846">
        <w:rPr>
          <w:b/>
          <w:u w:val="single"/>
        </w:rPr>
        <w:t>becoming cyborg” offers the possibility of some very fruitful couplings</w:t>
      </w:r>
      <w:r w:rsidRPr="00683846">
        <w:t xml:space="preserve">. </w:t>
      </w:r>
      <w:r w:rsidRPr="00683846">
        <w:rPr>
          <w:u w:val="single"/>
        </w:rPr>
        <w:t>This line of flight requires a different kind of imagining of the social world</w:t>
      </w:r>
      <w:r w:rsidRPr="00683846">
        <w:t xml:space="preserve">. </w:t>
      </w:r>
      <w:r w:rsidRPr="00683846">
        <w:rPr>
          <w:u w:val="single"/>
        </w:rPr>
        <w:t>Freedom is no longer equated with individual rights and autonomy</w:t>
      </w:r>
      <w:r w:rsidRPr="00683846">
        <w:t xml:space="preserve">. </w:t>
      </w:r>
      <w:r w:rsidRPr="00683846">
        <w:rPr>
          <w:b/>
          <w:u w:val="single"/>
        </w:rPr>
        <w:t>It becomes a freedom to connect in new and multiple ways, to become “others,” that is, to be human and machine and an assemblage of identities that occupy the spaces between you, me and it.</w:t>
      </w:r>
    </w:p>
    <w:p w:rsidR="00CD2116" w:rsidRPr="00683846" w:rsidRDefault="00CD2116" w:rsidP="00CD2116">
      <w:pPr>
        <w:rPr>
          <w:u w:val="single"/>
        </w:rPr>
      </w:pPr>
      <w:r w:rsidRPr="00683846">
        <w:rPr>
          <w:u w:val="single"/>
        </w:rPr>
        <w:t>Both medicine and disability identity politics rely on the paradigms of separation that reinforce distinction and exclusion</w:t>
      </w:r>
      <w:r w:rsidRPr="00683846">
        <w:t xml:space="preserve">. </w:t>
      </w:r>
      <w:r w:rsidRPr="00683846">
        <w:rPr>
          <w:u w:val="single"/>
        </w:rPr>
        <w:t>Both rely on the telos of integration</w:t>
      </w:r>
      <w:r w:rsidRPr="00683846">
        <w:t xml:space="preserve">. </w:t>
      </w:r>
      <w:r w:rsidRPr="00683846">
        <w:rPr>
          <w:u w:val="single"/>
        </w:rPr>
        <w:t>Either through “adaptation” or “equal rights,” the goal is for disabled persons to be as similar to non-disabled persons as possible, to be included in the system of ableist norms and discourses</w:t>
      </w:r>
      <w:r w:rsidRPr="00683846">
        <w:t xml:space="preserve">—that space where one (the singular, unconnected individual) is free from interference to pursue one’s life goals. The ethics of individualism and its system of negative rights and entitlements are taken for granted as the proper, and/or only possible, organization of society—where one does not need to receive help and giving help is supererogatory. </w:t>
      </w:r>
      <w:r w:rsidRPr="00683846">
        <w:rPr>
          <w:u w:val="single"/>
        </w:rPr>
        <w:t>It is the antithesis of connectivity stoking antagonistic competition between bounded groups.</w:t>
      </w:r>
    </w:p>
    <w:p w:rsidR="00CD2116" w:rsidRPr="00683846" w:rsidRDefault="00CD2116" w:rsidP="00CD2116">
      <w:r w:rsidRPr="00683846">
        <w:t xml:space="preserve">I am not suggesting that we stop providing rehabilitation or abandon activism focused on addressing physical and cultural barriers. Price and Shildrick have pointed out that disability as an identity may be a “necessary error” that holds discursive power, but that should not limit its members from recognizing it inherent limitations and troubling its borders.22 As such, </w:t>
      </w:r>
      <w:r w:rsidRPr="00683846">
        <w:rPr>
          <w:u w:val="single"/>
        </w:rPr>
        <w:t>I am proposing</w:t>
      </w:r>
      <w:r w:rsidRPr="00683846">
        <w:t xml:space="preserve"> an “AND</w:t>
      </w:r>
      <w:r w:rsidRPr="00683846">
        <w:rPr>
          <w:u w:val="single"/>
        </w:rPr>
        <w:t>”: a re-imagining of disability as a fluid category that we all can/will move in and out of</w:t>
      </w:r>
      <w:r w:rsidRPr="00683846">
        <w:t>. What does disability teach us about the limits of independence and the possibilities that open up when considering the connections inherent in all our experiences? An other’s disabilities makes one consider one’s own and with that, approach liberation—a tear in the confines of the self.23 Dependence in such a project does not have to be a negative experience, and independence and autonomy do not always have to be the goal. Imrie and Wells have similarly called for a move away from the philosophy of individual rights and “independent living”:</w:t>
      </w:r>
    </w:p>
    <w:p w:rsidR="00CD2116" w:rsidRPr="00683846" w:rsidRDefault="00CD2116" w:rsidP="00CD2116">
      <w:r w:rsidRPr="00683846">
        <w:t>... [we] are beginning to question the foundations of the society in which we live. It is bizarre for people to think that we, as disabled people can live in Britain with full civil rights and all the services we need without fundamental changes. We are not actually talking about tinkering around at the edges of society to let people in. For disabled people to play a full part ... this society will have to change fundamentally.24 I would suggest that attempts to realize fundamental change are aided by a DeleuzoGuattarian and other post-conventional approaches that aim not to find fault but to challenge the limits of existing modes of thought. Charlton provides another example of a possible “line of flight,” a re-thinking of the dependence/independence dichotomy in relation to the walker and the wheelchair:</w:t>
      </w:r>
    </w:p>
    <w:p w:rsidR="00CD2116" w:rsidRPr="00683846" w:rsidRDefault="00CD2116" w:rsidP="00CD2116">
      <w:r w:rsidRPr="00683846">
        <w:t>When I see old people using walkers I am always struck by the generation and development gaps in how people with disabilities live. Some day people will be liberated enough to discard such ridiculously antiquated aids. The idea that slowly hobbling around is better that briskly moving about in an electric wheelchair would be shocking if I did not see it practiced everyday.25</w:t>
      </w:r>
    </w:p>
    <w:p w:rsidR="00CD2116" w:rsidRPr="00683846" w:rsidRDefault="00CD2116" w:rsidP="00CD2116">
      <w:r w:rsidRPr="00683846">
        <w:t>Using the walker (to remain a walker) can be counterproductive, that is, against Deleuze and Guattari’s desiring production, blocking the flows of energy and the exploration of alternate becomings. The way out of marginalization is perhaps not to try to be more in nor is getting in or out likely the right project. Perhaps, it is getting between, underneath and on top of, all at the same time. To soak through, to connect, but to connect on a different plane, the plane of consistency. Perhaps, disabled people are closer to that stratum than others and in a position to know the error of systems. Living at the margins may afford a proximity to what is outside the limits.</w:t>
      </w:r>
    </w:p>
    <w:p w:rsidR="00CD2116" w:rsidRPr="00683846" w:rsidRDefault="00CD2116" w:rsidP="00CD2116">
      <w:r w:rsidRPr="00683846">
        <w:t>Conclusion</w:t>
      </w:r>
    </w:p>
    <w:p w:rsidR="00CD2116" w:rsidRPr="00683846" w:rsidRDefault="00CD2116" w:rsidP="00CD2116">
      <w:r w:rsidRPr="00683846">
        <w:t>I began this paper with a question concerning dependence that arose from my work with young men who are coupled with ventilators. I return to their stories to ground some concluding remarks about disability, subjectivity and an alternate ethic suggested by connectivity. A study participant, whom I will call Jack, in discussing a disagreement he had as a teenager living in an institution, explained that he was lying in his bed when another teen “went out into the hall and drove around my chair and tried to break it. And that was a no-no. If the guy’s not in the chair, you don’t fuck with the chair.” Jack’s statement provides a telling example of connectivity and decentred subjectivity where the self is uncontained by the material body and spills over into the wheelchair. The chair is more than a symbolic representation of Jack, it is Jack, that is, becoming-Jack, just as the body lying in bed is also becoming-Jack, and the future re-uniting of Jack and the wheelchair will also be a reconfigured becoming-Jack. The separations, returns and dispersions are temporary assemblages that move between planes of subject and object. Jack’s decentred subjectivity is acknowledged in the tacit rule of the inviolability of the chair when unoccupied. Harming the chair is harming Jack, a violation of a self that has leaked into a machine.</w:t>
      </w:r>
    </w:p>
    <w:p w:rsidR="00CD2116" w:rsidRPr="00683846" w:rsidRDefault="00CD2116" w:rsidP="00CD2116">
      <w:pPr>
        <w:rPr>
          <w:u w:val="single"/>
        </w:rPr>
      </w:pPr>
      <w:r w:rsidRPr="00683846">
        <w:t>I recount this story to demonstrate that a pre-reflective understanding of the instability of the subject is embodied in human practices and relations. The code amongst Jack’s peers tacitly acknowledges the ontological instabilities of self and object. Expressions such as “wheelchair dependent” or worse, “confined to a wheelchair,” do not begin to capture this fluid relationship. Even “wheelchair user” reinforces a separation that in practice cannot be sustained</w:t>
      </w:r>
      <w:r w:rsidRPr="00683846">
        <w:rPr>
          <w:b/>
          <w:u w:val="single"/>
        </w:rPr>
        <w:t>. The body is uncontainable, leaking and flowing into the world</w:t>
      </w:r>
      <w:r w:rsidRPr="00683846">
        <w:t xml:space="preserve">. </w:t>
      </w:r>
      <w:r w:rsidRPr="00683846">
        <w:rPr>
          <w:u w:val="single"/>
        </w:rPr>
        <w:t>Dependency as something to be avoided and independence as a goal are unproductive ambitions that limit desire</w:t>
      </w:r>
      <w:r w:rsidRPr="00683846">
        <w:t xml:space="preserve">. </w:t>
      </w:r>
      <w:r w:rsidRPr="00683846">
        <w:rPr>
          <w:u w:val="single"/>
        </w:rPr>
        <w:t>Once the connectivity of unbounded becoming-subject is revealed, the collective fantasy of the binaries of independence/dependence, self/other, disabled/ non-disabled is rendered unstable.</w:t>
      </w:r>
    </w:p>
    <w:p w:rsidR="00CD2116" w:rsidRPr="00683846" w:rsidRDefault="00CD2116" w:rsidP="00CD2116">
      <w:pPr>
        <w:rPr>
          <w:u w:val="single"/>
        </w:rPr>
      </w:pPr>
      <w:r w:rsidRPr="00683846">
        <w:rPr>
          <w:u w:val="single"/>
        </w:rPr>
        <w:t>Destabilizing the subject troubles disability discourses that reproduce the separation of individuals into distinct categories</w:t>
      </w:r>
      <w:r w:rsidRPr="00683846">
        <w:t xml:space="preserve">. </w:t>
      </w:r>
      <w:r w:rsidRPr="00683846">
        <w:rPr>
          <w:u w:val="single"/>
        </w:rPr>
        <w:t>Medicine and minority-identity politics</w:t>
      </w:r>
      <w:r w:rsidRPr="00683846">
        <w:t xml:space="preserve">, while making important contributions to health and social change, </w:t>
      </w:r>
      <w:r w:rsidRPr="00683846">
        <w:rPr>
          <w:u w:val="single"/>
        </w:rPr>
        <w:t xml:space="preserve">are </w:t>
      </w:r>
      <w:r w:rsidRPr="00683846">
        <w:rPr>
          <w:b/>
          <w:u w:val="single"/>
        </w:rPr>
        <w:t>constrained by the assumptions of the individual autonomous body that preclude an appreciation of connectivity</w:t>
      </w:r>
      <w:r w:rsidRPr="00683846">
        <w:t xml:space="preserve">. Medicine (re)constitutes categories of normal and abnormal, creating demarcations between ability/disability that are reproduced and preserved in the maintenance of a minority disability identity. </w:t>
      </w:r>
      <w:r w:rsidRPr="00683846">
        <w:rPr>
          <w:u w:val="single"/>
        </w:rPr>
        <w:t>This reliance on categories of sameness and difference perpetuates separation and division limiting mutual engagement</w:t>
      </w:r>
      <w:r w:rsidRPr="00683846">
        <w:t xml:space="preserve">. By demonstrating the connectivity of becoming-withothers and contesting the stability of the subject, this paper contributes to current discussions that aim to break down these divisions. Moreover, </w:t>
      </w:r>
      <w:r w:rsidRPr="00683846">
        <w:rPr>
          <w:u w:val="single"/>
        </w:rPr>
        <w:t>the examples of boundary transgressions discussed are meant to demonstrate the profound connectivity of all becoming-subjects not only those marked as disabled.</w:t>
      </w:r>
    </w:p>
    <w:p w:rsidR="00CD2116" w:rsidRPr="00683846" w:rsidRDefault="00CD2116" w:rsidP="00CD2116">
      <w:pPr>
        <w:rPr>
          <w:u w:val="single"/>
        </w:rPr>
      </w:pPr>
      <w:r w:rsidRPr="00683846">
        <w:t xml:space="preserve">Dependency reconceived as connectivity suggests an alternate approach to ethical engagement. Shildrick and Price propose that </w:t>
      </w:r>
      <w:r w:rsidRPr="00683846">
        <w:rPr>
          <w:u w:val="single"/>
        </w:rPr>
        <w:t>a radical “ethic of openness” arises from a re-imagining of the binary of disabled/non-disabled</w:t>
      </w:r>
      <w:r w:rsidRPr="00683846">
        <w:t xml:space="preserve">.26 Their work </w:t>
      </w:r>
      <w:r w:rsidRPr="00683846">
        <w:rPr>
          <w:u w:val="single"/>
        </w:rPr>
        <w:t>is significant not only in its postmodern approach to disability but in its sustained critique of dominant models of Western (bio)ethics</w:t>
      </w:r>
      <w:r w:rsidRPr="00683846">
        <w:t xml:space="preserve">. They stress, as I have attempted to do in this paper, that an assumption of the closed autonomous self limits our engagement with the other. In arguing for an ethic of openness, Shildrick suggests that </w:t>
      </w:r>
      <w:r w:rsidRPr="00683846">
        <w:rPr>
          <w:u w:val="single"/>
        </w:rPr>
        <w:t>the lack of certainty about the subject requires a “responsibility towards difference where none is given prior privilege. And those differences are not merely the external others, but the multiplicity of insistent differences within</w:t>
      </w:r>
      <w:r w:rsidRPr="00683846">
        <w:t xml:space="preserve">.”27 She argues that </w:t>
      </w:r>
      <w:r w:rsidRPr="00683846">
        <w:rPr>
          <w:u w:val="single"/>
        </w:rPr>
        <w:t>a resistance to the binary structures of Western epistemology has the effect of placing “less emphasis on vulnerability as the dependency of others and more on the notion of vulnerability as the risk of ontological uncertainty for all of us</w:t>
      </w:r>
      <w:r w:rsidRPr="00683846">
        <w:t xml:space="preserve">.”28 </w:t>
      </w:r>
      <w:r w:rsidRPr="00683846">
        <w:rPr>
          <w:b/>
          <w:u w:val="single"/>
        </w:rPr>
        <w:t>An ethic of openness thus acknowledges the vulnerability of the subject at the moment of ethical engagement with the unmarked other.</w:t>
      </w:r>
      <w:r w:rsidRPr="00683846">
        <w:t xml:space="preserve"> </w:t>
      </w:r>
      <w:r w:rsidRPr="00683846">
        <w:rPr>
          <w:u w:val="single"/>
        </w:rPr>
        <w:t xml:space="preserve">Becoming-with-other is a risky process because it is always infused with uncertainty. If the other cannot be contained, categorized and known, if subjects can flow into each other, animals and machines, then </w:t>
      </w:r>
      <w:r w:rsidRPr="00683846">
        <w:rPr>
          <w:b/>
          <w:u w:val="single"/>
        </w:rPr>
        <w:t>the ethics of (narrowly conceived) autonomy and individual rights collapses.</w:t>
      </w:r>
    </w:p>
    <w:p w:rsidR="00CD2116" w:rsidRPr="009C74E7" w:rsidRDefault="00CD2116" w:rsidP="00CD2116">
      <w:pPr>
        <w:rPr>
          <w:b/>
          <w:u w:val="single"/>
        </w:rPr>
      </w:pPr>
      <w:r w:rsidRPr="00683846">
        <w:rPr>
          <w:u w:val="single"/>
        </w:rPr>
        <w:t>Connectivity is a potential to uncover new and varied ways of becoming and considering how things could be otherwise</w:t>
      </w:r>
      <w:r w:rsidRPr="00683846">
        <w:t xml:space="preserve">. Instead of resisting connectivity, the project could be to explore connections and appreciate differences: becoming other(s) in multiple ways, a multiplicity of flowing connections made, released and reformed. </w:t>
      </w:r>
      <w:r w:rsidRPr="00683846">
        <w:rPr>
          <w:u w:val="single"/>
        </w:rPr>
        <w:t>These multiple becomings point towards a freedom</w:t>
      </w:r>
      <w:r w:rsidRPr="00683846">
        <w:t xml:space="preserve">. </w:t>
      </w:r>
      <w:r w:rsidRPr="00683846">
        <w:rPr>
          <w:u w:val="single"/>
        </w:rPr>
        <w:t xml:space="preserve">Not freedom from interference but </w:t>
      </w:r>
      <w:r w:rsidRPr="00683846">
        <w:rPr>
          <w:b/>
          <w:u w:val="single"/>
        </w:rPr>
        <w:t>freedom to experiment, explore, peek outside of the limits, journey there and back again. Refuse and re-fuse.</w:t>
      </w:r>
    </w:p>
    <w:p w:rsidR="00CD2116" w:rsidRDefault="00CD2116" w:rsidP="00CD2116"/>
    <w:p w:rsidR="00CD2116" w:rsidRPr="00C212D5" w:rsidRDefault="00CD2116" w:rsidP="00CD2116">
      <w:pPr>
        <w:pStyle w:val="Heading3"/>
      </w:pPr>
      <w:r w:rsidRPr="00C212D5">
        <w:t>Cripistemology of Pain</w:t>
      </w:r>
    </w:p>
    <w:p w:rsidR="00CD2116" w:rsidRPr="001D0540" w:rsidRDefault="00CD2116" w:rsidP="00CD2116">
      <w:pPr>
        <w:pStyle w:val="Heading4"/>
      </w:pPr>
      <w:r w:rsidRPr="001D0540">
        <w:t xml:space="preserve">Endorse a Cripistemology of Pain – our knowledge production combines cripping and standpoint epistemology to rupture ableist assumptions of pain through an individualized lens – other absolutist frames are pernicious manifestations of privilege, analyzing from subject positions is key to uplift a pluralism of voices. </w:t>
      </w:r>
    </w:p>
    <w:p w:rsidR="00CD2116" w:rsidRPr="00DD62DF" w:rsidRDefault="00CD2116" w:rsidP="00CD2116">
      <w:pPr>
        <w:rPr>
          <w:rStyle w:val="Style13ptBold"/>
        </w:rPr>
      </w:pPr>
      <w:r w:rsidRPr="00DD62DF">
        <w:rPr>
          <w:rStyle w:val="Style13ptBold"/>
        </w:rPr>
        <w:t>Patsavas, University of Illinois at Chicago, Disability Studies, Ph.D. Candidate, 2014</w:t>
      </w:r>
    </w:p>
    <w:p w:rsidR="00CD2116" w:rsidRDefault="00CD2116" w:rsidP="00CD2116">
      <w:r>
        <w:t xml:space="preserve">[Alyson, 2014, “Recovering a Cripistemology of Pain Leaky Bodies, Connective Tissue, and Feeling Discourse,” </w:t>
      </w:r>
      <w:hyperlink r:id="rId48" w:history="1">
        <w:r>
          <w:rPr>
            <w:rStyle w:val="Hyperlink"/>
          </w:rPr>
          <w:t>https://muse.jhu.edu/article/548851</w:t>
        </w:r>
      </w:hyperlink>
      <w:r>
        <w:t>, Accessed 7/12/17, GDI-GFerrer-Falto]</w:t>
      </w:r>
    </w:p>
    <w:p w:rsidR="00CD2116" w:rsidRDefault="00CD2116" w:rsidP="00CD2116">
      <w:pPr>
        <w:rPr>
          <w:u w:val="single"/>
        </w:rPr>
      </w:pPr>
      <w:r>
        <w:rPr>
          <w:rStyle w:val="StyleUnderline"/>
        </w:rPr>
        <w:t>A cripistemology of pain</w:t>
      </w:r>
      <w:r>
        <w:t xml:space="preserve">, as I am defining it, </w:t>
      </w:r>
      <w:r>
        <w:rPr>
          <w:rStyle w:val="StyleUnderline"/>
        </w:rPr>
        <w:t xml:space="preserve">is a </w:t>
      </w:r>
      <w:r>
        <w:rPr>
          <w:rStyle w:val="Emphasis"/>
        </w:rPr>
        <w:t>process of knowledge production that situates pain within discursive systems of power and privilege.</w:t>
      </w:r>
      <w:r>
        <w:t xml:space="preserve"> </w:t>
      </w:r>
      <w:r>
        <w:rPr>
          <w:rStyle w:val="StyleUnderline"/>
        </w:rPr>
        <w:t xml:space="preserve">The structural conditions that underwrite the devaluation of lives with pain (and by extension disabled lives) </w:t>
      </w:r>
      <w:r>
        <w:rPr>
          <w:rStyle w:val="Emphasis"/>
        </w:rPr>
        <w:t>must be exposed and critiqued</w:t>
      </w:r>
      <w:r>
        <w:rPr>
          <w:rStyle w:val="StyleUnderline"/>
        </w:rPr>
        <w:t>.</w:t>
      </w:r>
      <w:r>
        <w:t xml:space="preserve"> </w:t>
      </w:r>
      <w:r>
        <w:rPr>
          <w:rStyle w:val="StyleUnderline"/>
        </w:rPr>
        <w:t>The method</w:t>
      </w:r>
      <w:r>
        <w:t xml:space="preserve"> referenced by this term co</w:t>
      </w:r>
      <w:r>
        <w:rPr>
          <w:rStyle w:val="StyleUnderline"/>
        </w:rPr>
        <w:t>mbines the process of “cripping,” which “spins mainstream representations or practices to reveal able-bodied assumptions”</w:t>
      </w:r>
      <w:r>
        <w:t xml:space="preserve"> (Sandahl 37), </w:t>
      </w:r>
      <w:r>
        <w:rPr>
          <w:rStyle w:val="StyleUnderline"/>
        </w:rPr>
        <w:t>with a philosophical commitment to “standpoint epistemology,” which acknowledges that the subject positions from which we produce knowledge matter</w:t>
      </w:r>
      <w:r>
        <w:t xml:space="preserve">. With particular attention to the power dynamics inherent in processes of knowledge production, </w:t>
      </w:r>
      <w:r>
        <w:rPr>
          <w:rStyle w:val="StyleUnderline"/>
        </w:rPr>
        <w:t>standpoint epistemology privileges experience as a source of knowledge and grants that marginalized positionalities offer unique vantage points from which to expose systems of oppression</w:t>
      </w:r>
      <w:r>
        <w:t xml:space="preserve">. </w:t>
      </w:r>
      <w:r>
        <w:rPr>
          <w:rStyle w:val="StyleUnderline"/>
        </w:rPr>
        <w:t>This philosophy of knowledge is a centerpiece of feminist epistemology</w:t>
      </w:r>
      <w:r>
        <w:t xml:space="preserve">, derived in part from Sandra Harding’s argument that knowledge grounded in women’s experience and the women’s movement is better than supposedly “neutral” knowledge (The Science Question, 142). She calls this an argument for “strong objectivity” (“Rethinking,” 69). Similarly, </w:t>
      </w:r>
      <w:r>
        <w:rPr>
          <w:rStyle w:val="StyleUnderline"/>
        </w:rPr>
        <w:t>a cripistemology of pain is produced from the socially situated experience of disability and is committed to exposing ableist values regarding pain.</w:t>
      </w:r>
    </w:p>
    <w:p w:rsidR="00CD2116" w:rsidRDefault="00CD2116" w:rsidP="00CD2116">
      <w:r>
        <w:t xml:space="preserve">Rather than making an a priori claim to “authentic” or “true” knowledge, </w:t>
      </w:r>
      <w:r>
        <w:rPr>
          <w:rStyle w:val="StyleUnderline"/>
        </w:rPr>
        <w:t xml:space="preserve">a cripistemology of pain produces knowledge from experience while simultaneously claiming a specific positionality to mark the limits of the knowledge claims produced. The assumption that we “know” another person’s experience is, </w:t>
      </w:r>
      <w:r>
        <w:t xml:space="preserve">arguably, </w:t>
      </w:r>
      <w:r>
        <w:rPr>
          <w:rStyle w:val="Emphasis"/>
        </w:rPr>
        <w:t>one of the most pernicious manifestations of privilege</w:t>
      </w:r>
      <w:r>
        <w:t xml:space="preserve">. Therefore, in citing myself as a white, queer, middle-class woman I am not reaffirming identity-based categories or claiming a static identity position. Rather, I </w:t>
      </w:r>
      <w:r>
        <w:rPr>
          <w:rStyle w:val="StyleUnderline"/>
        </w:rPr>
        <w:t>name my position as a way</w:t>
      </w:r>
      <w:r>
        <w:t xml:space="preserve"> (imperfectly) </w:t>
      </w:r>
      <w:r>
        <w:rPr>
          <w:rStyle w:val="StyleUnderline"/>
        </w:rPr>
        <w:t>to contextualize my experiences and call attention to the privilege, biases, and influences that</w:t>
      </w:r>
      <w:r>
        <w:t xml:space="preserve"> (explicitly or implicitly) </w:t>
      </w:r>
      <w:r>
        <w:rPr>
          <w:rStyle w:val="StyleUnderline"/>
        </w:rPr>
        <w:t>frame</w:t>
      </w:r>
      <w:r>
        <w:t xml:space="preserve"> (and limit) </w:t>
      </w:r>
      <w:r>
        <w:rPr>
          <w:rStyle w:val="StyleUnderline"/>
        </w:rPr>
        <w:t>the knowledge claims that I make</w:t>
      </w:r>
      <w:r>
        <w:t>. These knowledge claims are necessarily partial.2</w:t>
      </w:r>
    </w:p>
    <w:p w:rsidR="00CD2116" w:rsidRDefault="00CD2116" w:rsidP="00CD2116">
      <w:pPr>
        <w:rPr>
          <w:rStyle w:val="StyleUnderline"/>
        </w:rPr>
      </w:pPr>
      <w:r>
        <w:t xml:space="preserve">Without rehashing the debate about the use of experience as a basis of knowledge, </w:t>
      </w:r>
      <w:r>
        <w:rPr>
          <w:rStyle w:val="StyleUnderline"/>
        </w:rPr>
        <w:t>I want to call attention to the privilege embedded within these critiques. Disabled people have been systematically excluded from more “formal” processes of knowledge production. Our experiences have</w:t>
      </w:r>
      <w:r>
        <w:t xml:space="preserve"> frequently </w:t>
      </w:r>
      <w:r>
        <w:rPr>
          <w:rStyle w:val="StyleUnderline"/>
        </w:rPr>
        <w:t>been</w:t>
      </w:r>
      <w:r>
        <w:t xml:space="preserve"> [End Page 205] </w:t>
      </w:r>
      <w:r>
        <w:rPr>
          <w:rStyle w:val="StyleUnderline"/>
        </w:rPr>
        <w:t xml:space="preserve">devalued and dismissed, particularly when it comes to pain.3 Yet experience is often the most accessible resource disabled people can leverage when it comes to knowledge production. </w:t>
      </w:r>
      <w:r>
        <w:t xml:space="preserve">In response to critiques of standpoint epistemology, Harding clarifies that the importance of this approach lies in its focus on “Which politics advance and which obstruct the growth of knowledge; and, for whom (for which groups)” (“Socially,” 30–31). </w:t>
      </w:r>
      <w:r>
        <w:rPr>
          <w:rStyle w:val="StyleUnderline"/>
        </w:rPr>
        <w:t>The dismissal of experience as a basis of knowledge is part of a politics that obstructs knowledge of/by/ for disabled people, as systems of privilege facilitate biomedical knowledge about pain at the expense of experiential knowledge, not just by excluding but by devaluing that form of knowledge.</w:t>
      </w:r>
      <w:r>
        <w:t xml:space="preserve"> Refusing that hierarchical arrangement of knowledge, I work from what Robert McRuer calls a critically queer and severely disabled position (31). McRuer contends that such positionalities materialize “precisely those bodies that are best positioned to refuse ‘mere toleration’ and to call out inadequacies of compulsory able-bodiedness” (31). In that sense, </w:t>
      </w:r>
      <w:r>
        <w:rPr>
          <w:rStyle w:val="StyleUnderline"/>
        </w:rPr>
        <w:t>I propose an analytic that builds from pain—my “critical” and “severe” pain—foregrounding an experience often considered the most unincorporable disability experience.4</w:t>
      </w:r>
    </w:p>
    <w:p w:rsidR="007D5A75" w:rsidRDefault="007D5A75" w:rsidP="007D5A75">
      <w:pPr>
        <w:pStyle w:val="Heading3"/>
      </w:pPr>
      <w:r>
        <w:t>Feminist Disability Studies</w:t>
      </w:r>
    </w:p>
    <w:p w:rsidR="007D5A75" w:rsidRDefault="007D5A75" w:rsidP="007D5A75">
      <w:pPr>
        <w:pStyle w:val="Heading4"/>
      </w:pPr>
      <w:r>
        <w:t>Alt – Endorse feminist disability studies to deconstruct ableism and create intersectional pedagogies to understand multiple disability experiences – facilitates teaching opportunities to stop disability discrimination</w:t>
      </w:r>
    </w:p>
    <w:p w:rsidR="007D5A75" w:rsidRPr="00CD2116" w:rsidRDefault="007D5A75" w:rsidP="007D5A75">
      <w:pPr>
        <w:rPr>
          <w:rStyle w:val="Style13ptBold"/>
        </w:rPr>
      </w:pPr>
      <w:r w:rsidRPr="00CD2116">
        <w:rPr>
          <w:rStyle w:val="Style13ptBold"/>
        </w:rPr>
        <w:t xml:space="preserve">Knoll, University of Washington, Seattle, women studies, doctoral candidate, 2009 </w:t>
      </w:r>
    </w:p>
    <w:p w:rsidR="007D5A75" w:rsidRPr="00620BCE" w:rsidRDefault="007D5A75" w:rsidP="007D5A75">
      <w:pPr>
        <w:rPr>
          <w:b/>
        </w:rPr>
      </w:pPr>
      <w:r>
        <w:t xml:space="preserve">[Kristina, 2009, “Feminist Disability Studies Pedagogy,” </w:t>
      </w:r>
      <w:hyperlink r:id="rId49" w:history="1">
        <w:r w:rsidRPr="00F56622">
          <w:rPr>
            <w:rStyle w:val="Hyperlink"/>
          </w:rPr>
          <w:t>https://muse.jhu.edu/article/262818</w:t>
        </w:r>
      </w:hyperlink>
      <w:r>
        <w:t>, Accessed 7/12/17, GDI-GFerrer-Falto]</w:t>
      </w:r>
    </w:p>
    <w:p w:rsidR="007D5A75" w:rsidRPr="00C3650F" w:rsidRDefault="007D5A75" w:rsidP="007D5A75">
      <w:pPr>
        <w:rPr>
          <w:rStyle w:val="StyleUnderline"/>
        </w:rPr>
      </w:pPr>
      <w:r>
        <w:t xml:space="preserve">The goal of this paper is to raise awareness about systems of oppression and privilege, as related to ability and disability in the classroom, and to provide tools to create instructional and institutional transformation. </w:t>
      </w:r>
      <w:r w:rsidRPr="00C3650F">
        <w:rPr>
          <w:rStyle w:val="StyleUnderline"/>
        </w:rPr>
        <w:t>Feminist analyses of privilege, oppression, and intersectionality provide a framework for looking at the diverse experiences of people with disabilities and our access to education</w:t>
      </w:r>
      <w:r>
        <w:t xml:space="preserve">. </w:t>
      </w:r>
      <w:r w:rsidRPr="00C3650F">
        <w:rPr>
          <w:rStyle w:val="StyleUnderline"/>
        </w:rPr>
        <w:t>Many disability studies theorists argue for a model of "universal design," which seeks to create architecture and instruction for the widest group of people possible</w:t>
      </w:r>
      <w:r>
        <w:t xml:space="preserve">.1 I argue, however, that </w:t>
      </w:r>
      <w:r w:rsidRPr="00C3650F">
        <w:rPr>
          <w:rStyle w:val="StyleUnderline"/>
        </w:rPr>
        <w:t>although we should strive for universally designed objects and pedagogy, we must simultaneously keep dialogue about intersectionality and the individual experience at the forefront. Feminist disability studies theory and pedagogy urge us not only to take into account the many and varied bodily, mental, and psychological differences, but also to consider how race, class, sexuality, religion, nationality, and so on, can intersect with the disability experience.</w:t>
      </w:r>
    </w:p>
    <w:p w:rsidR="007D5A75" w:rsidRDefault="007D5A75" w:rsidP="007D5A75">
      <w:r>
        <w:t xml:space="preserve">Currently, </w:t>
      </w:r>
      <w:r w:rsidRPr="00C3650F">
        <w:rPr>
          <w:rStyle w:val="StyleUnderline"/>
        </w:rPr>
        <w:t>privilege and oppression permeate our classrooms and thus facilitate learning and teaching opportunities for some students and teachers while restricting opportunities for others. By incorporating feminist ideas</w:t>
      </w:r>
      <w:r>
        <w:t xml:space="preserve"> like those presented in Peggy McIntosh's article, "White Privilege and Male Privilege," </w:t>
      </w:r>
      <w:r w:rsidRPr="00C3650F">
        <w:rPr>
          <w:rStyle w:val="StyleUnderline"/>
        </w:rPr>
        <w:t>we can challenge ourselves to examine not only the ways in which we structure our environment to fit a certain type of race and gender, but also how we socially and culturally create an academic system that privileges a certain type of body and mind (the able bodied) (95), thereby creating disability discrimination. Disability studies reveals and deconstructs the social manifestation of disability</w:t>
      </w:r>
      <w:r>
        <w:t>. Simi Linton highlights this perspective, and critical movement, in her foundational text, Claiming Disability:</w:t>
      </w:r>
    </w:p>
    <w:p w:rsidR="007D5A75" w:rsidRDefault="007D5A75" w:rsidP="007D5A75">
      <w:pPr>
        <w:pStyle w:val="Heading4"/>
      </w:pPr>
      <w:r>
        <w:t>Feminist Universal Design facilitates access for different bodies according to their social location – understands structural disadvantages individuals face based on their identity</w:t>
      </w:r>
    </w:p>
    <w:p w:rsidR="007D5A75" w:rsidRDefault="007D5A75" w:rsidP="007D5A75">
      <w:r>
        <w:rPr>
          <w:b/>
        </w:rPr>
        <w:t xml:space="preserve">Knoll, University of Washington, Seattle, women studies, doctoral candidate, 2009 </w:t>
      </w:r>
    </w:p>
    <w:p w:rsidR="007D5A75" w:rsidRPr="00620BCE" w:rsidRDefault="007D5A75" w:rsidP="007D5A75">
      <w:pPr>
        <w:rPr>
          <w:b/>
        </w:rPr>
      </w:pPr>
      <w:r>
        <w:t xml:space="preserve">[Kristina, 2009, “Feminist Disability Studies Pedagogy,” </w:t>
      </w:r>
      <w:hyperlink r:id="rId50" w:history="1">
        <w:r w:rsidRPr="00F56622">
          <w:rPr>
            <w:rStyle w:val="Hyperlink"/>
          </w:rPr>
          <w:t>https://muse.jhu.edu/article/262818</w:t>
        </w:r>
      </w:hyperlink>
      <w:r>
        <w:t>, Accessed 7/12/17, GDI-GFerrer-Falto]</w:t>
      </w:r>
    </w:p>
    <w:p w:rsidR="007D5A75" w:rsidRDefault="007D5A75" w:rsidP="007D5A75">
      <w:r w:rsidRPr="00134632">
        <w:rPr>
          <w:rStyle w:val="StyleUnderline"/>
        </w:rPr>
        <w:t>By using universal design, we are constantly thinking through how we can make each object in such a manner that the most comprehensive group of people can use it</w:t>
      </w:r>
      <w:r>
        <w:t xml:space="preserve">. Universal design is a great practice. However, </w:t>
      </w:r>
      <w:r w:rsidRPr="00134632">
        <w:rPr>
          <w:rStyle w:val="StyleUnderline"/>
        </w:rPr>
        <w:t>we need to be careful that</w:t>
      </w:r>
      <w:r>
        <w:t xml:space="preserve">, in our pursuit of large-scale access, </w:t>
      </w:r>
      <w:r w:rsidRPr="00134632">
        <w:rPr>
          <w:rStyle w:val="StyleUnderline"/>
        </w:rPr>
        <w:t>we take into consideration what feminist history and scholarship has shown us. Although disability studies scholars and activists have demonstrated in many ways that the barriers are rooted in physical and social structures</w:t>
      </w:r>
      <w:r>
        <w:t xml:space="preserve">, not in individual people's bodies, </w:t>
      </w:r>
      <w:r w:rsidRPr="00134632">
        <w:rPr>
          <w:rStyle w:val="StyleUnderline"/>
        </w:rPr>
        <w:t xml:space="preserve">this does not mean that we can put forth access as simple modifications of a physical object to accommodate a larger group of people. </w:t>
      </w:r>
      <w:r>
        <w:t>Disability studies scholar Tanis Doe argues, "Universal design, on the other hand, is not and should never be a substitute for, or exclusive of, accommodation" (81). Human variation is simply too diverse to use a "one size fits all" methodology.</w:t>
      </w:r>
    </w:p>
    <w:p w:rsidR="007D5A75" w:rsidRPr="00134632" w:rsidRDefault="007D5A75" w:rsidP="007D5A75">
      <w:pPr>
        <w:rPr>
          <w:rStyle w:val="StyleUnderline"/>
        </w:rPr>
      </w:pPr>
      <w:r>
        <w:t>Universal design focuses on promoting large-scale access. There may be individual situations that also require accommodation, but there is little inquiry or discussion as to the complexities of individual [End Page 123] situations</w:t>
      </w:r>
      <w:r w:rsidRPr="00134632">
        <w:rPr>
          <w:rStyle w:val="StyleUnderline"/>
        </w:rPr>
        <w:t>. I am suggesting that we use accommodation and universal design simultaneously to inform the physical and social environments of our classrooms and departments. To apply only universal design or individual accommodation would either leave gaping holes in access to academia and courses, by not seeing and addressing the intersecting dilemmas of privilege and oppression within the disability experience; conversely, it could situate the problem and solution as residing in individual bodies and environments, thereby reinforcing the false notion that disability is an individual problem (rather than a socially created barrier that can be, and often is, interconnected with additional forms of privilege and oppression).</w:t>
      </w:r>
    </w:p>
    <w:p w:rsidR="001D0348" w:rsidRPr="001D0348" w:rsidRDefault="001D0348" w:rsidP="001D0348"/>
    <w:p w:rsidR="008362FF" w:rsidRDefault="008362FF" w:rsidP="008362FF">
      <w:pPr>
        <w:pStyle w:val="Heading2"/>
      </w:pPr>
      <w:r>
        <w:t>Framework</w:t>
      </w:r>
    </w:p>
    <w:p w:rsidR="00481626" w:rsidRDefault="00DB0169" w:rsidP="00481626">
      <w:pPr>
        <w:pStyle w:val="Heading3"/>
      </w:pPr>
      <w:r>
        <w:t>2NC Framework</w:t>
      </w:r>
    </w:p>
    <w:p w:rsidR="00481626" w:rsidRPr="0067477B" w:rsidRDefault="00481626" w:rsidP="00481626">
      <w:pPr>
        <w:pStyle w:val="Heading4"/>
      </w:pPr>
      <w:r>
        <w:t>Framework – the Role of the Ballot is to vote for the team that best deconstructs the apparatus that props up the disabled subject – their framework only perpetuates the exclusion of the disabled</w:t>
      </w:r>
    </w:p>
    <w:p w:rsidR="00481626" w:rsidRPr="00AE26D4" w:rsidRDefault="00481626" w:rsidP="00481626">
      <w:pPr>
        <w:rPr>
          <w:rStyle w:val="Style13ptBold"/>
        </w:rPr>
      </w:pPr>
      <w:r>
        <w:rPr>
          <w:rStyle w:val="Style13ptBold"/>
        </w:rPr>
        <w:t>Tremain</w:t>
      </w:r>
      <w:r w:rsidRPr="00AE26D4">
        <w:rPr>
          <w:rStyle w:val="Style13ptBold"/>
        </w:rPr>
        <w:t xml:space="preserve">, </w:t>
      </w:r>
      <w:r w:rsidRPr="00C41B88">
        <w:rPr>
          <w:rStyle w:val="Style13ptBold"/>
        </w:rPr>
        <w:t>York University in Toronto</w:t>
      </w:r>
      <w:r>
        <w:rPr>
          <w:rStyle w:val="Style13ptBold"/>
        </w:rPr>
        <w:t>, PhD in philosophy</w:t>
      </w:r>
      <w:r w:rsidRPr="00AE26D4">
        <w:rPr>
          <w:rStyle w:val="Style13ptBold"/>
        </w:rPr>
        <w:t xml:space="preserve">, </w:t>
      </w:r>
      <w:r>
        <w:rPr>
          <w:rStyle w:val="Style13ptBold"/>
        </w:rPr>
        <w:t>2005</w:t>
      </w:r>
      <w:r w:rsidRPr="00AE26D4">
        <w:rPr>
          <w:rStyle w:val="Style13ptBold"/>
        </w:rPr>
        <w:t xml:space="preserve"> </w:t>
      </w:r>
    </w:p>
    <w:p w:rsidR="00481626" w:rsidRDefault="00481626" w:rsidP="00481626">
      <w:pPr>
        <w:rPr>
          <w:color w:val="000000"/>
        </w:rPr>
      </w:pPr>
      <w:r w:rsidRPr="001F2FF8">
        <w:rPr>
          <w:color w:val="000000"/>
        </w:rPr>
        <w:t>[</w:t>
      </w:r>
      <w:r>
        <w:rPr>
          <w:color w:val="000000"/>
        </w:rPr>
        <w:t>Shelley</w:t>
      </w:r>
      <w:r w:rsidRPr="001F2FF8">
        <w:rPr>
          <w:color w:val="000000"/>
        </w:rPr>
        <w:t xml:space="preserve">, </w:t>
      </w:r>
      <w:r w:rsidRPr="00E53685">
        <w:rPr>
          <w:color w:val="000000"/>
        </w:rPr>
        <w:t>Foucault, Governmentality,</w:t>
      </w:r>
      <w:r>
        <w:rPr>
          <w:color w:val="000000"/>
        </w:rPr>
        <w:t xml:space="preserve"> and Critical Disability Theory </w:t>
      </w:r>
      <w:r w:rsidRPr="00E53685">
        <w:rPr>
          <w:color w:val="000000"/>
        </w:rPr>
        <w:t>An Introduction</w:t>
      </w:r>
      <w:r w:rsidRPr="001F2FF8">
        <w:rPr>
          <w:color w:val="000000"/>
        </w:rPr>
        <w:t>,</w:t>
      </w:r>
      <w:r w:rsidRPr="001F2FF8">
        <w:rPr>
          <w:b/>
          <w:color w:val="000000"/>
        </w:rPr>
        <w:t xml:space="preserve"> </w:t>
      </w:r>
      <w:r w:rsidRPr="00FE2968">
        <w:rPr>
          <w:color w:val="000000"/>
        </w:rPr>
        <w:t>FOUCAULT AND THE</w:t>
      </w:r>
      <w:r>
        <w:rPr>
          <w:color w:val="000000"/>
        </w:rPr>
        <w:t xml:space="preserve"> </w:t>
      </w:r>
      <w:r w:rsidRPr="00FE2968">
        <w:rPr>
          <w:color w:val="000000"/>
        </w:rPr>
        <w:t>GOVERNMENT OF</w:t>
      </w:r>
      <w:r>
        <w:rPr>
          <w:color w:val="000000"/>
        </w:rPr>
        <w:t xml:space="preserve"> </w:t>
      </w:r>
      <w:r w:rsidRPr="00FE2968">
        <w:rPr>
          <w:color w:val="000000"/>
        </w:rPr>
        <w:t>DISABILITY,</w:t>
      </w:r>
      <w:r>
        <w:rPr>
          <w:b/>
          <w:color w:val="000000"/>
        </w:rPr>
        <w:t xml:space="preserve"> </w:t>
      </w:r>
      <w:r w:rsidRPr="001F2FF8">
        <w:rPr>
          <w:color w:val="000000"/>
        </w:rPr>
        <w:t xml:space="preserve">page </w:t>
      </w:r>
      <w:r>
        <w:rPr>
          <w:color w:val="000000"/>
        </w:rPr>
        <w:t>5-9, BM @ GDI</w:t>
      </w:r>
      <w:r w:rsidRPr="001F2FF8">
        <w:rPr>
          <w:color w:val="000000"/>
        </w:rPr>
        <w:t>]</w:t>
      </w:r>
    </w:p>
    <w:p w:rsidR="00481626" w:rsidRPr="00DB0169" w:rsidRDefault="00481626" w:rsidP="00481626">
      <w:pPr>
        <w:rPr>
          <w:color w:val="000000"/>
          <w:sz w:val="16"/>
        </w:rPr>
      </w:pPr>
      <w:r w:rsidRPr="00CB680C">
        <w:rPr>
          <w:color w:val="000000"/>
          <w:u w:val="single"/>
        </w:rPr>
        <w:t>The importance of critical work on bio-power (bio-politics) to analyses of disability cannot be overstated</w:t>
      </w:r>
      <w:r w:rsidRPr="00DB0169">
        <w:rPr>
          <w:color w:val="000000"/>
          <w:sz w:val="16"/>
        </w:rPr>
        <w:t xml:space="preserve">. For during the past two centuries, in partic- ular, </w:t>
      </w:r>
      <w:r w:rsidRPr="00C56F1B">
        <w:rPr>
          <w:b/>
          <w:color w:val="000000"/>
          <w:u w:val="single"/>
        </w:rPr>
        <w:t>a vast apparatus, erected to secure the well-being of the general popu- lation, has caused the contemporary disabled subject to emerge into dis- course and social existence</w:t>
      </w:r>
      <w:r w:rsidRPr="00CB680C">
        <w:rPr>
          <w:color w:val="000000"/>
          <w:u w:val="single"/>
        </w:rPr>
        <w:t>. Among the items that have comprised this expansive apparatus are asylums, income support programs, quality of life assessments, workers’ compensation benefits, special education programs, regimes of rehabilitation, parallel transit systems, prostheses, home care services, telethons, sheltered workshops, poster child campaigns, and pre- natal diagnosis. These (and a host of other) practices, procedures, and poli-cies have created, classified, codified, managed, and controlled social anomalies through which some people have been divided from others and objectivized as (for instance) physically impaired, insane, handicapped, mentally ill, retarded, and deaf.</w:t>
      </w:r>
      <w:r w:rsidRPr="00DB0169">
        <w:rPr>
          <w:color w:val="000000"/>
          <w:sz w:val="16"/>
        </w:rPr>
        <w:t xml:space="preserve"> Foucault argued that, in recent times, </w:t>
      </w:r>
      <w:r w:rsidRPr="00915A29">
        <w:rPr>
          <w:b/>
          <w:color w:val="000000"/>
          <w:u w:val="single"/>
        </w:rPr>
        <w:t>prac- tices of division, classification, and ordering around a norm have become the primary means by which to individualize people</w:t>
      </w:r>
      <w:r w:rsidRPr="00DB0169">
        <w:rPr>
          <w:color w:val="000000"/>
          <w:sz w:val="16"/>
        </w:rPr>
        <w:t xml:space="preserve">, who come to be understood scientifically, and who even come to understand themselves in this mode. Indeed, </w:t>
      </w:r>
      <w:r w:rsidRPr="00CB680C">
        <w:rPr>
          <w:color w:val="000000"/>
          <w:u w:val="single"/>
        </w:rPr>
        <w:t>the power of the modern state to produce an ever-expanding and increasingly totalizing web of social control is inextri-cably intertwined with, and dependent upon, its capacity to generate an increasing speci</w:t>
      </w:r>
      <w:r>
        <w:rPr>
          <w:color w:val="000000"/>
          <w:u w:val="single"/>
        </w:rPr>
        <w:t>fi</w:t>
      </w:r>
      <w:r w:rsidRPr="00CB680C">
        <w:rPr>
          <w:color w:val="000000"/>
          <w:u w:val="single"/>
        </w:rPr>
        <w:t>cation of individuality in this way</w:t>
      </w:r>
      <w:r w:rsidRPr="00DB0169">
        <w:rPr>
          <w:color w:val="000000"/>
          <w:sz w:val="16"/>
        </w:rPr>
        <w:t>. As John Rajchman (1991) explains it, the “great complex idea of normality” has become the means through which to identify subjects and to make them identify them- selves in order to make them governable.</w:t>
      </w:r>
      <w:r w:rsidR="00DB0169" w:rsidRPr="00DB0169">
        <w:rPr>
          <w:color w:val="000000"/>
          <w:sz w:val="12"/>
        </w:rPr>
        <w:t>¶</w:t>
      </w:r>
      <w:r w:rsidR="00DB0169" w:rsidRPr="00DB0169">
        <w:rPr>
          <w:color w:val="000000"/>
          <w:sz w:val="16"/>
        </w:rPr>
        <w:t xml:space="preserve"> </w:t>
      </w:r>
      <w:r w:rsidRPr="0067477B">
        <w:rPr>
          <w:b/>
          <w:color w:val="000000"/>
          <w:u w:val="single"/>
        </w:rPr>
        <w:t>An understanding of bio-power’s capacity to objectivize people in this way illuminates Foucault’s remarks about the dual meanings of the term sub- ject as they pertain to the circumstances surrounding disabled subjects</w:t>
      </w:r>
      <w:r w:rsidRPr="00DB0169">
        <w:rPr>
          <w:color w:val="000000"/>
          <w:sz w:val="16"/>
        </w:rPr>
        <w:t xml:space="preserve">. For Foucault, </w:t>
      </w:r>
      <w:r w:rsidRPr="00CB680C">
        <w:rPr>
          <w:color w:val="000000"/>
          <w:u w:val="single"/>
        </w:rPr>
        <w:t xml:space="preserve">to be a subject is, in one sense, </w:t>
      </w:r>
      <w:r w:rsidRPr="0067477B">
        <w:rPr>
          <w:b/>
          <w:color w:val="000000"/>
          <w:u w:val="single"/>
        </w:rPr>
        <w:t>to be subject to someone else by control and dependence and, in another sense, to be tied to one’s own iden- tity by a conscience or self-knowledge</w:t>
      </w:r>
      <w:r w:rsidRPr="00DB0169">
        <w:rPr>
          <w:color w:val="000000"/>
          <w:sz w:val="16"/>
        </w:rPr>
        <w:t xml:space="preserve">. </w:t>
      </w:r>
      <w:r w:rsidRPr="00CB680C">
        <w:rPr>
          <w:color w:val="000000"/>
          <w:u w:val="single"/>
        </w:rPr>
        <w:t xml:space="preserve">Both senses of the term imply a form of power that subjugates and makes subject to </w:t>
      </w:r>
      <w:r w:rsidRPr="00DB0169">
        <w:rPr>
          <w:color w:val="000000"/>
          <w:sz w:val="16"/>
        </w:rPr>
        <w:t xml:space="preserve">(Foucault 1982). Because he refused to conceive relations of power in strictly juridical terms, further- more, </w:t>
      </w:r>
      <w:r w:rsidRPr="00CB680C">
        <w:rPr>
          <w:color w:val="000000"/>
          <w:u w:val="single"/>
        </w:rPr>
        <w:t xml:space="preserve">Foucault maintained that </w:t>
      </w:r>
      <w:r w:rsidRPr="0067477B">
        <w:rPr>
          <w:b/>
          <w:color w:val="000000"/>
          <w:u w:val="single"/>
        </w:rPr>
        <w:t>analyses of power should not aim to identify some overarching or distant font of subjecting power, but rather “should try to grasp subjection in its material instance as a constitution of subjects</w:t>
      </w:r>
      <w:r w:rsidRPr="00CB680C">
        <w:rPr>
          <w:color w:val="000000"/>
          <w:u w:val="single"/>
        </w:rPr>
        <w:t>.” Hence, work on bio-power and the dual nature of the subject can help us to “discover how it is” that disabled subjects “are gradually, progressively, really and materially constituted through a multiplicity of organisms, forces, energies, desires, thoughts, [and so on]”</w:t>
      </w:r>
      <w:r w:rsidRPr="00DB0169">
        <w:rPr>
          <w:color w:val="000000"/>
          <w:sz w:val="16"/>
        </w:rPr>
        <w:t xml:space="preserve"> (Foucault 1980a, 97).</w:t>
      </w:r>
      <w:r w:rsidR="00DB0169" w:rsidRPr="00DB0169">
        <w:rPr>
          <w:color w:val="000000"/>
          <w:sz w:val="12"/>
        </w:rPr>
        <w:t>¶</w:t>
      </w:r>
      <w:r w:rsidR="00DB0169" w:rsidRPr="00DB0169">
        <w:rPr>
          <w:color w:val="000000"/>
          <w:sz w:val="16"/>
        </w:rPr>
        <w:t xml:space="preserve"> </w:t>
      </w:r>
      <w:r w:rsidRPr="00DB0169">
        <w:rPr>
          <w:color w:val="000000"/>
          <w:sz w:val="16"/>
        </w:rPr>
        <w:t xml:space="preserve">In 1982, Foucault remarked that </w:t>
      </w:r>
      <w:r w:rsidRPr="00CB680C">
        <w:rPr>
          <w:color w:val="000000"/>
          <w:u w:val="single"/>
        </w:rPr>
        <w:t>the goal of his work over the previous twenty years had not been to analyze power, but rather to write a history of the different modes through which human beings are transformed into sub- jects</w:t>
      </w:r>
      <w:r w:rsidRPr="00DB0169">
        <w:rPr>
          <w:color w:val="000000"/>
          <w:sz w:val="16"/>
        </w:rPr>
        <w:t xml:space="preserve"> (Foucault 1982). In another, earlier context, Foucault had remarked that in his work he had been trying to render evident the “constant articu- lation of power on knowledge and of knowledge on power,” especially with respect to the subject. </w:t>
      </w:r>
      <w:r w:rsidRPr="006D6D85">
        <w:rPr>
          <w:color w:val="000000"/>
          <w:u w:val="single"/>
        </w:rPr>
        <w:t>Power</w:t>
      </w:r>
      <w:r w:rsidRPr="00DB0169">
        <w:rPr>
          <w:color w:val="000000"/>
          <w:sz w:val="16"/>
        </w:rPr>
        <w:t xml:space="preserve">—that is, its exercise—he argued, </w:t>
      </w:r>
      <w:r w:rsidRPr="00A06F1E">
        <w:rPr>
          <w:b/>
          <w:color w:val="000000"/>
          <w:u w:val="single"/>
        </w:rPr>
        <w:t>per- petually creates knowledge and knowledge constantly induces effects of power</w:t>
      </w:r>
      <w:r w:rsidRPr="00DB0169">
        <w:rPr>
          <w:color w:val="000000"/>
          <w:sz w:val="16"/>
        </w:rPr>
        <w:t xml:space="preserve"> (Foucault 1975). Foucault was in particular interested in the knowl- edges with respect to the subject that comprise the disciplines that have come to be called “the human sciences”: </w:t>
      </w:r>
      <w:r w:rsidRPr="00A06F1E">
        <w:rPr>
          <w:b/>
          <w:color w:val="000000"/>
          <w:u w:val="single"/>
        </w:rPr>
        <w:t>disciplines such as criminology, sociology, psychiatry, and psychology. He was concerned to show how closely the emergence of these knowledges over the last two centuries has been enmeshed in the problems and practices of (bio-)power and the social management of individuals</w:t>
      </w:r>
      <w:r w:rsidRPr="00DB0169">
        <w:rPr>
          <w:color w:val="000000"/>
          <w:sz w:val="16"/>
        </w:rPr>
        <w:t xml:space="preserve"> (Gordon 2000). In addition, he suggested that </w:t>
      </w:r>
      <w:r w:rsidRPr="006D6D85">
        <w:rPr>
          <w:color w:val="000000"/>
          <w:u w:val="single"/>
        </w:rPr>
        <w:t>analyses of power should take as their starting point a new kind of counter- politics</w:t>
      </w:r>
      <w:r w:rsidRPr="00DB0169">
        <w:rPr>
          <w:color w:val="000000"/>
          <w:sz w:val="16"/>
        </w:rPr>
        <w:t xml:space="preserve"> (what he called “strategic reversibility”) that these knowledges have inadvertently spawned. For individuals and juridically constituted groups of individuals have responded to subjecting practices, </w:t>
      </w:r>
      <w:r w:rsidRPr="006D6D85">
        <w:rPr>
          <w:color w:val="000000"/>
          <w:u w:val="single"/>
        </w:rPr>
        <w:t>which are directed in increasingly intimate and immediate ways to “life,” by formu- lating needs and imperatives of that same “life” as the basis for political counterdemands, that is, by turning them around into focuses of resistance</w:t>
      </w:r>
      <w:r w:rsidRPr="00DB0169">
        <w:rPr>
          <w:color w:val="000000"/>
          <w:sz w:val="16"/>
        </w:rPr>
        <w:t xml:space="preserve"> (Gordon 1991). </w:t>
      </w:r>
      <w:r w:rsidRPr="006D6D85">
        <w:rPr>
          <w:color w:val="000000"/>
          <w:u w:val="single"/>
        </w:rPr>
        <w:t>That Foucault’s political activities and scholarship were in large part directed at issues raised by prisoners’ rights groups, ex-inmates of psychiatric institutions, refugees, and gay men’s alliances is well known.</w:t>
      </w:r>
      <w:r w:rsidR="00DB0169" w:rsidRPr="00DB0169">
        <w:rPr>
          <w:color w:val="000000"/>
          <w:sz w:val="12"/>
        </w:rPr>
        <w:t>¶</w:t>
      </w:r>
      <w:r w:rsidR="00DB0169" w:rsidRPr="00DB0169">
        <w:rPr>
          <w:color w:val="000000"/>
          <w:sz w:val="12"/>
          <w:u w:val="single"/>
        </w:rPr>
        <w:t xml:space="preserve"> </w:t>
      </w:r>
      <w:r w:rsidRPr="00DB0169">
        <w:rPr>
          <w:color w:val="000000"/>
          <w:sz w:val="16"/>
        </w:rPr>
        <w:t xml:space="preserve">Philosopher and historian of science Ian Hacking has extended Fou- cault’s work on the relation of power/knowledge with regard to the sub- ject. In a number of compelling discussions designed to show how medical, juridical, and psychiatric classifications, statistics, and other social scientific information create and cause to emerge new “kinds” into which people can be sorted, Hacking has used the term human kinds to refer to the social groups whose initial composition can be attributed to knowledges that the human sciences have engendered. In these discussions, Hacking argues that </w:t>
      </w:r>
      <w:r w:rsidRPr="006D6D85">
        <w:rPr>
          <w:color w:val="000000"/>
          <w:u w:val="single"/>
        </w:rPr>
        <w:t>the “human kinds” that are supplied by “human” sciences such as psychol- ogy, psychiatry, and sociology differ from the “natural kinds” that physics, astronomy, and other “natural” sciences claim to discover insofar as, in many cases, the people who are classified as members of a kind come to have knowledge of the relevant kind, which changes their self-perceptions and behavior, motivates them to forge group identities, and often forces changes to the classifications and knowledge about them</w:t>
      </w:r>
      <w:r w:rsidRPr="00DB0169">
        <w:rPr>
          <w:color w:val="000000"/>
          <w:sz w:val="16"/>
        </w:rPr>
        <w:t xml:space="preserve"> (he calls this phe- nomenon “the looping effects” of human kinds). </w:t>
      </w:r>
      <w:r w:rsidRPr="006D6D85">
        <w:rPr>
          <w:color w:val="000000"/>
          <w:u w:val="single"/>
        </w:rPr>
        <w:t>Hacking has developed these arguments in order to critically examine the categories of (among others) autism, madness, and multiple personality disorder</w:t>
      </w:r>
      <w:r w:rsidRPr="00DB0169">
        <w:rPr>
          <w:color w:val="000000"/>
          <w:sz w:val="16"/>
        </w:rPr>
        <w:t xml:space="preserve"> (see, for instance, Hacking 1999, 2002).</w:t>
      </w:r>
      <w:r w:rsidR="00DB0169" w:rsidRPr="00DB0169">
        <w:rPr>
          <w:color w:val="000000"/>
          <w:sz w:val="12"/>
        </w:rPr>
        <w:t>¶</w:t>
      </w:r>
      <w:r w:rsidR="00DB0169" w:rsidRPr="00DB0169">
        <w:rPr>
          <w:color w:val="000000"/>
          <w:sz w:val="16"/>
        </w:rPr>
        <w:t xml:space="preserve"> </w:t>
      </w:r>
      <w:r w:rsidRPr="00DB0169">
        <w:rPr>
          <w:color w:val="000000"/>
          <w:sz w:val="16"/>
        </w:rPr>
        <w:t>In addition to the notion of bio-power</w:t>
      </w:r>
      <w:r w:rsidRPr="00C40998">
        <w:rPr>
          <w:color w:val="000000"/>
          <w:u w:val="single"/>
        </w:rPr>
        <w:t>, other elements of Foucault’s ideas are indispensable for a Foucauldian analysis of disability, and none more so than the notion of the subject</w:t>
      </w:r>
      <w:r w:rsidRPr="00DB0169">
        <w:rPr>
          <w:color w:val="000000"/>
          <w:sz w:val="16"/>
        </w:rPr>
        <w:t xml:space="preserve">. These elements, </w:t>
      </w:r>
      <w:r w:rsidRPr="00C40998">
        <w:rPr>
          <w:color w:val="000000"/>
          <w:u w:val="single"/>
        </w:rPr>
        <w:t>bio-power and the subject, are inextricable from Foucault’s notions of government and liberalism.</w:t>
      </w:r>
      <w:r w:rsidR="00DB0169" w:rsidRPr="00DB0169">
        <w:rPr>
          <w:color w:val="000000"/>
          <w:sz w:val="12"/>
        </w:rPr>
        <w:t>¶</w:t>
      </w:r>
      <w:r w:rsidR="00DB0169" w:rsidRPr="00DB0169">
        <w:rPr>
          <w:color w:val="000000"/>
          <w:sz w:val="12"/>
          <w:u w:val="single"/>
        </w:rPr>
        <w:t xml:space="preserve"> </w:t>
      </w:r>
      <w:r w:rsidRPr="00DB0169">
        <w:rPr>
          <w:color w:val="000000"/>
          <w:sz w:val="16"/>
        </w:rPr>
        <w:t xml:space="preserve">In Foucault’s lectures of 1978–79, </w:t>
      </w:r>
      <w:r w:rsidRPr="00C40998">
        <w:rPr>
          <w:color w:val="000000"/>
          <w:u w:val="single"/>
        </w:rPr>
        <w:t>he linked his claims about bio-power with his approach to the theme of government. Power, he argued, is more a question of government, that is, the direction of conduct, than it is a ques-</w:t>
      </w:r>
      <w:r w:rsidRPr="00C40998">
        <w:rPr>
          <w:u w:val="single"/>
        </w:rPr>
        <w:t xml:space="preserve"> </w:t>
      </w:r>
      <w:r w:rsidRPr="00C40998">
        <w:rPr>
          <w:color w:val="000000"/>
          <w:u w:val="single"/>
        </w:rPr>
        <w:t>tion of confrontation between adversaries.</w:t>
      </w:r>
      <w:r w:rsidRPr="00DB0169">
        <w:rPr>
          <w:color w:val="000000"/>
          <w:sz w:val="16"/>
        </w:rPr>
        <w:t xml:space="preserve"> The term government, he remarked in 1982, should be understood in its sixteenth-century sense to refer to any form of activity that aims to shape, guide, or affect the conduct of some person or persons; furthermore, he proposed that the term be defined, in general, to mean “the conduct of conduct.” As an activity, gov- ernment can concern one’s relation to oneself, interpersonal relations that involve some form of control or guidance, and relations within social insti- tutions and communities, as well as relations concerned with the exercise of political sovereignty (Gordon 1991). Indeed, </w:t>
      </w:r>
      <w:r w:rsidRPr="00BD5183">
        <w:rPr>
          <w:color w:val="000000"/>
          <w:u w:val="single"/>
        </w:rPr>
        <w:t>Foucault adopted this earlier, broad meaning of government because it encompasses not only legitimately constituted forms of political and economic subjection, but any mode of action, more or less considered and calculated, that is bound to structure the field of possible action of oneself or others</w:t>
      </w:r>
      <w:r w:rsidRPr="00DB0169">
        <w:rPr>
          <w:color w:val="000000"/>
          <w:sz w:val="16"/>
        </w:rPr>
        <w:t xml:space="preserve"> (Foucault 1982). In other words, when relations of power are construed as government, that is, the direction of conduct, governmental practices should be understood to include not only state-generated prohibitions and punishments, and global networks of social, economic, and political stratification (the deleterious effects of which congeal disproportionately along disabling, racialized, and gendered lines), but also normalizing technologies that facilitate the systematic objectivization of subjects as deaf, criminal, mad, and so on, and techniques of self-improvement and self-transformation such as weight-loss programs and fitness regimes, assertiveness training, botox injections, breast implants, psychotherapy, and rehabilitation. </w:t>
      </w:r>
      <w:r w:rsidRPr="00BD5183">
        <w:rPr>
          <w:color w:val="000000"/>
          <w:u w:val="single"/>
        </w:rPr>
        <w:t>For despite the fact that power appears to be merely repressive, the most effective exercise of power, according to Foucault, consists in guiding the possibilities of conduct and putting in order the possible outcomes. The concealment of these practices, these limits of possible conduct, allows the discursive formation in which they circulate to be naturalized and legitimized. That is to say, the produc- tion of these seeming acts of choice (these limits of possible conduct) on the everyday level of the subject makes possible the consolidation of more hegemonic structures</w:t>
      </w:r>
      <w:r w:rsidRPr="00DB0169">
        <w:rPr>
          <w:color w:val="000000"/>
          <w:sz w:val="16"/>
        </w:rPr>
        <w:t>. In his most succinct articulation of power as govern- ment, Foucault wrote:</w:t>
      </w:r>
      <w:r w:rsidR="00DB0169" w:rsidRPr="00DB0169">
        <w:rPr>
          <w:color w:val="000000"/>
          <w:sz w:val="12"/>
        </w:rPr>
        <w:t>¶</w:t>
      </w:r>
      <w:r w:rsidR="00DB0169" w:rsidRPr="00DB0169">
        <w:rPr>
          <w:color w:val="000000"/>
          <w:sz w:val="16"/>
        </w:rPr>
        <w:t xml:space="preserve"> </w:t>
      </w:r>
      <w:r w:rsidRPr="00DB0169">
        <w:rPr>
          <w:color w:val="000000"/>
          <w:sz w:val="16"/>
        </w:rPr>
        <w:t>[</w:t>
      </w:r>
      <w:r w:rsidRPr="00A06F1E">
        <w:rPr>
          <w:color w:val="000000"/>
          <w:u w:val="single"/>
        </w:rPr>
        <w:t>W]hat defines a relationship of power is that it is a mode of action which does not act directly and immediately on others</w:t>
      </w:r>
      <w:r w:rsidRPr="00DB0169">
        <w:rPr>
          <w:color w:val="000000"/>
          <w:sz w:val="16"/>
        </w:rPr>
        <w:t xml:space="preserve">. Instead it acts upon their actions: an action upon an action, on existing actions or on those which may arise in the present or the future. . . . </w:t>
      </w:r>
      <w:r w:rsidRPr="00A06F1E">
        <w:rPr>
          <w:color w:val="000000"/>
          <w:u w:val="single"/>
        </w:rPr>
        <w:t>The exercise of power . . . is a total structure of actions brought to bear upon possible actions; it incites, it induces, it seduces, it makes easier or more difficult; in the extreme it constrains or forbids absolutely; it is nevertheless always a way of acting upon an acting subject or acting subjects by virtue of their acting or being capable of action</w:t>
      </w:r>
      <w:r w:rsidRPr="00DB0169">
        <w:rPr>
          <w:color w:val="000000"/>
          <w:sz w:val="16"/>
        </w:rPr>
        <w:t>. (1982, 220)</w:t>
      </w:r>
    </w:p>
    <w:p w:rsidR="00481626" w:rsidRDefault="00481626" w:rsidP="00481626">
      <w:pPr>
        <w:pStyle w:val="Heading3"/>
      </w:pPr>
      <w:r>
        <w:t>2NC Framework—Reject State</w:t>
      </w:r>
    </w:p>
    <w:p w:rsidR="00481626" w:rsidRDefault="00481626" w:rsidP="00481626">
      <w:pPr>
        <w:pStyle w:val="Heading4"/>
      </w:pPr>
      <w:r>
        <w:t>Civil society functions under an ableist and discriminatory framework—rejection of the state is a prerequisite to understand its pervasive nature.</w:t>
      </w:r>
    </w:p>
    <w:p w:rsidR="00481626" w:rsidRDefault="00481626" w:rsidP="00481626">
      <w:pPr>
        <w:rPr>
          <w:b/>
          <w:sz w:val="26"/>
          <w:szCs w:val="26"/>
        </w:rPr>
      </w:pPr>
      <w:r>
        <w:rPr>
          <w:b/>
          <w:sz w:val="26"/>
          <w:szCs w:val="26"/>
        </w:rPr>
        <w:t>Cherney, Wayne State University, 2011</w:t>
      </w:r>
    </w:p>
    <w:p w:rsidR="00481626" w:rsidRPr="009503DC" w:rsidRDefault="00481626" w:rsidP="00481626">
      <w:r>
        <w:t xml:space="preserve">[James L., 2011, Disabilities Studies Quartlerly, Vol. 31 No. 3, “The Rhetoric of Ableism,” </w:t>
      </w:r>
      <w:hyperlink r:id="rId51" w:history="1">
        <w:r w:rsidRPr="0065450C">
          <w:rPr>
            <w:rStyle w:val="Hyperlink"/>
          </w:rPr>
          <w:t>http://dsq-sds.org/article/view/1665/1606</w:t>
        </w:r>
      </w:hyperlink>
      <w:r>
        <w:t>, Accessed 7.12.17 CT @ GDI]</w:t>
      </w:r>
    </w:p>
    <w:p w:rsidR="00481626" w:rsidRDefault="00481626" w:rsidP="00481626">
      <w:r w:rsidRPr="00330FD9">
        <w:rPr>
          <w:rStyle w:val="StyleUnderline"/>
        </w:rPr>
        <w:t>Whatever the factual</w:t>
      </w:r>
      <w:r>
        <w:t xml:space="preserve"> (or material, or empirical, or scientific) </w:t>
      </w:r>
      <w:r w:rsidRPr="00330FD9">
        <w:rPr>
          <w:rStyle w:val="StyleUnderline"/>
        </w:rPr>
        <w:t>status of disability, my only concern here is the concept's meaning</w:t>
      </w:r>
      <w:r>
        <w:t xml:space="preserve">. </w:t>
      </w:r>
      <w:r w:rsidRPr="00330FD9">
        <w:rPr>
          <w:rStyle w:val="StyleUnderline"/>
        </w:rPr>
        <w:t>Disability is a loaded term, weighted down with tools and supplies sufficient for the task of making difference</w:t>
      </w:r>
      <w:r>
        <w:t xml:space="preserve">. Such baggage begs to be unpacked. But the project quickly becomes complicated because </w:t>
      </w:r>
      <w:r w:rsidRPr="00330FD9">
        <w:rPr>
          <w:rStyle w:val="StyleUnderline"/>
        </w:rPr>
        <w:t xml:space="preserve">the ropes that bind the luggage are largely invisible as common sense. Racism and sexism may have no legitimate place in this "civilized" world, but the precepts governing modern civility </w:t>
      </w:r>
      <w:r w:rsidRPr="00330FD9">
        <w:rPr>
          <w:rStyle w:val="StyleUnderline"/>
          <w:b/>
        </w:rPr>
        <w:t>continue to allow an ableist orientation</w:t>
      </w:r>
      <w:r>
        <w:t xml:space="preserve">. </w:t>
      </w:r>
      <w:r w:rsidRPr="00330FD9">
        <w:rPr>
          <w:rStyle w:val="StyleUnderline"/>
        </w:rPr>
        <w:t>This requires those who would undermine ableist thinking to step outside of the rhetorical foundations bounded by ableist assumptions in order to recognize ableism as a destructive and dangerous perspective</w:t>
      </w:r>
      <w:r>
        <w:t xml:space="preserve">. In rhetorical terms, </w:t>
      </w:r>
      <w:r w:rsidRPr="00330FD9">
        <w:rPr>
          <w:rStyle w:val="StyleUnderline"/>
          <w:b/>
        </w:rPr>
        <w:t>the problem is one of studying from within a rhetoric that denies its own rhetoricity</w:t>
      </w:r>
      <w:r>
        <w:t>.</w:t>
      </w:r>
    </w:p>
    <w:p w:rsidR="00481626" w:rsidRDefault="00481626" w:rsidP="00481626">
      <w:r>
        <w:t>Researchers have addressed this issue with other rhetorics. Michael Calvin McGee and John R. Lyne used the term "antirhetoric" to describe the "cool, comfortably neutral technical reason (associated in the public mind with computing machines and sterile laboratories)" that scientists since Plato have sought to perfect.9 As McGee and Lyne make clear, antirhetorics are still a form of rhetoric, whose "appeal to objective knowledge and its accompanying denunciation of rhetoric is one of the most effective rhetorical strategies."10 Similarly, in their study of the Law and Economics movement, Edward M. Panetta and Marouf Hasian, Jr. used the term "anti-rhetoric," which they define as "any foundational quest for truth that privileges itself as the only or primary 'rational,' 'objective,' and 'neutral' means of acquiring epistemic knowledge."11 Practicioners of anti-rhetorics deny their own rhetoricity so as to appear value neutral, mere messengers of the truth, who by being above the sticky political world of rhetoric are not tainted with its excesses.</w:t>
      </w:r>
    </w:p>
    <w:p w:rsidR="00481626" w:rsidRDefault="00481626" w:rsidP="00481626">
      <w:r w:rsidRPr="00330FD9">
        <w:rPr>
          <w:rStyle w:val="StyleUnderline"/>
        </w:rPr>
        <w:t>Recognizing ableism requires a shift in orientation, a perceptual gestalt framed by the filter of the term "ableism" itself</w:t>
      </w:r>
      <w:r>
        <w:t xml:space="preserve">. The same texts that broadcast "Ableism!" to those oriented to perceive it are usually read innocently even when viewed from a liberal, humanitarian, or progressive perspective. </w:t>
      </w:r>
      <w:r w:rsidRPr="00330FD9">
        <w:rPr>
          <w:rStyle w:val="StyleUnderline"/>
        </w:rPr>
        <w:t xml:space="preserve">Ableism is so pervasive that it is difficult to identify until one begins to interrogate the </w:t>
      </w:r>
      <w:r w:rsidRPr="00330FD9">
        <w:rPr>
          <w:rStyle w:val="StyleUnderline"/>
          <w:b/>
        </w:rPr>
        <w:t>governing assumptions</w:t>
      </w:r>
      <w:r w:rsidRPr="00330FD9">
        <w:rPr>
          <w:rStyle w:val="StyleUnderline"/>
        </w:rPr>
        <w:t xml:space="preserve"> </w:t>
      </w:r>
      <w:r w:rsidRPr="00330FD9">
        <w:rPr>
          <w:rStyle w:val="StyleUnderline"/>
          <w:b/>
        </w:rPr>
        <w:t>of well-intentioned society</w:t>
      </w:r>
      <w:r>
        <w:t xml:space="preserve">. Within the space allowed by these rhetorical premises, </w:t>
      </w:r>
      <w:r w:rsidRPr="00330FD9">
        <w:rPr>
          <w:rStyle w:val="StyleUnderline"/>
        </w:rPr>
        <w:t xml:space="preserve">ableism appears natural, necessary, and </w:t>
      </w:r>
      <w:r w:rsidRPr="00330FD9">
        <w:rPr>
          <w:rStyle w:val="StyleUnderline"/>
          <w:b/>
        </w:rPr>
        <w:t>ultimately moral discrimination required for the normal functioning of civilization</w:t>
      </w:r>
      <w:r>
        <w:t xml:space="preserve">. </w:t>
      </w:r>
      <w:r w:rsidRPr="00330FD9">
        <w:rPr>
          <w:rStyle w:val="StyleUnderline"/>
        </w:rPr>
        <w:t>Consider a set of stairs. An ableist culture thinks little of stairs, or even sees them as elegant architectural devices</w:t>
      </w:r>
      <w:r>
        <w:t xml:space="preserve">—especially those grand marble masterpieces that elevate buildings of state. But </w:t>
      </w:r>
      <w:r w:rsidRPr="00330FD9">
        <w:rPr>
          <w:rStyle w:val="StyleUnderline"/>
        </w:rPr>
        <w:t>disability rights activists see stairs as a discriminatory apparatus—a "no crips allowed" sign</w:t>
      </w:r>
      <w:r>
        <w:t xml:space="preserve"> that only those aware of ableism can read—that makes their inevitable presence around government buildings a not-so-subtle statement about who belongs in our most important public spaces. But </w:t>
      </w:r>
      <w:r w:rsidRPr="00330FD9">
        <w:rPr>
          <w:rStyle w:val="StyleUnderline"/>
        </w:rPr>
        <w:t>the device has become so accepted in our culture that the idea of stairs as oppressive technology will strike many as ludicrous</w:t>
      </w:r>
      <w:r>
        <w:t>. Several years ago when I began to study ableism, a professor—unconvinced of the value of the project—questioned my developing arguments by pointing to a set of steps and exclaiming, "Next you'll be telling me that those stairs discriminate!" He was right.</w:t>
      </w:r>
    </w:p>
    <w:p w:rsidR="007D5A75" w:rsidRDefault="007D5A75" w:rsidP="007D5A75">
      <w:pPr>
        <w:pStyle w:val="Heading3"/>
      </w:pPr>
      <w:r>
        <w:t>Framework – Language Focus Key</w:t>
      </w:r>
    </w:p>
    <w:p w:rsidR="007D5A75" w:rsidRPr="003A6457" w:rsidRDefault="007D5A75" w:rsidP="007D5A75">
      <w:pPr>
        <w:pStyle w:val="Heading4"/>
      </w:pPr>
      <w:r>
        <w:t xml:space="preserve">Engaging ableism through signification is key – absent analysis the real and discourse will reify ableism </w:t>
      </w:r>
    </w:p>
    <w:p w:rsidR="007D5A75" w:rsidRDefault="007D5A75" w:rsidP="007D5A75">
      <w:pPr>
        <w:rPr>
          <w:b/>
        </w:rPr>
      </w:pPr>
      <w:r>
        <w:rPr>
          <w:b/>
        </w:rPr>
        <w:t>DeShong, Quinebaug Valley Community College, Liberal Arts and Sciences, Associate Professor of English and Coordinator of Liberal Arts and Sciences, 2007</w:t>
      </w:r>
    </w:p>
    <w:p w:rsidR="007D5A75" w:rsidRPr="003A6457" w:rsidRDefault="007D5A75" w:rsidP="007D5A75">
      <w:r>
        <w:t xml:space="preserve">[Scott, 2007, “The Nightmare of Health: Metaphysics and Ethics in the Signification of Disability,” </w:t>
      </w:r>
      <w:hyperlink r:id="rId52" w:history="1">
        <w:r w:rsidRPr="00F56622">
          <w:rPr>
            <w:rStyle w:val="Hyperlink"/>
          </w:rPr>
          <w:t>https://muse.jhu.edu/article/236801</w:t>
        </w:r>
      </w:hyperlink>
      <w:r>
        <w:t>, Accessed 7/12/17, GDI-GFerrer-Falto]</w:t>
      </w:r>
    </w:p>
    <w:p w:rsidR="007D5A75" w:rsidRDefault="007D5A75" w:rsidP="007D5A75">
      <w:r>
        <w:t>As should be clear from my reading of the term "disability" as dis/ability above, a</w:t>
      </w:r>
      <w:r w:rsidRPr="003A6457">
        <w:rPr>
          <w:rStyle w:val="StyleUnderline"/>
        </w:rPr>
        <w:t xml:space="preserve">t a certain level, I am working to generalize the study of disability as always engaged in a critique of its own terms and emphases. </w:t>
      </w:r>
      <w:r>
        <w:t xml:space="preserve">At this level, I find that </w:t>
      </w:r>
      <w:r w:rsidRPr="003A6457">
        <w:rPr>
          <w:rStyle w:val="StyleUnderline"/>
        </w:rPr>
        <w:t xml:space="preserve">such study necessarily runs the risk of reinscribing ableism, </w:t>
      </w:r>
      <w:r w:rsidRPr="003A6457">
        <w:rPr>
          <w:rStyle w:val="Emphasis"/>
        </w:rPr>
        <w:t>and it also risks producing a broader ableism</w:t>
      </w:r>
      <w:r w:rsidRPr="003A6457">
        <w:rPr>
          <w:rStyle w:val="StyleUnderline"/>
        </w:rPr>
        <w:t>, an imaginary ableist space that putatively would not exclude any ability.</w:t>
      </w:r>
      <w:r>
        <w:t xml:space="preserve"> To repeat, </w:t>
      </w:r>
      <w:r w:rsidRPr="003A6457">
        <w:rPr>
          <w:rStyle w:val="Emphasis"/>
        </w:rPr>
        <w:t>there is no way to engage ability without engaging it through signification</w:t>
      </w:r>
      <w:r>
        <w:t xml:space="preserve">, </w:t>
      </w:r>
      <w:r w:rsidRPr="003A6457">
        <w:rPr>
          <w:rStyle w:val="StyleUnderline"/>
        </w:rPr>
        <w:t>which</w:t>
      </w:r>
      <w:r>
        <w:t xml:space="preserve"> in Lacanian terms </w:t>
      </w:r>
      <w:r w:rsidRPr="003A6457">
        <w:rPr>
          <w:rStyle w:val="StyleUnderline"/>
        </w:rPr>
        <w:t>means no engagement without reference to the symbolic order and the imaginary, in either of which ability can only emerge as ableism: either in an order of linguistic social relations or in imagination whereby ability will emerge as the more or less natural attribute of an integrally embodied subject</w:t>
      </w:r>
      <w:r>
        <w:t xml:space="preserve">. </w:t>
      </w:r>
      <w:r w:rsidRPr="003A6457">
        <w:rPr>
          <w:rStyle w:val="Emphasis"/>
        </w:rPr>
        <w:t>Engaging ability without naturalizing it in articulations of world, performance, and subject</w:t>
      </w:r>
      <w:r>
        <w:t xml:space="preserve"> </w:t>
      </w:r>
      <w:r w:rsidRPr="003A6457">
        <w:rPr>
          <w:rStyle w:val="StyleUnderline"/>
        </w:rPr>
        <w:t xml:space="preserve">involves coming to terms with </w:t>
      </w:r>
      <w:r>
        <w:t xml:space="preserve">what Lacan calls </w:t>
      </w:r>
      <w:r w:rsidRPr="003A6457">
        <w:rPr>
          <w:rStyle w:val="StyleUnderline"/>
        </w:rPr>
        <w:t>the real,</w:t>
      </w:r>
      <w:r>
        <w:t xml:space="preserve"> </w:t>
      </w:r>
      <w:r w:rsidRPr="003A6457">
        <w:rPr>
          <w:rStyle w:val="StyleUnderline"/>
        </w:rPr>
        <w:t>which only emerges at the "seam" where it meets the symbolic</w:t>
      </w:r>
      <w:r>
        <w:t xml:space="preserve"> and the seam (not considered the same seam) where it meets the imaginary.11</w:t>
      </w:r>
    </w:p>
    <w:p w:rsidR="007D5A75" w:rsidRPr="003A6457" w:rsidRDefault="007D5A75" w:rsidP="007D5A75">
      <w:r>
        <w:t>Insofar as disability critique appears vexed by the required engagement of what exceeds signification from within signification—by the imperative to im/possible naturalization that emerges at the heart of the engagement with ability—</w:t>
      </w:r>
      <w:r w:rsidRPr="003A6457">
        <w:rPr>
          <w:rStyle w:val="StyleUnderline"/>
        </w:rPr>
        <w:t>we might more accurately say</w:t>
      </w:r>
      <w:r>
        <w:t xml:space="preserve"> the reverse</w:t>
      </w:r>
      <w:r w:rsidRPr="003A6457">
        <w:rPr>
          <w:rStyle w:val="StyleUnderline"/>
        </w:rPr>
        <w:t>: the study of disability, as an engagement of ability, seems that discourse which particularly emphasizes the vexed engagement of its terms, wherein ableism and ability constantly emerge and require constant erasure</w:t>
      </w:r>
      <w:r>
        <w:t xml:space="preserve">, </w:t>
      </w:r>
      <w:r w:rsidRPr="003A6457">
        <w:rPr>
          <w:rStyle w:val="StyleUnderline"/>
        </w:rPr>
        <w:t>in the impossible evasion of the fictive imaginary by which the discourse survives and in an impossible fidelity to the real without</w:t>
      </w:r>
      <w:r>
        <w:t xml:space="preserve"> [End Page 275] </w:t>
      </w:r>
      <w:r w:rsidRPr="003A6457">
        <w:rPr>
          <w:rStyle w:val="StyleUnderline"/>
        </w:rPr>
        <w:t>which the discourse would not survive</w:t>
      </w:r>
      <w:r>
        <w:t>. This is to find that the object of disability studies is such studies' own engagement with the im/possible nature of health, a nature in excess of the language by which it comes into being. Interrogating ability involves incessant questioning of the relationship between nature and culture, where, in naturalization, nature only emerges as culture negates it and culture only emerges in the signification of nature. Indeed, such an engagement with questions of the necessary interanimation of signification with unsignifiability is obsessive, and must be obsessive, as well as involving an oneiric dimension, a dream of ability—the imaginary ableism of undetermined ability—that the vigilance in obsession needs to be able to thwart. That is</w:t>
      </w:r>
      <w:r w:rsidRPr="003A6457">
        <w:rPr>
          <w:rStyle w:val="StyleUnderline"/>
        </w:rPr>
        <w:t>, at the heart of disability studies, we may find the traumatic im/possibility of any articulation of reality: dis/ability engages its own nightmare, in which health is im/possible</w:t>
      </w:r>
      <w:r>
        <w:t>.12</w:t>
      </w:r>
    </w:p>
    <w:p w:rsidR="00CD2116" w:rsidRDefault="00DB0169" w:rsidP="00CD2116">
      <w:pPr>
        <w:pStyle w:val="Heading3"/>
      </w:pPr>
      <w:r>
        <w:t>Framework – Curriculum of Debate</w:t>
      </w:r>
    </w:p>
    <w:p w:rsidR="00CD2116" w:rsidRPr="000244BB" w:rsidRDefault="00CD2116" w:rsidP="00CD2116">
      <w:pPr>
        <w:pStyle w:val="Heading4"/>
        <w:rPr>
          <w:b w:val="0"/>
        </w:rPr>
      </w:pPr>
      <w:r>
        <w:t>Endorsing normalization of disabilities in the classroom brings pedagogical benefits that can challenge ableism – understands structural formations of ableist oppression and materially benefits students with disabilities</w:t>
      </w:r>
    </w:p>
    <w:p w:rsidR="00CD2116" w:rsidRPr="00CD2116" w:rsidRDefault="00CD2116" w:rsidP="00CD2116">
      <w:pPr>
        <w:rPr>
          <w:rStyle w:val="Style13ptBold"/>
        </w:rPr>
      </w:pPr>
      <w:r w:rsidRPr="00CD2116">
        <w:rPr>
          <w:rStyle w:val="Style13ptBold"/>
        </w:rPr>
        <w:t>McKinney, Washington University, American Cultural studies, postdoctoral fellow, 16</w:t>
      </w:r>
    </w:p>
    <w:p w:rsidR="00CD2116" w:rsidRPr="00C70AFB" w:rsidRDefault="00CD2116" w:rsidP="00CD2116">
      <w:r>
        <w:t xml:space="preserve">[Claire, Fall 2014/Winter 2016, “Cripping the Classroom Disability as a Teaching Method in the Humanities,” The Journal of Inclusive Scholarship and Pedagogy, </w:t>
      </w:r>
      <w:hyperlink r:id="rId53" w:history="1">
        <w:r w:rsidRPr="00A0666C">
          <w:rPr>
            <w:rStyle w:val="Hyperlink"/>
          </w:rPr>
          <w:t>https://muse.jhu.edu/article/630864</w:t>
        </w:r>
      </w:hyperlink>
      <w:r>
        <w:t>, Accessed 7/5/17, GDI-GFerrer-Falto]</w:t>
      </w:r>
    </w:p>
    <w:p w:rsidR="00CD2116" w:rsidRDefault="00CD2116" w:rsidP="00CD2116">
      <w:r>
        <w:t>But beyond the disabling effects of the built environment, the unconscious habits of people express continued discomfort with individuals with disabilities. “</w:t>
      </w:r>
      <w:r w:rsidRPr="00C70AFB">
        <w:rPr>
          <w:rStyle w:val="StyleUnderline"/>
        </w:rPr>
        <w:t xml:space="preserve">Members of oppressed groups frequently experience such avoidance, aversion, expressions of nervousness, condescension, and stereotyping. For them, such behavior—indeed the whole encounter—often painfully fills their group identity, making them feel </w:t>
      </w:r>
      <w:r w:rsidRPr="00C70AFB">
        <w:rPr>
          <w:rStyle w:val="Emphasis"/>
        </w:rPr>
        <w:t>noticed, marked, or conversely invisible, not taken seriously, or worse, demeaned</w:t>
      </w:r>
      <w:r w:rsidRPr="00C70AFB">
        <w:rPr>
          <w:rStyle w:val="StyleUnderline"/>
        </w:rPr>
        <w:t>”</w:t>
      </w:r>
      <w:r>
        <w:t xml:space="preserve"> (133–134). Beyond these interpersonal expressions, Young argues that the </w:t>
      </w:r>
      <w:r w:rsidRPr="00C70AFB">
        <w:rPr>
          <w:rStyle w:val="StyleUnderline"/>
        </w:rPr>
        <w:t xml:space="preserve">same embodied knowledge of the inferiority of non-normative bodies is expressed in </w:t>
      </w:r>
      <w:r w:rsidRPr="00C70AFB">
        <w:rPr>
          <w:rStyle w:val="Emphasis"/>
        </w:rPr>
        <w:t xml:space="preserve">public policy </w:t>
      </w:r>
      <w:r w:rsidRPr="00CD2116">
        <w:t>and mass entertainment</w:t>
      </w:r>
      <w:r w:rsidRPr="00C70AFB">
        <w:rPr>
          <w:rStyle w:val="StyleUnderline"/>
        </w:rPr>
        <w:t xml:space="preserve">. </w:t>
      </w:r>
      <w:r w:rsidRPr="00C70AFB">
        <w:rPr>
          <w:rStyle w:val="Emphasis"/>
        </w:rPr>
        <w:t>The interpersonal and structural formations of anti-disability oppression are thus co-constitutive</w:t>
      </w:r>
      <w:r>
        <w:t xml:space="preserve">. For instance, </w:t>
      </w:r>
      <w:r w:rsidRPr="00CD2116">
        <w:t>Anita Silvers describes an experience where she and another colleague in a wheelchair sat outside a grocery store, rain-soaked, because the grocery store manager had padlocked the only accessible entrance to stop shoppers from wheeling grocery carts out of the store. She describes waiting for a pedestrian to walk in and inform the manager that two people in wheelchairs needed the entrance to be opened. She quotes her colleague, “We accept countless humiliations and repudiations daily and learn to ignore most of them, but then something like this happens” (Silvers, Wasserman, and Mahowald 1). The fact that a grocery store was designed and operated with only one occasionally available accessible entrance, the valuation of property over accessibility, and finally the lack of attention given to Silvers and her colleague by pedestrians all work together to produce a humiliating experience.</w:t>
      </w:r>
      <w:r>
        <w:t xml:space="preserve"> </w:t>
      </w:r>
      <w:r w:rsidRPr="00C70AFB">
        <w:rPr>
          <w:rStyle w:val="StyleUnderline"/>
        </w:rPr>
        <w:t>Young’s descriptions of the experience of having someone stare, avoid, whisper, furtively glance, inappropriately touch, or avoid another because of a visible or expressed disability is familiar to many people with disabilities</w:t>
      </w:r>
      <w:r>
        <w:t xml:space="preserve">. But, importantly for disability pedagogy, </w:t>
      </w:r>
      <w:r w:rsidRPr="00C70AFB">
        <w:rPr>
          <w:rStyle w:val="StyleUnderline"/>
        </w:rPr>
        <w:t>those who do not have disabilities may not recognize that they perform these actions. Calling attention to such actions is a pedagogical disability method that makes evident not just diverse embodiment but also interpersonal expressions of unconscious prejudice and stereotyping</w:t>
      </w:r>
      <w:r>
        <w:t>. [End Page 117]</w:t>
      </w:r>
    </w:p>
    <w:p w:rsidR="00CD2116" w:rsidRPr="00C70AFB" w:rsidRDefault="00CD2116" w:rsidP="00CD2116">
      <w:pPr>
        <w:rPr>
          <w:rStyle w:val="StyleUnderline"/>
        </w:rPr>
      </w:pPr>
      <w:r w:rsidRPr="00CD2116">
        <w:rPr>
          <w:rStyle w:val="StyleUnderline"/>
        </w:rPr>
        <w:t>Because these practices are unconscious,</w:t>
      </w:r>
      <w:r>
        <w:t xml:space="preserve"> </w:t>
      </w:r>
      <w:r w:rsidRPr="00134632">
        <w:rPr>
          <w:rStyle w:val="Emphasis"/>
        </w:rPr>
        <w:t>addressing</w:t>
      </w:r>
      <w:r w:rsidRPr="00C70AFB">
        <w:rPr>
          <w:rStyle w:val="Emphasis"/>
        </w:rPr>
        <w:t xml:space="preserve"> disability in the classroom must begin with the normalization of raising the issue of disability</w:t>
      </w:r>
      <w:r>
        <w:t xml:space="preserve">. </w:t>
      </w:r>
      <w:r w:rsidRPr="00CD2116">
        <w:t>In designing a syllabus, educators should include, alongside course objectives, assignments, reading schedules, a lengthy discussion of the accommodation procedures of the classroom. Beyond simply directing students to their college’s disability office, it should explain the use of assistive technology like computers, how students should speak in class to make their words accessible to those who are hard of hearing (do not speak with one’s hands in front of one’s mouth) or visually impaired (describe any images one presents, or read visually presented text aloud), and information on legal constraints to inform students with disabilities about what they do and do not have to disclose and what accommodations in the class will exceed the legally mandated minimum.</w:t>
      </w:r>
      <w:r>
        <w:t xml:space="preserve"> For instance, the Americans with Disability Act and Section 504 of the Rehabilitation Act both require accommodations be made for people with disabilities in postsecondary educational settings, but schools are given a wide degree of latitude in exactly which accommodations will be provided, such as extended testing time or distraction-free testing environments. Any accommodations beyond the established norms require self-advocacy that can result in months of bureaucratic back-and-forth which may or may not result in acceptable accommodation. </w:t>
      </w:r>
      <w:r w:rsidRPr="00C70AFB">
        <w:t>Thus,</w:t>
      </w:r>
      <w:r w:rsidRPr="00C70AFB">
        <w:rPr>
          <w:rStyle w:val="StyleUnderline"/>
        </w:rPr>
        <w:t xml:space="preserve"> </w:t>
      </w:r>
      <w:r w:rsidRPr="00CD2116">
        <w:t>instructors should both be familiar with their institutions’ types of accommodations and communicate to students that any additional accommodations, such as extended deadlines or alternative assignments are not institutional practices. This</w:t>
      </w:r>
      <w:r>
        <w:t xml:space="preserve"> type of transparent communication can highlight the need for and the limitations of an instructor’s dedication to accessibility. </w:t>
      </w:r>
      <w:r w:rsidRPr="00C70AFB">
        <w:rPr>
          <w:rStyle w:val="StyleUnderline"/>
        </w:rPr>
        <w:t>The syllabus and the discussion of its contents on the first day of class can make the subject of disability explicit by conceptualizing the classroom as a space where identity is always part of discussion and thus will be met with conscious consideration</w:t>
      </w:r>
      <w:r>
        <w:t xml:space="preserve">, rather than assuming that questions of accessibility belong in administrative offices. Because </w:t>
      </w:r>
      <w:r w:rsidRPr="00C70AFB">
        <w:rPr>
          <w:rStyle w:val="StyleUnderline"/>
        </w:rPr>
        <w:t>the syllabus</w:t>
      </w:r>
      <w:r>
        <w:t xml:space="preserve"> guides practices in the classroom it also </w:t>
      </w:r>
      <w:r w:rsidRPr="00C70AFB">
        <w:rPr>
          <w:rStyle w:val="StyleUnderline"/>
        </w:rPr>
        <w:t xml:space="preserve">serves a pedagogical function that can put into practice a conscious grappling with disability. </w:t>
      </w:r>
    </w:p>
    <w:p w:rsidR="00481626" w:rsidRDefault="00DB0169" w:rsidP="00B80DD1">
      <w:pPr>
        <w:pStyle w:val="Heading3"/>
      </w:pPr>
      <w:r>
        <w:t>Framework – Policymaking Fails</w:t>
      </w:r>
    </w:p>
    <w:p w:rsidR="00B80DD1" w:rsidRPr="000D17ED" w:rsidRDefault="00B80DD1" w:rsidP="00B80DD1">
      <w:pPr>
        <w:pStyle w:val="Heading4"/>
        <w:rPr>
          <w:rStyle w:val="Emphasis"/>
          <w:b/>
          <w:sz w:val="26"/>
          <w:u w:val="none"/>
        </w:rPr>
      </w:pPr>
      <w:r w:rsidRPr="00B80DD1">
        <w:t>Policy empirically fails– only moving away from legalistic answers key – dismantling the ways we marginalize people</w:t>
      </w:r>
      <w:r w:rsidRPr="000D17ED">
        <w:rPr>
          <w:rStyle w:val="Emphasis"/>
          <w:sz w:val="26"/>
          <w:u w:val="none"/>
        </w:rPr>
        <w:t>.</w:t>
      </w:r>
    </w:p>
    <w:p w:rsidR="00B80DD1" w:rsidRPr="00AE26D4" w:rsidRDefault="00B80DD1" w:rsidP="00B80DD1">
      <w:pPr>
        <w:rPr>
          <w:rStyle w:val="Style13ptBold"/>
        </w:rPr>
      </w:pPr>
      <w:r>
        <w:rPr>
          <w:rStyle w:val="Style13ptBold"/>
        </w:rPr>
        <w:t>Zion and Blanchett, Ph.D., 11</w:t>
      </w:r>
    </w:p>
    <w:p w:rsidR="00B80DD1" w:rsidRPr="00F52920" w:rsidRDefault="00B80DD1" w:rsidP="00B80DD1">
      <w:pPr>
        <w:rPr>
          <w:rStyle w:val="Emphasis"/>
          <w:b w:val="0"/>
          <w:u w:val="none"/>
        </w:rPr>
      </w:pPr>
      <w:r>
        <w:rPr>
          <w:color w:val="000000"/>
        </w:rPr>
        <w:t>[Shelley and Wanda.</w:t>
      </w:r>
      <w:r w:rsidRPr="00AE26D4">
        <w:rPr>
          <w:color w:val="000000"/>
        </w:rPr>
        <w:t xml:space="preserve">, </w:t>
      </w:r>
      <w:r>
        <w:rPr>
          <w:color w:val="000000"/>
        </w:rPr>
        <w:t>October 2011</w:t>
      </w:r>
      <w:r w:rsidRPr="00AE26D4">
        <w:rPr>
          <w:color w:val="000000"/>
        </w:rPr>
        <w:t xml:space="preserve">, </w:t>
      </w:r>
      <w:r>
        <w:rPr>
          <w:color w:val="000000"/>
        </w:rPr>
        <w:t>Teachers College Record, “’</w:t>
      </w:r>
      <w:r w:rsidRPr="00C57600">
        <w:t xml:space="preserve"> </w:t>
      </w:r>
      <w:r w:rsidRPr="00C57600">
        <w:rPr>
          <w:color w:val="000000"/>
        </w:rPr>
        <w:t>[Re]conceptualizing Inclusion: Can Critical Race Theory and Interest Convergence Be Utilized to Achieve Inclusion and Equity for African American Students?</w:t>
      </w:r>
      <w:r>
        <w:rPr>
          <w:color w:val="000000"/>
        </w:rPr>
        <w:t xml:space="preserve">, </w:t>
      </w:r>
      <w:hyperlink r:id="rId54" w:history="1">
        <w:r w:rsidRPr="00965482">
          <w:rPr>
            <w:rStyle w:val="Hyperlink"/>
          </w:rPr>
          <w:t>https://www.researchgate.net/publication/277028063_Reconceptualizing_Inclusion_Can_Critical_Race_Theory_and_Interest_Convergence_Be_Utilized_to_Achieve_Inclusion_and_Equity_for_African_American_Students</w:t>
        </w:r>
      </w:hyperlink>
      <w:r>
        <w:rPr>
          <w:color w:val="000000"/>
        </w:rPr>
        <w:t>, pp. 2192-2193, 7/12/17, KF]</w:t>
      </w:r>
    </w:p>
    <w:p w:rsidR="00B80DD1" w:rsidRDefault="00B80DD1" w:rsidP="00B80DD1">
      <w:pPr>
        <w:rPr>
          <w:rStyle w:val="Emphasis"/>
          <w:b w:val="0"/>
          <w:u w:val="none"/>
        </w:rPr>
      </w:pPr>
      <w:r w:rsidRPr="00F52920">
        <w:rPr>
          <w:rStyle w:val="Emphasis"/>
          <w:u w:val="none"/>
        </w:rPr>
        <w:t xml:space="preserve">In the paragraphs that follow, </w:t>
      </w:r>
      <w:r w:rsidRPr="000D17ED">
        <w:rPr>
          <w:rStyle w:val="StyleUnderline"/>
        </w:rPr>
        <w:t>we lay out</w:t>
      </w:r>
      <w:r>
        <w:rPr>
          <w:rStyle w:val="StyleUnderline"/>
        </w:rPr>
        <w:t xml:space="preserve"> some of the theoretical frame</w:t>
      </w:r>
      <w:r w:rsidRPr="000D17ED">
        <w:rPr>
          <w:rStyle w:val="StyleUnderline"/>
        </w:rPr>
        <w:t>works that provide an opportunity for us t</w:t>
      </w:r>
      <w:r>
        <w:rPr>
          <w:rStyle w:val="StyleUnderline"/>
        </w:rPr>
        <w:t>o analyze, critique, and recon</w:t>
      </w:r>
      <w:r w:rsidRPr="000D17ED">
        <w:rPr>
          <w:rStyle w:val="StyleUnderline"/>
        </w:rPr>
        <w:t xml:space="preserve">ceptualize education in a way that redefines the purpose of schooling—to serve a liberating, emancipatory outcome </w:t>
      </w:r>
      <w:r w:rsidRPr="00F52920">
        <w:rPr>
          <w:rStyle w:val="Emphasis"/>
          <w:u w:val="none"/>
        </w:rPr>
        <w:t>and eliminate the need for insiders and outsiders—</w:t>
      </w:r>
      <w:r w:rsidRPr="000D17ED">
        <w:rPr>
          <w:rStyle w:val="Emphasis"/>
        </w:rPr>
        <w:t>because, in spite of changes in legislation and education policy, the gaps between privileged and marginalized students have increased over the past 20 years</w:t>
      </w:r>
      <w:r w:rsidRPr="00F52920">
        <w:rPr>
          <w:rStyle w:val="Emphasis"/>
          <w:u w:val="none"/>
        </w:rPr>
        <w:t xml:space="preserve"> (Berlak, 2001). The National Center on Education and the Economy (NCEE, 2007) report, Tough Choices or Tough Times, stated that </w:t>
      </w:r>
      <w:r w:rsidRPr="000D17ED">
        <w:rPr>
          <w:rStyle w:val="Emphasis"/>
        </w:rPr>
        <w:t xml:space="preserve">“our education and training systems were built for another era. We can get </w:t>
      </w:r>
      <w:r>
        <w:rPr>
          <w:rStyle w:val="Emphasis"/>
        </w:rPr>
        <w:t>where we must go only by chang</w:t>
      </w:r>
      <w:r w:rsidRPr="000D17ED">
        <w:rPr>
          <w:rStyle w:val="Emphasis"/>
        </w:rPr>
        <w:t>ing the system itsel</w:t>
      </w:r>
      <w:r w:rsidRPr="00F52920">
        <w:rPr>
          <w:rStyle w:val="Emphasis"/>
          <w:u w:val="none"/>
        </w:rPr>
        <w:t>f” (p. 8).</w:t>
      </w:r>
    </w:p>
    <w:p w:rsidR="00B80DD1" w:rsidRPr="00FA2756" w:rsidRDefault="00B80DD1" w:rsidP="00B80DD1">
      <w:pPr>
        <w:rPr>
          <w:rStyle w:val="Emphasis"/>
          <w:b w:val="0"/>
          <w:u w:val="none"/>
        </w:rPr>
      </w:pPr>
      <w:r w:rsidRPr="000D17ED">
        <w:rPr>
          <w:rStyle w:val="StyleUnderline"/>
        </w:rPr>
        <w:t>We propose a radical critique of both the current assumptions about and efforts for inclusion, and a move awa</w:t>
      </w:r>
      <w:r>
        <w:rPr>
          <w:rStyle w:val="StyleUnderline"/>
        </w:rPr>
        <w:t>y from legalistic and incremen</w:t>
      </w:r>
      <w:r w:rsidRPr="000D17ED">
        <w:rPr>
          <w:rStyle w:val="StyleUnderline"/>
        </w:rPr>
        <w:t>tal movements toward justice,</w:t>
      </w:r>
      <w:r w:rsidRPr="000D17ED">
        <w:rPr>
          <w:rStyle w:val="Emphasis"/>
        </w:rPr>
        <w:t xml:space="preserve"> toward a new framework in which we move from the dominant ideolog</w:t>
      </w:r>
      <w:r w:rsidRPr="000D17ED">
        <w:rPr>
          <w:rStyle w:val="StyleUnderline"/>
        </w:rPr>
        <w:t>y around learning into a new ideology that will form a strong foundation for discussing and</w:t>
      </w:r>
      <w:r w:rsidRPr="000D17ED">
        <w:rPr>
          <w:rStyle w:val="Emphasis"/>
        </w:rPr>
        <w:t xml:space="preserve"> dismantling the ways in which we continue to marginalize and exclude students based on the intersections of their racial, economic, and ability status</w:t>
      </w:r>
      <w:r w:rsidRPr="000D17ED">
        <w:rPr>
          <w:rStyle w:val="StyleUnderline"/>
        </w:rPr>
        <w:t xml:space="preserve">. </w:t>
      </w:r>
      <w:r w:rsidRPr="000D17ED">
        <w:rPr>
          <w:rStyle w:val="Emphasis"/>
          <w:u w:val="none"/>
        </w:rPr>
        <w:t xml:space="preserve">Ivan Illich (1971) named school (the age-based, teacher-focused, and compulsory attendance model) as the problem rather than the solution to equity in our country, because it creates formal mechanisms to discriminate against some members of society and to privilege others. Illich’s critique of public education was that it begins with the assumption that there are preset “things” that all people need to learn, that we can determine what those things are, and that we can train other people to deliver those things. </w:t>
      </w:r>
      <w:r w:rsidRPr="000D17ED">
        <w:rPr>
          <w:rStyle w:val="StyleUnderline"/>
        </w:rPr>
        <w:t>He challenged the field of education to rise above this notion and to instead begin with the question, “What kinds of things and people might learners want to be in contact with in order to learn [what they want to learn about]</w:t>
      </w:r>
      <w:r w:rsidRPr="000D17ED">
        <w:rPr>
          <w:rStyle w:val="Emphasis"/>
          <w:u w:val="none"/>
        </w:rPr>
        <w:t>?” (p. 78).</w:t>
      </w:r>
    </w:p>
    <w:p w:rsidR="009417CF" w:rsidRDefault="009417CF" w:rsidP="009417CF">
      <w:pPr>
        <w:pStyle w:val="Heading2"/>
      </w:pPr>
      <w:r>
        <w:t>Answers to Permutation</w:t>
      </w:r>
    </w:p>
    <w:p w:rsidR="00CD21D2" w:rsidRDefault="00CD21D2" w:rsidP="00CD21D2">
      <w:pPr>
        <w:pStyle w:val="Heading3"/>
      </w:pPr>
      <w:r>
        <w:t>Masking DA</w:t>
      </w:r>
    </w:p>
    <w:p w:rsidR="00CD21D2" w:rsidRPr="00B01E47" w:rsidRDefault="00CD21D2" w:rsidP="00CD21D2">
      <w:pPr>
        <w:pStyle w:val="Heading4"/>
      </w:pPr>
      <w:r w:rsidRPr="00B01E47">
        <w:t xml:space="preserve">Masking DA---the permutation is a tool used to hide their ableist conception of cognition---the disabled body is ontologically negative because it’s perceived as unproductive---the alternative is </w:t>
      </w:r>
      <w:r w:rsidRPr="00B01E47">
        <w:rPr>
          <w:u w:val="single"/>
        </w:rPr>
        <w:t>independently</w:t>
      </w:r>
      <w:r w:rsidRPr="00B01E47">
        <w:t xml:space="preserve"> key</w:t>
      </w:r>
    </w:p>
    <w:p w:rsidR="00CD21D2" w:rsidRDefault="00CD21D2" w:rsidP="00CD21D2">
      <w:r w:rsidRPr="00B01E47">
        <w:rPr>
          <w:rStyle w:val="Style13ptBold"/>
        </w:rPr>
        <w:t>Campbell</w:t>
      </w:r>
      <w:r>
        <w:rPr>
          <w:rStyle w:val="Style13ptBold"/>
        </w:rPr>
        <w:t>, Adjunct Professor in Disability Studies, Department of Disability Studies, Faculty of Medicine, University of Kelaniya, Sri Lanka, 20</w:t>
      </w:r>
      <w:r w:rsidRPr="00B01E47">
        <w:rPr>
          <w:rStyle w:val="Style13ptBold"/>
        </w:rPr>
        <w:t>13</w:t>
      </w:r>
      <w:r w:rsidRPr="00B01E47">
        <w:t xml:space="preserve"> </w:t>
      </w:r>
    </w:p>
    <w:p w:rsidR="00CD21D2" w:rsidRPr="00B01E47" w:rsidRDefault="00CD21D2" w:rsidP="00CD21D2">
      <w:r>
        <w:t xml:space="preserve">(Fiona, </w:t>
      </w:r>
      <w:r w:rsidRPr="00B01E47">
        <w:t>“Re-cognising Disability: Cross-Examining Social Inclusion through the Prism of Queer Anti-Socialit</w:t>
      </w:r>
      <w:r>
        <w:t>y” 4 Jindal Global L. Rev. 209)</w:t>
      </w:r>
    </w:p>
    <w:p w:rsidR="00CD21D2" w:rsidRPr="00B01E47" w:rsidRDefault="00CD21D2" w:rsidP="00CD21D2">
      <w:r w:rsidRPr="00105382">
        <w:rPr>
          <w:b/>
          <w:u w:val="single"/>
        </w:rPr>
        <w:t>The disabled body is a site of struggle over its signification and corresponding social meaning.</w:t>
      </w:r>
      <w:r w:rsidRPr="00105382">
        <w:t xml:space="preserve"> In other words, we need to keep reflecting on the prevailing conditions that not only make the disabled body intelligible but also enable us to refer to disability in a particular way. In previous work, </w:t>
      </w:r>
      <w:r w:rsidRPr="00105382">
        <w:rPr>
          <w:rStyle w:val="Hyperlink"/>
          <w:rFonts w:eastAsiaTheme="majorEastAsia"/>
          <w:position w:val="8"/>
        </w:rPr>
        <w:t>n7</w:t>
      </w:r>
      <w:r w:rsidRPr="00105382">
        <w:t xml:space="preserve"> I have proposed the notion that </w:t>
      </w:r>
      <w:r w:rsidRPr="00105382">
        <w:rPr>
          <w:b/>
          <w:u w:val="single"/>
        </w:rPr>
        <w:t xml:space="preserve">disability within an ableist polity should be understood as a </w:t>
      </w:r>
      <w:r w:rsidRPr="00105382">
        <w:rPr>
          <w:rStyle w:val="Emphasis"/>
        </w:rPr>
        <w:t>state of ambivalence</w:t>
      </w:r>
      <w:r w:rsidRPr="00105382">
        <w:rPr>
          <w:b/>
          <w:u w:val="single"/>
        </w:rPr>
        <w:t>. This ambivalence relates to a perennial uncertainty, an oscillation between the degree of investment one must have in normalcy and the daily business of negotiating alterity</w:t>
      </w:r>
      <w:r w:rsidRPr="00105382">
        <w:t>, responding to normative shadows. </w:t>
      </w:r>
      <w:r w:rsidRPr="00105382">
        <w:rPr>
          <w:rStyle w:val="Hyperlink"/>
          <w:rFonts w:eastAsiaTheme="majorEastAsia"/>
          <w:position w:val="8"/>
        </w:rPr>
        <w:t>n8</w:t>
      </w:r>
      <w:r w:rsidRPr="00105382">
        <w:t> The disabled body is profoundly compromised </w:t>
      </w:r>
      <w:r w:rsidRPr="00105382">
        <w:rPr>
          <w:rStyle w:val="Hyperlink"/>
          <w:rFonts w:eastAsiaTheme="majorEastAsia"/>
          <w:position w:val="8"/>
        </w:rPr>
        <w:t>n9</w:t>
      </w:r>
      <w:r w:rsidRPr="00105382">
        <w:t> and in this sense can be easily conjoined to the queer project. Like the queered body, the experiences of micro-aggression and psycho-emotional </w:t>
      </w:r>
      <w:bookmarkStart w:id="1" w:name="ORIGHIT_6"/>
      <w:bookmarkStart w:id="2" w:name="HIT_6"/>
      <w:bookmarkEnd w:id="1"/>
      <w:bookmarkEnd w:id="2"/>
      <w:r w:rsidRPr="00105382">
        <w:t>ableism </w:t>
      </w:r>
      <w:r w:rsidRPr="00105382">
        <w:rPr>
          <w:rStyle w:val="Hyperlink"/>
          <w:rFonts w:eastAsiaTheme="majorEastAsia"/>
          <w:position w:val="8"/>
        </w:rPr>
        <w:t>n10</w:t>
      </w:r>
      <w:r w:rsidRPr="00105382">
        <w:t> whilst conjuring onto-thoughts of imminent threat can also act as a sign of vitality and the becoming of the disabled life. </w:t>
      </w:r>
      <w:r w:rsidRPr="00105382">
        <w:rPr>
          <w:rStyle w:val="Hyperlink"/>
          <w:rFonts w:eastAsiaTheme="majorEastAsia"/>
          <w:position w:val="8"/>
        </w:rPr>
        <w:t>n11</w:t>
      </w:r>
      <w:r w:rsidRPr="00105382">
        <w:t> Transgression does not need to focus on the exceptional; rather a meditation on such encounters enables the activist disabled body to 'plunge into' the ordinary as a font of resistance and agency. </w:t>
      </w:r>
      <w:r w:rsidRPr="00105382">
        <w:rPr>
          <w:rStyle w:val="Hyperlink"/>
          <w:rFonts w:eastAsiaTheme="majorEastAsia"/>
          <w:position w:val="8"/>
        </w:rPr>
        <w:t>n12</w:t>
      </w:r>
      <w:r w:rsidRPr="00105382">
        <w:t> </w:t>
      </w:r>
      <w:r w:rsidRPr="00105382">
        <w:rPr>
          <w:b/>
          <w:u w:val="single"/>
        </w:rPr>
        <w:t xml:space="preserve">The disabled body is </w:t>
      </w:r>
      <w:r w:rsidRPr="00105382">
        <w:rPr>
          <w:rStyle w:val="Emphasis"/>
        </w:rPr>
        <w:t>constantly sidelined</w:t>
      </w:r>
      <w:r w:rsidRPr="00105382">
        <w:rPr>
          <w:b/>
          <w:u w:val="single"/>
        </w:rPr>
        <w:t xml:space="preserve"> </w:t>
      </w:r>
      <w:r w:rsidRPr="00105382">
        <w:t xml:space="preserve">(even by progressive social theorists) </w:t>
      </w:r>
      <w:r w:rsidRPr="00105382">
        <w:rPr>
          <w:b/>
          <w:u w:val="single"/>
        </w:rPr>
        <w:t>as an axis of subordination and reduced in some sense to a minoritarian protected class amenable to enumerative mapping.</w:t>
      </w:r>
      <w:r w:rsidRPr="00105382">
        <w:t xml:space="preserve"> Inherent in this reductionism is a progressivist model of development: disabled people along with countries deemed ontologically </w:t>
      </w:r>
      <w:bookmarkStart w:id="3" w:name="PAGE_212_8666"/>
      <w:bookmarkEnd w:id="3"/>
      <w:r w:rsidRPr="00105382">
        <w:t> [*212]  disabled (the third world) are required to come up to standard, to be improvable. </w:t>
      </w:r>
      <w:r w:rsidRPr="00105382">
        <w:rPr>
          <w:rStyle w:val="Hyperlink"/>
          <w:rFonts w:eastAsiaTheme="majorEastAsia"/>
          <w:position w:val="8"/>
        </w:rPr>
        <w:t>n13</w:t>
      </w:r>
      <w:r w:rsidRPr="00105382">
        <w:t xml:space="preserve"> Halberstam provides another angle. </w:t>
      </w:r>
      <w:r w:rsidRPr="00105382">
        <w:rPr>
          <w:b/>
          <w:u w:val="single"/>
        </w:rPr>
        <w:t>Resisting these models</w:t>
      </w:r>
      <w:r w:rsidRPr="00105382">
        <w:t xml:space="preserve"> of substitution, she </w:t>
      </w:r>
      <w:r w:rsidRPr="00105382">
        <w:rPr>
          <w:b/>
          <w:u w:val="single"/>
        </w:rPr>
        <w:t>suggests adopting "</w:t>
      </w:r>
      <w:r w:rsidRPr="00105382">
        <w:rPr>
          <w:rStyle w:val="Emphasis"/>
        </w:rPr>
        <w:t>sideways relations</w:t>
      </w:r>
      <w:r w:rsidRPr="00105382">
        <w:t xml:space="preserve">": relations </w:t>
      </w:r>
      <w:r w:rsidRPr="00105382">
        <w:rPr>
          <w:b/>
          <w:u w:val="single"/>
        </w:rPr>
        <w:t>that invoke parallelism rather than any inherent teleology</w:t>
      </w:r>
      <w:r w:rsidRPr="00105382">
        <w:t>. </w:t>
      </w:r>
      <w:r w:rsidRPr="00105382">
        <w:rPr>
          <w:rStyle w:val="Hyperlink"/>
          <w:rFonts w:eastAsiaTheme="majorEastAsia"/>
          <w:position w:val="8"/>
        </w:rPr>
        <w:t>n14</w:t>
      </w:r>
      <w:r w:rsidRPr="00105382">
        <w:t xml:space="preserve"> Behind these processes of developmental framing is the unknowability and unthinking of disability. </w:t>
      </w:r>
      <w:r w:rsidRPr="00105382">
        <w:rPr>
          <w:b/>
          <w:u w:val="single"/>
        </w:rPr>
        <w:t>Given the predilection towards the positioning of disability as</w:t>
      </w:r>
      <w:r w:rsidRPr="00105382">
        <w:t xml:space="preserve"> overwhelmingly, </w:t>
      </w:r>
      <w:r w:rsidRPr="00105382">
        <w:rPr>
          <w:rStyle w:val="Emphasis"/>
        </w:rPr>
        <w:t>ontologically negative</w:t>
      </w:r>
      <w:r w:rsidRPr="00105382">
        <w:t xml:space="preserve"> and provisionally tolerable, </w:t>
      </w:r>
      <w:r w:rsidRPr="00105382">
        <w:rPr>
          <w:rStyle w:val="Hyperlink"/>
          <w:rFonts w:eastAsiaTheme="majorEastAsia"/>
          <w:position w:val="8"/>
        </w:rPr>
        <w:t>n15</w:t>
      </w:r>
      <w:r w:rsidRPr="00105382">
        <w:t> </w:t>
      </w:r>
      <w:r w:rsidRPr="00105382">
        <w:rPr>
          <w:rStyle w:val="StyleUnderline"/>
        </w:rPr>
        <w:t>this</w:t>
      </w:r>
      <w:r w:rsidRPr="00105382">
        <w:rPr>
          <w:b/>
          <w:u w:val="single"/>
        </w:rPr>
        <w:t xml:space="preserve"> state of ambivalence produces </w:t>
      </w:r>
      <w:r w:rsidRPr="00105382">
        <w:rPr>
          <w:rStyle w:val="Emphasis"/>
        </w:rPr>
        <w:t>anti-sociality</w:t>
      </w:r>
      <w:r w:rsidRPr="00105382">
        <w:t xml:space="preserve">. This model of inclusion assumes that people who cannot, do not, or otherwise refuse to 'opt in' will developmentally progress towards autonomy over time. Tendencies toward disability are put out by pathologising desire.Disability resists a declaration of readability and certainty. The disabled body upsets onto-classifications especially as to the threshold of what counts as disability, normalcy and transient states. The layering of impairment is complex and is not necessarily reduced to categories of primary and secondary impairment as these somatic responses swirl, rise and decline interactively within ableist geographical conditions. </w:t>
      </w:r>
      <w:r w:rsidRPr="00105382">
        <w:rPr>
          <w:b/>
          <w:u w:val="single"/>
        </w:rPr>
        <w:t xml:space="preserve">Even declaratory counter-symbols of affirmation </w:t>
      </w:r>
      <w:r w:rsidRPr="00105382">
        <w:rPr>
          <w:rStyle w:val="Emphasis"/>
        </w:rPr>
        <w:t>mask the memory</w:t>
      </w:r>
      <w:r w:rsidRPr="00105382">
        <w:rPr>
          <w:b/>
          <w:u w:val="single"/>
        </w:rPr>
        <w:t xml:space="preserve">, the </w:t>
      </w:r>
      <w:r w:rsidRPr="00105382">
        <w:rPr>
          <w:rStyle w:val="Emphasis"/>
        </w:rPr>
        <w:t>legacy and endurance</w:t>
      </w:r>
      <w:r w:rsidRPr="00105382">
        <w:rPr>
          <w:b/>
          <w:u w:val="single"/>
        </w:rPr>
        <w:t xml:space="preserve"> of an ableist ethos.</w:t>
      </w:r>
      <w:r w:rsidRPr="00105382">
        <w:t> </w:t>
      </w:r>
      <w:r w:rsidRPr="00105382">
        <w:rPr>
          <w:rStyle w:val="Hyperlink"/>
          <w:rFonts w:eastAsiaTheme="majorEastAsia"/>
          <w:position w:val="8"/>
        </w:rPr>
        <w:t>n16</w:t>
      </w:r>
    </w:p>
    <w:p w:rsidR="00CD21D2" w:rsidRPr="00B01E47" w:rsidRDefault="00CD21D2" w:rsidP="00CD21D2">
      <w:pPr>
        <w:rPr>
          <w:rFonts w:cs="Arial"/>
          <w:sz w:val="16"/>
        </w:rPr>
      </w:pPr>
    </w:p>
    <w:p w:rsidR="00C53257" w:rsidRPr="00B01E47" w:rsidRDefault="00C53257" w:rsidP="00C53257">
      <w:pPr>
        <w:pStyle w:val="Heading3"/>
      </w:pPr>
      <w:r w:rsidRPr="00B01E47">
        <w:t>Accommodation DA</w:t>
      </w:r>
    </w:p>
    <w:p w:rsidR="00C53257" w:rsidRPr="00C53257" w:rsidRDefault="00C53257" w:rsidP="00C53257">
      <w:pPr>
        <w:pStyle w:val="Heading4"/>
      </w:pPr>
      <w:r w:rsidRPr="00B01E47">
        <w:t xml:space="preserve">Accommodation DA---the permutation is </w:t>
      </w:r>
      <w:r w:rsidRPr="00B01E47">
        <w:rPr>
          <w:u w:val="single"/>
        </w:rPr>
        <w:t>always already</w:t>
      </w:r>
      <w:r w:rsidRPr="00B01E47">
        <w:t xml:space="preserve"> accommodation because it’s </w:t>
      </w:r>
      <w:r w:rsidRPr="00B01E47">
        <w:rPr>
          <w:u w:val="single"/>
        </w:rPr>
        <w:t>reactive</w:t>
      </w:r>
      <w:r w:rsidRPr="00C53257">
        <w:t xml:space="preserve">---it </w:t>
      </w:r>
      <w:r w:rsidRPr="00C53257">
        <w:rPr>
          <w:u w:val="single"/>
        </w:rPr>
        <w:t>still</w:t>
      </w:r>
      <w:r w:rsidRPr="00C53257">
        <w:t xml:space="preserve"> places responsibility for the disabled body to raise consciousness and ask for their own inclusion---that precludes meaningful access to the debate space</w:t>
      </w:r>
    </w:p>
    <w:p w:rsidR="00C53257" w:rsidRDefault="00C53257" w:rsidP="00C53257">
      <w:r w:rsidRPr="00C53257">
        <w:rPr>
          <w:rStyle w:val="Style13ptBold"/>
        </w:rPr>
        <w:t>Kroeger 10</w:t>
      </w:r>
      <w:r w:rsidRPr="00C53257">
        <w:t xml:space="preserve"> </w:t>
      </w:r>
    </w:p>
    <w:p w:rsidR="00C53257" w:rsidRPr="00C53257" w:rsidRDefault="00C53257" w:rsidP="00C53257">
      <w:r w:rsidRPr="00C53257">
        <w:t>(Sue, “The Social Justice Perspective”, Journal of Postsecondary Education and Disability:  Special Issue: Disability Studies, Volume 23, Number 1, 2010)</w:t>
      </w:r>
    </w:p>
    <w:p w:rsidR="00C53257" w:rsidRPr="00C53257" w:rsidRDefault="00C53257" w:rsidP="00C53257">
      <w:pPr>
        <w:rPr>
          <w:rStyle w:val="StyleUnderline"/>
        </w:rPr>
      </w:pPr>
      <w:r w:rsidRPr="00C53257">
        <w:rPr>
          <w:rStyle w:val="StyleUnderline"/>
        </w:rPr>
        <w:t>Because we typically and</w:t>
      </w:r>
      <w:r w:rsidRPr="00C53257">
        <w:rPr>
          <w:sz w:val="16"/>
        </w:rPr>
        <w:t xml:space="preserve"> mostly </w:t>
      </w:r>
      <w:r w:rsidRPr="00C53257">
        <w:rPr>
          <w:rStyle w:val="StyleUnderline"/>
        </w:rPr>
        <w:t>without thinking</w:t>
      </w:r>
      <w:r w:rsidRPr="00C53257">
        <w:rPr>
          <w:sz w:val="16"/>
        </w:rPr>
        <w:t xml:space="preserve">, </w:t>
      </w:r>
      <w:r w:rsidRPr="00C53257">
        <w:rPr>
          <w:rStyle w:val="StyleUnderline"/>
        </w:rPr>
        <w:t>frame disability as abnormal</w:t>
      </w:r>
      <w:r w:rsidRPr="00C53257">
        <w:rPr>
          <w:sz w:val="16"/>
        </w:rPr>
        <w:t xml:space="preserve">, </w:t>
      </w:r>
      <w:r w:rsidRPr="00C53257">
        <w:rPr>
          <w:rStyle w:val="Emphasis"/>
        </w:rPr>
        <w:t>negative, and an individual problem</w:t>
      </w:r>
      <w:r w:rsidRPr="00C53257">
        <w:rPr>
          <w:sz w:val="16"/>
        </w:rPr>
        <w:t xml:space="preserve">, then </w:t>
      </w:r>
      <w:r w:rsidRPr="00C53257">
        <w:rPr>
          <w:rStyle w:val="StyleUnderline"/>
        </w:rPr>
        <w:t>it follows that our response</w:t>
      </w:r>
      <w:r w:rsidRPr="00C53257">
        <w:rPr>
          <w:sz w:val="16"/>
        </w:rPr>
        <w:t xml:space="preserve"> to it </w:t>
      </w:r>
      <w:r w:rsidRPr="00C53257">
        <w:rPr>
          <w:rStyle w:val="StyleUnderline"/>
        </w:rPr>
        <w:t xml:space="preserve">would be </w:t>
      </w:r>
      <w:r w:rsidRPr="00C53257">
        <w:rPr>
          <w:rStyle w:val="Emphasis"/>
        </w:rPr>
        <w:t>reactive</w:t>
      </w:r>
      <w:r w:rsidRPr="00C53257">
        <w:rPr>
          <w:rStyle w:val="StyleUnderline"/>
        </w:rPr>
        <w:t xml:space="preserve"> rather than proactive. In other words, </w:t>
      </w:r>
      <w:r w:rsidRPr="00C53257">
        <w:rPr>
          <w:rStyle w:val="Emphasis"/>
        </w:rPr>
        <w:t>we accommodate disability</w:t>
      </w:r>
      <w:r w:rsidRPr="00C53257">
        <w:rPr>
          <w:sz w:val="16"/>
        </w:rPr>
        <w:t xml:space="preserve">. </w:t>
      </w:r>
      <w:r w:rsidRPr="00C53257">
        <w:rPr>
          <w:rStyle w:val="StyleUnderline"/>
        </w:rPr>
        <w:t>While this is an improvement over institutionalization</w:t>
      </w:r>
      <w:r w:rsidRPr="00C53257">
        <w:rPr>
          <w:sz w:val="16"/>
        </w:rPr>
        <w:t xml:space="preserve">, </w:t>
      </w:r>
      <w:r w:rsidRPr="00C53257">
        <w:rPr>
          <w:rStyle w:val="StyleUnderline"/>
        </w:rPr>
        <w:t>sterilization</w:t>
      </w:r>
      <w:r w:rsidRPr="00C53257">
        <w:rPr>
          <w:sz w:val="16"/>
        </w:rPr>
        <w:t xml:space="preserve">, </w:t>
      </w:r>
      <w:r w:rsidRPr="00C53257">
        <w:rPr>
          <w:rStyle w:val="StyleUnderline"/>
        </w:rPr>
        <w:t>and euthanasia</w:t>
      </w:r>
      <w:r w:rsidRPr="00C53257">
        <w:rPr>
          <w:sz w:val="16"/>
        </w:rPr>
        <w:t xml:space="preserve">, </w:t>
      </w:r>
      <w:r w:rsidRPr="00C53257">
        <w:rPr>
          <w:rStyle w:val="StyleUnderline"/>
        </w:rPr>
        <w:t xml:space="preserve">accommodations as a comprehensive response maintains the notion that access is a disabled </w:t>
      </w:r>
      <w:r w:rsidRPr="00C53257">
        <w:rPr>
          <w:rStyle w:val="Emphasis"/>
        </w:rPr>
        <w:t>individual’s problem to solve</w:t>
      </w:r>
      <w:r w:rsidRPr="00C53257">
        <w:rPr>
          <w:rStyle w:val="StyleUnderline"/>
        </w:rPr>
        <w:t xml:space="preserve">. On most </w:t>
      </w:r>
      <w:r w:rsidRPr="00C53257">
        <w:rPr>
          <w:rStyle w:val="Emphasis"/>
        </w:rPr>
        <w:t>college</w:t>
      </w:r>
      <w:r w:rsidRPr="00C53257">
        <w:rPr>
          <w:sz w:val="16"/>
        </w:rPr>
        <w:t xml:space="preserve"> and university </w:t>
      </w:r>
      <w:r w:rsidRPr="00C53257">
        <w:rPr>
          <w:rStyle w:val="Emphasis"/>
        </w:rPr>
        <w:t>campuses</w:t>
      </w:r>
      <w:r w:rsidRPr="00C53257">
        <w:rPr>
          <w:rStyle w:val="StyleUnderline"/>
        </w:rPr>
        <w:t xml:space="preserve">, disabled students spend an </w:t>
      </w:r>
      <w:r w:rsidRPr="00C53257">
        <w:rPr>
          <w:rStyle w:val="Emphasis"/>
        </w:rPr>
        <w:t>inordinate</w:t>
      </w:r>
      <w:r w:rsidRPr="00C53257">
        <w:rPr>
          <w:rStyle w:val="StyleUnderline"/>
        </w:rPr>
        <w:t xml:space="preserve"> amount of </w:t>
      </w:r>
      <w:r w:rsidRPr="00C53257">
        <w:rPr>
          <w:rStyle w:val="Emphasis"/>
        </w:rPr>
        <w:t>time</w:t>
      </w:r>
      <w:r w:rsidRPr="00C53257">
        <w:rPr>
          <w:rStyle w:val="StyleUnderline"/>
        </w:rPr>
        <w:t xml:space="preserve"> establishing eligibility and </w:t>
      </w:r>
      <w:r w:rsidRPr="00C53257">
        <w:rPr>
          <w:rStyle w:val="Emphasis"/>
        </w:rPr>
        <w:t>requesting accommodations</w:t>
      </w:r>
      <w:r w:rsidRPr="00C53257">
        <w:rPr>
          <w:sz w:val="16"/>
        </w:rPr>
        <w:t xml:space="preserve">. Additionally, they are asked to perform a number of tasks to both schedule and receive accommodations. </w:t>
      </w:r>
      <w:r w:rsidRPr="00C53257">
        <w:rPr>
          <w:rStyle w:val="StyleUnderline"/>
        </w:rPr>
        <w:t>Oftentimes the rationale for this is self-determination and/or self- advocacy</w:t>
      </w:r>
      <w:r w:rsidRPr="00C53257">
        <w:rPr>
          <w:sz w:val="16"/>
        </w:rPr>
        <w:t xml:space="preserve">. </w:t>
      </w:r>
      <w:r w:rsidRPr="00C53257">
        <w:rPr>
          <w:rStyle w:val="StyleUnderline"/>
        </w:rPr>
        <w:t xml:space="preserve">While it is important for all students to learn to be responsible and assertive, identify issues, solve problems, and make decisions, why should disabled students be required to take responsibility for those access issues that are </w:t>
      </w:r>
      <w:r w:rsidRPr="00C53257">
        <w:rPr>
          <w:rStyle w:val="Emphasis"/>
        </w:rPr>
        <w:t>institutional problems</w:t>
      </w:r>
      <w:r w:rsidRPr="00C53257">
        <w:rPr>
          <w:rStyle w:val="StyleUnderline"/>
        </w:rPr>
        <w:t>? Why should the academic experience for disabled students be so different from their nondisabled peers?</w:t>
      </w:r>
    </w:p>
    <w:p w:rsidR="009417CF" w:rsidRPr="0010113C" w:rsidRDefault="009417CF" w:rsidP="009417CF">
      <w:pPr>
        <w:pStyle w:val="Heading3"/>
      </w:pPr>
      <w:r>
        <w:t>A2 Intersectional Perm</w:t>
      </w:r>
    </w:p>
    <w:p w:rsidR="009417CF" w:rsidRPr="0010113C" w:rsidRDefault="009417CF" w:rsidP="009417CF">
      <w:pPr>
        <w:pStyle w:val="Heading4"/>
        <w:rPr>
          <w:rStyle w:val="Style13ptBold"/>
          <w:b/>
        </w:rPr>
      </w:pPr>
      <w:r>
        <w:rPr>
          <w:rStyle w:val="Style13ptBold"/>
          <w:b/>
        </w:rPr>
        <w:t>Perm Fails-Intersectionality overtheorizes the field of ableism threatening a departure from actual disability studies</w:t>
      </w:r>
    </w:p>
    <w:p w:rsidR="009417CF" w:rsidRPr="0010113C" w:rsidRDefault="009417CF" w:rsidP="009417CF">
      <w:pPr>
        <w:rPr>
          <w:rStyle w:val="Style13ptBold"/>
        </w:rPr>
      </w:pPr>
      <w:r w:rsidRPr="0010113C">
        <w:rPr>
          <w:rStyle w:val="Style13ptBold"/>
        </w:rPr>
        <w:t>Goodley, University of Sheffield School of Education Professor, 2013</w:t>
      </w:r>
    </w:p>
    <w:p w:rsidR="009417CF" w:rsidRPr="008F46E6" w:rsidRDefault="009417CF" w:rsidP="009417CF">
      <w:r>
        <w:rPr>
          <w:color w:val="000000"/>
        </w:rPr>
        <w:t>[ Dan, July 5 2017,</w:t>
      </w:r>
      <w:r w:rsidRPr="008F46E6">
        <w:t xml:space="preserve"> </w:t>
      </w:r>
      <w:r>
        <w:t>Culture – Theory – Disability Encounters between Disability Studies and Cultural Studies</w:t>
      </w:r>
      <w:r w:rsidRPr="001F2FF8">
        <w:rPr>
          <w:color w:val="000000"/>
        </w:rPr>
        <w:t>,</w:t>
      </w:r>
      <w:r>
        <w:rPr>
          <w:color w:val="000000"/>
        </w:rPr>
        <w:t xml:space="preserve"> T</w:t>
      </w:r>
      <w:r>
        <w:rPr>
          <w:rFonts w:ascii="Arial" w:hAnsi="Arial" w:cs="Arial"/>
          <w:color w:val="333333"/>
          <w:sz w:val="20"/>
          <w:szCs w:val="20"/>
          <w:shd w:val="clear" w:color="auto" w:fill="FFFFFF"/>
        </w:rPr>
        <w:t>ranscript-Verlag,</w:t>
      </w:r>
      <w:r w:rsidRPr="001F2FF8">
        <w:rPr>
          <w:color w:val="000000"/>
        </w:rPr>
        <w:t xml:space="preserve"> “</w:t>
      </w:r>
      <w:r>
        <w:t>Moral wrongs, disadvantages, and disability: a critique of critical disability studies</w:t>
      </w:r>
      <w:r w:rsidRPr="001F2FF8">
        <w:rPr>
          <w:color w:val="000000"/>
        </w:rPr>
        <w:t xml:space="preserve">,” </w:t>
      </w:r>
      <w:r>
        <w:rPr>
          <w:color w:val="000000"/>
        </w:rPr>
        <w:t>page 92-93</w:t>
      </w:r>
      <w:r w:rsidRPr="001F2FF8">
        <w:rPr>
          <w:color w:val="000000"/>
        </w:rPr>
        <w:t>,</w:t>
      </w:r>
      <w:r w:rsidRPr="002616B8">
        <w:t xml:space="preserve"> </w:t>
      </w:r>
      <w:r w:rsidRPr="008F46E6">
        <w:t>http://www.oapen.org/download?type=document&amp;docid=627653#page=82</w:t>
      </w:r>
      <w:r>
        <w:rPr>
          <w:color w:val="000000"/>
        </w:rPr>
        <w:t>, accessed 7/11/17, JYH]</w:t>
      </w:r>
    </w:p>
    <w:p w:rsidR="009417CF" w:rsidRDefault="009417CF" w:rsidP="009417CF">
      <w:r>
        <w:t xml:space="preserve">If </w:t>
      </w:r>
      <w:r w:rsidRPr="008F46E6">
        <w:rPr>
          <w:rStyle w:val="StyleUnderline"/>
        </w:rPr>
        <w:t>one was to compare the contemporary state of critical disability studies with disability studies from the last century, one would have to conclude that much has changed</w:t>
      </w:r>
      <w:r>
        <w:t xml:space="preserve"> – not least – in terms of the growing theoretical confidence of this transdisciplinary community. </w:t>
      </w:r>
      <w:r w:rsidRPr="008F46E6">
        <w:rPr>
          <w:rStyle w:val="StyleUnderline"/>
        </w:rPr>
        <w:t>Some scholars mourn the passing of time and suggest that, while theoretical avenues have been widened, the field has lost touch with the real material problems of disabled people’s lives</w:t>
      </w:r>
      <w:r w:rsidRPr="008F46E6">
        <w:rPr>
          <w:rStyle w:val="Emphasis"/>
        </w:rPr>
        <w:t>. A preoccupation with theory over politics seems at odds with the very real global economic crisis that threatens to place more and more disabled people in vulnerable and devalued societal positions across the world</w:t>
      </w:r>
      <w:r>
        <w:t xml:space="preserve"> (see Barnes</w:t>
      </w:r>
      <w:r w:rsidRPr="008F46E6">
        <w:rPr>
          <w:rStyle w:val="StyleUnderline"/>
        </w:rPr>
        <w:t xml:space="preserve">). Others worry that disability studies are becoming ever more comfortably settled into the academic world so that disability becomes a field of study – rather than a phenomenon around which to collectively campaign </w:t>
      </w:r>
      <w:r w:rsidRPr="008F46E6">
        <w:rPr>
          <w:rStyle w:val="Emphasis"/>
        </w:rPr>
        <w:t>– so domesticating the previously radical origins of disability studies</w:t>
      </w:r>
      <w:r w:rsidRPr="008F46E6">
        <w:rPr>
          <w:rStyle w:val="StyleUnderline"/>
        </w:rPr>
        <w:t xml:space="preserve"> </w:t>
      </w:r>
      <w:r>
        <w:t>(see Shakespeare “Debate</w:t>
      </w:r>
      <w:r w:rsidRPr="008F46E6">
        <w:rPr>
          <w:rStyle w:val="StyleUnderline"/>
        </w:rPr>
        <w:t xml:space="preserve">”). Furthermore, </w:t>
      </w:r>
      <w:r w:rsidRPr="0010113C">
        <w:rPr>
          <w:rStyle w:val="StyleUnderline"/>
        </w:rPr>
        <w:t>the moves towards postmodern and queer theories of the ‘crip experience’ – while celebrating the ever-morphing potential of disability – also</w:t>
      </w:r>
      <w:r w:rsidRPr="008F46E6">
        <w:t xml:space="preserve"> </w:t>
      </w:r>
      <w:r w:rsidRPr="0010113C">
        <w:rPr>
          <w:rStyle w:val="Emphasis"/>
        </w:rPr>
        <w:t>threaten to make disability difficult to pin down, identify with and mobilize around</w:t>
      </w:r>
      <w:r>
        <w:t xml:space="preserve"> (see Swain). </w:t>
      </w:r>
      <w:r w:rsidRPr="008F46E6">
        <w:rPr>
          <w:rStyle w:val="Emphasis"/>
        </w:rPr>
        <w:t>The suggestion here is that theory gets in the way of understanding the realities of disablism</w:t>
      </w:r>
      <w:r>
        <w:t xml:space="preserve"> (see Watson). Indeed, a suggestion from one of the reviewers of this paper </w:t>
      </w:r>
      <w:r w:rsidRPr="0010113C">
        <w:rPr>
          <w:rStyle w:val="Emphasis"/>
        </w:rPr>
        <w:t>is that critical disability studies are in danger of becoming a new uncritical orthodoxy – one distanced from empirical evidence and often only internally critiqued</w:t>
      </w:r>
      <w:r>
        <w:t>. Also</w:t>
      </w:r>
      <w:r w:rsidRPr="008F46E6">
        <w:rPr>
          <w:rStyle w:val="StyleUnderline"/>
        </w:rPr>
        <w:t xml:space="preserve">, if disability studies perspectives are no longer exclusively related to the discourses of the disabled people’s movement – no longer associated with one strong orthodoxy or model – then </w:t>
      </w:r>
      <w:r w:rsidRPr="008F46E6">
        <w:rPr>
          <w:rStyle w:val="Emphasis"/>
        </w:rPr>
        <w:t>one wonders whether disability studies has lost its anchoring</w:t>
      </w:r>
      <w:r>
        <w:t>.</w:t>
      </w:r>
    </w:p>
    <w:p w:rsidR="009417CF" w:rsidRDefault="009417CF" w:rsidP="009417CF">
      <w:r>
        <w:t xml:space="preserve">In contrast, </w:t>
      </w:r>
      <w:r w:rsidRPr="008F46E6">
        <w:rPr>
          <w:rStyle w:val="Emphasis"/>
        </w:rPr>
        <w:t xml:space="preserve">a move towards critical disability studies might be viewed as the logical consequence of disabled people and their allies unpacking and illuminating the complex nature of disability. </w:t>
      </w:r>
      <w:r>
        <w:t>This is not simply about academic curiosity (although some might ask what the problem is with curiosity</w:t>
      </w:r>
      <w:r w:rsidRPr="008F46E6">
        <w:rPr>
          <w:rStyle w:val="StyleUnderline"/>
        </w:rPr>
        <w:t>). The themes I present above offer, I would suggest, spaces for the development of praxis: the inter-twining of activism and theory. A new generation of scholars and activists are populating these spaces utilizing cyber worlds, plugged into rhizomatic networks of relationships with others, spurning traditional fixed identity categories and realizing community membership through rich diverse connections, and have no time for static modernist theories.</w:t>
      </w:r>
      <w:r>
        <w:t xml:space="preserve"> Critical disability studies, then, capture some of the sophisticated ways in which bodies, knowledge, and technology merge. </w:t>
      </w:r>
      <w:r w:rsidRPr="008F46E6">
        <w:rPr>
          <w:rStyle w:val="StyleUnderline"/>
        </w:rPr>
        <w:t>Critical disability studies might be viewed then, following Scott Lash, as a lifted-out space: a platform or plateau through which to think through, act, resist, relate, communicate, engage with one another against the hybridized forms of oppression and discrimination that so often do not speak singularly of disabili</w:t>
      </w:r>
      <w:r>
        <w:t xml:space="preserve">ty. Discrimination is an increasingly complicated entanglement of disability, gender, sexuality, nation, ethnicity, age and class. </w:t>
      </w:r>
      <w:r w:rsidRPr="008F46E6">
        <w:rPr>
          <w:rStyle w:val="Emphasis"/>
        </w:rPr>
        <w:t>Critical disability studies have not developed simply to capture the theoretical interests of scholars, but have developed theories that are in concert with contemporary lives, the complexities of alienation and rich hopes of resistance.</w:t>
      </w:r>
    </w:p>
    <w:p w:rsidR="008362FF" w:rsidRDefault="008362FF" w:rsidP="008362FF">
      <w:pPr>
        <w:pStyle w:val="Heading2"/>
      </w:pPr>
      <w:r>
        <w:t>Answers To 2AC</w:t>
      </w:r>
    </w:p>
    <w:p w:rsidR="00CA265F" w:rsidRPr="00D06139" w:rsidRDefault="00CA265F" w:rsidP="00CA265F">
      <w:pPr>
        <w:pStyle w:val="Heading3"/>
      </w:pPr>
      <w:r>
        <w:t xml:space="preserve">A2  - Not Disabled </w:t>
      </w:r>
    </w:p>
    <w:p w:rsidR="00CA265F" w:rsidRPr="00D06139" w:rsidRDefault="00CA265F" w:rsidP="00CA265F">
      <w:pPr>
        <w:pStyle w:val="Heading4"/>
      </w:pPr>
      <w:r w:rsidRPr="00D06139">
        <w:t xml:space="preserve">We don’t have to be disabled -- alliances are good but forced identity disclosure isn’t </w:t>
      </w:r>
    </w:p>
    <w:p w:rsidR="00CA265F" w:rsidRPr="00D06139" w:rsidRDefault="00CA265F" w:rsidP="00CA265F">
      <w:pPr>
        <w:rPr>
          <w:rStyle w:val="Style13ptBold"/>
        </w:rPr>
      </w:pPr>
      <w:r w:rsidRPr="00D06139">
        <w:rPr>
          <w:rStyle w:val="Style13ptBold"/>
        </w:rPr>
        <w:t>Goodley, University of Sheffield, Disability Studies and Education Professor, 11</w:t>
      </w:r>
    </w:p>
    <w:p w:rsidR="00CA265F" w:rsidRPr="00D06139" w:rsidRDefault="00CA265F" w:rsidP="00CA265F">
      <w:r w:rsidRPr="00D06139">
        <w:t>[Dan, 2011, “Disability Studies: An Interdisciplinary Introduction,” pg. 25-27, Book, accessed 7.6.2017]//TRossow</w:t>
      </w:r>
    </w:p>
    <w:p w:rsidR="00CA265F" w:rsidRPr="00D06139" w:rsidRDefault="00CA265F" w:rsidP="00CA265F">
      <w:pPr>
        <w:rPr>
          <w:u w:val="single"/>
        </w:rPr>
      </w:pPr>
      <w:r w:rsidRPr="00D06139">
        <w:rPr>
          <w:u w:val="single"/>
        </w:rPr>
        <w:t>You don’t have to be disabled to work here (but it helps)</w:t>
      </w:r>
    </w:p>
    <w:p w:rsidR="00CA265F" w:rsidRPr="00D06139" w:rsidRDefault="00CA265F" w:rsidP="00CA265F">
      <w:r w:rsidRPr="00D06139">
        <w:t xml:space="preserve">Can you carry out disability research if you are not disabled? This question recalls second-wave feminism (e.g. Oakley, 1981; Stanley and Wise, 1993) when, in contrast to ‘malestream’ notions of objectivity (which distanced the researcher from the research), feminist standpoint theory celebrated the rich experiences that women brought to research. Disability studies similarly engage with positionality. Oliver (1990) understands the early work of disability studies writers such as Hunt (1966) and Finkelstein (1981a, 1981b) as examples of ‘organic intellectualism’ (a phrase borrowed from the disabled Marxist Antonio Gramsci), where disabled activists develop theory. While questions remain about the role of the ‘bearded feminist’ in feminist theory, by contrast, </w:t>
      </w:r>
      <w:r w:rsidRPr="00D06139">
        <w:rPr>
          <w:u w:val="single"/>
        </w:rPr>
        <w:t xml:space="preserve">disability studies have </w:t>
      </w:r>
      <w:r w:rsidRPr="00D06139">
        <w:rPr>
          <w:b/>
          <w:u w:val="single"/>
        </w:rPr>
        <w:t>embraced the contribution of non-disabled researchers</w:t>
      </w:r>
      <w:r w:rsidRPr="00D06139">
        <w:t xml:space="preserve">. </w:t>
      </w:r>
      <w:r w:rsidRPr="00D06139">
        <w:rPr>
          <w:u w:val="single"/>
        </w:rPr>
        <w:t>Nordic relational models, for example, were heavily influenced by (non-disabled) academics rather than disabled activists</w:t>
      </w:r>
      <w:r w:rsidRPr="00D06139">
        <w:t xml:space="preserve"> (Vehmas, 2008). </w:t>
      </w:r>
      <w:r w:rsidRPr="00D06139">
        <w:rPr>
          <w:u w:val="single"/>
        </w:rPr>
        <w:t>In Britain, non-disabled people have been conditionally welcomed into the fold</w:t>
      </w:r>
      <w:r w:rsidRPr="00D06139">
        <w:t xml:space="preserve"> (Duckett, 1998). </w:t>
      </w:r>
      <w:r w:rsidRPr="00D06139">
        <w:rPr>
          <w:u w:val="single"/>
        </w:rPr>
        <w:t>Those from a cultural model have often troubled the definite category of disability</w:t>
      </w:r>
      <w:r w:rsidRPr="00D06139">
        <w:t xml:space="preserve"> (Garland-Thomson, 2002). </w:t>
      </w:r>
      <w:r w:rsidRPr="00D06139">
        <w:rPr>
          <w:u w:val="single"/>
        </w:rPr>
        <w:t>Davis</w:t>
      </w:r>
      <w:r w:rsidRPr="00D06139">
        <w:t xml:space="preserve"> (1995: xviii), for example, </w:t>
      </w:r>
      <w:r w:rsidRPr="00D06139">
        <w:rPr>
          <w:u w:val="single"/>
        </w:rPr>
        <w:t>is particularly dismissive of the imperative of being disabled to be a disability studies researcher</w:t>
      </w:r>
      <w:r w:rsidRPr="00D06139">
        <w:t xml:space="preserve">. </w:t>
      </w:r>
      <w:r w:rsidRPr="00D06139">
        <w:rPr>
          <w:u w:val="single"/>
        </w:rPr>
        <w:t>Asking himself the question ‘Are you disabled?’, he retorts: ‘my aim is to confound the question and by extension the category that the question begs’</w:t>
      </w:r>
      <w:r w:rsidRPr="00D06139">
        <w:t>. Linton (1998a: 537) concedes that ‘</w:t>
      </w:r>
      <w:r w:rsidRPr="00D06139">
        <w:rPr>
          <w:b/>
          <w:u w:val="single"/>
        </w:rPr>
        <w:t>it is incumbent on non-disabled scholars to pay particular attention to issues of their own identity, their own privilege as non-disabled people, and the relationship of these factors to their scholarship’</w:t>
      </w:r>
      <w:r w:rsidRPr="00D06139">
        <w:t xml:space="preserve">. Moreover, </w:t>
      </w:r>
      <w:r w:rsidRPr="00D06139">
        <w:rPr>
          <w:u w:val="single"/>
        </w:rPr>
        <w:t>research with people with intellectual disabilities has a long history of collaboration between people so-labelled and non-disabled researchers</w:t>
      </w:r>
      <w:r w:rsidRPr="00D06139">
        <w:t xml:space="preserve"> (see for examples, Atkinson, 1989, 1993a, 1993b; Atkinson and Williams, 1990; Atkinson et al., 1997; Walmsley, 1997; see also British Journal of Learning Disabilities, Special Issue, 32 (2), 2004). These examples of participatory approaches to research synthesise distinct contributions:</w:t>
      </w:r>
    </w:p>
    <w:p w:rsidR="00CA265F" w:rsidRPr="00D06139" w:rsidRDefault="00CA265F" w:rsidP="00CA265F">
      <w:r w:rsidRPr="00D06139">
        <w:t>The expertise of the ‘disabled participant’ and the analytical and reportorial skills of the (non) disabled researcher are combined to draw out broader socio-structural, cultural, political and theoretical points. (Levine and Langness, 1986: 192–205)</w:t>
      </w:r>
    </w:p>
    <w:p w:rsidR="00CA265F" w:rsidRPr="00D06139" w:rsidRDefault="00CA265F" w:rsidP="00CA265F">
      <w:r w:rsidRPr="00D06139">
        <w:t>Inevitably, such research has not been without its critics. In Britain, Aspis (1997, 1999) has been particularly outspoken about non-disabled people making careers on the back of ‘disabled people with learning difficulties’. Instead, she argues for a more emancipatory approach to research led by people with intellectual disabilities.</w:t>
      </w:r>
    </w:p>
    <w:p w:rsidR="00CA265F" w:rsidRDefault="00CA265F" w:rsidP="00CA265F">
      <w:pPr>
        <w:rPr>
          <w:u w:val="single"/>
        </w:rPr>
      </w:pPr>
      <w:r w:rsidRPr="00D06139">
        <w:t xml:space="preserve">In answer to the question ‘Do you need to be disabled to carry out disability research?’, we can identify a number of responses. First, the John Lennon response:1 you have every right to speak about disability studies as any other member of the human race. </w:t>
      </w:r>
      <w:r w:rsidRPr="00D06139">
        <w:rPr>
          <w:b/>
          <w:u w:val="single"/>
        </w:rPr>
        <w:t>Disablism should be a concern shared by all.</w:t>
      </w:r>
      <w:r w:rsidRPr="00D06139">
        <w:t xml:space="preserve"> Second, the postmodern response: </w:t>
      </w:r>
      <w:r w:rsidRPr="00D06139">
        <w:rPr>
          <w:u w:val="single"/>
        </w:rPr>
        <w:t>you might choose not to self-disclose a disabled identity because (a) you’re not disabled</w:t>
      </w:r>
      <w:r w:rsidRPr="00D06139">
        <w:t>; (</w:t>
      </w:r>
      <w:r w:rsidRPr="00D06139">
        <w:rPr>
          <w:u w:val="single"/>
        </w:rPr>
        <w:t>b) its not anyone else’s business; (c) you don’t accept the unitary, atomistic concept of ‘dis/abled’</w:t>
      </w:r>
      <w:r w:rsidRPr="00D06139">
        <w:t xml:space="preserve"> (see Chapter 5); </w:t>
      </w:r>
      <w:r w:rsidRPr="00D06139">
        <w:rPr>
          <w:u w:val="single"/>
        </w:rPr>
        <w:t>or (d) you don’t think it’s important to be disabled to speak of disability</w:t>
      </w:r>
      <w:r w:rsidRPr="00D06139">
        <w:t xml:space="preserve">. Third, the partisan response: you think </w:t>
      </w:r>
      <w:r w:rsidRPr="00D06139">
        <w:rPr>
          <w:b/>
          <w:u w:val="single"/>
        </w:rPr>
        <w:t>it is more important to articulate an alliance to the aims of the Disabled People’s Movement than to self-identify as disabled</w:t>
      </w:r>
      <w:r w:rsidRPr="00D06139">
        <w:t xml:space="preserve">. </w:t>
      </w:r>
      <w:r w:rsidRPr="00D06139">
        <w:rPr>
          <w:b/>
          <w:u w:val="single"/>
        </w:rPr>
        <w:t>Intent might be more powerful than identity</w:t>
      </w:r>
      <w:r w:rsidRPr="00D06139">
        <w:t xml:space="preserve">. As Goodley and Moore (2000) have argued, tensions are heightened around the divide between research driven by the ambitions of (non-disabled) academics (concerned with the development of theory and the writing of publications for assessment by government bodies such as the Research Assessment Exercise in Britain) and research driven by the aims of disabled people (focused on structural and attitudinal change rather than the development of theory and the academy). It could be argued that </w:t>
      </w:r>
      <w:r w:rsidRPr="00D06139">
        <w:rPr>
          <w:u w:val="single"/>
        </w:rPr>
        <w:t>one should come to disability studies with a profound desire to understand and change the conditions of contemporary society</w:t>
      </w:r>
      <w:r w:rsidRPr="00D06139">
        <w:t xml:space="preserve"> (Stone and Priestley, 1996).</w:t>
      </w:r>
      <w:r w:rsidRPr="00D06139">
        <w:rPr>
          <w:u w:val="single"/>
        </w:rPr>
        <w:t xml:space="preserve"> If not, why bother?</w:t>
      </w:r>
    </w:p>
    <w:p w:rsidR="00CA265F" w:rsidRPr="00CA265F" w:rsidRDefault="00CA265F" w:rsidP="00CA265F"/>
    <w:p w:rsidR="00CA265F" w:rsidRPr="00D06139" w:rsidRDefault="00CA265F" w:rsidP="00CA265F">
      <w:pPr>
        <w:pStyle w:val="Heading3"/>
      </w:pPr>
      <w:r>
        <w:t>Social Model - Best</w:t>
      </w:r>
    </w:p>
    <w:p w:rsidR="00CA265F" w:rsidRPr="00D06139" w:rsidRDefault="00CA265F" w:rsidP="00CA265F">
      <w:pPr>
        <w:pStyle w:val="Heading4"/>
      </w:pPr>
      <w:r w:rsidRPr="00D06139">
        <w:t xml:space="preserve">Social model is best -- draws a distinction between disability and impairment </w:t>
      </w:r>
    </w:p>
    <w:p w:rsidR="00CA265F" w:rsidRPr="00D06139" w:rsidRDefault="00CA265F" w:rsidP="00CA265F">
      <w:pPr>
        <w:rPr>
          <w:rStyle w:val="Style13ptBold"/>
        </w:rPr>
      </w:pPr>
      <w:r w:rsidRPr="00D06139">
        <w:rPr>
          <w:rStyle w:val="Style13ptBold"/>
        </w:rPr>
        <w:t>Goodley, University of Sheffield, Disability Studies and Education Professor, 11</w:t>
      </w:r>
    </w:p>
    <w:p w:rsidR="00CA265F" w:rsidRPr="00D06139" w:rsidRDefault="00CA265F" w:rsidP="00CA265F">
      <w:r w:rsidRPr="00D06139">
        <w:t>[Dan, 2011, “Disability Studies: An Interdisciplinary Introduction,” pg. 11, Book, accessed 7.6.2017]//TRossow</w:t>
      </w:r>
    </w:p>
    <w:p w:rsidR="00CA265F" w:rsidRPr="00D06139" w:rsidRDefault="00CA265F" w:rsidP="00CA265F">
      <w:r w:rsidRPr="00D06139">
        <w:rPr>
          <w:u w:val="single"/>
        </w:rPr>
        <w:t>A social barriers approach has led disability studies</w:t>
      </w:r>
      <w:r w:rsidRPr="00D06139">
        <w:t xml:space="preserve"> in Britain. Thomas (2007: 6) argues that </w:t>
      </w:r>
      <w:r w:rsidRPr="00D06139">
        <w:rPr>
          <w:u w:val="single"/>
        </w:rPr>
        <w:t>the social model, as it is often referred to, remains the central theme around which disciplinary adherents coalesce</w:t>
      </w:r>
      <w:r w:rsidRPr="00D06139">
        <w:t>. This is captured by Barnes and Mercer (1997a: 1–2) in the introduction to their text on disability studies research.</w:t>
      </w:r>
    </w:p>
    <w:p w:rsidR="00CA265F" w:rsidRPr="00D06139" w:rsidRDefault="00CA265F" w:rsidP="00CA265F">
      <w:pPr>
        <w:rPr>
          <w:b/>
          <w:u w:val="single"/>
        </w:rPr>
      </w:pPr>
      <w:r w:rsidRPr="00D06139">
        <w:rPr>
          <w:u w:val="single"/>
        </w:rPr>
        <w:t xml:space="preserve">The significance of disability theory and practice lies in its </w:t>
      </w:r>
      <w:r w:rsidRPr="00D06139">
        <w:rPr>
          <w:b/>
          <w:u w:val="single"/>
        </w:rPr>
        <w:t>radical challenge</w:t>
      </w:r>
      <w:r w:rsidRPr="00D06139">
        <w:rPr>
          <w:u w:val="single"/>
        </w:rPr>
        <w:t xml:space="preserve"> to the medical or individual model of disability</w:t>
      </w:r>
      <w:r w:rsidRPr="00D06139">
        <w:t xml:space="preserve">. </w:t>
      </w:r>
      <w:r w:rsidRPr="00D06139">
        <w:rPr>
          <w:u w:val="single"/>
        </w:rPr>
        <w:t>The latter is based on the assumption that the individual is ‘disabled’ by their impairment</w:t>
      </w:r>
      <w:r w:rsidRPr="00D06139">
        <w:t xml:space="preserve">, </w:t>
      </w:r>
      <w:r w:rsidRPr="00D06139">
        <w:rPr>
          <w:u w:val="single"/>
        </w:rPr>
        <w:t xml:space="preserve">whereas the social model of disability reverses the causal chain to explore how </w:t>
      </w:r>
      <w:r w:rsidRPr="00D06139">
        <w:rPr>
          <w:b/>
          <w:u w:val="single"/>
        </w:rPr>
        <w:t>socially constructed barriers have disabled people with a perceived impairment.</w:t>
      </w:r>
    </w:p>
    <w:p w:rsidR="00CA265F" w:rsidRDefault="00CA265F" w:rsidP="00CA265F">
      <w:r w:rsidRPr="00D06139">
        <w:t xml:space="preserve">Up until the 1990s, disability was broadly conceived in terms of rehabilitation, medicine, psychology, special educational needs and social work. Sociologists tended to be medical sociologists (Barnes, 2004). From the 1990s, British disability studies grew and enjoyed disciplinary residencies in sociology, social policy and education. </w:t>
      </w:r>
      <w:r w:rsidRPr="00D06139">
        <w:rPr>
          <w:u w:val="single"/>
        </w:rPr>
        <w:t>The social model was a ‘</w:t>
      </w:r>
      <w:r w:rsidRPr="00D06139">
        <w:rPr>
          <w:b/>
          <w:u w:val="single"/>
        </w:rPr>
        <w:t>paradigmatic leap’</w:t>
      </w:r>
      <w:r w:rsidRPr="00D06139">
        <w:t xml:space="preserve"> (Olkin, 2009: 12), </w:t>
      </w:r>
      <w:r w:rsidRPr="00D06139">
        <w:rPr>
          <w:u w:val="single"/>
        </w:rPr>
        <w:t>offering a new vision of disability which</w:t>
      </w:r>
      <w:r w:rsidRPr="00D06139">
        <w:t xml:space="preserve">, according to Barnes et al. (1999: 213), </w:t>
      </w:r>
      <w:r w:rsidRPr="00D06139">
        <w:rPr>
          <w:u w:val="single"/>
        </w:rPr>
        <w:t>could not be dismissed as a ‘minority concern’</w:t>
      </w:r>
      <w:r w:rsidRPr="00D06139">
        <w:t xml:space="preserve"> (see also Barnes et al., 2002; Barnes and Mercer, 2003). The social model followed the pioneering work of UPIAS (1976), adopted their distinction between impairment and disability and put forward an analysis of disabling barriers. The first major working up of the social model is to be found in Oliver’s (1990) seminal text.2. This built on Britain’s Open University course (Brechin et al., 1981) Campling’s (1981) influential collection by disabled women and the emergence of international journals such as Disability &amp; Society. </w:t>
      </w:r>
      <w:r w:rsidRPr="00D06139">
        <w:rPr>
          <w:u w:val="single"/>
        </w:rPr>
        <w:t xml:space="preserve">Social model scholars turned attention away from a preoccupation with people’s impairments to a focus on the causes of exclusion through </w:t>
      </w:r>
      <w:r w:rsidRPr="00D06139">
        <w:rPr>
          <w:b/>
          <w:u w:val="single"/>
        </w:rPr>
        <w:t>social, economic, political, cultural, relational and psychological barriers</w:t>
      </w:r>
      <w:r w:rsidRPr="00D06139">
        <w:t xml:space="preserve"> (see also Oliver and Zarb, 1989; Barton, 2001).</w:t>
      </w:r>
    </w:p>
    <w:p w:rsidR="00481626" w:rsidRDefault="00481626" w:rsidP="00CA265F"/>
    <w:p w:rsidR="008362FF" w:rsidRDefault="008362FF" w:rsidP="008362FF">
      <w:pPr>
        <w:pStyle w:val="Heading1"/>
      </w:pPr>
      <w:r>
        <w:t>Aff Answers</w:t>
      </w:r>
    </w:p>
    <w:p w:rsidR="008362FF" w:rsidRDefault="006314B7" w:rsidP="006314B7">
      <w:pPr>
        <w:pStyle w:val="Heading2"/>
      </w:pPr>
      <w:r>
        <w:t>Links Answers</w:t>
      </w:r>
    </w:p>
    <w:p w:rsidR="00C47AEF" w:rsidRDefault="00C47AEF" w:rsidP="00C47AEF">
      <w:pPr>
        <w:pStyle w:val="Heading3"/>
      </w:pPr>
      <w:r>
        <w:t>Alt Cause</w:t>
      </w:r>
    </w:p>
    <w:p w:rsidR="00C47AEF" w:rsidRPr="009C7FC2" w:rsidRDefault="00C47AEF" w:rsidP="00C47AEF">
      <w:pPr>
        <w:pStyle w:val="Heading4"/>
        <w:rPr>
          <w:sz w:val="28"/>
        </w:rPr>
      </w:pPr>
      <w:r w:rsidRPr="009C7FC2">
        <w:rPr>
          <w:sz w:val="28"/>
        </w:rPr>
        <w:t>Alt Causes – 4 reasons</w:t>
      </w:r>
    </w:p>
    <w:p w:rsidR="00C47AEF" w:rsidRDefault="00C47AEF" w:rsidP="00C47AEF">
      <w:pPr>
        <w:rPr>
          <w:b/>
          <w:sz w:val="28"/>
        </w:rPr>
      </w:pPr>
      <w:r w:rsidRPr="009C7FC2">
        <w:rPr>
          <w:b/>
          <w:sz w:val="28"/>
        </w:rPr>
        <w:t>Irvine, Emory University, Division of Educational Studies, 12</w:t>
      </w:r>
    </w:p>
    <w:p w:rsidR="00C47AEF" w:rsidRPr="009C7FC2" w:rsidRDefault="00C47AEF" w:rsidP="00C47AEF">
      <w:pPr>
        <w:rPr>
          <w:b/>
        </w:rPr>
      </w:pPr>
      <w:r w:rsidRPr="009C7FC2">
        <w:rPr>
          <w:sz w:val="18"/>
        </w:rPr>
        <w:t xml:space="preserve">(Jacqueline, 2012, “Complex Relationships Between Multicultural </w:t>
      </w:r>
      <w:r>
        <w:rPr>
          <w:sz w:val="18"/>
        </w:rPr>
        <w:t>Education and Special Education:</w:t>
      </w:r>
      <w:r w:rsidRPr="009C7FC2">
        <w:rPr>
          <w:sz w:val="18"/>
        </w:rPr>
        <w:t xml:space="preserve"> An African American Perspective”, </w:t>
      </w:r>
      <w:r>
        <w:rPr>
          <w:sz w:val="18"/>
        </w:rPr>
        <w:t xml:space="preserve">Journal of Teacher Education, vol 63, issue 4, </w:t>
      </w:r>
      <w:r w:rsidRPr="009C7FC2">
        <w:rPr>
          <w:sz w:val="18"/>
        </w:rPr>
        <w:t>Accessed: 07/12/2017, JY)</w:t>
      </w:r>
    </w:p>
    <w:p w:rsidR="00C47AEF" w:rsidRPr="004B3E8F" w:rsidRDefault="00C47AEF" w:rsidP="00C47AEF">
      <w:pPr>
        <w:rPr>
          <w:rStyle w:val="StyleUnderline"/>
        </w:rPr>
      </w:pPr>
      <w:r w:rsidRPr="004B3E8F">
        <w:rPr>
          <w:rStyle w:val="StyleUnderline"/>
        </w:rPr>
        <w:t>1.Disproportionate Representation</w:t>
      </w:r>
    </w:p>
    <w:p w:rsidR="00C47AEF" w:rsidRDefault="00C47AEF" w:rsidP="00C47AEF">
      <w:r>
        <w:t xml:space="preserve">The suspicion and mistrust of special education in the African American community may be justified because data document decades of disproportionate representation. According </w:t>
      </w:r>
    </w:p>
    <w:p w:rsidR="00C47AEF" w:rsidRDefault="00C47AEF" w:rsidP="00C47AEF">
      <w:r>
        <w:t>to Skiba and colleagues (2008</w:t>
      </w:r>
      <w:r w:rsidRPr="004B3E8F">
        <w:rPr>
          <w:u w:val="single"/>
        </w:rPr>
        <w:t>), the disproportionate representation of students of color in special education continues to be a critical and persistent problem, and this imbalance</w:t>
      </w:r>
      <w:r>
        <w:t>, particularly among African American students, exists in almost every state. Disproportionate representation is greater in the judgmental or “soft” disability categories of mental retardation (MR), emotional disturbance (ED), and learning disability (LD) than in the nonjudgmental or “hard” disability categories, such as hearing impairment, visual impairment, or orthopedic impairment (Donovan &amp; Cross, 2002</w:t>
      </w:r>
      <w:r w:rsidRPr="004B3E8F">
        <w:rPr>
          <w:u w:val="single"/>
        </w:rPr>
        <w:t>). Although African American students account for only 14.8% of the general population of 6- to 21-year-old students, they are enrolled in 20% of the special education population across all disabilitie</w:t>
      </w:r>
      <w:r>
        <w:t>s (Blanchett, 2006</w:t>
      </w:r>
      <w:r w:rsidRPr="004B3E8F">
        <w:rPr>
          <w:u w:val="single"/>
        </w:rPr>
        <w:t>). Moreover, Blanchett cited research from the U.S. Department of Education that found African Americans spend 60% or more of their school day in segregated special education placements with their disabled peers when compared with the White disabled peers.</w:t>
      </w:r>
      <w:r>
        <w:t xml:space="preserve"> Equally disturbing is the fact that African American students with disabilities have substantially lower graduation and dropout rates than their White disabled peers (Center for Public Education, 2009).</w:t>
      </w:r>
    </w:p>
    <w:p w:rsidR="00C47AEF" w:rsidRDefault="00C47AEF" w:rsidP="00C47AEF">
      <w:pPr>
        <w:rPr>
          <w:u w:val="single"/>
        </w:rPr>
      </w:pPr>
      <w:r>
        <w:rPr>
          <w:u w:val="single"/>
        </w:rPr>
        <w:t>2.</w:t>
      </w:r>
      <w:r w:rsidRPr="009C7FC2">
        <w:rPr>
          <w:u w:val="single"/>
        </w:rPr>
        <w:t>Cultural Misunderstanding</w:t>
      </w:r>
    </w:p>
    <w:p w:rsidR="00C47AEF" w:rsidRDefault="00C47AEF" w:rsidP="00C47AEF">
      <w:r w:rsidRPr="004B3E8F">
        <w:rPr>
          <w:u w:val="single"/>
        </w:rPr>
        <w:t>Research suggests that racial disparities in the classification of disabled students begin at the stage of initial classroom referral. Reviewing records of students referred for special education evaluation in an urban school system</w:t>
      </w:r>
      <w:r>
        <w:t xml:space="preserve">, Gottlieb, Gottlieb, and Trongone (1991) found </w:t>
      </w:r>
      <w:r w:rsidRPr="004B3E8F">
        <w:rPr>
          <w:u w:val="single"/>
        </w:rPr>
        <w:t>that teachers referred students of color more often than White students and tended to refer students of color for behavioral rather than academic issues. Teacher judgment clearly plays a critical role in how and why students are referred to special education</w:t>
      </w:r>
      <w:r>
        <w:t xml:space="preserve">. In Williams’ study (2008), </w:t>
      </w:r>
      <w:r w:rsidRPr="004B3E8F">
        <w:rPr>
          <w:u w:val="single"/>
        </w:rPr>
        <w:t>teachers thought African American students were uncontrollable and disruptive when they shouted out answers instead of raising their hands. These types of cultural misunderstandings can lead to special education misplacement and unwarranted school suspensions. Data from the National Education Policy Center</w:t>
      </w:r>
      <w:r>
        <w:t xml:space="preserve"> (Losen, 2011) </w:t>
      </w:r>
      <w:r w:rsidRPr="004B3E8F">
        <w:rPr>
          <w:u w:val="single"/>
        </w:rPr>
        <w:t>reported that students with disabilities experienced high rates of out of-school suspensions</w:t>
      </w:r>
      <w:r>
        <w:t xml:space="preserve">. A review of state reports to the U.S. Office of Special Education Programs in 2006 found that </w:t>
      </w:r>
      <w:r w:rsidRPr="004B3E8F">
        <w:rPr>
          <w:u w:val="single"/>
        </w:rPr>
        <w:t>at least one district in each of 46 states imposed long-term suspensions or expulsions on students with disabilities significantly more often than nondisabled students</w:t>
      </w:r>
      <w:r>
        <w:t xml:space="preserve">. When the data were disaggregated by race, </w:t>
      </w:r>
      <w:r w:rsidRPr="004B3E8F">
        <w:rPr>
          <w:u w:val="single"/>
        </w:rPr>
        <w:t>more than one in five Black students with disabilities was suspended</w:t>
      </w:r>
      <w:r>
        <w:t xml:space="preserve">. </w:t>
      </w:r>
      <w:r w:rsidRPr="004B3E8F">
        <w:rPr>
          <w:u w:val="single"/>
        </w:rPr>
        <w:t>In Nebraska, Wisconsin, and Nevada,</w:t>
      </w:r>
      <w:r>
        <w:t xml:space="preserve"> </w:t>
      </w:r>
      <w:r w:rsidRPr="004B3E8F">
        <w:rPr>
          <w:u w:val="single"/>
        </w:rPr>
        <w:t>more than 30% of all Black students with disabilities were suspended</w:t>
      </w:r>
      <w:r>
        <w:t xml:space="preserve">. When teachers are unaware or dismissive of the salience of culture in teaching and learning, they may make referrals and placements that are inappropriate and inaccurate. Cultural variables are powerful, yet often overlooked, factors that help </w:t>
      </w:r>
    </w:p>
    <w:p w:rsidR="00C47AEF" w:rsidRDefault="00C47AEF" w:rsidP="00C47AEF">
      <w:r>
        <w:t>to explain how some culturally diverse students understand and interpret their school experience. Culture is an important survival strategy that is passed down from one generation to another through the processes of enculturalization and socialization, a type of roadmap that serves as a “sense-making device that guides and shapes behavior” (Davis, 1984, p. 10). Culture includes forms like rites, rituals, legends, myths, artifacts, symbols, language, ceremonies, and history. Longstreet (1978) identified five aspects of ethnicity that are useful guidelines for understanding how cultural differences are manifested in classrooms and how they influence teaching and learning. The five aspects are verbal communications, nonverbal communications, orientation modes, social values, and intellectual modes. For example, in the area of verbal communications “language and culture are so inextricably intertwined that it is often difficult to consider one without the other” (Padron &amp; Knight, 1990, p. 177). Not only are there obvious differences in ethnic students’ pronunciation, vocabulary, and phonology (rhythm, tempo, pitch), but there are also differences in assumptions regarding what is spoken and left unspoken, whether one interrupts, defers to others, and asks direct or indirect questions. Similarly, nonverbal communications can raise questions about the cultural meanings of interpersonal space, eye contact, body language, touching, and gestures (Samovar, Porter, &amp; McDaniel, 2008).</w:t>
      </w:r>
    </w:p>
    <w:p w:rsidR="00C47AEF" w:rsidRDefault="00C47AEF" w:rsidP="00C47AEF">
      <w:pPr>
        <w:rPr>
          <w:u w:val="single"/>
        </w:rPr>
      </w:pPr>
      <w:r>
        <w:rPr>
          <w:u w:val="single"/>
        </w:rPr>
        <w:t>3.</w:t>
      </w:r>
      <w:r w:rsidRPr="009C7FC2">
        <w:rPr>
          <w:u w:val="single"/>
        </w:rPr>
        <w:t>Tensions Between Home and School</w:t>
      </w:r>
    </w:p>
    <w:p w:rsidR="00C47AEF" w:rsidRDefault="00C47AEF" w:rsidP="00C47AEF">
      <w:r w:rsidRPr="004B3E8F">
        <w:rPr>
          <w:u w:val="single"/>
        </w:rPr>
        <w:t xml:space="preserve">Special education teachers, like other teachers, need more training in understanding how semantics, accents, dialect, and discussion modes manifest themselves when they communicate with their diverse students and their families. </w:t>
      </w:r>
      <w:r>
        <w:t xml:space="preserve">Culturally diverse students’ distinctive set of cultural values, beliefs, and norms is often incongruous cultural norms and behaviors of schools. </w:t>
      </w:r>
      <w:r w:rsidRPr="004B3E8F">
        <w:rPr>
          <w:u w:val="single"/>
        </w:rPr>
        <w:t>When there is a cultural mismatch or cultural incompatibility between students and their school, certain negative outcomes might occur, such as miscommunication; confrontations among the student, the teacher, and the home; hostility; alienation; diminished self-esteem; and possible misclassification in special education programs</w:t>
      </w:r>
      <w:r>
        <w:t xml:space="preserve">. Research suggests that the tensions and lack of communication between teachers and African American families and communities persist. </w:t>
      </w:r>
      <w:r w:rsidRPr="00037558">
        <w:rPr>
          <w:u w:val="single"/>
        </w:rPr>
        <w:t>In a qualitative case study</w:t>
      </w:r>
      <w:r>
        <w:t xml:space="preserve"> by Williams (2008), </w:t>
      </w:r>
      <w:r w:rsidRPr="00037558">
        <w:rPr>
          <w:u w:val="single"/>
        </w:rPr>
        <w:t>African American parents thought their children were placed in special education because teachers were pressured to assign low-performing students in special education to maintain accountability standards. The parents thought that once their children were placed in special education, they would never exit the program</w:t>
      </w:r>
      <w:r>
        <w:t xml:space="preserve">. Obiakor, Harris, Offor, and Beachum (2010) call this phenomenon “trapped in circle of labels and failures” (p. 40). </w:t>
      </w:r>
      <w:r w:rsidRPr="00037558">
        <w:rPr>
          <w:u w:val="single"/>
        </w:rPr>
        <w:t>The tension between African American parents and special education is often attributed to racism and prejudice</w:t>
      </w:r>
      <w:r>
        <w:t xml:space="preserve"> (Klingner et al., 2005; Skiba et al., 2008). I will share a personal story that illustrates the pervasiveness of the racial and cultural </w:t>
      </w:r>
    </w:p>
    <w:p w:rsidR="00C47AEF" w:rsidRDefault="00C47AEF" w:rsidP="00C47AEF">
      <w:r>
        <w:t xml:space="preserve">implications of these issues in the African American community. I remembered some advice that I was given when my daughter was born 40 years ago and weighed less than 5 pounds. The advice was that African American parents should be wary of divulging their children’s low birth weight to school personnel because they might use that information to justify placement in special education. This warning continues to circulate in the African American community, and some parents believe that some teachers look for signs of developmental delays, like low birth weight, to justify attention deficit hyperactivity disorder (ADHD), mental, or behavioral problems (Blanchett et al., 2009). The literature (Harry, 1996, 2008; Harry &amp; Klingner, 2006, 2007; Harry, Allen, &amp; McLaughlin, 1995) discloses </w:t>
      </w:r>
      <w:r w:rsidRPr="00037558">
        <w:rPr>
          <w:u w:val="single"/>
        </w:rPr>
        <w:t>some special educators’ misperceptions and racial stereotypes about African American families’ educational level, marital status, and social class. These racial stereotypes, particularly about the role of poverty in academic underachievement, have associated poverty and single parent households with emotional and behavioral problems resulting in disproportionate referrals of African American students to special education. Poverty is often used by educators as a proxy for dysfunctional families, drug abuse, malnourishment, tobacco use, lead exposure, child neglect, low intelligence, and as a justification and rationale for the placement of students of color in special education</w:t>
      </w:r>
      <w:r>
        <w:t xml:space="preserve"> (Harry, Klinger, &amp; Hart, 2005; Skiba et al., 2008). Adding to the miscommunication and tension between African American parents and special educators is the legal and heavily bureaucratic special education system that focuses on paper documentation and legal compliance. The many and ever-changing labels of classification often confuse less educated African American parents and render them unable to advocate for their children. However, educated, well organized, and politically savvy majority parents of special education students often belong to local, state, and national networks that assist them in advocating and lobbying for their special needs students. Many African American and other parents of color are not involved in these political advocacy efforts that could potentially benefit their children.</w:t>
      </w:r>
    </w:p>
    <w:p w:rsidR="00C47AEF" w:rsidRDefault="00C47AEF" w:rsidP="00C47AEF">
      <w:pPr>
        <w:rPr>
          <w:u w:val="single"/>
        </w:rPr>
      </w:pPr>
      <w:r>
        <w:rPr>
          <w:u w:val="single"/>
        </w:rPr>
        <w:t>4.</w:t>
      </w:r>
      <w:r w:rsidRPr="009C7FC2">
        <w:rPr>
          <w:u w:val="single"/>
        </w:rPr>
        <w:t>Competition for Limited Resources</w:t>
      </w:r>
    </w:p>
    <w:p w:rsidR="00C47AEF" w:rsidRDefault="00C47AEF" w:rsidP="00C47AEF">
      <w:r w:rsidRPr="00037558">
        <w:rPr>
          <w:u w:val="single"/>
        </w:rPr>
        <w:t>Tensions between the fields are also related to competition for limited financial resources from local, state, and federal resources. Because of limited resources, some urban school districts have a financial incentive to classify students of color as disabled to attract additional funds to their school district. Limited resources translate into reduced educational resources</w:t>
      </w:r>
      <w:r>
        <w:t xml:space="preserve">, fewer opportunities for quality instruction, and an educational system in </w:t>
      </w:r>
      <w:r w:rsidRPr="00037558">
        <w:rPr>
          <w:u w:val="single"/>
        </w:rPr>
        <w:t xml:space="preserve">which low-income special education students of color routinely receive an inferior education. </w:t>
      </w:r>
      <w:r>
        <w:t xml:space="preserve">This inequity in the quality and quantity of educational resources </w:t>
      </w:r>
    </w:p>
    <w:p w:rsidR="00C47AEF" w:rsidRDefault="00C47AEF" w:rsidP="00C47AEF">
      <w:r>
        <w:t xml:space="preserve">has been extensively documented ranging from inadequately prepared and inexperienced teachers to teachers’ reticence to teach in high-poverty, high-minority schools. </w:t>
      </w:r>
      <w:r w:rsidRPr="00037558">
        <w:rPr>
          <w:u w:val="single"/>
        </w:rPr>
        <w:t>The Educational Testing Service</w:t>
      </w:r>
      <w:r>
        <w:t xml:space="preserve"> (Barton &amp; Coley, 2009</w:t>
      </w:r>
      <w:r w:rsidRPr="00037558">
        <w:rPr>
          <w:u w:val="single"/>
        </w:rPr>
        <w:t>) reported that among eighth graders in 2007, 52% of African American students had a teacher who left before the school year ended compared with 28% of White students</w:t>
      </w:r>
      <w:r>
        <w:t xml:space="preserve">. Equally disturbing is the finding that 11% of African American students, as compared with 8% of White students, attended a school where 6% or more of the teachers were absent on an average day. </w:t>
      </w:r>
      <w:r w:rsidRPr="00037558">
        <w:rPr>
          <w:u w:val="single"/>
        </w:rPr>
        <w:t>Research suggests that the absence rate of teachers is important to track because it is associated with low student achievement</w:t>
      </w:r>
      <w:r>
        <w:t xml:space="preserve"> (Clotfelter, Ladd, &amp; Vigdor, 2007). Teacher attrition and absences are not the only concerns in predominantly </w:t>
      </w:r>
      <w:r w:rsidRPr="00037558">
        <w:rPr>
          <w:u w:val="single"/>
        </w:rPr>
        <w:t>African American high-poverty schools</w:t>
      </w:r>
      <w:r>
        <w:t>; students in these schools</w:t>
      </w:r>
      <w:r w:rsidRPr="00037558">
        <w:rPr>
          <w:u w:val="single"/>
        </w:rPr>
        <w:t xml:space="preserve"> are </w:t>
      </w:r>
      <w:r>
        <w:t xml:space="preserve">also twice as likely as students in other schools to be </w:t>
      </w:r>
      <w:r w:rsidRPr="00037558">
        <w:rPr>
          <w:u w:val="single"/>
        </w:rPr>
        <w:t>taught by the most inexperienced teachers</w:t>
      </w:r>
      <w:r>
        <w:t>. Studies of inexperienced teachers consistently find that they have difficulty with curriculum development, classroom management, student motivation, and teaching strategies (Darling-Hammond &amp; Baratz-Snowden, 2005).</w:t>
      </w:r>
      <w:r w:rsidRPr="00037558">
        <w:rPr>
          <w:u w:val="single"/>
        </w:rPr>
        <w:t xml:space="preserve"> A study of 12 metropolitan District of Columbia school systems revealed that in schools where fewer than 10% of the students received free or reduced lunch, 1st- or 2nd-year teachers made up only 12% of the staff. In high-poverty schools in these districts (75% or more subsidized meals), the percentage of novice teachers rose to 22% </w:t>
      </w:r>
      <w:r>
        <w:t>(de Vise &amp; Chandler, 2009). Researchers have noted that experience alone does not make for an effective teacher. However, most novice teachers improve their practice over time. Unfortunately, many African American special education students in high need schools are taught by a revolving door of mostly inexperienced, poorly trained teachers.</w:t>
      </w:r>
    </w:p>
    <w:p w:rsidR="00C47AEF" w:rsidRDefault="00BB5A39" w:rsidP="00C47AEF">
      <w:pPr>
        <w:pStyle w:val="Heading3"/>
        <w:rPr>
          <w:shd w:val="clear" w:color="auto" w:fill="FEFEFE"/>
          <w:lang w:eastAsia="zh-CN"/>
        </w:rPr>
      </w:pPr>
      <w:r>
        <w:rPr>
          <w:shd w:val="clear" w:color="auto" w:fill="FEFEFE"/>
          <w:lang w:eastAsia="zh-CN"/>
        </w:rPr>
        <w:t xml:space="preserve">Turn - </w:t>
      </w:r>
      <w:r w:rsidR="00C47AEF">
        <w:rPr>
          <w:shd w:val="clear" w:color="auto" w:fill="FEFEFE"/>
          <w:lang w:eastAsia="zh-CN"/>
        </w:rPr>
        <w:t>Increased Funding Solves</w:t>
      </w:r>
    </w:p>
    <w:p w:rsidR="00C47AEF" w:rsidRDefault="00C47AEF" w:rsidP="00C47AEF">
      <w:pPr>
        <w:pStyle w:val="Heading4"/>
        <w:rPr>
          <w:shd w:val="clear" w:color="auto" w:fill="FEFEFE"/>
          <w:lang w:eastAsia="zh-CN"/>
        </w:rPr>
      </w:pPr>
      <w:r>
        <w:rPr>
          <w:shd w:val="clear" w:color="auto" w:fill="FEFEFE"/>
          <w:lang w:eastAsia="zh-CN"/>
        </w:rPr>
        <w:t>Funding is the only barrier to inclusive education– Congress should contribute its share of funds.</w:t>
      </w:r>
    </w:p>
    <w:p w:rsidR="00C47AEF" w:rsidRPr="00AB60A2" w:rsidRDefault="00C47AEF" w:rsidP="00C47AEF">
      <w:pPr>
        <w:rPr>
          <w:rStyle w:val="Style13ptBold"/>
        </w:rPr>
      </w:pPr>
      <w:r w:rsidRPr="00AB60A2">
        <w:rPr>
          <w:rStyle w:val="Style13ptBold"/>
        </w:rPr>
        <w:t>Wilson, Associate Professor for the Henry Kendall College, 2017</w:t>
      </w:r>
    </w:p>
    <w:p w:rsidR="00C47AEF" w:rsidRDefault="00C47AEF" w:rsidP="00C47AEF">
      <w:r>
        <w:rPr>
          <w:rFonts w:asciiTheme="majorHAnsi" w:hAnsiTheme="majorHAnsi"/>
          <w:color w:val="000000"/>
        </w:rPr>
        <w:t>[Jan Doolittle</w:t>
      </w:r>
      <w:r w:rsidRPr="000F5224">
        <w:rPr>
          <w:rFonts w:asciiTheme="majorHAnsi" w:hAnsiTheme="majorHAnsi"/>
          <w:color w:val="000000"/>
        </w:rPr>
        <w:t xml:space="preserve">, </w:t>
      </w:r>
      <w:r>
        <w:rPr>
          <w:rFonts w:asciiTheme="majorHAnsi" w:hAnsiTheme="majorHAnsi"/>
          <w:color w:val="000000"/>
        </w:rPr>
        <w:t>2017</w:t>
      </w:r>
      <w:r w:rsidRPr="000F5224">
        <w:rPr>
          <w:rFonts w:asciiTheme="majorHAnsi" w:hAnsiTheme="majorHAnsi"/>
          <w:color w:val="000000"/>
        </w:rPr>
        <w:t xml:space="preserve">, </w:t>
      </w:r>
      <w:r>
        <w:rPr>
          <w:rFonts w:asciiTheme="majorHAnsi" w:hAnsiTheme="majorHAnsi"/>
          <w:color w:val="000000"/>
        </w:rPr>
        <w:t>Disability Studies Quarterly</w:t>
      </w:r>
      <w:r w:rsidRPr="000F5224">
        <w:rPr>
          <w:rFonts w:asciiTheme="majorHAnsi" w:hAnsiTheme="majorHAnsi"/>
          <w:color w:val="000000"/>
        </w:rPr>
        <w:t>, “</w:t>
      </w:r>
      <w:r w:rsidRPr="00765424">
        <w:rPr>
          <w:rFonts w:asciiTheme="majorHAnsi" w:hAnsiTheme="majorHAnsi"/>
          <w:color w:val="000000"/>
        </w:rPr>
        <w:t>Reimagining Disability and Inclusive Education Through Universal Design for Learning</w:t>
      </w:r>
      <w:r w:rsidRPr="000F5224">
        <w:rPr>
          <w:rFonts w:asciiTheme="majorHAnsi" w:hAnsiTheme="majorHAnsi"/>
          <w:color w:val="000000"/>
        </w:rPr>
        <w:t xml:space="preserve">,” </w:t>
      </w:r>
      <w:r w:rsidRPr="00765424">
        <w:rPr>
          <w:rFonts w:asciiTheme="majorHAnsi" w:hAnsiTheme="majorHAnsi"/>
          <w:color w:val="000000"/>
        </w:rPr>
        <w:t>http://dsq-sds.org/article/view/5417/4650</w:t>
      </w:r>
      <w:r>
        <w:rPr>
          <w:rFonts w:asciiTheme="majorHAnsi" w:hAnsiTheme="majorHAnsi"/>
          <w:color w:val="000000"/>
        </w:rPr>
        <w:t>, 7/7/17, KF</w:t>
      </w:r>
      <w:r w:rsidRPr="000F5224">
        <w:rPr>
          <w:rFonts w:asciiTheme="majorHAnsi" w:hAnsiTheme="majorHAnsi"/>
          <w:color w:val="000000"/>
        </w:rPr>
        <w:t>]</w:t>
      </w:r>
    </w:p>
    <w:p w:rsidR="00C47AEF" w:rsidRPr="00AB60A2" w:rsidRDefault="00C47AEF" w:rsidP="00C47AEF">
      <w:pPr>
        <w:rPr>
          <w:sz w:val="24"/>
        </w:rPr>
      </w:pPr>
      <w:r w:rsidRPr="00AB60A2">
        <w:rPr>
          <w:sz w:val="24"/>
          <w:u w:val="single"/>
        </w:rPr>
        <w:t>Several experts, however, question the effectiveness of inclusion as typically administered in U.S. public school systems</w:t>
      </w:r>
      <w:r w:rsidRPr="00AB60A2">
        <w:rPr>
          <w:sz w:val="24"/>
        </w:rPr>
        <w:t xml:space="preserve">. They argue that children who struggle to learn through "traditional teaching methods" and an increasingly standardized curriculum in the regular classroom might benefit more from individualized instruction from special education teachers.18 </w:t>
      </w:r>
      <w:r w:rsidRPr="00AB60A2">
        <w:rPr>
          <w:sz w:val="24"/>
          <w:u w:val="single"/>
        </w:rPr>
        <w:t>Some parents of children with disabilities are among the opponents of inclusive education because they fear a loss of accommodations and the benefits of special education classrooms</w:t>
      </w:r>
      <w:r w:rsidRPr="00AB60A2">
        <w:rPr>
          <w:sz w:val="24"/>
        </w:rPr>
        <w:t>, including individual educational programming, smaller student-teacher ratios, and teachers who have special training in working with children with disabilities.19</w:t>
      </w:r>
      <w:r w:rsidRPr="00AB60A2">
        <w:rPr>
          <w:sz w:val="24"/>
          <w:u w:val="single"/>
        </w:rPr>
        <w:t xml:space="preserve"> These parents rightly point out that too often, inclusive education means the mere physical presence of children with disabilities in the regular classroom</w:t>
      </w:r>
      <w:r>
        <w:rPr>
          <w:sz w:val="24"/>
        </w:rPr>
        <w:t>. As Sapon-Shevin argues,</w:t>
      </w:r>
    </w:p>
    <w:p w:rsidR="00C47AEF" w:rsidRPr="00AB60A2" w:rsidRDefault="00C47AEF" w:rsidP="00C47AEF">
      <w:pPr>
        <w:rPr>
          <w:sz w:val="24"/>
        </w:rPr>
      </w:pPr>
      <w:r w:rsidRPr="00AB60A2">
        <w:rPr>
          <w:sz w:val="24"/>
          <w:u w:val="single"/>
        </w:rPr>
        <w:t>Inclusion without resources, without support, without teacher preparation time, without commitment, without a vision statement, without restructuring, without staff development, won't work</w:t>
      </w:r>
      <w:r w:rsidRPr="00AB60A2">
        <w:rPr>
          <w:sz w:val="24"/>
        </w:rPr>
        <w:t xml:space="preserve">…. </w:t>
      </w:r>
      <w:r w:rsidRPr="00AB60A2">
        <w:rPr>
          <w:b/>
          <w:sz w:val="24"/>
          <w:u w:val="single"/>
        </w:rPr>
        <w:t>There are children who are dumped into classrooms in the name of inclusion, when in fact, nothing is in place to make that an inclusive classroom except that they've put a child with significant disabilities into it.</w:t>
      </w:r>
      <w:r w:rsidRPr="00AB60A2">
        <w:rPr>
          <w:sz w:val="24"/>
        </w:rPr>
        <w:t xml:space="preserve"> That's not a problem about inclusion; </w:t>
      </w:r>
      <w:r w:rsidRPr="00AB60A2">
        <w:rPr>
          <w:b/>
          <w:sz w:val="24"/>
          <w:u w:val="single"/>
        </w:rPr>
        <w:t>it's irresponsible planning</w:t>
      </w:r>
      <w:r w:rsidRPr="00AB60A2">
        <w:rPr>
          <w:sz w:val="24"/>
        </w:rPr>
        <w:t>, irresponsible fiscal management, irresponsible teaching. But to call that inclusion is a real mistake.20</w:t>
      </w:r>
    </w:p>
    <w:p w:rsidR="00C47AEF" w:rsidRDefault="00C47AEF" w:rsidP="00C47AEF">
      <w:pPr>
        <w:rPr>
          <w:sz w:val="24"/>
        </w:rPr>
      </w:pPr>
      <w:r w:rsidRPr="00AB60A2">
        <w:rPr>
          <w:b/>
          <w:sz w:val="24"/>
          <w:u w:val="single"/>
        </w:rPr>
        <w:t>Such a situation is not uncommon among financially strapped school districts across the nation</w:t>
      </w:r>
      <w:r w:rsidRPr="00AB60A2">
        <w:rPr>
          <w:sz w:val="24"/>
        </w:rPr>
        <w:t xml:space="preserve">, according to Melinda Clayton. With IDEA's initial passage, </w:t>
      </w:r>
      <w:r w:rsidRPr="00AB60A2">
        <w:rPr>
          <w:sz w:val="24"/>
          <w:u w:val="single"/>
        </w:rPr>
        <w:t>Congress promised to provide states with an additional forty percent of the per pupil cost of education each year to cover the higher cost of educating students with disabilities. Year after year, however, Congress has failed to keep this promise.</w:t>
      </w:r>
      <w:r w:rsidRPr="00AB60A2">
        <w:rPr>
          <w:sz w:val="24"/>
        </w:rPr>
        <w:t xml:space="preserve"> In 2014, for example, IDEA federal spending should have amounted to $28.65 billion in order to cover forty percent of the estimated excess cost of educating children with disabilities in the states. Instead, spending that year amounted to only $11.48 billion and covered a mere sixteen percent of the estimated cost.21 </w:t>
      </w:r>
      <w:r w:rsidRPr="00AB60A2">
        <w:rPr>
          <w:sz w:val="24"/>
          <w:u w:val="single"/>
        </w:rPr>
        <w:t>Today, state and local sources pay approximately ninety percent of the cost of special education, an expense that far outweighs the cost of including children with disabilities in regular classrooms where they are unlikely to receive the specialized services they need</w:t>
      </w:r>
      <w:r w:rsidRPr="00AB60A2">
        <w:rPr>
          <w:sz w:val="24"/>
        </w:rPr>
        <w:t>. As Clayton argues, "</w:t>
      </w:r>
      <w:r w:rsidRPr="00AB60A2">
        <w:rPr>
          <w:b/>
          <w:sz w:val="24"/>
          <w:u w:val="single"/>
        </w:rPr>
        <w:t>We do a disservice to these children when we cite 'equality' as the reason for removing supports when what we really mean is 'funding.' …</w:t>
      </w:r>
      <w:r w:rsidRPr="00AB60A2">
        <w:rPr>
          <w:sz w:val="24"/>
        </w:rPr>
        <w:t xml:space="preserve"> If we're going to take services away from special populations, let us at least be honest about our reasons for doing so."22</w:t>
      </w:r>
    </w:p>
    <w:p w:rsidR="006314B7" w:rsidRDefault="00BB5A39" w:rsidP="006314B7">
      <w:pPr>
        <w:pStyle w:val="Heading3"/>
        <w:rPr>
          <w:shd w:val="clear" w:color="auto" w:fill="FEFEFE"/>
          <w:lang w:eastAsia="zh-CN"/>
        </w:rPr>
      </w:pPr>
      <w:r>
        <w:rPr>
          <w:shd w:val="clear" w:color="auto" w:fill="FEFEFE"/>
          <w:lang w:eastAsia="zh-CN"/>
        </w:rPr>
        <w:t xml:space="preserve">Inclusive </w:t>
      </w:r>
      <w:r w:rsidR="006314B7">
        <w:rPr>
          <w:shd w:val="clear" w:color="auto" w:fill="FEFEFE"/>
          <w:lang w:eastAsia="zh-CN"/>
        </w:rPr>
        <w:t>Policy Solves</w:t>
      </w:r>
    </w:p>
    <w:p w:rsidR="006314B7" w:rsidRDefault="006314B7" w:rsidP="006314B7">
      <w:pPr>
        <w:pStyle w:val="Heading4"/>
        <w:rPr>
          <w:shd w:val="clear" w:color="auto" w:fill="FEFEFE"/>
          <w:lang w:eastAsia="zh-CN"/>
        </w:rPr>
      </w:pPr>
      <w:r>
        <w:rPr>
          <w:shd w:val="clear" w:color="auto" w:fill="FEFEFE"/>
          <w:lang w:eastAsia="zh-CN"/>
        </w:rPr>
        <w:t>Education fails now, true inclusive education through transitioning away from the fantasy of a norm</w:t>
      </w:r>
      <w:r>
        <w:rPr>
          <w:shd w:val="clear" w:color="auto" w:fill="FEFEFE"/>
          <w:lang w:eastAsia="zh-CN"/>
        </w:rPr>
        <w:softHyphen/>
        <w:t>– policy such as Universal Design for Learning solves.</w:t>
      </w:r>
    </w:p>
    <w:p w:rsidR="006314B7" w:rsidRPr="000F5224" w:rsidRDefault="006314B7" w:rsidP="006314B7">
      <w:pPr>
        <w:rPr>
          <w:rStyle w:val="Style13ptBold"/>
          <w:rFonts w:asciiTheme="majorHAnsi" w:hAnsiTheme="majorHAnsi"/>
        </w:rPr>
      </w:pPr>
      <w:r>
        <w:rPr>
          <w:rStyle w:val="Style13ptBold"/>
          <w:rFonts w:asciiTheme="majorHAnsi" w:hAnsiTheme="majorHAnsi"/>
        </w:rPr>
        <w:t xml:space="preserve">Wilson, </w:t>
      </w:r>
      <w:r w:rsidRPr="00765424">
        <w:rPr>
          <w:rStyle w:val="Style13ptBold"/>
          <w:rFonts w:asciiTheme="majorHAnsi" w:hAnsiTheme="majorHAnsi"/>
        </w:rPr>
        <w:t>Associate Professor for the Henry Kendall College</w:t>
      </w:r>
      <w:r>
        <w:rPr>
          <w:rStyle w:val="Style13ptBold"/>
          <w:rFonts w:asciiTheme="majorHAnsi" w:hAnsiTheme="majorHAnsi"/>
        </w:rPr>
        <w:t>, 2017</w:t>
      </w:r>
    </w:p>
    <w:p w:rsidR="006314B7" w:rsidRDefault="006314B7" w:rsidP="006314B7">
      <w:pPr>
        <w:rPr>
          <w:rStyle w:val="Style13ptBold"/>
          <w:b w:val="0"/>
          <w:sz w:val="48"/>
        </w:rPr>
      </w:pPr>
      <w:r>
        <w:rPr>
          <w:rFonts w:asciiTheme="majorHAnsi" w:hAnsiTheme="majorHAnsi"/>
          <w:color w:val="000000"/>
        </w:rPr>
        <w:t>[Jan Doolittle</w:t>
      </w:r>
      <w:r w:rsidRPr="000F5224">
        <w:rPr>
          <w:rFonts w:asciiTheme="majorHAnsi" w:hAnsiTheme="majorHAnsi"/>
          <w:color w:val="000000"/>
        </w:rPr>
        <w:t xml:space="preserve">, </w:t>
      </w:r>
      <w:r>
        <w:rPr>
          <w:rFonts w:asciiTheme="majorHAnsi" w:hAnsiTheme="majorHAnsi"/>
          <w:color w:val="000000"/>
        </w:rPr>
        <w:t>2017</w:t>
      </w:r>
      <w:r w:rsidRPr="000F5224">
        <w:rPr>
          <w:rFonts w:asciiTheme="majorHAnsi" w:hAnsiTheme="majorHAnsi"/>
          <w:color w:val="000000"/>
        </w:rPr>
        <w:t xml:space="preserve">, </w:t>
      </w:r>
      <w:r>
        <w:rPr>
          <w:rFonts w:asciiTheme="majorHAnsi" w:hAnsiTheme="majorHAnsi"/>
          <w:color w:val="000000"/>
        </w:rPr>
        <w:t>Disability Studies Quarterly</w:t>
      </w:r>
      <w:r w:rsidRPr="000F5224">
        <w:rPr>
          <w:rFonts w:asciiTheme="majorHAnsi" w:hAnsiTheme="majorHAnsi"/>
          <w:color w:val="000000"/>
        </w:rPr>
        <w:t>, “</w:t>
      </w:r>
      <w:r w:rsidRPr="00765424">
        <w:rPr>
          <w:rFonts w:asciiTheme="majorHAnsi" w:hAnsiTheme="majorHAnsi"/>
          <w:color w:val="000000"/>
        </w:rPr>
        <w:t>Reimagining Disability and Inclusive Education Through Universal Design for Learning</w:t>
      </w:r>
      <w:r w:rsidRPr="000F5224">
        <w:rPr>
          <w:rFonts w:asciiTheme="majorHAnsi" w:hAnsiTheme="majorHAnsi"/>
          <w:color w:val="000000"/>
        </w:rPr>
        <w:t xml:space="preserve">,” </w:t>
      </w:r>
      <w:r w:rsidRPr="00765424">
        <w:rPr>
          <w:rFonts w:asciiTheme="majorHAnsi" w:hAnsiTheme="majorHAnsi"/>
          <w:color w:val="000000"/>
        </w:rPr>
        <w:t>http://dsq-sds.org/article/view/5417/4650</w:t>
      </w:r>
      <w:r>
        <w:rPr>
          <w:rFonts w:asciiTheme="majorHAnsi" w:hAnsiTheme="majorHAnsi"/>
          <w:color w:val="000000"/>
        </w:rPr>
        <w:t>, 7/7/17, KF</w:t>
      </w:r>
      <w:r w:rsidRPr="000F5224">
        <w:rPr>
          <w:rFonts w:asciiTheme="majorHAnsi" w:hAnsiTheme="majorHAnsi"/>
          <w:color w:val="000000"/>
        </w:rPr>
        <w:t>]</w:t>
      </w:r>
    </w:p>
    <w:p w:rsidR="006314B7" w:rsidRPr="0014751B" w:rsidRDefault="006314B7" w:rsidP="006314B7">
      <w:pPr>
        <w:rPr>
          <w:rFonts w:asciiTheme="majorHAnsi" w:eastAsia="Times New Roman" w:hAnsiTheme="majorHAnsi" w:cs="Arial"/>
          <w:color w:val="000000"/>
          <w:sz w:val="24"/>
          <w:shd w:val="clear" w:color="auto" w:fill="FEFEFE"/>
          <w:lang w:eastAsia="zh-CN"/>
        </w:rPr>
      </w:pPr>
      <w:r w:rsidRPr="0014751B">
        <w:rPr>
          <w:rFonts w:asciiTheme="majorHAnsi" w:eastAsia="Times New Roman" w:hAnsiTheme="majorHAnsi" w:cs="Arial"/>
          <w:color w:val="000000"/>
          <w:sz w:val="24"/>
          <w:shd w:val="clear" w:color="auto" w:fill="FEFEFE"/>
          <w:lang w:eastAsia="zh-CN"/>
        </w:rPr>
        <w:t>When I shared this story during a roundtable discussion at an academic conference a few months ago,</w:t>
      </w:r>
      <w:r w:rsidRPr="0014751B">
        <w:rPr>
          <w:rFonts w:asciiTheme="majorHAnsi" w:eastAsia="Times New Roman" w:hAnsiTheme="majorHAnsi" w:cs="Arial"/>
          <w:b/>
          <w:color w:val="000000"/>
          <w:sz w:val="24"/>
          <w:u w:val="single"/>
          <w:shd w:val="clear" w:color="auto" w:fill="FEFEFE"/>
          <w:lang w:eastAsia="zh-CN"/>
        </w:rPr>
        <w:t xml:space="preserve"> I was dismayed when the general consensus among the scholars present seemed to be that "inclusion is not always the best answer for students with disabilities</w:t>
      </w:r>
      <w:r w:rsidRPr="0014751B">
        <w:rPr>
          <w:rFonts w:asciiTheme="majorHAnsi" w:eastAsia="Times New Roman" w:hAnsiTheme="majorHAnsi" w:cs="Arial"/>
          <w:color w:val="000000"/>
          <w:sz w:val="24"/>
          <w:shd w:val="clear" w:color="auto" w:fill="FEFEFE"/>
          <w:lang w:eastAsia="zh-CN"/>
        </w:rPr>
        <w:t xml:space="preserve">." I am not sure that this was the moral of my story. </w:t>
      </w:r>
      <w:r w:rsidRPr="0014751B">
        <w:rPr>
          <w:rFonts w:asciiTheme="majorHAnsi" w:eastAsia="Times New Roman" w:hAnsiTheme="majorHAnsi" w:cs="Arial"/>
          <w:color w:val="000000"/>
          <w:sz w:val="24"/>
          <w:u w:val="single"/>
          <w:shd w:val="clear" w:color="auto" w:fill="FEFEFE"/>
          <w:lang w:eastAsia="zh-CN"/>
        </w:rPr>
        <w:t>Too often, inclusive education is narrowly understood as the education of children with disabilities in "regular" classrooms</w:t>
      </w:r>
      <w:r w:rsidRPr="0014751B">
        <w:rPr>
          <w:rFonts w:asciiTheme="majorHAnsi" w:eastAsia="Times New Roman" w:hAnsiTheme="majorHAnsi" w:cs="Arial"/>
          <w:color w:val="000000"/>
          <w:sz w:val="24"/>
          <w:shd w:val="clear" w:color="auto" w:fill="FEFEFE"/>
          <w:lang w:eastAsia="zh-CN"/>
        </w:rPr>
        <w:t xml:space="preserve">.4 </w:t>
      </w:r>
      <w:r w:rsidRPr="0014751B">
        <w:rPr>
          <w:rFonts w:asciiTheme="majorHAnsi" w:eastAsia="Times New Roman" w:hAnsiTheme="majorHAnsi" w:cs="Arial"/>
          <w:b/>
          <w:color w:val="000000"/>
          <w:sz w:val="24"/>
          <w:u w:val="single"/>
          <w:shd w:val="clear" w:color="auto" w:fill="FEFEFE"/>
          <w:lang w:eastAsia="zh-CN"/>
        </w:rPr>
        <w:t xml:space="preserve">Zoey was educated in the regular classroom, but it was far from inclusive; </w:t>
      </w:r>
      <w:r w:rsidRPr="0014751B">
        <w:rPr>
          <w:rFonts w:asciiTheme="majorHAnsi" w:eastAsia="Times New Roman" w:hAnsiTheme="majorHAnsi" w:cs="Arial"/>
          <w:color w:val="000000"/>
          <w:sz w:val="24"/>
          <w:u w:val="single"/>
          <w:shd w:val="clear" w:color="auto" w:fill="FEFEFE"/>
          <w:lang w:eastAsia="zh-CN"/>
        </w:rPr>
        <w:t xml:space="preserve">in her situation, inclusive education meant the mere presence of a child with a disability without any real supports, no individualized attention to her particular needs, little or no training of staff, and </w:t>
      </w:r>
      <w:r w:rsidRPr="0014751B">
        <w:rPr>
          <w:rFonts w:asciiTheme="majorHAnsi" w:eastAsia="Times New Roman" w:hAnsiTheme="majorHAnsi" w:cs="Arial"/>
          <w:b/>
          <w:color w:val="000000"/>
          <w:sz w:val="24"/>
          <w:u w:val="single"/>
          <w:shd w:val="clear" w:color="auto" w:fill="FEFEFE"/>
          <w:lang w:eastAsia="zh-CN"/>
        </w:rPr>
        <w:t>utter failure to teach students about the nature of disabilities or how to interact with peers who have a disability.</w:t>
      </w:r>
      <w:r w:rsidRPr="0014751B">
        <w:rPr>
          <w:rFonts w:asciiTheme="majorHAnsi" w:eastAsia="Times New Roman" w:hAnsiTheme="majorHAnsi" w:cs="Arial"/>
          <w:color w:val="000000"/>
          <w:sz w:val="24"/>
          <w:shd w:val="clear" w:color="auto" w:fill="FEFEFE"/>
          <w:lang w:eastAsia="zh-CN"/>
        </w:rPr>
        <w:t xml:space="preserve"> In no way, shape, or form was this inclusive education. Moreover, the statement that </w:t>
      </w:r>
      <w:r w:rsidRPr="0014751B">
        <w:rPr>
          <w:rFonts w:asciiTheme="majorHAnsi" w:eastAsia="Times New Roman" w:hAnsiTheme="majorHAnsi" w:cs="Arial"/>
          <w:color w:val="000000"/>
          <w:sz w:val="24"/>
          <w:u w:val="single"/>
          <w:shd w:val="clear" w:color="auto" w:fill="FEFEFE"/>
          <w:lang w:eastAsia="zh-CN"/>
        </w:rPr>
        <w:t xml:space="preserve">"inclusive education is not always the best answer for children with disabilities" suggests that inclusive education is only about the education of students with disabilities and that the "failure" of inclusion is the responsibility of the child, not the inadequacies of the education provided. </w:t>
      </w:r>
      <w:r w:rsidRPr="0014751B">
        <w:rPr>
          <w:rFonts w:asciiTheme="majorHAnsi" w:eastAsia="Times New Roman" w:hAnsiTheme="majorHAnsi" w:cs="Arial"/>
          <w:color w:val="000000"/>
          <w:sz w:val="24"/>
          <w:shd w:val="clear" w:color="auto" w:fill="FEFEFE"/>
          <w:lang w:eastAsia="zh-CN"/>
        </w:rPr>
        <w:t>Scholars in the field of Disability Studies in Education (DSE)5 have challenged such views by arguing that</w:t>
      </w:r>
      <w:r w:rsidRPr="0014751B">
        <w:rPr>
          <w:rFonts w:asciiTheme="majorHAnsi" w:eastAsia="Times New Roman" w:hAnsiTheme="majorHAnsi" w:cs="Arial"/>
          <w:color w:val="000000"/>
          <w:sz w:val="24"/>
          <w:u w:val="single"/>
          <w:shd w:val="clear" w:color="auto" w:fill="FEFEFE"/>
          <w:lang w:eastAsia="zh-CN"/>
        </w:rPr>
        <w:t xml:space="preserve"> inclusive education is about the education of all students; is concerned with identifying and removing all barriers to learning; and is committed to investigating and changing cultural practices of schooling that marginalize and exclude not only on the basis of disability but also on the basis of race, class, gender, ethnicity, nationality, sexuality, and religion</w:t>
      </w:r>
      <w:r w:rsidRPr="0014751B">
        <w:rPr>
          <w:rFonts w:asciiTheme="majorHAnsi" w:eastAsia="Times New Roman" w:hAnsiTheme="majorHAnsi" w:cs="Arial"/>
          <w:color w:val="000000"/>
          <w:sz w:val="24"/>
          <w:shd w:val="clear" w:color="auto" w:fill="FEFEFE"/>
          <w:lang w:eastAsia="zh-CN"/>
        </w:rPr>
        <w:t>.6 "Taken together," write Susan Baglieri, et al., "these departures of the DSE discourse on inclusive education from the dominant special education discourse around inclusive education are radical."7</w:t>
      </w:r>
    </w:p>
    <w:p w:rsidR="006314B7" w:rsidRDefault="006314B7" w:rsidP="006314B7">
      <w:pPr>
        <w:rPr>
          <w:rFonts w:asciiTheme="majorHAnsi" w:eastAsia="Times New Roman" w:hAnsiTheme="majorHAnsi" w:cs="Arial"/>
          <w:color w:val="000000"/>
          <w:sz w:val="24"/>
          <w:shd w:val="clear" w:color="auto" w:fill="FEFEFE"/>
          <w:lang w:eastAsia="zh-CN"/>
        </w:rPr>
      </w:pPr>
      <w:r w:rsidRPr="0014751B">
        <w:rPr>
          <w:rFonts w:asciiTheme="majorHAnsi" w:eastAsia="Times New Roman" w:hAnsiTheme="majorHAnsi" w:cs="Arial"/>
          <w:color w:val="000000"/>
          <w:sz w:val="24"/>
          <w:shd w:val="clear" w:color="auto" w:fill="FEFEFE"/>
          <w:lang w:eastAsia="zh-CN"/>
        </w:rPr>
        <w:t xml:space="preserve">Agreeing with and drawing insights from the DSE perspective on inclusive education, I use an autoethnographic approach in this article to produce knowledge about disability and inclusive education from my unique vantage point as a mother navigating the special education system with her daughter. </w:t>
      </w:r>
      <w:r w:rsidRPr="0014751B">
        <w:rPr>
          <w:rFonts w:asciiTheme="majorHAnsi" w:eastAsia="Times New Roman" w:hAnsiTheme="majorHAnsi" w:cs="Arial"/>
          <w:color w:val="000000"/>
          <w:sz w:val="24"/>
          <w:u w:val="single"/>
          <w:shd w:val="clear" w:color="auto" w:fill="FEFEFE"/>
          <w:lang w:eastAsia="zh-CN"/>
        </w:rPr>
        <w:t>This vantage point has led me to call here for a "radical" shift in focus away from pathologizing discourses and policies that attempt to fit students with disabilities into classrooms and curricula designed for a mythical "able-bodied," neurotypical, white, male, middle-class "norm" and toward a consideration of how classrooms, pedagogy, curricular materials, and cultural practices of schools can be transformed in order to accommodate all students.</w:t>
      </w:r>
      <w:r w:rsidRPr="0014751B">
        <w:rPr>
          <w:rFonts w:asciiTheme="majorHAnsi" w:eastAsia="Times New Roman" w:hAnsiTheme="majorHAnsi" w:cs="Arial"/>
          <w:color w:val="000000"/>
          <w:sz w:val="24"/>
          <w:shd w:val="clear" w:color="auto" w:fill="FEFEFE"/>
          <w:lang w:eastAsia="zh-CN"/>
        </w:rPr>
        <w:t xml:space="preserve"> After analyzing the many inadequacies of so-called inclusive education approaches as currently practiced in American public schools,</w:t>
      </w:r>
      <w:r w:rsidRPr="0014751B">
        <w:rPr>
          <w:rFonts w:asciiTheme="majorHAnsi" w:eastAsia="Times New Roman" w:hAnsiTheme="majorHAnsi" w:cs="Arial"/>
          <w:color w:val="000000"/>
          <w:sz w:val="24"/>
          <w:u w:val="single"/>
          <w:shd w:val="clear" w:color="auto" w:fill="FEFEFE"/>
          <w:lang w:eastAsia="zh-CN"/>
        </w:rPr>
        <w:t xml:space="preserve"> I advocate the wider application of the social interpretation of disability to education, one that sees the learning environment, not students with disabilities, as the "problem" and that works to promote an educational system based on social justice and the full and equal participation of all students</w:t>
      </w:r>
      <w:r w:rsidRPr="0014751B">
        <w:rPr>
          <w:rFonts w:asciiTheme="majorHAnsi" w:eastAsia="Times New Roman" w:hAnsiTheme="majorHAnsi" w:cs="Arial"/>
          <w:color w:val="000000"/>
          <w:sz w:val="24"/>
          <w:shd w:val="clear" w:color="auto" w:fill="FEFEFE"/>
          <w:lang w:eastAsia="zh-CN"/>
        </w:rPr>
        <w:t xml:space="preserve">.8 As Mara Sapon-Shevin has written, "When one student is not a full participant in his or her school community, then we are all at risk. </w:t>
      </w:r>
      <w:r w:rsidRPr="0014751B">
        <w:rPr>
          <w:rFonts w:asciiTheme="majorHAnsi" w:eastAsia="Times New Roman" w:hAnsiTheme="majorHAnsi" w:cs="Arial"/>
          <w:b/>
          <w:color w:val="000000"/>
          <w:sz w:val="24"/>
          <w:u w:val="single"/>
          <w:shd w:val="clear" w:color="auto" w:fill="FEFEFE"/>
          <w:lang w:eastAsia="zh-CN"/>
        </w:rPr>
        <w:t>By embracing inclusion as a model of social justice, we can create a world fit for us all.</w:t>
      </w:r>
      <w:r w:rsidRPr="0014751B">
        <w:rPr>
          <w:rFonts w:asciiTheme="majorHAnsi" w:eastAsia="Times New Roman" w:hAnsiTheme="majorHAnsi" w:cs="Arial"/>
          <w:color w:val="000000"/>
          <w:sz w:val="24"/>
          <w:shd w:val="clear" w:color="auto" w:fill="FEFEFE"/>
          <w:lang w:eastAsia="zh-CN"/>
        </w:rPr>
        <w:t xml:space="preserve">"9 In the last section of the article, I discuss how </w:t>
      </w:r>
      <w:r w:rsidRPr="0014751B">
        <w:rPr>
          <w:rFonts w:asciiTheme="majorHAnsi" w:eastAsia="Times New Roman" w:hAnsiTheme="majorHAnsi" w:cs="Arial"/>
          <w:color w:val="000000"/>
          <w:sz w:val="24"/>
          <w:u w:val="single"/>
          <w:shd w:val="clear" w:color="auto" w:fill="FEFEFE"/>
          <w:lang w:eastAsia="zh-CN"/>
        </w:rPr>
        <w:t>social justice in education is achieved through Universal Design for Learning (UDL)—or the design of instructional materials and activities that allows the learning goals to be achievable by individuals with wide differences in their abilities and backgrounds</w:t>
      </w:r>
      <w:r w:rsidRPr="0014751B">
        <w:rPr>
          <w:rFonts w:asciiTheme="majorHAnsi" w:eastAsia="Times New Roman" w:hAnsiTheme="majorHAnsi" w:cs="Arial"/>
          <w:color w:val="000000"/>
          <w:sz w:val="24"/>
          <w:shd w:val="clear" w:color="auto" w:fill="FEFEFE"/>
          <w:lang w:eastAsia="zh-CN"/>
        </w:rPr>
        <w:t>—and how I have attempted to refigure my own college courses and the learning environment at my university through the application of UDL principles. Ultimately, I call on educators at every level to implement Universal Design for Learning, which has the potential to radically transform the meaning of inclusive education and the very concept of disability.</w:t>
      </w:r>
    </w:p>
    <w:p w:rsidR="006314B7" w:rsidRDefault="006314B7" w:rsidP="006314B7">
      <w:pPr>
        <w:rPr>
          <w:rFonts w:asciiTheme="majorHAnsi" w:eastAsia="Times New Roman" w:hAnsiTheme="majorHAnsi" w:cs="Arial"/>
          <w:color w:val="000000"/>
          <w:sz w:val="24"/>
          <w:shd w:val="clear" w:color="auto" w:fill="FEFEFE"/>
          <w:lang w:eastAsia="zh-CN"/>
        </w:rPr>
      </w:pPr>
    </w:p>
    <w:p w:rsidR="006314B7" w:rsidRPr="00464A5F" w:rsidRDefault="006314B7" w:rsidP="006314B7">
      <w:pPr>
        <w:pStyle w:val="Heading4"/>
        <w:rPr>
          <w:rStyle w:val="Style13ptBold"/>
          <w:b/>
        </w:rPr>
      </w:pPr>
      <w:r w:rsidRPr="00464A5F">
        <w:rPr>
          <w:rStyle w:val="Style13ptBold"/>
          <w:b/>
        </w:rPr>
        <w:t>Education reform can solve institutionalized ableism</w:t>
      </w:r>
      <w:r>
        <w:rPr>
          <w:rStyle w:val="Style13ptBold"/>
          <w:b/>
        </w:rPr>
        <w:t>.</w:t>
      </w:r>
    </w:p>
    <w:p w:rsidR="006314B7" w:rsidRPr="00464A5F" w:rsidRDefault="006314B7" w:rsidP="006314B7">
      <w:pPr>
        <w:rPr>
          <w:rStyle w:val="Style13ptBold"/>
        </w:rPr>
      </w:pPr>
      <w:r w:rsidRPr="00464A5F">
        <w:rPr>
          <w:rStyle w:val="Style13ptBold"/>
        </w:rPr>
        <w:t xml:space="preserve">Fierros, Villanova University Department of Education and Human Services, 06 </w:t>
      </w:r>
    </w:p>
    <w:p w:rsidR="006314B7" w:rsidRPr="00464A5F" w:rsidRDefault="006314B7" w:rsidP="006314B7">
      <w:pPr>
        <w:rPr>
          <w:rFonts w:asciiTheme="majorHAnsi" w:hAnsiTheme="majorHAnsi"/>
          <w:b/>
          <w:sz w:val="26"/>
        </w:rPr>
      </w:pPr>
      <w:r>
        <w:rPr>
          <w:rFonts w:asciiTheme="majorHAnsi" w:hAnsiTheme="majorHAnsi"/>
          <w:color w:val="000000"/>
        </w:rPr>
        <w:t>[Edward Garcia, Spring 2006</w:t>
      </w:r>
      <w:r w:rsidRPr="000F5224">
        <w:rPr>
          <w:rFonts w:asciiTheme="majorHAnsi" w:hAnsiTheme="majorHAnsi"/>
          <w:color w:val="000000"/>
        </w:rPr>
        <w:t xml:space="preserve">, </w:t>
      </w:r>
      <w:r>
        <w:rPr>
          <w:rFonts w:asciiTheme="majorHAnsi" w:hAnsiTheme="majorHAnsi"/>
          <w:color w:val="000000"/>
        </w:rPr>
        <w:t>Disability Studies Quarterly</w:t>
      </w:r>
      <w:r w:rsidRPr="000F5224">
        <w:rPr>
          <w:rFonts w:asciiTheme="majorHAnsi" w:hAnsiTheme="majorHAnsi"/>
          <w:color w:val="000000"/>
        </w:rPr>
        <w:t>, “</w:t>
      </w:r>
      <w:r w:rsidRPr="00AE63FE">
        <w:rPr>
          <w:rFonts w:asciiTheme="majorHAnsi" w:hAnsiTheme="majorHAnsi"/>
          <w:color w:val="000000"/>
        </w:rPr>
        <w:t>One Size Does Not Fit All: A Response to Institutionalizing Inequity</w:t>
      </w:r>
      <w:r>
        <w:rPr>
          <w:rFonts w:asciiTheme="majorHAnsi" w:hAnsiTheme="majorHAnsi"/>
          <w:color w:val="000000"/>
        </w:rPr>
        <w:t xml:space="preserve">,” </w:t>
      </w:r>
      <w:r w:rsidRPr="00AE63FE">
        <w:rPr>
          <w:rFonts w:asciiTheme="majorHAnsi" w:hAnsiTheme="majorHAnsi"/>
          <w:color w:val="000000"/>
        </w:rPr>
        <w:t>http://dsq-sds.org/article/view/683/860</w:t>
      </w:r>
      <w:r>
        <w:rPr>
          <w:rFonts w:asciiTheme="majorHAnsi" w:hAnsiTheme="majorHAnsi"/>
          <w:color w:val="000000"/>
        </w:rPr>
        <w:t>, 7/6/17, KF</w:t>
      </w:r>
      <w:r w:rsidRPr="000F5224">
        <w:rPr>
          <w:rFonts w:asciiTheme="majorHAnsi" w:hAnsiTheme="majorHAnsi"/>
          <w:color w:val="000000"/>
        </w:rPr>
        <w:t>]</w:t>
      </w:r>
    </w:p>
    <w:p w:rsidR="006314B7" w:rsidRDefault="006314B7" w:rsidP="006314B7">
      <w:pPr>
        <w:rPr>
          <w:rFonts w:asciiTheme="majorHAnsi" w:eastAsia="Times New Roman" w:hAnsiTheme="majorHAnsi" w:cs="Arial"/>
          <w:color w:val="000000"/>
          <w:sz w:val="24"/>
          <w:u w:val="single"/>
          <w:shd w:val="clear" w:color="auto" w:fill="FEFEFE"/>
          <w:lang w:eastAsia="zh-CN"/>
        </w:rPr>
      </w:pPr>
      <w:r w:rsidRPr="00464A5F">
        <w:rPr>
          <w:rFonts w:asciiTheme="majorHAnsi" w:eastAsia="Times New Roman" w:hAnsiTheme="majorHAnsi" w:cs="Arial"/>
          <w:color w:val="000000"/>
          <w:sz w:val="24"/>
          <w:u w:val="single"/>
          <w:shd w:val="clear" w:color="auto" w:fill="FEFEFE"/>
          <w:lang w:eastAsia="zh-CN"/>
        </w:rPr>
        <w:t>In teacher preparation programs, potential educators wishing to improve the conditions for students with special needs</w:t>
      </w:r>
      <w:r w:rsidRPr="00464A5F">
        <w:rPr>
          <w:rFonts w:asciiTheme="majorHAnsi" w:eastAsia="Times New Roman" w:hAnsiTheme="majorHAnsi" w:cs="Arial"/>
          <w:b/>
          <w:color w:val="000000"/>
          <w:sz w:val="24"/>
          <w:u w:val="single"/>
          <w:shd w:val="clear" w:color="auto" w:fill="FEFEFE"/>
          <w:lang w:eastAsia="zh-CN"/>
        </w:rPr>
        <w:t xml:space="preserve"> must become cognizant of the complex reasons why such inequalities exist,</w:t>
      </w:r>
      <w:r w:rsidRPr="00464A5F">
        <w:rPr>
          <w:rFonts w:asciiTheme="majorHAnsi" w:eastAsia="Times New Roman" w:hAnsiTheme="majorHAnsi" w:cs="Arial"/>
          <w:color w:val="000000"/>
          <w:sz w:val="24"/>
          <w:shd w:val="clear" w:color="auto" w:fill="FEFEFE"/>
          <w:lang w:eastAsia="zh-CN"/>
        </w:rPr>
        <w:t xml:space="preserve"> and the implication of existing systems in maintaining inequalities.</w:t>
      </w:r>
      <w:r w:rsidRPr="00464A5F">
        <w:rPr>
          <w:rFonts w:asciiTheme="majorHAnsi" w:eastAsia="Times New Roman" w:hAnsiTheme="majorHAnsi" w:cs="Arial"/>
          <w:color w:val="000000"/>
          <w:sz w:val="24"/>
          <w:u w:val="single"/>
          <w:shd w:val="clear" w:color="auto" w:fill="FEFEFE"/>
          <w:lang w:eastAsia="zh-CN"/>
        </w:rPr>
        <w:t xml:space="preserve"> Confronting systematic exclusion of people based upon disability and/or race–including the institution of special education as it currently stands–is as necessary as it is daunting.</w:t>
      </w:r>
      <w:r w:rsidRPr="00464A5F">
        <w:rPr>
          <w:rFonts w:asciiTheme="majorHAnsi" w:eastAsia="Times New Roman" w:hAnsiTheme="majorHAnsi" w:cs="Arial"/>
          <w:color w:val="000000"/>
          <w:sz w:val="24"/>
          <w:shd w:val="clear" w:color="auto" w:fill="FEFEFE"/>
          <w:lang w:eastAsia="zh-CN"/>
        </w:rPr>
        <w:t xml:space="preserve"> While educators often feel powerless in the face of such widespread, pervasive institutionalization of ableism and racism,</w:t>
      </w:r>
      <w:r w:rsidRPr="00464A5F">
        <w:rPr>
          <w:rFonts w:asciiTheme="majorHAnsi" w:eastAsia="Times New Roman" w:hAnsiTheme="majorHAnsi" w:cs="Arial"/>
          <w:color w:val="000000"/>
          <w:sz w:val="24"/>
          <w:u w:val="single"/>
          <w:shd w:val="clear" w:color="auto" w:fill="FEFEFE"/>
          <w:lang w:eastAsia="zh-CN"/>
        </w:rPr>
        <w:t xml:space="preserve"> their locus of control within their classroom cannot be underestimated. </w:t>
      </w:r>
      <w:r w:rsidRPr="00464A5F">
        <w:rPr>
          <w:rFonts w:asciiTheme="majorHAnsi" w:eastAsia="Times New Roman" w:hAnsiTheme="majorHAnsi" w:cs="Arial"/>
          <w:b/>
          <w:color w:val="000000"/>
          <w:sz w:val="24"/>
          <w:u w:val="single"/>
          <w:shd w:val="clear" w:color="auto" w:fill="FEFEFE"/>
          <w:lang w:eastAsia="zh-CN"/>
        </w:rPr>
        <w:t>Their approach to educating all children is contingent upon using effective strategies for addressing the learning needs of students with disabilities</w:t>
      </w:r>
      <w:r w:rsidRPr="00464A5F">
        <w:rPr>
          <w:rFonts w:asciiTheme="majorHAnsi" w:eastAsia="Times New Roman" w:hAnsiTheme="majorHAnsi" w:cs="Arial"/>
          <w:color w:val="000000"/>
          <w:sz w:val="24"/>
          <w:shd w:val="clear" w:color="auto" w:fill="FEFEFE"/>
          <w:lang w:eastAsia="zh-CN"/>
        </w:rPr>
        <w:t>.</w:t>
      </w:r>
      <w:r w:rsidRPr="00464A5F">
        <w:rPr>
          <w:rFonts w:asciiTheme="majorHAnsi" w:eastAsia="Times New Roman" w:hAnsiTheme="majorHAnsi" w:cs="Arial"/>
          <w:color w:val="000000"/>
          <w:sz w:val="24"/>
          <w:u w:val="single"/>
          <w:shd w:val="clear" w:color="auto" w:fill="FEFEFE"/>
          <w:lang w:eastAsia="zh-CN"/>
        </w:rPr>
        <w:t xml:space="preserve"> One such method is differentiated instruction (Tomlinson, 1995a), an approach that helps teachers to adapt their teaching to "respond to the diverse students needs found in inclusive, mixed ability classrooms</w:t>
      </w:r>
      <w:r w:rsidRPr="00464A5F">
        <w:rPr>
          <w:rFonts w:asciiTheme="majorHAnsi" w:eastAsia="Times New Roman" w:hAnsiTheme="majorHAnsi" w:cs="Arial"/>
          <w:color w:val="000000"/>
          <w:sz w:val="24"/>
          <w:shd w:val="clear" w:color="auto" w:fill="FEFEFE"/>
          <w:lang w:eastAsia="zh-CN"/>
        </w:rPr>
        <w:t xml:space="preserve">" (p.1). When teachers use instruction that is concept focused and principle driven, provide on-going assessment of student readiness and growth, group students flexibly, and </w:t>
      </w:r>
      <w:r w:rsidRPr="00464A5F">
        <w:rPr>
          <w:rFonts w:asciiTheme="majorHAnsi" w:eastAsia="Times New Roman" w:hAnsiTheme="majorHAnsi" w:cs="Arial"/>
          <w:color w:val="000000"/>
          <w:sz w:val="24"/>
          <w:u w:val="single"/>
          <w:shd w:val="clear" w:color="auto" w:fill="FEFEFE"/>
          <w:lang w:eastAsia="zh-CN"/>
        </w:rPr>
        <w:t>enlist students as active explorers they raise the learning expectations for all students</w:t>
      </w:r>
      <w:r w:rsidRPr="00464A5F">
        <w:rPr>
          <w:rFonts w:asciiTheme="majorHAnsi" w:eastAsia="Times New Roman" w:hAnsiTheme="majorHAnsi" w:cs="Arial"/>
          <w:color w:val="000000"/>
          <w:sz w:val="24"/>
          <w:shd w:val="clear" w:color="auto" w:fill="FEFEFE"/>
          <w:lang w:eastAsia="zh-CN"/>
        </w:rPr>
        <w:t xml:space="preserve"> (Gregory &amp; Chapman, 2002; Tomlinson, 1995b). In brief, </w:t>
      </w:r>
      <w:r w:rsidRPr="00464A5F">
        <w:rPr>
          <w:rFonts w:asciiTheme="majorHAnsi" w:eastAsia="Times New Roman" w:hAnsiTheme="majorHAnsi" w:cs="Arial"/>
          <w:color w:val="000000"/>
          <w:sz w:val="24"/>
          <w:u w:val="single"/>
          <w:shd w:val="clear" w:color="auto" w:fill="FEFEFE"/>
          <w:lang w:eastAsia="zh-CN"/>
        </w:rPr>
        <w:t>teacher-educators must continue to prepare future teachers by providing them with approaches to working with all students–as well as give them the tools to critique the inequitable institutions in which they are professionally embedded.</w:t>
      </w:r>
    </w:p>
    <w:p w:rsidR="009417CF" w:rsidRDefault="009417CF" w:rsidP="009417CF">
      <w:pPr>
        <w:pStyle w:val="Heading3"/>
      </w:pPr>
      <w:r>
        <w:t>A2 “inclusive education” dirty word</w:t>
      </w:r>
    </w:p>
    <w:p w:rsidR="009417CF" w:rsidRDefault="009417CF" w:rsidP="009417CF">
      <w:pPr>
        <w:pStyle w:val="Heading4"/>
      </w:pPr>
      <w:r>
        <w:t>Excluding the term “inclusive education” is fatalist</w:t>
      </w:r>
    </w:p>
    <w:p w:rsidR="009417CF" w:rsidRDefault="009417CF" w:rsidP="009417CF">
      <w:pPr>
        <w:rPr>
          <w:rStyle w:val="Style13ptBold"/>
        </w:rPr>
      </w:pPr>
      <w:r w:rsidRPr="00B341C7">
        <w:rPr>
          <w:rStyle w:val="Style13ptBold"/>
        </w:rPr>
        <w:t>Baglieri et. al. , Long Island University Assistant Professor at Long Island University's Brooklyn</w:t>
      </w:r>
      <w:r>
        <w:rPr>
          <w:rStyle w:val="Style13ptBold"/>
        </w:rPr>
        <w:t>, 2011</w:t>
      </w:r>
    </w:p>
    <w:p w:rsidR="009417CF" w:rsidRPr="00B341C7" w:rsidRDefault="009417CF" w:rsidP="009417CF">
      <w:r>
        <w:t xml:space="preserve">[Susan, Lynne M. Bejoian Assistant Professor of Education in the Learning Disabilities Program at Teacher College, Columbia, Alicia A. Broderick, Assistant Professor of Education, Teacher College, Columbia, David J. Connor, Hunter College Professor of Special Education/Learning Disabilities, Jan Valle, City College of New York, Childhood education Program Director, October 2011, Teacher College Record, “[Re]claiming “Inclusive Education” Toward Cohesion in Educational Reform: Disability Studies Unravels the Myth of the Normal Child”, Volume 113, Number 10, </w:t>
      </w:r>
      <w:hyperlink r:id="rId55" w:history="1">
        <w:r w:rsidRPr="00792185">
          <w:rPr>
            <w:rStyle w:val="Hyperlink"/>
          </w:rPr>
          <w:t>https://eric.ed.gov/?id=EJ951089</w:t>
        </w:r>
      </w:hyperlink>
      <w:r>
        <w:t>, page 2128, accessed 7/12/17, JYH]</w:t>
      </w:r>
    </w:p>
    <w:p w:rsidR="009417CF" w:rsidRPr="00215FB0" w:rsidRDefault="009417CF" w:rsidP="009417CF">
      <w:r>
        <w:t>Note-DSE=disability studies in education</w:t>
      </w:r>
    </w:p>
    <w:p w:rsidR="009417CF" w:rsidRPr="00215FB0" w:rsidRDefault="009417CF" w:rsidP="009417CF">
      <w:pPr>
        <w:rPr>
          <w:rStyle w:val="Emphasis"/>
        </w:rPr>
      </w:pPr>
      <w:r>
        <w:t xml:space="preserve">We concur with scholars such as Ballard, Thomas, Loxley, Slee, Ainscow, Booth, Dyson, and </w:t>
      </w:r>
      <w:r w:rsidRPr="00215FB0">
        <w:rPr>
          <w:rStyle w:val="Emphasis"/>
        </w:rPr>
        <w:t>others in their rejection of dominant conceptualizations of inclusive education that are grounded in and limited by special education discourse in its acontextual focus on the individual</w:t>
      </w:r>
      <w:r>
        <w:t xml:space="preserve">. We </w:t>
      </w:r>
      <w:r w:rsidRPr="00215FB0">
        <w:rPr>
          <w:rStyle w:val="StyleUnderline"/>
        </w:rPr>
        <w:t>further cannot help but note that the preponderance of scholars and educators who position inclusive education as democratic educational reform, seeking to resist exclusion of all kind</w:t>
      </w:r>
      <w:r>
        <w:t>s</w:t>
      </w:r>
      <w:r w:rsidRPr="00215FB0">
        <w:rPr>
          <w:rStyle w:val="Emphasis"/>
        </w:rPr>
        <w:t>, are working in countries other than the United States</w:t>
      </w:r>
      <w:r>
        <w:t xml:space="preserve"> (Ware, 2004, stands as a notable exception). Although the term inclusive education will no doubt continue to operate as a “multivalent educational term” (Ware, 2004, p. 1), with underlying politics and ideologies embedded in the term’s usage often obscured and difficult to discern</w:t>
      </w:r>
      <w:r w:rsidRPr="00215FB0">
        <w:rPr>
          <w:rStyle w:val="StyleUnderline"/>
        </w:rPr>
        <w:t xml:space="preserve">, </w:t>
      </w:r>
      <w:r w:rsidRPr="00215FB0">
        <w:rPr>
          <w:rStyle w:val="Emphasis"/>
        </w:rPr>
        <w:t>we feel the need to press on with efforts to claim particular political and ideological positionings of the notion of inclusive education in concert with our international colleagues.</w:t>
      </w:r>
    </w:p>
    <w:p w:rsidR="009417CF" w:rsidRPr="00215FB0" w:rsidRDefault="009417CF" w:rsidP="009417CF">
      <w:r w:rsidRPr="00215FB0">
        <w:t>In an effort to politically and ideologically position notions of inclusive education within the Elementary Inclusive Education Preservice Program at Teachers College, Columbia University, a recently issued position statement on inclusive schooling and teacher preparation, asserted, in part, a conceptualization of inclusive education as education that seeks to resist and redress the many ways in which students experience marginalization and exclusion in schools. . . . we believe that inclusive education is not just about students with labeled disabilities, but rather is fundamentally about all students, and more significantly, about the cultural practices of schooling. Consequently, the full spectrum of challenges of contemporary schooling must be attended to in order for education to be inclusive, and therefore, we necessarily interrogate and work to actively resist and dismantle the many socio-cultural, institutional, bureaucratic, and interpersonal ways in which children and their families experience marginalization and exclusion in schools (e.g., on the basis of race, ethnicity, social class, dis/ability, gender, nationality, sexuality, language, religious [non]affiliation, etc.).</w:t>
      </w:r>
    </w:p>
    <w:p w:rsidR="009417CF" w:rsidRPr="00215FB0" w:rsidRDefault="009417CF" w:rsidP="009417CF">
      <w:r w:rsidRPr="00215FB0">
        <w:t>Thus, the program politically and ideologically aligns itself with a DSE (rather than a special education) stance on inclusive education, as one that asserts that inclusive education (a) is fundamentally about all learners (rather than just about disabled learners), (b) is fundamentally about striving to make all learners’ experiences with schooling inclusive and participatory rather than exclusionary and marginalizing (rather than just being concerned with where particular learners are physically placed), and (c) is concerned with aspirations for democratic and socially just education, and therefore fundamentally concerned with interrogating the cultural practices of schooling (rather than just seeking to prescribe procedural, techno-rational definitions of inclusive schooling to be implemented).</w:t>
      </w:r>
    </w:p>
    <w:p w:rsidR="009417CF" w:rsidRDefault="009417CF" w:rsidP="009417CF">
      <w:r w:rsidRPr="00215FB0">
        <w:rPr>
          <w:rStyle w:val="StyleUnderline"/>
        </w:rPr>
        <w:t>Taken together, these departures of the DSE discourse</w:t>
      </w:r>
      <w:r>
        <w:t xml:space="preserve"> on inclusive education from the dominant special education discourse around inclusive education are radical. </w:t>
      </w:r>
      <w:r w:rsidRPr="00215FB0">
        <w:rPr>
          <w:rStyle w:val="StyleUnderline"/>
        </w:rPr>
        <w:t>The question remains, however, How useful is it to align oneself and one’s efforts with a term that may at best be more obfuscating than useful, and that at worst may actually serve to perpetuate and reinscribe culturally regressive ideas and assumptions about inclusive education each time it is invoked</w:t>
      </w:r>
      <w:r>
        <w:t xml:space="preserve">? This quandary is particularly cogent in the United States, where the construct of inclusive education remains deeply entrenched within special education discourse. </w:t>
      </w:r>
      <w:r w:rsidRPr="00215FB0">
        <w:rPr>
          <w:rStyle w:val="Emphasis"/>
        </w:rPr>
        <w:t>The question must be asked whether it may be time for radical, DSE-oriented inclusive educators to abandon the term inclusive education as simply carrying too much regressive baggage associated with special education discourse</w:t>
      </w:r>
      <w:r w:rsidRPr="00215FB0">
        <w:rPr>
          <w:rStyle w:val="StyleUnderline"/>
        </w:rPr>
        <w:t>, or as being so broad and diffuse in its meaning as to be effectively meaningless</w:t>
      </w:r>
      <w:r>
        <w:t xml:space="preserve">. </w:t>
      </w:r>
      <w:r w:rsidRPr="00215FB0">
        <w:rPr>
          <w:rStyle w:val="Emphasis"/>
        </w:rPr>
        <w:t>Although this fatalist impulse may be</w:t>
      </w:r>
      <w:r>
        <w:t xml:space="preserve"> </w:t>
      </w:r>
      <w:r w:rsidRPr="00215FB0">
        <w:rPr>
          <w:rStyle w:val="Emphasis"/>
        </w:rPr>
        <w:t>tempting, we are ultimately encouraged by the ever-strengthening international discourse on inclusive education that, broadly speaking, focuses on issues of equity among all children and youth, and we choose to explicitly position our work squarely within that discourse community</w:t>
      </w:r>
      <w:r>
        <w:t>.</w:t>
      </w:r>
    </w:p>
    <w:p w:rsidR="009417CF" w:rsidRDefault="008F660C" w:rsidP="008F660C">
      <w:pPr>
        <w:pStyle w:val="Heading2"/>
        <w:rPr>
          <w:rFonts w:eastAsia="Times New Roman"/>
          <w:shd w:val="clear" w:color="auto" w:fill="FEFEFE"/>
          <w:lang w:eastAsia="zh-CN"/>
        </w:rPr>
      </w:pPr>
      <w:r>
        <w:rPr>
          <w:rFonts w:eastAsia="Times New Roman"/>
          <w:shd w:val="clear" w:color="auto" w:fill="FEFEFE"/>
          <w:lang w:eastAsia="zh-CN"/>
        </w:rPr>
        <w:t>Impact Answers</w:t>
      </w:r>
    </w:p>
    <w:p w:rsidR="008F660C" w:rsidRDefault="008F660C" w:rsidP="008F660C">
      <w:pPr>
        <w:pStyle w:val="Heading3"/>
        <w:rPr>
          <w:lang w:eastAsia="zh-CN"/>
        </w:rPr>
      </w:pPr>
      <w:r>
        <w:rPr>
          <w:lang w:eastAsia="zh-CN"/>
        </w:rPr>
        <w:t>AT: Root Cause</w:t>
      </w:r>
    </w:p>
    <w:p w:rsidR="008F660C" w:rsidRPr="002427AA" w:rsidRDefault="008F660C" w:rsidP="008F660C">
      <w:pPr>
        <w:pStyle w:val="Heading4"/>
        <w:rPr>
          <w:rFonts w:cstheme="minorHAnsi"/>
          <w:lang w:eastAsia="ko-KR"/>
        </w:rPr>
      </w:pPr>
      <w:r w:rsidRPr="002427AA">
        <w:rPr>
          <w:rFonts w:cstheme="minorHAnsi"/>
        </w:rPr>
        <w:t>Monocausal focus on root cause justifies violence and tyranny</w:t>
      </w:r>
    </w:p>
    <w:p w:rsidR="008F660C" w:rsidRPr="002427AA" w:rsidRDefault="008F660C" w:rsidP="008F660C">
      <w:pPr>
        <w:rPr>
          <w:rFonts w:cstheme="minorHAnsi"/>
          <w:b/>
          <w:sz w:val="16"/>
          <w:szCs w:val="16"/>
        </w:rPr>
      </w:pPr>
      <w:r w:rsidRPr="002427AA">
        <w:rPr>
          <w:rStyle w:val="Style13ptBold"/>
          <w:rFonts w:cstheme="minorHAnsi"/>
        </w:rPr>
        <w:t>Achterhuis, 2k</w:t>
      </w:r>
    </w:p>
    <w:p w:rsidR="008F660C" w:rsidRPr="002427AA" w:rsidRDefault="008F660C" w:rsidP="008F660C">
      <w:r>
        <w:t>[</w:t>
      </w:r>
      <w:r w:rsidRPr="002427AA">
        <w:t>Hans, Professor of Philosophy @ Twente University, Peace Review, vol. 14, p. 158</w:t>
      </w:r>
      <w:r>
        <w:t>]</w:t>
      </w:r>
    </w:p>
    <w:p w:rsidR="008F660C" w:rsidRPr="002427AA" w:rsidRDefault="008F660C" w:rsidP="008F660C">
      <w:pPr>
        <w:rPr>
          <w:rStyle w:val="StyleUnderline"/>
        </w:rPr>
      </w:pPr>
      <w:r w:rsidRPr="002427AA">
        <w:rPr>
          <w:rFonts w:cstheme="minorHAnsi"/>
        </w:rPr>
        <w:t xml:space="preserve">At base, </w:t>
      </w:r>
      <w:r w:rsidRPr="002427AA">
        <w:rPr>
          <w:rStyle w:val="StyleUnderline"/>
        </w:rPr>
        <w:t>each person who has-or claims to have-a single account for violence</w:t>
      </w:r>
      <w:r w:rsidRPr="002427AA">
        <w:rPr>
          <w:rFonts w:cstheme="minorHAnsi"/>
          <w:spacing w:val="-2"/>
        </w:rPr>
        <w:t xml:space="preserve"> is proceeding in an extremely violent manner. Those who claim to </w:t>
      </w:r>
      <w:r w:rsidRPr="002427AA">
        <w:t>know the origin of violence</w:t>
      </w:r>
      <w:r w:rsidRPr="002427AA">
        <w:rPr>
          <w:rStyle w:val="StyleUnderline"/>
        </w:rPr>
        <w:t>, to know the root of all evil, give themselves at the same stroke the moral right to reach back and root it out-thus providin</w:t>
      </w:r>
      <w:r w:rsidRPr="002427AA">
        <w:rPr>
          <w:rStyle w:val="underlinedChar"/>
          <w:rFonts w:ascii="Baskerville Old Face" w:hAnsi="Baskerville Old Face" w:cstheme="minorHAnsi"/>
        </w:rPr>
        <w:t>g,</w:t>
      </w:r>
      <w:r w:rsidRPr="002427AA">
        <w:rPr>
          <w:rFonts w:cstheme="minorHAnsi"/>
        </w:rPr>
        <w:t xml:space="preserve"> via a chain </w:t>
      </w:r>
      <w:r w:rsidRPr="002427AA">
        <w:rPr>
          <w:rFonts w:cstheme="minorHAnsi"/>
          <w:spacing w:val="-2"/>
        </w:rPr>
        <w:t xml:space="preserve">of reasoning with which we are all familiar, </w:t>
      </w:r>
      <w:r w:rsidRPr="002427AA">
        <w:rPr>
          <w:rStyle w:val="StyleUnderline"/>
        </w:rPr>
        <w:t>the justification for using violence in order to drive violence from the world</w:t>
      </w:r>
      <w:r w:rsidRPr="002427AA">
        <w:rPr>
          <w:rStyle w:val="underlinedChar"/>
          <w:rFonts w:ascii="Baskerville Old Face" w:hAnsi="Baskerville Old Face" w:cstheme="minorHAnsi"/>
        </w:rPr>
        <w:t>.</w:t>
      </w:r>
      <w:r w:rsidRPr="002427AA">
        <w:rPr>
          <w:rFonts w:cstheme="minorHAnsi"/>
        </w:rPr>
        <w:t xml:space="preserve"> If we know where its origin lies, what could be wrong with using violence for the </w:t>
      </w:r>
      <w:r>
        <w:rPr>
          <w:rFonts w:cstheme="minorHAnsi"/>
        </w:rPr>
        <w:t>[</w:t>
      </w:r>
      <w:r w:rsidRPr="002427AA">
        <w:rPr>
          <w:rFonts w:cstheme="minorHAnsi"/>
        </w:rPr>
        <w:t>sole</w:t>
      </w:r>
      <w:r>
        <w:rPr>
          <w:rFonts w:cstheme="minorHAnsi"/>
        </w:rPr>
        <w:t>]</w:t>
      </w:r>
      <w:r w:rsidRPr="002427AA">
        <w:rPr>
          <w:rFonts w:cstheme="minorHAnsi"/>
        </w:rPr>
        <w:t xml:space="preserve"> purpose of obtaining eternal peace and prosperity?</w:t>
      </w:r>
      <w:r w:rsidRPr="002427AA">
        <w:rPr>
          <w:rStyle w:val="underlinedChar"/>
          <w:rFonts w:ascii="Baskerville Old Face" w:hAnsi="Baskerville Old Face" w:cstheme="minorHAnsi"/>
        </w:rPr>
        <w:t xml:space="preserve"> </w:t>
      </w:r>
      <w:r w:rsidRPr="002427AA">
        <w:rPr>
          <w:rStyle w:val="StyleUnderline"/>
        </w:rPr>
        <w:t>This is a violent chain of reasoning. Implicitly or explicitly, it entails the call for a relentless struggle against the discovered origin of evil, whether that be said to lie in a particular class, nation, or ethnic group; a particular social structure such as capitalism or socialism; or a particular condition such as poverty</w:t>
      </w:r>
      <w:r w:rsidRPr="002427AA">
        <w:rPr>
          <w:rFonts w:cstheme="minorHAnsi"/>
        </w:rPr>
        <w:t xml:space="preserve">. Whenever or wherever such an origin is posed, violence is alread </w:t>
      </w:r>
      <w:r w:rsidRPr="002427AA">
        <w:rPr>
          <w:rFonts w:cstheme="minorHAnsi"/>
          <w:vertAlign w:val="subscript"/>
        </w:rPr>
        <w:t>'</w:t>
      </w:r>
      <w:r w:rsidRPr="002427AA">
        <w:rPr>
          <w:rFonts w:cstheme="minorHAnsi"/>
        </w:rPr>
        <w:t xml:space="preserve">resent for </w:t>
      </w:r>
      <w:r w:rsidRPr="002427AA">
        <w:rPr>
          <w:rStyle w:val="StyleUnderline"/>
        </w:rPr>
        <w:t>it inevitably sets up the argument that violence is permitted in order to achieve peace. It is a means-ends logic:</w:t>
      </w:r>
      <w:r w:rsidRPr="002427AA">
        <w:rPr>
          <w:rFonts w:cstheme="minorHAnsi"/>
        </w:rPr>
        <w:t xml:space="preserve"> the noble ends sanctify the violent means. From Valkenberg I learned that </w:t>
      </w:r>
      <w:r w:rsidRPr="002427AA">
        <w:rPr>
          <w:rStyle w:val="StyleUnderline"/>
        </w:rPr>
        <w:t>we cannot think about violence as a means-ends logic, but only in the form of a dialogue between human beings.</w:t>
      </w:r>
      <w:r w:rsidRPr="002427AA">
        <w:rPr>
          <w:rFonts w:cstheme="minorHAnsi"/>
        </w:rPr>
        <w:t xml:space="preserve"> If readers sense a strong reaction on my part against monocausal theories, I readily admit that the reaction is first of all directed against myself. For it is a lesson I learned only through trial and error. </w:t>
      </w:r>
      <w:r w:rsidRPr="002427AA">
        <w:rPr>
          <w:rStyle w:val="StyleUnderline"/>
        </w:rPr>
        <w:t>Once upon a time I too thought that I had located the origin of violence and could thus revolutionize the world. But this,</w:t>
      </w:r>
      <w:r w:rsidRPr="002427AA">
        <w:rPr>
          <w:rFonts w:cstheme="minorHAnsi"/>
        </w:rPr>
        <w:t xml:space="preserve"> in my opinion, </w:t>
      </w:r>
      <w:r w:rsidRPr="002427AA">
        <w:rPr>
          <w:rStyle w:val="StyleUnderline"/>
        </w:rPr>
        <w:t>is the greatest temptation for the political thinker. Many political philosophers have proposed totalitarian therapies based on philosophical analyses that attribute the origin of social evil to a single root. But single philosophical answers to the question of violence can never be more than partial. Such answers are but pieces of a dialogue.</w:t>
      </w:r>
    </w:p>
    <w:p w:rsidR="008F660C" w:rsidRDefault="008F660C" w:rsidP="008F660C">
      <w:pPr>
        <w:pStyle w:val="Heading3"/>
        <w:rPr>
          <w:lang w:eastAsia="zh-CN"/>
        </w:rPr>
      </w:pPr>
      <w:r>
        <w:rPr>
          <w:lang w:eastAsia="zh-CN"/>
        </w:rPr>
        <w:t>AT: Structural Impacts Outweigh</w:t>
      </w:r>
    </w:p>
    <w:p w:rsidR="008F660C" w:rsidRPr="002427AA" w:rsidRDefault="008F660C" w:rsidP="008F660C">
      <w:pPr>
        <w:pStyle w:val="Heading4"/>
      </w:pPr>
      <w:r w:rsidRPr="002427AA">
        <w:t>Systemic threats do not outweigh extinction—the availability heuristic causes us to underestimate both magnitude and probability</w:t>
      </w:r>
    </w:p>
    <w:p w:rsidR="008F660C" w:rsidRPr="002427AA" w:rsidRDefault="008F660C" w:rsidP="008F660C">
      <w:pPr>
        <w:rPr>
          <w:rStyle w:val="Heading4Char"/>
        </w:rPr>
      </w:pPr>
      <w:r w:rsidRPr="002427AA">
        <w:rPr>
          <w:rStyle w:val="Heading4Char"/>
        </w:rPr>
        <w:t xml:space="preserve">Yudkowsky 2006 </w:t>
      </w:r>
    </w:p>
    <w:p w:rsidR="008F660C" w:rsidRPr="002427AA" w:rsidRDefault="008F660C" w:rsidP="008F660C">
      <w:r>
        <w:t>[</w:t>
      </w:r>
      <w:r w:rsidRPr="002427AA">
        <w:t>Eliezer, Singularity Institute for Artificial Intelligence, “Cognitive biases potentially Affecting judgment of global risks,” forthcoming in Global Catastrophic Risks, August 31</w:t>
      </w:r>
      <w:r>
        <w:t>]</w:t>
      </w:r>
    </w:p>
    <w:p w:rsidR="008F660C" w:rsidRPr="002427AA" w:rsidRDefault="008F660C" w:rsidP="008F660C"/>
    <w:p w:rsidR="008F660C" w:rsidRPr="002427AA" w:rsidRDefault="008F660C" w:rsidP="008F660C">
      <w:r w:rsidRPr="002427AA">
        <w:t xml:space="preserve">A general principle underlying the heuristics-and-biases program is that </w:t>
      </w:r>
      <w:r w:rsidRPr="002427AA">
        <w:rPr>
          <w:b/>
          <w:u w:val="single"/>
        </w:rPr>
        <w:t>human beings use methods of thought - heuristics - which</w:t>
      </w:r>
      <w:r w:rsidRPr="002427AA">
        <w:t xml:space="preserve"> quickly return good approximate answers in many cases; but which also </w:t>
      </w:r>
      <w:r w:rsidRPr="002427AA">
        <w:rPr>
          <w:b/>
          <w:u w:val="single"/>
        </w:rPr>
        <w:t>give rise to systematic errors called biases. An example</w:t>
      </w:r>
      <w:r w:rsidRPr="002427AA">
        <w:t xml:space="preserve"> of a heuristic </w:t>
      </w:r>
      <w:r w:rsidRPr="002427AA">
        <w:rPr>
          <w:b/>
          <w:u w:val="single"/>
        </w:rPr>
        <w:t>is to judge the</w:t>
      </w:r>
      <w:r w:rsidRPr="002427AA">
        <w:t xml:space="preserve"> frequency or </w:t>
      </w:r>
      <w:r w:rsidRPr="002427AA">
        <w:rPr>
          <w:b/>
          <w:u w:val="single"/>
        </w:rPr>
        <w:t>probability of an event by</w:t>
      </w:r>
      <w:r w:rsidRPr="002427AA">
        <w:t xml:space="preserve"> </w:t>
      </w:r>
      <w:r w:rsidRPr="002427AA">
        <w:rPr>
          <w:b/>
          <w:u w:val="single"/>
        </w:rPr>
        <w:t>its availability, the ease with which examples</w:t>
      </w:r>
      <w:r w:rsidRPr="002427AA">
        <w:t xml:space="preserve"> of the event </w:t>
      </w:r>
      <w:r w:rsidRPr="002427AA">
        <w:rPr>
          <w:b/>
          <w:u w:val="single"/>
        </w:rPr>
        <w:t>come to mind</w:t>
      </w:r>
      <w:r w:rsidRPr="002427AA">
        <w:t xml:space="preserve">. R appears in the third-letter position of more English words than in the first-letter position, yet it is much easier to recall words that begin with "R" than words whose third letter is "R". Thus, a majority of respondents guess that words beginning with "R" are more frequent, when the reverse is the case. </w:t>
      </w:r>
      <w:r>
        <w:t>[</w:t>
      </w:r>
      <w:r w:rsidRPr="002427AA">
        <w:t>Tversky and Kahneman 1973.</w:t>
      </w:r>
      <w:r>
        <w:t>]</w:t>
      </w:r>
      <w:r w:rsidRPr="002427AA">
        <w:t xml:space="preserve"> </w:t>
      </w:r>
      <w:r w:rsidRPr="002427AA">
        <w:rPr>
          <w:b/>
          <w:u w:val="single"/>
        </w:rPr>
        <w:t>Biases implicit in the availability heuristic Affect estimates of risk</w:t>
      </w:r>
      <w:r w:rsidRPr="002427AA">
        <w:t xml:space="preserve">. A pioneering study by Lichtenstein et. al. </w:t>
      </w:r>
      <w:r>
        <w:t>[</w:t>
      </w:r>
      <w:r w:rsidRPr="002427AA">
        <w:t>1978</w:t>
      </w:r>
      <w:r>
        <w:t>]</w:t>
      </w:r>
      <w:r w:rsidRPr="002427AA">
        <w:t xml:space="preserve"> examined absolute and relative probability judgments of risk. People know in general terms which risks cause large numbers of deaths and which cause few deaths. However, asked to quantify risks more precisely, people severely overestimate the frequency of rare causes of death, and severely underestimate the frequency of common causes of death. Other repeated errors were also apparent: Accidents were judged to cause as many deaths as disease. </w:t>
      </w:r>
      <w:r>
        <w:t>[</w:t>
      </w:r>
      <w:r w:rsidRPr="002427AA">
        <w:t>Diseases cause about 16 times as many deaths as accidents.</w:t>
      </w:r>
      <w:r>
        <w:t>]</w:t>
      </w:r>
      <w:r w:rsidRPr="002427AA">
        <w:t xml:space="preserve"> Homicide was incorrectly judged a more frequent cause of death than diabetes, or stomach cancer. A followup study by Combs and Slovic </w:t>
      </w:r>
      <w:r>
        <w:t>[</w:t>
      </w:r>
      <w:r w:rsidRPr="002427AA">
        <w:t>1979</w:t>
      </w:r>
      <w:r>
        <w:t>]</w:t>
      </w:r>
      <w:r w:rsidRPr="002427AA">
        <w:t xml:space="preserve"> tallied reporting of deaths in two newspapers, and found that errors in probability judgments correlated strongly </w:t>
      </w:r>
      <w:r>
        <w:t>[</w:t>
      </w:r>
      <w:r w:rsidRPr="002427AA">
        <w:t>.85 and .89</w:t>
      </w:r>
      <w:r>
        <w:t>]</w:t>
      </w:r>
      <w:r w:rsidRPr="002427AA">
        <w:t xml:space="preserve"> with selective reporting in newspapers. People refuse to buy flood insurance even when it is heavily subsidized and priced far below an actuarially fair value. </w:t>
      </w:r>
      <w:r w:rsidRPr="002427AA">
        <w:rPr>
          <w:b/>
          <w:u w:val="single"/>
        </w:rPr>
        <w:t>Kunreuther et. al</w:t>
      </w:r>
      <w:r w:rsidRPr="002427AA">
        <w:t xml:space="preserve">. </w:t>
      </w:r>
      <w:r>
        <w:t>[</w:t>
      </w:r>
      <w:r w:rsidRPr="002427AA">
        <w:t>1993</w:t>
      </w:r>
      <w:r>
        <w:t>]</w:t>
      </w:r>
      <w:r w:rsidRPr="002427AA">
        <w:t xml:space="preserve"> </w:t>
      </w:r>
      <w:r w:rsidRPr="002427AA">
        <w:rPr>
          <w:b/>
          <w:u w:val="single"/>
        </w:rPr>
        <w:t>suggests underreaction to threats of flooding may arise from "the inability of individuals to conceptualize floods that have never occurred</w:t>
      </w:r>
      <w:r w:rsidRPr="002427AA">
        <w:t xml:space="preserve">... Men on flood plains appear to be very much prisoners of their experience... Recently experienced floods appear to set an upward bound to the size of loss with which managers believe they ought to be concerned." Burton et. al. </w:t>
      </w:r>
      <w:r>
        <w:t>[</w:t>
      </w:r>
      <w:r w:rsidRPr="002427AA">
        <w:t>1978</w:t>
      </w:r>
      <w:r>
        <w:t>]</w:t>
      </w:r>
      <w:r w:rsidRPr="002427AA">
        <w:t xml:space="preserve"> report that when dams and levees are built, they reduce the frequency of floods, and thus apparently create a false sense of security, leading to reduced precautions. While building dams decreases the frequency of floods, damage per flood is so much greater afterward that the average yearly damage increases. It seems that </w:t>
      </w:r>
      <w:r w:rsidRPr="002427AA">
        <w:rPr>
          <w:b/>
          <w:u w:val="single"/>
        </w:rPr>
        <w:t>people do not extrapolate from experienced small hazards to a possibility of large risks; rather, the past experience of small hazards sets a perceived upper bound on risks. A society well-protected against minor hazards will take no action against major risks</w:t>
      </w:r>
      <w:r w:rsidRPr="002427AA">
        <w:t xml:space="preserve"> </w:t>
      </w:r>
      <w:r>
        <w:t>[</w:t>
      </w:r>
      <w:r w:rsidRPr="002427AA">
        <w:t>building on flood plains once the regular minor floods are eliminated</w:t>
      </w:r>
      <w:r>
        <w:t>]</w:t>
      </w:r>
      <w:r w:rsidRPr="002427AA">
        <w:t xml:space="preserve">. </w:t>
      </w:r>
      <w:r w:rsidRPr="002427AA">
        <w:rPr>
          <w:b/>
          <w:u w:val="single"/>
        </w:rPr>
        <w:t>A society subject to regular minor hazards will treat those minor hazards as an upper bound on the size of the risks</w:t>
      </w:r>
      <w:r w:rsidRPr="002427AA">
        <w:t xml:space="preserve"> </w:t>
      </w:r>
      <w:r>
        <w:t>[</w:t>
      </w:r>
      <w:r w:rsidRPr="002427AA">
        <w:t>guarding against regular minor floods but not occasional major floods</w:t>
      </w:r>
      <w:r>
        <w:t>]</w:t>
      </w:r>
      <w:r w:rsidRPr="002427AA">
        <w:t xml:space="preserve">. </w:t>
      </w:r>
      <w:r w:rsidRPr="002427AA">
        <w:rPr>
          <w:b/>
          <w:u w:val="single"/>
        </w:rPr>
        <w:t>Risks of human extinction may tend to be underestimated since, obviously, humanity has never yet encountered an extinction event</w:t>
      </w:r>
      <w:r w:rsidRPr="002427AA">
        <w:t>.2</w:t>
      </w:r>
    </w:p>
    <w:p w:rsidR="008F660C" w:rsidRDefault="00D1201E" w:rsidP="00D1201E">
      <w:pPr>
        <w:pStyle w:val="Heading3"/>
        <w:rPr>
          <w:lang w:eastAsia="zh-CN"/>
        </w:rPr>
      </w:pPr>
      <w:r>
        <w:rPr>
          <w:lang w:eastAsia="zh-CN"/>
        </w:rPr>
        <w:t>War Turns Dehumanization</w:t>
      </w:r>
    </w:p>
    <w:p w:rsidR="00D1201E" w:rsidRPr="002427AA" w:rsidRDefault="00D1201E" w:rsidP="00D1201E">
      <w:pPr>
        <w:pStyle w:val="Heading4"/>
      </w:pPr>
      <w:r w:rsidRPr="002427AA">
        <w:t>Our body counts are good–the alternative is a dehumanized world of endless bloodshed without responsibility to the dead or the living</w:t>
      </w:r>
    </w:p>
    <w:p w:rsidR="00D1201E" w:rsidRPr="002427AA" w:rsidRDefault="00D1201E" w:rsidP="00D1201E">
      <w:pPr>
        <w:rPr>
          <w:rStyle w:val="Style13ptBold"/>
        </w:rPr>
      </w:pPr>
      <w:r w:rsidRPr="002427AA">
        <w:rPr>
          <w:rStyle w:val="Style13ptBold"/>
        </w:rPr>
        <w:t xml:space="preserve">Chernus, 3 </w:t>
      </w:r>
    </w:p>
    <w:p w:rsidR="00D1201E" w:rsidRPr="002427AA" w:rsidRDefault="00D1201E" w:rsidP="00D1201E">
      <w:r>
        <w:t>[</w:t>
      </w:r>
      <w:r w:rsidRPr="002427AA">
        <w:t>Ira, Prof of Religious Studies at UC Boulder, “Bring Back the Body Count,” April 1, http://www.commondreams.org/views03/0401-12.htm</w:t>
      </w:r>
      <w:r>
        <w:t>]</w:t>
      </w:r>
    </w:p>
    <w:p w:rsidR="00D1201E" w:rsidRPr="002427AA" w:rsidRDefault="00D1201E" w:rsidP="00D1201E"/>
    <w:p w:rsidR="00D1201E" w:rsidRPr="002427AA" w:rsidRDefault="00D1201E" w:rsidP="00D1201E">
      <w:r w:rsidRPr="002427AA">
        <w:rPr>
          <w:b/>
          <w:u w:val="single"/>
        </w:rPr>
        <w:t xml:space="preserve">"We don't do body counts," </w:t>
      </w:r>
      <w:r w:rsidRPr="002427AA">
        <w:t>says America's soldier-in-chief, Tommy Franks.</w:t>
      </w:r>
      <w:r w:rsidRPr="002427AA">
        <w:rPr>
          <w:b/>
          <w:u w:val="single"/>
        </w:rPr>
        <w:t xml:space="preserve"> That's a damn shame. During the Vietnam war</w:t>
      </w:r>
      <w:r w:rsidRPr="002427AA">
        <w:t>, the body count was served up every day on the evening news. While Americans ate dinner, they watched a graphic visual scorecard: how many Americans had died that day, how many South Vietnamese, and how many Communists. At the time,</w:t>
      </w:r>
      <w:r w:rsidRPr="002427AA">
        <w:rPr>
          <w:b/>
          <w:u w:val="single"/>
        </w:rPr>
        <w:t xml:space="preserve"> it seemed the height of dehumanized violence</w:t>
      </w:r>
      <w:r w:rsidRPr="002427AA">
        <w:t xml:space="preserve">. Compared to Tommy Franks' new way of war, though, the old way looks very humane indeed. </w:t>
      </w:r>
      <w:r w:rsidRPr="002427AA">
        <w:rPr>
          <w:b/>
          <w:u w:val="single"/>
        </w:rPr>
        <w:t>True, the body count turned human beings into abstract numbers. But it required soldiers to say to the world, "Look everyone. I killed human beings today</w:t>
      </w:r>
      <w:r w:rsidRPr="002427AA">
        <w:t xml:space="preserve">. This is exactly how many I killed. I am obliged to count each and every one." </w:t>
      </w:r>
      <w:r w:rsidRPr="002427AA">
        <w:rPr>
          <w:b/>
          <w:u w:val="single"/>
        </w:rPr>
        <w:t>It demanded that the killers look at what they had done</w:t>
      </w:r>
      <w:r w:rsidRPr="002427AA">
        <w:t xml:space="preserve">, think about it </w:t>
      </w:r>
      <w:r>
        <w:t>[</w:t>
      </w:r>
      <w:r w:rsidRPr="002427AA">
        <w:t>however briefly</w:t>
      </w:r>
      <w:r>
        <w:t>]</w:t>
      </w:r>
      <w:r w:rsidRPr="002427AA">
        <w:t xml:space="preserve">, </w:t>
      </w:r>
      <w:r w:rsidRPr="002427AA">
        <w:rPr>
          <w:b/>
          <w:u w:val="single"/>
        </w:rPr>
        <w:t xml:space="preserve">and acknowledge their deed. It was a way of taking responsibility. Today's killers </w:t>
      </w:r>
      <w:r w:rsidRPr="002427AA">
        <w:t xml:space="preserve">avoid that responsibility. They </w:t>
      </w:r>
      <w:r w:rsidRPr="002427AA">
        <w:rPr>
          <w:b/>
          <w:u w:val="single"/>
        </w:rPr>
        <w:t>perpetuate the fiction so many Americans want to believe-that no real people die in war, that it's just an exciting video game. It's not merely the dead who disappear; it's the act of killing itself</w:t>
      </w:r>
      <w:r w:rsidRPr="002427AA">
        <w:t xml:space="preserve">. When the victim's family holds up a picture, U.S. soldiers or journalists can simply reply "Who's that? We have no record of such a person. In fact, we have no records at all. We kill and move on. No time to keep records. No inclination. No reason." This is not just a matter of new technology. There was plenty of long-distance impersonal killing in Vietnam too. But back then, the U.S. military at least went through the motions of going in to see what they had done. True, the investigations were often cursory and the numbers often fictional. </w:t>
      </w:r>
      <w:r w:rsidRPr="002427AA">
        <w:rPr>
          <w:b/>
          <w:u w:val="single"/>
        </w:rPr>
        <w:t xml:space="preserve">No matter how inaccurate the numbers were, though, the message to the public every day was that each body should be counted. At some level, at least, each individual life seemed to matter. </w:t>
      </w:r>
      <w:r w:rsidRPr="002427AA">
        <w:t xml:space="preserve">The difference between Vietnam and Iraq lies partly in overall strategy. In Vietnam, there was no territory to be conquered and occupied. If U.S. forces seized an area, they knew that sooner or later the Viet Cong would take it back. The only way to measure "victory" was by killing more of them than they killed of us. In Iraq, the goal is control of place. U.S. forces can "take" Basra or Nassiriya and call it a victory, without ever thinking about how many Iraqis had to be killed in the process. So the body count matters less. However, the end of body counts can not be explained simply by the difference in strategy. The old-fashioned body counts disappeared during the first war against Iraq, when the goal was still defined by territory: pushing Iraqi forces out of Kuwait. So It's much more likely that "we don't do body counts" because Vietnam proved how embarrassing they could be. As the U.S. public turned against that war, the body count became a symbol of everything that was inhumane and irrational about that war. The Pentagon fears that the same might happen if the Iraq war bogs down. How much simpler to deny the inhumanity and irrationality of war by denying the obvious fact of slaughter. </w:t>
      </w:r>
      <w:r w:rsidRPr="002427AA">
        <w:rPr>
          <w:b/>
          <w:u w:val="single"/>
        </w:rPr>
        <w:t>What I fear is a world where thousands can be killed and no one is responsible, where deaths are erased from history as soon as they happen. The body count was more than an act of responsibility. It was a permanent record. It made each death a historical fact</w:t>
      </w:r>
      <w:r w:rsidRPr="002427AA">
        <w:t xml:space="preserve">. You can go back and graph those Vietnam deaths from day to day, month to month, year to year. </w:t>
      </w:r>
      <w:r w:rsidRPr="002427AA">
        <w:rPr>
          <w:b/>
          <w:u w:val="single"/>
        </w:rPr>
        <w:t>That turns the victims into nameless, faceless abstractions. But it least it confirms for ever and ever that they lived and died, because someone took the time to kill and count them. In Iraq, it is as if the killing never happened. When a human being's death is erased from history, so is their life. Life and death together vanish without a trace</w:t>
      </w:r>
      <w:r w:rsidRPr="002427AA">
        <w:t xml:space="preserve">. The body count has one other virtue. It is enemy soldiers, not civilians, who are officially counted. Antiwar activists rightly warn about civilian slaughter and watch the toll rise at www.iraqbodycount.org. It is easy to forget that the vast majority of Iraqi dead and wounded will be soldiers. Most of them were pressed into service, either by brute force or economic necessity. As the whole world has been telling us for months, there is no good reason for this war, no good reason for those hapless Iraqi foot-soldiers to die. They are victims of brutality-inflicted by their own government and by ours-just as much as the civilians. They deserve just as much to be counted </w:t>
      </w:r>
      <w:r w:rsidRPr="002427AA">
        <w:rPr>
          <w:b/>
          <w:u w:val="single"/>
        </w:rPr>
        <w:t>So let us bring back the body count. If we must kill, let us kill as one human being to another, recognizing the full humanity of our victims. Without a body count, our nation becomes more of a robotic killing machine. As we dehumanize Iraqis, we slip even further into our own dehumanization. Let us bring back the body count. if only to recover our own sense of responsibility to the world's people, to history, to our own humanity</w:t>
      </w:r>
      <w:r w:rsidRPr="002427AA">
        <w:t>.</w:t>
      </w:r>
    </w:p>
    <w:p w:rsidR="00D1201E" w:rsidRPr="00D1201E" w:rsidRDefault="00D1201E" w:rsidP="00D1201E">
      <w:pPr>
        <w:rPr>
          <w:lang w:eastAsia="zh-CN"/>
        </w:rPr>
      </w:pPr>
    </w:p>
    <w:p w:rsidR="006314B7" w:rsidRDefault="00481626" w:rsidP="00481626">
      <w:pPr>
        <w:pStyle w:val="Heading2"/>
      </w:pPr>
      <w:r>
        <w:t>Alt Answers</w:t>
      </w:r>
    </w:p>
    <w:p w:rsidR="00481626" w:rsidRDefault="00481626" w:rsidP="00481626">
      <w:pPr>
        <w:pStyle w:val="Heading3"/>
      </w:pPr>
      <w:r>
        <w:t>Alt Fails—Generic</w:t>
      </w:r>
    </w:p>
    <w:p w:rsidR="00481626" w:rsidRDefault="00481626" w:rsidP="00481626">
      <w:pPr>
        <w:pStyle w:val="Heading4"/>
      </w:pPr>
      <w:r>
        <w:t>Critical Disability Studies deconstruction of differences is utopian and is ethically and politically unhelpful</w:t>
      </w:r>
    </w:p>
    <w:p w:rsidR="00481626" w:rsidRPr="00645CC4" w:rsidRDefault="00481626" w:rsidP="00481626">
      <w:pPr>
        <w:rPr>
          <w:rStyle w:val="Style13ptBold"/>
        </w:rPr>
      </w:pPr>
      <w:r>
        <w:rPr>
          <w:rStyle w:val="Style13ptBold"/>
        </w:rPr>
        <w:t xml:space="preserve">Vehmas University of Helsinki </w:t>
      </w:r>
      <w:r w:rsidRPr="003A7E6E">
        <w:rPr>
          <w:rStyle w:val="Style13ptBold"/>
        </w:rPr>
        <w:t>P</w:t>
      </w:r>
      <w:r>
        <w:rPr>
          <w:rStyle w:val="Style13ptBold"/>
        </w:rPr>
        <w:t>r</w:t>
      </w:r>
      <w:r w:rsidRPr="003A7E6E">
        <w:rPr>
          <w:rStyle w:val="Style13ptBold"/>
        </w:rPr>
        <w:t xml:space="preserve">ofessor of disability studies </w:t>
      </w:r>
      <w:r>
        <w:rPr>
          <w:rStyle w:val="Style13ptBold"/>
        </w:rPr>
        <w:t>and Watson University of Glasgow Chair of Disability Studies, 2013</w:t>
      </w:r>
    </w:p>
    <w:p w:rsidR="00481626" w:rsidRDefault="00481626" w:rsidP="00481626">
      <w:r>
        <w:rPr>
          <w:color w:val="000000"/>
        </w:rPr>
        <w:t>[Simo Vehmas the president of the Nordic Network on Disability Research and</w:t>
      </w:r>
      <w:r w:rsidRPr="001F2FF8">
        <w:rPr>
          <w:color w:val="000000"/>
        </w:rPr>
        <w:t xml:space="preserve"> </w:t>
      </w:r>
      <w:r>
        <w:rPr>
          <w:color w:val="000000"/>
        </w:rPr>
        <w:t>Nick Watson, Nov 6 2013</w:t>
      </w:r>
      <w:r w:rsidRPr="001F2FF8">
        <w:rPr>
          <w:color w:val="000000"/>
        </w:rPr>
        <w:t xml:space="preserve">, </w:t>
      </w:r>
      <w:r>
        <w:rPr>
          <w:color w:val="000000"/>
        </w:rPr>
        <w:t>Disability Studies</w:t>
      </w:r>
      <w:r w:rsidRPr="001F2FF8">
        <w:rPr>
          <w:color w:val="000000"/>
        </w:rPr>
        <w:t>, “</w:t>
      </w:r>
      <w:r>
        <w:t>Moral wrongs, disadvantages, and disability: a critique of critical disability studies</w:t>
      </w:r>
      <w:r w:rsidRPr="001F2FF8">
        <w:rPr>
          <w:color w:val="000000"/>
        </w:rPr>
        <w:t>,” Volume:</w:t>
      </w:r>
      <w:r>
        <w:rPr>
          <w:color w:val="000000"/>
        </w:rPr>
        <w:t xml:space="preserve"> 29,</w:t>
      </w:r>
      <w:r w:rsidRPr="001F2FF8">
        <w:rPr>
          <w:color w:val="000000"/>
        </w:rPr>
        <w:t xml:space="preserve"> </w:t>
      </w:r>
      <w:r>
        <w:rPr>
          <w:color w:val="000000"/>
        </w:rPr>
        <w:t>Issue 4, page 648-649</w:t>
      </w:r>
      <w:r w:rsidRPr="001F2FF8">
        <w:rPr>
          <w:color w:val="000000"/>
        </w:rPr>
        <w:t>,</w:t>
      </w:r>
      <w:r w:rsidRPr="002616B8">
        <w:t xml:space="preserve"> </w:t>
      </w:r>
      <w:r w:rsidRPr="003A7E6E">
        <w:t>http://www.tandfonline.com/doi/pdf/10.1080/09687599.2013.831751</w:t>
      </w:r>
      <w:r>
        <w:rPr>
          <w:color w:val="000000"/>
        </w:rPr>
        <w:t>, accessed 7/11/17, JYH]</w:t>
      </w:r>
    </w:p>
    <w:p w:rsidR="00481626" w:rsidRPr="003A7E6E" w:rsidRDefault="00481626" w:rsidP="00481626">
      <w:pPr>
        <w:rPr>
          <w:b/>
        </w:rPr>
      </w:pPr>
      <w:r>
        <w:rPr>
          <w:b/>
        </w:rPr>
        <w:t>CDS=Critical Disability Studies</w:t>
      </w:r>
    </w:p>
    <w:p w:rsidR="00481626" w:rsidRPr="00202014" w:rsidRDefault="00481626" w:rsidP="00481626">
      <w:pPr>
        <w:rPr>
          <w:rStyle w:val="StyleUnderline"/>
        </w:rPr>
      </w:pPr>
      <w:r w:rsidRPr="00202014">
        <w:rPr>
          <w:rStyle w:val="StyleUnderline"/>
        </w:rPr>
        <w:t>The disability movement, like other emancipatory movements, is based on a positive sense of a group difference</w:t>
      </w:r>
      <w:r>
        <w:t xml:space="preserve">, and whilst the CDS perspective does not deny the reality of social groups such as disabled people, </w:t>
      </w:r>
      <w:r w:rsidRPr="00202014">
        <w:rPr>
          <w:rStyle w:val="Emphasis"/>
        </w:rPr>
        <w:t>it asserts that such social group differences are undesirable and potentially harmful</w:t>
      </w:r>
      <w:r w:rsidRPr="00202014">
        <w:rPr>
          <w:rStyle w:val="StyleUnderline"/>
        </w:rPr>
        <w:t>. We argue that this normative thinking is not fruitful because a society without group differences is not a realistic possibilit</w:t>
      </w:r>
      <w:r>
        <w:t xml:space="preserve">y; </w:t>
      </w:r>
      <w:r w:rsidRPr="00202014">
        <w:rPr>
          <w:rStyle w:val="Emphasis"/>
        </w:rPr>
        <w:t>CDS is neither able to articulate or to even theorize how such a society would exist</w:t>
      </w:r>
      <w:r>
        <w:t xml:space="preserve">. </w:t>
      </w:r>
      <w:r w:rsidRPr="00202014">
        <w:rPr>
          <w:rStyle w:val="StyleUnderline"/>
        </w:rPr>
        <w:t>For CDS to be successful one has to accept the idea not only that the disabled/non-disabled binary does not exist but also that such a binary is neither desirable, ethically justifiable or useful.</w:t>
      </w:r>
    </w:p>
    <w:p w:rsidR="00481626" w:rsidRDefault="00481626" w:rsidP="00481626">
      <w:r>
        <w:t xml:space="preserve">Further, </w:t>
      </w:r>
      <w:r w:rsidRPr="00202014">
        <w:rPr>
          <w:rStyle w:val="StyleUnderline"/>
        </w:rPr>
        <w:t>deconstructing differences will not in and of itself produce respect and equality between all people with various characteristics</w:t>
      </w:r>
      <w:r>
        <w:t>. N</w:t>
      </w:r>
      <w:r w:rsidRPr="00202014">
        <w:rPr>
          <w:rStyle w:val="StyleUnderline"/>
        </w:rPr>
        <w:t>either will it result in a social order free from a sense of difference</w:t>
      </w:r>
      <w:r>
        <w:t xml:space="preserve">. </w:t>
      </w:r>
      <w:r w:rsidRPr="00202014">
        <w:rPr>
          <w:rStyle w:val="Emphasis"/>
        </w:rPr>
        <w:t>It is simply unrealistic to assume that a society could exist were people would not see some other people as different, and their lives or characteristics as representing a deviation from some norm considered important regarding good human life. This is because some of the individual characteristics that define disabled people are, sometimes with good reason, undesirable, even in a utopia where all differences would have been queered.</w:t>
      </w:r>
      <w:r>
        <w:t xml:space="preserve"> </w:t>
      </w:r>
      <w:r w:rsidRPr="00202014">
        <w:rPr>
          <w:rStyle w:val="StyleUnderline"/>
        </w:rPr>
        <w:t>Disability is not the same as many other group identities and we need to explore both morally and socially disability and difference rather than simply use difference as a concept through which to critique the disability identity</w:t>
      </w:r>
      <w:r>
        <w:t xml:space="preserve">. There are no rational reasons to consider homosexuality or gender undesirable characteristics whatever the social context, </w:t>
      </w:r>
      <w:r w:rsidRPr="003A7E6E">
        <w:rPr>
          <w:rStyle w:val="StyleUnderline"/>
        </w:rPr>
        <w:t>but there are many impairments that can reasonably be seen as undesirable (Shakespeare 2006). Motor neuron disease, depression or spinal cord injury are the kinds of conditions that we would prefer not to have, and this is not merely because of the cultural representations attached to them but because these conditions are the kinds of predicaments that cause suffering irrespective of one’s cultural environment. I</w:t>
      </w:r>
      <w:r>
        <w:t xml:space="preserve">n acknowledging that impairments can include an undesirable dimension does not imply devaluing people with impairments nor their positive group identity (Shakespeare and Watson 2010). As </w:t>
      </w:r>
      <w:r w:rsidRPr="003A7E6E">
        <w:rPr>
          <w:rStyle w:val="StyleUnderline"/>
        </w:rPr>
        <w:t>long as people are genuinely free to decide for themselves and feel about themselves however they wish to feel, we are pretty close to relational justice, free from hierarchical evils. Imposing on people ableist or disablist assumptions is certainly wrong, but so would be the denial of the personal experiences of fearing the loss of one’s physical and mental capacities, or the fear of dying (Carel 2008</w:t>
      </w:r>
      <w:r w:rsidRPr="003A7E6E">
        <w:rPr>
          <w:rStyle w:val="Emphasis"/>
        </w:rPr>
        <w:t>). To explain the psychological anguish related to conditions such as motor neurone disease or depression merely in terms of internalized oppression and ableism would be insensitive, disrespectful and simply nonsensical</w:t>
      </w:r>
      <w:r>
        <w:t>.</w:t>
      </w:r>
    </w:p>
    <w:p w:rsidR="00481626" w:rsidRDefault="00481626" w:rsidP="00481626">
      <w:r w:rsidRPr="003A7E6E">
        <w:rPr>
          <w:rStyle w:val="Emphasis"/>
        </w:rPr>
        <w:t>We have argued that CDS and its principles of deconstructing differences are ethically and politically unhelpful</w:t>
      </w:r>
      <w:r>
        <w:t xml:space="preserve">. </w:t>
      </w:r>
      <w:r w:rsidRPr="003A7E6E">
        <w:rPr>
          <w:rStyle w:val="StyleUnderline"/>
        </w:rPr>
        <w:t>CDS fails to offer guidance on how to solve moral dilemmas and on how to distribute goods in society fairl</w:t>
      </w:r>
      <w:r>
        <w:t xml:space="preserve">y. </w:t>
      </w:r>
      <w:r w:rsidRPr="003A7E6E">
        <w:rPr>
          <w:rStyle w:val="Emphasis"/>
        </w:rPr>
        <w:t>Matters of distribution and relations between people are inescapable in making a just society, and exactly the kinds of issues any truly critical theory of disability must seriously engage with, if it wants to make a real difference in the real world</w:t>
      </w:r>
      <w:r>
        <w:t>.</w:t>
      </w:r>
    </w:p>
    <w:p w:rsidR="00481626" w:rsidRDefault="00481626" w:rsidP="00481626">
      <w:pPr>
        <w:pStyle w:val="Heading4"/>
      </w:pPr>
      <w:r>
        <w:t>The pragmatic approach of the alt is challenged to answer questions of how they can purse social utility and democratic values</w:t>
      </w:r>
    </w:p>
    <w:p w:rsidR="00481626" w:rsidRPr="009E6A91" w:rsidRDefault="00481626" w:rsidP="00481626">
      <w:pPr>
        <w:rPr>
          <w:b/>
          <w:sz w:val="26"/>
          <w:szCs w:val="26"/>
        </w:rPr>
      </w:pPr>
      <w:r w:rsidRPr="009E6A91">
        <w:rPr>
          <w:b/>
          <w:sz w:val="26"/>
          <w:szCs w:val="26"/>
        </w:rPr>
        <w:t>Danforth, Chapman University, Teacher Education, Professor and Director, 2006</w:t>
      </w:r>
    </w:p>
    <w:p w:rsidR="00481626" w:rsidRDefault="00481626" w:rsidP="00481626">
      <w:r>
        <w:t>[Scot, c</w:t>
      </w:r>
      <w:r w:rsidRPr="009E6A91">
        <w:t>o-founder of the Disability Studies in Education Special Interest Group of the American Education Research Association</w:t>
      </w:r>
      <w:r>
        <w:t>, f</w:t>
      </w:r>
      <w:r w:rsidRPr="009E6A91">
        <w:t>or six years, he served as co-editor of Disability Studies Quarterly, the official journal of the Society of Disability Studies</w:t>
      </w:r>
      <w:r>
        <w:t xml:space="preserve">, </w:t>
      </w:r>
      <w:r w:rsidRPr="009E6A91">
        <w:t>author or editor of over seventy publications, including ten books</w:t>
      </w:r>
      <w:r>
        <w:t>,</w:t>
      </w:r>
      <w:r w:rsidRPr="009E6A91">
        <w:t xml:space="preserve"> </w:t>
      </w:r>
      <w:r>
        <w:t>November/December 2006, Research Library, “From Epistemology to Democracy Pragmatism and the Reorientation of Disability Research”, Volume 27, Number 6, pg. 343-344, JBC]</w:t>
      </w:r>
    </w:p>
    <w:p w:rsidR="00481626" w:rsidRDefault="00481626" w:rsidP="00481626">
      <w:r w:rsidRPr="00F405F2">
        <w:rPr>
          <w:u w:val="single"/>
        </w:rPr>
        <w:t>The intended result of these proposals is a field of disability research that forsakes the authority of epistemological claims to move simultaneously in two directions. The first movement</w:t>
      </w:r>
      <w:r>
        <w:t xml:space="preserve"> is toward an ongoing conversation with practitioners, administrators, parents, and students with disabilities about educational practices and arrangements. This movement </w:t>
      </w:r>
      <w:r w:rsidRPr="00F405F2">
        <w:rPr>
          <w:u w:val="single"/>
        </w:rPr>
        <w:t>shifts the researcher from the tradition of distance and epistemological power</w:t>
      </w:r>
      <w:r>
        <w:t xml:space="preserve"> (i.e., knowing more than others about what they should do) </w:t>
      </w:r>
      <w:r w:rsidRPr="00F405F2">
        <w:rPr>
          <w:u w:val="single"/>
        </w:rPr>
        <w:t>to a more equal, reciprocal, and respectful relationship seeking practical solutions in specific schools and classrooms. The second movement is toward the creative development of classrooms and schools that practice democratic ways of living; cooperation, mutuality, and equality. Liberal democracy in the tradition of pragmatism involves the political questioning of all social categories, borders, and arrangements in relation to the distribution of power and access</w:t>
      </w:r>
      <w:r>
        <w:t>. All lines drawn and all identities constructed are taken to be provisional, impermanent, and open to continuous examination and alteration. Bureaucratic, scientific, and cultural categories that influence the way that individual students are viewed and treated within the schools are subject to interrogation and reform. Accumulated social customs, such as disability labels, as well as oft-hidden assumptions and social structures concerning race, class, gender, and sexual orientation are illuminated and questioned in light of egalitarian goals.</w:t>
      </w:r>
    </w:p>
    <w:p w:rsidR="00481626" w:rsidRPr="008668CD" w:rsidRDefault="00481626" w:rsidP="00481626">
      <w:r w:rsidRPr="004F1294">
        <w:rPr>
          <w:u w:val="single"/>
        </w:rPr>
        <w:t>Each of these two directions refocuses our energies from authoritative knowledge about individuals</w:t>
      </w:r>
      <w:r>
        <w:t>—from a disability science of deficit and deficit reduction—</w:t>
      </w:r>
      <w:r w:rsidRPr="004F1294">
        <w:rPr>
          <w:u w:val="single"/>
        </w:rPr>
        <w:t>to the creative, collaborative project of building communities that support all persons regardless of individual attributes and skills</w:t>
      </w:r>
      <w:r w:rsidRPr="002779DA">
        <w:rPr>
          <w:u w:val="single"/>
        </w:rPr>
        <w:t xml:space="preserve">. This refocus does not call for an end to skill development at the individual level. All students attending schools of any sort should have full opportunity to develop their knowledge and skills in many ways. </w:t>
      </w:r>
      <w:r>
        <w:t xml:space="preserve">Undoubtedly, researchers can play important roles in the exploration of new and promising pedagogical practices. But </w:t>
      </w:r>
      <w:r w:rsidRPr="002779DA">
        <w:rPr>
          <w:u w:val="single"/>
        </w:rPr>
        <w:t>this pragmatic reorientation away from epistemological authority brings a series of greater challenges</w:t>
      </w:r>
      <w:r>
        <w:t xml:space="preserve">. </w:t>
      </w:r>
      <w:r w:rsidRPr="00B21E87">
        <w:rPr>
          <w:u w:val="single"/>
        </w:rPr>
        <w:t>How can researchers contribute to the social project of building democratic communities where disability does not mean devaluation, rejection, and segregation? How can researchers diminish the need to “get it right” in favor of the desire to live together more richly, more equally, and more respectfully in a world marked by social division, inequality, and suffering? How can researchers become active and thoughtful participants in the creation of school communities where notions of individual deficit or pathology are less interesting and less useful than shared social goals like friendship, solidarity, and equality?</w:t>
      </w:r>
      <w:r>
        <w:t xml:space="preserve"> </w:t>
      </w:r>
      <w:r w:rsidRPr="00B21E87">
        <w:rPr>
          <w:u w:val="single"/>
        </w:rPr>
        <w:t>These</w:t>
      </w:r>
      <w:r>
        <w:t xml:space="preserve"> few </w:t>
      </w:r>
      <w:r w:rsidRPr="00B21E87">
        <w:rPr>
          <w:u w:val="single"/>
        </w:rPr>
        <w:t>questions only begin to describe the challenges</w:t>
      </w:r>
      <w:r>
        <w:t xml:space="preserve"> and hopeful possibilities </w:t>
      </w:r>
      <w:r w:rsidRPr="00B21E87">
        <w:rPr>
          <w:u w:val="single"/>
        </w:rPr>
        <w:t>that await disability researchers who lose their epistemological allegiances to pursue</w:t>
      </w:r>
      <w:r>
        <w:t xml:space="preserve"> scholarship and </w:t>
      </w:r>
      <w:r w:rsidRPr="00B21E87">
        <w:rPr>
          <w:u w:val="single"/>
        </w:rPr>
        <w:t>action guided by a moral imagination of social utility and democratic community</w:t>
      </w:r>
      <w:r>
        <w:t>.</w:t>
      </w:r>
    </w:p>
    <w:p w:rsidR="00481626" w:rsidRDefault="00481626" w:rsidP="00481626"/>
    <w:p w:rsidR="00481626" w:rsidRDefault="00481626" w:rsidP="00481626">
      <w:pPr>
        <w:pStyle w:val="Heading3"/>
      </w:pPr>
      <w:r>
        <w:t>Alt Fails—Material World</w:t>
      </w:r>
    </w:p>
    <w:p w:rsidR="00481626" w:rsidRPr="00EB7C7B" w:rsidRDefault="00481626" w:rsidP="00481626">
      <w:pPr>
        <w:pStyle w:val="Heading4"/>
      </w:pPr>
      <w:r>
        <w:t xml:space="preserve">Even if the alt’s </w:t>
      </w:r>
      <w:r w:rsidRPr="002D1462">
        <w:rPr>
          <w:u w:val="single"/>
        </w:rPr>
        <w:t>theory</w:t>
      </w:r>
      <w:r>
        <w:t xml:space="preserve"> is productive, it doesn’t solve the </w:t>
      </w:r>
      <w:r w:rsidRPr="002D1462">
        <w:rPr>
          <w:u w:val="single"/>
        </w:rPr>
        <w:t>material</w:t>
      </w:r>
      <w:r>
        <w:rPr>
          <w:u w:val="single"/>
        </w:rPr>
        <w:t xml:space="preserve"> </w:t>
      </w:r>
      <w:r>
        <w:t>factor behind a</w:t>
      </w:r>
      <w:r w:rsidRPr="002D1462">
        <w:t>bleis</w:t>
      </w:r>
      <w:r>
        <w:t xml:space="preserve">t discrimination: lack of qualified teachers for students with disabilities  </w:t>
      </w:r>
    </w:p>
    <w:p w:rsidR="00481626" w:rsidRDefault="00481626" w:rsidP="00481626">
      <w:pPr>
        <w:pStyle w:val="NormalWeb"/>
      </w:pPr>
      <w:r w:rsidRPr="002D1462">
        <w:rPr>
          <w:b/>
        </w:rPr>
        <w:t>Mader</w:t>
      </w:r>
      <w:r>
        <w:t xml:space="preserve">, multimedia editor for the Hechinger Report, </w:t>
      </w:r>
      <w:r w:rsidRPr="002D1462">
        <w:rPr>
          <w:b/>
        </w:rPr>
        <w:t>2017</w:t>
      </w:r>
    </w:p>
    <w:p w:rsidR="00481626" w:rsidRPr="002D1462" w:rsidRDefault="00481626" w:rsidP="00481626">
      <w:pPr>
        <w:pStyle w:val="NormalWeb"/>
        <w:rPr>
          <w:sz w:val="20"/>
        </w:rPr>
      </w:pPr>
      <w:r w:rsidRPr="002D1462">
        <w:rPr>
          <w:sz w:val="20"/>
        </w:rPr>
        <w:t xml:space="preserve">(Jackie, March 1, 2017, The Atlantic, “How Teacher Training Hinders Special-Needs Students,” </w:t>
      </w:r>
      <w:hyperlink r:id="rId56" w:history="1">
        <w:r w:rsidRPr="002D1462">
          <w:rPr>
            <w:rStyle w:val="Hyperlink"/>
            <w:sz w:val="20"/>
          </w:rPr>
          <w:t>https://www.theatlantic.com/education/archive/2017/03/how-teacher-training-hinders-special-needs-students/518286/</w:t>
        </w:r>
      </w:hyperlink>
      <w:r w:rsidRPr="002D1462">
        <w:rPr>
          <w:sz w:val="20"/>
        </w:rPr>
        <w:t>, accessed 7/12/17, CD)</w:t>
      </w:r>
    </w:p>
    <w:p w:rsidR="00481626" w:rsidRPr="00D63583" w:rsidRDefault="00481626" w:rsidP="00481626">
      <w:pPr>
        <w:spacing w:before="100" w:beforeAutospacing="1" w:after="100" w:afterAutospacing="1" w:line="240" w:lineRule="auto"/>
        <w:rPr>
          <w:rFonts w:ascii="Times New Roman" w:eastAsia="Times New Roman" w:hAnsi="Times New Roman" w:cs="Times New Roman"/>
          <w:sz w:val="16"/>
          <w:szCs w:val="24"/>
        </w:rPr>
      </w:pPr>
      <w:r w:rsidRPr="00D63583">
        <w:rPr>
          <w:sz w:val="16"/>
        </w:rPr>
        <w:t xml:space="preserve">BLOOMFIELD, N.J.—When Mary Fair became a teacher in 2012, her classes often contained a mix of special-education students and general-education students. </w:t>
      </w:r>
      <w:r w:rsidRPr="00EB7C7B">
        <w:rPr>
          <w:u w:val="single"/>
        </w:rPr>
        <w:t>Placing children with and without disabilities in the same classroom, instead of segregating them, was a growing national trend, spurred by lawsuits by special-education advocates.</w:t>
      </w:r>
      <w:r w:rsidR="00D63583" w:rsidRPr="00D63583">
        <w:rPr>
          <w:sz w:val="12"/>
        </w:rPr>
        <w:t>¶</w:t>
      </w:r>
      <w:r w:rsidR="00D63583" w:rsidRPr="00D63583">
        <w:rPr>
          <w:sz w:val="12"/>
          <w:u w:val="single"/>
        </w:rPr>
        <w:t xml:space="preserve"> </w:t>
      </w:r>
      <w:r w:rsidRPr="00D63583">
        <w:rPr>
          <w:sz w:val="16"/>
        </w:rPr>
        <w:t xml:space="preserve">But in those early days, Fair had no idea how to handle her students with disabilities, whose educational challenges ranged from learning deficits to behavioral disturbance disorders. </w:t>
      </w:r>
      <w:r w:rsidRPr="00EB7C7B">
        <w:rPr>
          <w:u w:val="single"/>
        </w:rPr>
        <w:t>Calling out a child with a behavioral disability in front of the class usually backfired and made the situation worse.</w:t>
      </w:r>
      <w:r w:rsidRPr="00D63583">
        <w:rPr>
          <w:sz w:val="16"/>
        </w:rPr>
        <w:t xml:space="preserve"> They saw it as “an attack and a disrespect issue,” Fair said.</w:t>
      </w:r>
      <w:r w:rsidR="00D63583" w:rsidRPr="00D63583">
        <w:rPr>
          <w:sz w:val="12"/>
        </w:rPr>
        <w:t>¶</w:t>
      </w:r>
      <w:r w:rsidR="00D63583" w:rsidRPr="00D63583">
        <w:rPr>
          <w:sz w:val="16"/>
        </w:rPr>
        <w:t xml:space="preserve"> </w:t>
      </w:r>
      <w:r w:rsidRPr="00D63583">
        <w:rPr>
          <w:sz w:val="16"/>
        </w:rPr>
        <w:t>Over time, Fair figured out how to navigate these situations and talk students “down from the ledge.” She also learned how to keep students with disabilities on task and break down lessons into smaller, easier bits of information for those who were struggling.</w:t>
      </w:r>
      <w:r w:rsidR="00D63583" w:rsidRPr="00D63583">
        <w:rPr>
          <w:sz w:val="12"/>
        </w:rPr>
        <w:t>¶</w:t>
      </w:r>
      <w:r w:rsidR="00D63583" w:rsidRPr="00D63583">
        <w:rPr>
          <w:sz w:val="16"/>
        </w:rPr>
        <w:t xml:space="preserve"> </w:t>
      </w:r>
      <w:r w:rsidRPr="00EB7C7B">
        <w:rPr>
          <w:u w:val="single"/>
        </w:rPr>
        <w:t>No one taught her these strategies</w:t>
      </w:r>
      <w:r w:rsidRPr="00D63583">
        <w:rPr>
          <w:sz w:val="16"/>
        </w:rPr>
        <w:t>. Although she earned a bachelor’s degree and teaching certificate in math instruction for both elementary and middle school, she never had to take a class about students with disabilities. She was left to figure it out on the job.</w:t>
      </w:r>
      <w:r w:rsidR="00D63583" w:rsidRPr="00D63583">
        <w:rPr>
          <w:sz w:val="12"/>
        </w:rPr>
        <w:t>¶</w:t>
      </w:r>
      <w:r w:rsidR="00D63583" w:rsidRPr="00D63583">
        <w:rPr>
          <w:sz w:val="16"/>
        </w:rPr>
        <w:t xml:space="preserve"> </w:t>
      </w:r>
      <w:r w:rsidRPr="00EB7C7B">
        <w:rPr>
          <w:rFonts w:ascii="Times New Roman" w:eastAsia="Times New Roman" w:hAnsi="Times New Roman" w:cs="Times New Roman"/>
          <w:sz w:val="24"/>
          <w:szCs w:val="24"/>
          <w:u w:val="single"/>
        </w:rPr>
        <w:t>The need for teachers who have both the knowledge and the ability to teach special-education students is more critical today than ever before.</w:t>
      </w:r>
      <w:r w:rsidRPr="00D63583">
        <w:rPr>
          <w:rFonts w:ascii="Times New Roman" w:eastAsia="Times New Roman" w:hAnsi="Times New Roman" w:cs="Times New Roman"/>
          <w:sz w:val="16"/>
          <w:szCs w:val="24"/>
        </w:rPr>
        <w:t xml:space="preserve"> </w:t>
      </w:r>
      <w:r w:rsidRPr="00EB7C7B">
        <w:rPr>
          <w:rFonts w:ascii="Times New Roman" w:eastAsia="Times New Roman" w:hAnsi="Times New Roman" w:cs="Times New Roman"/>
          <w:sz w:val="24"/>
          <w:szCs w:val="24"/>
          <w:u w:val="single"/>
        </w:rPr>
        <w:t>A national push to take students with disabilities out of isolation means most now spend the majority of their days in general-education classrooms, rather than in separate special-education classes. That means general-education teachers are teaching more students with disabilities. But training programs are doing little to prepare teachers</w:t>
      </w:r>
      <w:r w:rsidRPr="00D63583">
        <w:rPr>
          <w:rFonts w:ascii="Times New Roman" w:eastAsia="Times New Roman" w:hAnsi="Times New Roman" w:cs="Times New Roman"/>
          <w:sz w:val="16"/>
          <w:szCs w:val="24"/>
        </w:rPr>
        <w:t>; Fair’s experience is typical.</w:t>
      </w:r>
      <w:r w:rsidR="00D63583" w:rsidRPr="00D63583">
        <w:rPr>
          <w:rFonts w:ascii="Times New Roman" w:eastAsia="Times New Roman" w:hAnsi="Times New Roman" w:cs="Times New Roman"/>
          <w:sz w:val="12"/>
          <w:szCs w:val="24"/>
        </w:rPr>
        <w:t>¶</w:t>
      </w:r>
      <w:r w:rsidR="00D63583" w:rsidRPr="00D63583">
        <w:rPr>
          <w:rFonts w:ascii="Times New Roman" w:eastAsia="Times New Roman" w:hAnsi="Times New Roman" w:cs="Times New Roman"/>
          <w:sz w:val="16"/>
          <w:szCs w:val="24"/>
        </w:rPr>
        <w:t xml:space="preserve"> </w:t>
      </w:r>
      <w:r w:rsidRPr="00EB7C7B">
        <w:rPr>
          <w:rFonts w:ascii="Times New Roman" w:eastAsia="Times New Roman" w:hAnsi="Times New Roman" w:cs="Times New Roman"/>
          <w:sz w:val="24"/>
          <w:szCs w:val="24"/>
          <w:u w:val="single"/>
        </w:rPr>
        <w:t>Many teacher-education programs offer just one class about students with disabilities to their general-education teachers, “Special Ed 101</w:t>
      </w:r>
      <w:r w:rsidRPr="00D63583">
        <w:rPr>
          <w:rFonts w:ascii="Times New Roman" w:eastAsia="Times New Roman" w:hAnsi="Times New Roman" w:cs="Times New Roman"/>
          <w:sz w:val="16"/>
          <w:szCs w:val="24"/>
        </w:rPr>
        <w:t xml:space="preserve">,” as it’s called at one New Jersey college. </w:t>
      </w:r>
      <w:r w:rsidRPr="00EB7C7B">
        <w:rPr>
          <w:rFonts w:ascii="Times New Roman" w:eastAsia="Times New Roman" w:hAnsi="Times New Roman" w:cs="Times New Roman"/>
          <w:sz w:val="24"/>
          <w:szCs w:val="24"/>
          <w:u w:val="single"/>
        </w:rPr>
        <w:t>It’s not enough to equip teachers for a roomful of children who can range from the gifted to students who read far below grade level due to a learning disability.</w:t>
      </w:r>
      <w:r w:rsidRPr="00D63583">
        <w:rPr>
          <w:rFonts w:ascii="Times New Roman" w:eastAsia="Times New Roman" w:hAnsi="Times New Roman" w:cs="Times New Roman"/>
          <w:sz w:val="16"/>
          <w:szCs w:val="24"/>
        </w:rPr>
        <w:t xml:space="preserve"> A study in 2007 found that general-education teachers in a teacher-preparation program reported taking an average of</w:t>
      </w:r>
      <w:r w:rsidR="00D63583" w:rsidRPr="00D63583">
        <w:rPr>
          <w:rFonts w:ascii="Times New Roman" w:eastAsia="Times New Roman" w:hAnsi="Times New Roman" w:cs="Times New Roman"/>
          <w:sz w:val="16"/>
          <w:szCs w:val="24"/>
        </w:rPr>
        <w:t xml:space="preserve"> </w:t>
      </w:r>
      <w:hyperlink r:id="rId57" w:history="1">
        <w:r w:rsidRPr="00D63583">
          <w:rPr>
            <w:rFonts w:ascii="Times New Roman" w:eastAsia="Times New Roman" w:hAnsi="Times New Roman" w:cs="Times New Roman"/>
            <w:sz w:val="16"/>
            <w:szCs w:val="24"/>
          </w:rPr>
          <w:t>1.5 courses</w:t>
        </w:r>
      </w:hyperlink>
      <w:r w:rsidR="00D63583" w:rsidRPr="00D63583">
        <w:rPr>
          <w:rFonts w:ascii="Times New Roman" w:eastAsia="Times New Roman" w:hAnsi="Times New Roman" w:cs="Times New Roman"/>
          <w:sz w:val="16"/>
          <w:szCs w:val="24"/>
        </w:rPr>
        <w:t xml:space="preserve"> </w:t>
      </w:r>
      <w:r w:rsidRPr="00D63583">
        <w:rPr>
          <w:rFonts w:ascii="Times New Roman" w:eastAsia="Times New Roman" w:hAnsi="Times New Roman" w:cs="Times New Roman"/>
          <w:sz w:val="16"/>
          <w:szCs w:val="24"/>
        </w:rPr>
        <w:t>focusing on inclusion or special education, compared to about 11 courses for special-education teachers. Educators say little has changed since then.</w:t>
      </w:r>
      <w:r w:rsidR="00D63583" w:rsidRPr="00D63583">
        <w:rPr>
          <w:rFonts w:ascii="Times New Roman" w:eastAsia="Times New Roman" w:hAnsi="Times New Roman" w:cs="Times New Roman"/>
          <w:sz w:val="12"/>
          <w:szCs w:val="24"/>
        </w:rPr>
        <w:t>¶</w:t>
      </w:r>
      <w:r w:rsidR="00D63583" w:rsidRPr="00D63583">
        <w:rPr>
          <w:rFonts w:ascii="Times New Roman" w:eastAsia="Times New Roman" w:hAnsi="Times New Roman" w:cs="Times New Roman"/>
          <w:sz w:val="16"/>
          <w:szCs w:val="24"/>
        </w:rPr>
        <w:t xml:space="preserve"> </w:t>
      </w:r>
      <w:r w:rsidRPr="00D63583">
        <w:rPr>
          <w:rFonts w:ascii="Times New Roman" w:eastAsia="Times New Roman" w:hAnsi="Times New Roman" w:cs="Times New Roman"/>
          <w:sz w:val="16"/>
          <w:szCs w:val="24"/>
        </w:rPr>
        <w:t>A</w:t>
      </w:r>
      <w:r w:rsidR="00D63583" w:rsidRPr="00D63583">
        <w:rPr>
          <w:rFonts w:ascii="Times New Roman" w:eastAsia="Times New Roman" w:hAnsi="Times New Roman" w:cs="Times New Roman"/>
          <w:sz w:val="16"/>
          <w:szCs w:val="24"/>
        </w:rPr>
        <w:t xml:space="preserve"> </w:t>
      </w:r>
      <w:hyperlink r:id="rId58" w:history="1">
        <w:r w:rsidRPr="00D63583">
          <w:rPr>
            <w:rFonts w:ascii="Times New Roman" w:eastAsia="Times New Roman" w:hAnsi="Times New Roman" w:cs="Times New Roman"/>
            <w:sz w:val="16"/>
            <w:szCs w:val="24"/>
          </w:rPr>
          <w:t>2009 study</w:t>
        </w:r>
      </w:hyperlink>
      <w:r w:rsidR="00D63583" w:rsidRPr="00D63583">
        <w:rPr>
          <w:rFonts w:ascii="Times New Roman" w:eastAsia="Times New Roman" w:hAnsi="Times New Roman" w:cs="Times New Roman"/>
          <w:sz w:val="16"/>
          <w:szCs w:val="24"/>
        </w:rPr>
        <w:t xml:space="preserve"> </w:t>
      </w:r>
      <w:r w:rsidRPr="00D63583">
        <w:rPr>
          <w:rFonts w:ascii="Times New Roman" w:eastAsia="Times New Roman" w:hAnsi="Times New Roman" w:cs="Times New Roman"/>
          <w:sz w:val="16"/>
          <w:szCs w:val="24"/>
        </w:rPr>
        <w:t>concluded that no one explicitly shows teachers how to teach to “different needs.” Because of time constraints, the many academic standards that must be taught, and a lack of support, “teachers are not only hesitant to implement individualized instruction, but they do not even know how to do so,” the report stated.</w:t>
      </w:r>
      <w:r w:rsidR="00D63583" w:rsidRPr="00D63583">
        <w:rPr>
          <w:rFonts w:ascii="Times New Roman" w:eastAsia="Times New Roman" w:hAnsi="Times New Roman" w:cs="Times New Roman"/>
          <w:sz w:val="12"/>
          <w:szCs w:val="24"/>
        </w:rPr>
        <w:t>¶</w:t>
      </w:r>
      <w:r w:rsidR="00D63583" w:rsidRPr="00D63583">
        <w:rPr>
          <w:rFonts w:ascii="Times New Roman" w:eastAsia="Times New Roman" w:hAnsi="Times New Roman" w:cs="Times New Roman"/>
          <w:sz w:val="16"/>
          <w:szCs w:val="24"/>
        </w:rPr>
        <w:t xml:space="preserve"> </w:t>
      </w:r>
      <w:r w:rsidRPr="00D63583">
        <w:rPr>
          <w:rFonts w:ascii="Times New Roman" w:eastAsia="Times New Roman" w:hAnsi="Times New Roman" w:cs="Times New Roman"/>
          <w:sz w:val="16"/>
          <w:szCs w:val="24"/>
        </w:rPr>
        <w:t>Fair says teacher-preparation programs should be doing more. At the very least, “You should have a special-education class and an English language learner class,” she said. "You're going to have those students.”</w:t>
      </w:r>
      <w:r w:rsidR="00D63583" w:rsidRPr="00D63583">
        <w:rPr>
          <w:rFonts w:ascii="Times New Roman" w:eastAsia="Times New Roman" w:hAnsi="Times New Roman" w:cs="Times New Roman"/>
          <w:sz w:val="12"/>
          <w:szCs w:val="24"/>
        </w:rPr>
        <w:t>¶</w:t>
      </w:r>
      <w:r w:rsidR="00D63583" w:rsidRPr="00D63583">
        <w:rPr>
          <w:rFonts w:ascii="Times New Roman" w:eastAsia="Times New Roman" w:hAnsi="Times New Roman" w:cs="Times New Roman"/>
          <w:sz w:val="16"/>
          <w:szCs w:val="24"/>
        </w:rPr>
        <w:t xml:space="preserve"> </w:t>
      </w:r>
      <w:r w:rsidRPr="00D63583">
        <w:rPr>
          <w:rFonts w:ascii="Times New Roman" w:eastAsia="Times New Roman" w:hAnsi="Times New Roman" w:cs="Times New Roman"/>
          <w:sz w:val="16"/>
          <w:szCs w:val="24"/>
        </w:rPr>
        <w:t>Between 1989 and 2013, the percentage of students with disabilities who were in a general education class for 80 percent or more of the school day increased from about</w:t>
      </w:r>
      <w:r w:rsidR="00D63583" w:rsidRPr="00D63583">
        <w:rPr>
          <w:rFonts w:ascii="Times New Roman" w:eastAsia="Times New Roman" w:hAnsi="Times New Roman" w:cs="Times New Roman"/>
          <w:sz w:val="16"/>
          <w:szCs w:val="24"/>
        </w:rPr>
        <w:t xml:space="preserve"> </w:t>
      </w:r>
      <w:hyperlink r:id="rId59" w:history="1">
        <w:r w:rsidRPr="00D63583">
          <w:rPr>
            <w:rFonts w:ascii="Times New Roman" w:eastAsia="Times New Roman" w:hAnsi="Times New Roman" w:cs="Times New Roman"/>
            <w:sz w:val="16"/>
            <w:szCs w:val="24"/>
          </w:rPr>
          <w:t>32 percent to nearly 62 percent</w:t>
        </w:r>
      </w:hyperlink>
      <w:r w:rsidRPr="00D63583">
        <w:rPr>
          <w:rFonts w:ascii="Times New Roman" w:eastAsia="Times New Roman" w:hAnsi="Times New Roman" w:cs="Times New Roman"/>
          <w:sz w:val="16"/>
          <w:szCs w:val="24"/>
        </w:rPr>
        <w:t>. Special-education advocates have been pushing for the change—especially for students who have mild to moderate disabilities like a speech impairment—in some cases by suing school districts.</w:t>
      </w:r>
      <w:r w:rsidR="00D63583" w:rsidRPr="00D63583">
        <w:rPr>
          <w:rFonts w:ascii="Times New Roman" w:eastAsia="Times New Roman" w:hAnsi="Times New Roman" w:cs="Times New Roman"/>
          <w:sz w:val="12"/>
          <w:szCs w:val="24"/>
        </w:rPr>
        <w:t>¶</w:t>
      </w:r>
      <w:r w:rsidR="00D63583" w:rsidRPr="00D63583">
        <w:rPr>
          <w:rFonts w:ascii="Times New Roman" w:eastAsia="Times New Roman" w:hAnsi="Times New Roman" w:cs="Times New Roman"/>
          <w:sz w:val="16"/>
          <w:szCs w:val="24"/>
        </w:rPr>
        <w:t xml:space="preserve"> </w:t>
      </w:r>
      <w:r w:rsidRPr="00EB7C7B">
        <w:rPr>
          <w:rFonts w:ascii="Times New Roman" w:eastAsia="Times New Roman" w:hAnsi="Times New Roman" w:cs="Times New Roman"/>
          <w:sz w:val="24"/>
          <w:szCs w:val="24"/>
          <w:u w:val="single"/>
        </w:rPr>
        <w:t>Some research shows as many as</w:t>
      </w:r>
      <w:r w:rsidR="00D63583">
        <w:rPr>
          <w:rFonts w:ascii="Times New Roman" w:eastAsia="Times New Roman" w:hAnsi="Times New Roman" w:cs="Times New Roman"/>
          <w:sz w:val="24"/>
          <w:szCs w:val="24"/>
          <w:u w:val="single"/>
        </w:rPr>
        <w:t xml:space="preserve"> </w:t>
      </w:r>
      <w:hyperlink r:id="rId60" w:history="1">
        <w:r w:rsidRPr="00EB7C7B">
          <w:rPr>
            <w:rFonts w:ascii="Times New Roman" w:eastAsia="Times New Roman" w:hAnsi="Times New Roman" w:cs="Times New Roman"/>
            <w:sz w:val="24"/>
            <w:szCs w:val="24"/>
            <w:u w:val="single"/>
          </w:rPr>
          <w:t>85 percent</w:t>
        </w:r>
      </w:hyperlink>
      <w:r w:rsidR="00D63583">
        <w:rPr>
          <w:rFonts w:ascii="Times New Roman" w:eastAsia="Times New Roman" w:hAnsi="Times New Roman" w:cs="Times New Roman"/>
          <w:sz w:val="24"/>
          <w:szCs w:val="24"/>
          <w:u w:val="single"/>
        </w:rPr>
        <w:t xml:space="preserve"> </w:t>
      </w:r>
      <w:r w:rsidRPr="00EB7C7B">
        <w:rPr>
          <w:rFonts w:ascii="Times New Roman" w:eastAsia="Times New Roman" w:hAnsi="Times New Roman" w:cs="Times New Roman"/>
          <w:sz w:val="24"/>
          <w:szCs w:val="24"/>
          <w:u w:val="single"/>
        </w:rPr>
        <w:t>of students with disabilities can master general-education content if they receive educational supports</w:t>
      </w:r>
      <w:r w:rsidRPr="00D63583">
        <w:rPr>
          <w:rFonts w:ascii="Times New Roman" w:eastAsia="Times New Roman" w:hAnsi="Times New Roman" w:cs="Times New Roman"/>
          <w:sz w:val="16"/>
          <w:szCs w:val="24"/>
        </w:rPr>
        <w:t>. Supports can include access to a special-education teacher, having test questions read aloud, or being allowed to sit in a certain part of the classroom.</w:t>
      </w:r>
      <w:r w:rsidR="00D63583" w:rsidRPr="00D63583">
        <w:rPr>
          <w:rFonts w:ascii="Times New Roman" w:eastAsia="Times New Roman" w:hAnsi="Times New Roman" w:cs="Times New Roman"/>
          <w:sz w:val="12"/>
          <w:szCs w:val="24"/>
        </w:rPr>
        <w:t>¶</w:t>
      </w:r>
      <w:r w:rsidR="00D63583" w:rsidRPr="00D63583">
        <w:rPr>
          <w:rFonts w:ascii="Times New Roman" w:eastAsia="Times New Roman" w:hAnsi="Times New Roman" w:cs="Times New Roman"/>
          <w:sz w:val="16"/>
          <w:szCs w:val="24"/>
        </w:rPr>
        <w:t xml:space="preserve"> </w:t>
      </w:r>
      <w:r w:rsidRPr="00EB7C7B">
        <w:rPr>
          <w:rFonts w:ascii="Times New Roman" w:eastAsia="Times New Roman" w:hAnsi="Times New Roman" w:cs="Times New Roman"/>
          <w:sz w:val="24"/>
          <w:szCs w:val="24"/>
          <w:u w:val="single"/>
        </w:rPr>
        <w:t>Students with disabilities who are placed in general-education classrooms</w:t>
      </w:r>
      <w:r w:rsidR="00D63583">
        <w:rPr>
          <w:rFonts w:ascii="Times New Roman" w:eastAsia="Times New Roman" w:hAnsi="Times New Roman" w:cs="Times New Roman"/>
          <w:sz w:val="24"/>
          <w:szCs w:val="24"/>
          <w:u w:val="single"/>
        </w:rPr>
        <w:t xml:space="preserve"> </w:t>
      </w:r>
      <w:hyperlink r:id="rId61" w:history="1">
        <w:r w:rsidRPr="00EB7C7B">
          <w:rPr>
            <w:rFonts w:ascii="Times New Roman" w:eastAsia="Times New Roman" w:hAnsi="Times New Roman" w:cs="Times New Roman"/>
            <w:sz w:val="24"/>
            <w:szCs w:val="24"/>
            <w:u w:val="single"/>
          </w:rPr>
          <w:t>get more instructional time</w:t>
        </w:r>
      </w:hyperlink>
      <w:r w:rsidRPr="00EB7C7B">
        <w:rPr>
          <w:rFonts w:ascii="Times New Roman" w:eastAsia="Times New Roman" w:hAnsi="Times New Roman" w:cs="Times New Roman"/>
          <w:sz w:val="24"/>
          <w:szCs w:val="24"/>
          <w:u w:val="single"/>
        </w:rPr>
        <w:t>, have fewer absences, and have better post-secondary outcomes</w:t>
      </w:r>
      <w:r w:rsidRPr="00D63583">
        <w:rPr>
          <w:rFonts w:ascii="Times New Roman" w:eastAsia="Times New Roman" w:hAnsi="Times New Roman" w:cs="Times New Roman"/>
          <w:sz w:val="16"/>
          <w:szCs w:val="24"/>
        </w:rPr>
        <w:t xml:space="preserve">. </w:t>
      </w:r>
      <w:r w:rsidRPr="00EB7C7B">
        <w:rPr>
          <w:rFonts w:ascii="Times New Roman" w:eastAsia="Times New Roman" w:hAnsi="Times New Roman" w:cs="Times New Roman"/>
          <w:sz w:val="24"/>
          <w:szCs w:val="24"/>
          <w:u w:val="single"/>
        </w:rPr>
        <w:t>Studies also show there is no negative impact on the academic achievement of non-disabled students in an inclusion classroom</w:t>
      </w:r>
      <w:r w:rsidRPr="00D63583">
        <w:rPr>
          <w:rFonts w:ascii="Times New Roman" w:eastAsia="Times New Roman" w:hAnsi="Times New Roman" w:cs="Times New Roman"/>
          <w:sz w:val="16"/>
          <w:szCs w:val="24"/>
        </w:rPr>
        <w:t>; those students benefit socially by forming positive relationships and learning</w:t>
      </w:r>
      <w:r w:rsidR="00D63583" w:rsidRPr="00D63583">
        <w:rPr>
          <w:rFonts w:ascii="Times New Roman" w:eastAsia="Times New Roman" w:hAnsi="Times New Roman" w:cs="Times New Roman"/>
          <w:sz w:val="16"/>
          <w:szCs w:val="24"/>
        </w:rPr>
        <w:t xml:space="preserve"> </w:t>
      </w:r>
      <w:hyperlink r:id="rId62" w:history="1">
        <w:r w:rsidRPr="00D63583">
          <w:rPr>
            <w:rFonts w:ascii="Times New Roman" w:eastAsia="Times New Roman" w:hAnsi="Times New Roman" w:cs="Times New Roman"/>
            <w:sz w:val="16"/>
            <w:szCs w:val="24"/>
          </w:rPr>
          <w:t>how to be more at ease with a variety of people</w:t>
        </w:r>
      </w:hyperlink>
      <w:r w:rsidRPr="00D63583">
        <w:rPr>
          <w:rFonts w:ascii="Times New Roman" w:eastAsia="Times New Roman" w:hAnsi="Times New Roman" w:cs="Times New Roman"/>
          <w:sz w:val="16"/>
          <w:szCs w:val="24"/>
        </w:rPr>
        <w:t>.</w:t>
      </w:r>
      <w:r w:rsidR="00D63583" w:rsidRPr="00D63583">
        <w:rPr>
          <w:rFonts w:ascii="Times New Roman" w:eastAsia="Times New Roman" w:hAnsi="Times New Roman" w:cs="Times New Roman"/>
          <w:sz w:val="12"/>
          <w:szCs w:val="24"/>
        </w:rPr>
        <w:t>¶</w:t>
      </w:r>
      <w:r w:rsidR="00D63583" w:rsidRPr="00D63583">
        <w:rPr>
          <w:rFonts w:ascii="Times New Roman" w:eastAsia="Times New Roman" w:hAnsi="Times New Roman" w:cs="Times New Roman"/>
          <w:sz w:val="16"/>
          <w:szCs w:val="24"/>
        </w:rPr>
        <w:t xml:space="preserve"> </w:t>
      </w:r>
      <w:r w:rsidRPr="00D63583">
        <w:rPr>
          <w:rFonts w:ascii="Times New Roman" w:eastAsia="Times New Roman" w:hAnsi="Times New Roman" w:cs="Times New Roman"/>
          <w:sz w:val="16"/>
          <w:szCs w:val="24"/>
        </w:rPr>
        <w:t>Alla Vayda-Manzo, the principal of Bloomfield Middle School about 30 miles outside of New York City, said she’s seen the benefit of inclusion for students. The school serves about 930 students, nearly</w:t>
      </w:r>
      <w:r w:rsidR="00D63583" w:rsidRPr="00D63583">
        <w:rPr>
          <w:rFonts w:ascii="Times New Roman" w:eastAsia="Times New Roman" w:hAnsi="Times New Roman" w:cs="Times New Roman"/>
          <w:sz w:val="16"/>
          <w:szCs w:val="24"/>
        </w:rPr>
        <w:t xml:space="preserve"> </w:t>
      </w:r>
      <w:hyperlink r:id="rId63" w:history="1">
        <w:r w:rsidRPr="00D63583">
          <w:rPr>
            <w:rFonts w:ascii="Times New Roman" w:eastAsia="Times New Roman" w:hAnsi="Times New Roman" w:cs="Times New Roman"/>
            <w:sz w:val="16"/>
            <w:szCs w:val="24"/>
          </w:rPr>
          <w:t>20 percent</w:t>
        </w:r>
      </w:hyperlink>
      <w:r w:rsidR="00D63583" w:rsidRPr="00D63583">
        <w:rPr>
          <w:rFonts w:ascii="Times New Roman" w:eastAsia="Times New Roman" w:hAnsi="Times New Roman" w:cs="Times New Roman"/>
          <w:sz w:val="16"/>
          <w:szCs w:val="24"/>
        </w:rPr>
        <w:t xml:space="preserve"> </w:t>
      </w:r>
      <w:r w:rsidRPr="00D63583">
        <w:rPr>
          <w:rFonts w:ascii="Times New Roman" w:eastAsia="Times New Roman" w:hAnsi="Times New Roman" w:cs="Times New Roman"/>
          <w:sz w:val="16"/>
          <w:szCs w:val="24"/>
        </w:rPr>
        <w:t>of whom have a disability, according to state data. When students with disabilities are included in classrooms with their peers, Vayda-Manzo said the high expectations and instructional strategies “lend themselves to those students being more successful than they would be had they been in a separate, self-contained environment.”</w:t>
      </w:r>
      <w:r w:rsidR="00D63583" w:rsidRPr="00D63583">
        <w:rPr>
          <w:rFonts w:ascii="Times New Roman" w:eastAsia="Times New Roman" w:hAnsi="Times New Roman" w:cs="Times New Roman"/>
          <w:sz w:val="12"/>
          <w:szCs w:val="24"/>
        </w:rPr>
        <w:t>¶</w:t>
      </w:r>
      <w:r w:rsidR="00D63583" w:rsidRPr="00D63583">
        <w:rPr>
          <w:rFonts w:ascii="Times New Roman" w:eastAsia="Times New Roman" w:hAnsi="Times New Roman" w:cs="Times New Roman"/>
          <w:sz w:val="16"/>
          <w:szCs w:val="24"/>
        </w:rPr>
        <w:t xml:space="preserve"> </w:t>
      </w:r>
      <w:r w:rsidRPr="00EB7C7B">
        <w:rPr>
          <w:rFonts w:ascii="Times New Roman" w:eastAsia="Times New Roman" w:hAnsi="Times New Roman" w:cs="Times New Roman"/>
          <w:sz w:val="24"/>
          <w:szCs w:val="24"/>
          <w:u w:val="single"/>
        </w:rPr>
        <w:t>But as more districts move to make classrooms inclusive, they’ve been caught flat footed when it comes to finding teachers prepared to make the shift. Academic outcomes for students with disabilities have remained stagnant for years, even as more students with special needs are integrated into general-education classrooms. Students with disabilities are</w:t>
      </w:r>
      <w:r w:rsidR="00D63583">
        <w:rPr>
          <w:rFonts w:ascii="Times New Roman" w:eastAsia="Times New Roman" w:hAnsi="Times New Roman" w:cs="Times New Roman"/>
          <w:sz w:val="24"/>
          <w:szCs w:val="24"/>
          <w:u w:val="single"/>
        </w:rPr>
        <w:t xml:space="preserve"> </w:t>
      </w:r>
      <w:hyperlink r:id="rId64" w:history="1">
        <w:r w:rsidRPr="00EB7C7B">
          <w:rPr>
            <w:rFonts w:ascii="Times New Roman" w:eastAsia="Times New Roman" w:hAnsi="Times New Roman" w:cs="Times New Roman"/>
            <w:sz w:val="24"/>
            <w:szCs w:val="24"/>
            <w:u w:val="single"/>
          </w:rPr>
          <w:t>less likely to graduate</w:t>
        </w:r>
      </w:hyperlink>
      <w:r w:rsidR="00D63583">
        <w:rPr>
          <w:rFonts w:ascii="Times New Roman" w:eastAsia="Times New Roman" w:hAnsi="Times New Roman" w:cs="Times New Roman"/>
          <w:sz w:val="24"/>
          <w:szCs w:val="24"/>
          <w:u w:val="single"/>
        </w:rPr>
        <w:t xml:space="preserve"> </w:t>
      </w:r>
      <w:r w:rsidRPr="00EB7C7B">
        <w:rPr>
          <w:rFonts w:ascii="Times New Roman" w:eastAsia="Times New Roman" w:hAnsi="Times New Roman" w:cs="Times New Roman"/>
          <w:sz w:val="24"/>
          <w:szCs w:val="24"/>
          <w:u w:val="single"/>
        </w:rPr>
        <w:t>and more likely to earn an alternate diploma that is not equivalent to a general diploma in the eyes of many colleges and employers. And year after year,</w:t>
      </w:r>
      <w:r w:rsidR="00D63583">
        <w:rPr>
          <w:rFonts w:ascii="Times New Roman" w:eastAsia="Times New Roman" w:hAnsi="Times New Roman" w:cs="Times New Roman"/>
          <w:sz w:val="24"/>
          <w:szCs w:val="24"/>
          <w:u w:val="single"/>
        </w:rPr>
        <w:t xml:space="preserve"> </w:t>
      </w:r>
      <w:hyperlink r:id="rId65" w:anchor="mathematics/groups?grade=4" w:history="1">
        <w:r w:rsidRPr="00EB7C7B">
          <w:rPr>
            <w:rFonts w:ascii="Times New Roman" w:eastAsia="Times New Roman" w:hAnsi="Times New Roman" w:cs="Times New Roman"/>
            <w:sz w:val="24"/>
            <w:szCs w:val="24"/>
            <w:u w:val="single"/>
          </w:rPr>
          <w:t>they score far lower</w:t>
        </w:r>
      </w:hyperlink>
      <w:r w:rsidR="00D63583">
        <w:rPr>
          <w:rFonts w:ascii="Times New Roman" w:eastAsia="Times New Roman" w:hAnsi="Times New Roman" w:cs="Times New Roman"/>
          <w:sz w:val="24"/>
          <w:szCs w:val="24"/>
          <w:u w:val="single"/>
        </w:rPr>
        <w:t xml:space="preserve"> </w:t>
      </w:r>
      <w:r w:rsidRPr="00EB7C7B">
        <w:rPr>
          <w:rFonts w:ascii="Times New Roman" w:eastAsia="Times New Roman" w:hAnsi="Times New Roman" w:cs="Times New Roman"/>
          <w:sz w:val="24"/>
          <w:szCs w:val="24"/>
          <w:u w:val="single"/>
        </w:rPr>
        <w:t>than their peers on standardized exams.</w:t>
      </w:r>
      <w:r w:rsidR="00D63583" w:rsidRPr="00D63583">
        <w:rPr>
          <w:rFonts w:ascii="Times New Roman" w:eastAsia="Times New Roman" w:hAnsi="Times New Roman" w:cs="Times New Roman"/>
          <w:sz w:val="12"/>
          <w:szCs w:val="24"/>
        </w:rPr>
        <w:t>¶</w:t>
      </w:r>
      <w:r w:rsidR="00D63583" w:rsidRPr="00D63583">
        <w:rPr>
          <w:rFonts w:ascii="Times New Roman" w:eastAsia="Times New Roman" w:hAnsi="Times New Roman" w:cs="Times New Roman"/>
          <w:sz w:val="12"/>
          <w:szCs w:val="24"/>
          <w:u w:val="single"/>
        </w:rPr>
        <w:t xml:space="preserve"> </w:t>
      </w:r>
      <w:r w:rsidRPr="00EB7C7B">
        <w:rPr>
          <w:rFonts w:ascii="Times New Roman" w:eastAsia="Times New Roman" w:hAnsi="Times New Roman" w:cs="Times New Roman"/>
          <w:sz w:val="24"/>
          <w:szCs w:val="24"/>
          <w:u w:val="single"/>
        </w:rPr>
        <w:t>Experts say the problem is that it takes much more than just placing students with disabilities next to their general-education peers: Teachers must have the time, support, and training to provide a high-quality education based on a student’s needs.</w:t>
      </w:r>
      <w:r w:rsidR="00D63583" w:rsidRPr="00D63583">
        <w:rPr>
          <w:rFonts w:ascii="Times New Roman" w:eastAsia="Times New Roman" w:hAnsi="Times New Roman" w:cs="Times New Roman"/>
          <w:sz w:val="12"/>
          <w:szCs w:val="24"/>
        </w:rPr>
        <w:t>¶</w:t>
      </w:r>
      <w:r w:rsidR="00D63583" w:rsidRPr="00D63583">
        <w:rPr>
          <w:rFonts w:ascii="Times New Roman" w:eastAsia="Times New Roman" w:hAnsi="Times New Roman" w:cs="Times New Roman"/>
          <w:sz w:val="12"/>
          <w:szCs w:val="24"/>
          <w:u w:val="single"/>
        </w:rPr>
        <w:t xml:space="preserve"> </w:t>
      </w:r>
      <w:r w:rsidRPr="00D63583">
        <w:rPr>
          <w:rFonts w:ascii="Times New Roman" w:eastAsia="Times New Roman" w:hAnsi="Times New Roman" w:cs="Times New Roman"/>
          <w:sz w:val="16"/>
          <w:szCs w:val="24"/>
        </w:rPr>
        <w:t>Mike Flom, a parent and co-founder of the advocacy group New Jersey Parents and Teachers for Appropriate Education, said many factors impact inclusion’s effectiveness.</w:t>
      </w:r>
      <w:r w:rsidR="00D63583" w:rsidRPr="00D63583">
        <w:rPr>
          <w:rFonts w:ascii="Times New Roman" w:eastAsia="Times New Roman" w:hAnsi="Times New Roman" w:cs="Times New Roman"/>
          <w:sz w:val="16"/>
          <w:szCs w:val="24"/>
        </w:rPr>
        <w:t xml:space="preserve"> </w:t>
      </w:r>
      <w:bookmarkStart w:id="4" w:name="MikeFlom"/>
      <w:bookmarkEnd w:id="4"/>
      <w:r w:rsidRPr="00D63583">
        <w:rPr>
          <w:rFonts w:ascii="Times New Roman" w:eastAsia="Times New Roman" w:hAnsi="Times New Roman" w:cs="Times New Roman"/>
          <w:sz w:val="16"/>
          <w:szCs w:val="24"/>
        </w:rPr>
        <w:t>His twin sons, now in seventh grade, were placed in an inclusion classroom beginning in fifth grade. Initially, Flom said his sons had “mixed reviews” on whether inclusion was beneficial.</w:t>
      </w:r>
      <w:hyperlink r:id="rId66" w:anchor="Correction1" w:history="1">
        <w:r w:rsidRPr="00D63583">
          <w:rPr>
            <w:rFonts w:ascii="Times New Roman" w:eastAsia="Times New Roman" w:hAnsi="Times New Roman" w:cs="Times New Roman"/>
            <w:sz w:val="16"/>
            <w:szCs w:val="24"/>
          </w:rPr>
          <w:t>*</w:t>
        </w:r>
      </w:hyperlink>
      <w:r w:rsidR="00D63583" w:rsidRPr="00D63583">
        <w:rPr>
          <w:rFonts w:ascii="Times New Roman" w:eastAsia="Times New Roman" w:hAnsi="Times New Roman" w:cs="Times New Roman"/>
          <w:sz w:val="12"/>
          <w:szCs w:val="24"/>
        </w:rPr>
        <w:t>¶</w:t>
      </w:r>
      <w:r w:rsidR="00D63583" w:rsidRPr="00D63583">
        <w:rPr>
          <w:rFonts w:ascii="Times New Roman" w:eastAsia="Times New Roman" w:hAnsi="Times New Roman" w:cs="Times New Roman"/>
          <w:sz w:val="16"/>
          <w:szCs w:val="24"/>
        </w:rPr>
        <w:t xml:space="preserve"> </w:t>
      </w:r>
      <w:r w:rsidRPr="00D63583">
        <w:rPr>
          <w:rFonts w:ascii="Times New Roman" w:eastAsia="Times New Roman" w:hAnsi="Times New Roman" w:cs="Times New Roman"/>
          <w:sz w:val="16"/>
          <w:szCs w:val="24"/>
        </w:rPr>
        <w:t>“I think the teachers were really motivated to be helpful,” Flom said. “I don’t know the extent to which they were permitted to do the things, or had enough training to do the things, that were required to be more effective.”</w:t>
      </w:r>
      <w:r w:rsidR="00D63583" w:rsidRPr="00D63583">
        <w:rPr>
          <w:rFonts w:ascii="Times New Roman" w:eastAsia="Times New Roman" w:hAnsi="Times New Roman" w:cs="Times New Roman"/>
          <w:sz w:val="12"/>
          <w:szCs w:val="24"/>
        </w:rPr>
        <w:t>¶</w:t>
      </w:r>
      <w:r w:rsidR="00D63583" w:rsidRPr="00D63583">
        <w:rPr>
          <w:rFonts w:ascii="Times New Roman" w:eastAsia="Times New Roman" w:hAnsi="Times New Roman" w:cs="Times New Roman"/>
          <w:sz w:val="16"/>
          <w:szCs w:val="24"/>
        </w:rPr>
        <w:t xml:space="preserve"> </w:t>
      </w:r>
      <w:r w:rsidRPr="00D63583">
        <w:rPr>
          <w:rFonts w:ascii="Times New Roman" w:eastAsia="Times New Roman" w:hAnsi="Times New Roman" w:cs="Times New Roman"/>
          <w:sz w:val="16"/>
          <w:szCs w:val="24"/>
        </w:rPr>
        <w:t>“</w:t>
      </w:r>
      <w:r w:rsidRPr="00EB7C7B">
        <w:rPr>
          <w:rFonts w:ascii="Times New Roman" w:eastAsia="Times New Roman" w:hAnsi="Times New Roman" w:cs="Times New Roman"/>
          <w:sz w:val="24"/>
          <w:szCs w:val="24"/>
          <w:u w:val="single"/>
        </w:rPr>
        <w:t>It’s not just getting a child included … that is only a small portion of the battle</w:t>
      </w:r>
      <w:r w:rsidRPr="00D63583">
        <w:rPr>
          <w:rFonts w:ascii="Times New Roman" w:eastAsia="Times New Roman" w:hAnsi="Times New Roman" w:cs="Times New Roman"/>
          <w:sz w:val="16"/>
          <w:szCs w:val="24"/>
        </w:rPr>
        <w:t>,” he added.</w:t>
      </w:r>
    </w:p>
    <w:p w:rsidR="00481626" w:rsidRDefault="00481626" w:rsidP="00481626">
      <w:pPr>
        <w:pStyle w:val="Heading3"/>
        <w:rPr>
          <w:rFonts w:eastAsia="Times New Roman"/>
        </w:rPr>
      </w:pPr>
      <w:r>
        <w:rPr>
          <w:rFonts w:eastAsia="Times New Roman"/>
        </w:rPr>
        <w:t>Hope DA</w:t>
      </w:r>
    </w:p>
    <w:p w:rsidR="00481626" w:rsidRDefault="00481626" w:rsidP="00481626">
      <w:pPr>
        <w:pStyle w:val="Heading4"/>
      </w:pPr>
      <w:r>
        <w:t>Hope DA to the alt—Hope creates the conditions to effectively understand discrimination inherent in policy making and to create changes—the alt’s failure to embrace the state ultimately fails</w:t>
      </w:r>
    </w:p>
    <w:p w:rsidR="00481626" w:rsidRDefault="00481626" w:rsidP="00481626">
      <w:pPr>
        <w:rPr>
          <w:b/>
          <w:sz w:val="26"/>
          <w:szCs w:val="26"/>
        </w:rPr>
      </w:pPr>
      <w:r>
        <w:rPr>
          <w:b/>
          <w:sz w:val="26"/>
          <w:szCs w:val="26"/>
        </w:rPr>
        <w:t>Lee, University of Toronto, 2011</w:t>
      </w:r>
    </w:p>
    <w:p w:rsidR="00481626" w:rsidRPr="00D83FDA" w:rsidRDefault="00481626" w:rsidP="00481626">
      <w:r>
        <w:t xml:space="preserve">[Susan S., 2011, Disability Studies Quarterly Vol. 31 No.2, “Disability Studies and the Language of Physical Education Curriculum,” </w:t>
      </w:r>
      <w:hyperlink r:id="rId67" w:history="1">
        <w:r w:rsidRPr="0065450C">
          <w:rPr>
            <w:rStyle w:val="Hyperlink"/>
          </w:rPr>
          <w:t>http://dsq-sds.org/article/view/1587/1555</w:t>
        </w:r>
      </w:hyperlink>
      <w:r>
        <w:t>, Accessed 7.12.17 CT @ GDI]</w:t>
      </w:r>
    </w:p>
    <w:p w:rsidR="00481626" w:rsidRDefault="00481626" w:rsidP="00481626">
      <w:r w:rsidRPr="00B50D9A">
        <w:rPr>
          <w:rStyle w:val="StyleUnderline"/>
          <w:b/>
        </w:rPr>
        <w:t>There is a need for hope</w:t>
      </w:r>
      <w:r w:rsidRPr="00B50D9A">
        <w:rPr>
          <w:rStyle w:val="StyleUnderline"/>
        </w:rPr>
        <w:t xml:space="preserve"> in the struggle for change, which arises from the context of inequality and discriminatory social conditions; that the current conditions can be a cause is essential for motivation and inspiration</w:t>
      </w:r>
      <w:r>
        <w:t xml:space="preserve"> (Barton, 2004). </w:t>
      </w:r>
      <w:r w:rsidRPr="00B50D9A">
        <w:rPr>
          <w:rStyle w:val="StyleUnderline"/>
        </w:rPr>
        <w:t>A political analysis is a precondition for change. Barton</w:t>
      </w:r>
      <w:r>
        <w:t xml:space="preserve"> (2004) </w:t>
      </w:r>
      <w:r w:rsidRPr="00B50D9A">
        <w:rPr>
          <w:rStyle w:val="StyleUnderline"/>
        </w:rPr>
        <w:t xml:space="preserve">suggests an understanding of the hierarchical model of policy and policy-making, groups who are included and excluded from the policy making process, alliances that are made, negotiation processes, language used, and the various levels of policies which include the written </w:t>
      </w:r>
      <w:r>
        <w:t xml:space="preserve">(reports and laws), </w:t>
      </w:r>
      <w:r w:rsidRPr="00B50D9A">
        <w:rPr>
          <w:rStyle w:val="StyleUnderline"/>
        </w:rPr>
        <w:t>the stated</w:t>
      </w:r>
      <w:r>
        <w:t xml:space="preserve"> (what we say we do), </w:t>
      </w:r>
      <w:r w:rsidRPr="00B50D9A">
        <w:rPr>
          <w:rStyle w:val="StyleUnderline"/>
        </w:rPr>
        <w:t>and the enacted policy</w:t>
      </w:r>
      <w:r>
        <w:t xml:space="preserve"> (what we do in the classroom).</w:t>
      </w:r>
    </w:p>
    <w:p w:rsidR="007D5A75" w:rsidRPr="00851A4F" w:rsidRDefault="007D5A75" w:rsidP="007D5A75">
      <w:pPr>
        <w:pStyle w:val="Heading3"/>
      </w:pPr>
      <w:r w:rsidRPr="00851A4F">
        <w:t xml:space="preserve">Materialism DA </w:t>
      </w:r>
    </w:p>
    <w:p w:rsidR="007D5A75" w:rsidRPr="00851A4F" w:rsidRDefault="007D5A75" w:rsidP="007D5A75">
      <w:pPr>
        <w:pStyle w:val="Heading4"/>
      </w:pPr>
      <w:r w:rsidRPr="00851A4F">
        <w:t xml:space="preserve">Turn – the alternative ignores the material conditions disabled subjects face because it relies on individualist and local methods of transformation </w:t>
      </w:r>
    </w:p>
    <w:p w:rsidR="007D5A75" w:rsidRPr="00851A4F" w:rsidRDefault="007D5A75" w:rsidP="007D5A75">
      <w:pPr>
        <w:rPr>
          <w:rStyle w:val="Style13ptBold"/>
        </w:rPr>
      </w:pPr>
      <w:r w:rsidRPr="00851A4F">
        <w:rPr>
          <w:rStyle w:val="Style13ptBold"/>
        </w:rPr>
        <w:t xml:space="preserve">Erevelles, University of Alabama, Social Foundations of Education, Professor, 11 </w:t>
      </w:r>
    </w:p>
    <w:p w:rsidR="007D5A75" w:rsidRPr="00851A4F" w:rsidRDefault="007D5A75" w:rsidP="007D5A75">
      <w:r w:rsidRPr="00851A4F">
        <w:t>[Nirmala Erevelles is a Professor in the Social Foundations of Education and Instructional Department of Education Leadership, Policy, and Technology Studies at the University of Alabama, 2011, “Disability and Difference in Global Contexts,” pg. 18-20, accessed 7.12.2017]//TRossow</w:t>
      </w:r>
    </w:p>
    <w:p w:rsidR="007D5A75" w:rsidRPr="00D63583" w:rsidRDefault="007D5A75" w:rsidP="007D5A75">
      <w:pPr>
        <w:rPr>
          <w:sz w:val="16"/>
        </w:rPr>
      </w:pPr>
      <w:r w:rsidRPr="00D63583">
        <w:rPr>
          <w:sz w:val="16"/>
        </w:rPr>
        <w:t xml:space="preserve"> </w:t>
      </w:r>
      <w:r w:rsidRPr="00851A4F">
        <w:rPr>
          <w:b/>
          <w:u w:val="single"/>
        </w:rPr>
        <w:t xml:space="preserve">Class matters. </w:t>
      </w:r>
      <w:r w:rsidRPr="00851A4F">
        <w:rPr>
          <w:u w:val="single"/>
        </w:rPr>
        <w:t xml:space="preserve">And it </w:t>
      </w:r>
      <w:r w:rsidRPr="00851A4F">
        <w:rPr>
          <w:b/>
          <w:u w:val="single"/>
        </w:rPr>
        <w:t>most definitely matters</w:t>
      </w:r>
      <w:r w:rsidRPr="00851A4F">
        <w:rPr>
          <w:u w:val="single"/>
        </w:rPr>
        <w:t xml:space="preserve"> to disabled people</w:t>
      </w:r>
      <w:r w:rsidRPr="00D63583">
        <w:rPr>
          <w:sz w:val="16"/>
        </w:rPr>
        <w:t xml:space="preserve">, even </w:t>
      </w:r>
      <w:r w:rsidRPr="00851A4F">
        <w:rPr>
          <w:u w:val="single"/>
        </w:rPr>
        <w:t>in the United States</w:t>
      </w:r>
      <w:r w:rsidRPr="00D63583">
        <w:rPr>
          <w:sz w:val="16"/>
        </w:rPr>
        <w:t xml:space="preserve">, one of the most powerful nations in the world. </w:t>
      </w:r>
      <w:r w:rsidRPr="00851A4F">
        <w:rPr>
          <w:u w:val="single"/>
        </w:rPr>
        <w:t>In the United States, one out of every four disabled people lives below the poverty line,</w:t>
      </w:r>
      <w:r w:rsidRPr="00D63583">
        <w:rPr>
          <w:sz w:val="16"/>
        </w:rPr>
        <w:t xml:space="preserve"> </w:t>
      </w:r>
      <w:r w:rsidRPr="00851A4F">
        <w:rPr>
          <w:u w:val="single"/>
        </w:rPr>
        <w:t xml:space="preserve">and </w:t>
      </w:r>
      <w:r w:rsidRPr="00851A4F">
        <w:rPr>
          <w:b/>
          <w:u w:val="single"/>
        </w:rPr>
        <w:t>more than 75 percent have an individual income of less than $20,000.</w:t>
      </w:r>
      <w:r w:rsidRPr="00851A4F">
        <w:rPr>
          <w:u w:val="single"/>
        </w:rPr>
        <w:t xml:space="preserve"> Class also matters in the context of health care</w:t>
      </w:r>
      <w:r w:rsidRPr="00D63583">
        <w:rPr>
          <w:sz w:val="16"/>
        </w:rPr>
        <w:t xml:space="preserve">. According to a 1995 survey, while only 4 percent of individuals with family incomes exceeding $50,000 reported fair or poor health, </w:t>
      </w:r>
      <w:r w:rsidRPr="00851A4F">
        <w:rPr>
          <w:u w:val="single"/>
        </w:rPr>
        <w:t>21 percent of families with incomes below $15,000 reported fair or poor health</w:t>
      </w:r>
      <w:r w:rsidRPr="00D63583">
        <w:rPr>
          <w:sz w:val="16"/>
        </w:rPr>
        <w:t xml:space="preserve"> (Mullahy, Robert &amp; Wolfe, 2001). Moreover, </w:t>
      </w:r>
      <w:r w:rsidRPr="00851A4F">
        <w:rPr>
          <w:u w:val="single"/>
        </w:rPr>
        <w:t>disabled people rank among the uninsured at a rate slightly higher than the 14 percent national rate</w:t>
      </w:r>
      <w:r w:rsidRPr="00D63583">
        <w:rPr>
          <w:sz w:val="16"/>
        </w:rPr>
        <w:t xml:space="preserve">. This is because </w:t>
      </w:r>
      <w:r w:rsidRPr="00851A4F">
        <w:rPr>
          <w:b/>
          <w:u w:val="single"/>
        </w:rPr>
        <w:t>Medicare and Medicaid insure only about one- third of the disabled people, and private insurance often rejects those with disabilities and preexisting conditions</w:t>
      </w:r>
      <w:r w:rsidRPr="00D63583">
        <w:rPr>
          <w:sz w:val="16"/>
        </w:rPr>
        <w:t xml:space="preserve"> (Shapiro, 1994). </w:t>
      </w:r>
      <w:r w:rsidRPr="00851A4F">
        <w:rPr>
          <w:u w:val="single"/>
        </w:rPr>
        <w:t>Issues of race and ethnicity further complicate this already dismal picture with 30.4 percent Hispanics, 9.9 percent whites, and 17 percent blacks being uninsured between January and March 2008</w:t>
      </w:r>
      <w:r w:rsidRPr="00D63583">
        <w:rPr>
          <w:sz w:val="16"/>
        </w:rPr>
        <w:t xml:space="preserve"> (Centers for Disease Control, 2008).</w:t>
      </w:r>
      <w:r w:rsidR="00D63583" w:rsidRPr="00D63583">
        <w:rPr>
          <w:sz w:val="12"/>
        </w:rPr>
        <w:t>¶</w:t>
      </w:r>
      <w:r w:rsidR="00D63583" w:rsidRPr="00D63583">
        <w:rPr>
          <w:sz w:val="16"/>
        </w:rPr>
        <w:t xml:space="preserve"> </w:t>
      </w:r>
      <w:r w:rsidRPr="00851A4F">
        <w:rPr>
          <w:u w:val="single"/>
        </w:rPr>
        <w:t>In the broader global context</w:t>
      </w:r>
      <w:r w:rsidRPr="00D63583">
        <w:rPr>
          <w:sz w:val="16"/>
        </w:rPr>
        <w:t xml:space="preserve">, the </w:t>
      </w:r>
      <w:r w:rsidRPr="00851A4F">
        <w:rPr>
          <w:u w:val="single"/>
        </w:rPr>
        <w:t>statistics regarding disability illustrate an even bleaker reality.</w:t>
      </w:r>
      <w:r w:rsidRPr="00D63583">
        <w:rPr>
          <w:sz w:val="16"/>
        </w:rPr>
        <w:t xml:space="preserve"> According to a 2006 United Nations (UN) Report, </w:t>
      </w:r>
      <w:r w:rsidRPr="00851A4F">
        <w:rPr>
          <w:u w:val="single"/>
        </w:rPr>
        <w:t xml:space="preserve">there were an estimated </w:t>
      </w:r>
      <w:r w:rsidRPr="00851A4F">
        <w:rPr>
          <w:b/>
          <w:u w:val="single"/>
        </w:rPr>
        <w:t>650 million disabled people</w:t>
      </w:r>
      <w:r w:rsidRPr="00851A4F">
        <w:rPr>
          <w:u w:val="single"/>
        </w:rPr>
        <w:t xml:space="preserve"> living in areas where the services needed to assist them in “overcoming their limitations” were not available</w:t>
      </w:r>
      <w:r w:rsidRPr="00D63583">
        <w:rPr>
          <w:sz w:val="16"/>
        </w:rPr>
        <w:t xml:space="preserve">. </w:t>
      </w:r>
      <w:r w:rsidRPr="00851A4F">
        <w:rPr>
          <w:u w:val="single"/>
        </w:rPr>
        <w:t>In some third world countries, the disabled population is estimated to be as high as 20 percent of the general population</w:t>
      </w:r>
      <w:r w:rsidRPr="00D63583">
        <w:rPr>
          <w:sz w:val="16"/>
        </w:rPr>
        <w:t>, and when families and relatives are included, it is assumed that nearly 50 percent of the population could be adversely affected by disability. More importantly, the UN report identifies some of the social conditions that cause disability in these countries:</w:t>
      </w:r>
      <w:r w:rsidR="00D63583" w:rsidRPr="00D63583">
        <w:rPr>
          <w:sz w:val="12"/>
        </w:rPr>
        <w:t>¶</w:t>
      </w:r>
      <w:r w:rsidR="00D63583" w:rsidRPr="00D63583">
        <w:rPr>
          <w:sz w:val="16"/>
        </w:rPr>
        <w:t xml:space="preserve"> </w:t>
      </w:r>
      <w:r w:rsidRPr="00D63583">
        <w:rPr>
          <w:sz w:val="16"/>
        </w:rPr>
        <w:t>● Wars and the consequences of wars and other forms of violence and destruction, poverty, hunger, epidemics and major shifts in population;</w:t>
      </w:r>
      <w:r w:rsidR="00D63583" w:rsidRPr="00D63583">
        <w:rPr>
          <w:sz w:val="12"/>
        </w:rPr>
        <w:t>¶</w:t>
      </w:r>
      <w:r w:rsidR="00D63583" w:rsidRPr="00D63583">
        <w:rPr>
          <w:sz w:val="16"/>
        </w:rPr>
        <w:t xml:space="preserve"> </w:t>
      </w:r>
      <w:r w:rsidRPr="00D63583">
        <w:rPr>
          <w:sz w:val="16"/>
        </w:rPr>
        <w:t>● A high proportion of overburdened and impoverished families, and overcrowded and unhealthy housing and living conditions;</w:t>
      </w:r>
      <w:r w:rsidR="00D63583" w:rsidRPr="00D63583">
        <w:rPr>
          <w:sz w:val="12"/>
        </w:rPr>
        <w:t>¶</w:t>
      </w:r>
      <w:r w:rsidR="00D63583" w:rsidRPr="00D63583">
        <w:rPr>
          <w:sz w:val="16"/>
        </w:rPr>
        <w:t xml:space="preserve"> </w:t>
      </w:r>
      <w:r w:rsidRPr="00D63583">
        <w:rPr>
          <w:sz w:val="16"/>
        </w:rPr>
        <w:t>● Populations with a high proportion of illiteracy and little awareness of basic social services or of health and education measures;</w:t>
      </w:r>
      <w:r w:rsidR="00D63583" w:rsidRPr="00D63583">
        <w:rPr>
          <w:sz w:val="12"/>
        </w:rPr>
        <w:t>¶</w:t>
      </w:r>
      <w:r w:rsidR="00D63583" w:rsidRPr="00D63583">
        <w:rPr>
          <w:sz w:val="16"/>
        </w:rPr>
        <w:t xml:space="preserve"> </w:t>
      </w:r>
      <w:r w:rsidRPr="00D63583">
        <w:rPr>
          <w:sz w:val="16"/>
        </w:rPr>
        <w:t>● Inadequate programs of primary health care and services;</w:t>
      </w:r>
      <w:r w:rsidR="00D63583" w:rsidRPr="00D63583">
        <w:rPr>
          <w:sz w:val="12"/>
        </w:rPr>
        <w:t>¶</w:t>
      </w:r>
      <w:r w:rsidR="00D63583" w:rsidRPr="00D63583">
        <w:rPr>
          <w:sz w:val="16"/>
        </w:rPr>
        <w:t xml:space="preserve"> </w:t>
      </w:r>
      <w:r w:rsidRPr="00D63583">
        <w:rPr>
          <w:sz w:val="16"/>
        </w:rPr>
        <w:t>● Constraints, including a lack of resources, geographical distance, and physical and social barriers, that make it impossible for many people to take advantage of available services;</w:t>
      </w:r>
      <w:r w:rsidR="00D63583" w:rsidRPr="00D63583">
        <w:rPr>
          <w:sz w:val="12"/>
        </w:rPr>
        <w:t>¶</w:t>
      </w:r>
      <w:r w:rsidR="00D63583" w:rsidRPr="00D63583">
        <w:rPr>
          <w:sz w:val="16"/>
        </w:rPr>
        <w:t xml:space="preserve"> </w:t>
      </w:r>
      <w:r w:rsidRPr="00D63583">
        <w:rPr>
          <w:sz w:val="16"/>
        </w:rPr>
        <w:t>● Industrial, agricultural and transportation- related accidents;</w:t>
      </w:r>
      <w:r w:rsidR="00D63583" w:rsidRPr="00D63583">
        <w:rPr>
          <w:sz w:val="12"/>
        </w:rPr>
        <w:t>¶</w:t>
      </w:r>
      <w:r w:rsidR="00D63583" w:rsidRPr="00D63583">
        <w:rPr>
          <w:sz w:val="16"/>
        </w:rPr>
        <w:t xml:space="preserve"> </w:t>
      </w:r>
      <w:r w:rsidRPr="00D63583">
        <w:rPr>
          <w:sz w:val="16"/>
        </w:rPr>
        <w:t>● Natural disaster and earthquake;</w:t>
      </w:r>
      <w:r w:rsidR="00D63583" w:rsidRPr="00D63583">
        <w:rPr>
          <w:sz w:val="12"/>
        </w:rPr>
        <w:t>¶</w:t>
      </w:r>
      <w:r w:rsidR="00D63583" w:rsidRPr="00D63583">
        <w:rPr>
          <w:sz w:val="16"/>
        </w:rPr>
        <w:t xml:space="preserve"> </w:t>
      </w:r>
      <w:r w:rsidRPr="00D63583">
        <w:rPr>
          <w:sz w:val="16"/>
        </w:rPr>
        <w:t xml:space="preserve">● Pollution of the physical environment. (UN Enable, 2008) </w:t>
      </w:r>
      <w:r w:rsidR="00D63583" w:rsidRPr="00D63583">
        <w:rPr>
          <w:sz w:val="12"/>
        </w:rPr>
        <w:t>¶</w:t>
      </w:r>
      <w:r w:rsidR="00D63583" w:rsidRPr="00D63583">
        <w:rPr>
          <w:sz w:val="16"/>
        </w:rPr>
        <w:t xml:space="preserve"> </w:t>
      </w:r>
      <w:r w:rsidRPr="00851A4F">
        <w:rPr>
          <w:u w:val="single"/>
        </w:rPr>
        <w:t xml:space="preserve">The various reports just cited in the above paragraphs provide </w:t>
      </w:r>
      <w:r w:rsidRPr="00851A4F">
        <w:rPr>
          <w:b/>
          <w:u w:val="single"/>
        </w:rPr>
        <w:t>overwhelming evidence</w:t>
      </w:r>
      <w:r w:rsidRPr="00851A4F">
        <w:rPr>
          <w:u w:val="single"/>
        </w:rPr>
        <w:t xml:space="preserve"> about how social and economic structures have a negative impact on the quality of life of disabled people across the globe, reiterating the fact that disability is clearly a </w:t>
      </w:r>
      <w:r w:rsidRPr="00851A4F">
        <w:rPr>
          <w:b/>
          <w:u w:val="single"/>
        </w:rPr>
        <w:t>social rather than a biological condition.</w:t>
      </w:r>
      <w:r w:rsidRPr="00D63583">
        <w:rPr>
          <w:sz w:val="16"/>
        </w:rPr>
        <w:t xml:space="preserve"> Interestingly enough, at first glance, this argument repeats an already- established fact in disability studies— the distinction between the medical and the social models of disability. To readers unfamiliar with these models, the medical model of disability conceptualizes disability as deviance and lack located within the individual, and therefore all medical (and educational) interventions are geared toward bringing the individual as close to normalcy as possible (Corker &amp; Shakespeare, 2002). The social model of disability, on the other hand, views disability as socially created such that disability oppression is linked to the material and ideological transformations of capitalism (Barnes, Mercer &amp; Shakespeare, 1999).</w:t>
      </w:r>
      <w:r w:rsidR="00D63583" w:rsidRPr="00D63583">
        <w:rPr>
          <w:sz w:val="12"/>
        </w:rPr>
        <w:t>¶</w:t>
      </w:r>
      <w:r w:rsidR="00D63583" w:rsidRPr="00D63583">
        <w:rPr>
          <w:sz w:val="16"/>
        </w:rPr>
        <w:t xml:space="preserve"> </w:t>
      </w:r>
      <w:r w:rsidRPr="00D63583">
        <w:rPr>
          <w:sz w:val="16"/>
        </w:rPr>
        <w:t xml:space="preserve">However, more recently, </w:t>
      </w:r>
      <w:r w:rsidRPr="00851A4F">
        <w:rPr>
          <w:u w:val="single"/>
        </w:rPr>
        <w:t>disability studies scholars have critiqued the social model of disability for marking out a distinction between impairment and disability</w:t>
      </w:r>
      <w:r w:rsidRPr="00D63583">
        <w:rPr>
          <w:sz w:val="16"/>
        </w:rPr>
        <w:t xml:space="preserve">, </w:t>
      </w:r>
      <w:r w:rsidRPr="00851A4F">
        <w:rPr>
          <w:u w:val="single"/>
        </w:rPr>
        <w:t>which mirrors a similar debate in feminist theory regarding the relationship between sex and gender</w:t>
      </w:r>
      <w:r w:rsidRPr="00D63583">
        <w:rPr>
          <w:sz w:val="16"/>
        </w:rPr>
        <w:t xml:space="preserve">. In both debates, </w:t>
      </w:r>
      <w:r w:rsidRPr="00851A4F">
        <w:rPr>
          <w:u w:val="single"/>
        </w:rPr>
        <w:t>scholars working within the poststructuralist paradigm have critiqued the once- accepted dogma of impairment/sex being biological concepts, with disability/gender being their social manifestations</w:t>
      </w:r>
      <w:r w:rsidRPr="00D63583">
        <w:rPr>
          <w:sz w:val="16"/>
        </w:rPr>
        <w:t xml:space="preserve">. They have argued, on the other hand, that the distinction between the biological and the social is problematic because the very utterance of the biological almost instantaneously interpellates it into a linguistic order, and, in turn, also instantaneously brings into play the politics of the social (Butler, 1993; Tremain, 2001). Moreover, </w:t>
      </w:r>
      <w:r w:rsidRPr="00851A4F">
        <w:rPr>
          <w:u w:val="single"/>
        </w:rPr>
        <w:t>they claim that the social model is steeped in economic determinism, and that the distinction between impairment and disability break[s] the causal link between “our bodies” (impairment) and “our social situation</w:t>
      </w:r>
      <w:r w:rsidRPr="00D63583">
        <w:rPr>
          <w:sz w:val="16"/>
        </w:rPr>
        <w:t>” (disability) (Tremain, 2001). Throughout this book, I engage this critique by foregrounding the critical role political economy plays in the social construction of difference and explore its implications for the actual living conditions, and, concomitantly, the actual embodied existence of disabled people living within the social/political context of transnational capitalism.</w:t>
      </w:r>
      <w:r w:rsidR="00D63583" w:rsidRPr="00D63583">
        <w:rPr>
          <w:sz w:val="12"/>
        </w:rPr>
        <w:t>¶</w:t>
      </w:r>
      <w:r w:rsidR="00D63583" w:rsidRPr="00D63583">
        <w:rPr>
          <w:sz w:val="16"/>
        </w:rPr>
        <w:t xml:space="preserve"> </w:t>
      </w:r>
      <w:r w:rsidRPr="00D63583">
        <w:rPr>
          <w:sz w:val="16"/>
        </w:rPr>
        <w:t>By invoking transnational capitalism as the social/political context that frames this text, my analysis will necessarily have to have a global focus. While there have been a few books that have examined disability outside the United States, their discussions are restricted primarily to disability issues in the advanced industrialized countries (Gleeson, 1998; Oliver, 1990; Morris, 1991). When countries in Latin America, Africa, and Asia are included, they tend to be case studies whose analyses are generally restricted to the specific cultural contexts in which they are located (Ingstad &amp; Reynolds- Whyte,1995, 2007; Priestly, 2001). My project in this book is different. Moving away from the context of case studies, I will link the issue of disability to discussions of the economic and social transformations that have occurred in the global context as affected by colonialism, postcolonialism, and neoliberalism, and the impact of these transformations on disabled bodies located within the global.</w:t>
      </w:r>
      <w:r w:rsidR="00D63583" w:rsidRPr="00D63583">
        <w:rPr>
          <w:sz w:val="12"/>
        </w:rPr>
        <w:t>¶</w:t>
      </w:r>
      <w:r w:rsidR="00D63583" w:rsidRPr="00D63583">
        <w:rPr>
          <w:sz w:val="16"/>
        </w:rPr>
        <w:t xml:space="preserve"> </w:t>
      </w:r>
      <w:r w:rsidRPr="00851A4F">
        <w:rPr>
          <w:u w:val="single"/>
        </w:rPr>
        <w:t>My theorization of disability within the broader context of the global places me in critical contention once again with poststructuralist theorists in disability studies</w:t>
      </w:r>
      <w:r w:rsidRPr="00D63583">
        <w:rPr>
          <w:sz w:val="16"/>
        </w:rPr>
        <w:t xml:space="preserve">. More recently, </w:t>
      </w:r>
      <w:r w:rsidRPr="00851A4F">
        <w:rPr>
          <w:u w:val="single"/>
        </w:rPr>
        <w:t>in their rejection of political economy in theorizing disability, poststructuralist disability studies scholars have focused predominantly on disabled embodiment within the specific context of the local</w:t>
      </w:r>
      <w:r w:rsidRPr="00D63583">
        <w:rPr>
          <w:sz w:val="16"/>
        </w:rPr>
        <w:t xml:space="preserve">. Now, granted that even though </w:t>
      </w:r>
      <w:r w:rsidRPr="00851A4F">
        <w:rPr>
          <w:u w:val="single"/>
        </w:rPr>
        <w:t>poststructuralists who theorize language as the play of difference conceive of normativity as predicated on the existence of disability</w:t>
      </w:r>
      <w:r w:rsidRPr="00D63583">
        <w:rPr>
          <w:sz w:val="16"/>
        </w:rPr>
        <w:t xml:space="preserve">, they </w:t>
      </w:r>
      <w:r w:rsidRPr="00851A4F">
        <w:rPr>
          <w:u w:val="single"/>
        </w:rPr>
        <w:t>do little to explain how these relational categories of difference come into being in the first place</w:t>
      </w:r>
      <w:r w:rsidRPr="00D63583">
        <w:rPr>
          <w:sz w:val="16"/>
        </w:rPr>
        <w:t xml:space="preserve">. Moreover, notwithstanding these relationships of difference, </w:t>
      </w:r>
      <w:r w:rsidRPr="00851A4F">
        <w:rPr>
          <w:u w:val="single"/>
        </w:rPr>
        <w:t>poststructuralists conceive of social transformation as discursive, local, and individual</w:t>
      </w:r>
      <w:r w:rsidRPr="00D63583">
        <w:rPr>
          <w:sz w:val="16"/>
        </w:rPr>
        <w:t xml:space="preserve"> (Corker &amp; Shakespeare, 2002; Tremain, 2006).</w:t>
      </w:r>
      <w:r w:rsidR="00D63583" w:rsidRPr="00D63583">
        <w:rPr>
          <w:sz w:val="12"/>
        </w:rPr>
        <w:t>¶</w:t>
      </w:r>
      <w:r w:rsidR="00D63583" w:rsidRPr="00D63583">
        <w:rPr>
          <w:sz w:val="16"/>
        </w:rPr>
        <w:t xml:space="preserve"> </w:t>
      </w:r>
      <w:r w:rsidRPr="00D63583">
        <w:rPr>
          <w:sz w:val="16"/>
        </w:rPr>
        <w:t>On the other hand, throughout this book, I draw on a relational analysis that foregrounds the social relations that separate and connect subjects located within the broader context of transnational capitalism. Thus, for example, I examine the social construction of disability based on the experiences of both disabled and nondisabled people. More importantly, throughout the text I also explore the theoretical implications of disability when examined in relationship to the other categories of difference both in the First World and in the Third World. Broadly speaking then, this book will</w:t>
      </w:r>
      <w:r w:rsidR="00D63583" w:rsidRPr="00D63583">
        <w:rPr>
          <w:sz w:val="12"/>
        </w:rPr>
        <w:t>¶</w:t>
      </w:r>
      <w:r w:rsidR="00D63583" w:rsidRPr="00D63583">
        <w:rPr>
          <w:sz w:val="16"/>
        </w:rPr>
        <w:t xml:space="preserve"> </w:t>
      </w:r>
      <w:r w:rsidRPr="00D63583">
        <w:rPr>
          <w:sz w:val="16"/>
        </w:rPr>
        <w:t>1. explore the implications for theorizing disability at the intersections of race, class, gender, and sexuality within both the United States and global contexts;</w:t>
      </w:r>
      <w:r w:rsidR="00D63583" w:rsidRPr="00D63583">
        <w:rPr>
          <w:sz w:val="12"/>
        </w:rPr>
        <w:t>¶</w:t>
      </w:r>
      <w:r w:rsidR="00D63583" w:rsidRPr="00D63583">
        <w:rPr>
          <w:sz w:val="16"/>
        </w:rPr>
        <w:t xml:space="preserve"> </w:t>
      </w:r>
      <w:r w:rsidRPr="00D63583">
        <w:rPr>
          <w:sz w:val="16"/>
        </w:rPr>
        <w:t>2. describe the critical tensions and possible alliances that exist between third world feminist theory and disability studies;</w:t>
      </w:r>
      <w:r w:rsidR="00D63583" w:rsidRPr="00D63583">
        <w:rPr>
          <w:sz w:val="12"/>
        </w:rPr>
        <w:t>¶</w:t>
      </w:r>
      <w:r w:rsidR="00D63583" w:rsidRPr="00D63583">
        <w:rPr>
          <w:sz w:val="16"/>
        </w:rPr>
        <w:t xml:space="preserve"> </w:t>
      </w:r>
      <w:r w:rsidRPr="00D63583">
        <w:rPr>
          <w:sz w:val="16"/>
        </w:rPr>
        <w:t>3. describe the concrete ways in which globalization has impacted disabled people in both the “first” and “third” worlds; and</w:t>
      </w:r>
      <w:r w:rsidR="00D63583" w:rsidRPr="00D63583">
        <w:rPr>
          <w:sz w:val="12"/>
        </w:rPr>
        <w:t>¶</w:t>
      </w:r>
      <w:r w:rsidR="00D63583" w:rsidRPr="00D63583">
        <w:rPr>
          <w:sz w:val="16"/>
        </w:rPr>
        <w:t xml:space="preserve"> </w:t>
      </w:r>
      <w:r w:rsidRPr="00D63583">
        <w:rPr>
          <w:sz w:val="16"/>
        </w:rPr>
        <w:t xml:space="preserve">4. discuss the implications of retheorizing disability as a materialist construct in the context of radical democracy and global citizenship. </w:t>
      </w:r>
    </w:p>
    <w:p w:rsidR="00C47AEF" w:rsidRPr="00851A4F" w:rsidRDefault="00C47AEF" w:rsidP="00C47AEF">
      <w:pPr>
        <w:pStyle w:val="Heading3"/>
      </w:pPr>
      <w:r w:rsidRPr="00851A4F">
        <w:t>A2 – Cyborg ALT</w:t>
      </w:r>
    </w:p>
    <w:p w:rsidR="00C47AEF" w:rsidRPr="00851A4F" w:rsidRDefault="00C47AEF" w:rsidP="00C47AEF">
      <w:pPr>
        <w:pStyle w:val="Heading4"/>
      </w:pPr>
      <w:r w:rsidRPr="00851A4F">
        <w:t xml:space="preserve">Cyborg alt fails -- it doesn’t challenge the material structures that characterize the everyday life of disabled people </w:t>
      </w:r>
    </w:p>
    <w:p w:rsidR="00C47AEF" w:rsidRPr="00851A4F" w:rsidRDefault="00C47AEF" w:rsidP="00C47AEF">
      <w:pPr>
        <w:rPr>
          <w:rStyle w:val="Style13ptBold"/>
        </w:rPr>
      </w:pPr>
      <w:r w:rsidRPr="00851A4F">
        <w:rPr>
          <w:rStyle w:val="Style13ptBold"/>
        </w:rPr>
        <w:t xml:space="preserve">Erevelles, University of Alabama, Social Foundations of Education, Professor, 11 </w:t>
      </w:r>
    </w:p>
    <w:p w:rsidR="00C47AEF" w:rsidRPr="00851A4F" w:rsidRDefault="00C47AEF" w:rsidP="00C47AEF">
      <w:r w:rsidRPr="00851A4F">
        <w:t>[Nirmala Erevelles is a Professor in the Social Foundations of Education and Instructional Department of Education Leadership, Policy, and Technology Studies at the University of Alabama, 2011, “Disability and Difference in Global Contexts,” pg. 163-164, accessed 7.12.2017]//TRossow</w:t>
      </w:r>
    </w:p>
    <w:p w:rsidR="00C47AEF" w:rsidRPr="00851A4F" w:rsidRDefault="00C47AEF" w:rsidP="00C47AEF">
      <w:r w:rsidRPr="00851A4F">
        <w:t>With identity stripped of its oppressive essentialisms</w:t>
      </w:r>
      <w:r w:rsidRPr="00851A4F">
        <w:rPr>
          <w:u w:val="single"/>
        </w:rPr>
        <w:t>, it is possible to read the disabled body as transgressive</w:t>
      </w:r>
      <w:r w:rsidRPr="00851A4F">
        <w:t xml:space="preserve">— </w:t>
      </w:r>
      <w:r w:rsidRPr="00851A4F">
        <w:rPr>
          <w:u w:val="single"/>
        </w:rPr>
        <w:t xml:space="preserve">for example, Haraway’s </w:t>
      </w:r>
      <w:r w:rsidRPr="00851A4F">
        <w:rPr>
          <w:b/>
          <w:u w:val="single"/>
        </w:rPr>
        <w:t>theorizing of the blasphemous cyborg</w:t>
      </w:r>
      <w:r w:rsidRPr="00851A4F">
        <w:t>— “</w:t>
      </w:r>
      <w:r w:rsidRPr="00851A4F">
        <w:rPr>
          <w:u w:val="single"/>
        </w:rPr>
        <w:t>a hybrid of machine and organism, a creature of social reality as well as a creature of fiction</w:t>
      </w:r>
      <w:r w:rsidRPr="00851A4F">
        <w:t xml:space="preserve">” (Haraway, 1990, p. 191). Haraway’s conceptualization of the “cyborg citizen” offers radical possibilities for people with severe/cognitive disabilities because it opens up spaces that liberal theories of citizenship have closed out. </w:t>
      </w:r>
      <w:r w:rsidRPr="00851A4F">
        <w:rPr>
          <w:u w:val="single"/>
        </w:rPr>
        <w:t>The cyborg citizen, unlike its humanist counterpart, “inhabits various bodies interfaced more or less intimately with various prosthetics</w:t>
      </w:r>
      <w:r w:rsidRPr="00851A4F">
        <w:t xml:space="preserve"> . . . [and is] crucial in reconstructing the boundaries and technologies of daily life and the networks of power” (Gray &amp; Mentor, 1995, p. 459). In a radical reconceptualization of the humanist citizen, Haraway (1990) asks: “Why should our bodies end at the skin or include as best other beings encapsulated by skin?” (p. 220). For people with cognitive/severe disabilities, whose bodies can often only be sustained with the help of a complex network of communication technologies, biotechnologies, and human caregivers, these dependencies can no longer signify a lack of autonomy, competency, and rationality, and can, therefore, no longer exclude them from rights to full citizenship.</w:t>
      </w:r>
    </w:p>
    <w:p w:rsidR="00C47AEF" w:rsidRPr="00851A4F" w:rsidRDefault="00C47AEF" w:rsidP="00C47AEF">
      <w:pPr>
        <w:rPr>
          <w:u w:val="single"/>
        </w:rPr>
      </w:pPr>
      <w:r w:rsidRPr="00851A4F">
        <w:t xml:space="preserve"> The poststructuralist arguments of Butler and Haraway sharply contrast with liberal theories of citizenship that designate persons with cognitive/ severe disabilities as dependent on extraordinary resources as well as the benevolence of their nondisabled citizens. On the other hand, Butler and Haraway’s </w:t>
      </w:r>
      <w:r w:rsidRPr="00851A4F">
        <w:rPr>
          <w:u w:val="single"/>
        </w:rPr>
        <w:t>deconstruction of humanist subjectivity posits dependency as constitutive of human identity, and, therefore, removes it from both the normative constraints of liberal individualism and the voluntaristic paternalism of communitarian politics</w:t>
      </w:r>
      <w:r w:rsidRPr="00851A4F">
        <w:t xml:space="preserve">. In such a context, </w:t>
      </w:r>
      <w:r w:rsidRPr="00851A4F">
        <w:rPr>
          <w:u w:val="single"/>
        </w:rPr>
        <w:t>Haraway would argue that persons with cognitive/severe disabilities could be viewed as transgressive rather than defective citizens.</w:t>
      </w:r>
    </w:p>
    <w:p w:rsidR="00C47AEF" w:rsidRPr="00851A4F" w:rsidRDefault="00C47AEF" w:rsidP="00C47AEF">
      <w:r w:rsidRPr="00851A4F">
        <w:t xml:space="preserve"> </w:t>
      </w:r>
      <w:r w:rsidRPr="00851A4F">
        <w:rPr>
          <w:b/>
          <w:u w:val="single"/>
        </w:rPr>
        <w:t>However</w:t>
      </w:r>
      <w:r w:rsidRPr="00851A4F">
        <w:t xml:space="preserve">, </w:t>
      </w:r>
      <w:r w:rsidRPr="00851A4F">
        <w:rPr>
          <w:u w:val="single"/>
        </w:rPr>
        <w:t>despite the radical possibilities that poststructuralist discourses offer the disabled citizen, I will insert a word of caution here</w:t>
      </w:r>
      <w:r w:rsidRPr="00851A4F">
        <w:t xml:space="preserve">. </w:t>
      </w:r>
      <w:r w:rsidRPr="00851A4F">
        <w:rPr>
          <w:b/>
          <w:u w:val="single"/>
        </w:rPr>
        <w:t>Even transgressive acts meet their limits in the brutal material conditions of everyday life</w:t>
      </w:r>
      <w:r w:rsidRPr="00851A4F">
        <w:t xml:space="preserve">. For example, even though Butler argues that the drag queens in the film Paris is Burning8 are effective in denaturalizing the discursive limits of “sex,” in the end, the materiality of compulsory heterosexuality and poverty claim its first victim through the brutal murder of one of the drag queens, Venus Extravaganza. People with severe/cognitive disabilities have had similar experiences— the one most telling being the controversy over facilitated communication. </w:t>
      </w:r>
      <w:r w:rsidRPr="00851A4F">
        <w:rPr>
          <w:u w:val="single"/>
        </w:rPr>
        <w:t>Adults and children with autism who use facilitated communication bring to mind Haraway’s transgressive cyborg.</w:t>
      </w:r>
      <w:r w:rsidRPr="00851A4F">
        <w:t xml:space="preserve"> Here, </w:t>
      </w:r>
      <w:r w:rsidRPr="00851A4F">
        <w:rPr>
          <w:u w:val="single"/>
        </w:rPr>
        <w:t>people with autism are dependent on the physical and emotional support of their (nondisabled) facilitators as they type or point to letters or pictures on a communication board</w:t>
      </w:r>
      <w:r w:rsidRPr="00851A4F">
        <w:t xml:space="preserve"> (Biklen, 1993). </w:t>
      </w:r>
      <w:r w:rsidRPr="00851A4F">
        <w:rPr>
          <w:u w:val="single"/>
        </w:rPr>
        <w:t>Using this technique, people with cognitive/severe disabilities who had previously been perceived as severely developmentally disabled were now seen to display unusually high levels of literacy</w:t>
      </w:r>
      <w:r w:rsidRPr="00851A4F">
        <w:t xml:space="preserve">— an observation that seemed incredulous in light of the medical evidence that insisted on the impossibility of the act (Biklen, 1993; Biklen &amp; Cardinal, 1997). </w:t>
      </w:r>
      <w:r w:rsidRPr="00851A4F">
        <w:rPr>
          <w:u w:val="single"/>
        </w:rPr>
        <w:t>Facilitated communication became especially controversial when questions were raised in legal contexts about the authenticity of the communications and the autonomy of the principal communicator</w:t>
      </w:r>
      <w:r w:rsidRPr="00851A4F">
        <w:t xml:space="preserve"> (Green &amp; Shane, 1994; Spitz, 1997; Twachtman- Cullen, 1997); </w:t>
      </w:r>
      <w:r w:rsidRPr="00851A4F">
        <w:rPr>
          <w:u w:val="single"/>
        </w:rPr>
        <w:t>on some occasions, proponents of facilitated communication were unable to prove the autonomy of the principal communicator</w:t>
      </w:r>
      <w:r w:rsidRPr="00851A4F">
        <w:t>, his/her communications were deemed inauthentic and the individual was not only denied a voice in a court of law, but was also denied the opportunity to communicate with the assistance of the facilitator.</w:t>
      </w:r>
    </w:p>
    <w:p w:rsidR="00C47AEF" w:rsidRPr="00851A4F" w:rsidRDefault="00C47AEF" w:rsidP="00C47AEF">
      <w:pPr>
        <w:rPr>
          <w:b/>
          <w:u w:val="single"/>
        </w:rPr>
      </w:pPr>
      <w:r w:rsidRPr="00851A4F">
        <w:t xml:space="preserve">I have argued elsewhere that the facilitated communication </w:t>
      </w:r>
      <w:r w:rsidRPr="00851A4F">
        <w:rPr>
          <w:u w:val="single"/>
        </w:rPr>
        <w:t>controversy arose as result of</w:t>
      </w:r>
      <w:r w:rsidRPr="00851A4F">
        <w:t xml:space="preserve"> more significant </w:t>
      </w:r>
      <w:r w:rsidRPr="00851A4F">
        <w:rPr>
          <w:u w:val="single"/>
        </w:rPr>
        <w:t>political concerns</w:t>
      </w:r>
      <w:r w:rsidRPr="00851A4F">
        <w:t xml:space="preserve"> rather than the simple disagreement of scientific methodologies (Erevelles, 2002). </w:t>
      </w:r>
      <w:r w:rsidRPr="00851A4F">
        <w:rPr>
          <w:u w:val="single"/>
        </w:rPr>
        <w:t>These significant political concerns are rooted in society’s fears that the trangressive cyborg citizen may destabilize our ideological commitments to liberal individualism and its associated traits of rationality, autonomy, and competence.</w:t>
      </w:r>
      <w:r w:rsidRPr="00851A4F">
        <w:t xml:space="preserve"> But, why these ideological commitments? Why are liberal theorists who espouse commitments to pluralist societies unwilling to disband these ideological barriers for persons with cognitive/severe disabilities? </w:t>
      </w:r>
      <w:r w:rsidRPr="00851A4F">
        <w:rPr>
          <w:u w:val="single"/>
        </w:rPr>
        <w:t xml:space="preserve">While poststructuralist theorists have been helpful in deconstructing humanist norms, </w:t>
      </w:r>
      <w:r w:rsidRPr="00851A4F">
        <w:rPr>
          <w:b/>
          <w:u w:val="single"/>
        </w:rPr>
        <w:t>they have not been able to explain why these normative structures persist</w:t>
      </w:r>
      <w:r w:rsidRPr="00851A4F">
        <w:t xml:space="preserve">? To respond to this “why” question, </w:t>
      </w:r>
      <w:r w:rsidRPr="00851A4F">
        <w:rPr>
          <w:u w:val="single"/>
        </w:rPr>
        <w:t>I turn to</w:t>
      </w:r>
      <w:r w:rsidRPr="00851A4F">
        <w:t xml:space="preserve"> </w:t>
      </w:r>
      <w:r w:rsidRPr="00851A4F">
        <w:rPr>
          <w:u w:val="single"/>
        </w:rPr>
        <w:t xml:space="preserve">historical- materialist analyses that connect ideological constructions of difference to the economic conditions and social relations supported by </w:t>
      </w:r>
      <w:r w:rsidRPr="00851A4F">
        <w:rPr>
          <w:b/>
          <w:u w:val="single"/>
        </w:rPr>
        <w:t>capitalism.</w:t>
      </w:r>
    </w:p>
    <w:p w:rsidR="00D63583" w:rsidRPr="00851A4F" w:rsidRDefault="00D63583" w:rsidP="00D63583">
      <w:pPr>
        <w:pStyle w:val="Heading3"/>
      </w:pPr>
      <w:r>
        <w:t>Capitalism</w:t>
      </w:r>
    </w:p>
    <w:p w:rsidR="00D63583" w:rsidRPr="00851A4F" w:rsidRDefault="00D63583" w:rsidP="00D63583">
      <w:pPr>
        <w:pStyle w:val="Heading4"/>
      </w:pPr>
      <w:r w:rsidRPr="00851A4F">
        <w:t xml:space="preserve">Theories of disability elide class analysis and reproduce material violence towards disabled subjects - a historical materialist framework is necessary </w:t>
      </w:r>
    </w:p>
    <w:p w:rsidR="00D63583" w:rsidRPr="00851A4F" w:rsidRDefault="00D63583" w:rsidP="00D63583">
      <w:pPr>
        <w:rPr>
          <w:rStyle w:val="Style13ptBold"/>
        </w:rPr>
      </w:pPr>
      <w:r w:rsidRPr="00851A4F">
        <w:rPr>
          <w:rStyle w:val="Style13ptBold"/>
        </w:rPr>
        <w:t xml:space="preserve">Erevelles, University of Alabama, Social Foundations of Education, Professor, 11 </w:t>
      </w:r>
    </w:p>
    <w:p w:rsidR="00D63583" w:rsidRPr="00851A4F" w:rsidRDefault="00D63583" w:rsidP="00D63583">
      <w:r w:rsidRPr="00851A4F">
        <w:t>[Nirmala Erevelles is a Professor in the Social Foundations of Education and Instructional Department of Education Leadership, Policy, and Technology Studies at the University of Alabama, 2011, “Disability and Difference in Global Contexts,” pg. 5-7, accessed 7.12.2017]//TRossow</w:t>
      </w:r>
    </w:p>
    <w:p w:rsidR="00D63583" w:rsidRPr="00D63583" w:rsidRDefault="00D63583" w:rsidP="00D63583">
      <w:pPr>
        <w:rPr>
          <w:sz w:val="16"/>
        </w:rPr>
      </w:pPr>
      <w:r w:rsidRPr="00D63583">
        <w:rPr>
          <w:sz w:val="16"/>
        </w:rPr>
        <w:t xml:space="preserve">Thomas’s innocent observation brought to the forefront the significance of social class in disability studies scholarship. </w:t>
      </w:r>
      <w:r w:rsidRPr="00851A4F">
        <w:rPr>
          <w:u w:val="single"/>
        </w:rPr>
        <w:t>While social class does show up in disability studies’ narratives, it is usually conceived of as a social/ cultural experience</w:t>
      </w:r>
      <w:r w:rsidRPr="00D63583">
        <w:rPr>
          <w:sz w:val="16"/>
        </w:rPr>
        <w:t xml:space="preserve"> (Davis, 2002), </w:t>
      </w:r>
      <w:r w:rsidRPr="00851A4F">
        <w:rPr>
          <w:u w:val="single"/>
        </w:rPr>
        <w:t>not as a critical analytical category</w:t>
      </w:r>
      <w:r w:rsidRPr="00D63583">
        <w:rPr>
          <w:sz w:val="16"/>
        </w:rPr>
        <w:t xml:space="preserve">. Moreover, </w:t>
      </w:r>
      <w:r w:rsidRPr="00851A4F">
        <w:rPr>
          <w:u w:val="single"/>
        </w:rPr>
        <w:t xml:space="preserve">there has been an increasing hostility, and often an almost- </w:t>
      </w:r>
      <w:r w:rsidRPr="00851A4F">
        <w:rPr>
          <w:b/>
          <w:u w:val="single"/>
        </w:rPr>
        <w:t>disdainful dismissal</w:t>
      </w:r>
      <w:r w:rsidRPr="00851A4F">
        <w:rPr>
          <w:u w:val="single"/>
        </w:rPr>
        <w:t xml:space="preserve"> of class analyses in contemporary disability studies scholarship</w:t>
      </w:r>
      <w:r w:rsidRPr="00D63583">
        <w:rPr>
          <w:sz w:val="16"/>
        </w:rPr>
        <w:t xml:space="preserve"> (Corker &amp; Shakespeare, 2002; Davis, 2002; Paterson &amp; and Hughes, 1999; Tremain, 2001). As a result, </w:t>
      </w:r>
      <w:r w:rsidRPr="00851A4F">
        <w:rPr>
          <w:u w:val="single"/>
        </w:rPr>
        <w:t>most disability studies scholars theorize disability through the medium of experience and textuality/ discourse</w:t>
      </w:r>
      <w:r w:rsidRPr="00D63583">
        <w:rPr>
          <w:sz w:val="16"/>
        </w:rPr>
        <w:t xml:space="preserve"> (</w:t>
      </w:r>
      <w:r w:rsidRPr="00851A4F">
        <w:rPr>
          <w:u w:val="single"/>
        </w:rPr>
        <w:t>Davis</w:t>
      </w:r>
      <w:r w:rsidRPr="00D63583">
        <w:rPr>
          <w:sz w:val="16"/>
        </w:rPr>
        <w:t xml:space="preserve">, 2002; </w:t>
      </w:r>
      <w:r w:rsidRPr="00851A4F">
        <w:rPr>
          <w:u w:val="single"/>
        </w:rPr>
        <w:t>Garland- Thomson,</w:t>
      </w:r>
      <w:r w:rsidRPr="00D63583">
        <w:rPr>
          <w:sz w:val="16"/>
        </w:rPr>
        <w:t xml:space="preserve"> 1997; Linton, 1998; </w:t>
      </w:r>
      <w:r w:rsidRPr="00851A4F">
        <w:rPr>
          <w:u w:val="single"/>
        </w:rPr>
        <w:t>McRuer</w:t>
      </w:r>
      <w:r w:rsidRPr="00D63583">
        <w:rPr>
          <w:sz w:val="16"/>
        </w:rPr>
        <w:t xml:space="preserve">, 2006; Mitchell &amp; Snyder, 1997; Siebers, 2008; Snyder, Brueggemann &amp; Garland, 2002; </w:t>
      </w:r>
      <w:r w:rsidRPr="00851A4F">
        <w:rPr>
          <w:u w:val="single"/>
        </w:rPr>
        <w:t>Wendell</w:t>
      </w:r>
      <w:r w:rsidRPr="00D63583">
        <w:rPr>
          <w:sz w:val="16"/>
        </w:rPr>
        <w:t xml:space="preserve">, 1996). Even though I am very appreciative of the theoretical/literary brilliance of the rich pastiche of the disability experience represented in contemporary disability studies scholarship, in this book, </w:t>
      </w:r>
      <w:r w:rsidRPr="00851A4F">
        <w:rPr>
          <w:u w:val="single"/>
        </w:rPr>
        <w:t xml:space="preserve">I critically engage this extensive scholarship in order to make the case for the </w:t>
      </w:r>
      <w:r w:rsidRPr="00851A4F">
        <w:rPr>
          <w:b/>
          <w:u w:val="single"/>
        </w:rPr>
        <w:t>reintroduction of a class analysis in disability studies</w:t>
      </w:r>
      <w:r w:rsidRPr="00D63583">
        <w:rPr>
          <w:sz w:val="16"/>
        </w:rPr>
        <w:t xml:space="preserve">. Broadly speaking, then, </w:t>
      </w:r>
      <w:r w:rsidRPr="00851A4F">
        <w:rPr>
          <w:u w:val="single"/>
        </w:rPr>
        <w:t>the specific focus of this book is to advance the scholarship in disability studies by exploring the complex relationships that exist between disability and the other categories of difference</w:t>
      </w:r>
      <w:r w:rsidRPr="00D63583">
        <w:rPr>
          <w:sz w:val="16"/>
        </w:rPr>
        <w:t xml:space="preserve"> (i.e., race, gender, and sexuality) </w:t>
      </w:r>
      <w:r w:rsidRPr="00851A4F">
        <w:rPr>
          <w:u w:val="single"/>
        </w:rPr>
        <w:t>and between the disabled and the nondisabled world when (re)constituted by transnational capitalism.</w:t>
      </w:r>
      <w:r w:rsidRPr="00D63583">
        <w:rPr>
          <w:sz w:val="12"/>
        </w:rPr>
        <w:t>¶</w:t>
      </w:r>
      <w:r w:rsidRPr="00D63583">
        <w:rPr>
          <w:sz w:val="12"/>
          <w:u w:val="single"/>
        </w:rPr>
        <w:t xml:space="preserve"> </w:t>
      </w:r>
      <w:r w:rsidRPr="00D63583">
        <w:rPr>
          <w:sz w:val="16"/>
        </w:rPr>
        <w:t xml:space="preserve">While authors such as Oliver (1990), Morris (1991), Charlton (1998), Russell (1998), and Thomas (1999) have produced </w:t>
      </w:r>
      <w:r w:rsidRPr="00851A4F">
        <w:rPr>
          <w:u w:val="single"/>
        </w:rPr>
        <w:t>persuasive analyses about the political economy of disability</w:t>
      </w:r>
      <w:r w:rsidRPr="00D63583">
        <w:rPr>
          <w:sz w:val="16"/>
        </w:rPr>
        <w:t xml:space="preserve">, their projects </w:t>
      </w:r>
      <w:r w:rsidRPr="00851A4F">
        <w:rPr>
          <w:u w:val="single"/>
        </w:rPr>
        <w:t>have focused specifically on the experiences of persons with disabilities.</w:t>
      </w:r>
      <w:r w:rsidRPr="00D63583">
        <w:rPr>
          <w:sz w:val="16"/>
        </w:rPr>
        <w:t xml:space="preserve"> Though they have all hinted at possible connections between disability and the other constructs of difference, </w:t>
      </w:r>
      <w:r w:rsidRPr="00851A4F">
        <w:rPr>
          <w:u w:val="single"/>
        </w:rPr>
        <w:t>further exploration of these issues has been outside the scope of their respective projects</w:t>
      </w:r>
      <w:r w:rsidRPr="00D63583">
        <w:rPr>
          <w:sz w:val="16"/>
        </w:rPr>
        <w:t xml:space="preserve">. There has also been scholarship that has done much to advance the field of disability studies along the axes of difference. </w:t>
      </w:r>
      <w:r w:rsidRPr="00851A4F">
        <w:rPr>
          <w:u w:val="single"/>
        </w:rPr>
        <w:t>Harry and Kligner (2005), Ferri and Connor (2006), and Connor (2007) have noted that special education classrooms in US public schools are overpopulated by African American/Latino students</w:t>
      </w:r>
      <w:r w:rsidRPr="00D63583">
        <w:rPr>
          <w:sz w:val="16"/>
        </w:rPr>
        <w:t xml:space="preserve">, </w:t>
      </w:r>
      <w:r w:rsidRPr="00851A4F">
        <w:rPr>
          <w:u w:val="single"/>
        </w:rPr>
        <w:t>thereby acknowledging that race and disability coexist as uneasy bedfellows in educational contexts</w:t>
      </w:r>
      <w:r w:rsidRPr="00D63583">
        <w:rPr>
          <w:sz w:val="16"/>
        </w:rPr>
        <w:t xml:space="preserve">. Fine and Asch (1988), Morris (1991), Wendell (1996), Garland- Thomson (1997), Thomas (1999), and Smith and Hutchinson (2004) have discussed how issues of disability have exacerbated tensions within the feminist movement. McRuer (2006) has explored the relationship between queer theory and disability studies, and Quayson (2007) has examined the intersection of disability and postcolonialism within the context of literary studies. All this scholarship has done much to advance the field of disability studies. </w:t>
      </w:r>
      <w:r w:rsidRPr="00851A4F">
        <w:rPr>
          <w:u w:val="single"/>
        </w:rPr>
        <w:t>My project begins where their analyses have left off</w:t>
      </w:r>
      <w:r w:rsidRPr="00D63583">
        <w:rPr>
          <w:sz w:val="16"/>
        </w:rPr>
        <w:t>. In this book, I weave together each of these different strands of scholarship to situate disability as the central analytic, or more importantly, the ideological linchpin utilized to (re) constitute social difference along the axes of race, gender, and sexuality in dialectical relationship to the economic/social relations produced within the historical context of transnational capitalism.</w:t>
      </w:r>
      <w:r w:rsidRPr="00D63583">
        <w:rPr>
          <w:sz w:val="12"/>
        </w:rPr>
        <w:t>¶</w:t>
      </w:r>
      <w:r w:rsidRPr="00D63583">
        <w:rPr>
          <w:sz w:val="16"/>
        </w:rPr>
        <w:t xml:space="preserve"> </w:t>
      </w:r>
      <w:r w:rsidRPr="00851A4F">
        <w:rPr>
          <w:u w:val="single"/>
        </w:rPr>
        <w:t>My argument in this book begins with the body</w:t>
      </w:r>
      <w:r w:rsidRPr="00D63583">
        <w:rPr>
          <w:sz w:val="16"/>
        </w:rPr>
        <w:t xml:space="preserve">— the disabled body. Because contemporary feminist theories of the body have barely addressed disability, </w:t>
      </w:r>
      <w:r w:rsidRPr="00851A4F">
        <w:rPr>
          <w:u w:val="single"/>
        </w:rPr>
        <w:t>feminist disability studies scholars</w:t>
      </w:r>
      <w:r w:rsidRPr="00D63583">
        <w:rPr>
          <w:sz w:val="16"/>
        </w:rPr>
        <w:t xml:space="preserve"> have attempted to redress this omission by demonstrating that the transgressive properties of disability can yield radical (re)conceptualizations of the body (Garland- Thomson, 1997; Wendell, 1996). However, they, too, </w:t>
      </w:r>
      <w:r w:rsidRPr="00851A4F">
        <w:rPr>
          <w:u w:val="single"/>
        </w:rPr>
        <w:t>have dismissed political economy, conceiving it as being hostile to body theory</w:t>
      </w:r>
      <w:r w:rsidRPr="00D63583">
        <w:rPr>
          <w:sz w:val="16"/>
        </w:rPr>
        <w:t xml:space="preserve">. I intend to remedy that misconception. </w:t>
      </w:r>
      <w:r w:rsidRPr="00851A4F">
        <w:rPr>
          <w:u w:val="single"/>
        </w:rPr>
        <w:t>Bodies do matter in political economy, and its analyses are not limited to the laboring body.</w:t>
      </w:r>
      <w:r w:rsidRPr="00D63583">
        <w:rPr>
          <w:sz w:val="16"/>
        </w:rPr>
        <w:t xml:space="preserve"> Rather, I extend feminist poststructuralist Judith Butler’s (1993) question: “</w:t>
      </w:r>
      <w:r w:rsidRPr="00851A4F">
        <w:rPr>
          <w:u w:val="single"/>
        </w:rPr>
        <w:t>Which bodies matter, and which bodies are yet to emerge as critical matters of concern?</w:t>
      </w:r>
      <w:r w:rsidRPr="00D63583">
        <w:rPr>
          <w:sz w:val="16"/>
        </w:rPr>
        <w:t xml:space="preserve">” (p. 4) by posing my own— </w:t>
      </w:r>
      <w:r w:rsidRPr="00851A4F">
        <w:rPr>
          <w:u w:val="single"/>
        </w:rPr>
        <w:t xml:space="preserve">Why do some bodies matter more than others? In raising this question “why,” I intend to shift the tenor of the discussion from description to explanation. </w:t>
      </w:r>
      <w:r w:rsidRPr="00D63583">
        <w:rPr>
          <w:sz w:val="12"/>
        </w:rPr>
        <w:t>¶</w:t>
      </w:r>
      <w:r w:rsidRPr="00D63583">
        <w:rPr>
          <w:sz w:val="12"/>
          <w:u w:val="single"/>
        </w:rPr>
        <w:t xml:space="preserve"> </w:t>
      </w:r>
      <w:r w:rsidRPr="00D63583">
        <w:rPr>
          <w:sz w:val="16"/>
        </w:rPr>
        <w:t xml:space="preserve">To do this, </w:t>
      </w:r>
      <w:r w:rsidRPr="00851A4F">
        <w:rPr>
          <w:u w:val="single"/>
        </w:rPr>
        <w:t xml:space="preserve">I draw on the analytical framework of </w:t>
      </w:r>
      <w:r w:rsidRPr="00851A4F">
        <w:rPr>
          <w:b/>
          <w:u w:val="single"/>
        </w:rPr>
        <w:t>historical materialism</w:t>
      </w:r>
      <w:r w:rsidRPr="00D63583">
        <w:rPr>
          <w:sz w:val="16"/>
        </w:rPr>
        <w:t>, which Ebert (1996) describes as</w:t>
      </w:r>
      <w:r w:rsidRPr="00D63583">
        <w:rPr>
          <w:sz w:val="12"/>
        </w:rPr>
        <w:t>¶</w:t>
      </w:r>
      <w:r w:rsidRPr="00D63583">
        <w:rPr>
          <w:sz w:val="16"/>
        </w:rPr>
        <w:t xml:space="preserve"> </w:t>
      </w:r>
      <w:r w:rsidRPr="00851A4F">
        <w:rPr>
          <w:u w:val="single"/>
        </w:rPr>
        <w:t>a mode of knowing that inquires into what is not said, into the silences and the suppressed or missing, in order to uncover the concealed operations of power and the socio- economic relations connecting the myriad details and representation of our lives</w:t>
      </w:r>
      <w:r w:rsidRPr="00D63583">
        <w:rPr>
          <w:sz w:val="16"/>
        </w:rPr>
        <w:t xml:space="preserve"> . . . [</w:t>
      </w:r>
      <w:r w:rsidRPr="00851A4F">
        <w:rPr>
          <w:u w:val="single"/>
        </w:rPr>
        <w:t>Historical materialism</w:t>
      </w:r>
      <w:r w:rsidRPr="00D63583">
        <w:rPr>
          <w:sz w:val="16"/>
        </w:rPr>
        <w:t xml:space="preserve">] . . . </w:t>
      </w:r>
      <w:r w:rsidRPr="00851A4F">
        <w:rPr>
          <w:u w:val="single"/>
        </w:rPr>
        <w:t>disrupts “what is” to explain how social differences</w:t>
      </w:r>
      <w:r w:rsidRPr="00D63583">
        <w:rPr>
          <w:sz w:val="16"/>
        </w:rPr>
        <w:t xml:space="preserve">— </w:t>
      </w:r>
      <w:r w:rsidRPr="00851A4F">
        <w:rPr>
          <w:u w:val="single"/>
        </w:rPr>
        <w:t>specifically gender, race, sexuality, and class</w:t>
      </w:r>
      <w:r w:rsidRPr="00D63583">
        <w:rPr>
          <w:sz w:val="16"/>
        </w:rPr>
        <w:t xml:space="preserve"> [</w:t>
      </w:r>
      <w:r w:rsidRPr="00851A4F">
        <w:rPr>
          <w:u w:val="single"/>
        </w:rPr>
        <w:t>and to which I add disability</w:t>
      </w:r>
      <w:r w:rsidRPr="00D63583">
        <w:rPr>
          <w:sz w:val="16"/>
        </w:rPr>
        <w:t xml:space="preserve">]— </w:t>
      </w:r>
      <w:r w:rsidRPr="00851A4F">
        <w:rPr>
          <w:u w:val="single"/>
        </w:rPr>
        <w:t xml:space="preserve">have been </w:t>
      </w:r>
      <w:r w:rsidRPr="00851A4F">
        <w:rPr>
          <w:b/>
          <w:u w:val="single"/>
        </w:rPr>
        <w:t>systematically produced and continue to operate within regimes of exploitation, so that we can change them. It is the means for producing transformative knowledges.</w:t>
      </w:r>
      <w:r w:rsidRPr="00D63583">
        <w:rPr>
          <w:sz w:val="16"/>
        </w:rPr>
        <w:t xml:space="preserve"> (p. 7)</w:t>
      </w:r>
      <w:r w:rsidRPr="00D63583">
        <w:rPr>
          <w:sz w:val="12"/>
        </w:rPr>
        <w:t>¶</w:t>
      </w:r>
      <w:r w:rsidRPr="00D63583">
        <w:rPr>
          <w:sz w:val="16"/>
        </w:rPr>
        <w:t xml:space="preserve"> </w:t>
      </w:r>
      <w:r w:rsidRPr="00851A4F">
        <w:rPr>
          <w:u w:val="single"/>
        </w:rPr>
        <w:t xml:space="preserve">Using the analytical framework of historical materialism, the central focus of this book is to explore how the body, particularly the disabled body, is </w:t>
      </w:r>
      <w:r w:rsidRPr="00851A4F">
        <w:rPr>
          <w:b/>
          <w:u w:val="single"/>
        </w:rPr>
        <w:t>constituted within the social relations of production and consumption of transnational capitalism</w:t>
      </w:r>
      <w:r w:rsidRPr="00D63583">
        <w:rPr>
          <w:sz w:val="16"/>
        </w:rPr>
        <w:t xml:space="preserve">, </w:t>
      </w:r>
      <w:r w:rsidRPr="00851A4F">
        <w:rPr>
          <w:u w:val="single"/>
        </w:rPr>
        <w:t>and to foreground the implications these social/ economic arrangements have for making bodies matter (or not).</w:t>
      </w:r>
      <w:r w:rsidRPr="00D63583">
        <w:rPr>
          <w:sz w:val="16"/>
        </w:rPr>
        <w:t xml:space="preserve"> Thus, while asking why some bodies matter more than others, there are also other related questions that I explore: What are the possibilities and limits of different conceptual frameworks in attempting to explain how the (disabled) body matters? What historical conditions make some bodies matter more than others? Why does it not even matter to us that some bodies are actually invisible? What is the social/political/economic impact of this invisibility? Is it even possible for us to reimagine the historical conditions within which Other bodies can be made to matter?</w:t>
      </w:r>
      <w:r w:rsidRPr="00D63583">
        <w:rPr>
          <w:sz w:val="12"/>
        </w:rPr>
        <w:t>¶</w:t>
      </w:r>
      <w:r w:rsidRPr="00D63583">
        <w:rPr>
          <w:sz w:val="16"/>
        </w:rPr>
        <w:t xml:space="preserve"> The issues that I raise in this introduction and throughout the book are theoretical, political, and personal. Even though I use Robert’s story in the introduction to this book, his story was neither the inspiration for this book, nor is it going to be its central focus. In fact, this book may have been completed by now, if Robert’s diagnosis had not forced all other plans to the back burner for four tumultuous years. Unable to write during that time, I had, however, a lot of time to think, and it soon became apparent to me that I was actually living out the argument that I had been planning to write about. The diagnosis of the brain tumor brought to the fore the materiality of the body— marking its “dys- appearance” (Leder, 1990) in ways that demanded a passionate engagement with the matter of bodies, both theoretically and personally. Determined not to allow Robert to be reduced to his diagnosis (e.g., the GBM in room 7), aware of the social and political struggles that the disability community has faced over the years (segregation, economic violence, invisibility, even death), and imagining the possibilities if the social arrangements we lived in were different, I have come to realize that in writing this book I am simultaneously “living theory” while “theorizing life.”</w:t>
      </w:r>
    </w:p>
    <w:p w:rsidR="00D63583" w:rsidRPr="00851A4F" w:rsidRDefault="00D63583" w:rsidP="00D63583">
      <w:pPr>
        <w:pStyle w:val="Heading4"/>
      </w:pPr>
      <w:r w:rsidRPr="00851A4F">
        <w:t xml:space="preserve">Specifically, poststructuralist theories of disability reproduce class conflict -- only via the privilege of possessing economic resources can one narrate and re-conceptualize their body </w:t>
      </w:r>
    </w:p>
    <w:p w:rsidR="00D63583" w:rsidRPr="00851A4F" w:rsidRDefault="00D63583" w:rsidP="00D63583">
      <w:pPr>
        <w:rPr>
          <w:rStyle w:val="Style13ptBold"/>
        </w:rPr>
      </w:pPr>
      <w:r w:rsidRPr="00851A4F">
        <w:rPr>
          <w:rStyle w:val="Style13ptBold"/>
        </w:rPr>
        <w:t xml:space="preserve">Erevelles, University of Alabama, Social Foundations of Education, Professor, 11 </w:t>
      </w:r>
    </w:p>
    <w:p w:rsidR="00D63583" w:rsidRPr="00851A4F" w:rsidRDefault="00D63583" w:rsidP="00D63583">
      <w:r w:rsidRPr="00851A4F">
        <w:t>[Nirmala Erevelles is a Professor in the Social Foundations of Education and Instructional Department of Education Leadership, Policy, and Technology Studies at the University of Alabama, 2011, “Disability and Difference in Global Contexts,” pg. 12-18, accessed 7.12.2017]//TRossow</w:t>
      </w:r>
    </w:p>
    <w:p w:rsidR="00D63583" w:rsidRPr="00851A4F" w:rsidRDefault="00D63583" w:rsidP="00D63583">
      <w:pPr>
        <w:rPr>
          <w:u w:val="single"/>
        </w:rPr>
      </w:pPr>
      <w:r w:rsidRPr="00851A4F">
        <w:rPr>
          <w:u w:val="single"/>
        </w:rPr>
        <w:t>Poststructuralism’s</w:t>
      </w:r>
      <w:r w:rsidRPr="00D63583">
        <w:rPr>
          <w:sz w:val="16"/>
        </w:rPr>
        <w:t xml:space="preserve"> deconstructive potential along with its </w:t>
      </w:r>
      <w:r w:rsidRPr="00851A4F">
        <w:rPr>
          <w:u w:val="single"/>
        </w:rPr>
        <w:t>limitless possibilities for (re)imagining the transgressive body makes for seductive scholarship</w:t>
      </w:r>
      <w:r w:rsidRPr="00D63583">
        <w:rPr>
          <w:sz w:val="16"/>
        </w:rPr>
        <w:t xml:space="preserve">— </w:t>
      </w:r>
      <w:r w:rsidRPr="00851A4F">
        <w:rPr>
          <w:u w:val="single"/>
        </w:rPr>
        <w:t>a point not lost on disability studies scholars</w:t>
      </w:r>
      <w:r w:rsidRPr="00D63583">
        <w:rPr>
          <w:sz w:val="16"/>
        </w:rPr>
        <w:t xml:space="preserve"> who have done radical work in retheorizing disability outside the constricting limits of dominant discourse. </w:t>
      </w:r>
      <w:r w:rsidRPr="00851A4F">
        <w:rPr>
          <w:u w:val="single"/>
        </w:rPr>
        <w:t>Seduced by this ludic form of poststructuralism that reads the social as a matter of discourse/textuality and that posits desire/pleasure as the dynamic that can transform the social</w:t>
      </w:r>
      <w:r w:rsidRPr="00D63583">
        <w:rPr>
          <w:sz w:val="16"/>
        </w:rPr>
        <w:t xml:space="preserve"> (Ebert, 1996), </w:t>
      </w:r>
      <w:r w:rsidRPr="00851A4F">
        <w:rPr>
          <w:u w:val="single"/>
        </w:rPr>
        <w:t>contemporary social theorists have dismissed other modes of theorizing as obsolete</w:t>
      </w:r>
      <w:r w:rsidRPr="00D63583">
        <w:rPr>
          <w:sz w:val="16"/>
        </w:rPr>
        <w:t xml:space="preserve">. To go against the grain and critically engage poststructuralism using historical materialism therefore runs the risk of being designated as an outmoded modernist. In spite of that risk, </w:t>
      </w:r>
      <w:r w:rsidRPr="00851A4F">
        <w:rPr>
          <w:u w:val="single"/>
        </w:rPr>
        <w:t>I cannot but ask: How does one theorize the disabled body as if it exists outside of the specific historical conditions that constitute its material reality?</w:t>
      </w:r>
      <w:r w:rsidRPr="00D63583">
        <w:rPr>
          <w:sz w:val="12"/>
        </w:rPr>
        <w:t>¶</w:t>
      </w:r>
      <w:r>
        <w:rPr>
          <w:sz w:val="12"/>
          <w:u w:val="single"/>
        </w:rPr>
        <w:t xml:space="preserve"> </w:t>
      </w:r>
      <w:r w:rsidRPr="00D63583">
        <w:rPr>
          <w:sz w:val="16"/>
        </w:rPr>
        <w:t>The continued importance of that question, even in the face of poststructuralist deconstruction, was brought home to us in early December 2007. At that time we learned that even after two brain surgeries, six weeks of radiation, and three different chemotherapy regimens over the course of a year and a half, the tumor still persisted. Finding ourselves faced with the option of either turning to a new treatment regimen or watching and waiting helplessly while the tumor spread through Robert’s brain, we were once again offered a possibility. According to several studies published in late 2007, two drugs, Avastin and CPT- 11, which had previously been approved for colorectal cancer by the Food and Drug Administration (FDA) were proving to be effective for patients with recurring malignant gliomas by keeping them cancer- free or at least stable for a minimum of an additional six months. However, there was a problem. Since the drugs had not yet been approved by the FDA to treat brain tumors, our insurance company would not cover the drugs that, without the benefit of insurance discounts, would cost us about $30,000 for each bimonthly treatment.</w:t>
      </w:r>
      <w:r w:rsidRPr="00D63583">
        <w:rPr>
          <w:sz w:val="12"/>
        </w:rPr>
        <w:t>¶</w:t>
      </w:r>
      <w:r w:rsidRPr="00D63583">
        <w:rPr>
          <w:sz w:val="16"/>
        </w:rPr>
        <w:t xml:space="preserve"> For three terrifying weeks, we tried to imagine all our available options— selling our house, drawing on our retirement savings, borrowing from family, maximizing our credit cards— and realized that this would barely cover a mere three months of treatment. As a wife and mother, I found this to be a traumatic moment. Do you pour all your personal resources (modest as they were) into a medical treatment that may or may not work? Could you allow your partner (a husband, a father, and a scholar) to die without exploiting every possible option to sustain his life? For three harrowing weeks of the winter holidays, I wrestled with these demons, while our amazing neuro- oncologist and his exceptional nurse practitioners argued with our insurance company to cover the treatment. When the coverage was approved on January 2, 2008, it seemed as if Robert was given a new lease on life, our family another serving of hope. Sixteen months later, Robert’s tumor had shrunk to a negligible mass that enabled him to finish writing a book on literary theory, teach four semesters at the university, and even apply for promotion to full professor. However, in November 2009 the tumor re- appeared more aggressively, and unable to receive any more treatment Robert passed away on January 31, 2010.</w:t>
      </w:r>
      <w:r w:rsidRPr="00D63583">
        <w:rPr>
          <w:sz w:val="12"/>
        </w:rPr>
        <w:t>¶</w:t>
      </w:r>
      <w:r w:rsidRPr="00D63583">
        <w:rPr>
          <w:sz w:val="16"/>
        </w:rPr>
        <w:t xml:space="preserve"> Now, a whole year after Robert’s passing, I am sitting at my desk reflecting on this journey we went through together with our then five- year- old daughter, Maya. That Robert was able to survive for four productive years was only possible because of the economic and social advantages we enjoyed. </w:t>
      </w:r>
      <w:r w:rsidRPr="00851A4F">
        <w:rPr>
          <w:b/>
          <w:u w:val="single"/>
        </w:rPr>
        <w:t>Without the economic resources to sustain life, the very act of narrating and reconceptualizing one’s body is an impossible task</w:t>
      </w:r>
      <w:r w:rsidRPr="00D63583">
        <w:rPr>
          <w:sz w:val="16"/>
        </w:rPr>
        <w:t>. This reflection echoes Marx and Engels’s (1965) assertion in The German Ideology:</w:t>
      </w:r>
      <w:r w:rsidRPr="00D63583">
        <w:rPr>
          <w:sz w:val="12"/>
        </w:rPr>
        <w:t>¶</w:t>
      </w:r>
      <w:r w:rsidRPr="00D63583">
        <w:rPr>
          <w:sz w:val="16"/>
        </w:rPr>
        <w:t xml:space="preserve"> </w:t>
      </w:r>
      <w:r w:rsidRPr="00851A4F">
        <w:rPr>
          <w:u w:val="single"/>
        </w:rPr>
        <w:t>[T]he first premise of all human existence and, therefore, of all history</w:t>
      </w:r>
      <w:r w:rsidRPr="00D63583">
        <w:rPr>
          <w:sz w:val="16"/>
        </w:rPr>
        <w:t xml:space="preserve"> . . . [</w:t>
      </w:r>
      <w:r w:rsidRPr="00851A4F">
        <w:rPr>
          <w:u w:val="single"/>
        </w:rPr>
        <w:t>is] namely, that all</w:t>
      </w:r>
      <w:r w:rsidRPr="00D63583">
        <w:rPr>
          <w:sz w:val="16"/>
        </w:rPr>
        <w:t xml:space="preserve"> men [ sic ] </w:t>
      </w:r>
      <w:r w:rsidRPr="00851A4F">
        <w:rPr>
          <w:u w:val="single"/>
        </w:rPr>
        <w:t>must be in a position to live in order to “make history</w:t>
      </w:r>
      <w:r w:rsidRPr="00D63583">
        <w:rPr>
          <w:sz w:val="16"/>
        </w:rPr>
        <w:t xml:space="preserve">” . . . [L]ife involves before everything else eating and drinking, a habitation, clothing, and many other things. </w:t>
      </w:r>
      <w:r w:rsidRPr="00851A4F">
        <w:rPr>
          <w:u w:val="single"/>
        </w:rPr>
        <w:t>The first historical act is thus the production of the means to satisfy those needs, the production of material life itself</w:t>
      </w:r>
      <w:r w:rsidRPr="00D63583">
        <w:rPr>
          <w:sz w:val="16"/>
        </w:rPr>
        <w:t>. And indeed this is an historical act, a fundamental condition of history, which today, as thousands of years ago, must daily and hourly be fulfilled merely in order to sustain human life. (p. 48)</w:t>
      </w:r>
      <w:r w:rsidRPr="00D63583">
        <w:rPr>
          <w:sz w:val="12"/>
        </w:rPr>
        <w:t>¶</w:t>
      </w:r>
      <w:r w:rsidRPr="00D63583">
        <w:rPr>
          <w:sz w:val="16"/>
        </w:rPr>
        <w:t xml:space="preserve"> There were others for whom the economics of health care had more devastating consequences— a reality painfully documented in Cohn’s (2007) book, SICK. </w:t>
      </w:r>
      <w:r w:rsidRPr="00851A4F">
        <w:rPr>
          <w:u w:val="single"/>
        </w:rPr>
        <w:t xml:space="preserve">Cohn offers several poignant stories describing the real human costs of not having access to </w:t>
      </w:r>
      <w:r w:rsidRPr="00851A4F">
        <w:rPr>
          <w:b/>
          <w:u w:val="single"/>
        </w:rPr>
        <w:t>health care</w:t>
      </w:r>
      <w:r w:rsidRPr="00D63583">
        <w:rPr>
          <w:b/>
          <w:sz w:val="16"/>
        </w:rPr>
        <w:t>:</w:t>
      </w:r>
      <w:r w:rsidRPr="00D63583">
        <w:rPr>
          <w:sz w:val="16"/>
        </w:rPr>
        <w:t xml:space="preserve"> how </w:t>
      </w:r>
      <w:r w:rsidRPr="00851A4F">
        <w:rPr>
          <w:u w:val="single"/>
        </w:rPr>
        <w:t>a woman having a heart attack died on account of overcrowded emergency rooms in Boston</w:t>
      </w:r>
      <w:r w:rsidRPr="00D63583">
        <w:rPr>
          <w:sz w:val="16"/>
        </w:rPr>
        <w:t xml:space="preserve">; how </w:t>
      </w:r>
      <w:r w:rsidRPr="00851A4F">
        <w:rPr>
          <w:u w:val="single"/>
        </w:rPr>
        <w:t>a retired security guard in LA lost his sight due to unaffordable diabetes treatments</w:t>
      </w:r>
      <w:r w:rsidRPr="00D63583">
        <w:rPr>
          <w:sz w:val="16"/>
        </w:rPr>
        <w:t xml:space="preserve">; how </w:t>
      </w:r>
      <w:r w:rsidRPr="00851A4F">
        <w:rPr>
          <w:u w:val="single"/>
        </w:rPr>
        <w:t>a mother of three in central New York did not survive breast cancer that went undetected because her husband’s high- tech job did not provide health insurance</w:t>
      </w:r>
      <w:r w:rsidRPr="00D63583">
        <w:rPr>
          <w:sz w:val="16"/>
        </w:rPr>
        <w:t xml:space="preserve">. In all these stories, </w:t>
      </w:r>
      <w:r w:rsidRPr="00851A4F">
        <w:rPr>
          <w:b/>
          <w:u w:val="single"/>
        </w:rPr>
        <w:t>survival seemed contingent on economic rather than medical issues.</w:t>
      </w:r>
      <w:r w:rsidRPr="00D63583">
        <w:rPr>
          <w:sz w:val="12"/>
        </w:rPr>
        <w:t>¶</w:t>
      </w:r>
      <w:r>
        <w:rPr>
          <w:b/>
          <w:sz w:val="12"/>
          <w:u w:val="single"/>
        </w:rPr>
        <w:t xml:space="preserve"> </w:t>
      </w:r>
      <w:r w:rsidRPr="00D63583">
        <w:rPr>
          <w:sz w:val="16"/>
        </w:rPr>
        <w:t>Unlike the people in Cohn’s books, the brain cancer survivors on the Internet with their informative and hopeful blogs that we had come to depend upon for moral support represented a very different demographic. They were people who were financially well- to- do; who could afford to travel cross- country in search of the best doctors and treatments; who had access to the intellectual resources to help them research their diagnoses; who were able to retire early and still have the resources to volunteer for both local and national fund- raising events; and who therefore became our heroes— those who refused to allow their impending deaths to diminish their capacity to serve.</w:t>
      </w:r>
      <w:r w:rsidRPr="00D63583">
        <w:rPr>
          <w:sz w:val="12"/>
        </w:rPr>
        <w:t>¶</w:t>
      </w:r>
      <w:r w:rsidRPr="00D63583">
        <w:rPr>
          <w:sz w:val="16"/>
        </w:rPr>
        <w:t xml:space="preserve"> The mainstream media has made much of these local heroes, paying homage to them in news reports, human interest stories, telethons, track events, silent auctions, cultural fairs, etc. One recent example was Randy Pausch, a professor of computer science at Carnegie Mellon, who lived with pancreatic cancer for two years before passing away in August 2008. Drawn rather reluctantly into the limelight on account of an inspiring “Last Lecture” he delivered at Carnegie Mellon, Pausch became an overnight celebrity because of his upbeat attitude that taught people about the “the importance of overcoming obstacles, of enabling the dreams of others, of seizing every moment” (because “time is all you have . . . and you may find one day that you have less than you think”) (Amazon.com review).</w:t>
      </w:r>
      <w:r w:rsidRPr="00D63583">
        <w:rPr>
          <w:sz w:val="12"/>
        </w:rPr>
        <w:t>¶</w:t>
      </w:r>
      <w:r w:rsidRPr="00D63583">
        <w:rPr>
          <w:sz w:val="16"/>
        </w:rPr>
        <w:t xml:space="preserve"> While there is no denying that individuals such as Pausch have to be celebrated for showing the world that there is life after a cancer diagnosis (however brief it may be), both Robert and I were often frustrated that </w:t>
      </w:r>
      <w:r w:rsidRPr="00851A4F">
        <w:rPr>
          <w:u w:val="single"/>
        </w:rPr>
        <w:t xml:space="preserve">in media representations, the individual was often </w:t>
      </w:r>
      <w:r w:rsidRPr="00851A4F">
        <w:rPr>
          <w:b/>
          <w:u w:val="single"/>
        </w:rPr>
        <w:t>separated from the social and economic coordinates that framed his or her life</w:t>
      </w:r>
      <w:r w:rsidRPr="00D63583">
        <w:rPr>
          <w:sz w:val="16"/>
        </w:rPr>
        <w:t xml:space="preserve">. While Pausch was certainly remarkable in making sure his family lived life “fully” in order to make memories for his three very young children, and in bringing attention to others who were “not so fortunate,” there was very little mention of the fact that none of this could have been possible without the considerable financial resources that sustained them as a family during and after his lifetime. In other words, </w:t>
      </w:r>
      <w:r w:rsidRPr="00851A4F">
        <w:rPr>
          <w:u w:val="single"/>
        </w:rPr>
        <w:t>I am emphasizing here that in celebrating the individual, we cannot ignore the social and economic conditions that make this celebration possible.</w:t>
      </w:r>
      <w:r w:rsidRPr="00D63583">
        <w:rPr>
          <w:sz w:val="12"/>
        </w:rPr>
        <w:t>¶</w:t>
      </w:r>
      <w:r>
        <w:rPr>
          <w:sz w:val="12"/>
          <w:u w:val="single"/>
        </w:rPr>
        <w:t xml:space="preserve"> </w:t>
      </w:r>
      <w:r w:rsidRPr="00D63583">
        <w:rPr>
          <w:sz w:val="16"/>
        </w:rPr>
        <w:t xml:space="preserve">More importantly, </w:t>
      </w:r>
      <w:r w:rsidRPr="00851A4F">
        <w:rPr>
          <w:u w:val="single"/>
        </w:rPr>
        <w:t xml:space="preserve">these celebrations of the individual outside of social and economic considerations also </w:t>
      </w:r>
      <w:r w:rsidRPr="00851A4F">
        <w:rPr>
          <w:b/>
          <w:u w:val="single"/>
        </w:rPr>
        <w:t>obfuscate the historical conditions that produce the class antagonisms that are rampant in the context of health- care provision in the United States</w:t>
      </w:r>
      <w:r w:rsidRPr="00D63583">
        <w:rPr>
          <w:sz w:val="16"/>
        </w:rPr>
        <w:t xml:space="preserve">. Put simply, </w:t>
      </w:r>
      <w:r w:rsidRPr="00851A4F">
        <w:rPr>
          <w:u w:val="single"/>
        </w:rPr>
        <w:t xml:space="preserve">access to health care in the United States is </w:t>
      </w:r>
      <w:r w:rsidRPr="00851A4F">
        <w:rPr>
          <w:b/>
          <w:u w:val="single"/>
        </w:rPr>
        <w:t>predicated upon one’s capacity to contribute to its profitability</w:t>
      </w:r>
      <w:r w:rsidRPr="00D63583">
        <w:rPr>
          <w:sz w:val="16"/>
        </w:rPr>
        <w:t xml:space="preserve">, </w:t>
      </w:r>
      <w:r w:rsidRPr="00851A4F">
        <w:rPr>
          <w:u w:val="single"/>
        </w:rPr>
        <w:t>such that medical decisions are made</w:t>
      </w:r>
      <w:r w:rsidRPr="00D63583">
        <w:rPr>
          <w:sz w:val="16"/>
        </w:rPr>
        <w:t xml:space="preserve"> (sometimes unwillingly by doctors under pressure from insurance companies) </w:t>
      </w:r>
      <w:r w:rsidRPr="00851A4F">
        <w:rPr>
          <w:u w:val="single"/>
        </w:rPr>
        <w:t>based on an individual’s capacity to pay for them</w:t>
      </w:r>
      <w:r w:rsidRPr="00D63583">
        <w:rPr>
          <w:sz w:val="16"/>
        </w:rPr>
        <w:t xml:space="preserve"> (Cohn, 2007; Farmer, 2004). </w:t>
      </w:r>
      <w:r w:rsidRPr="00851A4F">
        <w:rPr>
          <w:u w:val="single"/>
        </w:rPr>
        <w:t xml:space="preserve">A brutal consequence of such a system is that the </w:t>
      </w:r>
      <w:r w:rsidRPr="00851A4F">
        <w:rPr>
          <w:b/>
          <w:u w:val="single"/>
        </w:rPr>
        <w:t>value of one’s life is correlated to one’s financial status</w:t>
      </w:r>
      <w:r w:rsidRPr="00D63583">
        <w:rPr>
          <w:sz w:val="16"/>
        </w:rPr>
        <w:t xml:space="preserve">, </w:t>
      </w:r>
      <w:r w:rsidRPr="00851A4F">
        <w:rPr>
          <w:u w:val="single"/>
        </w:rPr>
        <w:t xml:space="preserve">bringing into play a </w:t>
      </w:r>
      <w:r w:rsidRPr="00851A4F">
        <w:rPr>
          <w:b/>
          <w:u w:val="single"/>
        </w:rPr>
        <w:t xml:space="preserve">hierarchy of survival </w:t>
      </w:r>
      <w:r w:rsidRPr="00851A4F">
        <w:rPr>
          <w:u w:val="single"/>
        </w:rPr>
        <w:t>embedded in the social relations of production and consumption in advanced capitalism.</w:t>
      </w:r>
      <w:r w:rsidRPr="00D63583">
        <w:rPr>
          <w:sz w:val="16"/>
        </w:rPr>
        <w:t xml:space="preserve"> In this context then, </w:t>
      </w:r>
      <w:r w:rsidRPr="00851A4F">
        <w:rPr>
          <w:u w:val="single"/>
        </w:rPr>
        <w:t xml:space="preserve">the </w:t>
      </w:r>
      <w:r w:rsidRPr="00851A4F">
        <w:rPr>
          <w:b/>
          <w:u w:val="single"/>
        </w:rPr>
        <w:t>central tenet of classical liberalism</w:t>
      </w:r>
      <w:r w:rsidRPr="00851A4F">
        <w:rPr>
          <w:u w:val="single"/>
        </w:rPr>
        <w:t xml:space="preserve">— the right to life, liberty, and the pursuit of happiness— is </w:t>
      </w:r>
      <w:r w:rsidRPr="00851A4F">
        <w:rPr>
          <w:b/>
          <w:u w:val="single"/>
        </w:rPr>
        <w:t>intimately tied</w:t>
      </w:r>
      <w:r w:rsidRPr="00851A4F">
        <w:rPr>
          <w:u w:val="single"/>
        </w:rPr>
        <w:t xml:space="preserve"> to the economic conditions that sustain the unequal social relations of class.</w:t>
      </w:r>
      <w:r w:rsidRPr="00D63583">
        <w:rPr>
          <w:sz w:val="16"/>
        </w:rPr>
        <w:t xml:space="preserve"> But these unjust economic arrangements are obscured by the deployment of discourses of morality that justify those who are denied this right by categorizing them as “the ‘undeserving’ poor: drug addicts, sex workers, illegal ‘aliens,’ welfare recipients, or the homeless, to name a few” (Farmer, 2005, p. 16). By partaking in this discourse of morality, it is easy to ignore that </w:t>
      </w:r>
      <w:r w:rsidRPr="00851A4F">
        <w:rPr>
          <w:u w:val="single"/>
        </w:rPr>
        <w:t>these rights’ violations are</w:t>
      </w:r>
      <w:r w:rsidRPr="00D63583">
        <w:rPr>
          <w:sz w:val="16"/>
        </w:rPr>
        <w:t xml:space="preserve"> not the outcomes of individual physical and moral weaknesses, but “are, rather, </w:t>
      </w:r>
      <w:r w:rsidRPr="00851A4F">
        <w:rPr>
          <w:b/>
          <w:u w:val="single"/>
        </w:rPr>
        <w:t>symptoms of deeper pathologies of power</w:t>
      </w:r>
      <w:r w:rsidRPr="00851A4F">
        <w:rPr>
          <w:u w:val="single"/>
        </w:rPr>
        <w:t xml:space="preserve"> and are linked intimately to the social [and economic] conditions that so often determine who will suffer abuse and who will be shielded from that harm”</w:t>
      </w:r>
      <w:r w:rsidRPr="00D63583">
        <w:rPr>
          <w:sz w:val="16"/>
        </w:rPr>
        <w:t xml:space="preserve"> (Farmer, 2005, p. 7).</w:t>
      </w:r>
      <w:r w:rsidRPr="00D63583">
        <w:rPr>
          <w:sz w:val="12"/>
        </w:rPr>
        <w:t>¶</w:t>
      </w:r>
      <w:r w:rsidRPr="00D63583">
        <w:rPr>
          <w:sz w:val="16"/>
        </w:rPr>
        <w:t xml:space="preserve"> The day the insurance company approved Robert’s chemotherapy regimen, we were acutely conscious of our good fortune in having both our insurance company and our medical team concur that Robert was a worthy patient. Not all patients are that fortunate. During my late- night trawling through the Internet in search of treatments and stories, I have learned that the hope for a cure can be secured only for a chosen few. </w:t>
      </w:r>
      <w:r w:rsidRPr="00851A4F">
        <w:rPr>
          <w:u w:val="single"/>
        </w:rPr>
        <w:t>If you lost your job and went on disability, if you were a recipient of Medicare/Medicaid, and if for reasons that constituted you as an Other within the medical establishment</w:t>
      </w:r>
      <w:r w:rsidRPr="00D63583">
        <w:rPr>
          <w:sz w:val="16"/>
        </w:rPr>
        <w:t xml:space="preserve"> (e.g., </w:t>
      </w:r>
      <w:r w:rsidRPr="00851A4F">
        <w:rPr>
          <w:u w:val="single"/>
        </w:rPr>
        <w:t>illegal “alien”,</w:t>
      </w:r>
      <w:r w:rsidRPr="00D63583">
        <w:rPr>
          <w:sz w:val="16"/>
        </w:rPr>
        <w:t xml:space="preserve"> lesbian/gay/bisexual/transgender (</w:t>
      </w:r>
      <w:r w:rsidRPr="00851A4F">
        <w:rPr>
          <w:u w:val="single"/>
        </w:rPr>
        <w:t>LGBT), racial minority, having mental illness and/or a cognitive disability</w:t>
      </w:r>
      <w:r w:rsidRPr="00D63583">
        <w:rPr>
          <w:sz w:val="16"/>
        </w:rPr>
        <w:t xml:space="preserve">, </w:t>
      </w:r>
      <w:r w:rsidRPr="00851A4F">
        <w:rPr>
          <w:u w:val="single"/>
        </w:rPr>
        <w:t>or seen as morally deficient</w:t>
      </w:r>
      <w:r w:rsidRPr="00D63583">
        <w:rPr>
          <w:sz w:val="16"/>
        </w:rPr>
        <w:t xml:space="preserve">), </w:t>
      </w:r>
      <w:r w:rsidRPr="00851A4F">
        <w:rPr>
          <w:u w:val="single"/>
        </w:rPr>
        <w:t>there were both written and unwritten rules that could disqualify you from accessing experimental treatments</w:t>
      </w:r>
      <w:r w:rsidRPr="00D63583">
        <w:rPr>
          <w:sz w:val="16"/>
        </w:rPr>
        <w:t xml:space="preserve">. I have also learned that while there are several private foundations that will provide resources for transportation, accommodation, and other financial aid needed for critical treatments, the application protocol itself is based on the presumption that the applicant has a certain level of social (race, ethnicity, sexuality, disability, and age), economic, and moral privilege to navigate this bureaucratic maze. As a result, lost in the clamor for a cure, in the depiction of health as a moral rather than a social issue, and in the telethons and fundraisers that support “conspicuous contribution” (Longmore, 2005), </w:t>
      </w:r>
      <w:r w:rsidRPr="00851A4F">
        <w:rPr>
          <w:u w:val="single"/>
        </w:rPr>
        <w:t xml:space="preserve">those citizens denied access to health care as a result of their social/political/economic conditions are </w:t>
      </w:r>
      <w:r w:rsidRPr="00851A4F">
        <w:rPr>
          <w:b/>
          <w:u w:val="single"/>
        </w:rPr>
        <w:t>rendered invisible because their lives are perceived as not worth living.</w:t>
      </w:r>
      <w:r w:rsidRPr="00D63583">
        <w:rPr>
          <w:sz w:val="12"/>
        </w:rPr>
        <w:t>¶</w:t>
      </w:r>
      <w:r>
        <w:rPr>
          <w:b/>
          <w:sz w:val="12"/>
          <w:u w:val="single"/>
        </w:rPr>
        <w:t xml:space="preserve"> </w:t>
      </w:r>
      <w:r w:rsidRPr="00D63583">
        <w:rPr>
          <w:sz w:val="16"/>
        </w:rPr>
        <w:t>Grateful for having successfully “bought” Robert an extra two years of life, we often wondered what made Robert’s life more valuable than millions of Others who do not seem to matter at all. When I raised this question with my doctoral students in a multicultural education course for nurse educators, one of my students argued that these distinctions of value were important because as she put it, “I would rather have Cadillac- like health care for my family than Volvo- like health care for everyone!” When pressed some more about how she would identify those who were deserving of this “Cadillac- like” care and those who were not, she argued that superior care was the reward for all those who put forth a “good” fight? So did she mean then, that those who did not survive really did not want to live? Did they become our antiheroes because their lives enmeshed in the rather mundane struggle of paying bills, prioritizing which medicines to buy, shuffling in deferent obedience before dismissive medical professionals, and imagining the least painful way to get bankrupt, seemed to offer little to the public in terms of the heroics of living and dying?</w:t>
      </w:r>
      <w:r w:rsidRPr="00D63583">
        <w:rPr>
          <w:sz w:val="12"/>
        </w:rPr>
        <w:t>¶</w:t>
      </w:r>
      <w:r w:rsidRPr="00D63583">
        <w:rPr>
          <w:sz w:val="16"/>
        </w:rPr>
        <w:t xml:space="preserve"> </w:t>
      </w:r>
      <w:r w:rsidRPr="00851A4F">
        <w:rPr>
          <w:u w:val="single"/>
        </w:rPr>
        <w:t>This disregard for those without the material means to support them when faced with a terminal illness and/or disability is one of the by- products of “</w:t>
      </w:r>
      <w:r w:rsidRPr="00851A4F">
        <w:rPr>
          <w:b/>
          <w:u w:val="single"/>
        </w:rPr>
        <w:t>structural violence</w:t>
      </w:r>
      <w:r w:rsidRPr="00D63583">
        <w:rPr>
          <w:sz w:val="16"/>
        </w:rPr>
        <w:t xml:space="preserve">.” According to Farmer, Nizeye, Stulac &amp; Keshavjee (2006), </w:t>
      </w:r>
      <w:r w:rsidRPr="00851A4F">
        <w:rPr>
          <w:u w:val="single"/>
        </w:rPr>
        <w:t>Structural violence</w:t>
      </w:r>
      <w:r w:rsidRPr="00D63583">
        <w:rPr>
          <w:sz w:val="16"/>
        </w:rPr>
        <w:t xml:space="preserve"> , a term coined by Johan Galtung and by liberation theologians during the 1960s, </w:t>
      </w:r>
      <w:r w:rsidRPr="00851A4F">
        <w:rPr>
          <w:u w:val="single"/>
        </w:rPr>
        <w:t>describes social structures</w:t>
      </w:r>
      <w:r w:rsidRPr="00D63583">
        <w:rPr>
          <w:sz w:val="16"/>
        </w:rPr>
        <w:t xml:space="preserve">— </w:t>
      </w:r>
      <w:r w:rsidRPr="00851A4F">
        <w:rPr>
          <w:u w:val="single"/>
        </w:rPr>
        <w:t>economic, political, legal, religious, and cultural</w:t>
      </w:r>
      <w:r w:rsidRPr="00D63583">
        <w:rPr>
          <w:sz w:val="16"/>
        </w:rPr>
        <w:t xml:space="preserve">— </w:t>
      </w:r>
      <w:r w:rsidRPr="00851A4F">
        <w:rPr>
          <w:u w:val="single"/>
        </w:rPr>
        <w:t>that stop individuals, groups, and societies from reaching their full potential</w:t>
      </w:r>
      <w:r w:rsidRPr="00D63583">
        <w:rPr>
          <w:sz w:val="16"/>
        </w:rPr>
        <w:t xml:space="preserve"> . . . </w:t>
      </w:r>
      <w:r w:rsidRPr="00851A4F">
        <w:rPr>
          <w:u w:val="single"/>
        </w:rPr>
        <w:t xml:space="preserve">Because they seem so ordinary in our ways of understanding the world, they </w:t>
      </w:r>
      <w:r w:rsidRPr="00851A4F">
        <w:rPr>
          <w:b/>
          <w:u w:val="single"/>
        </w:rPr>
        <w:t>appear almost invisible.</w:t>
      </w:r>
      <w:r w:rsidRPr="00D63583">
        <w:rPr>
          <w:sz w:val="16"/>
        </w:rPr>
        <w:t xml:space="preserve"> </w:t>
      </w:r>
      <w:r w:rsidRPr="00851A4F">
        <w:rPr>
          <w:u w:val="single"/>
        </w:rPr>
        <w:t>Disparate access to resources, political power, education, health care, and legal standing are just a few examples</w:t>
      </w:r>
      <w:r w:rsidRPr="00D63583">
        <w:rPr>
          <w:sz w:val="16"/>
        </w:rPr>
        <w:t xml:space="preserve">. </w:t>
      </w:r>
      <w:r w:rsidRPr="00851A4F">
        <w:rPr>
          <w:u w:val="single"/>
        </w:rPr>
        <w:t xml:space="preserve">The idea of structural violence is linked very closely to </w:t>
      </w:r>
      <w:r w:rsidRPr="00851A4F">
        <w:rPr>
          <w:b/>
          <w:u w:val="single"/>
        </w:rPr>
        <w:t>social injustice and the social machinery of oppression</w:t>
      </w:r>
      <w:r w:rsidRPr="00D63583">
        <w:rPr>
          <w:sz w:val="16"/>
        </w:rPr>
        <w:t>. (p. 1686)</w:t>
      </w:r>
      <w:r w:rsidRPr="00D63583">
        <w:rPr>
          <w:sz w:val="12"/>
        </w:rPr>
        <w:t>¶</w:t>
      </w:r>
      <w:r w:rsidRPr="00D63583">
        <w:rPr>
          <w:sz w:val="16"/>
        </w:rPr>
        <w:t xml:space="preserve"> </w:t>
      </w:r>
      <w:r w:rsidRPr="00851A4F">
        <w:rPr>
          <w:u w:val="single"/>
        </w:rPr>
        <w:t xml:space="preserve">In addition to </w:t>
      </w:r>
      <w:r w:rsidRPr="00851A4F">
        <w:rPr>
          <w:b/>
          <w:u w:val="single"/>
        </w:rPr>
        <w:t>foregrounding</w:t>
      </w:r>
      <w:r w:rsidRPr="00851A4F">
        <w:rPr>
          <w:u w:val="single"/>
        </w:rPr>
        <w:t xml:space="preserve"> the concept of “structural violence”</w:t>
      </w:r>
      <w:r w:rsidRPr="00D63583">
        <w:rPr>
          <w:sz w:val="16"/>
        </w:rPr>
        <w:t xml:space="preserve"> in their depiction of social inequality in the context of health care, Farmer and his colleagues, medical practitioners themselves, also make the case for interpreting disease and suffering within a historical materialist framework by calling on medical practitioners working in public health to link social analysis to everyday clinical practice:</w:t>
      </w:r>
      <w:r w:rsidRPr="00D63583">
        <w:rPr>
          <w:sz w:val="12"/>
        </w:rPr>
        <w:t>¶</w:t>
      </w:r>
      <w:r w:rsidRPr="00D63583">
        <w:rPr>
          <w:sz w:val="16"/>
        </w:rPr>
        <w:t xml:space="preserve"> One reason for this gap [linking social analysis to clinical practice] is that the holy grail of modern medicine remains the search for the molecular basis of disease . . . [This] has contributed to the increasing “desocialization” of scientific inquiry: a tendency to ask only biological questions about what are in fact biosocial phenomena . . . Social analysis is heard in discussions about illnesses for which significant environmental components are believed to exist, such as asthma and lead poisoning . . . Can we speak of the “natural history” of any of these diseases without addressing social forces, including racism, pollution, poor housing, and poverty, that shape their course in both individuals and populations? Does our clinical practice acknowledge what we already know— namely, that social and environmental forces will limit the effectiveness of our treatments? Asking these questions needs to be the beginning of a conversation within medicine and public health, rather than the end of one. (Farmer et al., 2006, p. 1686) </w:t>
      </w:r>
      <w:r w:rsidRPr="00D63583">
        <w:rPr>
          <w:sz w:val="12"/>
        </w:rPr>
        <w:t>¶</w:t>
      </w:r>
      <w:r w:rsidRPr="00D63583">
        <w:rPr>
          <w:sz w:val="16"/>
        </w:rPr>
        <w:t xml:space="preserve"> This argument for a biosocial understanding of disease foregrounds the historical conditions that constitute the domain of possibility for the body. I have just made the argument that access to economic resources and, concomitantly, health care is necessary for the survival of the body. I am also arguing here that it is the lack of access to economic resources and, consequently, to health care that also contributes to the creation and proliferation of disability. This is a difficult argument to make in a context where disability is theorized as a possibility rather than a limit, because this begs the more controversial question: How is disability celebrated if its very existence is inextricably linked to the violence of social/economic conditions of capitalism?</w:t>
      </w:r>
      <w:r w:rsidRPr="00D63583">
        <w:rPr>
          <w:sz w:val="12"/>
        </w:rPr>
        <w:t>¶</w:t>
      </w:r>
      <w:r w:rsidRPr="00D63583">
        <w:rPr>
          <w:sz w:val="16"/>
        </w:rPr>
        <w:t xml:space="preserve"> When Robert’s case was presented to a number of physicians at different times during his treatment, each of them found it difficult to explain why his tumor came to be. On learning that almost all the members of his mother’s family who were deceased had cancer (breast, liver, pancreas, and brain), the doctors attributed Robert’s cancer to genetics. But, if one were to apply Farmer’s biosocial model to Robert’s case, even genes, considered the fundamental building block of biology, could, in fact, be shaped by history. We know that genes mutate. We, however, do not know enough about the impact of social conditions on these mutations. Following up on this line of thinking, then, what are the implications of interpreting Robert’s diagnosis in the context of his family history? Could genetic mutations influenced by a particular cast of historical conditions (poor housing, dangerous working conditions, or unhealthy nutrition) have an unfortunate impact on the great- grandson of former slaves, the grandson of sharecroppers, and the son of working- class parents, such that the tumor would appear in all its lethal malignancy in the frontal lobe of the only child of his mother’s six children who never drank, never smoked, never inhaled, never cared for red meat, and never partied hard? Was it merely random chance or was it the deliberate march of history as written on the body?</w:t>
      </w:r>
      <w:r w:rsidRPr="00D63583">
        <w:rPr>
          <w:sz w:val="12"/>
        </w:rPr>
        <w:t>¶</w:t>
      </w:r>
      <w:r w:rsidRPr="00D63583">
        <w:rPr>
          <w:sz w:val="16"/>
        </w:rPr>
        <w:t xml:space="preserve"> The body hides its secrets zealously. Therefore, </w:t>
      </w:r>
      <w:r w:rsidRPr="00851A4F">
        <w:rPr>
          <w:u w:val="single"/>
        </w:rPr>
        <w:t>I agree with my colleagues in disability studies that critical scholarship on disability should engage the body</w:t>
      </w:r>
      <w:r w:rsidRPr="00D63583">
        <w:rPr>
          <w:sz w:val="16"/>
        </w:rPr>
        <w:t>. However</w:t>
      </w:r>
      <w:r w:rsidRPr="00851A4F">
        <w:rPr>
          <w:u w:val="single"/>
        </w:rPr>
        <w:t>, I disagree with them when they argue that political economy has little to say about the body</w:t>
      </w:r>
      <w:r w:rsidRPr="00D63583">
        <w:rPr>
          <w:sz w:val="16"/>
        </w:rPr>
        <w:t xml:space="preserve">. On the other hand, by locating Robert’s experience with terminal cancer within the broader social/political/economic context that also includes Other bodies, I argue that </w:t>
      </w:r>
      <w:r w:rsidRPr="00851A4F">
        <w:rPr>
          <w:u w:val="single"/>
        </w:rPr>
        <w:t xml:space="preserve">a historical- materialist analysis can expose the </w:t>
      </w:r>
      <w:r w:rsidRPr="00851A4F">
        <w:rPr>
          <w:b/>
          <w:u w:val="single"/>
        </w:rPr>
        <w:t>structural violence</w:t>
      </w:r>
      <w:r w:rsidRPr="00851A4F">
        <w:rPr>
          <w:u w:val="single"/>
        </w:rPr>
        <w:t xml:space="preserve"> embedded deep within the fleshy body</w:t>
      </w:r>
      <w:r w:rsidRPr="00D63583">
        <w:rPr>
          <w:sz w:val="16"/>
        </w:rPr>
        <w:t xml:space="preserve">, </w:t>
      </w:r>
      <w:r w:rsidRPr="00851A4F">
        <w:rPr>
          <w:u w:val="single"/>
        </w:rPr>
        <w:t>thereby impacting its transformative potential. A critical theoretical praxis that enables the conditions of possibility of the body, therefore, needs to engage theory at the level of explanation rather than description in order to realize this potential.</w:t>
      </w:r>
    </w:p>
    <w:p w:rsidR="00D63583" w:rsidRPr="00B80DD1" w:rsidRDefault="00D63583" w:rsidP="00D63583"/>
    <w:p w:rsidR="00481626" w:rsidRDefault="00481626" w:rsidP="00481626">
      <w:pPr>
        <w:pStyle w:val="Heading2"/>
      </w:pPr>
      <w:r>
        <w:t>Framework</w:t>
      </w:r>
    </w:p>
    <w:p w:rsidR="00481626" w:rsidRPr="00481626" w:rsidRDefault="00481626" w:rsidP="00481626">
      <w:pPr>
        <w:pStyle w:val="Heading3"/>
      </w:pPr>
      <w:r>
        <w:t>Framework—State Good</w:t>
      </w:r>
    </w:p>
    <w:p w:rsidR="00481626" w:rsidRDefault="00481626" w:rsidP="00481626">
      <w:pPr>
        <w:pStyle w:val="Heading4"/>
      </w:pPr>
      <w:r>
        <w:t>Action from within the system necessary to reform the educational system—must create structural policy changes at all levels</w:t>
      </w:r>
    </w:p>
    <w:p w:rsidR="00481626" w:rsidRDefault="00481626" w:rsidP="00481626">
      <w:pPr>
        <w:rPr>
          <w:b/>
          <w:sz w:val="26"/>
          <w:szCs w:val="26"/>
        </w:rPr>
      </w:pPr>
      <w:r>
        <w:rPr>
          <w:b/>
          <w:sz w:val="26"/>
          <w:szCs w:val="26"/>
        </w:rPr>
        <w:t>Lee, University of Toronto, 2011</w:t>
      </w:r>
    </w:p>
    <w:p w:rsidR="00481626" w:rsidRPr="00D83FDA" w:rsidRDefault="00481626" w:rsidP="00481626">
      <w:r>
        <w:t xml:space="preserve">[Susan S., 2011, Disability Studies Quarterly Vol. 31 No.2, “Disability Studies and the Language of Physical Education Curriculum,” </w:t>
      </w:r>
      <w:hyperlink r:id="rId68" w:history="1">
        <w:r w:rsidRPr="0065450C">
          <w:rPr>
            <w:rStyle w:val="Hyperlink"/>
          </w:rPr>
          <w:t>http://dsq-sds.org/article/view/1587/1555</w:t>
        </w:r>
      </w:hyperlink>
      <w:r>
        <w:t>, Accessed 7.12.17 CT @ GDI]</w:t>
      </w:r>
    </w:p>
    <w:p w:rsidR="00481626" w:rsidRDefault="00481626" w:rsidP="00481626">
      <w:r w:rsidRPr="00B50D9A">
        <w:rPr>
          <w:rStyle w:val="StyleUnderline"/>
        </w:rPr>
        <w:t>This new discourse would require a whole educational shift to move from technically-based to human rights-based solutions. Educational inclusion</w:t>
      </w:r>
      <w:r>
        <w:t xml:space="preserve"> that is committed to deep cultural transformations </w:t>
      </w:r>
      <w:r w:rsidRPr="00B50D9A">
        <w:rPr>
          <w:rStyle w:val="StyleUnderline"/>
        </w:rPr>
        <w:t>can address the fundamental value systems, rituals, routines, initiations and acceptance</w:t>
      </w:r>
      <w:r>
        <w:t xml:space="preserve">; however, </w:t>
      </w:r>
      <w:r w:rsidRPr="00B50D9A">
        <w:rPr>
          <w:rStyle w:val="StyleUnderline"/>
        </w:rPr>
        <w:t>well-intentioned political actions can provoke emotionally charged outcomes within the struggle for change, as indicated in the following insights</w:t>
      </w:r>
      <w:r>
        <w:t>:</w:t>
      </w:r>
    </w:p>
    <w:p w:rsidR="00481626" w:rsidRDefault="00481626" w:rsidP="00481626">
      <w:r>
        <w:t>Were school-based inclusion reform efforts more widely informed by a cultural/historical perspective on disability, the complexity of the inclusion initiatives might prove less threatening for educators. What remains too often true is that for those who attempt this reform matrix in the absence of grappling with its social political dimensions, few are satisfied, many are sacrificed, and others simply surrender just short of rewriting the fundamental value systems that drive everyday exclusionary practice in schools (Ware, 2004, p.185).</w:t>
      </w:r>
    </w:p>
    <w:p w:rsidR="00481626" w:rsidRDefault="00481626" w:rsidP="00481626">
      <w:r>
        <w:t xml:space="preserve">In rewriting fundamental value systems as in the mission and value statements of educational institutions, </w:t>
      </w:r>
      <w:r w:rsidRPr="00B50D9A">
        <w:rPr>
          <w:rStyle w:val="StyleUnderline"/>
        </w:rPr>
        <w:t>we can practice the insertion of our words and deeds to enact change towards a more inclusive system and set the first stage in removing the segregation of disabled persons</w:t>
      </w:r>
      <w:r>
        <w:t xml:space="preserve">. Similarly, </w:t>
      </w:r>
      <w:r w:rsidRPr="00B50D9A">
        <w:rPr>
          <w:rStyle w:val="StyleUnderline"/>
        </w:rPr>
        <w:t>Barton</w:t>
      </w:r>
      <w:r>
        <w:t xml:space="preserve"> (2004) </w:t>
      </w:r>
      <w:r w:rsidRPr="00B50D9A">
        <w:rPr>
          <w:rStyle w:val="StyleUnderline"/>
        </w:rPr>
        <w:t xml:space="preserve">explicitly implores us to </w:t>
      </w:r>
      <w:r w:rsidRPr="00B50D9A">
        <w:rPr>
          <w:rStyle w:val="StyleUnderline"/>
          <w:b/>
        </w:rPr>
        <w:t>contest and critique the current exclusionary practices</w:t>
      </w:r>
      <w:r w:rsidRPr="00B50D9A">
        <w:rPr>
          <w:rStyle w:val="StyleUnderline"/>
        </w:rPr>
        <w:t xml:space="preserve"> which dictate that special education is necessary</w:t>
      </w:r>
      <w:r>
        <w:t xml:space="preserve">, </w:t>
      </w:r>
      <w:r w:rsidRPr="00B50D9A">
        <w:rPr>
          <w:rStyle w:val="StyleUnderline"/>
        </w:rPr>
        <w:t xml:space="preserve">that disabled persons need protection from the mainstream classes, that normal students need to be protected, that special education teachers are the only way, and that administrative efficiency is optimized. </w:t>
      </w:r>
      <w:r w:rsidRPr="00B50D9A">
        <w:rPr>
          <w:rStyle w:val="StyleUnderline"/>
          <w:b/>
        </w:rPr>
        <w:t>There is a call to work inside the systems to transform them</w:t>
      </w:r>
      <w:r>
        <w:t xml:space="preserve"> — </w:t>
      </w:r>
      <w:r w:rsidRPr="00B50D9A">
        <w:rPr>
          <w:rStyle w:val="StyleUnderline"/>
        </w:rPr>
        <w:t>including policies, structural modifications and cultural transformations — to expose the "fundamental value system" if it is to be rewritten</w:t>
      </w:r>
      <w:r>
        <w:t xml:space="preserve"> (Ware, 2004). </w:t>
      </w:r>
      <w:r w:rsidRPr="00B50D9A">
        <w:rPr>
          <w:rStyle w:val="StyleUnderline"/>
        </w:rPr>
        <w:t>There is a need to challenge the taken-for-granted assumptions about disability in schools and society, such as the dominant individual/medical model and the professional discourses, and to locate political actions that campaign on the basis of human rights</w:t>
      </w:r>
      <w:r>
        <w:t>.</w:t>
      </w:r>
    </w:p>
    <w:p w:rsidR="00481626" w:rsidRPr="00481626" w:rsidRDefault="00481626" w:rsidP="00481626"/>
    <w:p w:rsidR="00481626" w:rsidRDefault="00481626" w:rsidP="00481626">
      <w:pPr>
        <w:pStyle w:val="Heading2"/>
      </w:pPr>
      <w:r>
        <w:t>Perm</w:t>
      </w:r>
    </w:p>
    <w:p w:rsidR="00481626" w:rsidRDefault="00481626" w:rsidP="00481626">
      <w:pPr>
        <w:pStyle w:val="Heading3"/>
      </w:pPr>
      <w:r>
        <w:t>Perm—General</w:t>
      </w:r>
    </w:p>
    <w:p w:rsidR="007D5A75" w:rsidRPr="00851A4F" w:rsidRDefault="007D5A75" w:rsidP="007D5A75">
      <w:pPr>
        <w:pStyle w:val="Heading4"/>
      </w:pPr>
      <w:r w:rsidRPr="00851A4F">
        <w:t xml:space="preserve">Perm do both -- the alternative alone creates a false dichotomy between theory and practices that can’t change the material conditions disabled subjects face </w:t>
      </w:r>
    </w:p>
    <w:p w:rsidR="007D5A75" w:rsidRPr="00851A4F" w:rsidRDefault="007D5A75" w:rsidP="007D5A75">
      <w:pPr>
        <w:rPr>
          <w:rStyle w:val="Style13ptBold"/>
        </w:rPr>
      </w:pPr>
      <w:r w:rsidRPr="00851A4F">
        <w:rPr>
          <w:rStyle w:val="Style13ptBold"/>
        </w:rPr>
        <w:t>Lesnik-Oberstein, University of Reading, Critical Theory Reader, 15</w:t>
      </w:r>
    </w:p>
    <w:p w:rsidR="007D5A75" w:rsidRPr="00851A4F" w:rsidRDefault="007D5A75" w:rsidP="007D5A75">
      <w:r w:rsidRPr="00851A4F">
        <w:t>[Karín, reader in critical theory at the university of Reading and director of the Graduate Centre for International Research in Childhood: Literature, Culture, Media (CIRCL).  (2015) “Introduction: Challenging Essentialism in Disability Studies,” pg. 1, Rethinking Disability Theory and Practice. Palgrave Macmillan, London, accessed 7.12.2017]//TRossow</w:t>
      </w:r>
    </w:p>
    <w:p w:rsidR="007D5A75" w:rsidRPr="00851A4F" w:rsidRDefault="007D5A75" w:rsidP="007D5A75">
      <w:r w:rsidRPr="00851A4F">
        <w:t xml:space="preserve">At the time of writing, </w:t>
      </w:r>
      <w:r w:rsidRPr="00851A4F">
        <w:rPr>
          <w:u w:val="single"/>
        </w:rPr>
        <w:t xml:space="preserve">it is a </w:t>
      </w:r>
      <w:r w:rsidRPr="00851A4F">
        <w:rPr>
          <w:b/>
          <w:u w:val="single"/>
        </w:rPr>
        <w:t>bitter time for Disabled people and issues</w:t>
      </w:r>
      <w:r w:rsidRPr="00851A4F">
        <w:t xml:space="preserve"> in the UK, </w:t>
      </w:r>
      <w:r w:rsidRPr="00851A4F">
        <w:rPr>
          <w:u w:val="single"/>
        </w:rPr>
        <w:t>as well as elsewhere</w:t>
      </w:r>
      <w:r w:rsidRPr="00851A4F">
        <w:t>. As the Centre for Welfare Reform’s 2014 report ‘Counting the Cuts’, published on behalf of the Campaign for a Fair Society, calculates it, ‘</w:t>
      </w:r>
      <w:r w:rsidRPr="00851A4F">
        <w:rPr>
          <w:u w:val="single"/>
        </w:rPr>
        <w:t>Disabled people in poverty bear a burden [of cuts] which is more than four times the (modal) average</w:t>
      </w:r>
      <w:r w:rsidRPr="00851A4F">
        <w:t xml:space="preserve">.’1 </w:t>
      </w:r>
      <w:r w:rsidRPr="00851A4F">
        <w:rPr>
          <w:u w:val="single"/>
        </w:rPr>
        <w:t>The stark pressures of this situation demand responses and action</w:t>
      </w:r>
      <w:r w:rsidRPr="00851A4F">
        <w:t xml:space="preserve">. This volume sets out to rethink definitions and approaches to Disability, as well as, conversely, to reconsider how thinking about Disability has a bearing in turn on every other field of endeavour, often in perhaps unexpected ways. </w:t>
      </w:r>
      <w:r w:rsidRPr="00851A4F">
        <w:rPr>
          <w:u w:val="single"/>
        </w:rPr>
        <w:t>It may seem a luxury</w:t>
      </w:r>
      <w:r w:rsidRPr="00851A4F">
        <w:t xml:space="preserve"> – </w:t>
      </w:r>
      <w:r w:rsidRPr="00851A4F">
        <w:rPr>
          <w:b/>
          <w:u w:val="single"/>
        </w:rPr>
        <w:t>even an indulgence</w:t>
      </w:r>
      <w:r w:rsidRPr="00851A4F">
        <w:t xml:space="preserve"> – </w:t>
      </w:r>
      <w:r w:rsidRPr="00851A4F">
        <w:rPr>
          <w:u w:val="single"/>
        </w:rPr>
        <w:t xml:space="preserve">to engage in more thinking- on- paper when the </w:t>
      </w:r>
      <w:r w:rsidRPr="00851A4F">
        <w:rPr>
          <w:b/>
          <w:u w:val="single"/>
        </w:rPr>
        <w:t>realities are at present so pressing and difficult.</w:t>
      </w:r>
      <w:r w:rsidRPr="00851A4F">
        <w:t xml:space="preserve"> Moreover, </w:t>
      </w:r>
      <w:r w:rsidRPr="00851A4F">
        <w:rPr>
          <w:u w:val="single"/>
        </w:rPr>
        <w:t>the approaches of this volume engage with complex questions in complex ways that may not seem immediately or obviously pertinent to a resistance to economic, social and cultural discrimination and deprivation</w:t>
      </w:r>
      <w:r w:rsidRPr="00851A4F">
        <w:t xml:space="preserve">. </w:t>
      </w:r>
      <w:r w:rsidRPr="00851A4F">
        <w:rPr>
          <w:u w:val="single"/>
        </w:rPr>
        <w:t xml:space="preserve">Yet alongside direct social and political protest and action it nevertheless remains important to engage with ongoing reflections on how </w:t>
      </w:r>
      <w:r w:rsidRPr="00851A4F">
        <w:rPr>
          <w:b/>
          <w:u w:val="single"/>
        </w:rPr>
        <w:t>theory and practice are never separate</w:t>
      </w:r>
      <w:r w:rsidRPr="00851A4F">
        <w:t xml:space="preserve">. </w:t>
      </w:r>
      <w:r w:rsidRPr="00851A4F">
        <w:rPr>
          <w:u w:val="single"/>
        </w:rPr>
        <w:t>An assumed opposition</w:t>
      </w:r>
      <w:r w:rsidRPr="00851A4F">
        <w:t xml:space="preserve">, </w:t>
      </w:r>
      <w:r w:rsidRPr="00851A4F">
        <w:rPr>
          <w:u w:val="single"/>
        </w:rPr>
        <w:t>or even antagonism</w:t>
      </w:r>
      <w:r w:rsidRPr="00851A4F">
        <w:t xml:space="preserve">, </w:t>
      </w:r>
      <w:r w:rsidRPr="00851A4F">
        <w:rPr>
          <w:u w:val="single"/>
        </w:rPr>
        <w:t xml:space="preserve">between theory and practice </w:t>
      </w:r>
      <w:r w:rsidRPr="00851A4F">
        <w:rPr>
          <w:b/>
          <w:u w:val="single"/>
        </w:rPr>
        <w:t>overlooks that all practices carry their theoretical shapings and drives within themselves, wittingly or unwittingly.</w:t>
      </w:r>
      <w:r w:rsidRPr="00851A4F">
        <w:t xml:space="preserve"> This can entail that practices may have unanticipated outcomes, side- effects or implications. In ranging across a wide variety of fields and issues, some of which may seem to relate obviously to Disability and some of which may not, this volume sets out to explore how thinking about Disability is inhabited by a range of assumptions – essentialisms – that shape the arguments and actions that are invoked in relation to it. At the same time, the volume also sets out to read ideas of Disability and their implications in areas and issues where they may not have been thought to reside before.</w:t>
      </w:r>
    </w:p>
    <w:p w:rsidR="007D5A75" w:rsidRPr="007D5A75" w:rsidRDefault="007D5A75" w:rsidP="007D5A75"/>
    <w:p w:rsidR="00481626" w:rsidRDefault="00481626" w:rsidP="00481626">
      <w:pPr>
        <w:pStyle w:val="Heading4"/>
      </w:pPr>
      <w:r>
        <w:t>Perm do both—activists on the streets and federal policy makers most effective mechanism to create change and successful reform</w:t>
      </w:r>
    </w:p>
    <w:p w:rsidR="00481626" w:rsidRDefault="00481626" w:rsidP="00481626">
      <w:pPr>
        <w:rPr>
          <w:b/>
          <w:sz w:val="26"/>
          <w:szCs w:val="26"/>
        </w:rPr>
      </w:pPr>
      <w:r>
        <w:rPr>
          <w:b/>
          <w:sz w:val="26"/>
          <w:szCs w:val="26"/>
        </w:rPr>
        <w:t>Lee, University of Toronto, 2011</w:t>
      </w:r>
    </w:p>
    <w:p w:rsidR="00481626" w:rsidRPr="00D83FDA" w:rsidRDefault="00481626" w:rsidP="00481626">
      <w:r>
        <w:t xml:space="preserve">[Susan S., 2011, Disability Studies Quarterly Vol. 31 No.2, “Disability Studies and the Language of Physical Education Curriculum,” </w:t>
      </w:r>
      <w:hyperlink r:id="rId69" w:history="1">
        <w:r w:rsidRPr="0065450C">
          <w:rPr>
            <w:rStyle w:val="Hyperlink"/>
          </w:rPr>
          <w:t>http://dsq-sds.org/article/view/1587/1555</w:t>
        </w:r>
      </w:hyperlink>
      <w:r>
        <w:t>, Accessed 7.12.17 CT @ GDI]</w:t>
      </w:r>
    </w:p>
    <w:p w:rsidR="00481626" w:rsidRDefault="00481626" w:rsidP="00481626">
      <w:pPr>
        <w:rPr>
          <w:rStyle w:val="StyleUnderline"/>
        </w:rPr>
      </w:pPr>
      <w:r w:rsidRPr="00B66BE4">
        <w:rPr>
          <w:rStyle w:val="StyleUnderline"/>
        </w:rPr>
        <w:t xml:space="preserve">To be able to influence change we need to begin with a sense of wonder and consider </w:t>
      </w:r>
      <w:r w:rsidRPr="00B66BE4">
        <w:rPr>
          <w:rStyle w:val="StyleUnderline"/>
          <w:b/>
        </w:rPr>
        <w:t>how we can disrupt the normative</w:t>
      </w:r>
      <w:r w:rsidRPr="00B66BE4">
        <w:rPr>
          <w:rStyle w:val="StyleUnderline"/>
        </w:rPr>
        <w:t xml:space="preserve"> order that is exclusive and alienating</w:t>
      </w:r>
      <w:r>
        <w:t>. If we adopt the premise that "human diversity is a necessary condition to action" (Kristeva, 2001, p. 69), we can follow Arendt's proposal on how we can rupture the common practices to effect meaningful changes: "</w:t>
      </w:r>
      <w:r w:rsidRPr="00B66BE4">
        <w:rPr>
          <w:rStyle w:val="StyleUnderline"/>
        </w:rPr>
        <w:t>With word and deed we insert ourselves into the human world, and this insertion is like a second birth, in which we can confirm and take upon ourselves the naked fact of our original physical appearance</w:t>
      </w:r>
      <w:r>
        <w:t xml:space="preserve">" (Arendt, 1958, p.176). In higher education, </w:t>
      </w:r>
      <w:r w:rsidRPr="00BD70CB">
        <w:rPr>
          <w:rStyle w:val="StyleUnderline"/>
        </w:rPr>
        <w:t>word and deed must be inserted into the consciousness of all who come into contact with disabled persons or with the medical model of disability. Consciousness raising and questioning of attitudes, policies and practices</w:t>
      </w:r>
      <w:r>
        <w:t xml:space="preserve"> towards disabled students </w:t>
      </w:r>
      <w:r w:rsidRPr="00BD70CB">
        <w:rPr>
          <w:rStyle w:val="StyleUnderline"/>
        </w:rPr>
        <w:t>need to happen at all levels from policy makers, teachers, parents, and researchers to begin a widespread educational reform.</w:t>
      </w:r>
    </w:p>
    <w:p w:rsidR="00251C95" w:rsidRDefault="00251C95" w:rsidP="00251C95">
      <w:pPr>
        <w:rPr>
          <w:rFonts w:asciiTheme="majorHAnsi" w:hAnsiTheme="majorHAnsi"/>
        </w:rPr>
      </w:pPr>
    </w:p>
    <w:p w:rsidR="00251C95" w:rsidRDefault="00251C95" w:rsidP="00251C95">
      <w:pPr>
        <w:pStyle w:val="Heading4"/>
      </w:pPr>
      <w:r>
        <w:t>Policy options that discredit ableism in the education institution and foster social inclusion can solve.</w:t>
      </w:r>
    </w:p>
    <w:p w:rsidR="00251C95" w:rsidRPr="00AE26D4" w:rsidRDefault="00251C95" w:rsidP="00251C95">
      <w:pPr>
        <w:rPr>
          <w:rStyle w:val="Style13ptBold"/>
        </w:rPr>
      </w:pPr>
      <w:r>
        <w:rPr>
          <w:rStyle w:val="Style13ptBold"/>
        </w:rPr>
        <w:t xml:space="preserve">Holt, Ph.D. and </w:t>
      </w:r>
      <w:r w:rsidRPr="00063125">
        <w:rPr>
          <w:rStyle w:val="Style13ptBold"/>
        </w:rPr>
        <w:t>Reader in Human Geography</w:t>
      </w:r>
      <w:r w:rsidRPr="00AE26D4">
        <w:rPr>
          <w:rStyle w:val="Style13ptBold"/>
        </w:rPr>
        <w:t>,</w:t>
      </w:r>
      <w:r>
        <w:rPr>
          <w:rStyle w:val="Style13ptBold"/>
        </w:rPr>
        <w:t xml:space="preserve"> 04</w:t>
      </w:r>
      <w:r w:rsidRPr="00AE26D4">
        <w:rPr>
          <w:rStyle w:val="Style13ptBold"/>
        </w:rPr>
        <w:t xml:space="preserve"> </w:t>
      </w:r>
    </w:p>
    <w:p w:rsidR="00251C95" w:rsidRPr="00315777" w:rsidRDefault="00251C95" w:rsidP="00251C95">
      <w:pPr>
        <w:rPr>
          <w:color w:val="000000"/>
        </w:rPr>
      </w:pPr>
      <w:r>
        <w:rPr>
          <w:color w:val="000000"/>
        </w:rPr>
        <w:t>[</w:t>
      </w:r>
      <w:r w:rsidRPr="00063125">
        <w:rPr>
          <w:color w:val="000000"/>
        </w:rPr>
        <w:t>Louise</w:t>
      </w:r>
      <w:r w:rsidRPr="00AE26D4">
        <w:rPr>
          <w:color w:val="000000"/>
        </w:rPr>
        <w:t xml:space="preserve">, </w:t>
      </w:r>
      <w:r w:rsidRPr="00063125">
        <w:rPr>
          <w:color w:val="000000"/>
        </w:rPr>
        <w:t>Summer 2004</w:t>
      </w:r>
      <w:r w:rsidRPr="00AE26D4">
        <w:rPr>
          <w:color w:val="000000"/>
        </w:rPr>
        <w:t xml:space="preserve">, </w:t>
      </w:r>
      <w:r w:rsidRPr="00063125">
        <w:rPr>
          <w:color w:val="000000"/>
        </w:rPr>
        <w:t>Disability Studies Quarterly</w:t>
      </w:r>
      <w:r w:rsidRPr="00AE26D4">
        <w:rPr>
          <w:color w:val="000000"/>
        </w:rPr>
        <w:t>, “</w:t>
      </w:r>
      <w:r w:rsidRPr="00063125">
        <w:rPr>
          <w:color w:val="000000"/>
        </w:rPr>
        <w:t>Chi</w:t>
      </w:r>
      <w:r>
        <w:rPr>
          <w:color w:val="000000"/>
        </w:rPr>
        <w:t xml:space="preserve">ldhood disability and ability: </w:t>
      </w:r>
      <w:r w:rsidRPr="00063125">
        <w:rPr>
          <w:color w:val="000000"/>
        </w:rPr>
        <w:t>(Dis)ableist geographies of mainstream primary schools</w:t>
      </w:r>
      <w:r w:rsidRPr="00AE26D4">
        <w:rPr>
          <w:color w:val="000000"/>
        </w:rPr>
        <w:t xml:space="preserve">,” </w:t>
      </w:r>
      <w:r w:rsidRPr="00063125">
        <w:rPr>
          <w:color w:val="000000"/>
        </w:rPr>
        <w:t>http://dsq-sds.org/article/view/506/683</w:t>
      </w:r>
      <w:r w:rsidRPr="00AE26D4">
        <w:rPr>
          <w:color w:val="000000"/>
        </w:rPr>
        <w:t xml:space="preserve">, </w:t>
      </w:r>
      <w:r>
        <w:rPr>
          <w:color w:val="000000"/>
        </w:rPr>
        <w:t>7/11/17, KF]</w:t>
      </w:r>
    </w:p>
    <w:p w:rsidR="00251C95" w:rsidRPr="00315777" w:rsidRDefault="00251C95" w:rsidP="00251C95">
      <w:pPr>
        <w:rPr>
          <w:rFonts w:asciiTheme="majorHAnsi" w:hAnsiTheme="majorHAnsi"/>
        </w:rPr>
      </w:pPr>
      <w:r w:rsidRPr="00315777">
        <w:rPr>
          <w:rFonts w:asciiTheme="majorHAnsi" w:hAnsiTheme="majorHAnsi"/>
        </w:rPr>
        <w:t xml:space="preserve">By examining the lines and practices drawn around "disability" or "non-disability" in different schools, this paper has empirically demonstrated that </w:t>
      </w:r>
      <w:r w:rsidRPr="00315777">
        <w:rPr>
          <w:rFonts w:asciiTheme="majorHAnsi" w:hAnsiTheme="majorHAnsi"/>
          <w:u w:val="single"/>
        </w:rPr>
        <w:t>disability is a shifting socio-spatial construct rather than a stable, constant identity position</w:t>
      </w:r>
      <w:r w:rsidRPr="00315777">
        <w:rPr>
          <w:rFonts w:asciiTheme="majorHAnsi" w:hAnsiTheme="majorHAnsi"/>
        </w:rPr>
        <w:t xml:space="preserve"> (cf. Dear et al., 1997; Dorn, 1999). In doing so,</w:t>
      </w:r>
      <w:r w:rsidRPr="00315777">
        <w:rPr>
          <w:rFonts w:asciiTheme="majorHAnsi" w:hAnsiTheme="majorHAnsi"/>
          <w:u w:val="single"/>
        </w:rPr>
        <w:t xml:space="preserve"> this paper contributes to ongoing critiques of individual tragedy models, which represent disability as a pathology, which is located primarily within the mind-body of the individual.</w:t>
      </w:r>
    </w:p>
    <w:p w:rsidR="00251C95" w:rsidRDefault="00251C95" w:rsidP="00251C95">
      <w:pPr>
        <w:rPr>
          <w:rStyle w:val="Emphasis"/>
        </w:rPr>
      </w:pPr>
      <w:r w:rsidRPr="00315777">
        <w:rPr>
          <w:rFonts w:asciiTheme="majorHAnsi" w:hAnsiTheme="majorHAnsi"/>
        </w:rPr>
        <w:t xml:space="preserve">If dis-ability is a set of socio-spatially shifting performances and practices, rather than a constant, stable identity position, this has a variety of crucial implications for education policy. </w:t>
      </w:r>
      <w:r w:rsidRPr="00315777">
        <w:rPr>
          <w:rStyle w:val="Emphasis"/>
        </w:rPr>
        <w:t>Not least, it raises the possibility of identifying practices that do not negatively reproduce disabling difference.</w:t>
      </w:r>
      <w:r w:rsidRPr="00315777">
        <w:rPr>
          <w:rFonts w:asciiTheme="majorHAnsi" w:hAnsiTheme="majorHAnsi"/>
        </w:rPr>
        <w:t xml:space="preserve"> Within this study, it has been emphasised that</w:t>
      </w:r>
      <w:r w:rsidRPr="00315777">
        <w:rPr>
          <w:rStyle w:val="Emphasis"/>
        </w:rPr>
        <w:t xml:space="preserve"> agents within schools can interpret the constraints and opportunities emerging from the wider education institution in ways that do not negatively reinforce difference. </w:t>
      </w:r>
      <w:r w:rsidRPr="00315777">
        <w:rPr>
          <w:rFonts w:asciiTheme="majorHAnsi" w:hAnsiTheme="majorHAnsi"/>
        </w:rPr>
        <w:t xml:space="preserve">For instance, </w:t>
      </w:r>
      <w:r w:rsidRPr="00315777">
        <w:rPr>
          <w:rStyle w:val="StyleUnderline"/>
        </w:rPr>
        <w:t>by having classroom spatialities which do not represent hierarchies of ability and disability, encouraging disabled children to work with peers</w:t>
      </w:r>
      <w:r w:rsidRPr="00315777">
        <w:rPr>
          <w:rFonts w:asciiTheme="majorHAnsi" w:hAnsiTheme="majorHAnsi"/>
        </w:rPr>
        <w:t xml:space="preserve">, rather than simply a Learning Support Assistant, and by Learning Support Assistants working with a number of children, who are not all labelled as having SEN. Although </w:t>
      </w:r>
      <w:r w:rsidRPr="00315777">
        <w:rPr>
          <w:rStyle w:val="StyleUnderline"/>
        </w:rPr>
        <w:t>medical intervention may be considered necessary to alleviate "problematic bodies" (and pain), efforts should be made to prevent children from being consistently excluded from lessons that are viewed as enjoyable.</w:t>
      </w:r>
      <w:r w:rsidRPr="00315777">
        <w:rPr>
          <w:rFonts w:asciiTheme="majorHAnsi" w:hAnsiTheme="majorHAnsi"/>
        </w:rPr>
        <w:t xml:space="preserve"> If, due to legitimate health considerations, children must be excluded from playgrounds, </w:t>
      </w:r>
      <w:r w:rsidRPr="00315777">
        <w:rPr>
          <w:rStyle w:val="Emphasis"/>
        </w:rPr>
        <w:t>perhaps all children could be presented with a variety of indoor and outdoor play options, reducing the social exclusion that disabled children experience.</w:t>
      </w:r>
      <w:r w:rsidRPr="00315777">
        <w:rPr>
          <w:rFonts w:asciiTheme="majorHAnsi" w:hAnsiTheme="majorHAnsi"/>
        </w:rPr>
        <w:t xml:space="preserve"> However, </w:t>
      </w:r>
      <w:r w:rsidRPr="00315777">
        <w:rPr>
          <w:rStyle w:val="StyleUnderline"/>
        </w:rPr>
        <w:t>although it is possible to provide "recommendations" suggesting practices which are less disabling to children, drawing upon children's own accounts, there is a crucial issue, which is not simple to resolve.</w:t>
      </w:r>
      <w:r w:rsidRPr="00315777">
        <w:rPr>
          <w:rFonts w:asciiTheme="majorHAnsi" w:hAnsiTheme="majorHAnsi"/>
        </w:rPr>
        <w:t xml:space="preserve"> </w:t>
      </w:r>
      <w:r w:rsidRPr="00315777">
        <w:rPr>
          <w:rStyle w:val="StyleUnderline"/>
        </w:rPr>
        <w:t>Many of the practices and performances, which serve to dis-able children, are mundane everyday occurrences within the ableist education institution, which is a specific constellation of ableist social relations.</w:t>
      </w:r>
      <w:r w:rsidRPr="00315777">
        <w:rPr>
          <w:rStyle w:val="Emphasis"/>
        </w:rPr>
        <w:t xml:space="preserve"> In order to disrupt the inherent ableism of the education institution, it is necessary to expose, critique and transform dominant societal, "common sense" representations of schools, childhood, dis-ability and adulthood.</w:t>
      </w:r>
      <w:r w:rsidRPr="00315777">
        <w:rPr>
          <w:rFonts w:asciiTheme="majorHAnsi" w:hAnsiTheme="majorHAnsi"/>
        </w:rPr>
        <w:t xml:space="preserve"> Such common sense, taken for granted social positionings are not easily transformed, as their </w:t>
      </w:r>
      <w:r w:rsidRPr="00315777">
        <w:rPr>
          <w:rStyle w:val="StyleUnderline"/>
        </w:rPr>
        <w:t>reproduction occurs at sub-conscious, as well as conscious levels. However, acknowledging that disability is a set of discursive and performative practices, which are socio-spatially specific, disrupts dominant societal representations of disability as a fixed, "natural" pre-given, and produces a space for contestation and transformation.</w:t>
      </w:r>
      <w:r w:rsidRPr="00315777">
        <w:rPr>
          <w:rFonts w:asciiTheme="majorHAnsi" w:hAnsiTheme="majorHAnsi"/>
        </w:rPr>
        <w:t xml:space="preserve"> In order to avoid simply reproducing negative representations of disability through the everyday performances of children and adults within schools,</w:t>
      </w:r>
      <w:r w:rsidRPr="00315777">
        <w:rPr>
          <w:rStyle w:val="StyleUnderline"/>
        </w:rPr>
        <w:t xml:space="preserve"> it would be useful to present children and adults with positive representations of mind-body differences, perhaps through critical "disability" awareness programmes. Such programmes could be a part of constructing affirmative representations of, and positive collective identities for, children with mind-body differences.</w:t>
      </w:r>
      <w:r w:rsidRPr="00315777">
        <w:rPr>
          <w:rFonts w:asciiTheme="majorHAnsi" w:hAnsiTheme="majorHAnsi"/>
        </w:rPr>
        <w:t xml:space="preserve"> Exposing children and adults to positive representations of mind-body differences does not contradict Oliver's (1996) claim that teachers should be teachers of all children. Rather, this suggestion is grounded in a need to counter-balance the overwhelmingly negative representations of mind-body difference that circulate within broader social space, of which schools comprise a specific component. Ironically,</w:t>
      </w:r>
      <w:r w:rsidRPr="00315777">
        <w:rPr>
          <w:rStyle w:val="StyleUnderline"/>
        </w:rPr>
        <w:t xml:space="preserve"> school level "education" provides a unique environment in which transformative identity positionings can be constructed (Holt, forthcoming), with implications for producing an enabling society. </w:t>
      </w:r>
      <w:r w:rsidRPr="00315777">
        <w:rPr>
          <w:rFonts w:asciiTheme="majorHAnsi" w:hAnsiTheme="majorHAnsi"/>
        </w:rPr>
        <w:t xml:space="preserve">Children, as younger people, have lived for a shorter period than adults, and therefore may have had fewer opportunities to internalise negative representations of disabling difference than adults. At the same time, </w:t>
      </w:r>
      <w:r w:rsidRPr="00315777">
        <w:rPr>
          <w:rStyle w:val="Emphasis"/>
        </w:rPr>
        <w:t>there is a danger that dominant, negative representations of disability are reproduced within schools, which are not bounded spaces, isolated from wider society.</w:t>
      </w:r>
    </w:p>
    <w:p w:rsidR="00251C95" w:rsidRPr="00BD70CB" w:rsidRDefault="00251C95" w:rsidP="00481626">
      <w:pPr>
        <w:rPr>
          <w:rStyle w:val="StyleUnderline"/>
        </w:rPr>
      </w:pPr>
    </w:p>
    <w:p w:rsidR="00D63583" w:rsidRDefault="00D63583" w:rsidP="00D63583">
      <w:pPr>
        <w:pStyle w:val="Heading3"/>
      </w:pPr>
      <w:r>
        <w:t>Perm – Rhetoric Shell</w:t>
      </w:r>
    </w:p>
    <w:p w:rsidR="00D63583" w:rsidRPr="00AE26D4" w:rsidRDefault="00D63583" w:rsidP="00D63583">
      <w:pPr>
        <w:pStyle w:val="Heading4"/>
      </w:pPr>
      <w:r>
        <w:t>Perm solves- using rhetorical action to craft political action key to solvency.</w:t>
      </w:r>
    </w:p>
    <w:p w:rsidR="00D63583" w:rsidRPr="00AE26D4" w:rsidRDefault="00D63583" w:rsidP="00D63583">
      <w:pPr>
        <w:rPr>
          <w:rStyle w:val="Style13ptBold"/>
        </w:rPr>
      </w:pPr>
      <w:r w:rsidRPr="00E3558F">
        <w:rPr>
          <w:rStyle w:val="Style13ptBold"/>
        </w:rPr>
        <w:t>Cherney</w:t>
      </w:r>
      <w:r w:rsidRPr="00AE26D4">
        <w:rPr>
          <w:rStyle w:val="Style13ptBold"/>
        </w:rPr>
        <w:t xml:space="preserve">, </w:t>
      </w:r>
      <w:r>
        <w:rPr>
          <w:rStyle w:val="Style13ptBold"/>
        </w:rPr>
        <w:t>Wayne State University Professor</w:t>
      </w:r>
      <w:r w:rsidRPr="00AE26D4">
        <w:rPr>
          <w:rStyle w:val="Style13ptBold"/>
        </w:rPr>
        <w:t>,</w:t>
      </w:r>
      <w:r>
        <w:rPr>
          <w:rStyle w:val="Style13ptBold"/>
        </w:rPr>
        <w:t xml:space="preserve"> 11</w:t>
      </w:r>
    </w:p>
    <w:p w:rsidR="00D63583" w:rsidRPr="00007D79" w:rsidRDefault="00D63583" w:rsidP="00D63583">
      <w:pPr>
        <w:rPr>
          <w:rFonts w:asciiTheme="majorHAnsi" w:hAnsiTheme="majorHAnsi"/>
        </w:rPr>
      </w:pPr>
      <w:r>
        <w:rPr>
          <w:color w:val="000000"/>
        </w:rPr>
        <w:t>[</w:t>
      </w:r>
      <w:r w:rsidRPr="00E3558F">
        <w:rPr>
          <w:color w:val="000000"/>
        </w:rPr>
        <w:t>James L.</w:t>
      </w:r>
      <w:r w:rsidRPr="00AE26D4">
        <w:rPr>
          <w:color w:val="000000"/>
        </w:rPr>
        <w:t xml:space="preserve">, </w:t>
      </w:r>
      <w:r>
        <w:rPr>
          <w:color w:val="000000"/>
        </w:rPr>
        <w:t>2011</w:t>
      </w:r>
      <w:r w:rsidRPr="00AE26D4">
        <w:rPr>
          <w:color w:val="000000"/>
        </w:rPr>
        <w:t xml:space="preserve">, </w:t>
      </w:r>
      <w:r>
        <w:rPr>
          <w:color w:val="000000"/>
        </w:rPr>
        <w:t>Disability Studies Quarterly</w:t>
      </w:r>
      <w:r w:rsidRPr="00AE26D4">
        <w:rPr>
          <w:color w:val="000000"/>
        </w:rPr>
        <w:t>, “</w:t>
      </w:r>
      <w:r w:rsidRPr="00E3558F">
        <w:rPr>
          <w:color w:val="000000"/>
        </w:rPr>
        <w:t>The Rhetoric of Ableism</w:t>
      </w:r>
      <w:r w:rsidRPr="00AE26D4">
        <w:rPr>
          <w:color w:val="000000"/>
        </w:rPr>
        <w:t xml:space="preserve">,” </w:t>
      </w:r>
      <w:r w:rsidRPr="00E3558F">
        <w:rPr>
          <w:color w:val="000000"/>
        </w:rPr>
        <w:t>http://dsq-sds.org/article/view/1665/1606</w:t>
      </w:r>
      <w:r>
        <w:rPr>
          <w:color w:val="000000"/>
        </w:rPr>
        <w:t>, 7/10/17</w:t>
      </w:r>
      <w:r w:rsidRPr="00AE26D4">
        <w:rPr>
          <w:color w:val="000000"/>
        </w:rPr>
        <w:t>,</w:t>
      </w:r>
      <w:r>
        <w:rPr>
          <w:color w:val="000000"/>
        </w:rPr>
        <w:t xml:space="preserve"> KF]</w:t>
      </w:r>
    </w:p>
    <w:p w:rsidR="00D63583" w:rsidRPr="00007D79" w:rsidRDefault="00D63583" w:rsidP="00D63583">
      <w:pPr>
        <w:rPr>
          <w:rFonts w:asciiTheme="majorHAnsi" w:hAnsiTheme="majorHAnsi"/>
        </w:rPr>
      </w:pPr>
      <w:r w:rsidRPr="00007D79">
        <w:rPr>
          <w:rFonts w:asciiTheme="majorHAnsi" w:hAnsiTheme="majorHAnsi"/>
        </w:rPr>
        <w:t xml:space="preserve">Finally, </w:t>
      </w:r>
      <w:r w:rsidRPr="0079423D">
        <w:rPr>
          <w:rStyle w:val="Emphasis"/>
        </w:rPr>
        <w:t>focusing on ableism as rhetoric makes rhetorical responses more attractive</w:t>
      </w:r>
      <w:r w:rsidRPr="00007D79">
        <w:rPr>
          <w:rFonts w:asciiTheme="majorHAnsi" w:hAnsiTheme="majorHAnsi"/>
        </w:rPr>
        <w:t xml:space="preserve">. </w:t>
      </w:r>
      <w:r w:rsidRPr="0079423D">
        <w:rPr>
          <w:rStyle w:val="StyleUnderline"/>
        </w:rPr>
        <w:t>Political rhetoric seems much less empty when one understands that the problems confronted are also rhetorical in nature</w:t>
      </w:r>
      <w:r w:rsidRPr="00007D79">
        <w:rPr>
          <w:rFonts w:asciiTheme="majorHAnsi" w:hAnsiTheme="majorHAnsi"/>
        </w:rPr>
        <w:t xml:space="preserve">. The problem is not that deviance is bad, it is that ableism teaches seeing it that way. </w:t>
      </w:r>
      <w:r w:rsidRPr="002438A3">
        <w:rPr>
          <w:rStyle w:val="StyleUnderline"/>
        </w:rPr>
        <w:t>The problem is not that being abnormal is unnatural, it is that ableism teaches valuing normalcy that way.</w:t>
      </w:r>
      <w:r w:rsidRPr="002438A3">
        <w:rPr>
          <w:rStyle w:val="Emphasis"/>
        </w:rPr>
        <w:t xml:space="preserve"> The problem is not that ability resides in the body, and that a body with different skills is inherently unable to function in society, it is that ableism teaches knowing ability that way. </w:t>
      </w:r>
      <w:r w:rsidRPr="00007D79">
        <w:rPr>
          <w:rFonts w:asciiTheme="majorHAnsi" w:hAnsiTheme="majorHAnsi"/>
        </w:rPr>
        <w:t>Confronting ableism as visual, ideological, and epistemic problems does not require us to set aside efforts to change the material order of society—such as working to provide access to public spaces—but it does empower disability literature, art, slogans, and protests as crucial to the effort to change what disability means.</w:t>
      </w:r>
    </w:p>
    <w:p w:rsidR="00D63583" w:rsidRDefault="00D63583" w:rsidP="00D63583">
      <w:pPr>
        <w:rPr>
          <w:rFonts w:asciiTheme="majorHAnsi" w:hAnsiTheme="majorHAnsi"/>
        </w:rPr>
      </w:pPr>
      <w:r w:rsidRPr="00007D79">
        <w:rPr>
          <w:rFonts w:asciiTheme="majorHAnsi" w:hAnsiTheme="majorHAnsi"/>
        </w:rPr>
        <w:t>If we locate the problem in disability, then the ableist absolves his or her responsibility for discrimination and may not even recognize its presence.</w:t>
      </w:r>
      <w:r w:rsidRPr="002438A3">
        <w:rPr>
          <w:rStyle w:val="Emphasis"/>
        </w:rPr>
        <w:t xml:space="preserve"> If we locate the problem in ableism, then the ableist must question her or his orientation. The critic's task is to make ableism so apparent and irredeemable that one cannot practice it without incurring social castigation.</w:t>
      </w:r>
      <w:r w:rsidRPr="00007D79">
        <w:rPr>
          <w:rFonts w:asciiTheme="majorHAnsi" w:hAnsiTheme="majorHAnsi"/>
        </w:rPr>
        <w:t xml:space="preserve"> This requires substantial vigilance, for ableist thinking pervades the culture. For example, as I write this, I am tempted to use medical metaphors to explain the task and script something like "we cannot simply excise the tumor of ableism and heal the culture, for it has metastasized and infiltrated every organ of society." Yet this metaphor relies on an ableist perspective that motivates with the fear of death and turns to medical solutions to repair a body in decay.</w:t>
      </w:r>
      <w:r w:rsidRPr="002438A3">
        <w:rPr>
          <w:rStyle w:val="Emphasis"/>
        </w:rPr>
        <w:t xml:space="preserve"> </w:t>
      </w:r>
      <w:r w:rsidRPr="002438A3">
        <w:rPr>
          <w:rStyle w:val="StyleUnderline"/>
        </w:rPr>
        <w:t>Using it, I would endorse and perpetuate ableist rhetoric, just as I would by using deafness as a metaphor for obstinacy</w:t>
      </w:r>
      <w:r w:rsidRPr="00007D79">
        <w:rPr>
          <w:rFonts w:asciiTheme="majorHAnsi" w:hAnsiTheme="majorHAnsi"/>
        </w:rPr>
        <w:t xml:space="preserve"> ("Marie was deaf to their pleas for bread") or blindness to convey ignorance ("George turned a blind eye to global warming"). </w:t>
      </w:r>
      <w:r w:rsidRPr="002438A3">
        <w:rPr>
          <w:rStyle w:val="Emphasis"/>
        </w:rPr>
        <w:t>The pervasiveness of these and similar metaphors, like the cultural ubiquity of using images of disabled bodies to inspire pity, suggest the scale of the work ahead, and the ease with which one can resort to using them warns of the need for critical evaluation of one's own rhetoric</w:t>
      </w:r>
      <w:r w:rsidRPr="00007D79">
        <w:rPr>
          <w:rFonts w:asciiTheme="majorHAnsi" w:hAnsiTheme="majorHAnsi"/>
        </w:rPr>
        <w:t>. Yet the task can be accomplished. Just as feminists have changed Western culture by naming and promoting recognition of sexism, the glass ceiling, and patriarchy—admittedly a work in progress, yet also one that can celebrate remarkable achievements—</w:t>
      </w:r>
      <w:r w:rsidRPr="002438A3">
        <w:rPr>
          <w:rFonts w:asciiTheme="majorHAnsi" w:hAnsiTheme="majorHAnsi"/>
          <w:b/>
          <w:u w:val="single"/>
        </w:rPr>
        <w:t>we can reform ableist culture by using rhetoric to craft awareness and political action</w:t>
      </w:r>
      <w:r w:rsidRPr="00007D79">
        <w:rPr>
          <w:rFonts w:asciiTheme="majorHAnsi" w:hAnsiTheme="majorHAnsi"/>
        </w:rPr>
        <w:t>.</w:t>
      </w:r>
    </w:p>
    <w:p w:rsidR="00D63583" w:rsidRPr="00D63583" w:rsidRDefault="00D63583" w:rsidP="00D63583"/>
    <w:p w:rsidR="00D63583" w:rsidRDefault="00D63583" w:rsidP="00D63583">
      <w:pPr>
        <w:pStyle w:val="Heading4"/>
      </w:pPr>
      <w:r>
        <w:t>Disability is constructed based on shifting norm and can be disrupted through imperfect reiteration.</w:t>
      </w:r>
    </w:p>
    <w:p w:rsidR="00D63583" w:rsidRPr="00AE26D4" w:rsidRDefault="00D63583" w:rsidP="00D63583">
      <w:pPr>
        <w:rPr>
          <w:rStyle w:val="Style13ptBold"/>
        </w:rPr>
      </w:pPr>
      <w:r>
        <w:rPr>
          <w:rStyle w:val="Style13ptBold"/>
        </w:rPr>
        <w:t xml:space="preserve">Holt, Ph.D. and </w:t>
      </w:r>
      <w:r w:rsidRPr="00063125">
        <w:rPr>
          <w:rStyle w:val="Style13ptBold"/>
        </w:rPr>
        <w:t>Reader in Human Geography</w:t>
      </w:r>
      <w:r w:rsidRPr="00AE26D4">
        <w:rPr>
          <w:rStyle w:val="Style13ptBold"/>
        </w:rPr>
        <w:t>,</w:t>
      </w:r>
      <w:r>
        <w:rPr>
          <w:rStyle w:val="Style13ptBold"/>
        </w:rPr>
        <w:t xml:space="preserve"> 04</w:t>
      </w:r>
      <w:r w:rsidRPr="00AE26D4">
        <w:rPr>
          <w:rStyle w:val="Style13ptBold"/>
        </w:rPr>
        <w:t xml:space="preserve"> </w:t>
      </w:r>
    </w:p>
    <w:p w:rsidR="00D63583" w:rsidRPr="000A469D" w:rsidRDefault="00D63583" w:rsidP="00D63583">
      <w:pPr>
        <w:rPr>
          <w:color w:val="000000"/>
        </w:rPr>
      </w:pPr>
      <w:r>
        <w:rPr>
          <w:color w:val="000000"/>
        </w:rPr>
        <w:t>[</w:t>
      </w:r>
      <w:r w:rsidRPr="00063125">
        <w:rPr>
          <w:color w:val="000000"/>
        </w:rPr>
        <w:t>Louise</w:t>
      </w:r>
      <w:r w:rsidRPr="00AE26D4">
        <w:rPr>
          <w:color w:val="000000"/>
        </w:rPr>
        <w:t xml:space="preserve">, </w:t>
      </w:r>
      <w:r w:rsidRPr="00063125">
        <w:rPr>
          <w:color w:val="000000"/>
        </w:rPr>
        <w:t>Summer 2004</w:t>
      </w:r>
      <w:r w:rsidRPr="00AE26D4">
        <w:rPr>
          <w:color w:val="000000"/>
        </w:rPr>
        <w:t xml:space="preserve">, </w:t>
      </w:r>
      <w:r w:rsidRPr="00063125">
        <w:rPr>
          <w:color w:val="000000"/>
        </w:rPr>
        <w:t>Disability Studies Quarterly</w:t>
      </w:r>
      <w:r w:rsidRPr="00AE26D4">
        <w:rPr>
          <w:color w:val="000000"/>
        </w:rPr>
        <w:t>, “</w:t>
      </w:r>
      <w:r w:rsidRPr="00063125">
        <w:rPr>
          <w:color w:val="000000"/>
        </w:rPr>
        <w:t>Chi</w:t>
      </w:r>
      <w:r>
        <w:rPr>
          <w:color w:val="000000"/>
        </w:rPr>
        <w:t xml:space="preserve">ldhood disability and ability: </w:t>
      </w:r>
      <w:r w:rsidRPr="00063125">
        <w:rPr>
          <w:color w:val="000000"/>
        </w:rPr>
        <w:t>(Dis)ableist geographies of mainstream primary schools</w:t>
      </w:r>
      <w:r w:rsidRPr="00AE26D4">
        <w:rPr>
          <w:color w:val="000000"/>
        </w:rPr>
        <w:t xml:space="preserve">,” </w:t>
      </w:r>
      <w:r w:rsidRPr="00063125">
        <w:rPr>
          <w:color w:val="000000"/>
        </w:rPr>
        <w:t>http://dsq-sds.org/article/view/506/683</w:t>
      </w:r>
      <w:r w:rsidRPr="00AE26D4">
        <w:rPr>
          <w:color w:val="000000"/>
        </w:rPr>
        <w:t xml:space="preserve">, </w:t>
      </w:r>
      <w:r>
        <w:rPr>
          <w:color w:val="000000"/>
        </w:rPr>
        <w:t>7/11/17, KF]</w:t>
      </w:r>
    </w:p>
    <w:p w:rsidR="00D63583" w:rsidRPr="000A469D" w:rsidRDefault="00D63583" w:rsidP="00D63583">
      <w:pPr>
        <w:rPr>
          <w:rFonts w:asciiTheme="majorHAnsi" w:hAnsiTheme="majorHAnsi"/>
        </w:rPr>
      </w:pPr>
      <w:r w:rsidRPr="000A469D">
        <w:rPr>
          <w:rFonts w:asciiTheme="majorHAnsi" w:hAnsiTheme="majorHAnsi"/>
          <w:u w:val="single"/>
        </w:rPr>
        <w:t>Teachers within schools are social agents who can respond to the encouragement of particular practices in a variety of ways, without transgressing the "rules" established by policy and the expectations placed on teachers in schools.</w:t>
      </w:r>
      <w:r w:rsidRPr="000A469D">
        <w:rPr>
          <w:rFonts w:asciiTheme="majorHAnsi" w:hAnsiTheme="majorHAnsi"/>
        </w:rPr>
        <w:t xml:space="preserve"> In addition, both teachers and children as social actors can transgress expectations or rules, although this frequently leads to censure</w:t>
      </w:r>
      <w:r w:rsidRPr="005E3370">
        <w:rPr>
          <w:rFonts w:asciiTheme="majorHAnsi" w:hAnsiTheme="majorHAnsi"/>
          <w:u w:val="single"/>
        </w:rPr>
        <w:t>. Consequently, a variety of everyday practices occur. These practices must be contextualized within: i) the daily business of schools and the constraints under which teachers and children work in schools; ii) how wider socio-spatial "structures" impinge differently on various schools, as schools represent a unique meshing of similar socio-spatial processes</w:t>
      </w:r>
      <w:r w:rsidRPr="000A469D">
        <w:rPr>
          <w:rFonts w:asciiTheme="majorHAnsi" w:hAnsiTheme="majorHAnsi"/>
        </w:rPr>
        <w:t xml:space="preserve"> (e.g. the global economy, institutional resources and constraints); iii) </w:t>
      </w:r>
      <w:r w:rsidRPr="005E3370">
        <w:rPr>
          <w:rStyle w:val="Emphasis"/>
        </w:rPr>
        <w:t>schools as the sites of a reconfigured social agency, which acknowledges the limits to fully self-reflexive action.</w:t>
      </w:r>
    </w:p>
    <w:p w:rsidR="00D63583" w:rsidRPr="00007D79" w:rsidRDefault="00D63583" w:rsidP="00D63583">
      <w:pPr>
        <w:rPr>
          <w:rFonts w:asciiTheme="majorHAnsi" w:hAnsiTheme="majorHAnsi"/>
        </w:rPr>
      </w:pPr>
      <w:r w:rsidRPr="00DE0373">
        <w:rPr>
          <w:rStyle w:val="Emphasis"/>
        </w:rPr>
        <w:t>The processes of (dis)ablement which children experience within mainstream primary schools are rarely consciously or maliciously perpetrated by teachers and children.</w:t>
      </w:r>
      <w:r w:rsidRPr="000A469D">
        <w:rPr>
          <w:rFonts w:asciiTheme="majorHAnsi" w:hAnsiTheme="majorHAnsi"/>
        </w:rPr>
        <w:t xml:space="preserve"> Instead, they are often </w:t>
      </w:r>
      <w:r w:rsidRPr="00DE0373">
        <w:rPr>
          <w:rStyle w:val="Emphasis"/>
        </w:rPr>
        <w:t>unintended consequences of everyday practices associated with fulfilling the purposes of schools.</w:t>
      </w:r>
      <w:r w:rsidRPr="000A469D">
        <w:rPr>
          <w:rFonts w:asciiTheme="majorHAnsi" w:hAnsiTheme="majorHAnsi"/>
        </w:rPr>
        <w:t xml:space="preserve"> The hidden curricula of schools, which serve to reproduce dominant identity positionings, are often hidden from teachers as well as children, and consequently challenging to contest or transform. </w:t>
      </w:r>
      <w:r w:rsidRPr="00DE0373">
        <w:rPr>
          <w:rStyle w:val="Emphasis"/>
        </w:rPr>
        <w:t>Schools are underpinned by normative representations of development, which are often taken for granted and appear to be common sense and natural.</w:t>
      </w:r>
      <w:r w:rsidRPr="000A469D">
        <w:rPr>
          <w:rFonts w:asciiTheme="majorHAnsi" w:hAnsiTheme="majorHAnsi"/>
        </w:rPr>
        <w:t xml:space="preserve"> These norms produce, and are reproduced by, the dynamic spatiality of schools. </w:t>
      </w:r>
      <w:r w:rsidRPr="00DE0373">
        <w:rPr>
          <w:rStyle w:val="StyleUnderline"/>
        </w:rPr>
        <w:t xml:space="preserve">Such normative discourses of development reproduce internalised notions of appropriate adulthood and childhood, which serve to construct some children as (dis)abled </w:t>
      </w:r>
      <w:r w:rsidRPr="00DE0373">
        <w:rPr>
          <w:rStyle w:val="Emphasis"/>
        </w:rPr>
        <w:t xml:space="preserve">in relation to a socio-spatially shifting "norm". </w:t>
      </w:r>
      <w:r w:rsidRPr="000A469D">
        <w:rPr>
          <w:rFonts w:asciiTheme="majorHAnsi" w:hAnsiTheme="majorHAnsi"/>
        </w:rPr>
        <w:t>"Teachers" and "students" often do not intentionally reproduce common-sense notions of ability and disability; rather such reproduction is a part of performing subject positionings in ways that do not transgress expectations placed on subjects (Butler, 1993; 1997).</w:t>
      </w:r>
      <w:r w:rsidRPr="00DE0373">
        <w:rPr>
          <w:rStyle w:val="Emphasis"/>
        </w:rPr>
        <w:t xml:space="preserve"> To suggest that we may unconsciously reproduce dominant representations of ability, disability and childhood development, is not to contend that such discourses cannot be disrupted and ultimately transformed.</w:t>
      </w:r>
      <w:r w:rsidRPr="000A469D">
        <w:rPr>
          <w:rFonts w:asciiTheme="majorHAnsi" w:hAnsiTheme="majorHAnsi"/>
        </w:rPr>
        <w:t xml:space="preserve"> Butler (1990)</w:t>
      </w:r>
      <w:r w:rsidRPr="00DE0373">
        <w:rPr>
          <w:rStyle w:val="Emphasis"/>
        </w:rPr>
        <w:t xml:space="preserve"> argues that such disruption can occur through imperfect reiteration, or "slippage".</w:t>
      </w:r>
      <w:r w:rsidRPr="000A469D">
        <w:rPr>
          <w:rFonts w:asciiTheme="majorHAnsi" w:hAnsiTheme="majorHAnsi"/>
        </w:rPr>
        <w:t xml:space="preserve"> </w:t>
      </w:r>
      <w:r w:rsidRPr="00DE0373">
        <w:rPr>
          <w:rStyle w:val="StyleUnderline"/>
        </w:rPr>
        <w:t>Crucially, actors can seek to consciously emphasise that what is held as common sense, and appears natural, is socio-spatially constructed through historical and contemporary repetitions.</w:t>
      </w:r>
      <w:r w:rsidRPr="000A469D">
        <w:rPr>
          <w:rFonts w:asciiTheme="majorHAnsi" w:hAnsiTheme="majorHAnsi"/>
        </w:rPr>
        <w:t xml:space="preserve"> Indeed, some teachers and children contest dominant discourses in this way.</w:t>
      </w:r>
      <w:r w:rsidRPr="00DE0373">
        <w:rPr>
          <w:rStyle w:val="StyleUnderline"/>
        </w:rPr>
        <w:t xml:space="preserve"> It is possible to question the represented naturalness and ubiquity of a transition from fully dependent infanthood to fully independent adulthood, which underpins the notion of "normal" development (and consequently "abnormal" development and disablement).</w:t>
      </w:r>
    </w:p>
    <w:p w:rsidR="00D63583" w:rsidRDefault="00D63583" w:rsidP="00D63583"/>
    <w:p w:rsidR="00004C9A" w:rsidRDefault="00004C9A" w:rsidP="00004C9A">
      <w:pPr>
        <w:pStyle w:val="Heading3"/>
      </w:pPr>
      <w:r>
        <w:t>Perm – Critical Lens</w:t>
      </w:r>
    </w:p>
    <w:p w:rsidR="00004C9A" w:rsidRDefault="00004C9A" w:rsidP="00004C9A">
      <w:pPr>
        <w:pStyle w:val="Heading4"/>
      </w:pPr>
      <w:r>
        <w:t>NCLB and IDEIA good- can solve when viewed through a critical lens.</w:t>
      </w:r>
    </w:p>
    <w:p w:rsidR="00004C9A" w:rsidRPr="00AE26D4" w:rsidRDefault="00004C9A" w:rsidP="00004C9A">
      <w:pPr>
        <w:rPr>
          <w:rStyle w:val="Style13ptBold"/>
        </w:rPr>
      </w:pPr>
      <w:r>
        <w:rPr>
          <w:rStyle w:val="Style13ptBold"/>
        </w:rPr>
        <w:t>Zion and Blanchett, Ph.D., 11</w:t>
      </w:r>
    </w:p>
    <w:p w:rsidR="00004C9A" w:rsidRDefault="00004C9A" w:rsidP="00004C9A">
      <w:pPr>
        <w:rPr>
          <w:color w:val="000000"/>
        </w:rPr>
      </w:pPr>
      <w:r>
        <w:rPr>
          <w:color w:val="000000"/>
        </w:rPr>
        <w:t>[Shelley and Wanda.</w:t>
      </w:r>
      <w:r w:rsidRPr="00AE26D4">
        <w:rPr>
          <w:color w:val="000000"/>
        </w:rPr>
        <w:t xml:space="preserve">, </w:t>
      </w:r>
      <w:r>
        <w:rPr>
          <w:color w:val="000000"/>
        </w:rPr>
        <w:t>October 2011</w:t>
      </w:r>
      <w:r w:rsidRPr="00AE26D4">
        <w:rPr>
          <w:color w:val="000000"/>
        </w:rPr>
        <w:t xml:space="preserve">, </w:t>
      </w:r>
      <w:r>
        <w:rPr>
          <w:color w:val="000000"/>
        </w:rPr>
        <w:t>Teachers College Record, “’</w:t>
      </w:r>
      <w:r w:rsidRPr="00C57600">
        <w:t xml:space="preserve"> </w:t>
      </w:r>
      <w:r w:rsidRPr="00C57600">
        <w:rPr>
          <w:color w:val="000000"/>
        </w:rPr>
        <w:t>[Re]conceptualizing Inclusion: Can Critical Race Theory and Interest Convergence Be Utilized to Achieve Inclusion and Equity for African American Students?</w:t>
      </w:r>
      <w:r>
        <w:rPr>
          <w:color w:val="000000"/>
        </w:rPr>
        <w:t xml:space="preserve">, </w:t>
      </w:r>
      <w:hyperlink r:id="rId70" w:history="1">
        <w:r w:rsidRPr="00965482">
          <w:rPr>
            <w:rStyle w:val="Hyperlink"/>
          </w:rPr>
          <w:t>https://www.researchgate.net/publication/277028063_Reconceptualizing_Inclusion_Can_Critical_Race_Theory_and_Interest_Convergence_Be_Utilized_to_Achieve_Inclusion_and_Equity_for_African_American_Students</w:t>
        </w:r>
      </w:hyperlink>
      <w:r>
        <w:rPr>
          <w:color w:val="000000"/>
        </w:rPr>
        <w:t>, pp. 2187-2188, 7/12/17, KF]</w:t>
      </w:r>
    </w:p>
    <w:p w:rsidR="00004C9A" w:rsidRDefault="00004C9A" w:rsidP="00004C9A">
      <w:pPr>
        <w:rPr>
          <w:rStyle w:val="StyleUnderline"/>
        </w:rPr>
      </w:pPr>
      <w:r w:rsidRPr="00CF05BE">
        <w:rPr>
          <w:color w:val="000000"/>
        </w:rPr>
        <w:t>Even though not fully realized, in legis</w:t>
      </w:r>
      <w:r>
        <w:rPr>
          <w:color w:val="000000"/>
        </w:rPr>
        <w:t>lation and theor</w:t>
      </w:r>
      <w:r w:rsidRPr="00C155D6">
        <w:rPr>
          <w:rStyle w:val="Emphasis"/>
        </w:rPr>
        <w:t>y, the requirements of IDEIA and NCLB have created p</w:t>
      </w:r>
      <w:r>
        <w:rPr>
          <w:rStyle w:val="Emphasis"/>
        </w:rPr>
        <w:t>ressure to address the histori</w:t>
      </w:r>
      <w:r w:rsidRPr="00C155D6">
        <w:rPr>
          <w:rStyle w:val="Emphasis"/>
        </w:rPr>
        <w:t>cal inequity in educational opportunity, achievement, and outcomes that plagues our educational system.</w:t>
      </w:r>
      <w:r w:rsidRPr="00CF05BE">
        <w:rPr>
          <w:color w:val="000000"/>
        </w:rPr>
        <w:t xml:space="preserve"> Among the most significant issues that have been placed on the table for resolution are disparities</w:t>
      </w:r>
      <w:r>
        <w:rPr>
          <w:color w:val="000000"/>
        </w:rPr>
        <w:t xml:space="preserve"> in achieve</w:t>
      </w:r>
      <w:r w:rsidRPr="00CF05BE">
        <w:rPr>
          <w:color w:val="000000"/>
        </w:rPr>
        <w:t>ment between students of color and White students; disproportionality in special education referral, identification, and placement; high dropout rates for students of color; and disproportionate discipline and referrals for students of color, students from lower socioeconomic backgrounds,</w:t>
      </w:r>
      <w:r>
        <w:rPr>
          <w:color w:val="000000"/>
        </w:rPr>
        <w:t xml:space="preserve"> </w:t>
      </w:r>
      <w:r w:rsidRPr="00CF05BE">
        <w:rPr>
          <w:color w:val="000000"/>
        </w:rPr>
        <w:t>students from immigrant families, and st</w:t>
      </w:r>
      <w:r>
        <w:rPr>
          <w:color w:val="000000"/>
        </w:rPr>
        <w:t xml:space="preserve">udents in urban areas. </w:t>
      </w:r>
      <w:r w:rsidRPr="00C155D6">
        <w:rPr>
          <w:rStyle w:val="StyleUnderline"/>
        </w:rPr>
        <w:t xml:space="preserve">Our public education system today faces a variety of pressures to live up to the expectations established in Brown v. Board of Education to provide equal educational opportunities for all children attending public schools in the United States. Brown set the stage for the pursuit of equity in educational opportunity in the decision that separate was not equal for students of color, and </w:t>
      </w:r>
      <w:r>
        <w:rPr>
          <w:rStyle w:val="Emphasis"/>
        </w:rPr>
        <w:t>ID</w:t>
      </w:r>
      <w:r w:rsidRPr="00C155D6">
        <w:rPr>
          <w:rStyle w:val="Emphasis"/>
        </w:rPr>
        <w:t>EIA has further clarified the responsibility of public schools to provide a free and appropriate public e</w:t>
      </w:r>
      <w:r>
        <w:rPr>
          <w:rStyle w:val="Emphasis"/>
        </w:rPr>
        <w:t>ducation to students with disa</w:t>
      </w:r>
      <w:r w:rsidRPr="00C155D6">
        <w:rPr>
          <w:rStyle w:val="Emphasis"/>
        </w:rPr>
        <w:t>bilities—specifically, that they should be</w:t>
      </w:r>
      <w:r>
        <w:rPr>
          <w:rStyle w:val="Emphasis"/>
        </w:rPr>
        <w:t xml:space="preserve"> included in the general educa</w:t>
      </w:r>
      <w:r w:rsidRPr="00C155D6">
        <w:rPr>
          <w:rStyle w:val="Emphasis"/>
        </w:rPr>
        <w:t>tion classroom and curriculum to the maximum extent appropriate. NCLB further extends this duty; it explicitly holds schools accountable for improving the performance of historically low-achieving students,</w:t>
      </w:r>
      <w:r w:rsidRPr="00CF05BE">
        <w:rPr>
          <w:color w:val="000000"/>
        </w:rPr>
        <w:t xml:space="preserve"> particularly students of color, students from low-income backgrounds, students with limited English proficiency,</w:t>
      </w:r>
      <w:r>
        <w:rPr>
          <w:color w:val="000000"/>
        </w:rPr>
        <w:t xml:space="preserve"> and students with special edu</w:t>
      </w:r>
      <w:r w:rsidRPr="00CF05BE">
        <w:rPr>
          <w:color w:val="000000"/>
        </w:rPr>
        <w:t>cation backgrounds (NCLB, 2002). These mandates create the context in which educational systems must begin to look at equity not only in the provision of educational opportunities, but with a focus on educational outcomes as well. I</w:t>
      </w:r>
      <w:r w:rsidRPr="00C155D6">
        <w:rPr>
          <w:rStyle w:val="Emphasis"/>
        </w:rPr>
        <w:t>t is our contention that the reason we have yet to be effective on a large scale in improving outcomes for all students is that we have not yet framed the problem appropriately</w:t>
      </w:r>
      <w:r w:rsidRPr="00CF05BE">
        <w:rPr>
          <w:color w:val="000000"/>
        </w:rPr>
        <w:t>—</w:t>
      </w:r>
      <w:r w:rsidRPr="00C155D6">
        <w:rPr>
          <w:rStyle w:val="StyleUnderline"/>
        </w:rPr>
        <w:t>as part of the history and legacy of racism in the United States, and as an issue of civil rights and social justice, viewed through a critical lens.</w:t>
      </w:r>
      <w:r w:rsidRPr="00CF05BE">
        <w:rPr>
          <w:color w:val="000000"/>
        </w:rPr>
        <w:t xml:space="preserve"> Accordingly, </w:t>
      </w:r>
      <w:r w:rsidRPr="00C155D6">
        <w:rPr>
          <w:rStyle w:val="StyleUnderline"/>
        </w:rPr>
        <w:t>a critical lens must underlie any and all efforts we make at improving schools and outcomes for students. Such a lens must</w:t>
      </w:r>
      <w:r>
        <w:rPr>
          <w:rStyle w:val="StyleUnderline"/>
        </w:rPr>
        <w:t xml:space="preserve"> be applied to examine the cur</w:t>
      </w:r>
      <w:r w:rsidRPr="00C155D6">
        <w:rPr>
          <w:rStyle w:val="StyleUnderline"/>
        </w:rPr>
        <w:t>rent status of inclusion,</w:t>
      </w:r>
      <w:r>
        <w:rPr>
          <w:rStyle w:val="StyleUnderline"/>
        </w:rPr>
        <w:t xml:space="preserve"> and who has benefited from the </w:t>
      </w:r>
      <w:r w:rsidRPr="00C155D6">
        <w:rPr>
          <w:rStyle w:val="StyleUnderline"/>
        </w:rPr>
        <w:t>inclusive education movement and, more important, why.</w:t>
      </w:r>
    </w:p>
    <w:p w:rsidR="00481626" w:rsidRDefault="00481626" w:rsidP="00481626">
      <w:pPr>
        <w:pStyle w:val="Heading3"/>
      </w:pPr>
      <w:r>
        <w:t>Perm—Intersectionality</w:t>
      </w:r>
    </w:p>
    <w:p w:rsidR="00481626" w:rsidRPr="00720D31" w:rsidRDefault="00481626" w:rsidP="00481626">
      <w:pPr>
        <w:pStyle w:val="Heading4"/>
      </w:pPr>
      <w:r>
        <w:t>Perm solves—Disability studies can serve as a framework to understand other experiences</w:t>
      </w:r>
    </w:p>
    <w:p w:rsidR="00481626" w:rsidRDefault="00481626" w:rsidP="00481626">
      <w:pPr>
        <w:rPr>
          <w:rStyle w:val="Style13ptBold"/>
        </w:rPr>
      </w:pPr>
      <w:r w:rsidRPr="00B341C7">
        <w:rPr>
          <w:rStyle w:val="Style13ptBold"/>
        </w:rPr>
        <w:t>Baglieri et. al. , Long Island University Assistant Professor at Long Island University's Brooklyn</w:t>
      </w:r>
      <w:r>
        <w:rPr>
          <w:rStyle w:val="Style13ptBold"/>
        </w:rPr>
        <w:t>, 2011</w:t>
      </w:r>
    </w:p>
    <w:p w:rsidR="00481626" w:rsidRPr="00B341C7" w:rsidRDefault="00481626" w:rsidP="00481626">
      <w:r>
        <w:t xml:space="preserve">[Susan, Lynne M. Bejoian Assistant Professor of Education in the Learning Disabilities Program at Teacher College, Columbia, Alicia A. Broderick, Assistant Professor of Education, Teacher College, Columbia, David J. Connor, Hunter College Professor of Special Education/Learning Disabilities, Jan Valle, City College of New York, Childhood education Program Director, October 2011, Teacher College Record, “[Re]claiming “Inclusive Education” Toward Cohesion in Educational Reform: Disability Studies Unravels the Myth of the Normal Child”, Volume 113, Number 10, </w:t>
      </w:r>
      <w:hyperlink r:id="rId71" w:history="1">
        <w:r w:rsidRPr="00792185">
          <w:rPr>
            <w:rStyle w:val="Hyperlink"/>
          </w:rPr>
          <w:t>https://eric.ed.gov/?id=EJ951089</w:t>
        </w:r>
      </w:hyperlink>
      <w:r>
        <w:t>, page 2146-2148, accessed 7/12/17, JYH]</w:t>
      </w:r>
    </w:p>
    <w:p w:rsidR="00481626" w:rsidRPr="006421CD" w:rsidRDefault="00481626" w:rsidP="00481626">
      <w:r w:rsidRPr="006421CD">
        <w:rPr>
          <w:rStyle w:val="Emphasis"/>
        </w:rPr>
        <w:t>We believe that engaging with others both within and outside the academy is essential if we are to forge change toward achieving access, equity, and social justice</w:t>
      </w:r>
      <w:r w:rsidRPr="006421CD">
        <w:rPr>
          <w:rStyle w:val="StyleUnderline"/>
        </w:rPr>
        <w:t>. Crossing self-imposed lines and creating coalitions with scholars from other disciplines and fields (as well as educators, parents, families, activists, advocates, people with disabilities, and so on) allow us a stronger political, scholarly, and community base from which to challenge the exclusionary forces at play</w:t>
      </w:r>
      <w:r w:rsidRPr="006421CD">
        <w:t xml:space="preserve">. </w:t>
      </w:r>
      <w:r w:rsidRPr="006421CD">
        <w:rPr>
          <w:rStyle w:val="Emphasis"/>
        </w:rPr>
        <w:t>Commitment to, and collaboration with, those who share concerns about marginalization, segregation, and exclusion of diverse peoples who “do not fit” the norm is imperative</w:t>
      </w:r>
      <w:r>
        <w:t xml:space="preserve"> </w:t>
      </w:r>
      <w:r w:rsidRPr="006421CD">
        <w:t>(Fine &amp; Weis, 2003; Hamre, Oyler, &amp; Bejoian, 2006; hooks, 1994; Nieto,</w:t>
      </w:r>
      <w:r>
        <w:t xml:space="preserve"> </w:t>
      </w:r>
      <w:r w:rsidRPr="006421CD">
        <w:t>2005).</w:t>
      </w:r>
    </w:p>
    <w:p w:rsidR="00481626" w:rsidRDefault="00481626" w:rsidP="00481626">
      <w:r w:rsidRPr="006421CD">
        <w:t>Such commitment and collaboration—grounded in an ethic of care,</w:t>
      </w:r>
      <w:r>
        <w:t xml:space="preserve"> </w:t>
      </w:r>
      <w:r w:rsidRPr="006421CD">
        <w:t>equity, social justice, reform, and the need for change—are also inherent</w:t>
      </w:r>
      <w:r>
        <w:t xml:space="preserve"> </w:t>
      </w:r>
      <w:r w:rsidRPr="006421CD">
        <w:t>within other disciplines, such as multicultural studies (Banks, 1995), gender</w:t>
      </w:r>
      <w:r>
        <w:t xml:space="preserve"> </w:t>
      </w:r>
      <w:r w:rsidRPr="006421CD">
        <w:t>studies (Bettie, 2003), critical pedagogy (Giroux &amp; McLaren, 1992),</w:t>
      </w:r>
      <w:r>
        <w:t xml:space="preserve"> critical race theory (Crenshaw, 1993), and queer theory (Warner, 1999). In Teaching to Transgress, bell hooks (1994) noted that “</w:t>
      </w:r>
      <w:r w:rsidRPr="006421CD">
        <w:rPr>
          <w:rStyle w:val="StyleUnderline"/>
        </w:rPr>
        <w:t>despite the contemporary focus on multiculturalism in our society, particularly in education, there is not nearly enough practical discussion of ways that classroom settings can be transformed so that the learning experience is inclusive</w:t>
      </w:r>
      <w:r>
        <w:t xml:space="preserve">” (p. 35). </w:t>
      </w:r>
      <w:r w:rsidRPr="006421CD">
        <w:rPr>
          <w:rStyle w:val="StyleUnderline"/>
        </w:rPr>
        <w:t>Her sentiments about multiculturalism are equally relevant in regard to the potential transformation of ways in which issues of gender, sexual orientation, and disability are addressed in the classroom.</w:t>
      </w:r>
    </w:p>
    <w:p w:rsidR="00481626" w:rsidRDefault="00481626" w:rsidP="00481626">
      <w:r>
        <w:t xml:space="preserve">Giroux and McLaren (1992) </w:t>
      </w:r>
      <w:r w:rsidRPr="006421CD">
        <w:rPr>
          <w:rStyle w:val="StyleUnderline"/>
        </w:rPr>
        <w:t>have spoken against the limitations of “the present historical conjuncture, with its appeal to universality, its totalitarian view of history, its ethnocentric embrace of culture, and its celebration of greed and individualism” and appealed for “reclaiming democracy as a site of struggle within a wider socialist vision, and developing a radical ethic that rejects finality and consensus for the voice of difference and dialogue</w:t>
      </w:r>
      <w:r>
        <w:t xml:space="preserve">” (p. 20). However, </w:t>
      </w:r>
      <w:r w:rsidRPr="006421CD">
        <w:rPr>
          <w:rStyle w:val="Emphasis"/>
        </w:rPr>
        <w:t>although scholars from numerous fields of study share their vision and sense of agency to challenge dominant, normative discourses, many have not yet moved from a singular location, opting to remain content within their own academic comfort zone.</w:t>
      </w:r>
      <w:r>
        <w:t xml:space="preserve"> Gustafson (2007) summarized the state of affairs quite clearly when she asserted that </w:t>
      </w:r>
      <w:r w:rsidRPr="006421CD">
        <w:rPr>
          <w:rStyle w:val="StyleUnderline"/>
        </w:rPr>
        <w:t>“just as many scholars who bring an antisubordination perspective to their scholarship have neglected disability, so too have many disability studies scholars overlooked critical scholarship</w:t>
      </w:r>
      <w:r>
        <w:t xml:space="preserve">.” Indeed, Gustafson’s critique echoes Erevelles, Kanga, and Middleton’s (2006) cogent analysis of the uneasy, provocative, and often distant relationship between many critical race theorists and disability studies scholars, which noted that many “critical race theorists have actively sought to distance race from any associations with disability” (p. 78) and that, </w:t>
      </w:r>
      <w:r w:rsidRPr="006421CD">
        <w:rPr>
          <w:rStyle w:val="StyleUnderline"/>
        </w:rPr>
        <w:t>conversely, “some scholars in the area of special education have also sought to distance themselves from analyses that link race and disability together</w:t>
      </w:r>
      <w:r>
        <w:t xml:space="preserve">” (p. 79). Despite the relative dearth of theorizing around the intersections between race and disability, Erevelles et al. noted that by reading both bodies of literature against one another, one can see the ways in which critical race theorists and disability studies scholars have “unwittingly collaborated” to “(re)theorize difference as a historical, social, and economic construct that is (re)constituted in complex ways by contesting ideological configurations” (p. 80). Thus, the value derived from such collaborations across the academy can work both ways. Indeed, </w:t>
      </w:r>
      <w:r w:rsidRPr="006421CD">
        <w:rPr>
          <w:rStyle w:val="StyleUnderline"/>
        </w:rPr>
        <w:t>Erevelles et al. suggested that rather than addressing these political and conceptual tensions between different minority groups by claiming that the collective experience of marginality can be construed as the common thread linking these axes of difference[,] . . . it is more important to move beyond this obvious commonality and treat disability as a critical theoretical category— one that can also effectively account for the theorizing of difference along the axes of race, class, gender, and sexuality</w:t>
      </w:r>
      <w:r>
        <w:t xml:space="preserve"> (Erevelles, 2000; Middleton, Rollins, &amp; Harley, 1999). (p. 78)</w:t>
      </w:r>
    </w:p>
    <w:p w:rsidR="00481626" w:rsidRPr="006421CD" w:rsidRDefault="00481626" w:rsidP="00481626">
      <w:pPr>
        <w:rPr>
          <w:b/>
          <w:iCs/>
          <w:u w:val="single"/>
        </w:rPr>
      </w:pPr>
      <w:r>
        <w:t>T</w:t>
      </w:r>
      <w:r w:rsidRPr="006421CD">
        <w:rPr>
          <w:rStyle w:val="Emphasis"/>
        </w:rPr>
        <w:t xml:space="preserve">hus, it seems that disability, rather than being added to a master list dedicated to facets-of-identity, with each item serving as a locus for marginalization and oppression, may instead better function as a useful theoretical organizing construct in dismantling the politics of difference, marginalization, and oppression along multiple other axes of identity. </w:t>
      </w:r>
      <w:r w:rsidRPr="006421CD">
        <w:rPr>
          <w:rStyle w:val="StyleUnderline"/>
        </w:rPr>
        <w:t>The potential for theoretical and political generativity that such alliances may yield is exciting and provocative. We are eager to engage with colleagues from across disciplines in this developing dialogue,</w:t>
      </w:r>
      <w:r>
        <w:t xml:space="preserve"> hence the invitation to scholars in this special issue who engage in a variety of fields, including critical pedagogy, critical race theory, feminist theory, multiculturalism, postcolonial theory, queer studies, social foundations of education, sociology, special education, third-world feminist theory, and urban education. If each discipline only engages in and promotes its “own agenda,” it </w:t>
      </w:r>
      <w:r w:rsidRPr="006421CD">
        <w:rPr>
          <w:rStyle w:val="StyleUnderline"/>
        </w:rPr>
        <w:t>forgoes opportunities to experience mutual benefits that include experiencing the power of expansive and diverse dialogues, a deeper and more complex knowledge of exclusive practices on a larger scale, and the strength and synergy that coalitions can provide</w:t>
      </w:r>
      <w:r>
        <w:t xml:space="preserve">. </w:t>
      </w:r>
      <w:r w:rsidRPr="006421CD">
        <w:rPr>
          <w:rStyle w:val="Emphasis"/>
        </w:rPr>
        <w:t>Disability can therefore serve as a framework through which to see other experiences, and other frameworks through which to see disability.</w:t>
      </w:r>
    </w:p>
    <w:p w:rsidR="00481626" w:rsidRPr="00720D31" w:rsidRDefault="00481626" w:rsidP="00481626">
      <w:pPr>
        <w:rPr>
          <w:rStyle w:val="StyleUnderline"/>
        </w:rPr>
      </w:pPr>
      <w:r>
        <w:t>While possessing hope and optimism, we also know that our work continues ahead in creating and maintaining a more inclusive society</w:t>
      </w:r>
      <w:r w:rsidRPr="006421CD">
        <w:rPr>
          <w:rStyle w:val="StyleUnderline"/>
        </w:rPr>
        <w:t>. We firmly believe that disability studies and disability studies in education have much to offer scholars, activists, and artists—alongside individuals with disabilities, their families, and community members</w:t>
      </w:r>
      <w:r>
        <w:t xml:space="preserve">. Ron Michalko (2008) has pointed out that in DS, </w:t>
      </w:r>
      <w:r w:rsidRPr="00720D31">
        <w:rPr>
          <w:rStyle w:val="Emphasis"/>
        </w:rPr>
        <w:t>disability is not a useless abnormality, but rather a teacher that disrupts conventional views of the normal body/mind. Similarly, we believe that DSE can educate citizens to question school organization, personnel, and practices that perpetuate the damaging myth of normal/average/ordinary/typical/standard children</w:t>
      </w:r>
      <w:r w:rsidRPr="00720D31">
        <w:rPr>
          <w:rStyle w:val="StyleUnderline"/>
        </w:rPr>
        <w:t>. Recognizing commonality among the many critical traditions in their problematization of “normal”—including a shared need to disrupt notions of what constitutes a “normal” body/mind—will give rise to numerous opportunities to unite and further develop nascent alliances.</w:t>
      </w:r>
    </w:p>
    <w:p w:rsidR="00251C95" w:rsidRDefault="00251C95" w:rsidP="00251C95">
      <w:pPr>
        <w:rPr>
          <w:rStyle w:val="Style13ptBold"/>
        </w:rPr>
      </w:pPr>
      <w:r>
        <w:rPr>
          <w:rStyle w:val="Style13ptBold"/>
        </w:rPr>
        <w:t>A focus on equal opportunity when modifying curriculum is key.</w:t>
      </w:r>
    </w:p>
    <w:p w:rsidR="00251C95" w:rsidRPr="00AE26D4" w:rsidRDefault="00251C95" w:rsidP="00251C95">
      <w:pPr>
        <w:rPr>
          <w:rStyle w:val="Style13ptBold"/>
        </w:rPr>
      </w:pPr>
      <w:r>
        <w:rPr>
          <w:rStyle w:val="Style13ptBold"/>
        </w:rPr>
        <w:t>Yanok, Ohio University Professor, 87</w:t>
      </w:r>
    </w:p>
    <w:p w:rsidR="00251C95" w:rsidRDefault="00251C95" w:rsidP="00251C95">
      <w:pPr>
        <w:rPr>
          <w:rStyle w:val="Style13ptBold"/>
        </w:rPr>
      </w:pPr>
      <w:r>
        <w:rPr>
          <w:color w:val="000000"/>
        </w:rPr>
        <w:t>[James, 1/1/1987</w:t>
      </w:r>
      <w:r w:rsidRPr="00AE26D4">
        <w:rPr>
          <w:color w:val="000000"/>
        </w:rPr>
        <w:t xml:space="preserve">, </w:t>
      </w:r>
      <w:r>
        <w:rPr>
          <w:color w:val="000000"/>
        </w:rPr>
        <w:t>Potpourri, “Eq</w:t>
      </w:r>
      <w:r>
        <w:t>u</w:t>
      </w:r>
      <w:r w:rsidRPr="00EF0770">
        <w:rPr>
          <w:color w:val="000000"/>
        </w:rPr>
        <w:t>al Opportunity in Teacher Education</w:t>
      </w:r>
      <w:r>
        <w:rPr>
          <w:color w:val="000000"/>
        </w:rPr>
        <w:t xml:space="preserve"> </w:t>
      </w:r>
      <w:r w:rsidRPr="00EF0770">
        <w:rPr>
          <w:color w:val="000000"/>
        </w:rPr>
        <w:t>Programs for the Learning Disabled</w:t>
      </w:r>
      <w:r>
        <w:rPr>
          <w:color w:val="000000"/>
        </w:rPr>
        <w:t xml:space="preserve">,” </w:t>
      </w:r>
      <w:hyperlink r:id="rId72" w:history="1">
        <w:r w:rsidRPr="00965482">
          <w:rPr>
            <w:rStyle w:val="Hyperlink"/>
          </w:rPr>
          <w:t>http://journals.sagepub.com/doi/pdf/10.1177/002248718703800109</w:t>
        </w:r>
      </w:hyperlink>
      <w:r>
        <w:rPr>
          <w:color w:val="000000"/>
        </w:rPr>
        <w:t>, p. 52,  7/12/17, KF]</w:t>
      </w:r>
    </w:p>
    <w:p w:rsidR="00251C95" w:rsidRPr="007E69A2" w:rsidRDefault="00251C95" w:rsidP="00251C95">
      <w:pPr>
        <w:rPr>
          <w:rStyle w:val="Style13ptBold"/>
          <w:b w:val="0"/>
        </w:rPr>
      </w:pPr>
      <w:r>
        <w:rPr>
          <w:rStyle w:val="Style13ptBold"/>
          <w:b w:val="0"/>
        </w:rPr>
        <w:t xml:space="preserve">Clearly, </w:t>
      </w:r>
      <w:r w:rsidRPr="007E69A2">
        <w:rPr>
          <w:rStyle w:val="Style13ptBold"/>
          <w:b w:val="0"/>
        </w:rPr>
        <w:t xml:space="preserve">a balance must be struck between the legitimate public demand for competence in the teaching profession and the legal and moral obligation to provide an equal opportunity for handicapped citizens. </w:t>
      </w:r>
      <w:r w:rsidRPr="00943AD9">
        <w:rPr>
          <w:rStyle w:val="Style13ptBold"/>
          <w:b w:val="0"/>
        </w:rPr>
        <w:t>To accommodate learning disabled students equitably in teacher</w:t>
      </w:r>
      <w:r>
        <w:rPr>
          <w:rStyle w:val="Style13ptBold"/>
          <w:b w:val="0"/>
        </w:rPr>
        <w:t xml:space="preserve"> education programs without re</w:t>
      </w:r>
      <w:r w:rsidRPr="00943AD9">
        <w:rPr>
          <w:rStyle w:val="Style13ptBold"/>
          <w:b w:val="0"/>
        </w:rPr>
        <w:t>ducing standards or sacrificing the quality of instruction will require a</w:t>
      </w:r>
      <w:r>
        <w:rPr>
          <w:rStyle w:val="Style13ptBold"/>
          <w:b w:val="0"/>
        </w:rPr>
        <w:t xml:space="preserve"> </w:t>
      </w:r>
      <w:r w:rsidRPr="00943AD9">
        <w:rPr>
          <w:rStyle w:val="Style13ptBold"/>
          <w:b w:val="0"/>
        </w:rPr>
        <w:t>concerted effort on the parts of</w:t>
      </w:r>
      <w:r>
        <w:rPr>
          <w:rStyle w:val="Style13ptBold"/>
          <w:b w:val="0"/>
        </w:rPr>
        <w:t xml:space="preserve"> </w:t>
      </w:r>
      <w:r w:rsidRPr="00943AD9">
        <w:rPr>
          <w:rStyle w:val="Style13ptBold"/>
          <w:b w:val="0"/>
        </w:rPr>
        <w:t>college</w:t>
      </w:r>
      <w:r>
        <w:rPr>
          <w:rStyle w:val="Style13ptBold"/>
          <w:b w:val="0"/>
        </w:rPr>
        <w:t xml:space="preserve"> </w:t>
      </w:r>
      <w:r w:rsidRPr="00943AD9">
        <w:rPr>
          <w:rStyle w:val="Style13ptBold"/>
          <w:b w:val="0"/>
        </w:rPr>
        <w:t>administrators, guidance personnel,</w:t>
      </w:r>
      <w:r>
        <w:rPr>
          <w:rStyle w:val="Style13ptBold"/>
          <w:b w:val="0"/>
        </w:rPr>
        <w:t xml:space="preserve"> </w:t>
      </w:r>
      <w:r w:rsidRPr="00943AD9">
        <w:rPr>
          <w:rStyle w:val="Style13ptBold"/>
          <w:b w:val="0"/>
        </w:rPr>
        <w:t xml:space="preserve">developmental learning center staff, and education faculty. </w:t>
      </w:r>
      <w:r w:rsidRPr="007E69A2">
        <w:rPr>
          <w:rStyle w:val="Style13ptBold"/>
          <w:b w:val="0"/>
        </w:rPr>
        <w:t>Through the adoption of the guidelines and recommendations enumerated in this paper, fair and reasonable modifications can be implemented in teacher education to the ultimate benefit of both learning disabled and non-handicapped trainees as well as of their future students.</w:t>
      </w:r>
    </w:p>
    <w:p w:rsidR="00251C95" w:rsidRPr="007E69A2" w:rsidRDefault="00251C95" w:rsidP="00251C95">
      <w:pPr>
        <w:rPr>
          <w:rStyle w:val="Style13ptBold"/>
          <w:b w:val="0"/>
        </w:rPr>
      </w:pPr>
      <w:r w:rsidRPr="00943AD9">
        <w:rPr>
          <w:rStyle w:val="Style13ptBold"/>
          <w:b w:val="0"/>
        </w:rPr>
        <w:t>Teacher educators at the same time may di</w:t>
      </w:r>
      <w:r>
        <w:rPr>
          <w:rStyle w:val="Style13ptBold"/>
          <w:b w:val="0"/>
        </w:rPr>
        <w:t>scover that the nature and edu</w:t>
      </w:r>
      <w:r w:rsidRPr="00943AD9">
        <w:rPr>
          <w:rStyle w:val="Style13ptBold"/>
          <w:b w:val="0"/>
        </w:rPr>
        <w:t>cational needs of the learning disabled are more like those of other trainees than they are different. Moreover, teache</w:t>
      </w:r>
      <w:r>
        <w:rPr>
          <w:rStyle w:val="Style13ptBold"/>
          <w:b w:val="0"/>
        </w:rPr>
        <w:t>r educators ultimately may rec</w:t>
      </w:r>
      <w:r w:rsidRPr="00943AD9">
        <w:rPr>
          <w:rStyle w:val="Style13ptBold"/>
          <w:b w:val="0"/>
        </w:rPr>
        <w:t>ognize that the academic deficiencies of most</w:t>
      </w:r>
      <w:r>
        <w:rPr>
          <w:rStyle w:val="Style13ptBold"/>
          <w:b w:val="0"/>
        </w:rPr>
        <w:t xml:space="preserve"> learning disabled college stu</w:t>
      </w:r>
      <w:r w:rsidRPr="00943AD9">
        <w:rPr>
          <w:rStyle w:val="Style13ptBold"/>
          <w:b w:val="0"/>
        </w:rPr>
        <w:t>dents differ in degree rather than in kind.</w:t>
      </w:r>
      <w:r w:rsidRPr="007E69A2">
        <w:rPr>
          <w:rStyle w:val="Emphasis"/>
        </w:rPr>
        <w:t xml:space="preserve"> Teacher competency and modification of curriculum requires a focus on equal opportunity for people with disabilities</w:t>
      </w:r>
      <w:r>
        <w:rPr>
          <w:rStyle w:val="Emphasis"/>
        </w:rPr>
        <w:t>.</w:t>
      </w:r>
    </w:p>
    <w:p w:rsidR="00251C95" w:rsidRDefault="00251C95" w:rsidP="00251C95">
      <w:pPr>
        <w:rPr>
          <w:rStyle w:val="Style13ptBold"/>
        </w:rPr>
      </w:pPr>
      <w:r>
        <w:rPr>
          <w:rStyle w:val="Style13ptBold"/>
        </w:rPr>
        <w:t>Teacher competency and modification of curriculum requires a focus on equal opportunity for people with disabilities</w:t>
      </w:r>
    </w:p>
    <w:p w:rsidR="00251C95" w:rsidRPr="00AE26D4" w:rsidRDefault="00251C95" w:rsidP="00251C95">
      <w:pPr>
        <w:rPr>
          <w:rStyle w:val="Style13ptBold"/>
        </w:rPr>
      </w:pPr>
      <w:r>
        <w:rPr>
          <w:rStyle w:val="Style13ptBold"/>
        </w:rPr>
        <w:t>Yanok, Ohio University Professor, 87</w:t>
      </w:r>
    </w:p>
    <w:p w:rsidR="00251C95" w:rsidRPr="00AE26D4" w:rsidRDefault="00251C95" w:rsidP="00251C95">
      <w:pPr>
        <w:rPr>
          <w:color w:val="000000"/>
        </w:rPr>
      </w:pPr>
      <w:r>
        <w:rPr>
          <w:color w:val="000000"/>
        </w:rPr>
        <w:t>[James</w:t>
      </w:r>
      <w:r w:rsidRPr="00AE26D4">
        <w:rPr>
          <w:color w:val="000000"/>
        </w:rPr>
        <w:t xml:space="preserve">, </w:t>
      </w:r>
      <w:r>
        <w:rPr>
          <w:color w:val="000000"/>
        </w:rPr>
        <w:t>1/1/1987</w:t>
      </w:r>
      <w:r w:rsidRPr="00AE26D4">
        <w:rPr>
          <w:color w:val="000000"/>
        </w:rPr>
        <w:t xml:space="preserve">, </w:t>
      </w:r>
      <w:r>
        <w:rPr>
          <w:color w:val="000000"/>
        </w:rPr>
        <w:t>Potpourri, “Eq</w:t>
      </w:r>
      <w:r>
        <w:t>u</w:t>
      </w:r>
      <w:r w:rsidRPr="00EF0770">
        <w:rPr>
          <w:color w:val="000000"/>
        </w:rPr>
        <w:t>al Opportunity in Teacher Education</w:t>
      </w:r>
      <w:r>
        <w:rPr>
          <w:color w:val="000000"/>
        </w:rPr>
        <w:t xml:space="preserve"> </w:t>
      </w:r>
      <w:r w:rsidRPr="00EF0770">
        <w:rPr>
          <w:color w:val="000000"/>
        </w:rPr>
        <w:t>Programs for the Learning Disabled</w:t>
      </w:r>
      <w:r>
        <w:rPr>
          <w:color w:val="000000"/>
        </w:rPr>
        <w:t xml:space="preserve">,” </w:t>
      </w:r>
      <w:hyperlink r:id="rId73" w:history="1">
        <w:r w:rsidRPr="00965482">
          <w:rPr>
            <w:rStyle w:val="Hyperlink"/>
          </w:rPr>
          <w:t>http://journals.sagepub.com/doi/pdf/10.1177/002248718703800109</w:t>
        </w:r>
      </w:hyperlink>
      <w:r>
        <w:rPr>
          <w:color w:val="000000"/>
        </w:rPr>
        <w:t>, pp. 48-49, 7/12/17, KF]</w:t>
      </w:r>
    </w:p>
    <w:p w:rsidR="00251C95" w:rsidRDefault="00251C95" w:rsidP="00251C95">
      <w:pPr>
        <w:widowControl w:val="0"/>
        <w:autoSpaceDE w:val="0"/>
        <w:autoSpaceDN w:val="0"/>
        <w:adjustRightInd w:val="0"/>
        <w:spacing w:after="0" w:line="240" w:lineRule="auto"/>
        <w:rPr>
          <w:rFonts w:ascii="Times" w:hAnsi="Times" w:cs="Times"/>
          <w:color w:val="000000" w:themeColor="text1"/>
          <w:sz w:val="24"/>
        </w:rPr>
      </w:pPr>
    </w:p>
    <w:p w:rsidR="00251C95" w:rsidRPr="00EF0770" w:rsidRDefault="00251C95" w:rsidP="00251C95">
      <w:pPr>
        <w:widowControl w:val="0"/>
        <w:autoSpaceDE w:val="0"/>
        <w:autoSpaceDN w:val="0"/>
        <w:adjustRightInd w:val="0"/>
        <w:spacing w:after="0" w:line="240" w:lineRule="auto"/>
        <w:rPr>
          <w:rFonts w:asciiTheme="majorHAnsi" w:hAnsiTheme="majorHAnsi" w:cs="Times"/>
          <w:color w:val="000000" w:themeColor="text1"/>
          <w:sz w:val="24"/>
        </w:rPr>
      </w:pPr>
      <w:r w:rsidRPr="00EF0770">
        <w:rPr>
          <w:rFonts w:asciiTheme="majorHAnsi" w:hAnsiTheme="majorHAnsi" w:cs="Times"/>
          <w:color w:val="000000" w:themeColor="text1"/>
          <w:sz w:val="24"/>
          <w:u w:val="single"/>
        </w:rPr>
        <w:t>The prevailing demand for teacher competency testing may be traced to the widespread public alarm over reports of a decade of decline in the academic achievement of elementary and secondary school students.</w:t>
      </w:r>
      <w:r>
        <w:rPr>
          <w:rFonts w:asciiTheme="majorHAnsi" w:hAnsiTheme="majorHAnsi" w:cs="Times"/>
          <w:color w:val="000000" w:themeColor="text1"/>
          <w:sz w:val="24"/>
        </w:rPr>
        <w:t xml:space="preserve"> Al</w:t>
      </w:r>
      <w:r w:rsidRPr="00EF0770">
        <w:rPr>
          <w:rFonts w:asciiTheme="majorHAnsi" w:hAnsiTheme="majorHAnsi" w:cs="Times"/>
          <w:color w:val="000000" w:themeColor="text1"/>
          <w:sz w:val="24"/>
        </w:rPr>
        <w:t>though the cause of this educational erosion may be attributable to a myriad of factors including under-financing, the breakdown of discipline, deemphasis of basic skills, and the decline</w:t>
      </w:r>
    </w:p>
    <w:p w:rsidR="00251C95" w:rsidRPr="00EF0770" w:rsidRDefault="00251C95" w:rsidP="00251C95">
      <w:pPr>
        <w:widowControl w:val="0"/>
        <w:autoSpaceDE w:val="0"/>
        <w:autoSpaceDN w:val="0"/>
        <w:adjustRightInd w:val="0"/>
        <w:spacing w:after="0" w:line="240" w:lineRule="auto"/>
        <w:rPr>
          <w:rFonts w:asciiTheme="majorHAnsi" w:hAnsiTheme="majorHAnsi" w:cs="Times"/>
          <w:color w:val="000000" w:themeColor="text1"/>
          <w:sz w:val="24"/>
        </w:rPr>
      </w:pPr>
      <w:r w:rsidRPr="00EF0770">
        <w:rPr>
          <w:rFonts w:asciiTheme="majorHAnsi" w:hAnsiTheme="majorHAnsi" w:cs="Times"/>
          <w:color w:val="000000" w:themeColor="text1"/>
          <w:sz w:val="24"/>
        </w:rPr>
        <w:t>of parental support (Schneider, 1984), it is nonetheless apparent that teachers and the institutions that train them are bearing the brunt of the blame.</w:t>
      </w:r>
      <w:r w:rsidRPr="00EF0770">
        <w:rPr>
          <w:rFonts w:asciiTheme="majorHAnsi" w:hAnsiTheme="majorHAnsi" w:cs="Times"/>
          <w:color w:val="000000" w:themeColor="text1"/>
          <w:sz w:val="24"/>
          <w:u w:val="single"/>
        </w:rPr>
        <w:t xml:space="preserve"> In reaction to pressures from their constituents, politicians have moved expeditiously to enact legislation and enforce regulations requiring written examinations for teacher certification. Only two states mandated competency testing in 1977, but by 1983 the legislatures of twenty-one states had authorized such preservice exams</w:t>
      </w:r>
      <w:r w:rsidRPr="00EF0770">
        <w:rPr>
          <w:rFonts w:asciiTheme="majorHAnsi" w:hAnsiTheme="majorHAnsi" w:cs="Times"/>
          <w:color w:val="000000" w:themeColor="text1"/>
          <w:sz w:val="24"/>
        </w:rPr>
        <w:t xml:space="preserve"> (Kearns, 1984).</w:t>
      </w:r>
    </w:p>
    <w:p w:rsidR="00251C95" w:rsidRPr="00EF0770" w:rsidRDefault="00251C95" w:rsidP="00251C95">
      <w:pPr>
        <w:widowControl w:val="0"/>
        <w:autoSpaceDE w:val="0"/>
        <w:autoSpaceDN w:val="0"/>
        <w:adjustRightInd w:val="0"/>
        <w:spacing w:after="0" w:line="240" w:lineRule="auto"/>
        <w:rPr>
          <w:rFonts w:asciiTheme="majorHAnsi" w:hAnsiTheme="majorHAnsi" w:cs="Times"/>
          <w:color w:val="000000" w:themeColor="text1"/>
          <w:sz w:val="24"/>
        </w:rPr>
      </w:pPr>
    </w:p>
    <w:p w:rsidR="00251C95" w:rsidRPr="00EF0770" w:rsidRDefault="00251C95" w:rsidP="00251C95">
      <w:pPr>
        <w:widowControl w:val="0"/>
        <w:autoSpaceDE w:val="0"/>
        <w:autoSpaceDN w:val="0"/>
        <w:adjustRightInd w:val="0"/>
        <w:spacing w:after="0" w:line="240" w:lineRule="auto"/>
        <w:rPr>
          <w:rFonts w:asciiTheme="majorHAnsi" w:hAnsiTheme="majorHAnsi" w:cs="Times"/>
          <w:color w:val="000000" w:themeColor="text1"/>
          <w:sz w:val="24"/>
        </w:rPr>
      </w:pPr>
      <w:r w:rsidRPr="00EF0770">
        <w:rPr>
          <w:rFonts w:asciiTheme="majorHAnsi" w:hAnsiTheme="majorHAnsi" w:cs="Times"/>
          <w:color w:val="000000" w:themeColor="text1"/>
          <w:sz w:val="24"/>
        </w:rPr>
        <w:t xml:space="preserve">In the face of these external events, </w:t>
      </w:r>
      <w:r w:rsidRPr="00EF0770">
        <w:rPr>
          <w:rFonts w:asciiTheme="majorHAnsi" w:hAnsiTheme="majorHAnsi" w:cs="Times"/>
          <w:color w:val="000000" w:themeColor="text1"/>
          <w:sz w:val="24"/>
          <w:u w:val="single"/>
        </w:rPr>
        <w:t>college administrators and faculties of education must now determine how best to respond to the demand for more rigorous academic standards, while at the same time attempting to modify program requirements to provide an equal opportunity for the handicapped</w:t>
      </w:r>
      <w:r w:rsidRPr="00EF0770">
        <w:rPr>
          <w:rFonts w:asciiTheme="majorHAnsi" w:hAnsiTheme="majorHAnsi" w:cs="Times"/>
          <w:color w:val="000000" w:themeColor="text1"/>
          <w:sz w:val="24"/>
        </w:rPr>
        <w:t>. The purposes of this paper are: first, to identify the characteristics of learning disabled college students; second, to examine the underlying legal issues currently confronting teacher education; and third</w:t>
      </w:r>
      <w:r w:rsidRPr="00EF0770">
        <w:rPr>
          <w:rFonts w:asciiTheme="majorHAnsi" w:hAnsiTheme="majorHAnsi" w:cs="Times"/>
          <w:color w:val="000000" w:themeColor="text1"/>
          <w:sz w:val="24"/>
          <w:u w:val="single"/>
        </w:rPr>
        <w:t>, to propose equitable guidelines and procedures for ensuring quality preservice training not only for the learning disabled, but for all students</w:t>
      </w:r>
      <w:r w:rsidRPr="00EF0770">
        <w:rPr>
          <w:rFonts w:asciiTheme="majorHAnsi" w:hAnsiTheme="majorHAnsi" w:cs="Times"/>
          <w:color w:val="000000" w:themeColor="text1"/>
          <w:sz w:val="24"/>
        </w:rPr>
        <w:t>.</w:t>
      </w:r>
    </w:p>
    <w:p w:rsidR="00481626" w:rsidRPr="00481626" w:rsidRDefault="00481626" w:rsidP="00481626"/>
    <w:p w:rsidR="00D63583" w:rsidRDefault="00D63583" w:rsidP="00D63583">
      <w:pPr>
        <w:pStyle w:val="Heading4"/>
        <w:rPr>
          <w:rStyle w:val="Emphasis"/>
          <w:b/>
          <w:u w:val="none"/>
        </w:rPr>
      </w:pPr>
      <w:r>
        <w:t>Application of intersectionality to the conceptualization of inclusion solves.</w:t>
      </w:r>
    </w:p>
    <w:p w:rsidR="00D63583" w:rsidRPr="00AE26D4" w:rsidRDefault="00D63583" w:rsidP="00D63583">
      <w:pPr>
        <w:rPr>
          <w:rStyle w:val="Style13ptBold"/>
        </w:rPr>
      </w:pPr>
      <w:r>
        <w:rPr>
          <w:rStyle w:val="Style13ptBold"/>
        </w:rPr>
        <w:t>Zion and Blanchett, Ph.D., 11</w:t>
      </w:r>
    </w:p>
    <w:p w:rsidR="00D63583" w:rsidRDefault="00D63583" w:rsidP="00D63583">
      <w:pPr>
        <w:rPr>
          <w:rStyle w:val="Emphasis"/>
          <w:b w:val="0"/>
          <w:u w:val="none"/>
        </w:rPr>
      </w:pPr>
      <w:r>
        <w:rPr>
          <w:color w:val="000000"/>
        </w:rPr>
        <w:t>[Shelley and Wanda.</w:t>
      </w:r>
      <w:r w:rsidRPr="00AE26D4">
        <w:rPr>
          <w:color w:val="000000"/>
        </w:rPr>
        <w:t xml:space="preserve">, </w:t>
      </w:r>
      <w:r>
        <w:rPr>
          <w:color w:val="000000"/>
        </w:rPr>
        <w:t>October 2011</w:t>
      </w:r>
      <w:r w:rsidRPr="00AE26D4">
        <w:rPr>
          <w:color w:val="000000"/>
        </w:rPr>
        <w:t xml:space="preserve">, </w:t>
      </w:r>
      <w:r>
        <w:rPr>
          <w:color w:val="000000"/>
        </w:rPr>
        <w:t>Teachers College Record, “’</w:t>
      </w:r>
      <w:r w:rsidRPr="00C57600">
        <w:t xml:space="preserve"> </w:t>
      </w:r>
      <w:r w:rsidRPr="00C57600">
        <w:rPr>
          <w:color w:val="000000"/>
        </w:rPr>
        <w:t>[Re]conceptualizing Inclusion: Can Critical Race Theory and Interest Convergence Be Utilized to Achieve Inclusion and Equity for African American Students?</w:t>
      </w:r>
      <w:r>
        <w:rPr>
          <w:color w:val="000000"/>
        </w:rPr>
        <w:t xml:space="preserve">, </w:t>
      </w:r>
      <w:hyperlink r:id="rId74" w:history="1">
        <w:r w:rsidRPr="00965482">
          <w:rPr>
            <w:rStyle w:val="Hyperlink"/>
          </w:rPr>
          <w:t>https://www.researchgate.net/publication/277028063_Reconceptualizing_Inclusion_Can_Critical_Race_Theory_and_Interest_Convergence_Be_Utilized_to_Achieve_Inclusion_and_Equity_for_African_American_Students</w:t>
        </w:r>
      </w:hyperlink>
      <w:r>
        <w:rPr>
          <w:color w:val="000000"/>
        </w:rPr>
        <w:t>, p. 2192, 7/12/17, KF]</w:t>
      </w:r>
    </w:p>
    <w:p w:rsidR="00D63583" w:rsidRPr="00B80DD1" w:rsidRDefault="00D63583" w:rsidP="00D63583">
      <w:pPr>
        <w:rPr>
          <w:rStyle w:val="StyleUnderline"/>
        </w:rPr>
      </w:pPr>
      <w:r w:rsidRPr="00B80DD1">
        <w:t>These stark realities suggest that</w:t>
      </w:r>
      <w:r w:rsidRPr="009E075D">
        <w:rPr>
          <w:rStyle w:val="StyleUnderline"/>
        </w:rPr>
        <w:t xml:space="preserve"> our d</w:t>
      </w:r>
      <w:r>
        <w:rPr>
          <w:rStyle w:val="StyleUnderline"/>
        </w:rPr>
        <w:t>ominant narrative about “inclu</w:t>
      </w:r>
      <w:r w:rsidRPr="009E075D">
        <w:rPr>
          <w:rStyle w:val="StyleUnderline"/>
        </w:rPr>
        <w:t xml:space="preserve">sive education” must be questioned. </w:t>
      </w:r>
      <w:r w:rsidRPr="00B80DD1">
        <w:t xml:space="preserve">How is it that in 21st-century America, </w:t>
      </w:r>
      <w:r w:rsidRPr="00B80DD1">
        <w:rPr>
          <w:rStyle w:val="StyleUnderline"/>
        </w:rPr>
        <w:t>the inclusive education movement—which was supposedly born to prevent the continued segregation of students with disabilities and to ensure that these labeled students would both have access to the general education curriculum and be full participants in all facets of life (Blanchett, 2006)—leaves so many children of color excluded?</w:t>
      </w:r>
      <w:r w:rsidRPr="009E075D">
        <w:rPr>
          <w:rStyle w:val="Emphasis"/>
          <w:u w:val="none"/>
        </w:rPr>
        <w:t xml:space="preserve"> </w:t>
      </w:r>
      <w:r w:rsidRPr="00B80DD1">
        <w:t>Clearly</w:t>
      </w:r>
      <w:r w:rsidRPr="009E075D">
        <w:rPr>
          <w:rStyle w:val="Emphasis"/>
          <w:u w:val="none"/>
        </w:rPr>
        <w:t xml:space="preserve">, </w:t>
      </w:r>
      <w:r w:rsidRPr="00B80DD1">
        <w:rPr>
          <w:rStyle w:val="StyleUnderline"/>
        </w:rPr>
        <w:t>these outcomes of inclusion for African American and other students of color highlight the need to reconceptualize inclusion to reflect a social justice framework and the infusion of critical theories so that we move toward a conceptualization of inclusion that is not simply focused on ensuring that primarily White students with disabilities are included in general education classrooms. To be sure, we are calling for a conceptualization of inclusion that interrogates racism, classism, ableism, and all forms of privilege, discrimination, and marginalization.</w:t>
      </w:r>
    </w:p>
    <w:p w:rsidR="006314B7" w:rsidRDefault="007D5A75" w:rsidP="007D5A75">
      <w:pPr>
        <w:pStyle w:val="Heading3"/>
      </w:pPr>
      <w:r>
        <w:t>Net benefit to Perm</w:t>
      </w:r>
    </w:p>
    <w:p w:rsidR="007D5A75" w:rsidRPr="00851A4F" w:rsidRDefault="007D5A75" w:rsidP="007D5A75">
      <w:pPr>
        <w:pStyle w:val="Heading4"/>
      </w:pPr>
      <w:r w:rsidRPr="00851A4F">
        <w:t xml:space="preserve">Modeling is a net benefit to our reform arguments </w:t>
      </w:r>
    </w:p>
    <w:p w:rsidR="007D5A75" w:rsidRPr="00851A4F" w:rsidRDefault="007D5A75" w:rsidP="007D5A75">
      <w:pPr>
        <w:rPr>
          <w:rStyle w:val="Style13ptBold"/>
        </w:rPr>
      </w:pPr>
      <w:r w:rsidRPr="00851A4F">
        <w:rPr>
          <w:rStyle w:val="Style13ptBold"/>
        </w:rPr>
        <w:t xml:space="preserve">Shapiro, NPR correspondent, 15 </w:t>
      </w:r>
    </w:p>
    <w:p w:rsidR="007D5A75" w:rsidRPr="00851A4F" w:rsidRDefault="007D5A75" w:rsidP="007D5A75">
      <w:r w:rsidRPr="00851A4F">
        <w:t xml:space="preserve">[Joseph Shapiro is a NPR News Investigations correspondent. July 24, 2015, “How A Law To Protect Disabled Americans Became Imitated Around The World,” </w:t>
      </w:r>
      <w:hyperlink r:id="rId75" w:history="1">
        <w:r w:rsidRPr="00851A4F">
          <w:rPr>
            <w:rStyle w:val="Hyperlink"/>
          </w:rPr>
          <w:t>http://www.npr.org/sections/goatsandsoda/2015/07/24/425607389/how-a-law-to-protect-disabled-americans-became-imitated-around-the-world</w:t>
        </w:r>
      </w:hyperlink>
      <w:r w:rsidRPr="00851A4F">
        <w:t>, accessed 7.11.2017]//TRossow</w:t>
      </w:r>
    </w:p>
    <w:p w:rsidR="007D5A75" w:rsidRPr="00851A4F" w:rsidRDefault="007D5A75" w:rsidP="007D5A75">
      <w:pPr>
        <w:rPr>
          <w:u w:val="single"/>
        </w:rPr>
      </w:pPr>
      <w:r w:rsidRPr="00851A4F">
        <w:rPr>
          <w:u w:val="single"/>
        </w:rPr>
        <w:t xml:space="preserve">They came from </w:t>
      </w:r>
      <w:r w:rsidRPr="00851A4F">
        <w:rPr>
          <w:b/>
          <w:u w:val="single"/>
        </w:rPr>
        <w:t>Armenia, Azerbaijan</w:t>
      </w:r>
      <w:r w:rsidRPr="00851A4F">
        <w:rPr>
          <w:u w:val="single"/>
        </w:rPr>
        <w:t xml:space="preserve"> and </w:t>
      </w:r>
      <w:r w:rsidRPr="00851A4F">
        <w:rPr>
          <w:b/>
          <w:u w:val="single"/>
        </w:rPr>
        <w:t>Bangladesh</w:t>
      </w:r>
      <w:r w:rsidRPr="00851A4F">
        <w:rPr>
          <w:u w:val="single"/>
        </w:rPr>
        <w:t>.</w:t>
      </w:r>
    </w:p>
    <w:p w:rsidR="007D5A75" w:rsidRPr="00851A4F" w:rsidRDefault="007D5A75" w:rsidP="007D5A75">
      <w:pPr>
        <w:rPr>
          <w:u w:val="single"/>
        </w:rPr>
      </w:pPr>
      <w:r w:rsidRPr="00851A4F">
        <w:rPr>
          <w:u w:val="single"/>
        </w:rPr>
        <w:t xml:space="preserve">From </w:t>
      </w:r>
      <w:r w:rsidRPr="00851A4F">
        <w:rPr>
          <w:b/>
          <w:u w:val="single"/>
        </w:rPr>
        <w:t>Kazakhstan, Lesotho</w:t>
      </w:r>
      <w:r w:rsidRPr="00851A4F">
        <w:rPr>
          <w:u w:val="single"/>
        </w:rPr>
        <w:t xml:space="preserve"> and </w:t>
      </w:r>
      <w:r w:rsidRPr="00851A4F">
        <w:rPr>
          <w:b/>
          <w:u w:val="single"/>
        </w:rPr>
        <w:t>Mongolia</w:t>
      </w:r>
      <w:r w:rsidRPr="00851A4F">
        <w:rPr>
          <w:u w:val="single"/>
        </w:rPr>
        <w:t>.</w:t>
      </w:r>
    </w:p>
    <w:p w:rsidR="007D5A75" w:rsidRPr="00851A4F" w:rsidRDefault="007D5A75" w:rsidP="007D5A75">
      <w:pPr>
        <w:rPr>
          <w:u w:val="single"/>
        </w:rPr>
      </w:pPr>
      <w:r w:rsidRPr="00851A4F">
        <w:rPr>
          <w:u w:val="single"/>
        </w:rPr>
        <w:t xml:space="preserve">From </w:t>
      </w:r>
      <w:r w:rsidRPr="00851A4F">
        <w:rPr>
          <w:b/>
          <w:u w:val="single"/>
        </w:rPr>
        <w:t>Nicaragua, Nigeria</w:t>
      </w:r>
      <w:r w:rsidRPr="00851A4F">
        <w:rPr>
          <w:u w:val="single"/>
        </w:rPr>
        <w:t xml:space="preserve"> and </w:t>
      </w:r>
      <w:r w:rsidRPr="00851A4F">
        <w:rPr>
          <w:b/>
          <w:u w:val="single"/>
        </w:rPr>
        <w:t>China</w:t>
      </w:r>
      <w:r w:rsidRPr="00851A4F">
        <w:rPr>
          <w:u w:val="single"/>
        </w:rPr>
        <w:t>.</w:t>
      </w:r>
      <w:r w:rsidRPr="00851A4F">
        <w:t xml:space="preserve"> </w:t>
      </w:r>
      <w:r w:rsidRPr="00851A4F">
        <w:rPr>
          <w:u w:val="single"/>
        </w:rPr>
        <w:t xml:space="preserve">From </w:t>
      </w:r>
      <w:r w:rsidRPr="00851A4F">
        <w:rPr>
          <w:b/>
          <w:u w:val="single"/>
        </w:rPr>
        <w:t>33 countries</w:t>
      </w:r>
      <w:r w:rsidRPr="00851A4F">
        <w:rPr>
          <w:u w:val="single"/>
        </w:rPr>
        <w:t xml:space="preserve"> in all.</w:t>
      </w:r>
    </w:p>
    <w:p w:rsidR="007D5A75" w:rsidRPr="00851A4F" w:rsidRDefault="007D5A75" w:rsidP="007D5A75">
      <w:r w:rsidRPr="00851A4F">
        <w:t xml:space="preserve">They were people in wheelchairs, on crutches. Some were deaf or blind. </w:t>
      </w:r>
      <w:r w:rsidRPr="00851A4F">
        <w:rPr>
          <w:u w:val="single"/>
        </w:rPr>
        <w:t>And they all wanted to find out how their country could learn from the Americans with Disabilities Act (ADA</w:t>
      </w:r>
      <w:r w:rsidRPr="00851A4F">
        <w:t>), which banned discrimination based on disability in employment, government services and public accommodations.</w:t>
      </w:r>
    </w:p>
    <w:p w:rsidR="007D5A75" w:rsidRPr="00851A4F" w:rsidRDefault="007D5A75" w:rsidP="007D5A75">
      <w:pPr>
        <w:rPr>
          <w:b/>
          <w:u w:val="single"/>
        </w:rPr>
      </w:pPr>
      <w:r w:rsidRPr="00851A4F">
        <w:rPr>
          <w:b/>
          <w:u w:val="single"/>
        </w:rPr>
        <w:t>That act changed the way people with disabilities in this country wanted Americans to understand their problems — not as issues of health but as ones of civil rights.</w:t>
      </w:r>
    </w:p>
    <w:p w:rsidR="007D5A75" w:rsidRPr="00851A4F" w:rsidRDefault="007D5A75" w:rsidP="007D5A75">
      <w:pPr>
        <w:rPr>
          <w:u w:val="single"/>
        </w:rPr>
      </w:pPr>
      <w:r w:rsidRPr="00851A4F">
        <w:t xml:space="preserve">It's a very American response to solve a problem by protecting people with the guarantee of civil rights. So it may seem surprising that </w:t>
      </w:r>
      <w:r w:rsidRPr="00851A4F">
        <w:rPr>
          <w:u w:val="single"/>
        </w:rPr>
        <w:t xml:space="preserve">25 years after the ADA was signed into law, the act has become one of America's most successful </w:t>
      </w:r>
      <w:r w:rsidRPr="00851A4F">
        <w:rPr>
          <w:b/>
          <w:u w:val="single"/>
        </w:rPr>
        <w:t>exports.</w:t>
      </w:r>
    </w:p>
    <w:p w:rsidR="007D5A75" w:rsidRPr="00851A4F" w:rsidRDefault="007D5A75" w:rsidP="007D5A75">
      <w:pPr>
        <w:rPr>
          <w:u w:val="single"/>
        </w:rPr>
      </w:pPr>
      <w:r w:rsidRPr="00851A4F">
        <w:t xml:space="preserve">That was clear </w:t>
      </w:r>
      <w:r w:rsidRPr="00851A4F">
        <w:rPr>
          <w:u w:val="single"/>
        </w:rPr>
        <w:t>at a conference at the U.S. State Department</w:t>
      </w:r>
      <w:r w:rsidRPr="00851A4F">
        <w:t xml:space="preserve"> this month, where </w:t>
      </w:r>
      <w:r w:rsidRPr="00851A4F">
        <w:rPr>
          <w:u w:val="single"/>
        </w:rPr>
        <w:t>some 50 people with disabilities from around the world</w:t>
      </w:r>
      <w:r w:rsidRPr="00851A4F">
        <w:t xml:space="preserve"> — </w:t>
      </w:r>
      <w:r w:rsidRPr="00851A4F">
        <w:rPr>
          <w:u w:val="single"/>
        </w:rPr>
        <w:t>and the advocates who work with them</w:t>
      </w:r>
      <w:r w:rsidRPr="00851A4F">
        <w:t xml:space="preserve"> — </w:t>
      </w:r>
      <w:r w:rsidRPr="00851A4F">
        <w:rPr>
          <w:u w:val="single"/>
        </w:rPr>
        <w:t>wanted to learn about American disability laws.</w:t>
      </w:r>
    </w:p>
    <w:p w:rsidR="007D5A75" w:rsidRPr="00851A4F" w:rsidRDefault="007D5A75" w:rsidP="007D5A75">
      <w:pPr>
        <w:rPr>
          <w:u w:val="single"/>
        </w:rPr>
      </w:pPr>
      <w:r w:rsidRPr="00851A4F">
        <w:t xml:space="preserve">"Everybody in this room is a leader. Or you wouldn't be here," Judy Heumann, the State Department's special adviser for international disability rights — who uses a motorized wheelchair — told the audience. "And </w:t>
      </w:r>
      <w:r w:rsidRPr="00851A4F">
        <w:rPr>
          <w:u w:val="single"/>
        </w:rPr>
        <w:t xml:space="preserve">we are slowly </w:t>
      </w:r>
      <w:r w:rsidRPr="00851A4F">
        <w:rPr>
          <w:b/>
          <w:u w:val="single"/>
        </w:rPr>
        <w:t>changing the world</w:t>
      </w:r>
      <w:r w:rsidRPr="00851A4F">
        <w:t xml:space="preserve">. </w:t>
      </w:r>
      <w:r w:rsidRPr="00851A4F">
        <w:rPr>
          <w:u w:val="single"/>
        </w:rPr>
        <w:t xml:space="preserve">And we will more </w:t>
      </w:r>
      <w:r w:rsidRPr="00851A4F">
        <w:rPr>
          <w:b/>
          <w:u w:val="single"/>
        </w:rPr>
        <w:t>rapidly do so</w:t>
      </w:r>
      <w:r w:rsidRPr="00851A4F">
        <w:rPr>
          <w:u w:val="single"/>
        </w:rPr>
        <w:t>."</w:t>
      </w:r>
    </w:p>
    <w:p w:rsidR="007D5A75" w:rsidRPr="00851A4F" w:rsidRDefault="007D5A75" w:rsidP="007D5A75">
      <w:pPr>
        <w:rPr>
          <w:u w:val="single"/>
        </w:rPr>
      </w:pPr>
      <w:r w:rsidRPr="00851A4F">
        <w:t xml:space="preserve">But the </w:t>
      </w:r>
      <w:r w:rsidRPr="00851A4F">
        <w:rPr>
          <w:u w:val="single"/>
        </w:rPr>
        <w:t xml:space="preserve">problems in other countries are often </w:t>
      </w:r>
      <w:r w:rsidRPr="00851A4F">
        <w:rPr>
          <w:b/>
          <w:u w:val="single"/>
        </w:rPr>
        <w:t>much bigger</w:t>
      </w:r>
      <w:r w:rsidRPr="00851A4F">
        <w:rPr>
          <w:u w:val="single"/>
        </w:rPr>
        <w:t xml:space="preserve"> than those faced by people with disabilities in the U.S</w:t>
      </w:r>
      <w:r w:rsidRPr="00851A4F">
        <w:t xml:space="preserve">. </w:t>
      </w:r>
      <w:r w:rsidRPr="00851A4F">
        <w:rPr>
          <w:u w:val="single"/>
        </w:rPr>
        <w:t xml:space="preserve">Often when other countries pass disability laws, there is </w:t>
      </w:r>
      <w:r w:rsidRPr="00851A4F">
        <w:rPr>
          <w:b/>
          <w:u w:val="single"/>
        </w:rPr>
        <w:t>little enforcement</w:t>
      </w:r>
      <w:r w:rsidRPr="00851A4F">
        <w:rPr>
          <w:u w:val="single"/>
        </w:rPr>
        <w:t xml:space="preserve"> of those provisions. </w:t>
      </w:r>
      <w:r w:rsidRPr="00851A4F">
        <w:rPr>
          <w:b/>
          <w:u w:val="single"/>
        </w:rPr>
        <w:t>Poverty and attitudes</w:t>
      </w:r>
      <w:r w:rsidRPr="00851A4F">
        <w:rPr>
          <w:u w:val="single"/>
        </w:rPr>
        <w:t xml:space="preserve"> are also barriers.</w:t>
      </w:r>
    </w:p>
    <w:p w:rsidR="007D5A75" w:rsidRPr="00851A4F" w:rsidRDefault="007D5A75" w:rsidP="007D5A75">
      <w:r w:rsidRPr="00851A4F">
        <w:t xml:space="preserve">Patience Dickson-Ogolo, from the Advocacy for Women with Disabilities Initiative </w:t>
      </w:r>
      <w:r w:rsidRPr="00851A4F">
        <w:rPr>
          <w:u w:val="single"/>
        </w:rPr>
        <w:t>in Nigeria</w:t>
      </w:r>
      <w:r w:rsidRPr="00851A4F">
        <w:t xml:space="preserve">, said </w:t>
      </w:r>
      <w:r w:rsidRPr="00851A4F">
        <w:rPr>
          <w:u w:val="single"/>
        </w:rPr>
        <w:t>disabled women</w:t>
      </w:r>
      <w:r w:rsidRPr="00851A4F">
        <w:t xml:space="preserve"> in her country often </w:t>
      </w:r>
      <w:r w:rsidRPr="00851A4F">
        <w:rPr>
          <w:u w:val="single"/>
        </w:rPr>
        <w:t>lack basic rights: They have trouble opening bank accounts and they are discouraged from marriage</w:t>
      </w:r>
      <w:r w:rsidRPr="00851A4F">
        <w:t>. Dickson-Ogolo, who uses a wheelchair, is an exception; she attended the conference with her husband.</w:t>
      </w:r>
    </w:p>
    <w:p w:rsidR="007D5A75" w:rsidRPr="00851A4F" w:rsidRDefault="007D5A75" w:rsidP="007D5A75">
      <w:r w:rsidRPr="00851A4F">
        <w:t>Krishna Sunar, of the National Association of the Physical Disabled in Nepal, spoke about the April earthquake that killed or injured some 30,000 people. He asked that the U.S. help make sure reconstructed government buildings include wheelchair ramps.</w:t>
      </w:r>
    </w:p>
    <w:p w:rsidR="007D5A75" w:rsidRPr="00851A4F" w:rsidRDefault="007D5A75" w:rsidP="007D5A75">
      <w:pPr>
        <w:rPr>
          <w:u w:val="single"/>
        </w:rPr>
      </w:pPr>
      <w:r w:rsidRPr="00851A4F">
        <w:t xml:space="preserve">Elena Pascu, from the Center for Legal Resources </w:t>
      </w:r>
      <w:r w:rsidRPr="00851A4F">
        <w:rPr>
          <w:u w:val="single"/>
        </w:rPr>
        <w:t>in Romania</w:t>
      </w:r>
      <w:r w:rsidRPr="00851A4F">
        <w:t xml:space="preserve">, wanted advice on how to close down </w:t>
      </w:r>
      <w:r w:rsidRPr="00851A4F">
        <w:rPr>
          <w:u w:val="single"/>
        </w:rPr>
        <w:t>government-run institutions</w:t>
      </w:r>
      <w:r w:rsidRPr="00851A4F">
        <w:t xml:space="preserve"> in her country </w:t>
      </w:r>
      <w:r w:rsidRPr="00851A4F">
        <w:rPr>
          <w:u w:val="single"/>
        </w:rPr>
        <w:t>for people with intellectual disabilities.</w:t>
      </w:r>
    </w:p>
    <w:p w:rsidR="007D5A75" w:rsidRPr="00851A4F" w:rsidRDefault="007D5A75" w:rsidP="007D5A75">
      <w:r w:rsidRPr="00851A4F">
        <w:rPr>
          <w:u w:val="single"/>
        </w:rPr>
        <w:t>The ADA</w:t>
      </w:r>
      <w:r w:rsidRPr="00851A4F">
        <w:t xml:space="preserve"> was signed into law by President George H.W. Bush on July 26, 1990. The </w:t>
      </w:r>
      <w:r w:rsidRPr="00851A4F">
        <w:rPr>
          <w:u w:val="single"/>
        </w:rPr>
        <w:t xml:space="preserve">idea was that people with disabilities weren't expecting cures. Instead, they were </w:t>
      </w:r>
      <w:r w:rsidRPr="00851A4F">
        <w:rPr>
          <w:b/>
          <w:u w:val="single"/>
        </w:rPr>
        <w:t>demanding access</w:t>
      </w:r>
      <w:r w:rsidRPr="00851A4F">
        <w:t>. For wheelchair users that could mean curb cuts, a motorized lift so they could board a bus, a ramp into a building so they could get to work or school. It meant they could live where they wanted and socialize with friends — just like people without disabilities.</w:t>
      </w:r>
    </w:p>
    <w:p w:rsidR="007D5A75" w:rsidRPr="00851A4F" w:rsidRDefault="007D5A75" w:rsidP="007D5A75">
      <w:pPr>
        <w:rPr>
          <w:b/>
          <w:u w:val="single"/>
        </w:rPr>
      </w:pPr>
      <w:r w:rsidRPr="00851A4F">
        <w:t xml:space="preserve">Since 2000, </w:t>
      </w:r>
      <w:r w:rsidRPr="00851A4F">
        <w:rPr>
          <w:b/>
          <w:sz w:val="28"/>
          <w:szCs w:val="28"/>
          <w:u w:val="single"/>
        </w:rPr>
        <w:t>181 countries have passed disability civil rights laws inspired by the ADA,</w:t>
      </w:r>
      <w:r w:rsidRPr="00851A4F">
        <w:rPr>
          <w:b/>
          <w:u w:val="single"/>
        </w:rPr>
        <w:t xml:space="preserve"> according to the Disability Rights Education and Defense Fund, a civil rights law and policy center.</w:t>
      </w:r>
    </w:p>
    <w:p w:rsidR="007D5A75" w:rsidRPr="00851A4F" w:rsidRDefault="007D5A75" w:rsidP="007D5A75">
      <w:r w:rsidRPr="00851A4F">
        <w:t>At the State Department conference, participants know some of the history of the American disability civil rights movement and about Heumann, who is regarded as one of its heroes.</w:t>
      </w:r>
    </w:p>
    <w:p w:rsidR="007D5A75" w:rsidRPr="00851A4F" w:rsidRDefault="007D5A75" w:rsidP="007D5A75">
      <w:r w:rsidRPr="00851A4F">
        <w:t>She was treated like a rock star: Participants crowded around her. They took selfies, gave her gifts and confided to her about their own problems back home.</w:t>
      </w:r>
    </w:p>
    <w:p w:rsidR="007D5A75" w:rsidRPr="00851A4F" w:rsidRDefault="007D5A75" w:rsidP="007D5A75">
      <w:r w:rsidRPr="00851A4F">
        <w:t>When Heumann was an infant in 1949, she got polio. When she was old enough to start her education, her New York City school rejected her. They told her a girl in a wheelchair would be a fire hazard, but her mother fought and Heumann was able to attend.</w:t>
      </w:r>
    </w:p>
    <w:p w:rsidR="007D5A75" w:rsidRPr="00851A4F" w:rsidRDefault="007D5A75" w:rsidP="007D5A75">
      <w:r w:rsidRPr="00851A4F">
        <w:t>She went on to college and earned a degree in speech therapy to help children with disabilities. But when she tried to become a teacher, the New York City school system again told her the wheelchair would be a fire hazard.</w:t>
      </w:r>
    </w:p>
    <w:p w:rsidR="007D5A75" w:rsidRPr="00851A4F" w:rsidRDefault="007D5A75" w:rsidP="007D5A75">
      <w:r w:rsidRPr="00851A4F">
        <w:t>A frustrated Heumann moved to California, where she became a leader in the new disability civil rights movement — ending the exclusion of people with disabilities.</w:t>
      </w:r>
    </w:p>
    <w:p w:rsidR="007D5A75" w:rsidRPr="00851A4F" w:rsidRDefault="007D5A75" w:rsidP="007D5A75">
      <w:r w:rsidRPr="00851A4F">
        <w:t>Years later, Heumann, the woman once thought too disabled to go to school or to be a teacher, became President Bill Clinton's assistant secretary of education, in charge of special education.</w:t>
      </w:r>
    </w:p>
    <w:p w:rsidR="007D5A75" w:rsidRPr="00851A4F" w:rsidRDefault="007D5A75" w:rsidP="007D5A75">
      <w:pPr>
        <w:rPr>
          <w:u w:val="single"/>
        </w:rPr>
      </w:pPr>
      <w:r w:rsidRPr="00851A4F">
        <w:t>"</w:t>
      </w:r>
      <w:r w:rsidRPr="00851A4F">
        <w:rPr>
          <w:u w:val="single"/>
        </w:rPr>
        <w:t>What the U.S. really inspires people to do</w:t>
      </w:r>
      <w:r w:rsidRPr="00851A4F">
        <w:t xml:space="preserve"> — </w:t>
      </w:r>
      <w:r w:rsidRPr="00851A4F">
        <w:rPr>
          <w:u w:val="single"/>
        </w:rPr>
        <w:t>is to do</w:t>
      </w:r>
      <w:r w:rsidRPr="00851A4F">
        <w:t>," Heumann said at the conference. "It's to say that we don't accept certain things." And to learn, by looking at U.S. civil rights movement, that "</w:t>
      </w:r>
      <w:r w:rsidRPr="00851A4F">
        <w:rPr>
          <w:u w:val="single"/>
        </w:rPr>
        <w:t>changes will not occur overnight." But they will come when people are persistent and "</w:t>
      </w:r>
      <w:r w:rsidRPr="00851A4F">
        <w:rPr>
          <w:b/>
          <w:u w:val="single"/>
        </w:rPr>
        <w:t>not only look at the problems but look at solutions</w:t>
      </w:r>
      <w:r w:rsidRPr="00851A4F">
        <w:rPr>
          <w:u w:val="single"/>
        </w:rPr>
        <w:t xml:space="preserve"> and </w:t>
      </w:r>
      <w:r w:rsidRPr="00851A4F">
        <w:rPr>
          <w:b/>
          <w:u w:val="single"/>
        </w:rPr>
        <w:t>become a part of the solution</w:t>
      </w:r>
      <w:r w:rsidRPr="00851A4F">
        <w:rPr>
          <w:u w:val="single"/>
        </w:rPr>
        <w:t>."</w:t>
      </w:r>
    </w:p>
    <w:p w:rsidR="007D5A75" w:rsidRPr="00851A4F" w:rsidRDefault="007D5A75" w:rsidP="007D5A75">
      <w:r w:rsidRPr="00851A4F">
        <w:t>Dickson-Ogolo said that just a few days in Washington was eye-opening. She was able to get around easily in her wheelchair because of sidewalk curb cuts, lifts on buses, elevators to the subway and the wheelchair-accessible room and bathroom at her hotel.</w:t>
      </w:r>
    </w:p>
    <w:p w:rsidR="007D5A75" w:rsidRPr="00851A4F" w:rsidRDefault="007D5A75" w:rsidP="007D5A75">
      <w:r w:rsidRPr="00851A4F">
        <w:t>Heumann knows the value of travel. Since taking the job at the State Department in 2010, she has traveled hundreds of thousands of miles to more than 30 countries. In some places, like rural Africa, people have never seen a person in a motorized wheelchair.</w:t>
      </w:r>
    </w:p>
    <w:p w:rsidR="007D5A75" w:rsidRPr="00851A4F" w:rsidRDefault="007D5A75" w:rsidP="007D5A75">
      <w:r w:rsidRPr="00851A4F">
        <w:t>It was her own travel, years ago, that sparked some of her push for rights in the U.S. In 1972, she visited Germany, where her parents were born, and Sweden. She saw how people with disabilities there had access to health care and social welfare programs as well as sports programs.</w:t>
      </w:r>
    </w:p>
    <w:p w:rsidR="007D5A75" w:rsidRPr="00851A4F" w:rsidRDefault="007D5A75" w:rsidP="007D5A75">
      <w:r w:rsidRPr="00851A4F">
        <w:t>"Sometimes, it's really hard to imagine something or to dream something you've never experienced," says Susan Sygall, co-founder and head of </w:t>
      </w:r>
      <w:hyperlink r:id="rId76" w:history="1">
        <w:r w:rsidRPr="00851A4F">
          <w:rPr>
            <w:rStyle w:val="Hyperlink"/>
          </w:rPr>
          <w:t>Mobility International USA</w:t>
        </w:r>
      </w:hyperlink>
      <w:r w:rsidRPr="00851A4F">
        <w:t>, one of the many American nonprofit groups that trains people with disabilities from around the world.</w:t>
      </w:r>
    </w:p>
    <w:p w:rsidR="007D5A75" w:rsidRPr="00851A4F" w:rsidRDefault="007D5A75" w:rsidP="007D5A75">
      <w:r w:rsidRPr="00851A4F">
        <w:t>Sygall's group, in Oregon, has taught 2,300 people with disabilities from around the world how to advocate for civil rights in their countries. When they come to Oregon, she says, they see how different life is for people with disabilities in America — and they then want to push for change in their own countries.</w:t>
      </w:r>
    </w:p>
    <w:p w:rsidR="007D5A75" w:rsidRPr="00851A4F" w:rsidRDefault="007D5A75" w:rsidP="007D5A75">
      <w:r w:rsidRPr="00851A4F">
        <w:rPr>
          <w:u w:val="single"/>
        </w:rPr>
        <w:t xml:space="preserve">In the U.S., they see "the magic of the Americans with Disabilities Act," </w:t>
      </w:r>
      <w:r w:rsidRPr="00851A4F">
        <w:t>she says. "</w:t>
      </w:r>
      <w:r w:rsidRPr="00851A4F">
        <w:rPr>
          <w:u w:val="single"/>
        </w:rPr>
        <w:t xml:space="preserve">You can see that, yes, people with disabilities should and can ride the public buses. </w:t>
      </w:r>
      <w:r w:rsidRPr="00851A4F">
        <w:rPr>
          <w:b/>
          <w:u w:val="single"/>
        </w:rPr>
        <w:t>Yes, people with disabilities can and should be at high schools, at the universities</w:t>
      </w:r>
      <w:r w:rsidRPr="00851A4F">
        <w:t xml:space="preserve">. </w:t>
      </w:r>
      <w:r w:rsidRPr="00851A4F">
        <w:rPr>
          <w:u w:val="single"/>
        </w:rPr>
        <w:t>Yes, people with disabilities can be employed, can be leaders, can participate in recreation and sports, can basically have the same rights as everybody else</w:t>
      </w:r>
      <w:r w:rsidRPr="00851A4F">
        <w:t>."</w:t>
      </w:r>
    </w:p>
    <w:p w:rsidR="007D5A75" w:rsidRPr="00851A4F" w:rsidRDefault="007D5A75" w:rsidP="007D5A75">
      <w:r w:rsidRPr="00851A4F">
        <w:t>In 2006, one of the biggest civil rights protections yet to be inspired by the ADA was adopted by the United Nations. The </w:t>
      </w:r>
      <w:hyperlink r:id="rId77" w:history="1">
        <w:r w:rsidRPr="00851A4F">
          <w:rPr>
            <w:rStyle w:val="Hyperlink"/>
          </w:rPr>
          <w:t>Convention on the Rights of Persons with Disabilities</w:t>
        </w:r>
      </w:hyperlink>
      <w:r w:rsidRPr="00851A4F">
        <w:t> lays out basic civil rights — getting an education, a job — that would be protected for the world's 650 million people with disabilities.</w:t>
      </w:r>
    </w:p>
    <w:p w:rsidR="007D5A75" w:rsidRPr="00851A4F" w:rsidRDefault="007D5A75" w:rsidP="007D5A75">
      <w:r w:rsidRPr="00851A4F">
        <w:t>A total of 157 countries have ratified the U.N. convention. But opposition in the U.S. Senate — where there is worry that an international treaty will overtake U.S. laws — means the U.S. is one of the few countries yet to ratify it.</w:t>
      </w:r>
    </w:p>
    <w:p w:rsidR="007D5A75" w:rsidRDefault="00CD2116" w:rsidP="00CD2116">
      <w:pPr>
        <w:pStyle w:val="Heading3"/>
      </w:pPr>
      <w:r>
        <w:t>Pragmatism</w:t>
      </w:r>
    </w:p>
    <w:p w:rsidR="00CD2116" w:rsidRDefault="00CD2116" w:rsidP="00CD2116">
      <w:pPr>
        <w:pStyle w:val="Heading4"/>
      </w:pPr>
      <w:r>
        <w:t>The current epistemological foundation anchors down special education, only by replacing it with a pragmatic method can we create practical and democratic success</w:t>
      </w:r>
    </w:p>
    <w:p w:rsidR="00CD2116" w:rsidRPr="009E6A91" w:rsidRDefault="00CD2116" w:rsidP="00CD2116">
      <w:pPr>
        <w:rPr>
          <w:b/>
          <w:sz w:val="26"/>
          <w:szCs w:val="26"/>
        </w:rPr>
      </w:pPr>
      <w:r w:rsidRPr="009E6A91">
        <w:rPr>
          <w:b/>
          <w:sz w:val="26"/>
          <w:szCs w:val="26"/>
        </w:rPr>
        <w:t>Danforth, Chapman University, Teacher Education, Professor and Director, 2006</w:t>
      </w:r>
    </w:p>
    <w:p w:rsidR="00CD2116" w:rsidRDefault="00CD2116" w:rsidP="00CD2116">
      <w:r>
        <w:t>[Scot, c</w:t>
      </w:r>
      <w:r w:rsidRPr="009E6A91">
        <w:t>o-founder of the Disability Studies in Education Special Interest Group of the American Education Research Association</w:t>
      </w:r>
      <w:r>
        <w:t>, f</w:t>
      </w:r>
      <w:r w:rsidRPr="009E6A91">
        <w:t>or six years, he served as co-editor of Disability Studies Quarterly, the official journal of the Society of Disability Studies</w:t>
      </w:r>
      <w:r>
        <w:t xml:space="preserve">, </w:t>
      </w:r>
      <w:r w:rsidRPr="009E6A91">
        <w:t>author or editor of over seventy publications, including ten books</w:t>
      </w:r>
      <w:r>
        <w:t>,</w:t>
      </w:r>
      <w:r w:rsidRPr="009E6A91">
        <w:t xml:space="preserve"> </w:t>
      </w:r>
      <w:r>
        <w:t>November/December 2006, Research Library, “From Epistemology to Democracy Pragmatism and the Reorientation of Disability Research”, Volume 27, Number 6, pg. 337-338, JBC]</w:t>
      </w:r>
    </w:p>
    <w:p w:rsidR="00CD2116" w:rsidRDefault="00CD2116" w:rsidP="00CD2116">
      <w:r>
        <w:t xml:space="preserve">This article proposes that </w:t>
      </w:r>
      <w:r w:rsidRPr="00727FA7">
        <w:rPr>
          <w:u w:val="single"/>
        </w:rPr>
        <w:t>the longstanding and often passionate search for a clear epistemological foundation for special education research is neither practical nor necessary to the ongoing development of knowledge and practice. For 3 decades, deep and full agreement on the philosophical assumptions underlying disability research has eluded researchers in the field</w:t>
      </w:r>
      <w:r>
        <w:t>. This article asserts that agreement on a single philosophy of inquiry is not necessary for the special education field to creatively and responsibly address the challenges that face researchers, practitioners, students, families, and communities.</w:t>
      </w:r>
    </w:p>
    <w:p w:rsidR="00CD2116" w:rsidRDefault="00CD2116" w:rsidP="00CD2116">
      <w:r>
        <w:t xml:space="preserve">Pressing the argument a step further, it is possible that </w:t>
      </w:r>
      <w:r w:rsidRPr="00727FA7">
        <w:rPr>
          <w:u w:val="single"/>
        </w:rPr>
        <w:t xml:space="preserve">new opportunities for special educators would arise only after the field sets aside the traditional search for an epistemological foundation. </w:t>
      </w:r>
      <w:r w:rsidRPr="00727FA7">
        <w:t>It may be that</w:t>
      </w:r>
      <w:r w:rsidRPr="00727FA7">
        <w:rPr>
          <w:u w:val="single"/>
        </w:rPr>
        <w:t xml:space="preserve"> dropping the need for an epistemological foundation will allow special educators to focus on creating community and building solidarity across lines of disability and difference</w:t>
      </w:r>
      <w:r>
        <w:t>.</w:t>
      </w:r>
    </w:p>
    <w:p w:rsidR="00CD2116" w:rsidRDefault="00CD2116" w:rsidP="00CD2116">
      <w:r w:rsidRPr="00727FA7">
        <w:rPr>
          <w:i/>
          <w:u w:val="single"/>
        </w:rPr>
        <w:t>Our identification with our community—our society, our political tradition, our intellectual heritage—is heightened when we see this community as ours rather than Nature’s, shaped rather than found. . . . In the end what matters is our loyalty to other human beings clinging together against the dark, not our hope of getting things right</w:t>
      </w:r>
      <w:r w:rsidRPr="00727FA7">
        <w:rPr>
          <w:i/>
        </w:rPr>
        <w:t>.</w:t>
      </w:r>
      <w:r>
        <w:t xml:space="preserve"> (Rorty, 1982, p. 166)</w:t>
      </w:r>
    </w:p>
    <w:p w:rsidR="00CD2116" w:rsidRPr="00727FA7" w:rsidRDefault="00CD2116" w:rsidP="00CD2116">
      <w:pPr>
        <w:rPr>
          <w:u w:val="single"/>
        </w:rPr>
      </w:pPr>
      <w:r w:rsidRPr="00727FA7">
        <w:rPr>
          <w:u w:val="single"/>
        </w:rPr>
        <w:t>Losing</w:t>
      </w:r>
      <w:r>
        <w:t xml:space="preserve"> our </w:t>
      </w:r>
      <w:r w:rsidRPr="00727FA7">
        <w:rPr>
          <w:u w:val="single"/>
        </w:rPr>
        <w:t>epistemology</w:t>
      </w:r>
      <w:r>
        <w:t xml:space="preserve">, so to speak, </w:t>
      </w:r>
      <w:r w:rsidRPr="00727FA7">
        <w:rPr>
          <w:u w:val="single"/>
        </w:rPr>
        <w:t>could open doors for a reorientation of the field away from philosophical foundations and toward democratic community—away from an obsession with being right and toward the social hope of being together.</w:t>
      </w:r>
    </w:p>
    <w:p w:rsidR="00CD2116" w:rsidRDefault="00CD2116" w:rsidP="00CD2116">
      <w:r>
        <w:t xml:space="preserve">In this article, the American philosophy called </w:t>
      </w:r>
      <w:r w:rsidRPr="00727FA7">
        <w:rPr>
          <w:u w:val="single"/>
        </w:rPr>
        <w:t>pragmatism is</w:t>
      </w:r>
      <w:r>
        <w:t xml:space="preserve"> offered as </w:t>
      </w:r>
      <w:r w:rsidRPr="00727FA7">
        <w:rPr>
          <w:u w:val="single"/>
        </w:rPr>
        <w:t xml:space="preserve">a way for special educators </w:t>
      </w:r>
      <w:r w:rsidRPr="00727FA7">
        <w:t>to constructively evade the</w:t>
      </w:r>
      <w:r>
        <w:t xml:space="preserve"> thorny </w:t>
      </w:r>
      <w:r w:rsidRPr="00727FA7">
        <w:t>epistemological question</w:t>
      </w:r>
      <w:r>
        <w:t xml:space="preserve"> in order to simultaneously </w:t>
      </w:r>
      <w:r w:rsidRPr="00727FA7">
        <w:rPr>
          <w:u w:val="single"/>
        </w:rPr>
        <w:t>seek ends that are both practical and democratic. Guided by pragmatism, special educators can</w:t>
      </w:r>
      <w:r>
        <w:t xml:space="preserve"> eschew epistemological quagmires in favor of </w:t>
      </w:r>
      <w:r w:rsidRPr="00727FA7">
        <w:rPr>
          <w:u w:val="single"/>
        </w:rPr>
        <w:t>seeki</w:t>
      </w:r>
      <w:r>
        <w:t xml:space="preserve">ng </w:t>
      </w:r>
      <w:r w:rsidRPr="00727FA7">
        <w:rPr>
          <w:u w:val="single"/>
        </w:rPr>
        <w:t>practical solutions to problems confronting students, families, teachers, and schools. Armed with diligence, hope, and thoughtfulness,</w:t>
      </w:r>
      <w:r>
        <w:t xml:space="preserve"> </w:t>
      </w:r>
      <w:r w:rsidRPr="00727FA7">
        <w:rPr>
          <w:u w:val="single"/>
        </w:rPr>
        <w:t>pragmatic</w:t>
      </w:r>
      <w:r>
        <w:t xml:space="preserve"> </w:t>
      </w:r>
      <w:r w:rsidRPr="00727FA7">
        <w:rPr>
          <w:u w:val="single"/>
        </w:rPr>
        <w:t>special educators</w:t>
      </w:r>
      <w:r>
        <w:t xml:space="preserve"> can work to </w:t>
      </w:r>
      <w:r w:rsidRPr="00727FA7">
        <w:rPr>
          <w:u w:val="single"/>
        </w:rPr>
        <w:t>create inclusive democratic communities of equality and respect</w:t>
      </w:r>
      <w:r>
        <w:t xml:space="preserve">. Drawing from pragmatism, this article traces an initial, constructive reorientation of the field of special education away from the impractical quest for philosophical bedrock and toward the ambitious challenge of creating liberal democratic communities. This article concludes with a series of concrete proposals for the field of disability research in light of this reorientation. </w:t>
      </w:r>
      <w:r w:rsidRPr="00727FA7">
        <w:rPr>
          <w:u w:val="single"/>
        </w:rPr>
        <w:t>These limited proposals do not exhaust the possibilities of pragmatism or democratic experimentation. They are offered in the spirit of encouraging a diverse, ongoing conversation about how educators might create communities that are more democratic and supportive to all persons without reliance on an epistemological anchor</w:t>
      </w:r>
      <w:r>
        <w:t>.</w:t>
      </w:r>
    </w:p>
    <w:sectPr w:rsidR="00CD21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2E2E69"/>
    <w:multiLevelType w:val="hybridMultilevel"/>
    <w:tmpl w:val="E57443FC"/>
    <w:lvl w:ilvl="0" w:tplc="2860617A">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D051C9"/>
    <w:multiLevelType w:val="hybridMultilevel"/>
    <w:tmpl w:val="6B121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FC5387"/>
    <w:multiLevelType w:val="hybridMultilevel"/>
    <w:tmpl w:val="C1CEA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7896464"/>
    <w:docVar w:name="VerbatimVersion" w:val="5.1"/>
  </w:docVars>
  <w:rsids>
    <w:rsidRoot w:val="008362FF"/>
    <w:rsid w:val="00004C9A"/>
    <w:rsid w:val="000139A3"/>
    <w:rsid w:val="0001498E"/>
    <w:rsid w:val="00052CEB"/>
    <w:rsid w:val="000537C4"/>
    <w:rsid w:val="000E62C8"/>
    <w:rsid w:val="00100833"/>
    <w:rsid w:val="00104529"/>
    <w:rsid w:val="00105382"/>
    <w:rsid w:val="00105942"/>
    <w:rsid w:val="0010692F"/>
    <w:rsid w:val="00107396"/>
    <w:rsid w:val="00144A4C"/>
    <w:rsid w:val="00171417"/>
    <w:rsid w:val="00174E8D"/>
    <w:rsid w:val="00176AB0"/>
    <w:rsid w:val="00177B7D"/>
    <w:rsid w:val="0018322D"/>
    <w:rsid w:val="001A64B4"/>
    <w:rsid w:val="001B5776"/>
    <w:rsid w:val="001D0072"/>
    <w:rsid w:val="001D0348"/>
    <w:rsid w:val="001D0540"/>
    <w:rsid w:val="001D491C"/>
    <w:rsid w:val="001E527A"/>
    <w:rsid w:val="001F78CE"/>
    <w:rsid w:val="00251C95"/>
    <w:rsid w:val="00251FC7"/>
    <w:rsid w:val="002855A7"/>
    <w:rsid w:val="002B146A"/>
    <w:rsid w:val="002B5E17"/>
    <w:rsid w:val="002B636D"/>
    <w:rsid w:val="002C1967"/>
    <w:rsid w:val="00315690"/>
    <w:rsid w:val="00316B75"/>
    <w:rsid w:val="003238AD"/>
    <w:rsid w:val="00325646"/>
    <w:rsid w:val="003318DE"/>
    <w:rsid w:val="003460F2"/>
    <w:rsid w:val="003631E5"/>
    <w:rsid w:val="0038158C"/>
    <w:rsid w:val="003902BA"/>
    <w:rsid w:val="003A09E2"/>
    <w:rsid w:val="00406858"/>
    <w:rsid w:val="00407037"/>
    <w:rsid w:val="004605D6"/>
    <w:rsid w:val="00481626"/>
    <w:rsid w:val="004C60E8"/>
    <w:rsid w:val="004E3579"/>
    <w:rsid w:val="004E728B"/>
    <w:rsid w:val="004F39E0"/>
    <w:rsid w:val="005243F3"/>
    <w:rsid w:val="00537BD5"/>
    <w:rsid w:val="0057268A"/>
    <w:rsid w:val="005C2E09"/>
    <w:rsid w:val="005D2912"/>
    <w:rsid w:val="005E1D00"/>
    <w:rsid w:val="006065BD"/>
    <w:rsid w:val="006239D3"/>
    <w:rsid w:val="00623AC1"/>
    <w:rsid w:val="006314B7"/>
    <w:rsid w:val="00645FA9"/>
    <w:rsid w:val="00647866"/>
    <w:rsid w:val="00652760"/>
    <w:rsid w:val="00665003"/>
    <w:rsid w:val="00665EF6"/>
    <w:rsid w:val="006A2AD0"/>
    <w:rsid w:val="006A2E5C"/>
    <w:rsid w:val="006C2375"/>
    <w:rsid w:val="006D4ECC"/>
    <w:rsid w:val="006E5F53"/>
    <w:rsid w:val="007103AA"/>
    <w:rsid w:val="00722258"/>
    <w:rsid w:val="007243E5"/>
    <w:rsid w:val="00766EA0"/>
    <w:rsid w:val="007A2226"/>
    <w:rsid w:val="007D5A75"/>
    <w:rsid w:val="007F5B66"/>
    <w:rsid w:val="007F67DC"/>
    <w:rsid w:val="00823A1C"/>
    <w:rsid w:val="008362FF"/>
    <w:rsid w:val="00845B9D"/>
    <w:rsid w:val="00860984"/>
    <w:rsid w:val="00861686"/>
    <w:rsid w:val="0087207B"/>
    <w:rsid w:val="008B3D1C"/>
    <w:rsid w:val="008B3ECB"/>
    <w:rsid w:val="008B4E85"/>
    <w:rsid w:val="008C1B2E"/>
    <w:rsid w:val="008D6436"/>
    <w:rsid w:val="008F660C"/>
    <w:rsid w:val="0091627E"/>
    <w:rsid w:val="009417CF"/>
    <w:rsid w:val="0097032B"/>
    <w:rsid w:val="00982360"/>
    <w:rsid w:val="009D2EAD"/>
    <w:rsid w:val="009D54B2"/>
    <w:rsid w:val="009E1922"/>
    <w:rsid w:val="009E7376"/>
    <w:rsid w:val="009F7ED2"/>
    <w:rsid w:val="00A8054A"/>
    <w:rsid w:val="00A917E9"/>
    <w:rsid w:val="00A93661"/>
    <w:rsid w:val="00A95652"/>
    <w:rsid w:val="00AC0AB8"/>
    <w:rsid w:val="00B33C6D"/>
    <w:rsid w:val="00B4508F"/>
    <w:rsid w:val="00B55155"/>
    <w:rsid w:val="00B55AD5"/>
    <w:rsid w:val="00B8057C"/>
    <w:rsid w:val="00B80DD1"/>
    <w:rsid w:val="00B94583"/>
    <w:rsid w:val="00BB5A39"/>
    <w:rsid w:val="00BB643B"/>
    <w:rsid w:val="00BB7D44"/>
    <w:rsid w:val="00BD603C"/>
    <w:rsid w:val="00BD6238"/>
    <w:rsid w:val="00BF4548"/>
    <w:rsid w:val="00BF593B"/>
    <w:rsid w:val="00BF773A"/>
    <w:rsid w:val="00BF7E81"/>
    <w:rsid w:val="00C13773"/>
    <w:rsid w:val="00C17CC8"/>
    <w:rsid w:val="00C212D5"/>
    <w:rsid w:val="00C30062"/>
    <w:rsid w:val="00C47AEF"/>
    <w:rsid w:val="00C53257"/>
    <w:rsid w:val="00C83417"/>
    <w:rsid w:val="00C840D2"/>
    <w:rsid w:val="00C9604F"/>
    <w:rsid w:val="00CA19AA"/>
    <w:rsid w:val="00CA265F"/>
    <w:rsid w:val="00CC5298"/>
    <w:rsid w:val="00CD2116"/>
    <w:rsid w:val="00CD21D2"/>
    <w:rsid w:val="00CD736E"/>
    <w:rsid w:val="00CD798D"/>
    <w:rsid w:val="00CE161E"/>
    <w:rsid w:val="00CF59A8"/>
    <w:rsid w:val="00D04AB5"/>
    <w:rsid w:val="00D1201E"/>
    <w:rsid w:val="00D325A9"/>
    <w:rsid w:val="00D36A8A"/>
    <w:rsid w:val="00D61409"/>
    <w:rsid w:val="00D63583"/>
    <w:rsid w:val="00D6691E"/>
    <w:rsid w:val="00D71170"/>
    <w:rsid w:val="00DA1C92"/>
    <w:rsid w:val="00DA25D4"/>
    <w:rsid w:val="00DA6538"/>
    <w:rsid w:val="00DB0169"/>
    <w:rsid w:val="00DD62DF"/>
    <w:rsid w:val="00DE1536"/>
    <w:rsid w:val="00DF629D"/>
    <w:rsid w:val="00E15E75"/>
    <w:rsid w:val="00E30286"/>
    <w:rsid w:val="00E5262C"/>
    <w:rsid w:val="00E92936"/>
    <w:rsid w:val="00EC7DC4"/>
    <w:rsid w:val="00ED30CF"/>
    <w:rsid w:val="00F163C7"/>
    <w:rsid w:val="00F176EF"/>
    <w:rsid w:val="00F44C4A"/>
    <w:rsid w:val="00F45E10"/>
    <w:rsid w:val="00F6364A"/>
    <w:rsid w:val="00F7720A"/>
    <w:rsid w:val="00F772AC"/>
    <w:rsid w:val="00F9113A"/>
    <w:rsid w:val="00FA63F3"/>
    <w:rsid w:val="00FD42B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F2B6E"/>
  <w15:chartTrackingRefBased/>
  <w15:docId w15:val="{3FB9053A-C423-407A-917F-0D53A1AB2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9E7376"/>
    <w:rPr>
      <w:rFonts w:ascii="Calibri" w:hAnsi="Calibri"/>
    </w:rPr>
  </w:style>
  <w:style w:type="paragraph" w:styleId="Heading1">
    <w:name w:val="heading 1"/>
    <w:aliases w:val="Pocket"/>
    <w:basedOn w:val="Normal"/>
    <w:next w:val="Normal"/>
    <w:link w:val="Heading1Char"/>
    <w:qFormat/>
    <w:rsid w:val="009E73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E73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E73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Ch,no read,No Spacing211,No Spacing12,No Spacing2111,TAG,No Spacing5,No Spacing21,Ta,Heading 2 Char2 Char,Heading 2 Char1 Char Char,Card,Tags,No Spacing1,Debate Text,No Spacing11,Read stuff"/>
    <w:basedOn w:val="Normal"/>
    <w:next w:val="Normal"/>
    <w:link w:val="Heading4Char"/>
    <w:uiPriority w:val="3"/>
    <w:unhideWhenUsed/>
    <w:qFormat/>
    <w:rsid w:val="009E737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E73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7376"/>
  </w:style>
  <w:style w:type="character" w:customStyle="1" w:styleId="Heading1Char">
    <w:name w:val="Heading 1 Char"/>
    <w:aliases w:val="Pocket Char"/>
    <w:basedOn w:val="DefaultParagraphFont"/>
    <w:link w:val="Heading1"/>
    <w:rsid w:val="009E737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E737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E7376"/>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Ch Char,no read Char,No Spacing211 Char,No Spacing12 Char,No Spacing2111 Char,TAG Char,No Spacing5 Char,No Spacing21 Char,Ta Char,Card Char,Tags Char"/>
    <w:basedOn w:val="DefaultParagraphFont"/>
    <w:link w:val="Heading4"/>
    <w:uiPriority w:val="3"/>
    <w:rsid w:val="009E7376"/>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
    <w:basedOn w:val="DefaultParagraphFont"/>
    <w:link w:val="textbold"/>
    <w:uiPriority w:val="7"/>
    <w:qFormat/>
    <w:rsid w:val="009E7376"/>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5"/>
    <w:qFormat/>
    <w:rsid w:val="009E7376"/>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o,B,Ital"/>
    <w:basedOn w:val="DefaultParagraphFont"/>
    <w:uiPriority w:val="1"/>
    <w:qFormat/>
    <w:rsid w:val="009E7376"/>
    <w:rPr>
      <w:b w:val="0"/>
      <w:sz w:val="22"/>
      <w:u w:val="single"/>
    </w:rPr>
  </w:style>
  <w:style w:type="character" w:styleId="Hyperlink">
    <w:name w:val="Hyperlink"/>
    <w:aliases w:val="heading 1 (block title),Read,Important,Internet Link,Analytic Text,Card Text,Internet link,Underline Char Char Char Char1,Heading 3 Char Char Char Char Char Char Char Char Char Char1,Char Char1,Heading 1 Char1,Pocket Char1,F2 - Heading 1 Char1"/>
    <w:basedOn w:val="DefaultParagraphFont"/>
    <w:uiPriority w:val="99"/>
    <w:unhideWhenUsed/>
    <w:rsid w:val="009E7376"/>
    <w:rPr>
      <w:color w:val="auto"/>
      <w:u w:val="none"/>
    </w:rPr>
  </w:style>
  <w:style w:type="character" w:styleId="FollowedHyperlink">
    <w:name w:val="FollowedHyperlink"/>
    <w:basedOn w:val="DefaultParagraphFont"/>
    <w:uiPriority w:val="99"/>
    <w:semiHidden/>
    <w:unhideWhenUsed/>
    <w:rsid w:val="009E7376"/>
    <w:rPr>
      <w:color w:val="auto"/>
      <w:u w:val="none"/>
    </w:rPr>
  </w:style>
  <w:style w:type="paragraph" w:styleId="ListParagraph">
    <w:name w:val="List Paragraph"/>
    <w:basedOn w:val="Normal"/>
    <w:uiPriority w:val="99"/>
    <w:unhideWhenUsed/>
    <w:qFormat/>
    <w:rsid w:val="00CA265F"/>
    <w:pPr>
      <w:ind w:left="720"/>
      <w:contextualSpacing/>
    </w:pPr>
  </w:style>
  <w:style w:type="paragraph" w:styleId="NormalWeb">
    <w:name w:val="Normal (Web)"/>
    <w:basedOn w:val="Normal"/>
    <w:uiPriority w:val="99"/>
    <w:semiHidden/>
    <w:unhideWhenUsed/>
    <w:rsid w:val="00481626"/>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251C95"/>
    <w:rPr>
      <w:sz w:val="18"/>
      <w:szCs w:val="18"/>
    </w:rPr>
  </w:style>
  <w:style w:type="paragraph" w:styleId="CommentText">
    <w:name w:val="annotation text"/>
    <w:basedOn w:val="Normal"/>
    <w:link w:val="CommentTextChar"/>
    <w:uiPriority w:val="99"/>
    <w:semiHidden/>
    <w:unhideWhenUsed/>
    <w:rsid w:val="00251C95"/>
    <w:pPr>
      <w:spacing w:line="240" w:lineRule="auto"/>
    </w:pPr>
    <w:rPr>
      <w:sz w:val="24"/>
    </w:rPr>
  </w:style>
  <w:style w:type="character" w:customStyle="1" w:styleId="CommentTextChar">
    <w:name w:val="Comment Text Char"/>
    <w:basedOn w:val="DefaultParagraphFont"/>
    <w:link w:val="CommentText"/>
    <w:uiPriority w:val="99"/>
    <w:semiHidden/>
    <w:rsid w:val="00251C95"/>
    <w:rPr>
      <w:rFonts w:ascii="Calibri" w:hAnsi="Calibri"/>
      <w:sz w:val="24"/>
    </w:rPr>
  </w:style>
  <w:style w:type="paragraph" w:styleId="BalloonText">
    <w:name w:val="Balloon Text"/>
    <w:basedOn w:val="Normal"/>
    <w:link w:val="BalloonTextChar"/>
    <w:uiPriority w:val="99"/>
    <w:semiHidden/>
    <w:unhideWhenUsed/>
    <w:rsid w:val="00251C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1C95"/>
    <w:rPr>
      <w:rFonts w:ascii="Segoe UI" w:hAnsi="Segoe UI" w:cs="Segoe UI"/>
      <w:sz w:val="18"/>
      <w:szCs w:val="18"/>
    </w:rPr>
  </w:style>
  <w:style w:type="paragraph" w:customStyle="1" w:styleId="textbold">
    <w:name w:val="text bold"/>
    <w:basedOn w:val="Normal"/>
    <w:link w:val="Emphasis"/>
    <w:uiPriority w:val="7"/>
    <w:qFormat/>
    <w:rsid w:val="00052CE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BodyText">
    <w:name w:val="Body Text"/>
    <w:basedOn w:val="Normal"/>
    <w:link w:val="BodyTextChar"/>
    <w:qFormat/>
    <w:rsid w:val="00105382"/>
    <w:rPr>
      <w:rFonts w:ascii="Georgia" w:eastAsia="Times New Roman" w:hAnsi="Georgia"/>
      <w:sz w:val="16"/>
      <w:szCs w:val="20"/>
    </w:rPr>
  </w:style>
  <w:style w:type="character" w:customStyle="1" w:styleId="BodyTextChar">
    <w:name w:val="Body Text Char"/>
    <w:basedOn w:val="DefaultParagraphFont"/>
    <w:link w:val="BodyText"/>
    <w:rsid w:val="00105382"/>
    <w:rPr>
      <w:rFonts w:ascii="Georgia" w:eastAsia="Times New Roman" w:hAnsi="Georgia"/>
      <w:sz w:val="16"/>
      <w:szCs w:val="20"/>
    </w:rPr>
  </w:style>
  <w:style w:type="character" w:customStyle="1" w:styleId="underlinedChar">
    <w:name w:val="underlined Char"/>
    <w:link w:val="underlined"/>
    <w:rsid w:val="008F660C"/>
    <w:rPr>
      <w:rFonts w:ascii="Times New Roman" w:hAnsi="Times New Roman"/>
      <w:sz w:val="20"/>
      <w:u w:val="single"/>
    </w:rPr>
  </w:style>
  <w:style w:type="paragraph" w:customStyle="1" w:styleId="underlined">
    <w:name w:val="underlined"/>
    <w:next w:val="Normal"/>
    <w:link w:val="underlinedChar"/>
    <w:autoRedefine/>
    <w:rsid w:val="008F660C"/>
    <w:pPr>
      <w:spacing w:after="0" w:line="240" w:lineRule="auto"/>
      <w:contextualSpacing/>
    </w:pPr>
    <w:rPr>
      <w:rFonts w:ascii="Times New Roman" w:hAnsi="Times New Roman"/>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searchgate.net/publication/277028063_Reconceptualizing_Inclusion_Can_Critical_Race_Theory_and_Interest_Convergence_Be_Utilized_to_Achieve_Inclusion_and_Equity_for_African_American_Students" TargetMode="External"/><Relationship Id="rId21" Type="http://schemas.openxmlformats.org/officeDocument/2006/relationships/hyperlink" Target="https://www.researchgate.net/publication/277028063_Reconceptualizing_Inclusion_Can_Critical_Race_Theory_and_Interest_Convergence_Be_Utilized_to_Achieve_Inclusion_and_Equity_for_African_American_Students" TargetMode="External"/><Relationship Id="rId42" Type="http://schemas.openxmlformats.org/officeDocument/2006/relationships/hyperlink" Target="http://journals.sagepub.com/doi/abs/10.1177/0022487112473155" TargetMode="External"/><Relationship Id="rId47" Type="http://schemas.openxmlformats.org/officeDocument/2006/relationships/hyperlink" Target="https://muse.jhu.edu/article/236801" TargetMode="External"/><Relationship Id="rId63" Type="http://schemas.openxmlformats.org/officeDocument/2006/relationships/hyperlink" Target="http://www.nj.gov/education/pr/1415/13/130410030.pdf" TargetMode="External"/><Relationship Id="rId68" Type="http://schemas.openxmlformats.org/officeDocument/2006/relationships/hyperlink" Target="http://dsq-sds.org/article/view/1587/1555" TargetMode="External"/><Relationship Id="rId16" Type="http://schemas.openxmlformats.org/officeDocument/2006/relationships/hyperlink" Target="http://www.feralfeminisms.com/cripping-neoliberal-futurity/" TargetMode="External"/><Relationship Id="rId11" Type="http://schemas.openxmlformats.org/officeDocument/2006/relationships/hyperlink" Target="https://eric.ed.gov/?id=EJ951089" TargetMode="External"/><Relationship Id="rId24" Type="http://schemas.openxmlformats.org/officeDocument/2006/relationships/hyperlink" Target="https://www.jstor.org/stable/20063978?seq=1" TargetMode="External"/><Relationship Id="rId32" Type="http://schemas.openxmlformats.org/officeDocument/2006/relationships/hyperlink" Target="https://www.researchgate.net/publication/277028063_Reconceptualizing_Inclusion_Can_Critical_Race_Theory_and_Interest_Convergence_Be_Utilized_to_Achieve_Inclusion_and_Equity_for_African_American_Students" TargetMode="External"/><Relationship Id="rId37" Type="http://schemas.openxmlformats.org/officeDocument/2006/relationships/hyperlink" Target="http://www1.uwindsor.ca/criticalsocialwork/challenging-%E2%80%98ableism%E2%80%99-and-teaching-about-disability-in-a-social-work-classroom-a-training-module-for" TargetMode="External"/><Relationship Id="rId40" Type="http://schemas.openxmlformats.org/officeDocument/2006/relationships/hyperlink" Target="http://dsq-sds.org/article/view/3340/3268" TargetMode="External"/><Relationship Id="rId45" Type="http://schemas.openxmlformats.org/officeDocument/2006/relationships/hyperlink" Target="https://muse.jhu.edu/article/630864/pdf" TargetMode="External"/><Relationship Id="rId53" Type="http://schemas.openxmlformats.org/officeDocument/2006/relationships/hyperlink" Target="https://muse.jhu.edu/article/630864" TargetMode="External"/><Relationship Id="rId58" Type="http://schemas.openxmlformats.org/officeDocument/2006/relationships/hyperlink" Target="http://digitalcommons.uconn.edu/cgi/viewcontent.cgi?article=1019&amp;context=nera_2009" TargetMode="External"/><Relationship Id="rId66" Type="http://schemas.openxmlformats.org/officeDocument/2006/relationships/hyperlink" Target="https://www.theatlantic.com/education/archive/2017/03/how-teacher-training-hinders-special-needs-students/518286/" TargetMode="External"/><Relationship Id="rId74" Type="http://schemas.openxmlformats.org/officeDocument/2006/relationships/hyperlink" Target="https://www.researchgate.net/publication/277028063_Reconceptualizing_Inclusion_Can_Critical_Race_Theory_and_Interest_Convergence_Be_Utilized_to_Achieve_Inclusion_and_Equity_for_African_American_Students"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www.mcie.org/usermedia/application/6/inclusion_works_final.pdf" TargetMode="External"/><Relationship Id="rId19" Type="http://schemas.openxmlformats.org/officeDocument/2006/relationships/hyperlink" Target="http://www.ncaase.com/docs/EckesSwando_2009.pdf" TargetMode="External"/><Relationship Id="rId14" Type="http://schemas.openxmlformats.org/officeDocument/2006/relationships/hyperlink" Target="http://www.tandfonline.com/doi/abs/10.1080/09687590903010933" TargetMode="External"/><Relationship Id="rId22" Type="http://schemas.openxmlformats.org/officeDocument/2006/relationships/hyperlink" Target="http://dsq-sds.org/article/view/1587/1555" TargetMode="External"/><Relationship Id="rId27" Type="http://schemas.openxmlformats.org/officeDocument/2006/relationships/hyperlink" Target="http://journals.sagepub.com/doi/abs/10.1177/0022487112446512" TargetMode="External"/><Relationship Id="rId30" Type="http://schemas.openxmlformats.org/officeDocument/2006/relationships/hyperlink" Target="http://www.accessiblecampus.ca/wp-content/uploads/2017/01/Creating-an-Accessible-Science-Laboratory-Environment.pdf" TargetMode="External"/><Relationship Id="rId35" Type="http://schemas.openxmlformats.org/officeDocument/2006/relationships/hyperlink" Target="https://muse.jhu.edu/article/630864/pdf" TargetMode="External"/><Relationship Id="rId43" Type="http://schemas.openxmlformats.org/officeDocument/2006/relationships/hyperlink" Target="http://www.tandfonline.com/doi/abs/10.1080/01596306.2015.1073022?journalCode=cdis20" TargetMode="External"/><Relationship Id="rId48" Type="http://schemas.openxmlformats.org/officeDocument/2006/relationships/hyperlink" Target="https://muse.jhu.edu/article/548851" TargetMode="External"/><Relationship Id="rId56" Type="http://schemas.openxmlformats.org/officeDocument/2006/relationships/hyperlink" Target="https://www.theatlantic.com/education/archive/2017/03/how-teacher-training-hinders-special-needs-students/518286/" TargetMode="External"/><Relationship Id="rId64" Type="http://schemas.openxmlformats.org/officeDocument/2006/relationships/hyperlink" Target="https://nces.ed.gov/programs/digest/d15/tables/dt15_219.46.asp" TargetMode="External"/><Relationship Id="rId69" Type="http://schemas.openxmlformats.org/officeDocument/2006/relationships/hyperlink" Target="http://dsq-sds.org/article/view/1587/1555" TargetMode="External"/><Relationship Id="rId77" Type="http://schemas.openxmlformats.org/officeDocument/2006/relationships/hyperlink" Target="http://www.un.org/disabilities/convention/conventionfull.shtml" TargetMode="External"/><Relationship Id="rId8" Type="http://schemas.openxmlformats.org/officeDocument/2006/relationships/hyperlink" Target="https://muse.jhu.edu/article/630864/pdf" TargetMode="External"/><Relationship Id="rId51" Type="http://schemas.openxmlformats.org/officeDocument/2006/relationships/hyperlink" Target="http://dsq-sds.org/article/view/1665/1606" TargetMode="External"/><Relationship Id="rId72" Type="http://schemas.openxmlformats.org/officeDocument/2006/relationships/hyperlink" Target="http://journals.sagepub.com/doi/pdf/10.1177/002248718703800109" TargetMode="External"/><Relationship Id="rId3" Type="http://schemas.openxmlformats.org/officeDocument/2006/relationships/styles" Target="styles.xml"/><Relationship Id="rId12" Type="http://schemas.openxmlformats.org/officeDocument/2006/relationships/hyperlink" Target="https://muse.jhu.edu/article/262818" TargetMode="External"/><Relationship Id="rId17" Type="http://schemas.openxmlformats.org/officeDocument/2006/relationships/hyperlink" Target="http://www.feralfeminisms.com/cripping-neoliberal-futurity/" TargetMode="External"/><Relationship Id="rId25" Type="http://schemas.openxmlformats.org/officeDocument/2006/relationships/hyperlink" Target="http://muse.jhu.edu/journals/journal_of_literary_and_cultural_disability_studies/v007/7.2.senier01.html" TargetMode="External"/><Relationship Id="rId33" Type="http://schemas.openxmlformats.org/officeDocument/2006/relationships/hyperlink" Target="http://journals.sagepub.com/doi/pdf/10.1177/0022487101052001004" TargetMode="External"/><Relationship Id="rId38" Type="http://schemas.openxmlformats.org/officeDocument/2006/relationships/hyperlink" Target="http://dsq-sds.org/article/view/694/871" TargetMode="External"/><Relationship Id="rId46" Type="http://schemas.openxmlformats.org/officeDocument/2006/relationships/hyperlink" Target="https://muse.jhu.edu/article/630864/pdf" TargetMode="External"/><Relationship Id="rId59" Type="http://schemas.openxmlformats.org/officeDocument/2006/relationships/hyperlink" Target="https://nces.ed.gov/programs/digest/d15/tables/dt15_204.60.asp" TargetMode="External"/><Relationship Id="rId67" Type="http://schemas.openxmlformats.org/officeDocument/2006/relationships/hyperlink" Target="http://dsq-sds.org/article/view/1587/1555" TargetMode="External"/><Relationship Id="rId20" Type="http://schemas.openxmlformats.org/officeDocument/2006/relationships/hyperlink" Target="http://www.ncaase.com/docs/EckesSwando_2009.pdf" TargetMode="External"/><Relationship Id="rId41" Type="http://schemas.openxmlformats.org/officeDocument/2006/relationships/hyperlink" Target="http://dsq-sds.org/article/view/3340/3268" TargetMode="External"/><Relationship Id="rId54" Type="http://schemas.openxmlformats.org/officeDocument/2006/relationships/hyperlink" Target="https://www.researchgate.net/publication/277028063_Reconceptualizing_Inclusion_Can_Critical_Race_Theory_and_Interest_Convergence_Be_Utilized_to_Achieve_Inclusion_and_Equity_for_African_American_Students" TargetMode="External"/><Relationship Id="rId62" Type="http://schemas.openxmlformats.org/officeDocument/2006/relationships/hyperlink" Target="http://www.ascd.org/publications/educational-leadership/dec94/vol52/num04/What-Are-the-Outcomes-for-Nondisabled-Students%C2%A2.aspx" TargetMode="External"/><Relationship Id="rId70" Type="http://schemas.openxmlformats.org/officeDocument/2006/relationships/hyperlink" Target="https://www.researchgate.net/publication/277028063_Reconceptualizing_Inclusion_Can_Critical_Race_Theory_and_Interest_Convergence_Be_Utilized_to_Achieve_Inclusion_and_Equity_for_African_American_Students" TargetMode="External"/><Relationship Id="rId75" Type="http://schemas.openxmlformats.org/officeDocument/2006/relationships/hyperlink" Target="http://www.npr.org/sections/goatsandsoda/2015/07/24/425607389/how-a-law-to-protect-disabled-americans-became-imitated-around-the-world" TargetMode="External"/><Relationship Id="rId1" Type="http://schemas.openxmlformats.org/officeDocument/2006/relationships/customXml" Target="../customXml/item1.xml"/><Relationship Id="rId6" Type="http://schemas.openxmlformats.org/officeDocument/2006/relationships/hyperlink" Target="https://muse.jhu.edu/article/558369/pdf" TargetMode="External"/><Relationship Id="rId15" Type="http://schemas.openxmlformats.org/officeDocument/2006/relationships/hyperlink" Target="http://www.feralfeminisms.com/cripping-neoliberal-futurity/" TargetMode="External"/><Relationship Id="rId23" Type="http://schemas.openxmlformats.org/officeDocument/2006/relationships/hyperlink" Target="http://www.tandfonline.com/doi/abs/10.1080/01596306.2015.1073022?journalCode=cdis20" TargetMode="External"/><Relationship Id="rId28" Type="http://schemas.openxmlformats.org/officeDocument/2006/relationships/hyperlink" Target="https://www.jstor.org/stable/20063978?seq=1" TargetMode="External"/><Relationship Id="rId36" Type="http://schemas.openxmlformats.org/officeDocument/2006/relationships/hyperlink" Target="https://muse.jhu.edu/article/630864/pdf" TargetMode="External"/><Relationship Id="rId49" Type="http://schemas.openxmlformats.org/officeDocument/2006/relationships/hyperlink" Target="https://muse.jhu.edu/article/262818" TargetMode="External"/><Relationship Id="rId57" Type="http://schemas.openxmlformats.org/officeDocument/2006/relationships/hyperlink" Target="http://www.daddcec.org/Portals/0/CEC/Autism_Disabilities/Research/Publications/Education_Training_Development_Disabilities/2007v42_Journals/ETDD_200709v42n3p353-363_Attitudes_Preservice_Teachers_Enrolled_Infusion_Preperation.pdf" TargetMode="External"/><Relationship Id="rId10" Type="http://schemas.openxmlformats.org/officeDocument/2006/relationships/hyperlink" Target="https://www.jstor.org/stable/23053255" TargetMode="External"/><Relationship Id="rId31" Type="http://schemas.openxmlformats.org/officeDocument/2006/relationships/hyperlink" Target="https://muse.jhu.edu/article/558369/pdf" TargetMode="External"/><Relationship Id="rId44" Type="http://schemas.openxmlformats.org/officeDocument/2006/relationships/hyperlink" Target="http://scholarworks.smith.edu/cgi/viewcontent.cgi?article=2104&amp;context=theses" TargetMode="External"/><Relationship Id="rId52" Type="http://schemas.openxmlformats.org/officeDocument/2006/relationships/hyperlink" Target="https://muse.jhu.edu/article/236801" TargetMode="External"/><Relationship Id="rId60" Type="http://schemas.openxmlformats.org/officeDocument/2006/relationships/hyperlink" Target="https://nceo.umn.edu/docs/OnlinePubs/Martha_Thurlow-Meeting_the_Needs_of_Special_Education_Students.pdf" TargetMode="External"/><Relationship Id="rId65" Type="http://schemas.openxmlformats.org/officeDocument/2006/relationships/hyperlink" Target="https://www.nationsreportcard.gov/reading_math_2015/" TargetMode="External"/><Relationship Id="rId73" Type="http://schemas.openxmlformats.org/officeDocument/2006/relationships/hyperlink" Target="http://journals.sagepub.com/doi/pdf/10.1177/002248718703800109"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journals.sagepub.com/doi/abs/10.1177/0022487112446512" TargetMode="External"/><Relationship Id="rId13" Type="http://schemas.openxmlformats.org/officeDocument/2006/relationships/hyperlink" Target="https://muse.jhu.edu/article/262818" TargetMode="External"/><Relationship Id="rId18" Type="http://schemas.openxmlformats.org/officeDocument/2006/relationships/hyperlink" Target="http://www.feralfeminisms.com/cripping-neoliberal-futurity/" TargetMode="External"/><Relationship Id="rId39" Type="http://schemas.openxmlformats.org/officeDocument/2006/relationships/hyperlink" Target="https://muse.jhu.edu/article/558119" TargetMode="External"/><Relationship Id="rId34" Type="http://schemas.openxmlformats.org/officeDocument/2006/relationships/hyperlink" Target="http://journals.sagepub.com/doi/pdf/10.1177/0022487101052001004" TargetMode="External"/><Relationship Id="rId50" Type="http://schemas.openxmlformats.org/officeDocument/2006/relationships/hyperlink" Target="https://muse.jhu.edu/article/262818" TargetMode="External"/><Relationship Id="rId55" Type="http://schemas.openxmlformats.org/officeDocument/2006/relationships/hyperlink" Target="https://eric.ed.gov/?id=EJ951089" TargetMode="External"/><Relationship Id="rId76" Type="http://schemas.openxmlformats.org/officeDocument/2006/relationships/hyperlink" Target="http://www.miusa.org/" TargetMode="External"/><Relationship Id="rId7" Type="http://schemas.openxmlformats.org/officeDocument/2006/relationships/hyperlink" Target="https://muse.jhu.edu/article/630864/pdf" TargetMode="External"/><Relationship Id="rId71" Type="http://schemas.openxmlformats.org/officeDocument/2006/relationships/hyperlink" Target="https://eric.ed.gov/?id=EJ951089" TargetMode="External"/><Relationship Id="rId2" Type="http://schemas.openxmlformats.org/officeDocument/2006/relationships/numbering" Target="numbering.xml"/><Relationship Id="rId29" Type="http://schemas.openxmlformats.org/officeDocument/2006/relationships/hyperlink" Target="http://dsq-sds.org/article/view/1587/155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8DFC95-24D5-4C6C-B054-2F96549130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360</TotalTime>
  <Pages>1</Pages>
  <Words>79958</Words>
  <Characters>455764</Characters>
  <Application>Microsoft Office Word</Application>
  <DocSecurity>0</DocSecurity>
  <Lines>3798</Lines>
  <Paragraphs>1069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Lundeen</dc:creator>
  <cp:keywords>5.1.1</cp:keywords>
  <dc:description/>
  <cp:lastModifiedBy>Sarah Lundeen</cp:lastModifiedBy>
  <cp:revision>44</cp:revision>
  <dcterms:created xsi:type="dcterms:W3CDTF">2017-07-16T02:54:00Z</dcterms:created>
  <dcterms:modified xsi:type="dcterms:W3CDTF">2017-07-18T14:59:00Z</dcterms:modified>
</cp:coreProperties>
</file>