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335A87" w14:textId="77777777" w:rsidR="00E42E4C" w:rsidRDefault="002F53CB" w:rsidP="002F53CB">
      <w:pPr>
        <w:pStyle w:val="Heading1"/>
        <w:rPr>
          <w:rFonts w:asciiTheme="majorHAnsi" w:hAnsiTheme="majorHAnsi"/>
        </w:rPr>
      </w:pPr>
      <w:r w:rsidRPr="00813C06">
        <w:rPr>
          <w:rFonts w:asciiTheme="majorHAnsi" w:hAnsiTheme="majorHAnsi"/>
        </w:rPr>
        <w:t>Dress Code Aff 2017</w:t>
      </w:r>
    </w:p>
    <w:p w14:paraId="7F7BC7AD" w14:textId="77777777" w:rsidR="00CC771E" w:rsidRPr="00CC771E" w:rsidRDefault="00CC771E" w:rsidP="00CC771E"/>
    <w:p w14:paraId="0124CADB" w14:textId="33A04F47" w:rsidR="002F53CB" w:rsidRPr="00813C06" w:rsidRDefault="002F53CB" w:rsidP="002F53CB">
      <w:pPr>
        <w:pStyle w:val="Heading1"/>
        <w:rPr>
          <w:rFonts w:asciiTheme="majorHAnsi" w:hAnsiTheme="majorHAnsi"/>
        </w:rPr>
      </w:pPr>
      <w:r w:rsidRPr="00813C06">
        <w:rPr>
          <w:rFonts w:asciiTheme="majorHAnsi" w:hAnsiTheme="majorHAnsi"/>
        </w:rPr>
        <w:lastRenderedPageBreak/>
        <w:t>1AC</w:t>
      </w:r>
      <w:r w:rsidR="00CC771E">
        <w:rPr>
          <w:rFonts w:asciiTheme="majorHAnsi" w:hAnsiTheme="majorHAnsi"/>
        </w:rPr>
        <w:t xml:space="preserve"> Plans + Adv Modules</w:t>
      </w:r>
    </w:p>
    <w:p w14:paraId="7B86F6EA" w14:textId="4D5461EE" w:rsidR="002F53CB" w:rsidRDefault="0048315B" w:rsidP="002F53CB">
      <w:pPr>
        <w:pStyle w:val="Heading2"/>
        <w:rPr>
          <w:rFonts w:asciiTheme="majorHAnsi" w:hAnsiTheme="majorHAnsi"/>
        </w:rPr>
      </w:pPr>
      <w:r w:rsidRPr="00813C06">
        <w:rPr>
          <w:rFonts w:asciiTheme="majorHAnsi" w:hAnsiTheme="majorHAnsi"/>
        </w:rPr>
        <w:lastRenderedPageBreak/>
        <w:t>Plan</w:t>
      </w:r>
    </w:p>
    <w:p w14:paraId="6AA2D58C" w14:textId="168956C2" w:rsidR="004A1893" w:rsidRDefault="004A1893" w:rsidP="004A1893">
      <w:pPr>
        <w:pStyle w:val="Heading4"/>
      </w:pPr>
      <w:r>
        <w:t xml:space="preserve">Plan: </w:t>
      </w:r>
      <w:r w:rsidRPr="004A1893">
        <w:t>The United States federal government should rule that the Equal Protection Clause includes a fundamental right of autonomy over personal appearance in elementary and secondary schools.</w:t>
      </w:r>
    </w:p>
    <w:p w14:paraId="2DD205C1" w14:textId="77777777" w:rsidR="004A1893" w:rsidRPr="004A1893" w:rsidRDefault="004A1893" w:rsidP="004A1893"/>
    <w:p w14:paraId="03BB7A88" w14:textId="626393CD" w:rsidR="002F53CB" w:rsidRPr="00813C06" w:rsidRDefault="002F53CB" w:rsidP="002F53CB">
      <w:pPr>
        <w:pStyle w:val="Heading4"/>
        <w:rPr>
          <w:rFonts w:asciiTheme="majorHAnsi" w:hAnsiTheme="majorHAnsi"/>
        </w:rPr>
      </w:pPr>
      <w:r w:rsidRPr="00813C06">
        <w:rPr>
          <w:rFonts w:asciiTheme="majorHAnsi" w:hAnsiTheme="majorHAnsi"/>
        </w:rPr>
        <w:t>Plan: The United States federal government should rule that the 14</w:t>
      </w:r>
      <w:r w:rsidRPr="00813C06">
        <w:rPr>
          <w:rFonts w:asciiTheme="majorHAnsi" w:hAnsiTheme="majorHAnsi"/>
          <w:vertAlign w:val="superscript"/>
        </w:rPr>
        <w:t>th</w:t>
      </w:r>
      <w:r w:rsidRPr="00813C06">
        <w:rPr>
          <w:rFonts w:asciiTheme="majorHAnsi" w:hAnsiTheme="majorHAnsi"/>
        </w:rPr>
        <w:t xml:space="preserve"> Amendment Equal Protection clause </w:t>
      </w:r>
      <w:r w:rsidR="0012339B">
        <w:rPr>
          <w:rFonts w:asciiTheme="majorHAnsi" w:hAnsiTheme="majorHAnsi"/>
        </w:rPr>
        <w:t>includes</w:t>
      </w:r>
      <w:r w:rsidRPr="00813C06">
        <w:rPr>
          <w:rFonts w:asciiTheme="majorHAnsi" w:hAnsiTheme="majorHAnsi"/>
        </w:rPr>
        <w:t xml:space="preserve"> a fundamental right of autonomy over personal appearance in primary and secondary schools.</w:t>
      </w:r>
    </w:p>
    <w:p w14:paraId="4A58544D" w14:textId="77777777" w:rsidR="002F53CB" w:rsidRPr="00813C06" w:rsidRDefault="002F53CB" w:rsidP="002F53CB">
      <w:pPr>
        <w:rPr>
          <w:rFonts w:asciiTheme="majorHAnsi" w:hAnsiTheme="majorHAnsi"/>
        </w:rPr>
      </w:pPr>
    </w:p>
    <w:p w14:paraId="39A6DDD9" w14:textId="77777777" w:rsidR="002F53CB" w:rsidRPr="00813C06" w:rsidRDefault="002F53CB" w:rsidP="002F53CB">
      <w:pPr>
        <w:pStyle w:val="Heading4"/>
        <w:rPr>
          <w:rFonts w:asciiTheme="majorHAnsi" w:hAnsiTheme="majorHAnsi"/>
        </w:rPr>
      </w:pPr>
      <w:r w:rsidRPr="00813C06">
        <w:rPr>
          <w:rFonts w:asciiTheme="majorHAnsi" w:hAnsiTheme="majorHAnsi"/>
        </w:rPr>
        <w:t>Plan: The United States federal government should apply the 14</w:t>
      </w:r>
      <w:r w:rsidRPr="00813C06">
        <w:rPr>
          <w:rFonts w:asciiTheme="majorHAnsi" w:hAnsiTheme="majorHAnsi"/>
          <w:vertAlign w:val="superscript"/>
        </w:rPr>
        <w:t>th</w:t>
      </w:r>
      <w:r w:rsidRPr="00813C06">
        <w:rPr>
          <w:rFonts w:asciiTheme="majorHAnsi" w:hAnsiTheme="majorHAnsi"/>
        </w:rPr>
        <w:t xml:space="preserve"> Amendment Equal Protection clause to dress codes, establishing a fundamental right of autonomy over personal appearance in primary and secondary schools. </w:t>
      </w:r>
    </w:p>
    <w:p w14:paraId="5199996F" w14:textId="77777777" w:rsidR="002F53CB" w:rsidRPr="00813C06" w:rsidRDefault="002F53CB" w:rsidP="002F53CB">
      <w:pPr>
        <w:rPr>
          <w:rFonts w:asciiTheme="majorHAnsi" w:hAnsiTheme="majorHAnsi"/>
        </w:rPr>
      </w:pPr>
    </w:p>
    <w:p w14:paraId="0CA01BBB" w14:textId="1800FF6F" w:rsidR="002F53CB" w:rsidRPr="00813C06" w:rsidRDefault="002F53CB" w:rsidP="002F53CB">
      <w:pPr>
        <w:pStyle w:val="Heading4"/>
        <w:rPr>
          <w:rFonts w:asciiTheme="majorHAnsi" w:hAnsiTheme="majorHAnsi"/>
        </w:rPr>
      </w:pPr>
      <w:r w:rsidRPr="00813C06">
        <w:rPr>
          <w:rFonts w:asciiTheme="majorHAnsi" w:hAnsiTheme="majorHAnsi"/>
        </w:rPr>
        <w:t xml:space="preserve">Plan: The United States </w:t>
      </w:r>
      <w:r w:rsidR="004F0AA2" w:rsidRPr="00813C06">
        <w:rPr>
          <w:rFonts w:asciiTheme="majorHAnsi" w:hAnsiTheme="majorHAnsi"/>
        </w:rPr>
        <w:t>federal government</w:t>
      </w:r>
      <w:r w:rsidRPr="00813C06">
        <w:rPr>
          <w:rFonts w:asciiTheme="majorHAnsi" w:hAnsiTheme="majorHAnsi"/>
        </w:rPr>
        <w:t xml:space="preserve"> should regulate the use of dress codes in primary and secondary schools through an establishment of a fundamental right of autonomy over personal appearance</w:t>
      </w:r>
      <w:r w:rsidR="004F0AA2" w:rsidRPr="00813C06">
        <w:rPr>
          <w:rFonts w:asciiTheme="majorHAnsi" w:hAnsiTheme="majorHAnsi"/>
        </w:rPr>
        <w:t>.</w:t>
      </w:r>
      <w:r w:rsidRPr="00813C06">
        <w:rPr>
          <w:rFonts w:asciiTheme="majorHAnsi" w:hAnsiTheme="majorHAnsi"/>
        </w:rPr>
        <w:t xml:space="preserve"> </w:t>
      </w:r>
    </w:p>
    <w:p w14:paraId="755497B1" w14:textId="672E6384" w:rsidR="002F53CB" w:rsidRPr="00813C06" w:rsidRDefault="002F53CB" w:rsidP="002F53CB">
      <w:pPr>
        <w:pStyle w:val="Heading2"/>
        <w:rPr>
          <w:rFonts w:asciiTheme="majorHAnsi" w:hAnsiTheme="majorHAnsi"/>
        </w:rPr>
      </w:pPr>
      <w:r w:rsidRPr="00813C06">
        <w:rPr>
          <w:rFonts w:asciiTheme="majorHAnsi" w:hAnsiTheme="majorHAnsi"/>
        </w:rPr>
        <w:lastRenderedPageBreak/>
        <w:t>Gendered Violence</w:t>
      </w:r>
      <w:r w:rsidR="006536FA">
        <w:rPr>
          <w:rFonts w:asciiTheme="majorHAnsi" w:hAnsiTheme="majorHAnsi"/>
        </w:rPr>
        <w:t xml:space="preserve"> Adv</w:t>
      </w:r>
    </w:p>
    <w:p w14:paraId="494C5B6F" w14:textId="77777777" w:rsidR="002F53CB" w:rsidRPr="00813C06" w:rsidRDefault="002F53CB" w:rsidP="002F53CB">
      <w:pPr>
        <w:pStyle w:val="Heading4"/>
        <w:rPr>
          <w:rFonts w:asciiTheme="majorHAnsi" w:hAnsiTheme="majorHAnsi"/>
        </w:rPr>
      </w:pPr>
      <w:r w:rsidRPr="00813C06">
        <w:rPr>
          <w:rFonts w:asciiTheme="majorHAnsi" w:hAnsiTheme="majorHAnsi"/>
        </w:rPr>
        <w:t xml:space="preserve">A woman’s body is never safe- dress codes force women to be hyper cognizant about how they survive in their body and implies their bodies are the cause of sexual harassment because males are entitled to ravage their body </w:t>
      </w:r>
    </w:p>
    <w:p w14:paraId="115C8E2A" w14:textId="77777777" w:rsidR="002F53CB" w:rsidRPr="00813C06" w:rsidRDefault="002F53CB" w:rsidP="002F53CB">
      <w:pPr>
        <w:rPr>
          <w:rFonts w:asciiTheme="majorHAnsi" w:hAnsiTheme="majorHAnsi"/>
        </w:rPr>
      </w:pPr>
      <w:r w:rsidRPr="00813C06">
        <w:rPr>
          <w:rStyle w:val="Style13ptBold"/>
          <w:rFonts w:asciiTheme="majorHAnsi" w:hAnsiTheme="majorHAnsi"/>
        </w:rPr>
        <w:t>Zhou, ’15</w:t>
      </w:r>
      <w:r w:rsidRPr="00813C06">
        <w:rPr>
          <w:rFonts w:asciiTheme="majorHAnsi" w:hAnsiTheme="majorHAnsi"/>
        </w:rPr>
        <w:t xml:space="preserve"> (Li, “The Sexism of School Dress Codes”, The Atlantic, October 20, 2015, </w:t>
      </w:r>
      <w:hyperlink r:id="rId10" w:history="1">
        <w:r w:rsidRPr="00813C06">
          <w:rPr>
            <w:rStyle w:val="Hyperlink"/>
            <w:rFonts w:asciiTheme="majorHAnsi" w:hAnsiTheme="majorHAnsi"/>
          </w:rPr>
          <w:t>https://www.theatlantic.com/education/archive/2015/10/school-dress-codes-are-problematic/410962/)</w:t>
        </w:r>
      </w:hyperlink>
      <w:r w:rsidRPr="00813C06">
        <w:rPr>
          <w:rFonts w:asciiTheme="majorHAnsi" w:hAnsiTheme="majorHAnsi"/>
        </w:rPr>
        <w:t xml:space="preserve"> MJG</w:t>
      </w:r>
    </w:p>
    <w:p w14:paraId="26C696C2" w14:textId="77777777" w:rsidR="002F53CB" w:rsidRPr="00813C06" w:rsidRDefault="002F53CB" w:rsidP="002F53CB">
      <w:pPr>
        <w:rPr>
          <w:rFonts w:asciiTheme="majorHAnsi" w:hAnsiTheme="majorHAnsi"/>
          <w:sz w:val="12"/>
        </w:rPr>
      </w:pPr>
      <w:r w:rsidRPr="00813C06">
        <w:rPr>
          <w:rFonts w:asciiTheme="majorHAnsi" w:hAnsiTheme="majorHAnsi"/>
          <w:sz w:val="12"/>
        </w:rPr>
        <w:t xml:space="preserve">At Woodford County High, the dress code bans skirts and shorts that fall higher than the knee and shirts that extend below the collarbone. Recently, a photo of a female student at the school who was sent home after wearing a seemingly appropriate outfit that nonetheless showed collarbone—went viral on Reddit and Twitter. Posted by Stacie Dunn on Thursday, August 13, 2015 </w:t>
      </w:r>
      <w:r w:rsidRPr="00813C06">
        <w:rPr>
          <w:rStyle w:val="StyleUnderline"/>
          <w:rFonts w:asciiTheme="majorHAnsi" w:hAnsiTheme="majorHAnsi"/>
        </w:rPr>
        <w:t>The restrictions and severity of dress codes vary widely across states, 22 of which have some form of law granting local districts the power to establish these rules</w:t>
      </w:r>
      <w:r w:rsidRPr="00813C06">
        <w:rPr>
          <w:rFonts w:asciiTheme="majorHAnsi" w:hAnsiTheme="majorHAnsi"/>
          <w:sz w:val="12"/>
        </w:rPr>
        <w:t xml:space="preserve">, according to the Education Commission of the States. In the U.S., </w:t>
      </w:r>
      <w:r w:rsidRPr="00813C06">
        <w:rPr>
          <w:rStyle w:val="StyleUnderline"/>
          <w:rFonts w:asciiTheme="majorHAnsi" w:hAnsiTheme="majorHAnsi"/>
        </w:rPr>
        <w:t>over half of public schools have a dress code, which frequently outline gender-specific policies</w:t>
      </w:r>
      <w:r w:rsidRPr="00813C06">
        <w:rPr>
          <w:rFonts w:asciiTheme="majorHAnsi" w:hAnsiTheme="majorHAnsi"/>
          <w:sz w:val="12"/>
        </w:rPr>
        <w:t xml:space="preserve">. Some administrators see these distinctions as necessary because of the different ways in which girls and boys dress. In many cases, however, female-specific policies account for a disproportionate number of the attire rules included in school handbooks. </w:t>
      </w:r>
      <w:r w:rsidRPr="00813C06">
        <w:rPr>
          <w:rStyle w:val="StyleUnderline"/>
          <w:rFonts w:asciiTheme="majorHAnsi" w:hAnsiTheme="majorHAnsi"/>
        </w:rPr>
        <w:t>Certain parts of ​Arkansas’s statewide dress code, for example, exclusively applies to females</w:t>
      </w:r>
      <w:proofErr w:type="gramStart"/>
      <w:r w:rsidRPr="00813C06">
        <w:rPr>
          <w:rFonts w:asciiTheme="majorHAnsi" w:hAnsiTheme="majorHAnsi"/>
          <w:sz w:val="12"/>
        </w:rPr>
        <w:t>.*</w:t>
      </w:r>
      <w:proofErr w:type="gramEnd"/>
      <w:r w:rsidRPr="00813C06">
        <w:rPr>
          <w:rFonts w:asciiTheme="majorHAnsi" w:hAnsiTheme="majorHAnsi"/>
          <w:sz w:val="12"/>
        </w:rPr>
        <w:t xml:space="preserve"> Passed in 2011, the law “requires districts to prohibit the wearing of clothing that exposes underwear, buttocks, or the breast of a female student.” (The provision prohibiting exposure of the "underwear and buttocks" applies to all students.) Depending on administrators and school boards, some places are more relaxed, while others take a hard line. Policies also tend to fluctuate, according to the University of Maryland American-studies professor and fashion historian Jo Paoletti, who described dress-code adaptations as very “reactionary” to whatever happens to be popular at the time—whether it’s white go-go boots or yoga pants. Jere Hochman, the superintendent of New York’s Bedford Central School District echoes Paoletti in explaining that officials revisit his district’s policy, which has been in place “for years and years and years,” “on an informal basis.” “It’s likely an annual conversation, he notes, “</w:t>
      </w:r>
      <w:proofErr w:type="gramStart"/>
      <w:r w:rsidRPr="00813C06">
        <w:rPr>
          <w:rFonts w:asciiTheme="majorHAnsi" w:hAnsiTheme="majorHAnsi"/>
          <w:sz w:val="12"/>
        </w:rPr>
        <w:t>based</w:t>
      </w:r>
      <w:proofErr w:type="gramEnd"/>
      <w:r w:rsidRPr="00813C06">
        <w:rPr>
          <w:rFonts w:asciiTheme="majorHAnsi" w:hAnsiTheme="majorHAnsi"/>
          <w:sz w:val="12"/>
        </w:rPr>
        <w:t xml:space="preserve"> on the times and what’s changed and fads.” While research on dress codes remains inconclusive regarding the correlation between their implementation with students’ academic outcomes, many educators agree that they can serve an important purpose: helping insure a safe and comfortable learning environment, banning T-shirts with offensive racial epithets, for example. When students break the rules by wearing something deemed inappropriate, administrators must, of course, enforce school </w:t>
      </w:r>
      <w:r w:rsidRPr="00813C06">
        <w:rPr>
          <w:rFonts w:asciiTheme="majorHAnsi" w:hAnsiTheme="majorHAnsi"/>
          <w:sz w:val="12"/>
          <w:highlight w:val="cyan"/>
        </w:rPr>
        <w:t xml:space="preserve">policies. </w:t>
      </w:r>
      <w:r w:rsidRPr="00813C06">
        <w:rPr>
          <w:rStyle w:val="StyleUnderline"/>
          <w:rFonts w:asciiTheme="majorHAnsi" w:hAnsiTheme="majorHAnsi"/>
          <w:highlight w:val="cyan"/>
        </w:rPr>
        <w:t>The process of defining what’s considered “offensive” and “inappropriate</w:t>
      </w:r>
      <w:r w:rsidRPr="00813C06">
        <w:rPr>
          <w:rStyle w:val="StyleUnderline"/>
          <w:rFonts w:asciiTheme="majorHAnsi" w:hAnsiTheme="majorHAnsi"/>
        </w:rPr>
        <w:t xml:space="preserve">,” however, can get quite murky. Schools may promote </w:t>
      </w:r>
      <w:r w:rsidRPr="00813C06">
        <w:rPr>
          <w:rStyle w:val="StyleUnderline"/>
          <w:rFonts w:asciiTheme="majorHAnsi" w:hAnsiTheme="majorHAnsi"/>
          <w:highlight w:val="cyan"/>
        </w:rPr>
        <w:t>prejudiced</w:t>
      </w:r>
      <w:r w:rsidRPr="00813C06">
        <w:rPr>
          <w:rStyle w:val="StyleUnderline"/>
          <w:rFonts w:asciiTheme="majorHAnsi" w:hAnsiTheme="majorHAnsi"/>
        </w:rPr>
        <w:t xml:space="preserve"> policies, even if those biases are unintentional</w:t>
      </w:r>
      <w:r w:rsidRPr="00813C06">
        <w:rPr>
          <w:rFonts w:asciiTheme="majorHAnsi" w:hAnsiTheme="majorHAnsi"/>
          <w:sz w:val="12"/>
        </w:rPr>
        <w:t xml:space="preserve">. For students who attend schools with particularly harsh rules like that at Woodford, one of the key concerns </w:t>
      </w:r>
      <w:r w:rsidRPr="00813C06">
        <w:rPr>
          <w:rFonts w:asciiTheme="majorHAnsi" w:hAnsiTheme="majorHAnsi"/>
          <w:sz w:val="12"/>
          <w:highlight w:val="cyan"/>
        </w:rPr>
        <w:t xml:space="preserve">is </w:t>
      </w:r>
      <w:r w:rsidRPr="00813C06">
        <w:rPr>
          <w:rStyle w:val="StyleUnderline"/>
          <w:rFonts w:asciiTheme="majorHAnsi" w:hAnsiTheme="majorHAnsi"/>
          <w:highlight w:val="cyan"/>
        </w:rPr>
        <w:t>the implication that women should be hypercognizant about their physical iden</w:t>
      </w:r>
      <w:r w:rsidRPr="00813C06">
        <w:rPr>
          <w:rStyle w:val="StyleUnderline"/>
          <w:rFonts w:asciiTheme="majorHAnsi" w:hAnsiTheme="majorHAnsi"/>
        </w:rPr>
        <w:t xml:space="preserve">tity and how the world responds to it. “The dress </w:t>
      </w:r>
      <w:r w:rsidRPr="00813C06">
        <w:rPr>
          <w:rStyle w:val="StyleUnderline"/>
          <w:rFonts w:asciiTheme="majorHAnsi" w:hAnsiTheme="majorHAnsi"/>
          <w:highlight w:val="cyan"/>
        </w:rPr>
        <w:t>code makes girls feel self-conscious, ashamed, and uncomfortable in their own bodie</w:t>
      </w:r>
      <w:r w:rsidRPr="00813C06">
        <w:rPr>
          <w:rStyle w:val="StyleUnderline"/>
          <w:rFonts w:asciiTheme="majorHAnsi" w:hAnsiTheme="majorHAnsi"/>
        </w:rPr>
        <w:t>s,”</w:t>
      </w:r>
      <w:r w:rsidRPr="00813C06">
        <w:rPr>
          <w:rFonts w:asciiTheme="majorHAnsi" w:hAnsiTheme="majorHAnsi"/>
          <w:sz w:val="12"/>
        </w:rPr>
        <w:t xml:space="preserve"> says Sunseri. Yet Sunseri emphasizes that this isn’t where she and other students take the most issue. “It's not really the formal dress code by itself that is so discriminatory, it’s the message behind the dress code,” she says, “My principal constantly says that the main reason for [it] is to create a ‘distraction-free learning zone’ for our male counterparts.” Woodford County is one of many districts across the country to justify female-specific rules with that logic, and effectively, to place the onus on girls to prevent inappropriate reactions from their male classmates. (Woodford County High has not responded to multiple requests for comment.) “</w:t>
      </w:r>
      <w:r w:rsidRPr="00813C06">
        <w:rPr>
          <w:rStyle w:val="StyleUnderline"/>
          <w:rFonts w:asciiTheme="majorHAnsi" w:hAnsiTheme="majorHAnsi"/>
        </w:rPr>
        <w:t>These are not girls who are battling for the right to come to school in their bikinis—it’s a principle.” “To me, that’s not a girl’s problem, that’s a guy’s problem</w:t>
      </w:r>
      <w:r w:rsidRPr="00813C06">
        <w:rPr>
          <w:rFonts w:asciiTheme="majorHAnsi" w:hAnsiTheme="majorHAnsi"/>
          <w:sz w:val="12"/>
        </w:rPr>
        <w:t>,” says Anna Huffman, who recently graduated from Western Alamance High School in Elon, North Carolina, and helped organize a protest involving hundreds of participants. Further north, a group of high-school girls from South Orange, New Jersey, similarly launched a campaign last fall, #</w:t>
      </w:r>
      <w:r w:rsidRPr="00813C06">
        <w:rPr>
          <w:rStyle w:val="StyleUnderline"/>
          <w:rFonts w:asciiTheme="majorHAnsi" w:hAnsiTheme="majorHAnsi"/>
        </w:rPr>
        <w:t>IAmMoreThanADistraction</w:t>
      </w:r>
      <w:r w:rsidRPr="00813C06">
        <w:rPr>
          <w:rFonts w:asciiTheme="majorHAnsi" w:hAnsiTheme="majorHAnsi"/>
          <w:sz w:val="12"/>
        </w:rPr>
        <w:t>, which exploded into a trending topic on Twitter and gleaned thousands of responses from girls sharing their own experiences</w:t>
      </w:r>
      <w:r w:rsidRPr="00813C06">
        <w:rPr>
          <w:rStyle w:val="StyleUnderline"/>
          <w:rFonts w:asciiTheme="majorHAnsi" w:hAnsiTheme="majorHAnsi"/>
        </w:rPr>
        <w:t xml:space="preserve">. Educators and sociologists, too, have argued that </w:t>
      </w:r>
      <w:r w:rsidRPr="00813C06">
        <w:rPr>
          <w:rStyle w:val="StyleUnderline"/>
          <w:rFonts w:asciiTheme="majorHAnsi" w:hAnsiTheme="majorHAnsi"/>
          <w:highlight w:val="cyan"/>
        </w:rPr>
        <w:t>dress codes</w:t>
      </w:r>
      <w:r w:rsidRPr="00813C06">
        <w:rPr>
          <w:rStyle w:val="StyleUnderline"/>
          <w:rFonts w:asciiTheme="majorHAnsi" w:hAnsiTheme="majorHAnsi"/>
        </w:rPr>
        <w:t xml:space="preserve"> grounded in such logic amplify a broader societal ex</w:t>
      </w:r>
      <w:r w:rsidRPr="00813C06">
        <w:rPr>
          <w:rStyle w:val="StyleUnderline"/>
          <w:rFonts w:asciiTheme="majorHAnsi" w:hAnsiTheme="majorHAnsi"/>
          <w:highlight w:val="cyan"/>
        </w:rPr>
        <w:t>pectation: that women are the ones who need to protect themselves</w:t>
      </w:r>
      <w:r w:rsidRPr="00813C06">
        <w:rPr>
          <w:rStyle w:val="StyleUnderline"/>
          <w:rFonts w:asciiTheme="majorHAnsi" w:hAnsiTheme="majorHAnsi"/>
        </w:rPr>
        <w:t xml:space="preserve"> from unwanted attention and that those wearing what could be considered sexy </w:t>
      </w:r>
      <w:r w:rsidRPr="00813C06">
        <w:rPr>
          <w:rStyle w:val="StyleUnderline"/>
          <w:rFonts w:asciiTheme="majorHAnsi" w:hAnsiTheme="majorHAnsi"/>
          <w:highlight w:val="cyan"/>
        </w:rPr>
        <w:t>clothing are “asking for” a response.</w:t>
      </w:r>
      <w:r w:rsidRPr="00813C06">
        <w:rPr>
          <w:rStyle w:val="StyleUnderline"/>
          <w:rFonts w:asciiTheme="majorHAnsi" w:hAnsiTheme="majorHAnsi"/>
        </w:rPr>
        <w:t xml:space="preserve"> “Often they report hearing phrases like, ‘boys will be boys,’ from teachers,” says Laura Bates, a co-founder of The Everyday Sexism Project. “There’s a real culture being built up through some of these </w:t>
      </w:r>
      <w:r w:rsidRPr="00813C06">
        <w:rPr>
          <w:rStyle w:val="StyleUnderline"/>
          <w:rFonts w:asciiTheme="majorHAnsi" w:hAnsiTheme="majorHAnsi"/>
          <w:highlight w:val="cyan"/>
        </w:rPr>
        <w:t>dress codes where girls are receiving very clear messages that male behavior, male entitlement to your body in public space is socially acceptable, but you will be punishe</w:t>
      </w:r>
      <w:r w:rsidRPr="00813C06">
        <w:rPr>
          <w:rStyle w:val="StyleUnderline"/>
          <w:rFonts w:asciiTheme="majorHAnsi" w:hAnsiTheme="majorHAnsi"/>
        </w:rPr>
        <w:t>d.</w:t>
      </w:r>
      <w:r w:rsidRPr="00813C06">
        <w:rPr>
          <w:rFonts w:asciiTheme="majorHAnsi" w:hAnsiTheme="majorHAnsi"/>
          <w:sz w:val="12"/>
        </w:rPr>
        <w:t xml:space="preserve">” “These are not girls who are battling for the right to come to school in their bikinis—it’s a principle,” she says. </w:t>
      </w:r>
      <w:r w:rsidRPr="00813C06">
        <w:rPr>
          <w:rStyle w:val="StyleUnderline"/>
          <w:rFonts w:asciiTheme="majorHAnsi" w:hAnsiTheme="majorHAnsi"/>
        </w:rPr>
        <w:t>There’s also the disruption and humiliation that enforcing the attire rules can pose during school</w:t>
      </w:r>
      <w:r w:rsidRPr="00813C06">
        <w:rPr>
          <w:rFonts w:asciiTheme="majorHAnsi" w:hAnsiTheme="majorHAnsi"/>
          <w:sz w:val="12"/>
        </w:rPr>
        <w:t>. Frequently, students are openly called out in the middle of class, told to leave and change, and sometimes, to go home and find a more appropriate outfit. In some instances, girls must wear brightly colored shirts that can exacerbate the embarrassment, emblazoned with words like, “Dress Code Violator.” Some students contend this is a bigger detractor from learning than the allegedly disruptive outfit was in the first place</w:t>
      </w:r>
      <w:r w:rsidRPr="00813C06">
        <w:rPr>
          <w:rStyle w:val="StyleUnderline"/>
          <w:rFonts w:asciiTheme="majorHAnsi" w:hAnsiTheme="majorHAnsi"/>
        </w:rPr>
        <w:t xml:space="preserve">. “That’s crazy that they’re caring more about </w:t>
      </w:r>
      <w:r w:rsidRPr="00813C06">
        <w:rPr>
          <w:rStyle w:val="StyleUnderline"/>
          <w:rFonts w:asciiTheme="majorHAnsi" w:hAnsiTheme="majorHAnsi"/>
        </w:rPr>
        <w:lastRenderedPageBreak/>
        <w:t>two more inches of a girl’s thigh being shown than them being in class</w:t>
      </w:r>
      <w:r w:rsidRPr="00813C06">
        <w:rPr>
          <w:rFonts w:asciiTheme="majorHAnsi" w:hAnsiTheme="majorHAnsi"/>
          <w:sz w:val="12"/>
        </w:rPr>
        <w:t xml:space="preserve">,” says Huffman. These interruptions can also be detrimental to peers given the time taken out from learning in order for teachers to address the issue, as Barbara Cruz, author of School Dress Codes: A Pro/Con Issue, points out. Dress-code battles can also take place at events outside of the classroom, such as prom. At Cierra Gregersen’s homecoming dance at Bingham High School in South Jordan, Utah, administrators asked female students to sit against the wall, touch their toes, and lift their arms to determine whether their outfits were appropriate. “Girls were outside the dance crying hysterically,” says Gregersen, commenting on the public nature of the inspections and the lack of clarity around the policy. </w:t>
      </w:r>
      <w:r w:rsidRPr="00813C06">
        <w:rPr>
          <w:rFonts w:asciiTheme="majorHAnsi" w:hAnsiTheme="majorHAnsi"/>
          <w:sz w:val="12"/>
          <w:highlight w:val="cyan"/>
        </w:rPr>
        <w:t>“</w:t>
      </w:r>
      <w:r w:rsidRPr="00813C06">
        <w:rPr>
          <w:rStyle w:val="StyleUnderline"/>
          <w:rFonts w:asciiTheme="majorHAnsi" w:hAnsiTheme="majorHAnsi"/>
          <w:highlight w:val="cyan"/>
        </w:rPr>
        <w:t>We should not have to be treated like sexual objects</w:t>
      </w:r>
      <w:r w:rsidRPr="00813C06">
        <w:rPr>
          <w:rStyle w:val="StyleUnderline"/>
          <w:rFonts w:asciiTheme="majorHAnsi" w:hAnsiTheme="majorHAnsi"/>
        </w:rPr>
        <w:t xml:space="preserve"> because that was what it felt like.</w:t>
      </w:r>
      <w:r w:rsidRPr="00813C06">
        <w:rPr>
          <w:rFonts w:asciiTheme="majorHAnsi" w:hAnsiTheme="majorHAnsi"/>
          <w:sz w:val="12"/>
        </w:rPr>
        <w:t xml:space="preserve">” The incident prompted Gregersen to create a popular Change.org petition and stage a walkout with more than 100 classmates, but she says she never heard back from administration. (Bingham High School has not responded to multiple requests for comment.) </w:t>
      </w:r>
    </w:p>
    <w:p w14:paraId="2B925E7A" w14:textId="77777777" w:rsidR="002F53CB" w:rsidRPr="00813C06" w:rsidRDefault="002F53CB" w:rsidP="002F53CB">
      <w:pPr>
        <w:pStyle w:val="Heading4"/>
        <w:rPr>
          <w:rFonts w:asciiTheme="majorHAnsi" w:hAnsiTheme="majorHAnsi"/>
        </w:rPr>
      </w:pPr>
      <w:r w:rsidRPr="00813C06">
        <w:rPr>
          <w:rFonts w:asciiTheme="majorHAnsi" w:hAnsiTheme="majorHAnsi"/>
        </w:rPr>
        <w:t xml:space="preserve">Regulations on clothing pave way for the normalization of violence onto the female body – when told to “change outfits,” violence no longer becomes an attack on clothing, rather, an attack on the human body </w:t>
      </w:r>
    </w:p>
    <w:p w14:paraId="293F4B88" w14:textId="77777777" w:rsidR="002F53CB" w:rsidRPr="00813C06" w:rsidRDefault="002F53CB" w:rsidP="002F53CB">
      <w:pPr>
        <w:pStyle w:val="NoSpacing"/>
        <w:rPr>
          <w:rFonts w:asciiTheme="majorHAnsi" w:hAnsiTheme="majorHAnsi"/>
        </w:rPr>
      </w:pPr>
      <w:r w:rsidRPr="00813C06">
        <w:rPr>
          <w:rStyle w:val="Style13ptBold"/>
          <w:rFonts w:asciiTheme="majorHAnsi" w:hAnsiTheme="majorHAnsi"/>
        </w:rPr>
        <w:t xml:space="preserve">Graham 17 </w:t>
      </w:r>
      <w:r w:rsidRPr="00813C06">
        <w:rPr>
          <w:rFonts w:asciiTheme="majorHAnsi" w:hAnsiTheme="majorHAnsi"/>
        </w:rPr>
        <w:t xml:space="preserve">(Katie, Department of Psychology at the University of Oregon, “Using Foucault's theory of disciplinary power to critically examine the construction of gender in secondary schools,” </w:t>
      </w:r>
      <w:hyperlink r:id="rId11" w:history="1">
        <w:r w:rsidRPr="00813C06">
          <w:rPr>
            <w:rStyle w:val="Hyperlink"/>
            <w:rFonts w:asciiTheme="majorHAnsi" w:hAnsiTheme="majorHAnsi"/>
          </w:rPr>
          <w:t>http://onlinelibrary.wiley.com/doi/10.1111/spc3.12302/full, pg 3-4)</w:t>
        </w:r>
      </w:hyperlink>
      <w:r w:rsidRPr="00813C06">
        <w:rPr>
          <w:rFonts w:asciiTheme="majorHAnsi" w:hAnsiTheme="majorHAnsi"/>
        </w:rPr>
        <w:t xml:space="preserve"> DCC</w:t>
      </w:r>
    </w:p>
    <w:p w14:paraId="7C4178BE" w14:textId="77777777" w:rsidR="002F53CB" w:rsidRPr="00813C06" w:rsidRDefault="002F53CB" w:rsidP="002F53CB">
      <w:pPr>
        <w:pStyle w:val="NoSpacing"/>
        <w:rPr>
          <w:rStyle w:val="Emphasis"/>
          <w:rFonts w:asciiTheme="majorHAnsi" w:hAnsiTheme="majorHAnsi"/>
        </w:rPr>
      </w:pPr>
      <w:r w:rsidRPr="00813C06">
        <w:rPr>
          <w:rStyle w:val="Emphasis"/>
          <w:rFonts w:asciiTheme="majorHAnsi" w:hAnsiTheme="majorHAnsi"/>
        </w:rPr>
        <w:t>Uniforms and dress codes construct certain bodies as appropriate and others as inappropriate.</w:t>
      </w:r>
      <w:r w:rsidRPr="00813C06">
        <w:rPr>
          <w:rFonts w:asciiTheme="majorHAnsi" w:hAnsiTheme="majorHAnsi"/>
          <w:sz w:val="16"/>
        </w:rPr>
        <w:t xml:space="preserve"> Schools are often thought of as places for children (Allen, 2007a; Jones, 2011; Pomerantz, 2007); </w:t>
      </w:r>
      <w:r w:rsidRPr="00813C06">
        <w:rPr>
          <w:rFonts w:asciiTheme="majorHAnsi" w:hAnsiTheme="majorHAnsi"/>
          <w:b/>
          <w:u w:val="single"/>
        </w:rPr>
        <w:t>dress codes are therefore developed for bodies that are not adult</w:t>
      </w:r>
      <w:r w:rsidRPr="00813C06">
        <w:rPr>
          <w:rFonts w:asciiTheme="majorHAnsi" w:hAnsiTheme="majorHAnsi"/>
          <w:sz w:val="16"/>
        </w:rPr>
        <w:t xml:space="preserve">. Pomerantz (2007) analysed the case study of a young Canadian woman sent home from school for inappropriate dress. </w:t>
      </w:r>
      <w:r w:rsidRPr="00813C06">
        <w:rPr>
          <w:rFonts w:asciiTheme="majorHAnsi" w:hAnsiTheme="majorHAnsi"/>
          <w:u w:val="single"/>
        </w:rPr>
        <w:t>Comparisons between this student's clothing and the school's dress policy highlight the role of the body in dress codes. The problem was not the tank top the disciplined student wore but the body within it.</w:t>
      </w:r>
      <w:r w:rsidRPr="00813C06">
        <w:rPr>
          <w:rFonts w:asciiTheme="majorHAnsi" w:hAnsiTheme="majorHAnsi"/>
          <w:sz w:val="16"/>
        </w:rPr>
        <w:t xml:space="preserve"> Her body was larger, and more adult than bodies are expected to be in the school environment. Pomerantz (2007) argued other students wearing the same top would likely face no consequences. This suggests that </w:t>
      </w:r>
      <w:r w:rsidRPr="00813C06">
        <w:rPr>
          <w:rStyle w:val="Emphasis"/>
          <w:rFonts w:asciiTheme="majorHAnsi" w:hAnsiTheme="majorHAnsi"/>
        </w:rPr>
        <w:t>school dress regulations are about more than just dress. They also construct acceptable and unacceptable bodies.</w:t>
      </w:r>
      <w:r w:rsidRPr="00813C06">
        <w:rPr>
          <w:rFonts w:asciiTheme="majorHAnsi" w:hAnsiTheme="majorHAnsi"/>
          <w:sz w:val="16"/>
        </w:rPr>
        <w:t xml:space="preserve"> Pomerantz (2007) highlights the gendered nature of the appropriate school body. Dress codes expect young women to dress modestly to be “appropriately feminine.” The emphasis on female modesty is often framed within a discourse of female safety (Pomerantz, 2007). </w:t>
      </w:r>
      <w:r w:rsidRPr="00813C06">
        <w:rPr>
          <w:rFonts w:asciiTheme="majorHAnsi" w:hAnsiTheme="majorHAnsi"/>
          <w:b/>
          <w:u w:val="single"/>
        </w:rPr>
        <w:t>This discourse normalises uncontrollable heterosexual male desire and positions young women as responsible for ensuring they do not provoke this desire.</w:t>
      </w:r>
      <w:r w:rsidRPr="00813C06">
        <w:rPr>
          <w:rFonts w:asciiTheme="majorHAnsi" w:hAnsiTheme="majorHAnsi"/>
          <w:sz w:val="16"/>
        </w:rPr>
        <w:t xml:space="preserve"> It also locates young women as the cause of any loss of male control (Pomerantz, 2007; Ringrose &amp; Renold, 2012). Therefore, </w:t>
      </w:r>
      <w:r w:rsidRPr="00813C06">
        <w:rPr>
          <w:rStyle w:val="Emphasis"/>
          <w:rFonts w:asciiTheme="majorHAnsi" w:hAnsiTheme="majorHAnsi"/>
        </w:rPr>
        <w:t>discourses embedded in dress policies at secondary schools align with discourses of victim blame.</w:t>
      </w:r>
      <w:r w:rsidRPr="00813C06">
        <w:rPr>
          <w:rFonts w:asciiTheme="majorHAnsi" w:hAnsiTheme="majorHAnsi"/>
          <w:sz w:val="16"/>
        </w:rPr>
        <w:t xml:space="preserve"> </w:t>
      </w:r>
      <w:proofErr w:type="gramStart"/>
      <w:r w:rsidRPr="00813C06">
        <w:rPr>
          <w:rFonts w:asciiTheme="majorHAnsi" w:hAnsiTheme="majorHAnsi"/>
          <w:sz w:val="16"/>
        </w:rPr>
        <w:t>These same discourses have been challenged by social movements due to the problematic messages they construct</w:t>
      </w:r>
      <w:proofErr w:type="gramEnd"/>
      <w:r w:rsidRPr="00813C06">
        <w:rPr>
          <w:rFonts w:asciiTheme="majorHAnsi" w:hAnsiTheme="majorHAnsi"/>
          <w:sz w:val="16"/>
        </w:rPr>
        <w:t xml:space="preserve"> (Ringrose &amp; Renold, 2012). The Slut Walk movement is one example, which highlighted the problems with the discourse of victim blame and the way it was used to explain women's clothing as the cause of sexual assaults (Ringrose &amp; Renold, 2012). </w:t>
      </w:r>
      <w:r w:rsidRPr="00813C06">
        <w:rPr>
          <w:rStyle w:val="Emphasis"/>
          <w:rFonts w:asciiTheme="majorHAnsi" w:hAnsiTheme="majorHAnsi"/>
        </w:rPr>
        <w:t>Links between discourses of female modesty, victim blame, and sexual assault raises questions about the presence and normalization of female modesty within disciplinary practices at secondary school.</w:t>
      </w:r>
    </w:p>
    <w:p w14:paraId="76C21724" w14:textId="77777777" w:rsidR="002F53CB" w:rsidRPr="00813C06" w:rsidRDefault="002F53CB" w:rsidP="002F53CB">
      <w:pPr>
        <w:pStyle w:val="Heading4"/>
        <w:rPr>
          <w:rFonts w:asciiTheme="majorHAnsi" w:hAnsiTheme="majorHAnsi"/>
        </w:rPr>
      </w:pPr>
      <w:r w:rsidRPr="00813C06">
        <w:rPr>
          <w:rFonts w:asciiTheme="majorHAnsi" w:hAnsiTheme="majorHAnsi"/>
        </w:rPr>
        <w:t>Dress codes proliferate rape culture</w:t>
      </w:r>
    </w:p>
    <w:p w14:paraId="0EFEC5AE" w14:textId="77777777" w:rsidR="002F53CB" w:rsidRPr="00813C06" w:rsidRDefault="002F53CB" w:rsidP="002F53CB">
      <w:pPr>
        <w:spacing w:after="0"/>
        <w:rPr>
          <w:rStyle w:val="Style13ptBold"/>
          <w:rFonts w:asciiTheme="majorHAnsi" w:hAnsiTheme="majorHAnsi"/>
          <w:b w:val="0"/>
        </w:rPr>
      </w:pPr>
      <w:r w:rsidRPr="00813C06">
        <w:rPr>
          <w:rStyle w:val="Style13ptBold"/>
          <w:rFonts w:asciiTheme="majorHAnsi" w:hAnsiTheme="majorHAnsi"/>
        </w:rPr>
        <w:t xml:space="preserve">Yeung, 14 </w:t>
      </w:r>
      <w:r w:rsidRPr="00813C06">
        <w:rPr>
          <w:rStyle w:val="Style13ptBold"/>
          <w:rFonts w:asciiTheme="majorHAnsi" w:hAnsiTheme="majorHAnsi"/>
          <w:b w:val="0"/>
        </w:rPr>
        <w:t xml:space="preserve">(Wendie Yeung, UC Berkeley Public Policy, “Dress Codes: Foundations of Rape Culture”, UC Berkeley Political Review </w:t>
      </w:r>
      <w:hyperlink r:id="rId12" w:history="1">
        <w:r w:rsidRPr="00813C06">
          <w:rPr>
            <w:rStyle w:val="Hyperlink"/>
            <w:rFonts w:asciiTheme="majorHAnsi" w:hAnsiTheme="majorHAnsi"/>
            <w:sz w:val="20"/>
          </w:rPr>
          <w:t>https://bpr.berkeley.edu/2014/05/04/dress-codes-foundations-of-rape-culture/</w:t>
        </w:r>
      </w:hyperlink>
      <w:r w:rsidRPr="00813C06">
        <w:rPr>
          <w:rStyle w:val="Style13ptBold"/>
          <w:rFonts w:asciiTheme="majorHAnsi" w:hAnsiTheme="majorHAnsi"/>
          <w:b w:val="0"/>
        </w:rPr>
        <w:t>) KL</w:t>
      </w:r>
    </w:p>
    <w:p w14:paraId="5EF25297" w14:textId="77777777" w:rsidR="002F53CB" w:rsidRPr="00813C06" w:rsidRDefault="002F53CB" w:rsidP="002F53CB">
      <w:pPr>
        <w:rPr>
          <w:rStyle w:val="StyleUnderline"/>
          <w:rFonts w:asciiTheme="majorHAnsi" w:hAnsiTheme="majorHAnsi"/>
        </w:rPr>
      </w:pPr>
      <w:r w:rsidRPr="00813C06">
        <w:rPr>
          <w:rFonts w:asciiTheme="majorHAnsi" w:hAnsiTheme="majorHAnsi"/>
          <w:sz w:val="16"/>
        </w:rPr>
        <w:t xml:space="preserve">While </w:t>
      </w:r>
      <w:r w:rsidRPr="00813C06">
        <w:rPr>
          <w:rStyle w:val="StyleUnderline"/>
          <w:rFonts w:asciiTheme="majorHAnsi" w:hAnsiTheme="majorHAnsi"/>
        </w:rPr>
        <w:t>dress codes are established in elementary school and</w:t>
      </w:r>
      <w:r w:rsidRPr="00813C06">
        <w:rPr>
          <w:rFonts w:asciiTheme="majorHAnsi" w:hAnsiTheme="majorHAnsi"/>
          <w:sz w:val="16"/>
        </w:rPr>
        <w:t xml:space="preserve"> continue in high schools, </w:t>
      </w:r>
      <w:r w:rsidRPr="00813C06">
        <w:rPr>
          <w:rStyle w:val="StyleUnderline"/>
          <w:rFonts w:asciiTheme="majorHAnsi" w:hAnsiTheme="majorHAnsi"/>
        </w:rPr>
        <w:t>they tend to be more heavily emphasized during teens’ awkward, pubescent developmental stages</w:t>
      </w:r>
      <w:r w:rsidRPr="00813C06">
        <w:rPr>
          <w:rFonts w:asciiTheme="majorHAnsi" w:hAnsiTheme="majorHAnsi"/>
          <w:sz w:val="16"/>
        </w:rPr>
        <w:t xml:space="preserve">. Supposedly </w:t>
      </w:r>
      <w:r w:rsidRPr="00813C06">
        <w:rPr>
          <w:rStyle w:val="StyleUnderline"/>
          <w:rFonts w:asciiTheme="majorHAnsi" w:hAnsiTheme="majorHAnsi"/>
        </w:rPr>
        <w:t>gender-objective dress codes are enforced in a way that entails a double standard, which ultimately favors males over females</w:t>
      </w:r>
      <w:r w:rsidRPr="00813C06">
        <w:rPr>
          <w:rFonts w:asciiTheme="majorHAnsi" w:hAnsiTheme="majorHAnsi"/>
          <w:sz w:val="16"/>
        </w:rPr>
        <w:t xml:space="preserve">. In terms of sexual provocativeness, boys can wear essentially whatever they want; bro tanks and baggy pants that sag may garner a ‘tsk’ or disapproving frown from administrators but are not deemed ‘inappropriate’ or ‘too revealing’. In fact, when it comes down to it, there really is no true male equivalent of ‘slutty’ clothes unless males wear ‘girls’ clothes. Usually the only reason male clothing is restricted is if it portrays or refers to violence, drugs, or gang-related activities. While the majority of boys are mostly free from the constraints of wearing clothing that could be categorized as provocative dress, girls are constantly being penalized for what they are wearing. The problem is not just that there’s unequal treatment for boys and girls under the dress code, but the logic behind that difference. </w:t>
      </w:r>
      <w:r w:rsidRPr="00813C06">
        <w:rPr>
          <w:rStyle w:val="StyleUnderline"/>
          <w:rFonts w:asciiTheme="majorHAnsi" w:hAnsiTheme="majorHAnsi"/>
          <w:highlight w:val="cyan"/>
        </w:rPr>
        <w:t>From</w:t>
      </w:r>
      <w:r w:rsidRPr="00813C06">
        <w:rPr>
          <w:rStyle w:val="StyleUnderline"/>
          <w:rFonts w:asciiTheme="majorHAnsi" w:hAnsiTheme="majorHAnsi"/>
        </w:rPr>
        <w:t xml:space="preserve"> a </w:t>
      </w:r>
      <w:r w:rsidRPr="00813C06">
        <w:rPr>
          <w:rStyle w:val="StyleUnderline"/>
          <w:rFonts w:asciiTheme="majorHAnsi" w:hAnsiTheme="majorHAnsi"/>
          <w:highlight w:val="cyan"/>
        </w:rPr>
        <w:t>young</w:t>
      </w:r>
      <w:r w:rsidRPr="00813C06">
        <w:rPr>
          <w:rStyle w:val="StyleUnderline"/>
          <w:rFonts w:asciiTheme="majorHAnsi" w:hAnsiTheme="majorHAnsi"/>
        </w:rPr>
        <w:t xml:space="preserve"> age, </w:t>
      </w:r>
      <w:r w:rsidRPr="00813C06">
        <w:rPr>
          <w:rStyle w:val="StyleUnderline"/>
          <w:rFonts w:asciiTheme="majorHAnsi" w:hAnsiTheme="majorHAnsi"/>
          <w:highlight w:val="cyan"/>
        </w:rPr>
        <w:t>teens are taught through</w:t>
      </w:r>
      <w:r w:rsidRPr="00813C06">
        <w:rPr>
          <w:rStyle w:val="StyleUnderline"/>
          <w:rFonts w:asciiTheme="majorHAnsi" w:hAnsiTheme="majorHAnsi"/>
        </w:rPr>
        <w:t xml:space="preserve"> the enforcement </w:t>
      </w:r>
      <w:r w:rsidRPr="00813C06">
        <w:rPr>
          <w:rStyle w:val="StyleUnderline"/>
          <w:rFonts w:asciiTheme="majorHAnsi" w:hAnsiTheme="majorHAnsi"/>
          <w:highlight w:val="cyan"/>
        </w:rPr>
        <w:t>of dress codes that females are responsible for</w:t>
      </w:r>
      <w:r w:rsidRPr="00813C06">
        <w:rPr>
          <w:rStyle w:val="StyleUnderline"/>
          <w:rFonts w:asciiTheme="majorHAnsi" w:hAnsiTheme="majorHAnsi"/>
        </w:rPr>
        <w:t xml:space="preserve"> the </w:t>
      </w:r>
      <w:r w:rsidRPr="00813C06">
        <w:rPr>
          <w:rStyle w:val="StyleUnderline"/>
          <w:rFonts w:asciiTheme="majorHAnsi" w:hAnsiTheme="majorHAnsi"/>
          <w:highlight w:val="cyan"/>
        </w:rPr>
        <w:lastRenderedPageBreak/>
        <w:t>sexualization of their bodies based on what they wear</w:t>
      </w:r>
      <w:r w:rsidRPr="00813C06">
        <w:rPr>
          <w:rFonts w:asciiTheme="majorHAnsi" w:hAnsiTheme="majorHAnsi"/>
          <w:sz w:val="16"/>
        </w:rPr>
        <w:t xml:space="preserve">. Girls can’t wear shorts that aren’t </w:t>
      </w:r>
      <w:proofErr w:type="gramStart"/>
      <w:r w:rsidRPr="00813C06">
        <w:rPr>
          <w:rFonts w:asciiTheme="majorHAnsi" w:hAnsiTheme="majorHAnsi"/>
          <w:sz w:val="16"/>
        </w:rPr>
        <w:t>finger-tip</w:t>
      </w:r>
      <w:proofErr w:type="gramEnd"/>
      <w:r w:rsidRPr="00813C06">
        <w:rPr>
          <w:rFonts w:asciiTheme="majorHAnsi" w:hAnsiTheme="majorHAnsi"/>
          <w:sz w:val="16"/>
        </w:rPr>
        <w:t xml:space="preserve"> length, shirts that may show the curvature of their breasts, or tight pants/yoga pants/leggings, etc. </w:t>
      </w:r>
      <w:r w:rsidRPr="00813C06">
        <w:rPr>
          <w:rStyle w:val="StyleUnderline"/>
          <w:rFonts w:asciiTheme="majorHAnsi" w:hAnsiTheme="majorHAnsi"/>
          <w:highlight w:val="cyan"/>
        </w:rPr>
        <w:t>because they are</w:t>
      </w:r>
      <w:r w:rsidRPr="00813C06">
        <w:rPr>
          <w:rStyle w:val="StyleUnderline"/>
          <w:rFonts w:asciiTheme="majorHAnsi" w:hAnsiTheme="majorHAnsi"/>
        </w:rPr>
        <w:t xml:space="preserve"> revealing and “are </w:t>
      </w:r>
      <w:r w:rsidRPr="00813C06">
        <w:rPr>
          <w:rStyle w:val="StyleUnderline"/>
          <w:rFonts w:asciiTheme="majorHAnsi" w:hAnsiTheme="majorHAnsi"/>
          <w:highlight w:val="cyan"/>
        </w:rPr>
        <w:t>distracting</w:t>
      </w:r>
      <w:r w:rsidRPr="00813C06">
        <w:rPr>
          <w:rStyle w:val="StyleUnderline"/>
          <w:rFonts w:asciiTheme="majorHAnsi" w:hAnsiTheme="majorHAnsi"/>
        </w:rPr>
        <w:t xml:space="preserve"> for other students</w:t>
      </w:r>
      <w:r w:rsidRPr="00813C06">
        <w:rPr>
          <w:rFonts w:asciiTheme="majorHAnsi" w:hAnsiTheme="majorHAnsi"/>
          <w:sz w:val="16"/>
        </w:rPr>
        <w:t>”. Through this logic</w:t>
      </w:r>
      <w:r w:rsidRPr="00813C06">
        <w:rPr>
          <w:rStyle w:val="StyleUnderline"/>
          <w:rFonts w:asciiTheme="majorHAnsi" w:hAnsiTheme="majorHAnsi"/>
        </w:rPr>
        <w:t xml:space="preserve">, </w:t>
      </w:r>
      <w:r w:rsidRPr="00813C06">
        <w:rPr>
          <w:rStyle w:val="StyleUnderline"/>
          <w:rFonts w:asciiTheme="majorHAnsi" w:hAnsiTheme="majorHAnsi"/>
          <w:highlight w:val="cyan"/>
        </w:rPr>
        <w:t>schools</w:t>
      </w:r>
      <w:r w:rsidRPr="00813C06">
        <w:rPr>
          <w:rStyle w:val="StyleUnderline"/>
          <w:rFonts w:asciiTheme="majorHAnsi" w:hAnsiTheme="majorHAnsi"/>
        </w:rPr>
        <w:t xml:space="preserve"> essentially </w:t>
      </w:r>
      <w:r w:rsidRPr="00813C06">
        <w:rPr>
          <w:rStyle w:val="StyleUnderline"/>
          <w:rFonts w:asciiTheme="majorHAnsi" w:hAnsiTheme="majorHAnsi"/>
          <w:highlight w:val="cyan"/>
        </w:rPr>
        <w:t>force</w:t>
      </w:r>
      <w:r w:rsidRPr="00813C06">
        <w:rPr>
          <w:rStyle w:val="StyleUnderline"/>
          <w:rFonts w:asciiTheme="majorHAnsi" w:hAnsiTheme="majorHAnsi"/>
        </w:rPr>
        <w:t xml:space="preserve"> the </w:t>
      </w:r>
      <w:r w:rsidRPr="00813C06">
        <w:rPr>
          <w:rStyle w:val="StyleUnderline"/>
          <w:rFonts w:asciiTheme="majorHAnsi" w:hAnsiTheme="majorHAnsi"/>
          <w:highlight w:val="cyan"/>
        </w:rPr>
        <w:t>objectification of the female body onto the girls, making it their responsibility to cover up</w:t>
      </w:r>
      <w:r w:rsidRPr="00813C06">
        <w:rPr>
          <w:rStyle w:val="StyleUnderline"/>
          <w:rFonts w:asciiTheme="majorHAnsi" w:hAnsiTheme="majorHAnsi"/>
        </w:rPr>
        <w:t xml:space="preserve"> so as not to be ‘distracting’ </w:t>
      </w:r>
      <w:r w:rsidRPr="00813C06">
        <w:rPr>
          <w:rStyle w:val="StyleUnderline"/>
          <w:rFonts w:asciiTheme="majorHAnsi" w:hAnsiTheme="majorHAnsi"/>
          <w:highlight w:val="cyan"/>
        </w:rPr>
        <w:t>for their hormone-infused male peers</w:t>
      </w:r>
      <w:r w:rsidRPr="00813C06">
        <w:rPr>
          <w:rFonts w:asciiTheme="majorHAnsi" w:hAnsiTheme="majorHAnsi"/>
          <w:sz w:val="16"/>
        </w:rPr>
        <w:t>. By absolving male students of any part or responsibility in how they perceive the female body, the d</w:t>
      </w:r>
      <w:r w:rsidRPr="00813C06">
        <w:rPr>
          <w:rStyle w:val="StyleUnderline"/>
          <w:rFonts w:asciiTheme="majorHAnsi" w:hAnsiTheme="majorHAnsi"/>
        </w:rPr>
        <w:t>ress code takes on the assumption that ‘boys will be boys’ – the belief that men are naturally more impulsive in acting on their desires</w:t>
      </w:r>
      <w:r w:rsidRPr="00813C06">
        <w:rPr>
          <w:rFonts w:asciiTheme="majorHAnsi" w:hAnsiTheme="majorHAnsi"/>
          <w:sz w:val="16"/>
        </w:rPr>
        <w:t xml:space="preserve">, hence, it is up to the ladies to save them the trouble. This reasoning is not at all innocent. It does not serve to protect girls since it propagates an institutionalized form of </w:t>
      </w:r>
      <w:proofErr w:type="gramStart"/>
      <w:r w:rsidRPr="00813C06">
        <w:rPr>
          <w:rFonts w:asciiTheme="majorHAnsi" w:hAnsiTheme="majorHAnsi"/>
          <w:sz w:val="16"/>
        </w:rPr>
        <w:t>slut-shaming</w:t>
      </w:r>
      <w:proofErr w:type="gramEnd"/>
      <w:r w:rsidRPr="00813C06">
        <w:rPr>
          <w:rFonts w:asciiTheme="majorHAnsi" w:hAnsiTheme="majorHAnsi"/>
          <w:sz w:val="16"/>
        </w:rPr>
        <w:t xml:space="preserve">, and isn’t a legitimate attempt by school administrators to establish an appropriate learning environment because of its dangerous applications outside of the classroom. </w:t>
      </w:r>
      <w:r w:rsidRPr="00813C06">
        <w:rPr>
          <w:rStyle w:val="StyleUnderline"/>
          <w:rFonts w:asciiTheme="majorHAnsi" w:hAnsiTheme="majorHAnsi"/>
        </w:rPr>
        <w:t xml:space="preserve">One of the clearest examples of </w:t>
      </w:r>
      <w:r w:rsidRPr="00813C06">
        <w:rPr>
          <w:rStyle w:val="StyleUnderline"/>
          <w:rFonts w:asciiTheme="majorHAnsi" w:hAnsiTheme="majorHAnsi"/>
          <w:highlight w:val="cyan"/>
        </w:rPr>
        <w:t>the logic behind the dress code</w:t>
      </w:r>
      <w:r w:rsidRPr="00813C06">
        <w:rPr>
          <w:rStyle w:val="StyleUnderline"/>
          <w:rFonts w:asciiTheme="majorHAnsi" w:hAnsiTheme="majorHAnsi"/>
        </w:rPr>
        <w:t xml:space="preserve"> in a greater societal context </w:t>
      </w:r>
      <w:r w:rsidRPr="00813C06">
        <w:rPr>
          <w:rStyle w:val="StyleUnderline"/>
          <w:rFonts w:asciiTheme="majorHAnsi" w:hAnsiTheme="majorHAnsi"/>
          <w:highlight w:val="cyan"/>
        </w:rPr>
        <w:t>is</w:t>
      </w:r>
      <w:r w:rsidRPr="00813C06">
        <w:rPr>
          <w:rStyle w:val="StyleUnderline"/>
          <w:rFonts w:asciiTheme="majorHAnsi" w:hAnsiTheme="majorHAnsi"/>
        </w:rPr>
        <w:t xml:space="preserve"> the phenomenon of </w:t>
      </w:r>
      <w:r w:rsidRPr="00813C06">
        <w:rPr>
          <w:rStyle w:val="Emphasis"/>
          <w:rFonts w:asciiTheme="majorHAnsi" w:hAnsiTheme="majorHAnsi"/>
          <w:highlight w:val="cyan"/>
        </w:rPr>
        <w:t>rape culture, in which women who have suffered rape or sexual assault/harassment are told that they were “asking for it” because of what they wore</w:t>
      </w:r>
      <w:r w:rsidRPr="00813C06">
        <w:rPr>
          <w:rStyle w:val="StyleUnderline"/>
          <w:rFonts w:asciiTheme="majorHAnsi" w:hAnsiTheme="majorHAnsi"/>
        </w:rPr>
        <w:t xml:space="preserve">. Just as with dress codes, </w:t>
      </w:r>
      <w:r w:rsidRPr="00813C06">
        <w:rPr>
          <w:rStyle w:val="Emphasis"/>
          <w:rFonts w:asciiTheme="majorHAnsi" w:hAnsiTheme="majorHAnsi"/>
        </w:rPr>
        <w:t>public discourse about rape questions the choices the woman made rather than the man’s</w:t>
      </w:r>
      <w:r w:rsidRPr="00813C06">
        <w:rPr>
          <w:rStyle w:val="StyleUnderline"/>
          <w:rFonts w:asciiTheme="majorHAnsi" w:hAnsiTheme="majorHAnsi"/>
        </w:rPr>
        <w:t>.</w:t>
      </w:r>
      <w:r w:rsidRPr="00813C06">
        <w:rPr>
          <w:rFonts w:asciiTheme="majorHAnsi" w:hAnsiTheme="majorHAnsi"/>
          <w:sz w:val="16"/>
        </w:rPr>
        <w:t xml:space="preserve"> Just as teenage girls are taught that they must watch what they wear in order to not distract boys</w:t>
      </w:r>
      <w:r w:rsidRPr="00813C06">
        <w:rPr>
          <w:rStyle w:val="Emphasis"/>
          <w:rFonts w:asciiTheme="majorHAnsi" w:hAnsiTheme="majorHAnsi"/>
        </w:rPr>
        <w:t xml:space="preserve">, </w:t>
      </w:r>
      <w:r w:rsidRPr="00813C06">
        <w:rPr>
          <w:rStyle w:val="Emphasis"/>
          <w:rFonts w:asciiTheme="majorHAnsi" w:hAnsiTheme="majorHAnsi"/>
          <w:highlight w:val="cyan"/>
        </w:rPr>
        <w:t>society encourages women</w:t>
      </w:r>
      <w:r w:rsidRPr="00813C06">
        <w:rPr>
          <w:rStyle w:val="Emphasis"/>
          <w:rFonts w:asciiTheme="majorHAnsi" w:hAnsiTheme="majorHAnsi"/>
        </w:rPr>
        <w:t xml:space="preserve"> to wear more modest clothes </w:t>
      </w:r>
      <w:r w:rsidRPr="00813C06">
        <w:rPr>
          <w:rStyle w:val="Emphasis"/>
          <w:rFonts w:asciiTheme="majorHAnsi" w:hAnsiTheme="majorHAnsi"/>
          <w:highlight w:val="cyan"/>
        </w:rPr>
        <w:t>to keep themselves from being raped</w:t>
      </w:r>
      <w:r w:rsidRPr="00813C06">
        <w:rPr>
          <w:rStyle w:val="Emphasis"/>
          <w:rFonts w:asciiTheme="majorHAnsi" w:hAnsiTheme="majorHAnsi"/>
        </w:rPr>
        <w:t xml:space="preserve"> or sexually assaulted </w:t>
      </w:r>
      <w:r w:rsidRPr="00813C06">
        <w:rPr>
          <w:rStyle w:val="Emphasis"/>
          <w:rFonts w:asciiTheme="majorHAnsi" w:hAnsiTheme="majorHAnsi"/>
          <w:highlight w:val="cyan"/>
        </w:rPr>
        <w:t>rather than to teach men to</w:t>
      </w:r>
      <w:r w:rsidRPr="00813C06">
        <w:rPr>
          <w:rStyle w:val="Emphasis"/>
          <w:rFonts w:asciiTheme="majorHAnsi" w:hAnsiTheme="majorHAnsi"/>
        </w:rPr>
        <w:t xml:space="preserve"> respect and </w:t>
      </w:r>
      <w:r w:rsidRPr="00813C06">
        <w:rPr>
          <w:rStyle w:val="Emphasis"/>
          <w:rFonts w:asciiTheme="majorHAnsi" w:hAnsiTheme="majorHAnsi"/>
          <w:highlight w:val="cyan"/>
        </w:rPr>
        <w:t>value an individual’s physical autonomy</w:t>
      </w:r>
      <w:r w:rsidRPr="00813C06">
        <w:rPr>
          <w:rStyle w:val="Emphasis"/>
          <w:rFonts w:asciiTheme="majorHAnsi" w:hAnsiTheme="majorHAnsi"/>
        </w:rPr>
        <w:t xml:space="preserve"> and dignity</w:t>
      </w:r>
      <w:proofErr w:type="gramStart"/>
      <w:r w:rsidRPr="00813C06">
        <w:rPr>
          <w:rStyle w:val="Emphasis"/>
          <w:rFonts w:asciiTheme="majorHAnsi" w:hAnsiTheme="majorHAnsi"/>
        </w:rPr>
        <w:t>.</w:t>
      </w:r>
      <w:r w:rsidRPr="00813C06">
        <w:rPr>
          <w:rFonts w:asciiTheme="majorHAnsi" w:hAnsiTheme="majorHAnsi"/>
          <w:sz w:val="16"/>
        </w:rPr>
        <w:t>*</w:t>
      </w:r>
      <w:proofErr w:type="gramEnd"/>
      <w:r w:rsidRPr="00813C06">
        <w:rPr>
          <w:rFonts w:asciiTheme="majorHAnsi" w:hAnsiTheme="majorHAnsi"/>
          <w:sz w:val="16"/>
        </w:rPr>
        <w:t xml:space="preserve"> By implying that men can’t control themselves or their impulses, the ideas behind dress codes extend beyond the limits of the schoolyard and are used to justify rape, sexual assault, and sexual harassment on the grounds that it results from the “suggestive” clothing that girls wear. While objective dress codes, both in content and in implementation, are reasonable in school settings since clothing can play a part in establishing a proper learning environment, they should not be used to construct ideas of ‘sluttiness’ and solely target the female body. Current </w:t>
      </w:r>
      <w:r w:rsidRPr="00813C06">
        <w:rPr>
          <w:rStyle w:val="StyleUnderline"/>
          <w:rFonts w:asciiTheme="majorHAnsi" w:hAnsiTheme="majorHAnsi"/>
        </w:rPr>
        <w:t xml:space="preserve">dress codes penalize female sexuality, making it the girls’ responsibility to cater to males’ supposedly uncontrollable desires and impulses, which further propagates the phenomenon of rape culture. In this way, </w:t>
      </w:r>
      <w:r w:rsidRPr="00813C06">
        <w:rPr>
          <w:rStyle w:val="StyleUnderline"/>
          <w:rFonts w:asciiTheme="majorHAnsi" w:hAnsiTheme="majorHAnsi"/>
          <w:highlight w:val="cyan"/>
        </w:rPr>
        <w:t>dress codes have</w:t>
      </w:r>
      <w:r w:rsidRPr="00813C06">
        <w:rPr>
          <w:rStyle w:val="StyleUnderline"/>
          <w:rFonts w:asciiTheme="majorHAnsi" w:hAnsiTheme="majorHAnsi"/>
        </w:rPr>
        <w:t xml:space="preserve"> essentially </w:t>
      </w:r>
      <w:r w:rsidRPr="00813C06">
        <w:rPr>
          <w:rStyle w:val="StyleUnderline"/>
          <w:rFonts w:asciiTheme="majorHAnsi" w:hAnsiTheme="majorHAnsi"/>
          <w:highlight w:val="cyan"/>
        </w:rPr>
        <w:t>become tools through which institutionalized slut-shaming takes plac</w:t>
      </w:r>
      <w:r w:rsidRPr="00813C06">
        <w:rPr>
          <w:rStyle w:val="StyleUnderline"/>
          <w:rFonts w:asciiTheme="majorHAnsi" w:hAnsiTheme="majorHAnsi"/>
        </w:rPr>
        <w:t>e. In order to begin addressing this issue and its role in rape culture, middle schools and junior highs should stop focusing on a gender-based dichotomy in their treatment of dress codes and instead teach students mutual respect for the autonomy of everyone’s bodies.</w:t>
      </w:r>
    </w:p>
    <w:p w14:paraId="11575568" w14:textId="77777777" w:rsidR="002F53CB" w:rsidRPr="00813C06" w:rsidRDefault="002F53CB" w:rsidP="002F53CB">
      <w:pPr>
        <w:pStyle w:val="NoSpacing"/>
        <w:rPr>
          <w:rStyle w:val="Emphasis"/>
          <w:rFonts w:asciiTheme="majorHAnsi" w:hAnsiTheme="majorHAnsi"/>
        </w:rPr>
      </w:pPr>
    </w:p>
    <w:p w14:paraId="5E74357F" w14:textId="77777777" w:rsidR="002F53CB" w:rsidRPr="00813C06" w:rsidRDefault="002F53CB" w:rsidP="002F53CB">
      <w:pPr>
        <w:pStyle w:val="NoSpacing"/>
        <w:rPr>
          <w:rFonts w:asciiTheme="majorHAnsi" w:hAnsiTheme="majorHAnsi"/>
          <w:sz w:val="14"/>
          <w:szCs w:val="17"/>
        </w:rPr>
      </w:pPr>
      <w:proofErr w:type="gramStart"/>
      <w:r w:rsidRPr="00813C06">
        <w:rPr>
          <w:rFonts w:asciiTheme="majorHAnsi" w:hAnsiTheme="majorHAnsi"/>
          <w:sz w:val="14"/>
          <w:szCs w:val="17"/>
        </w:rPr>
        <w:t>ax</w:t>
      </w:r>
      <w:proofErr w:type="gramEnd"/>
    </w:p>
    <w:p w14:paraId="2B352440" w14:textId="77777777" w:rsidR="002F53CB" w:rsidRPr="00813C06" w:rsidRDefault="002F53CB" w:rsidP="002F53CB">
      <w:pPr>
        <w:pStyle w:val="Heading4"/>
        <w:rPr>
          <w:rFonts w:asciiTheme="majorHAnsi" w:hAnsiTheme="majorHAnsi"/>
        </w:rPr>
      </w:pPr>
      <w:r w:rsidRPr="00813C06">
        <w:rPr>
          <w:rFonts w:asciiTheme="majorHAnsi" w:hAnsiTheme="majorHAnsi"/>
        </w:rPr>
        <w:t xml:space="preserve">Dress Codes communicate that a women’s body is inherently dangerous and ovversexual, normalizing harassment </w:t>
      </w:r>
    </w:p>
    <w:p w14:paraId="30BC804B" w14:textId="77777777" w:rsidR="002F53CB" w:rsidRPr="00813C06" w:rsidRDefault="002F53CB" w:rsidP="002F53CB">
      <w:pPr>
        <w:rPr>
          <w:rFonts w:asciiTheme="majorHAnsi" w:hAnsiTheme="majorHAnsi"/>
        </w:rPr>
      </w:pPr>
      <w:r w:rsidRPr="00813C06">
        <w:rPr>
          <w:rStyle w:val="Style13ptBold"/>
          <w:rFonts w:asciiTheme="majorHAnsi" w:hAnsiTheme="majorHAnsi"/>
        </w:rPr>
        <w:t>Harbach 16</w:t>
      </w:r>
      <w:r w:rsidRPr="00813C06">
        <w:rPr>
          <w:rFonts w:asciiTheme="majorHAnsi" w:hAnsiTheme="majorHAnsi"/>
        </w:rPr>
        <w:t xml:space="preserve"> (Meredith, Professor of Law at the University of Richmond, “Sexualization, Sex Discrimination, and Public School Dress Codes”, University of Richmond, </w:t>
      </w:r>
      <w:hyperlink r:id="rId13" w:history="1">
        <w:r w:rsidRPr="00813C06">
          <w:rPr>
            <w:rStyle w:val="Hyperlink"/>
            <w:rFonts w:asciiTheme="majorHAnsi" w:hAnsiTheme="majorHAnsi"/>
          </w:rPr>
          <w:t>http://scholarship.richmond.edu/cgi/viewcontent.cgi?article=2275&amp;context=law-faculty-publications)</w:t>
        </w:r>
      </w:hyperlink>
      <w:r w:rsidRPr="00813C06">
        <w:rPr>
          <w:rStyle w:val="Hyperlink"/>
          <w:rFonts w:asciiTheme="majorHAnsi" w:hAnsiTheme="majorHAnsi"/>
        </w:rPr>
        <w:t xml:space="preserve"> MJG</w:t>
      </w:r>
    </w:p>
    <w:p w14:paraId="4A929D4E" w14:textId="77777777" w:rsidR="002F53CB" w:rsidRPr="00813C06" w:rsidRDefault="002F53CB" w:rsidP="002F53CB">
      <w:pPr>
        <w:rPr>
          <w:rFonts w:asciiTheme="majorHAnsi" w:hAnsiTheme="majorHAnsi"/>
          <w:sz w:val="14"/>
        </w:rPr>
      </w:pPr>
      <w:r w:rsidRPr="00813C06">
        <w:rPr>
          <w:rFonts w:asciiTheme="majorHAnsi" w:hAnsiTheme="majorHAnsi"/>
          <w:sz w:val="14"/>
        </w:rPr>
        <w:t xml:space="preserve">Students, parents, and others have a number of concerns about public school dress codes and their impact on female students. One concern is that many dress codes are explicitly genderspecific, targeting girls but not boys, or are at least selectively enforced such that they impact female students disproportionately. 30 </w:t>
      </w:r>
      <w:r w:rsidRPr="00813C06">
        <w:rPr>
          <w:rStyle w:val="StyleUnderline"/>
          <w:rFonts w:asciiTheme="majorHAnsi" w:hAnsiTheme="majorHAnsi"/>
        </w:rPr>
        <w:t>Student discipline includes removal from class, receiving detention, being sent home, or forced to wear a "shame suit" indicating she has violated the school dress code</w:t>
      </w:r>
      <w:r w:rsidRPr="00813C06">
        <w:rPr>
          <w:rFonts w:asciiTheme="majorHAnsi" w:hAnsiTheme="majorHAnsi"/>
          <w:sz w:val="14"/>
        </w:rPr>
        <w:t xml:space="preserve">. 31 Female students are powerfully affected by these policies and many express a profound sense of injustice. 32 </w:t>
      </w:r>
      <w:r w:rsidRPr="00813C06">
        <w:rPr>
          <w:rStyle w:val="StyleUnderline"/>
          <w:rFonts w:asciiTheme="majorHAnsi" w:hAnsiTheme="majorHAnsi"/>
          <w:highlight w:val="cyan"/>
        </w:rPr>
        <w:t>The consequences of being "dress coded" have a negative impact on student learning and participatio</w:t>
      </w:r>
      <w:r w:rsidRPr="00813C06">
        <w:rPr>
          <w:rFonts w:asciiTheme="majorHAnsi" w:hAnsiTheme="majorHAnsi"/>
          <w:sz w:val="14"/>
          <w:highlight w:val="cyan"/>
        </w:rPr>
        <w:t>n</w:t>
      </w:r>
      <w:r w:rsidRPr="00813C06">
        <w:rPr>
          <w:rFonts w:asciiTheme="majorHAnsi" w:hAnsiTheme="majorHAnsi"/>
          <w:sz w:val="14"/>
        </w:rPr>
        <w:t xml:space="preserve">. Beyond the immediate disruption resulting from removal, detention, and the like, studies suggest that </w:t>
      </w:r>
      <w:r w:rsidRPr="00813C06">
        <w:rPr>
          <w:rStyle w:val="StyleUnderline"/>
          <w:rFonts w:asciiTheme="majorHAnsi" w:hAnsiTheme="majorHAnsi"/>
        </w:rPr>
        <w:t xml:space="preserve">a preoccupation with physical appearance based on sexualized norms disrupts mental capacity and cognitive function. 33 Consistent with the research on sexualization of girls, many are concerned about the larger symbolic messages </w:t>
      </w:r>
      <w:r w:rsidRPr="00813C06">
        <w:rPr>
          <w:rStyle w:val="StyleUnderline"/>
          <w:rFonts w:asciiTheme="majorHAnsi" w:hAnsiTheme="majorHAnsi"/>
        </w:rPr>
        <w:lastRenderedPageBreak/>
        <w:t>that dress codes and their enforcement send to students and society</w:t>
      </w:r>
      <w:r w:rsidRPr="00813C06">
        <w:rPr>
          <w:rFonts w:asciiTheme="majorHAnsi" w:hAnsiTheme="majorHAnsi"/>
          <w:sz w:val="14"/>
        </w:rPr>
        <w:t xml:space="preserve">. A common thread among school justifications for sex-specific dress codes is that provocative clothing will distract their male classmates or make male teachers feel uncomfortable. 34 A number of commentators thus </w:t>
      </w:r>
      <w:r w:rsidRPr="00813C06">
        <w:rPr>
          <w:rStyle w:val="StyleUnderline"/>
          <w:rFonts w:asciiTheme="majorHAnsi" w:hAnsiTheme="majorHAnsi"/>
          <w:highlight w:val="cyan"/>
        </w:rPr>
        <w:t>maintain dress codes communicate that girls' bodies are inherently sexual, provocative, dangerous, and that harassment is inevitable</w:t>
      </w:r>
      <w:r w:rsidRPr="00813C06">
        <w:rPr>
          <w:rStyle w:val="StyleUnderline"/>
          <w:rFonts w:asciiTheme="majorHAnsi" w:hAnsiTheme="majorHAnsi"/>
        </w:rPr>
        <w:t xml:space="preserve">. </w:t>
      </w:r>
      <w:r w:rsidRPr="00813C06">
        <w:rPr>
          <w:rFonts w:asciiTheme="majorHAnsi" w:hAnsiTheme="majorHAnsi"/>
          <w:sz w:val="14"/>
        </w:rPr>
        <w:t>35</w:t>
      </w:r>
      <w:r w:rsidRPr="00813C06">
        <w:rPr>
          <w:rStyle w:val="StyleUnderline"/>
          <w:rFonts w:asciiTheme="majorHAnsi" w:hAnsiTheme="majorHAnsi"/>
        </w:rPr>
        <w:t xml:space="preserve"> </w:t>
      </w:r>
      <w:r w:rsidRPr="00813C06">
        <w:rPr>
          <w:rStyle w:val="StyleUnderline"/>
          <w:rFonts w:asciiTheme="majorHAnsi" w:hAnsiTheme="majorHAnsi"/>
          <w:highlight w:val="cyan"/>
        </w:rPr>
        <w:t>Dress codes and their enforcement can impose sexuality on girls even when they do not perceive themselves in sexual terms.</w:t>
      </w:r>
      <w:r w:rsidRPr="00813C06">
        <w:rPr>
          <w:rStyle w:val="StyleUnderline"/>
          <w:rFonts w:asciiTheme="majorHAnsi" w:hAnsiTheme="majorHAnsi"/>
        </w:rPr>
        <w:t xml:space="preserve"> 36 Gender study scholars report that </w:t>
      </w:r>
      <w:r w:rsidRPr="00813C06">
        <w:rPr>
          <w:rStyle w:val="StyleUnderline"/>
          <w:rFonts w:asciiTheme="majorHAnsi" w:hAnsiTheme="majorHAnsi"/>
          <w:highlight w:val="cyan"/>
        </w:rPr>
        <w:t>dress codes generally have negative ramifications for women, sending a message that exposing the female body is bad</w:t>
      </w:r>
      <w:r w:rsidRPr="00813C06">
        <w:rPr>
          <w:rFonts w:asciiTheme="majorHAnsi" w:hAnsiTheme="majorHAnsi"/>
          <w:sz w:val="14"/>
        </w:rPr>
        <w:t xml:space="preserve">. 37 Laura Bates of The Everyday Sexism Project characterizes </w:t>
      </w:r>
      <w:r w:rsidRPr="00813C06">
        <w:rPr>
          <w:rStyle w:val="StyleUnderline"/>
          <w:rFonts w:asciiTheme="majorHAnsi" w:hAnsiTheme="majorHAnsi"/>
        </w:rPr>
        <w:t xml:space="preserve">the </w:t>
      </w:r>
      <w:r w:rsidRPr="00813C06">
        <w:rPr>
          <w:rStyle w:val="StyleUnderline"/>
          <w:rFonts w:asciiTheme="majorHAnsi" w:hAnsiTheme="majorHAnsi"/>
          <w:highlight w:val="cyan"/>
        </w:rPr>
        <w:t>dress code</w:t>
      </w:r>
      <w:r w:rsidRPr="00813C06">
        <w:rPr>
          <w:rStyle w:val="StyleUnderline"/>
          <w:rFonts w:asciiTheme="majorHAnsi" w:hAnsiTheme="majorHAnsi"/>
        </w:rPr>
        <w:t xml:space="preserve"> phenomenon as "</w:t>
      </w:r>
      <w:r w:rsidRPr="00813C06">
        <w:rPr>
          <w:rStyle w:val="StyleUnderline"/>
          <w:rFonts w:asciiTheme="majorHAnsi" w:hAnsiTheme="majorHAnsi"/>
          <w:highlight w:val="cyan"/>
        </w:rPr>
        <w:t>teach</w:t>
      </w:r>
      <w:r w:rsidRPr="00813C06">
        <w:rPr>
          <w:rStyle w:val="StyleUnderline"/>
          <w:rFonts w:asciiTheme="majorHAnsi" w:hAnsiTheme="majorHAnsi"/>
        </w:rPr>
        <w:t xml:space="preserve">[ing] </w:t>
      </w:r>
      <w:r w:rsidRPr="00813C06">
        <w:rPr>
          <w:rStyle w:val="StyleUnderline"/>
          <w:rFonts w:asciiTheme="majorHAnsi" w:hAnsiTheme="majorHAnsi"/>
          <w:highlight w:val="cyan"/>
        </w:rPr>
        <w:t>our children that girls' bodies are dangerous, powerful and sexualized, and that boys are biologically programmed to objectify and harass them</w:t>
      </w:r>
      <w:r w:rsidRPr="00813C06">
        <w:rPr>
          <w:rFonts w:asciiTheme="majorHAnsi" w:hAnsiTheme="majorHAnsi"/>
          <w:sz w:val="14"/>
        </w:rPr>
        <w:t>."38 Thus</w:t>
      </w:r>
      <w:r w:rsidRPr="00813C06">
        <w:rPr>
          <w:rStyle w:val="StyleUnderline"/>
          <w:rFonts w:asciiTheme="majorHAnsi" w:hAnsiTheme="majorHAnsi"/>
        </w:rPr>
        <w:t xml:space="preserve">, dress codes can constitute a type of "everyday pedagogy," 39 </w:t>
      </w:r>
      <w:r w:rsidRPr="00813C06">
        <w:rPr>
          <w:rStyle w:val="StyleUnderline"/>
          <w:rFonts w:asciiTheme="majorHAnsi" w:hAnsiTheme="majorHAnsi"/>
          <w:highlight w:val="cyan"/>
        </w:rPr>
        <w:t>reproducing normative gender and sexuality preferences</w:t>
      </w:r>
      <w:r w:rsidRPr="00813C06">
        <w:rPr>
          <w:rFonts w:asciiTheme="majorHAnsi" w:hAnsiTheme="majorHAnsi"/>
          <w:sz w:val="14"/>
        </w:rPr>
        <w:t xml:space="preserve">. 40 In sum, the current controversy over public school dress codes operates within a larger context in which girls are increasingly portrayed and see themselves in sexualized terms, harming girls and others while having broader societal effects. </w:t>
      </w:r>
    </w:p>
    <w:p w14:paraId="75A98DED" w14:textId="77777777" w:rsidR="002F53CB" w:rsidRPr="00813C06" w:rsidRDefault="002F53CB" w:rsidP="002F53CB">
      <w:pPr>
        <w:pStyle w:val="Heading4"/>
        <w:rPr>
          <w:rFonts w:asciiTheme="majorHAnsi" w:hAnsiTheme="majorHAnsi"/>
        </w:rPr>
      </w:pPr>
      <w:r w:rsidRPr="00813C06">
        <w:rPr>
          <w:rFonts w:asciiTheme="majorHAnsi" w:hAnsiTheme="majorHAnsi"/>
        </w:rPr>
        <w:t xml:space="preserve">The Oversexualization of women negatively impacts their health and leads to self-objectification </w:t>
      </w:r>
    </w:p>
    <w:p w14:paraId="04B6C014" w14:textId="77777777" w:rsidR="002F53CB" w:rsidRPr="00813C06" w:rsidRDefault="002F53CB" w:rsidP="002F53CB">
      <w:pPr>
        <w:rPr>
          <w:rFonts w:asciiTheme="majorHAnsi" w:hAnsiTheme="majorHAnsi"/>
        </w:rPr>
      </w:pPr>
      <w:r w:rsidRPr="00813C06">
        <w:rPr>
          <w:rStyle w:val="Style13ptBold"/>
          <w:rFonts w:asciiTheme="majorHAnsi" w:hAnsiTheme="majorHAnsi"/>
        </w:rPr>
        <w:t>Harbach 16</w:t>
      </w:r>
      <w:r w:rsidRPr="00813C06">
        <w:rPr>
          <w:rFonts w:asciiTheme="majorHAnsi" w:hAnsiTheme="majorHAnsi"/>
        </w:rPr>
        <w:t xml:space="preserve"> (Meredith, Professor of Law at the University of Richmond, “Sexualization, Sex Discrimination, and Public School Dress Codes”, University of Richmond, </w:t>
      </w:r>
      <w:hyperlink r:id="rId14" w:history="1">
        <w:r w:rsidRPr="00813C06">
          <w:rPr>
            <w:rStyle w:val="Hyperlink"/>
            <w:rFonts w:asciiTheme="majorHAnsi" w:hAnsiTheme="majorHAnsi"/>
          </w:rPr>
          <w:t>http://scholarship.richmond.edu/cgi/viewcontent.cgi?article=2275&amp;context=law-faculty-publications)</w:t>
        </w:r>
      </w:hyperlink>
      <w:r w:rsidRPr="00813C06">
        <w:rPr>
          <w:rStyle w:val="Hyperlink"/>
          <w:rFonts w:asciiTheme="majorHAnsi" w:hAnsiTheme="majorHAnsi"/>
        </w:rPr>
        <w:t xml:space="preserve"> MJG</w:t>
      </w:r>
    </w:p>
    <w:p w14:paraId="71F35FDB" w14:textId="77777777" w:rsidR="002F53CB" w:rsidRPr="00813C06" w:rsidRDefault="002F53CB" w:rsidP="002F53CB">
      <w:pPr>
        <w:rPr>
          <w:rFonts w:asciiTheme="majorHAnsi" w:hAnsiTheme="majorHAnsi"/>
        </w:rPr>
      </w:pPr>
    </w:p>
    <w:p w14:paraId="20B1554A" w14:textId="77777777" w:rsidR="002F53CB" w:rsidRPr="00813C06" w:rsidRDefault="002F53CB" w:rsidP="002F53CB">
      <w:pPr>
        <w:rPr>
          <w:rFonts w:asciiTheme="majorHAnsi" w:hAnsiTheme="majorHAnsi"/>
          <w:sz w:val="14"/>
        </w:rPr>
      </w:pPr>
      <w:r w:rsidRPr="00813C06">
        <w:rPr>
          <w:rStyle w:val="StyleUnderline"/>
          <w:rFonts w:asciiTheme="majorHAnsi" w:hAnsiTheme="majorHAnsi"/>
          <w:highlight w:val="cyan"/>
        </w:rPr>
        <w:t>The dress code controversy operates within a larger cultural context--one which women are frequently sexualized and portrayed as "sex objects" valued primarily for their sexual appeal</w:t>
      </w:r>
      <w:r w:rsidRPr="00813C06">
        <w:rPr>
          <w:rFonts w:asciiTheme="majorHAnsi" w:hAnsiTheme="majorHAnsi"/>
          <w:sz w:val="14"/>
        </w:rPr>
        <w:t xml:space="preserve">. 13 Increasingly the United States, it is not just women. Instead, the sexualization of girls and girlhood is recognized as widespread and problematic. 14 According to the American Psychological Association ("APA"), </w:t>
      </w:r>
      <w:r w:rsidRPr="00813C06">
        <w:rPr>
          <w:rStyle w:val="StyleUnderline"/>
          <w:rFonts w:asciiTheme="majorHAnsi" w:hAnsiTheme="majorHAnsi"/>
          <w:highlight w:val="cyan"/>
        </w:rPr>
        <w:t>sexualization occurs when: 11 a person's value comes only from his or her sexual appeal or behavior, to the exclusion of other characteristics</w:t>
      </w:r>
      <w:r w:rsidRPr="00813C06">
        <w:rPr>
          <w:rStyle w:val="StyleUnderline"/>
          <w:rFonts w:asciiTheme="majorHAnsi" w:hAnsiTheme="majorHAnsi"/>
        </w:rPr>
        <w:t>; •a person is held to a standard that equates physical attractiveness (narrowly defined) with being sexy; • a person is sexually objectified, that is, made into a thing for others' sexual use rather than seen as a person with the capacity for independent action and decision making; and/or 11 sexuality is inappropriately imposed upon a perso</w:t>
      </w:r>
      <w:r w:rsidRPr="00813C06">
        <w:rPr>
          <w:rFonts w:asciiTheme="majorHAnsi" w:hAnsiTheme="majorHAnsi"/>
          <w:sz w:val="14"/>
        </w:rPr>
        <w:t xml:space="preserve">n. 15 The APA posits that the sexualization of girls manifests in three related contexts: cultural sexualization (media, advertising, and products), sexualization by others (parents, teachers, and peers), and self-sexualization. 16 The consequences of girls' sexualization are both deep and broad. </w:t>
      </w:r>
      <w:r w:rsidRPr="00813C06">
        <w:rPr>
          <w:rStyle w:val="StyleUnderline"/>
          <w:rFonts w:asciiTheme="majorHAnsi" w:hAnsiTheme="majorHAnsi"/>
        </w:rPr>
        <w:t xml:space="preserve">For </w:t>
      </w:r>
      <w:r w:rsidRPr="00813C06">
        <w:rPr>
          <w:rStyle w:val="StyleUnderline"/>
          <w:rFonts w:asciiTheme="majorHAnsi" w:hAnsiTheme="majorHAnsi"/>
          <w:highlight w:val="cyan"/>
        </w:rPr>
        <w:t>girls, sexualization can negatively impact cognitive and physical function, mental and physical health, sexuality, and their attitudes and beliefs about gender and sexual roles</w:t>
      </w:r>
      <w:r w:rsidRPr="00813C06">
        <w:rPr>
          <w:rFonts w:asciiTheme="majorHAnsi" w:hAnsiTheme="majorHAnsi"/>
          <w:sz w:val="14"/>
        </w:rPr>
        <w:t xml:space="preserve">. 17 Sexualization of girls may also hinder the ability of boys and men to interact intellectually with girls and women, which is necessary for males to develop intimacy with female partners. 18 </w:t>
      </w:r>
      <w:r w:rsidRPr="00813C06">
        <w:rPr>
          <w:rStyle w:val="StyleUnderline"/>
          <w:rFonts w:asciiTheme="majorHAnsi" w:hAnsiTheme="majorHAnsi"/>
          <w:highlight w:val="cyan"/>
        </w:rPr>
        <w:t xml:space="preserve">Women suffer the same sorts of consequences from </w:t>
      </w:r>
      <w:proofErr w:type="gramStart"/>
      <w:r w:rsidRPr="00813C06">
        <w:rPr>
          <w:rStyle w:val="StyleUnderline"/>
          <w:rFonts w:asciiTheme="majorHAnsi" w:hAnsiTheme="majorHAnsi"/>
          <w:highlight w:val="cyan"/>
        </w:rPr>
        <w:t>sexualization</w:t>
      </w:r>
      <w:proofErr w:type="gramEnd"/>
      <w:r w:rsidRPr="00813C06">
        <w:rPr>
          <w:rStyle w:val="StyleUnderline"/>
          <w:rFonts w:asciiTheme="majorHAnsi" w:hAnsiTheme="majorHAnsi"/>
          <w:highlight w:val="cyan"/>
        </w:rPr>
        <w:t xml:space="preserve"> as do girls and also experience discrimination and subordination in the workplace as a</w:t>
      </w:r>
      <w:r w:rsidRPr="00813C06">
        <w:rPr>
          <w:rStyle w:val="StyleUnderline"/>
          <w:rFonts w:asciiTheme="majorHAnsi" w:hAnsiTheme="majorHAnsi"/>
        </w:rPr>
        <w:t xml:space="preserve"> </w:t>
      </w:r>
      <w:r w:rsidRPr="00813C06">
        <w:rPr>
          <w:rStyle w:val="StyleUnderline"/>
          <w:rFonts w:asciiTheme="majorHAnsi" w:hAnsiTheme="majorHAnsi"/>
          <w:highlight w:val="cyan"/>
        </w:rPr>
        <w:t>result</w:t>
      </w:r>
      <w:r w:rsidRPr="00813C06">
        <w:rPr>
          <w:rFonts w:asciiTheme="majorHAnsi" w:hAnsiTheme="majorHAnsi"/>
          <w:sz w:val="14"/>
        </w:rPr>
        <w:t xml:space="preserve">. 19 At a societal level, </w:t>
      </w:r>
      <w:r w:rsidRPr="00813C06">
        <w:rPr>
          <w:rStyle w:val="StyleUnderline"/>
          <w:rFonts w:asciiTheme="majorHAnsi" w:hAnsiTheme="majorHAnsi"/>
        </w:rPr>
        <w:t>sexualization may increase the overall incidence of sexism and bias, limit girls' educational aspirations and performance, and contribute to harassment, violence, and exploitation of girls</w:t>
      </w:r>
      <w:r w:rsidRPr="00813C06">
        <w:rPr>
          <w:rFonts w:asciiTheme="majorHAnsi" w:hAnsiTheme="majorHAnsi"/>
          <w:sz w:val="14"/>
        </w:rPr>
        <w:t xml:space="preserve">. 20 Dress plays a complicated role in the sexualization of girls. Identify formation is an important feature of adolescence in Western cultures. 21 And clothing is marketed to girls as a means of expressing identity and individuality. 22 Clothing is thus both an artifact of the sexualization of girls in our culture and also part of the larger process of identity formation over which girls exercise some control. 23 As a cultural contributor to sexualization, girls' dress (and cosmetics) contribute to sexualized images of girls by providing opportunities for increasingly young girls to wear clothing designed to highlight female sexuality. And most recently, researchers have observed the production and marketing of "sexy" clothing in child and teen sizes. These cultural images provide girls with a template on which to construct their own behaviors, self-concepts, and identities. 24 But as cultural consumers, girls also exercise some agency over choice of dress. They understand that, given the sexualizing messages in our culture, they may secure status and social privilege by adopting and expressing this cultural norm. 25 And </w:t>
      </w:r>
      <w:r w:rsidRPr="00813C06">
        <w:rPr>
          <w:rStyle w:val="StyleUnderline"/>
          <w:rFonts w:asciiTheme="majorHAnsi" w:hAnsiTheme="majorHAnsi"/>
        </w:rPr>
        <w:t>when navigating these c</w:t>
      </w:r>
      <w:proofErr w:type="gramStart"/>
      <w:r w:rsidRPr="00813C06">
        <w:rPr>
          <w:rStyle w:val="StyleUnderline"/>
          <w:rFonts w:asciiTheme="majorHAnsi" w:hAnsiTheme="majorHAnsi"/>
        </w:rPr>
        <w:t>,hoices</w:t>
      </w:r>
      <w:proofErr w:type="gramEnd"/>
      <w:r w:rsidRPr="00813C06">
        <w:rPr>
          <w:rStyle w:val="StyleUnderline"/>
          <w:rFonts w:asciiTheme="majorHAnsi" w:hAnsiTheme="majorHAnsi"/>
        </w:rPr>
        <w:t xml:space="preserve">, they engage in a process of "selfobjectification," whereby they internalize cultural perspectives on their physical selves, conceiving of themselves </w:t>
      </w:r>
      <w:r w:rsidRPr="00813C06">
        <w:rPr>
          <w:rStyle w:val="StyleUnderline"/>
          <w:rFonts w:asciiTheme="majorHAnsi" w:hAnsiTheme="majorHAnsi"/>
        </w:rPr>
        <w:lastRenderedPageBreak/>
        <w:t>sexual terms preoccupied with physical attractiveness</w:t>
      </w:r>
      <w:r w:rsidRPr="00813C06">
        <w:rPr>
          <w:rFonts w:asciiTheme="majorHAnsi" w:hAnsiTheme="majorHAnsi"/>
          <w:sz w:val="14"/>
        </w:rPr>
        <w:t xml:space="preserve">. 26 Consequently, many parents perceive their daughters as wanting sexualized clothing and accessories and resistant to less sexualized alternatives. 27 Importantly, however, girls do not exercise these "choices" in a vacuum. Instead, as explored above, their choices are influenced and encouraged by the larger cultural context within which they are situated. 28 In the end, girls must walk a fine line between conforming to cultural expectations and not being perceived as too sexual. 29 </w:t>
      </w:r>
      <w:r w:rsidRPr="00813C06">
        <w:rPr>
          <w:rFonts w:asciiTheme="majorHAnsi" w:hAnsiTheme="majorHAnsi"/>
          <w:sz w:val="14"/>
        </w:rPr>
        <w:br/>
      </w:r>
    </w:p>
    <w:p w14:paraId="4E21ADC1" w14:textId="77777777" w:rsidR="002F53CB" w:rsidRPr="00813C06" w:rsidRDefault="002F53CB" w:rsidP="002F53CB">
      <w:pPr>
        <w:pStyle w:val="Heading4"/>
        <w:rPr>
          <w:rFonts w:asciiTheme="majorHAnsi" w:hAnsiTheme="majorHAnsi"/>
        </w:rPr>
      </w:pPr>
      <w:r w:rsidRPr="00813C06">
        <w:rPr>
          <w:rFonts w:asciiTheme="majorHAnsi" w:hAnsiTheme="majorHAnsi"/>
        </w:rPr>
        <w:t>This sexual objectification contributes to a laundry list of mental and emotional issues</w:t>
      </w:r>
    </w:p>
    <w:p w14:paraId="7D13B5F4" w14:textId="6B1D02F3" w:rsidR="002F53CB" w:rsidRPr="00813C06" w:rsidRDefault="002F53CB" w:rsidP="002F53CB">
      <w:pPr>
        <w:spacing w:after="0"/>
        <w:rPr>
          <w:rStyle w:val="Style13ptBold"/>
          <w:rFonts w:asciiTheme="majorHAnsi" w:hAnsiTheme="majorHAnsi"/>
          <w:b w:val="0"/>
        </w:rPr>
      </w:pPr>
      <w:r w:rsidRPr="00813C06">
        <w:rPr>
          <w:rStyle w:val="Style13ptBold"/>
          <w:rFonts w:asciiTheme="majorHAnsi" w:hAnsiTheme="majorHAnsi"/>
        </w:rPr>
        <w:t xml:space="preserve">Rooney </w:t>
      </w:r>
      <w:r w:rsidR="00A0020B" w:rsidRPr="00813C06">
        <w:rPr>
          <w:rStyle w:val="Style13ptBold"/>
          <w:rFonts w:asciiTheme="majorHAnsi" w:hAnsiTheme="majorHAnsi"/>
        </w:rPr>
        <w:t>16</w:t>
      </w:r>
      <w:r w:rsidRPr="00813C06">
        <w:rPr>
          <w:rStyle w:val="Style13ptBold"/>
          <w:rFonts w:asciiTheme="majorHAnsi" w:hAnsiTheme="majorHAnsi"/>
        </w:rPr>
        <w:t xml:space="preserve"> (Emma Rooney, NYU, “The Effects of Sexual Objectification on Women's Mental Health” NYU School of Applied Psychology </w:t>
      </w:r>
      <w:hyperlink r:id="rId15" w:history="1">
        <w:r w:rsidRPr="00813C06">
          <w:rPr>
            <w:rStyle w:val="Hyperlink"/>
            <w:rFonts w:asciiTheme="majorHAnsi" w:hAnsiTheme="majorHAnsi"/>
            <w:sz w:val="20"/>
          </w:rPr>
          <w:t>http://steinhardt.nyu.edu/appsych/opus/issues/2016/spring/rooney</w:t>
        </w:r>
      </w:hyperlink>
      <w:r w:rsidRPr="00813C06">
        <w:rPr>
          <w:rStyle w:val="Style13ptBold"/>
          <w:rFonts w:asciiTheme="majorHAnsi" w:hAnsiTheme="majorHAnsi"/>
        </w:rPr>
        <w:t>) KL</w:t>
      </w:r>
    </w:p>
    <w:p w14:paraId="7838409B" w14:textId="77777777" w:rsidR="002F53CB" w:rsidRPr="00813C06" w:rsidRDefault="002F53CB" w:rsidP="002F53CB">
      <w:pPr>
        <w:rPr>
          <w:rFonts w:asciiTheme="majorHAnsi" w:hAnsiTheme="majorHAnsi"/>
          <w:sz w:val="16"/>
        </w:rPr>
      </w:pPr>
      <w:proofErr w:type="gramStart"/>
      <w:r w:rsidRPr="00813C06">
        <w:rPr>
          <w:rFonts w:asciiTheme="majorHAnsi" w:hAnsiTheme="majorHAnsi"/>
          <w:sz w:val="16"/>
        </w:rPr>
        <w:t>Shame, anxiety, and depression.</w:t>
      </w:r>
      <w:proofErr w:type="gramEnd"/>
      <w:r w:rsidRPr="00813C06">
        <w:rPr>
          <w:rFonts w:asciiTheme="majorHAnsi" w:hAnsiTheme="majorHAnsi"/>
          <w:sz w:val="16"/>
        </w:rPr>
        <w:t xml:space="preserve"> According to objectification theory, the </w:t>
      </w:r>
      <w:r w:rsidRPr="00813C06">
        <w:rPr>
          <w:rStyle w:val="StyleUnderline"/>
          <w:rFonts w:asciiTheme="majorHAnsi" w:hAnsiTheme="majorHAnsi"/>
        </w:rPr>
        <w:t>internalization of sexual objectification leads to constant self-monitoring, creating a state of self-consciousness that breeds feelings of shame and anxiety</w:t>
      </w:r>
      <w:r w:rsidRPr="00813C06">
        <w:rPr>
          <w:rFonts w:asciiTheme="majorHAnsi" w:hAnsiTheme="majorHAnsi"/>
          <w:sz w:val="16"/>
        </w:rPr>
        <w:t xml:space="preserve"> (Fredrickson &amp; Roberts, 1997). Newer studies support this assertion, finding that self-objectification is in fact correlated with higher rates of body shame and appearance anxiety (Augustus-Horvath &amp; Tylka, 2009; Miles-McLean et al., 2015; Szymanski &amp; Henning, 2007). Furthermore, recent research also shows that sexual objectification in the form of stranger harassment can be a source of anxiety if it inflames underlying fears of victimization and rape (Culbertson, Vik, &amp; Kooiman, 2001; Fairchild &amp; Rudman, 2008; MacMillan et al., 2000). The feelings of shame and anxiety resulting from self-objectification have been found to subsequently lead to depression (Szymanski &amp; Henning, 2007). </w:t>
      </w:r>
      <w:r w:rsidRPr="00813C06">
        <w:rPr>
          <w:rStyle w:val="StyleUnderline"/>
          <w:rFonts w:asciiTheme="majorHAnsi" w:hAnsiTheme="majorHAnsi"/>
        </w:rPr>
        <w:t xml:space="preserve">Prolonged exposure to sexual objectification may also contribute to insidious </w:t>
      </w:r>
      <w:proofErr w:type="gramStart"/>
      <w:r w:rsidRPr="00813C06">
        <w:rPr>
          <w:rStyle w:val="StyleUnderline"/>
          <w:rFonts w:asciiTheme="majorHAnsi" w:hAnsiTheme="majorHAnsi"/>
        </w:rPr>
        <w:t>trauma which</w:t>
      </w:r>
      <w:proofErr w:type="gramEnd"/>
      <w:r w:rsidRPr="00813C06">
        <w:rPr>
          <w:rStyle w:val="StyleUnderline"/>
          <w:rFonts w:asciiTheme="majorHAnsi" w:hAnsiTheme="majorHAnsi"/>
        </w:rPr>
        <w:t xml:space="preserve"> is marked by psychological trauma symptoms that occur due to lifelong exposure to microaggressions</w:t>
      </w:r>
      <w:r w:rsidRPr="00813C06">
        <w:rPr>
          <w:rFonts w:asciiTheme="majorHAnsi" w:hAnsiTheme="majorHAnsi"/>
          <w:sz w:val="16"/>
        </w:rPr>
        <w:t xml:space="preserve"> (Miles-McLean et al., 2015; Nadal &amp; Haynes, 2012), as opposed to one large trauma. Some of the </w:t>
      </w:r>
      <w:r w:rsidRPr="00813C06">
        <w:rPr>
          <w:rStyle w:val="StyleUnderline"/>
          <w:rFonts w:asciiTheme="majorHAnsi" w:hAnsiTheme="majorHAnsi"/>
        </w:rPr>
        <w:t xml:space="preserve">psychological symptoms found to be associated with the trauma of sexual objectification include anxiety and depression </w:t>
      </w:r>
      <w:r w:rsidRPr="00813C06">
        <w:rPr>
          <w:rFonts w:asciiTheme="majorHAnsi" w:hAnsiTheme="majorHAnsi"/>
          <w:sz w:val="16"/>
        </w:rPr>
        <w:t xml:space="preserve">(Harned, 2000; Miles-McLean et al., 2015). Unfortunately, depression may not be the end of the correlational chain in the context of sexual objectification, as it </w:t>
      </w:r>
      <w:proofErr w:type="gramStart"/>
      <w:r w:rsidRPr="00813C06">
        <w:rPr>
          <w:rFonts w:asciiTheme="majorHAnsi" w:hAnsiTheme="majorHAnsi"/>
          <w:sz w:val="16"/>
        </w:rPr>
        <w:t>has also been found to be related</w:t>
      </w:r>
      <w:proofErr w:type="gramEnd"/>
      <w:r w:rsidRPr="00813C06">
        <w:rPr>
          <w:rFonts w:asciiTheme="majorHAnsi" w:hAnsiTheme="majorHAnsi"/>
          <w:sz w:val="16"/>
        </w:rPr>
        <w:t xml:space="preserve"> to disordered eating among women (Harned, 2000; Szymanski &amp; Henning, 2007). Disordered eating. Multiple studies have found a relationship between sexual objectification and disordered eating. Harned (2000) found that sexual harassment, which is often comprised of </w:t>
      </w:r>
      <w:r w:rsidRPr="00813C06">
        <w:rPr>
          <w:rStyle w:val="StyleUnderline"/>
          <w:rFonts w:asciiTheme="majorHAnsi" w:hAnsiTheme="majorHAnsi"/>
        </w:rPr>
        <w:t>sexually objectifying behaviors, was a significant predictor of most disordered eating symptoms,</w:t>
      </w:r>
      <w:r w:rsidRPr="00813C06">
        <w:rPr>
          <w:rFonts w:asciiTheme="majorHAnsi" w:hAnsiTheme="majorHAnsi"/>
          <w:sz w:val="16"/>
        </w:rPr>
        <w:t xml:space="preserve"> even after controlling for previous physically violent sexual experiences. Supporting the findings of Harned (2000), a study done by Augustus-Horvath and Tylka (2009) found that </w:t>
      </w:r>
      <w:r w:rsidRPr="00813C06">
        <w:rPr>
          <w:rStyle w:val="StyleUnderline"/>
          <w:rFonts w:asciiTheme="majorHAnsi" w:hAnsiTheme="majorHAnsi"/>
        </w:rPr>
        <w:t xml:space="preserve">self-objectification is </w:t>
      </w:r>
      <w:r w:rsidRPr="00813C06">
        <w:rPr>
          <w:rFonts w:asciiTheme="majorHAnsi" w:hAnsiTheme="majorHAnsi"/>
          <w:sz w:val="16"/>
        </w:rPr>
        <w:t>positively</w:t>
      </w:r>
      <w:r w:rsidRPr="00813C06">
        <w:rPr>
          <w:rStyle w:val="StyleUnderline"/>
          <w:rFonts w:asciiTheme="majorHAnsi" w:hAnsiTheme="majorHAnsi"/>
        </w:rPr>
        <w:t xml:space="preserve"> correlated with body shame, and body shame is correlated with greater tendencies toward maladaptive eating habits</w:t>
      </w:r>
      <w:r w:rsidRPr="00813C06">
        <w:rPr>
          <w:rFonts w:asciiTheme="majorHAnsi" w:hAnsiTheme="majorHAnsi"/>
          <w:sz w:val="16"/>
        </w:rPr>
        <w:t xml:space="preserve"> (Augustus-Horvath &amp; Tylka, 2009). Even self-objectifying women who report to enjoy being sexualized have still been found to engage in negative eating attitudes (Liss, Erchull, &amp; Ramsey, 2011). Self-objectification and its possible outcomes of depression and disordered eating may in turn hinder women’s overall productivity. </w:t>
      </w:r>
      <w:proofErr w:type="gramStart"/>
      <w:r w:rsidRPr="00813C06">
        <w:rPr>
          <w:rFonts w:asciiTheme="majorHAnsi" w:hAnsiTheme="majorHAnsi"/>
          <w:sz w:val="16"/>
        </w:rPr>
        <w:t>Reduced states of productivity and flow.</w:t>
      </w:r>
      <w:proofErr w:type="gramEnd"/>
      <w:r w:rsidRPr="00813C06">
        <w:rPr>
          <w:rFonts w:asciiTheme="majorHAnsi" w:hAnsiTheme="majorHAnsi"/>
          <w:sz w:val="16"/>
        </w:rPr>
        <w:t xml:space="preserve"> Objectification theory posits that </w:t>
      </w:r>
      <w:r w:rsidRPr="00813C06">
        <w:rPr>
          <w:rStyle w:val="StyleUnderline"/>
          <w:rFonts w:asciiTheme="majorHAnsi" w:hAnsiTheme="majorHAnsi"/>
        </w:rPr>
        <w:t>constant objectification creates a continuous stream of anxiety-provoking experiences, requiring women to maintain at least part of their concentration on their physical appearance and safety at all times in order to better anticipate the perceptions and actions of others</w:t>
      </w:r>
      <w:r w:rsidRPr="00813C06">
        <w:rPr>
          <w:rFonts w:asciiTheme="majorHAnsi" w:hAnsiTheme="majorHAnsi"/>
          <w:sz w:val="16"/>
        </w:rPr>
        <w:t xml:space="preserve"> (Fredrickson &amp; Roberts, 1997). The self-objectification and self-consciousness that results from experiencing sexual objectification may diminish women’s peak motivational states (Fredrickson &amp; Roberts, 1997), or what Csikszentmihalyi (1990) refers to as “flow.” </w:t>
      </w:r>
      <w:r w:rsidRPr="00813C06">
        <w:rPr>
          <w:rStyle w:val="StyleUnderline"/>
          <w:rFonts w:asciiTheme="majorHAnsi" w:hAnsiTheme="majorHAnsi"/>
        </w:rPr>
        <w:t>Flow occurs when a situation requiring mental attention is perceived as challenging, but the skills required to meet the challenge are perceived as high, resulting in a highly productive and enjoyable experience</w:t>
      </w:r>
      <w:r w:rsidRPr="00813C06">
        <w:rPr>
          <w:rFonts w:asciiTheme="majorHAnsi" w:hAnsiTheme="majorHAnsi"/>
          <w:sz w:val="16"/>
        </w:rPr>
        <w:t xml:space="preserve">. ThesNe states are marked by a loss of self-consciousness because all mental energy is focused purely on the task and not on the existence of self (Csikszentmihalyi, 1990). </w:t>
      </w:r>
      <w:r w:rsidRPr="00813C06">
        <w:rPr>
          <w:rStyle w:val="StyleUnderline"/>
          <w:rFonts w:asciiTheme="majorHAnsi" w:hAnsiTheme="majorHAnsi"/>
        </w:rPr>
        <w:t>Women who self-objectify are less likely to experience the undivided attention characteristic of flow because part of their attention is always dedicated to physical self-monitoring</w:t>
      </w:r>
      <w:r w:rsidRPr="00813C06">
        <w:rPr>
          <w:rFonts w:asciiTheme="majorHAnsi" w:hAnsiTheme="majorHAnsi"/>
          <w:sz w:val="16"/>
        </w:rPr>
        <w:t xml:space="preserve"> (Fairchild &amp; Rudman, 2008; Fredrickson &amp; Roberts, 1997; Szymanski &amp; Henning, 2007), </w:t>
      </w:r>
      <w:r w:rsidRPr="00813C06">
        <w:rPr>
          <w:rStyle w:val="StyleUnderline"/>
          <w:rFonts w:asciiTheme="majorHAnsi" w:hAnsiTheme="majorHAnsi"/>
        </w:rPr>
        <w:t xml:space="preserve">and therefore they may experience reduced rates of productivity and general life enjoyment </w:t>
      </w:r>
      <w:r w:rsidRPr="00813C06">
        <w:rPr>
          <w:rFonts w:asciiTheme="majorHAnsi" w:hAnsiTheme="majorHAnsi"/>
          <w:sz w:val="16"/>
        </w:rPr>
        <w:t>(Fredrickson &amp; Roberts, 1997).</w:t>
      </w:r>
    </w:p>
    <w:p w14:paraId="21137AF6" w14:textId="77777777" w:rsidR="002F53CB" w:rsidRPr="00813C06" w:rsidRDefault="002F53CB" w:rsidP="002F53CB">
      <w:pPr>
        <w:pStyle w:val="Heading4"/>
        <w:rPr>
          <w:rFonts w:asciiTheme="majorHAnsi" w:hAnsiTheme="majorHAnsi"/>
        </w:rPr>
      </w:pPr>
      <w:r w:rsidRPr="00813C06">
        <w:rPr>
          <w:rFonts w:asciiTheme="majorHAnsi" w:hAnsiTheme="majorHAnsi"/>
        </w:rPr>
        <w:lastRenderedPageBreak/>
        <w:t>Sexual objectification makes women only as valuable as their body and makes them violently internalize their worthlessness</w:t>
      </w:r>
    </w:p>
    <w:p w14:paraId="03610491" w14:textId="77777777" w:rsidR="002F53CB" w:rsidRPr="00813C06" w:rsidRDefault="002F53CB" w:rsidP="002F53CB">
      <w:pPr>
        <w:spacing w:after="0"/>
        <w:rPr>
          <w:rStyle w:val="Style13ptBold"/>
          <w:rFonts w:asciiTheme="majorHAnsi" w:hAnsiTheme="majorHAnsi"/>
          <w:b w:val="0"/>
        </w:rPr>
      </w:pPr>
      <w:r w:rsidRPr="00813C06">
        <w:rPr>
          <w:rStyle w:val="Style13ptBold"/>
          <w:rFonts w:asciiTheme="majorHAnsi" w:hAnsiTheme="majorHAnsi"/>
        </w:rPr>
        <w:t>Calogero, 12</w:t>
      </w:r>
      <w:r w:rsidRPr="00813C06">
        <w:rPr>
          <w:rStyle w:val="Style13ptBold"/>
          <w:rFonts w:asciiTheme="majorHAnsi" w:hAnsiTheme="majorHAnsi"/>
          <w:b w:val="0"/>
        </w:rPr>
        <w:t xml:space="preserve"> (Rachel M. Calogero, “Objectification theory, self-objectification, and body image.” In: Cash, Thomas, ed. Encyclopedia of Body Image and Human Appearance. University of Kent </w:t>
      </w:r>
      <w:hyperlink r:id="rId16" w:history="1">
        <w:r w:rsidRPr="00813C06">
          <w:rPr>
            <w:rStyle w:val="Hyperlink"/>
            <w:rFonts w:asciiTheme="majorHAnsi" w:hAnsiTheme="majorHAnsi"/>
            <w:sz w:val="20"/>
          </w:rPr>
          <w:t>https://kar.kent.ac.uk/33425/1/ENCY.OBJTHEORY.CASH.pdf</w:t>
        </w:r>
      </w:hyperlink>
      <w:r w:rsidRPr="00813C06">
        <w:rPr>
          <w:rStyle w:val="Style13ptBold"/>
          <w:rFonts w:asciiTheme="majorHAnsi" w:hAnsiTheme="majorHAnsi"/>
          <w:b w:val="0"/>
        </w:rPr>
        <w:t>) KL</w:t>
      </w:r>
    </w:p>
    <w:p w14:paraId="3BF8CFF2" w14:textId="77777777" w:rsidR="002F53CB" w:rsidRPr="00813C06" w:rsidRDefault="002F53CB" w:rsidP="002F53CB">
      <w:pPr>
        <w:rPr>
          <w:rFonts w:asciiTheme="majorHAnsi" w:hAnsiTheme="majorHAnsi"/>
          <w:sz w:val="16"/>
        </w:rPr>
      </w:pPr>
      <w:r w:rsidRPr="00813C06">
        <w:rPr>
          <w:rFonts w:asciiTheme="majorHAnsi" w:hAnsiTheme="majorHAnsi"/>
          <w:sz w:val="16"/>
        </w:rPr>
        <w:t xml:space="preserve">Objectification theory takes as a starting point that cultural practices of sexually objectifying women are pervasive in Westernized societies and create multiple opportunities for the female body to be on public display. A large body of research has documented that women are targeted for sexually objectifying treatment in their day-to-day lives more often than are men. </w:t>
      </w:r>
      <w:r w:rsidRPr="00813C06">
        <w:rPr>
          <w:rStyle w:val="Emphasis"/>
          <w:rFonts w:asciiTheme="majorHAnsi" w:hAnsiTheme="majorHAnsi"/>
        </w:rPr>
        <w:t>Sexual objectification refers to the fragmentation of a woman into a collection of sexual parts and/or sexual functions, essentially stripping her of a unique personality and subjectivity so that she exists as merely a body.</w:t>
      </w:r>
      <w:r w:rsidRPr="00813C06">
        <w:rPr>
          <w:rFonts w:asciiTheme="majorHAnsi" w:hAnsiTheme="majorHAnsi"/>
          <w:sz w:val="16"/>
        </w:rPr>
        <w:t xml:space="preserve"> It is important to note that these experiences of sexual objectification occur outside of women’s personal control. Objectification theory articulates the range of ways in which sexual objectification can manifest in day-to-day life. Common situations that would constitute sexual objectification include gazing or leering at women’s bodies, sexual comments about women’s bodies, whistling or honking the car horn at female passersby, taking photographs of women’s bodies and body parts with a cell phone, exposure to sexualized media imagery or pornography, sexual harassment, sexual violence, and rape. </w:t>
      </w:r>
      <w:r w:rsidRPr="00813C06">
        <w:rPr>
          <w:rStyle w:val="StyleUnderline"/>
          <w:rFonts w:asciiTheme="majorHAnsi" w:hAnsiTheme="majorHAnsi"/>
        </w:rPr>
        <w:t xml:space="preserve">Sexual objectification plays out most obviously in </w:t>
      </w:r>
      <w:r w:rsidRPr="00813C06">
        <w:rPr>
          <w:rFonts w:asciiTheme="majorHAnsi" w:hAnsiTheme="majorHAnsi"/>
          <w:sz w:val="16"/>
        </w:rPr>
        <w:t xml:space="preserve">two arenas: (1) actual interpersonal encounters and (2) media encounters. Interpersonal encounters of sexual objectification can include </w:t>
      </w:r>
      <w:r w:rsidRPr="00813C06">
        <w:rPr>
          <w:rStyle w:val="StyleUnderline"/>
          <w:rFonts w:asciiTheme="majorHAnsi" w:hAnsiTheme="majorHAnsi"/>
        </w:rPr>
        <w:t xml:space="preserve">interactions with familiar others (e.g., family, friends, colleagues, employers, and acquaintances) or with strangers. Based on samples of American youth, </w:t>
      </w:r>
      <w:r w:rsidRPr="00813C06">
        <w:rPr>
          <w:rStyle w:val="Emphasis"/>
          <w:rFonts w:asciiTheme="majorHAnsi" w:hAnsiTheme="majorHAnsi"/>
        </w:rPr>
        <w:t>elementary and middle school-age girls are more frequently targets and suffer more negative effects of sexual harassment</w:t>
      </w:r>
      <w:r w:rsidRPr="00813C06">
        <w:rPr>
          <w:rStyle w:val="StyleUnderline"/>
          <w:rFonts w:asciiTheme="majorHAnsi" w:hAnsiTheme="majorHAnsi"/>
        </w:rPr>
        <w:t xml:space="preserve"> </w:t>
      </w:r>
      <w:r w:rsidRPr="00813C06">
        <w:rPr>
          <w:rFonts w:asciiTheme="majorHAnsi" w:hAnsiTheme="majorHAnsi"/>
          <w:sz w:val="16"/>
        </w:rPr>
        <w:t xml:space="preserve">than do boys. In adult samples, women report significantly more explicit sexual objectification from men than men do from women, such as hearing sexually degrading jokes about women, being sexually harassed, being called sexual names, having body parts leered at or ogled, and being the victim of unwanted sexual advances. Media encounters of sexual objectification occur in every form: prime-time television programs, sports programs, television commercials, cartoons and animation, Internet, music videos, music lyrics, video games, magazines and newspapers, cell phone applications, and billboards. In general, media portrayals are considered sexually objectifying when the visual media spotlight women’s bodies and body parts, especially when depicting them as the target of a nonreciprocated male gaze. It is not merely sexual gazing but actual violence against women that is also eroticized and rendered normative in these portrayals. Images of scantily clad and partially nude women commonly appear in contorted positions, bent over or positioned on all fours, physically bound, or physically threatened and/or restrained by men (or groups of men). Feminist theorists have argued that </w:t>
      </w:r>
      <w:r w:rsidRPr="00813C06">
        <w:rPr>
          <w:rStyle w:val="Emphasis"/>
          <w:rFonts w:asciiTheme="majorHAnsi" w:hAnsiTheme="majorHAnsi"/>
        </w:rPr>
        <w:t>sexually objectifying experiences encountered by girls and women accumulate over time, eventually leading them to internalize the sexual objectification and turn it on themselves. That is, women come to view and treat themselves as objects to be evaluated on the basis of their appearance</w:t>
      </w:r>
      <w:r w:rsidRPr="00813C06">
        <w:rPr>
          <w:rFonts w:asciiTheme="majorHAnsi" w:hAnsiTheme="majorHAnsi"/>
          <w:sz w:val="16"/>
        </w:rPr>
        <w:t xml:space="preserve"> – or to self-objectify. In particular, it is the subtle practice of sexualized gazing that women encounter as they move in and out of a variety of social contexts that coaxes girls and women into adopting this evaluative gaze as their own self-perspective. In this way, Fredrickson and Roberts argue </w:t>
      </w:r>
      <w:r w:rsidRPr="00813C06">
        <w:rPr>
          <w:rStyle w:val="StyleUnderline"/>
          <w:rFonts w:asciiTheme="majorHAnsi" w:hAnsiTheme="majorHAnsi"/>
        </w:rPr>
        <w:t>that girls and women in Westernized societies come to see themselves through a ‘veil of sexism’. The sexualization of girls and women, and the more specific incidents of sexual objectification, is part and parcel of broader sexist ideologies that perpetuate the culture-wide gender status quo</w:t>
      </w:r>
      <w:r w:rsidRPr="00813C06">
        <w:rPr>
          <w:rFonts w:asciiTheme="majorHAnsi" w:hAnsiTheme="majorHAnsi"/>
          <w:sz w:val="16"/>
        </w:rPr>
        <w:t>. Given that this particular cultural backdrop is in place whereby women’s bodies are always looked at and potentially objectified, objectification theory does not seek to delineate the causes of the objectification of women. Rather, it seeks to elucidate the range of intra-individual psychological consequences for girls and women that result from viewing oneself primarily as a body, and the potential mechanisms by which this chain of events might occur. The following sections outline these proposed consequences.</w:t>
      </w:r>
    </w:p>
    <w:p w14:paraId="534E4344" w14:textId="77777777" w:rsidR="002F53CB" w:rsidRPr="00813C06" w:rsidRDefault="002F53CB" w:rsidP="002F53CB">
      <w:pPr>
        <w:pStyle w:val="Heading4"/>
        <w:rPr>
          <w:rFonts w:asciiTheme="majorHAnsi" w:hAnsiTheme="majorHAnsi"/>
        </w:rPr>
      </w:pPr>
      <w:r w:rsidRPr="00813C06">
        <w:rPr>
          <w:rFonts w:asciiTheme="majorHAnsi" w:hAnsiTheme="majorHAnsi"/>
        </w:rPr>
        <w:t xml:space="preserve">Internalized acceptance of gender discrimination and female inferiority leads to horrific acts of gendered violence </w:t>
      </w:r>
    </w:p>
    <w:p w14:paraId="7C77650F" w14:textId="77777777" w:rsidR="002F53CB" w:rsidRPr="00813C06" w:rsidRDefault="002F53CB" w:rsidP="002F53CB">
      <w:pPr>
        <w:rPr>
          <w:rFonts w:asciiTheme="majorHAnsi" w:hAnsiTheme="majorHAnsi"/>
        </w:rPr>
      </w:pPr>
      <w:r w:rsidRPr="00813C06">
        <w:rPr>
          <w:rStyle w:val="Style13ptBold"/>
          <w:rFonts w:asciiTheme="majorHAnsi" w:hAnsiTheme="majorHAnsi"/>
        </w:rPr>
        <w:t>Chloe 14</w:t>
      </w:r>
      <w:r w:rsidRPr="00813C06">
        <w:rPr>
          <w:rFonts w:asciiTheme="majorHAnsi" w:hAnsiTheme="majorHAnsi"/>
        </w:rPr>
        <w:t xml:space="preserve"> (“The Dangers of Internalized Misogyny”, fbomb, </w:t>
      </w:r>
      <w:hyperlink r:id="rId17" w:history="1">
        <w:r w:rsidRPr="00813C06">
          <w:rPr>
            <w:rStyle w:val="Hyperlink"/>
            <w:rFonts w:asciiTheme="majorHAnsi" w:hAnsiTheme="majorHAnsi"/>
          </w:rPr>
          <w:t>http://thefbomb.org/2014/08/the-dangers-of-internalized-misogyny/)</w:t>
        </w:r>
      </w:hyperlink>
      <w:r w:rsidRPr="00813C06">
        <w:rPr>
          <w:rFonts w:asciiTheme="majorHAnsi" w:hAnsiTheme="majorHAnsi"/>
        </w:rPr>
        <w:t xml:space="preserve"> MJG</w:t>
      </w:r>
    </w:p>
    <w:p w14:paraId="0B6CFD18" w14:textId="77777777" w:rsidR="002F53CB" w:rsidRPr="00813C06" w:rsidRDefault="002F53CB" w:rsidP="002F53CB">
      <w:pPr>
        <w:rPr>
          <w:rFonts w:asciiTheme="majorHAnsi" w:hAnsiTheme="majorHAnsi"/>
          <w:sz w:val="14"/>
        </w:rPr>
      </w:pPr>
      <w:r w:rsidRPr="00813C06">
        <w:rPr>
          <w:rFonts w:asciiTheme="majorHAnsi" w:hAnsiTheme="majorHAnsi"/>
          <w:sz w:val="14"/>
        </w:rPr>
        <w:lastRenderedPageBreak/>
        <w:t xml:space="preserve">We need feminism now more than ever for many reasons, but </w:t>
      </w:r>
      <w:r w:rsidRPr="00813C06">
        <w:rPr>
          <w:rStyle w:val="StyleUnderline"/>
          <w:rFonts w:asciiTheme="majorHAnsi" w:hAnsiTheme="majorHAnsi"/>
        </w:rPr>
        <w:t>rampant internalized misogyny</w:t>
      </w:r>
      <w:r w:rsidRPr="00813C06">
        <w:rPr>
          <w:rFonts w:asciiTheme="majorHAnsi" w:hAnsiTheme="majorHAnsi"/>
          <w:sz w:val="14"/>
        </w:rPr>
        <w:t xml:space="preserve"> — which </w:t>
      </w:r>
      <w:r w:rsidRPr="00813C06">
        <w:rPr>
          <w:rStyle w:val="StyleUnderline"/>
          <w:rFonts w:asciiTheme="majorHAnsi" w:hAnsiTheme="majorHAnsi"/>
        </w:rPr>
        <w:t>often goes unnoticed and, in some situations, is even understood as social norms</w:t>
      </w:r>
      <w:r w:rsidRPr="00813C06">
        <w:rPr>
          <w:rFonts w:asciiTheme="majorHAnsi" w:hAnsiTheme="majorHAnsi"/>
          <w:sz w:val="14"/>
        </w:rPr>
        <w:t xml:space="preserve"> – is as good a reason as any. Culturally, we seem to have just accepted that “sex sells.” But the media, advertising and other cultural institutions “sell sex” largely by demeaning women and causing them to feel ashamed about their bodies. For example, American Apparel is known for its sexually exploitive advertising and marketing. Take the sock and stocking section of their website. The female stocking model is portrayed doing an uncomfortable-looking acrobatic move with her thigh highs, while the male model merely wears socks on his feet. Images like these allow viewers to internalize ideas about </w:t>
      </w:r>
      <w:proofErr w:type="gramStart"/>
      <w:r w:rsidRPr="00813C06">
        <w:rPr>
          <w:rFonts w:asciiTheme="majorHAnsi" w:hAnsiTheme="majorHAnsi"/>
          <w:sz w:val="14"/>
        </w:rPr>
        <w:t>women</w:t>
      </w:r>
      <w:proofErr w:type="gramEnd"/>
      <w:r w:rsidRPr="00813C06">
        <w:rPr>
          <w:rFonts w:asciiTheme="majorHAnsi" w:hAnsiTheme="majorHAnsi"/>
          <w:sz w:val="14"/>
        </w:rPr>
        <w:t xml:space="preserve"> as passive sexual objects while men are always active and independent. And speaking of clothes, </w:t>
      </w:r>
      <w:r w:rsidRPr="00813C06">
        <w:rPr>
          <w:rStyle w:val="StyleUnderline"/>
          <w:rFonts w:asciiTheme="majorHAnsi" w:hAnsiTheme="majorHAnsi"/>
        </w:rPr>
        <w:t>we have major issues with dress codes in schools. Schools routinely send girls home for something as innocuous as a visible bra strap, concerned it might distract boys. Instead of telling boys to stop staring at girls, we jeopardize girls’ education in the name of distracted, apparently sex-obsessed boys’</w:t>
      </w:r>
      <w:r w:rsidRPr="00813C06">
        <w:rPr>
          <w:rFonts w:asciiTheme="majorHAnsi" w:hAnsiTheme="majorHAnsi"/>
          <w:sz w:val="14"/>
        </w:rPr>
        <w:t>. Furthermore</w:t>
      </w:r>
      <w:r w:rsidRPr="00813C06">
        <w:rPr>
          <w:rStyle w:val="StyleUnderline"/>
          <w:rFonts w:asciiTheme="majorHAnsi" w:hAnsiTheme="majorHAnsi"/>
        </w:rPr>
        <w:t>, it’s this type of attitude that leads young men and women to associate clothing choice with sex and sexual violence. We ask what women were wearing when they are sexually assaulted because we’re taught that there is a direct correlation between what women wear and being perceived by men as sexually available.</w:t>
      </w:r>
      <w:r w:rsidRPr="00813C06">
        <w:rPr>
          <w:rFonts w:asciiTheme="majorHAnsi" w:hAnsiTheme="majorHAnsi"/>
          <w:sz w:val="14"/>
        </w:rPr>
        <w:t xml:space="preserve"> This double standard is further enforced by the fact that men can wear anything (and I mean anything) they want. When male students at my school wear shirts featuring half-naked woman – </w:t>
      </w:r>
      <w:proofErr w:type="gramStart"/>
      <w:r w:rsidRPr="00813C06">
        <w:rPr>
          <w:rFonts w:asciiTheme="majorHAnsi" w:hAnsiTheme="majorHAnsi"/>
          <w:sz w:val="14"/>
        </w:rPr>
        <w:t>which</w:t>
      </w:r>
      <w:proofErr w:type="gramEnd"/>
      <w:r w:rsidRPr="00813C06">
        <w:rPr>
          <w:rFonts w:asciiTheme="majorHAnsi" w:hAnsiTheme="majorHAnsi"/>
          <w:sz w:val="14"/>
        </w:rPr>
        <w:t xml:space="preserve"> is both distracting and offensive — it goes unnoticed. If we must have a dress code, can we please enforce it for all genders? Can we stop enforcing a double standard based on an understanding of sex (of purity for women and sex-obsession for boys) that insults us all? Though it’s an extreme example</w:t>
      </w:r>
      <w:r w:rsidRPr="00813C06">
        <w:rPr>
          <w:rStyle w:val="StyleUnderline"/>
          <w:rFonts w:asciiTheme="majorHAnsi" w:hAnsiTheme="majorHAnsi"/>
        </w:rPr>
        <w:t>, it’s these types of internalized, commonly accepted misogynistic acts and beliefs that lead to greater phenomena of violence against women</w:t>
      </w:r>
      <w:r w:rsidRPr="00813C06">
        <w:rPr>
          <w:rFonts w:asciiTheme="majorHAnsi" w:hAnsiTheme="majorHAnsi"/>
          <w:sz w:val="14"/>
        </w:rPr>
        <w:t xml:space="preserve">. </w:t>
      </w:r>
      <w:r w:rsidRPr="00813C06">
        <w:rPr>
          <w:rStyle w:val="StyleUnderline"/>
          <w:rFonts w:asciiTheme="majorHAnsi" w:hAnsiTheme="majorHAnsi"/>
        </w:rPr>
        <w:t xml:space="preserve">The acts of men like Elliot Rodger, who made a manifesto and a YouTube video explaining why women were the bane of his existence before going on a shooting rampage, are often attributed to mental illness and inadequate gun control. But we fail to also question the role hatred and violence towards women normalized in our society plays in such incidents. </w:t>
      </w:r>
      <w:r w:rsidRPr="00813C06">
        <w:rPr>
          <w:rFonts w:asciiTheme="majorHAnsi" w:hAnsiTheme="majorHAnsi"/>
          <w:sz w:val="14"/>
        </w:rPr>
        <w:t xml:space="preserve">A lack of awareness about and treatment for mental health and ridiculously lax gun control policies certainly play a role, but </w:t>
      </w:r>
      <w:r w:rsidRPr="00813C06">
        <w:rPr>
          <w:rStyle w:val="StyleUnderline"/>
          <w:rFonts w:asciiTheme="majorHAnsi" w:hAnsiTheme="majorHAnsi"/>
        </w:rPr>
        <w:t>we need to acknowledge that they are also born from blatant misogyny and are hate crimes, too. In order to stop these greater acts of misogyny and violence against women, in order to really change the sexist world we live in, we need to be vigilant about the daily acts of sexism that create an overall misogynistic culture</w:t>
      </w:r>
      <w:r w:rsidRPr="00813C06">
        <w:rPr>
          <w:rFonts w:asciiTheme="majorHAnsi" w:hAnsiTheme="majorHAnsi"/>
          <w:sz w:val="14"/>
        </w:rPr>
        <w:t>.</w:t>
      </w:r>
    </w:p>
    <w:p w14:paraId="290FEF7F" w14:textId="77777777" w:rsidR="002F53CB" w:rsidRPr="00813C06" w:rsidRDefault="002F53CB" w:rsidP="002F53CB">
      <w:pPr>
        <w:rPr>
          <w:rFonts w:asciiTheme="majorHAnsi" w:hAnsiTheme="majorHAnsi"/>
        </w:rPr>
      </w:pPr>
    </w:p>
    <w:p w14:paraId="63639D72" w14:textId="77777777" w:rsidR="002F53CB" w:rsidRPr="00813C06" w:rsidRDefault="002F53CB" w:rsidP="002F53CB">
      <w:pPr>
        <w:rPr>
          <w:rFonts w:asciiTheme="majorHAnsi" w:hAnsiTheme="majorHAnsi"/>
        </w:rPr>
      </w:pPr>
    </w:p>
    <w:p w14:paraId="7F9C1519" w14:textId="79AC9A10" w:rsidR="002F53CB" w:rsidRPr="00813C06" w:rsidRDefault="002F53CB" w:rsidP="002F53CB">
      <w:pPr>
        <w:pStyle w:val="Heading2"/>
        <w:rPr>
          <w:rFonts w:asciiTheme="majorHAnsi" w:hAnsiTheme="majorHAnsi"/>
        </w:rPr>
      </w:pPr>
      <w:r w:rsidRPr="00813C06">
        <w:rPr>
          <w:rFonts w:asciiTheme="majorHAnsi" w:hAnsiTheme="majorHAnsi"/>
        </w:rPr>
        <w:lastRenderedPageBreak/>
        <w:t>Trans</w:t>
      </w:r>
      <w:r w:rsidR="002F2C30" w:rsidRPr="00813C06">
        <w:rPr>
          <w:rFonts w:asciiTheme="majorHAnsi" w:hAnsiTheme="majorHAnsi"/>
        </w:rPr>
        <w:t>gender</w:t>
      </w:r>
      <w:r w:rsidR="0048015A">
        <w:rPr>
          <w:rFonts w:asciiTheme="majorHAnsi" w:hAnsiTheme="majorHAnsi"/>
        </w:rPr>
        <w:t xml:space="preserve"> Rights</w:t>
      </w:r>
      <w:r w:rsidR="006536FA">
        <w:rPr>
          <w:rFonts w:asciiTheme="majorHAnsi" w:hAnsiTheme="majorHAnsi"/>
        </w:rPr>
        <w:t xml:space="preserve"> Adv</w:t>
      </w:r>
    </w:p>
    <w:p w14:paraId="21E2557F" w14:textId="77777777" w:rsidR="002F53CB" w:rsidRPr="00813C06" w:rsidRDefault="002F53CB" w:rsidP="002F53CB">
      <w:pPr>
        <w:pStyle w:val="Heading4"/>
        <w:rPr>
          <w:rFonts w:asciiTheme="majorHAnsi" w:hAnsiTheme="majorHAnsi"/>
        </w:rPr>
      </w:pPr>
      <w:r w:rsidRPr="00813C06">
        <w:rPr>
          <w:rFonts w:asciiTheme="majorHAnsi" w:hAnsiTheme="majorHAnsi"/>
        </w:rPr>
        <w:t>Dress codes uniquely discriminate against transgender individuals</w:t>
      </w:r>
    </w:p>
    <w:p w14:paraId="02F6B4E5" w14:textId="77777777" w:rsidR="002F53CB" w:rsidRPr="00813C06" w:rsidRDefault="002F53CB" w:rsidP="002F53CB">
      <w:pPr>
        <w:rPr>
          <w:rFonts w:asciiTheme="majorHAnsi" w:hAnsiTheme="majorHAnsi"/>
        </w:rPr>
      </w:pPr>
      <w:r w:rsidRPr="00813C06">
        <w:rPr>
          <w:rStyle w:val="Style13ptBold"/>
          <w:rFonts w:asciiTheme="majorHAnsi" w:hAnsiTheme="majorHAnsi"/>
        </w:rPr>
        <w:t>Grossman, ’09,</w:t>
      </w:r>
      <w:r w:rsidRPr="00813C06">
        <w:rPr>
          <w:rFonts w:asciiTheme="majorHAnsi" w:hAnsiTheme="majorHAnsi"/>
        </w:rPr>
        <w:t xml:space="preserve"> (Joanna, professor and the John DeWitt Gregory Research Scholar at Hofstra Law School in Hempstead, New York, “Sex-Stereotyping and Dress Codes Under Title VII: Why Courts Can't Get it Right,” Supreme Find Law, March 3, 2009, http://supreme.findlaw.com/legal-commentary/sex-stereotyping-and-dress-codes-under-title-vii-why-courts-cant-get-it-right.html)</w:t>
      </w:r>
    </w:p>
    <w:p w14:paraId="4D865ACE" w14:textId="77777777" w:rsidR="002F53CB" w:rsidRPr="00813C06" w:rsidRDefault="002F53CB" w:rsidP="002F53CB">
      <w:pPr>
        <w:rPr>
          <w:rStyle w:val="StyleUnderline"/>
          <w:rFonts w:asciiTheme="majorHAnsi" w:hAnsiTheme="majorHAnsi"/>
        </w:rPr>
      </w:pPr>
      <w:r w:rsidRPr="00813C06">
        <w:rPr>
          <w:rFonts w:asciiTheme="majorHAnsi" w:hAnsiTheme="majorHAnsi"/>
          <w:sz w:val="16"/>
        </w:rPr>
        <w:t>Transsexuals and the Right Against Sex-Stereotyping</w:t>
      </w:r>
      <w:r w:rsidRPr="00813C06">
        <w:rPr>
          <w:rFonts w:asciiTheme="majorHAnsi" w:hAnsiTheme="majorHAnsi"/>
          <w:sz w:val="12"/>
        </w:rPr>
        <w:t>∂</w:t>
      </w:r>
      <w:r w:rsidRPr="00813C06">
        <w:rPr>
          <w:rFonts w:asciiTheme="majorHAnsi" w:hAnsiTheme="majorHAnsi"/>
          <w:sz w:val="16"/>
        </w:rPr>
        <w:t xml:space="preserve"> In the context of dress and grooming codes, then, Price Waterhouse has not been given full effect. What has it meant in cases brought by transsexuals? In this context, Price Waterhouse should plainly have been a watershed case. </w:t>
      </w:r>
      <w:r w:rsidRPr="00813C06">
        <w:rPr>
          <w:rStyle w:val="Emphasis"/>
          <w:rFonts w:asciiTheme="majorHAnsi" w:hAnsiTheme="majorHAnsi"/>
        </w:rPr>
        <w:t>Gender non-conformity is the essential trait of transsexuals.</w:t>
      </w:r>
      <w:r w:rsidRPr="00813C06">
        <w:rPr>
          <w:rFonts w:asciiTheme="majorHAnsi" w:hAnsiTheme="majorHAnsi"/>
          <w:sz w:val="16"/>
        </w:rPr>
        <w:t xml:space="preserve"> Thus</w:t>
      </w:r>
      <w:r w:rsidRPr="00813C06">
        <w:rPr>
          <w:rStyle w:val="StyleUnderline"/>
          <w:rFonts w:asciiTheme="majorHAnsi" w:hAnsiTheme="majorHAnsi"/>
        </w:rPr>
        <w:t>, a precedent of refusing</w:t>
      </w:r>
      <w:r w:rsidRPr="00813C06">
        <w:rPr>
          <w:rFonts w:asciiTheme="majorHAnsi" w:hAnsiTheme="majorHAnsi"/>
          <w:sz w:val="16"/>
        </w:rPr>
        <w:t xml:space="preserve"> to allow employers to penalize employees for failing to live up to the </w:t>
      </w:r>
      <w:r w:rsidRPr="00813C06">
        <w:rPr>
          <w:rStyle w:val="StyleUnderline"/>
          <w:rFonts w:asciiTheme="majorHAnsi" w:hAnsiTheme="majorHAnsi"/>
        </w:rPr>
        <w:t>gendered expectations assigned to their sex – as the Court did in Price Waterhouse – should logically protect transsexuals.</w:t>
      </w:r>
      <w:r w:rsidRPr="00813C06">
        <w:rPr>
          <w:rStyle w:val="StyleUnderline"/>
          <w:rFonts w:asciiTheme="majorHAnsi" w:hAnsiTheme="majorHAnsi"/>
          <w:sz w:val="12"/>
          <w:u w:val="none"/>
        </w:rPr>
        <w:t>∂</w:t>
      </w:r>
      <w:r w:rsidRPr="00813C06">
        <w:rPr>
          <w:rFonts w:asciiTheme="majorHAnsi" w:hAnsiTheme="majorHAnsi"/>
          <w:sz w:val="16"/>
        </w:rPr>
        <w:t xml:space="preserve"> </w:t>
      </w:r>
      <w:proofErr w:type="gramStart"/>
      <w:r w:rsidRPr="00813C06">
        <w:rPr>
          <w:rFonts w:asciiTheme="majorHAnsi" w:hAnsiTheme="majorHAnsi"/>
          <w:sz w:val="16"/>
        </w:rPr>
        <w:t>But</w:t>
      </w:r>
      <w:proofErr w:type="gramEnd"/>
      <w:r w:rsidRPr="00813C06">
        <w:rPr>
          <w:rFonts w:asciiTheme="majorHAnsi" w:hAnsiTheme="majorHAnsi"/>
          <w:sz w:val="16"/>
        </w:rPr>
        <w:t xml:space="preserve"> has it? The results in post-Price Waterhouse transsexual discrimination cases have admittedly been mixed. </w:t>
      </w:r>
      <w:r w:rsidRPr="00813C06">
        <w:rPr>
          <w:rStyle w:val="Emphasis"/>
          <w:rFonts w:asciiTheme="majorHAnsi" w:hAnsiTheme="majorHAnsi"/>
        </w:rPr>
        <w:t>Several courts have simply refused to apply the sex-stereotyping theory to transsexual plaintiffs, suggesting that their transsexual status deprives them of a "sex" altogether and thus dispenses with the usual protections against sex discrimination</w:t>
      </w:r>
      <w:r w:rsidRPr="00813C06">
        <w:rPr>
          <w:rFonts w:asciiTheme="majorHAnsi" w:hAnsiTheme="majorHAnsi"/>
          <w:sz w:val="16"/>
        </w:rPr>
        <w:t>. But the more recent cases tend to rule in favor of transsexual plaintiffs, by applying Price Waterhouse to claims of sex stereotyping.</w:t>
      </w:r>
      <w:r w:rsidRPr="00813C06">
        <w:rPr>
          <w:rFonts w:asciiTheme="majorHAnsi" w:hAnsiTheme="majorHAnsi"/>
          <w:sz w:val="12"/>
        </w:rPr>
        <w:t>∂</w:t>
      </w:r>
      <w:r w:rsidRPr="00813C06">
        <w:rPr>
          <w:rFonts w:asciiTheme="majorHAnsi" w:hAnsiTheme="majorHAnsi"/>
          <w:sz w:val="16"/>
        </w:rPr>
        <w:t xml:space="preserve"> For example, in 2004 the Sixth Circuit ruled, in Smith v. City of East Salem, in favor of a transsexual firefighter who claimed he had suffered employment discrimination because of his gender identity disorder. The court relied on Price Waterhouse to hold that discrimination against a male who assumes a female identity is a form of unlawful gender policing.</w:t>
      </w:r>
      <w:r w:rsidRPr="00813C06">
        <w:rPr>
          <w:rFonts w:asciiTheme="majorHAnsi" w:hAnsiTheme="majorHAnsi"/>
          <w:sz w:val="12"/>
        </w:rPr>
        <w:t>∂</w:t>
      </w:r>
      <w:r w:rsidRPr="00813C06">
        <w:rPr>
          <w:rFonts w:asciiTheme="majorHAnsi" w:hAnsiTheme="majorHAnsi"/>
          <w:sz w:val="16"/>
        </w:rPr>
        <w:t xml:space="preserve"> Moreover, a federal district court in the District of Columbia joined the Sixth Circuit with its recent ruling in Schroer v. Billings, which I have written about in a prior column. The Congressional Research Service withdrew an offer of employment to Diane Schroer, once it learned that she was in the process of transitioning from male to female status. When Schroer sued, the court ruled that Schroer was a victim of illegal </w:t>
      </w:r>
      <w:proofErr w:type="gramStart"/>
      <w:r w:rsidRPr="00813C06">
        <w:rPr>
          <w:rFonts w:asciiTheme="majorHAnsi" w:hAnsiTheme="majorHAnsi"/>
          <w:sz w:val="16"/>
        </w:rPr>
        <w:t>sex-stereotyping</w:t>
      </w:r>
      <w:proofErr w:type="gramEnd"/>
      <w:r w:rsidRPr="00813C06">
        <w:rPr>
          <w:rFonts w:asciiTheme="majorHAnsi" w:hAnsiTheme="majorHAnsi"/>
          <w:sz w:val="16"/>
        </w:rPr>
        <w:t xml:space="preserve">, though not in the usual way transsexuals might experience. </w:t>
      </w:r>
      <w:r w:rsidRPr="00813C06">
        <w:rPr>
          <w:rStyle w:val="StyleUnderline"/>
          <w:rFonts w:asciiTheme="majorHAnsi" w:hAnsiTheme="majorHAnsi"/>
        </w:rPr>
        <w:t>The supervisor who reacted negatively to her disclosure of transsexualism did not seem to care that Schroer was a man taking on the appearance of a woman-- something a "real" man would not do</w:t>
      </w:r>
      <w:r w:rsidRPr="00813C06">
        <w:rPr>
          <w:rFonts w:asciiTheme="majorHAnsi" w:hAnsiTheme="majorHAnsi"/>
          <w:sz w:val="16"/>
        </w:rPr>
        <w:t xml:space="preserve">. Rather, </w:t>
      </w:r>
      <w:r w:rsidRPr="00813C06">
        <w:rPr>
          <w:rStyle w:val="StyleUnderline"/>
          <w:rFonts w:asciiTheme="majorHAnsi" w:hAnsiTheme="majorHAnsi"/>
        </w:rPr>
        <w:t>the supervisor admitted that her concern was that Schroer did not look feminine enough</w:t>
      </w:r>
      <w:r w:rsidRPr="00813C06">
        <w:rPr>
          <w:rFonts w:asciiTheme="majorHAnsi" w:hAnsiTheme="majorHAnsi"/>
          <w:sz w:val="16"/>
        </w:rPr>
        <w:t xml:space="preserve"> – that she instead looked like a man dressed as a woman. Thus, it was not the disjunction between anatomy and appearance that bothered the supervisor, but Schroer's failure, as a woman, to live up to the expectations for her assumed gender.</w:t>
      </w:r>
      <w:r w:rsidRPr="00813C06">
        <w:rPr>
          <w:rFonts w:asciiTheme="majorHAnsi" w:hAnsiTheme="majorHAnsi"/>
          <w:sz w:val="12"/>
        </w:rPr>
        <w:t>∂</w:t>
      </w:r>
      <w:r w:rsidRPr="00813C06">
        <w:rPr>
          <w:rFonts w:asciiTheme="majorHAnsi" w:hAnsiTheme="majorHAnsi"/>
          <w:sz w:val="16"/>
        </w:rPr>
        <w:t xml:space="preserve"> The court ruled, citing both Price Waterhouse and Smith, that transsexuals are protected against sex-stereotyping – regardless of which way it runs ("too much" or "not enough") – just as other plaintiffs are. Title VII simply does not permit, in this court's view, punishment of gender non-conformity in the workplace.</w:t>
      </w:r>
      <w:r w:rsidRPr="00813C06">
        <w:rPr>
          <w:rFonts w:asciiTheme="majorHAnsi" w:hAnsiTheme="majorHAnsi"/>
          <w:sz w:val="12"/>
        </w:rPr>
        <w:t>∂</w:t>
      </w:r>
      <w:r w:rsidRPr="00813C06">
        <w:rPr>
          <w:rFonts w:asciiTheme="majorHAnsi" w:hAnsiTheme="majorHAnsi"/>
          <w:sz w:val="16"/>
        </w:rPr>
        <w:t xml:space="preserve"> The Recent Ruling in Creed v. Family Express Corporation</w:t>
      </w:r>
      <w:r w:rsidRPr="00813C06">
        <w:rPr>
          <w:rFonts w:asciiTheme="majorHAnsi" w:hAnsiTheme="majorHAnsi"/>
          <w:sz w:val="12"/>
        </w:rPr>
        <w:t>∂</w:t>
      </w:r>
      <w:r w:rsidRPr="00813C06">
        <w:rPr>
          <w:rFonts w:asciiTheme="majorHAnsi" w:hAnsiTheme="majorHAnsi"/>
          <w:sz w:val="16"/>
        </w:rPr>
        <w:t xml:space="preserve"> This history brings us directly to the recent case with which I began this column: Creed v. Family Express Corporation. </w:t>
      </w:r>
      <w:r w:rsidRPr="00813C06">
        <w:rPr>
          <w:rStyle w:val="StyleUnderline"/>
          <w:rFonts w:asciiTheme="majorHAnsi" w:hAnsiTheme="majorHAnsi"/>
        </w:rPr>
        <w:t>As the cases I cited above illustrate</w:t>
      </w:r>
      <w:r w:rsidRPr="00813C06">
        <w:rPr>
          <w:rFonts w:asciiTheme="majorHAnsi" w:hAnsiTheme="majorHAnsi"/>
          <w:sz w:val="16"/>
        </w:rPr>
        <w:t xml:space="preserve">, the post-Price Waterhouse caselaw is inconsistent -- upholding </w:t>
      </w:r>
      <w:r w:rsidRPr="00813C06">
        <w:rPr>
          <w:rStyle w:val="StyleUnderline"/>
          <w:rFonts w:asciiTheme="majorHAnsi" w:hAnsiTheme="majorHAnsi"/>
        </w:rPr>
        <w:t>dress</w:t>
      </w:r>
      <w:r w:rsidRPr="00813C06">
        <w:rPr>
          <w:rFonts w:asciiTheme="majorHAnsi" w:hAnsiTheme="majorHAnsi"/>
          <w:sz w:val="16"/>
        </w:rPr>
        <w:t xml:space="preserve"> and grooming </w:t>
      </w:r>
      <w:r w:rsidRPr="00813C06">
        <w:rPr>
          <w:rStyle w:val="StyleUnderline"/>
          <w:rFonts w:asciiTheme="majorHAnsi" w:hAnsiTheme="majorHAnsi"/>
        </w:rPr>
        <w:t>codes</w:t>
      </w:r>
      <w:r w:rsidRPr="00813C06">
        <w:rPr>
          <w:rFonts w:asciiTheme="majorHAnsi" w:hAnsiTheme="majorHAnsi"/>
          <w:sz w:val="16"/>
        </w:rPr>
        <w:t xml:space="preserve"> that </w:t>
      </w:r>
      <w:r w:rsidRPr="00813C06">
        <w:rPr>
          <w:rStyle w:val="StyleUnderline"/>
          <w:rFonts w:asciiTheme="majorHAnsi" w:hAnsiTheme="majorHAnsi"/>
        </w:rPr>
        <w:t>transform employees into walking stereotypes, while at the same time taking a nuanced and often correct view of the same stereotyping problem when faced by transsexuals</w:t>
      </w:r>
      <w:r w:rsidRPr="00813C06">
        <w:rPr>
          <w:rFonts w:asciiTheme="majorHAnsi" w:hAnsiTheme="majorHAnsi"/>
          <w:sz w:val="16"/>
        </w:rPr>
        <w:t>. Creed presents both issues together, a juxtaposition that reveals the incoherence of prior case law even more clearly.</w:t>
      </w:r>
      <w:r w:rsidRPr="00813C06">
        <w:rPr>
          <w:rFonts w:asciiTheme="majorHAnsi" w:hAnsiTheme="majorHAnsi"/>
          <w:sz w:val="12"/>
        </w:rPr>
        <w:t>∂</w:t>
      </w:r>
      <w:r w:rsidRPr="00813C06">
        <w:rPr>
          <w:rFonts w:asciiTheme="majorHAnsi" w:hAnsiTheme="majorHAnsi"/>
          <w:sz w:val="16"/>
        </w:rPr>
        <w:t xml:space="preserve"> Amber Creed was born a male, but suffers from gender identity disorder – a condition in which her gender identity does not correspond to her birth sex. She was hired by Family Express to work as a sales associate. When she interviewed, she had a masculine demeanor and appearance, but after beginning work, she began to assume a more feminine look. Over time, she began to wear her hair longer and in a more feminine style and to wear nail polish and facial makeup. Like other employees, she wore the required unisex uniform – a polo shirt and slacks.</w:t>
      </w:r>
      <w:r w:rsidRPr="00813C06">
        <w:rPr>
          <w:rFonts w:asciiTheme="majorHAnsi" w:hAnsiTheme="majorHAnsi"/>
          <w:sz w:val="12"/>
        </w:rPr>
        <w:t>∂</w:t>
      </w:r>
      <w:r w:rsidRPr="00813C06">
        <w:rPr>
          <w:rFonts w:asciiTheme="majorHAnsi" w:hAnsiTheme="majorHAnsi"/>
          <w:sz w:val="16"/>
        </w:rPr>
        <w:t xml:space="preserve"> Creed received positive performance evaluations and had been selected as "Greeter of the Month" on several occasions. Ultimately, however, Creed's employment was terminated. She was told that all employees were required to follow the company's dress and grooming code, both the general portions and the sex-specific ones. At Family Express, men were required to maintain "neat and conservative hair that is kept above the collar" and forbidden from wearing makeup or jewelry. Employees were told that this code was a "non-negotiable part of employment," with no exceptions.</w:t>
      </w:r>
      <w:r w:rsidRPr="00813C06">
        <w:rPr>
          <w:rFonts w:asciiTheme="majorHAnsi" w:hAnsiTheme="majorHAnsi"/>
          <w:sz w:val="12"/>
        </w:rPr>
        <w:t>∂</w:t>
      </w:r>
      <w:r w:rsidRPr="00813C06">
        <w:rPr>
          <w:rFonts w:asciiTheme="majorHAnsi" w:hAnsiTheme="majorHAnsi"/>
          <w:sz w:val="16"/>
        </w:rPr>
        <w:t xml:space="preserve"> </w:t>
      </w:r>
      <w:r w:rsidRPr="00813C06">
        <w:rPr>
          <w:rStyle w:val="StyleUnderline"/>
          <w:rFonts w:asciiTheme="majorHAnsi" w:hAnsiTheme="majorHAnsi"/>
        </w:rPr>
        <w:t xml:space="preserve">As part of her preparation for sexual reassignment surgery, Creed assumed a traditionally feminine appearance. But </w:t>
      </w:r>
      <w:proofErr w:type="gramStart"/>
      <w:r w:rsidRPr="00813C06">
        <w:rPr>
          <w:rStyle w:val="StyleUnderline"/>
          <w:rFonts w:asciiTheme="majorHAnsi" w:hAnsiTheme="majorHAnsi"/>
        </w:rPr>
        <w:t>she was informed by a manager</w:t>
      </w:r>
      <w:proofErr w:type="gramEnd"/>
      <w:r w:rsidRPr="00813C06">
        <w:rPr>
          <w:rStyle w:val="StyleUnderline"/>
          <w:rFonts w:asciiTheme="majorHAnsi" w:hAnsiTheme="majorHAnsi"/>
        </w:rPr>
        <w:t xml:space="preserve"> that she could no longer present herself in a feminine manner at work</w:t>
      </w:r>
      <w:r w:rsidRPr="00813C06">
        <w:rPr>
          <w:rFonts w:asciiTheme="majorHAnsi" w:hAnsiTheme="majorHAnsi"/>
          <w:sz w:val="16"/>
        </w:rPr>
        <w:t>. She was given 24 hours to conform her appearance. Instead, she terminated her employment because of the ultimatum. She then filed a lawsuit alleging that she lost her job because the company perceived her "to be a man who did not conform with gender stereotypes associated with men in our society."</w:t>
      </w:r>
      <w:r w:rsidRPr="00813C06">
        <w:rPr>
          <w:rFonts w:asciiTheme="majorHAnsi" w:hAnsiTheme="majorHAnsi"/>
          <w:sz w:val="12"/>
        </w:rPr>
        <w:t>∂</w:t>
      </w:r>
      <w:r w:rsidRPr="00813C06">
        <w:rPr>
          <w:rFonts w:asciiTheme="majorHAnsi" w:hAnsiTheme="majorHAnsi"/>
          <w:sz w:val="16"/>
        </w:rPr>
        <w:t xml:space="preserve"> </w:t>
      </w:r>
      <w:proofErr w:type="gramStart"/>
      <w:r w:rsidRPr="00813C06">
        <w:rPr>
          <w:rStyle w:val="StyleUnderline"/>
          <w:rFonts w:asciiTheme="majorHAnsi" w:hAnsiTheme="majorHAnsi"/>
        </w:rPr>
        <w:t>Is</w:t>
      </w:r>
      <w:proofErr w:type="gramEnd"/>
      <w:r w:rsidRPr="00813C06">
        <w:rPr>
          <w:rStyle w:val="StyleUnderline"/>
          <w:rFonts w:asciiTheme="majorHAnsi" w:hAnsiTheme="majorHAnsi"/>
        </w:rPr>
        <w:t xml:space="preserve"> it unlawful sex stereotyping to punish an anatomical male </w:t>
      </w:r>
      <w:r w:rsidRPr="00813C06">
        <w:rPr>
          <w:rStyle w:val="StyleUnderline"/>
          <w:rFonts w:asciiTheme="majorHAnsi" w:hAnsiTheme="majorHAnsi"/>
        </w:rPr>
        <w:lastRenderedPageBreak/>
        <w:t>for assuming a feminine appearance</w:t>
      </w:r>
      <w:r w:rsidRPr="00813C06">
        <w:rPr>
          <w:rFonts w:asciiTheme="majorHAnsi" w:hAnsiTheme="majorHAnsi"/>
          <w:sz w:val="16"/>
        </w:rPr>
        <w:t xml:space="preserve">? Oddly, </w:t>
      </w:r>
      <w:r w:rsidRPr="00813C06">
        <w:rPr>
          <w:rStyle w:val="StyleUnderline"/>
          <w:rFonts w:asciiTheme="majorHAnsi" w:hAnsiTheme="majorHAnsi"/>
        </w:rPr>
        <w:t>the federal district court</w:t>
      </w:r>
      <w:r w:rsidRPr="00813C06">
        <w:rPr>
          <w:rFonts w:asciiTheme="majorHAnsi" w:hAnsiTheme="majorHAnsi"/>
          <w:sz w:val="16"/>
        </w:rPr>
        <w:t xml:space="preserve"> in Indiana that </w:t>
      </w:r>
      <w:r w:rsidRPr="00813C06">
        <w:rPr>
          <w:rStyle w:val="StyleUnderline"/>
          <w:rFonts w:asciiTheme="majorHAnsi" w:hAnsiTheme="majorHAnsi"/>
        </w:rPr>
        <w:t>ruled</w:t>
      </w:r>
      <w:r w:rsidRPr="00813C06">
        <w:rPr>
          <w:rFonts w:asciiTheme="majorHAnsi" w:hAnsiTheme="majorHAnsi"/>
          <w:sz w:val="16"/>
        </w:rPr>
        <w:t xml:space="preserve"> on Creed's claim said </w:t>
      </w:r>
      <w:r w:rsidRPr="00813C06">
        <w:rPr>
          <w:rStyle w:val="StyleUnderline"/>
          <w:rFonts w:asciiTheme="majorHAnsi" w:hAnsiTheme="majorHAnsi"/>
        </w:rPr>
        <w:t xml:space="preserve">it certainly could be -- but </w:t>
      </w:r>
      <w:r w:rsidRPr="00813C06">
        <w:rPr>
          <w:rStyle w:val="Emphasis"/>
          <w:rFonts w:asciiTheme="majorHAnsi" w:hAnsiTheme="majorHAnsi"/>
        </w:rPr>
        <w:t>not if the discrimination is embodied in a formal dress and grooming code, with sex-specific requirements that do not impose unequal burdens on men and women.</w:t>
      </w:r>
      <w:r w:rsidRPr="00813C06">
        <w:rPr>
          <w:rFonts w:asciiTheme="majorHAnsi" w:hAnsiTheme="majorHAnsi"/>
          <w:sz w:val="12"/>
        </w:rPr>
        <w:t>∂</w:t>
      </w:r>
      <w:r w:rsidRPr="00813C06">
        <w:rPr>
          <w:rFonts w:asciiTheme="majorHAnsi" w:hAnsiTheme="majorHAnsi"/>
          <w:sz w:val="16"/>
        </w:rPr>
        <w:t xml:space="preserve"> </w:t>
      </w:r>
      <w:r w:rsidRPr="00813C06">
        <w:rPr>
          <w:rStyle w:val="Emphasis"/>
          <w:rFonts w:asciiTheme="majorHAnsi" w:hAnsiTheme="majorHAnsi"/>
        </w:rPr>
        <w:t>The court</w:t>
      </w:r>
      <w:r w:rsidRPr="00813C06">
        <w:rPr>
          <w:rFonts w:asciiTheme="majorHAnsi" w:hAnsiTheme="majorHAnsi"/>
          <w:sz w:val="16"/>
        </w:rPr>
        <w:t xml:space="preserve"> refused, unlike some courts, to exclude transsexuals altogether from protection under Title VII. But it </w:t>
      </w:r>
      <w:r w:rsidRPr="00813C06">
        <w:rPr>
          <w:rStyle w:val="Emphasis"/>
          <w:rFonts w:asciiTheme="majorHAnsi" w:hAnsiTheme="majorHAnsi"/>
        </w:rPr>
        <w:t>effectively accomplished the same exclusion by allowing Family Express to hide behind its dress and grooming policy</w:t>
      </w:r>
      <w:r w:rsidRPr="00813C06">
        <w:rPr>
          <w:rFonts w:asciiTheme="majorHAnsi" w:hAnsiTheme="majorHAnsi"/>
          <w:sz w:val="16"/>
        </w:rPr>
        <w:t>.</w:t>
      </w:r>
      <w:r w:rsidRPr="00813C06">
        <w:rPr>
          <w:rFonts w:asciiTheme="majorHAnsi" w:hAnsiTheme="majorHAnsi"/>
          <w:sz w:val="12"/>
        </w:rPr>
        <w:t>∂</w:t>
      </w:r>
      <w:r w:rsidRPr="00813C06">
        <w:rPr>
          <w:rFonts w:asciiTheme="majorHAnsi" w:hAnsiTheme="majorHAnsi"/>
          <w:sz w:val="16"/>
        </w:rPr>
        <w:t xml:space="preserve"> The Creed court articulated the correct standard under Title VII: Employment actions taken "because of sex" are unlawful. It also correctly cited Price Waterhouse for the proposition that "Title VII doesn't allow an employer to treat employees adversely because their appearance or conduct doesn't conform to stereotypical gender roles." Then, it appropriately cited a case from the U.S. Court of Appeals for the Seventh Circuit, Doe v. City of Belleville, for the proposition that a man cannot lawfully be harassed because "his voice is soft, his physique is slight, his hair long, or because in some other respect he exhibits masculinity in a way that does not meet his coworkers' idea of how men are to appear and behave."</w:t>
      </w:r>
      <w:r w:rsidRPr="00813C06">
        <w:rPr>
          <w:rFonts w:asciiTheme="majorHAnsi" w:hAnsiTheme="majorHAnsi"/>
          <w:sz w:val="12"/>
        </w:rPr>
        <w:t>∂</w:t>
      </w:r>
      <w:r w:rsidRPr="00813C06">
        <w:rPr>
          <w:rFonts w:asciiTheme="majorHAnsi" w:hAnsiTheme="majorHAnsi"/>
          <w:sz w:val="16"/>
        </w:rPr>
        <w:t xml:space="preserve"> </w:t>
      </w:r>
      <w:proofErr w:type="gramStart"/>
      <w:r w:rsidRPr="00813C06">
        <w:rPr>
          <w:rFonts w:asciiTheme="majorHAnsi" w:hAnsiTheme="majorHAnsi"/>
          <w:sz w:val="16"/>
        </w:rPr>
        <w:t>Yet</w:t>
      </w:r>
      <w:proofErr w:type="gramEnd"/>
      <w:r w:rsidRPr="00813C06">
        <w:rPr>
          <w:rFonts w:asciiTheme="majorHAnsi" w:hAnsiTheme="majorHAnsi"/>
          <w:sz w:val="16"/>
        </w:rPr>
        <w:t xml:space="preserve">, despite citing these precedents with approval, </w:t>
      </w:r>
      <w:r w:rsidRPr="00813C06">
        <w:rPr>
          <w:rStyle w:val="StyleUnderline"/>
          <w:rFonts w:asciiTheme="majorHAnsi" w:hAnsiTheme="majorHAnsi"/>
        </w:rPr>
        <w:t>the Creed court ultimately rejected the claim of unlawful sex stereotyping</w:t>
      </w:r>
      <w:r w:rsidRPr="00813C06">
        <w:rPr>
          <w:rFonts w:asciiTheme="majorHAnsi" w:hAnsiTheme="majorHAnsi"/>
          <w:sz w:val="16"/>
        </w:rPr>
        <w:t xml:space="preserve">. It held that penalizing Creed for failing "to embody sexual stereotypes" is a prohibited purpose, but that </w:t>
      </w:r>
      <w:r w:rsidRPr="00813C06">
        <w:rPr>
          <w:rStyle w:val="StyleUnderline"/>
          <w:rFonts w:asciiTheme="majorHAnsi" w:hAnsiTheme="majorHAnsi"/>
        </w:rPr>
        <w:t>penalizing her for "breach of the grooming policy" is a legitimate one.</w:t>
      </w:r>
      <w:r w:rsidRPr="00813C06">
        <w:rPr>
          <w:rFonts w:asciiTheme="majorHAnsi" w:hAnsiTheme="majorHAnsi"/>
          <w:sz w:val="16"/>
        </w:rPr>
        <w:t xml:space="preserve"> </w:t>
      </w:r>
      <w:r w:rsidRPr="00813C06">
        <w:rPr>
          <w:rStyle w:val="Emphasis"/>
          <w:rFonts w:asciiTheme="majorHAnsi" w:hAnsiTheme="majorHAnsi"/>
        </w:rPr>
        <w:t>It held</w:t>
      </w:r>
      <w:r w:rsidRPr="00813C06">
        <w:rPr>
          <w:rFonts w:asciiTheme="majorHAnsi" w:hAnsiTheme="majorHAnsi"/>
          <w:sz w:val="16"/>
        </w:rPr>
        <w:t xml:space="preserve">, ultimately, that </w:t>
      </w:r>
      <w:r w:rsidRPr="00813C06">
        <w:rPr>
          <w:rStyle w:val="Emphasis"/>
          <w:rFonts w:asciiTheme="majorHAnsi" w:hAnsiTheme="majorHAnsi"/>
        </w:rPr>
        <w:t>no reasonable jury could find that she was the victim of illegal stereotyping,</w:t>
      </w:r>
      <w:r w:rsidRPr="00813C06">
        <w:rPr>
          <w:rFonts w:asciiTheme="majorHAnsi" w:hAnsiTheme="majorHAnsi"/>
          <w:sz w:val="16"/>
        </w:rPr>
        <w:t xml:space="preserve"> since, apart from her noncompliance with the grooming policy, </w:t>
      </w:r>
      <w:r w:rsidRPr="00813C06">
        <w:rPr>
          <w:rStyle w:val="Emphasis"/>
          <w:rFonts w:asciiTheme="majorHAnsi" w:hAnsiTheme="majorHAnsi"/>
        </w:rPr>
        <w:t>there was no proof that the employer acted "because of sex."</w:t>
      </w:r>
      <w:r w:rsidRPr="00813C06">
        <w:rPr>
          <w:rStyle w:val="Emphasis"/>
          <w:rFonts w:asciiTheme="majorHAnsi" w:hAnsiTheme="majorHAnsi"/>
          <w:b w:val="0"/>
          <w:sz w:val="12"/>
          <w:u w:val="none"/>
        </w:rPr>
        <w:t>∂</w:t>
      </w:r>
      <w:r w:rsidRPr="00813C06">
        <w:rPr>
          <w:rFonts w:asciiTheme="majorHAnsi" w:hAnsiTheme="majorHAnsi"/>
          <w:sz w:val="16"/>
        </w:rPr>
        <w:t xml:space="preserve"> Case Law Should Evolve to </w:t>
      </w:r>
      <w:proofErr w:type="gramStart"/>
      <w:r w:rsidRPr="00813C06">
        <w:rPr>
          <w:rFonts w:asciiTheme="majorHAnsi" w:hAnsiTheme="majorHAnsi"/>
          <w:sz w:val="16"/>
        </w:rPr>
        <w:t>Recognize</w:t>
      </w:r>
      <w:proofErr w:type="gramEnd"/>
      <w:r w:rsidRPr="00813C06">
        <w:rPr>
          <w:rFonts w:asciiTheme="majorHAnsi" w:hAnsiTheme="majorHAnsi"/>
          <w:sz w:val="16"/>
        </w:rPr>
        <w:t xml:space="preserve"> that Dress Codes, Too, Can Constitute Illegal Sex Stereotyping</w:t>
      </w:r>
      <w:r w:rsidRPr="00813C06">
        <w:rPr>
          <w:rFonts w:asciiTheme="majorHAnsi" w:hAnsiTheme="majorHAnsi"/>
          <w:sz w:val="12"/>
        </w:rPr>
        <w:t>∂</w:t>
      </w:r>
      <w:r w:rsidRPr="00813C06">
        <w:rPr>
          <w:rFonts w:asciiTheme="majorHAnsi" w:hAnsiTheme="majorHAnsi"/>
          <w:sz w:val="16"/>
        </w:rPr>
        <w:t xml:space="preserve"> The Creed court is not the first to misunderstand the nature of a sex stereotyping claim after Price Waterhouse. But its convoluted reasoning in a case that involves both a transsexual employee and a sex-specific grooming code shows the true incoherence of cases in this area.</w:t>
      </w:r>
      <w:r w:rsidRPr="00813C06">
        <w:rPr>
          <w:rFonts w:asciiTheme="majorHAnsi" w:hAnsiTheme="majorHAnsi"/>
          <w:sz w:val="12"/>
        </w:rPr>
        <w:t>∂</w:t>
      </w:r>
      <w:r w:rsidRPr="00813C06">
        <w:rPr>
          <w:rFonts w:asciiTheme="majorHAnsi" w:hAnsiTheme="majorHAnsi"/>
          <w:sz w:val="16"/>
        </w:rPr>
        <w:t xml:space="preserve"> Courts ought to take Price Waterhouse on its face, which means refusing to allow employers to rely on sex stereotypes when crafting policies or making employment-related decisions – whether or not those policies are deemed "dress codes" or are applied case by case without formal company recognition or based on the biases of individual managers. Isn't codifying bias in a policy as bad or worse, from a sex discrimination perspective, as applying it case by case</w:t>
      </w:r>
      <w:proofErr w:type="gramStart"/>
      <w:r w:rsidRPr="00813C06">
        <w:rPr>
          <w:rFonts w:asciiTheme="majorHAnsi" w:hAnsiTheme="majorHAnsi"/>
          <w:sz w:val="16"/>
        </w:rPr>
        <w:t>?</w:t>
      </w:r>
      <w:r w:rsidRPr="00813C06">
        <w:rPr>
          <w:rFonts w:asciiTheme="majorHAnsi" w:hAnsiTheme="majorHAnsi"/>
          <w:sz w:val="12"/>
        </w:rPr>
        <w:t>∂</w:t>
      </w:r>
      <w:proofErr w:type="gramEnd"/>
      <w:r w:rsidRPr="00813C06">
        <w:rPr>
          <w:rFonts w:asciiTheme="majorHAnsi" w:hAnsiTheme="majorHAnsi"/>
          <w:sz w:val="16"/>
        </w:rPr>
        <w:t xml:space="preserve"> </w:t>
      </w:r>
      <w:r w:rsidRPr="00813C06">
        <w:rPr>
          <w:rStyle w:val="Emphasis"/>
          <w:rFonts w:asciiTheme="majorHAnsi" w:hAnsiTheme="majorHAnsi"/>
        </w:rPr>
        <w:t>Transsexual employees would certainly benefit from a more honest and fair assessment by courts of these dress-code claims</w:t>
      </w:r>
      <w:r w:rsidRPr="00813C06">
        <w:rPr>
          <w:rFonts w:asciiTheme="majorHAnsi" w:hAnsiTheme="majorHAnsi"/>
          <w:sz w:val="16"/>
        </w:rPr>
        <w:t xml:space="preserve">. </w:t>
      </w:r>
      <w:r w:rsidRPr="00813C06">
        <w:rPr>
          <w:rStyle w:val="StyleUnderline"/>
          <w:rFonts w:asciiTheme="majorHAnsi" w:hAnsiTheme="majorHAnsi"/>
        </w:rPr>
        <w:t xml:space="preserve">So would women like Darlene Jespersen who simply </w:t>
      </w:r>
      <w:proofErr w:type="gramStart"/>
      <w:r w:rsidRPr="00813C06">
        <w:rPr>
          <w:rStyle w:val="StyleUnderline"/>
          <w:rFonts w:asciiTheme="majorHAnsi" w:hAnsiTheme="majorHAnsi"/>
        </w:rPr>
        <w:t>wish</w:t>
      </w:r>
      <w:proofErr w:type="gramEnd"/>
      <w:r w:rsidRPr="00813C06">
        <w:rPr>
          <w:rStyle w:val="StyleUnderline"/>
          <w:rFonts w:asciiTheme="majorHAnsi" w:hAnsiTheme="majorHAnsi"/>
        </w:rPr>
        <w:t xml:space="preserve"> to be assessed on the basis of the work they do, not on their hair and makeup.</w:t>
      </w:r>
    </w:p>
    <w:p w14:paraId="365671B9" w14:textId="77777777" w:rsidR="002F53CB" w:rsidRPr="00813C06" w:rsidRDefault="002F53CB" w:rsidP="002F53CB">
      <w:pPr>
        <w:pStyle w:val="Heading4"/>
        <w:rPr>
          <w:rFonts w:asciiTheme="majorHAnsi" w:hAnsiTheme="majorHAnsi"/>
        </w:rPr>
      </w:pPr>
      <w:r w:rsidRPr="00813C06">
        <w:rPr>
          <w:rFonts w:asciiTheme="majorHAnsi" w:hAnsiTheme="majorHAnsi"/>
        </w:rPr>
        <w:t>Upholding the dress code means perpetuating an unsafe environment for trans students that makes them a target of assault</w:t>
      </w:r>
    </w:p>
    <w:p w14:paraId="2D558B5E" w14:textId="77777777" w:rsidR="002F53CB" w:rsidRPr="00813C06" w:rsidRDefault="002F53CB" w:rsidP="002F53CB">
      <w:pPr>
        <w:rPr>
          <w:rFonts w:asciiTheme="majorHAnsi" w:hAnsiTheme="majorHAnsi"/>
        </w:rPr>
      </w:pPr>
      <w:r w:rsidRPr="00813C06">
        <w:rPr>
          <w:rStyle w:val="Style13ptBold"/>
          <w:rFonts w:asciiTheme="majorHAnsi" w:hAnsiTheme="majorHAnsi"/>
        </w:rPr>
        <w:t>Glickman 16</w:t>
      </w:r>
      <w:r w:rsidRPr="00813C06">
        <w:rPr>
          <w:rFonts w:asciiTheme="majorHAnsi" w:hAnsiTheme="majorHAnsi"/>
        </w:rPr>
        <w:t xml:space="preserve"> </w:t>
      </w:r>
      <w:r w:rsidRPr="00813C06">
        <w:rPr>
          <w:rFonts w:asciiTheme="majorHAnsi" w:hAnsiTheme="majorHAnsi"/>
          <w:sz w:val="16"/>
          <w:szCs w:val="16"/>
        </w:rPr>
        <w:t>(Deanna</w:t>
      </w:r>
      <w:proofErr w:type="gramStart"/>
      <w:r w:rsidRPr="00813C06">
        <w:rPr>
          <w:rFonts w:asciiTheme="majorHAnsi" w:hAnsiTheme="majorHAnsi"/>
          <w:sz w:val="16"/>
          <w:szCs w:val="16"/>
        </w:rPr>
        <w:t>, ,</w:t>
      </w:r>
      <w:proofErr w:type="gramEnd"/>
      <w:r w:rsidRPr="00813C06">
        <w:rPr>
          <w:rFonts w:asciiTheme="majorHAnsi" w:hAnsiTheme="majorHAnsi"/>
          <w:sz w:val="16"/>
          <w:szCs w:val="16"/>
        </w:rPr>
        <w:t xml:space="preserve"> ”Fashioning Children: Gender Restrictive Dress Codes as an Entry Point for the Tans School to Prison Pipeline”, Journal of Gender, Social Policy &amp; the Law, Vol. 24, Issue 2, Article 3, </w:t>
      </w:r>
      <w:hyperlink r:id="rId18" w:history="1">
        <w:r w:rsidRPr="00813C06">
          <w:rPr>
            <w:rStyle w:val="Hyperlink"/>
            <w:rFonts w:asciiTheme="majorHAnsi" w:hAnsiTheme="majorHAnsi"/>
            <w:sz w:val="16"/>
            <w:szCs w:val="16"/>
          </w:rPr>
          <w:t>http://digitalcommons.wcl.american.edu/cgi/viewcontent.cgi?article=1678&amp;context=jgspl</w:t>
        </w:r>
      </w:hyperlink>
      <w:r w:rsidRPr="00813C06">
        <w:rPr>
          <w:rFonts w:asciiTheme="majorHAnsi" w:hAnsiTheme="majorHAnsi"/>
          <w:sz w:val="16"/>
          <w:szCs w:val="16"/>
        </w:rPr>
        <w:t>) dsk</w:t>
      </w:r>
    </w:p>
    <w:p w14:paraId="45D061BA" w14:textId="77777777" w:rsidR="002F53CB" w:rsidRPr="00813C06" w:rsidRDefault="002F53CB" w:rsidP="002F53CB">
      <w:pPr>
        <w:rPr>
          <w:rFonts w:asciiTheme="majorHAnsi" w:hAnsiTheme="majorHAnsi"/>
          <w:sz w:val="16"/>
        </w:rPr>
      </w:pPr>
      <w:r w:rsidRPr="00813C06">
        <w:rPr>
          <w:rStyle w:val="StyleUnderline"/>
          <w:rFonts w:asciiTheme="majorHAnsi" w:hAnsiTheme="majorHAnsi"/>
        </w:rPr>
        <w:t>Clothing</w:t>
      </w:r>
      <w:r w:rsidRPr="00813C06">
        <w:rPr>
          <w:rFonts w:asciiTheme="majorHAnsi" w:hAnsiTheme="majorHAnsi"/>
          <w:sz w:val="16"/>
        </w:rPr>
        <w:t xml:space="preserve"> choice </w:t>
      </w:r>
      <w:r w:rsidRPr="00813C06">
        <w:rPr>
          <w:rStyle w:val="StyleUnderline"/>
          <w:rFonts w:asciiTheme="majorHAnsi" w:hAnsiTheme="majorHAnsi"/>
        </w:rPr>
        <w:t>is intensely personal for</w:t>
      </w:r>
      <w:r w:rsidRPr="00813C06">
        <w:rPr>
          <w:rFonts w:asciiTheme="majorHAnsi" w:hAnsiTheme="majorHAnsi"/>
          <w:sz w:val="16"/>
        </w:rPr>
        <w:t xml:space="preserve"> all students, but particularly for </w:t>
      </w:r>
      <w:r w:rsidRPr="00813C06">
        <w:rPr>
          <w:rStyle w:val="StyleUnderline"/>
          <w:rFonts w:asciiTheme="majorHAnsi" w:hAnsiTheme="majorHAnsi"/>
        </w:rPr>
        <w:t>trans* students who may not yet have access to gender confirming health care</w:t>
      </w:r>
      <w:r w:rsidRPr="00813C06">
        <w:rPr>
          <w:rFonts w:asciiTheme="majorHAnsi" w:hAnsiTheme="majorHAnsi"/>
          <w:sz w:val="16"/>
        </w:rPr>
        <w:t xml:space="preserve">.83 </w:t>
      </w:r>
      <w:r w:rsidRPr="00813C06">
        <w:rPr>
          <w:rStyle w:val="Emphasis"/>
          <w:rFonts w:asciiTheme="majorHAnsi" w:hAnsiTheme="majorHAnsi"/>
        </w:rPr>
        <w:t>When a trans* student wears clothing or accessories that do not match their “biological” sex, both teachers and administrators take notice and discipline students for behavior that typically would not have resulted in punishment for a cisgendered student</w:t>
      </w:r>
      <w:r w:rsidRPr="00813C06">
        <w:rPr>
          <w:rFonts w:asciiTheme="majorHAnsi" w:hAnsiTheme="majorHAnsi"/>
          <w:sz w:val="16"/>
        </w:rPr>
        <w:t xml:space="preserve">.84 Other students, teachers, and administrators notice the increased attention and thereby become aware of the student’s gender identity and transition. </w:t>
      </w:r>
      <w:r w:rsidRPr="00813C06">
        <w:rPr>
          <w:rStyle w:val="StyleUnderline"/>
          <w:rFonts w:asciiTheme="majorHAnsi" w:hAnsiTheme="majorHAnsi"/>
        </w:rPr>
        <w:t xml:space="preserve">Being called out by teachers in class, called out of class by administrators, and made to wear special school clothing, a trans* student becomes increasingly visible and </w:t>
      </w:r>
      <w:r w:rsidRPr="00813C06">
        <w:rPr>
          <w:rStyle w:val="Emphasis"/>
          <w:rFonts w:asciiTheme="majorHAnsi" w:hAnsiTheme="majorHAnsi"/>
        </w:rPr>
        <w:t>a target for violence and harassment.</w:t>
      </w:r>
      <w:r w:rsidRPr="00813C06">
        <w:rPr>
          <w:rFonts w:asciiTheme="majorHAnsi" w:hAnsiTheme="majorHAnsi"/>
          <w:sz w:val="16"/>
        </w:rPr>
        <w:t xml:space="preserve">85 As a result of this increased attention, trans* students no longer feel that school is a safe space.86 </w:t>
      </w:r>
      <w:r w:rsidRPr="00813C06">
        <w:rPr>
          <w:rStyle w:val="Emphasis"/>
          <w:rFonts w:asciiTheme="majorHAnsi" w:hAnsiTheme="majorHAnsi"/>
        </w:rPr>
        <w:t>The lack of acceptance and comfort leads to increases in stress and absences, both of which result in lowered academic performance measured in GPAs and standardized test scores</w:t>
      </w:r>
      <w:r w:rsidRPr="00813C06">
        <w:rPr>
          <w:rFonts w:asciiTheme="majorHAnsi" w:hAnsiTheme="majorHAnsi"/>
          <w:sz w:val="16"/>
        </w:rPr>
        <w:t xml:space="preserve">.87 In addition to lower performance, </w:t>
      </w:r>
      <w:r w:rsidRPr="00813C06">
        <w:rPr>
          <w:rStyle w:val="StyleUnderline"/>
          <w:rFonts w:asciiTheme="majorHAnsi" w:hAnsiTheme="majorHAnsi"/>
        </w:rPr>
        <w:t>such harassment also leads to lowered academic aspirations.</w:t>
      </w:r>
      <w:r w:rsidRPr="00813C06">
        <w:rPr>
          <w:rFonts w:asciiTheme="majorHAnsi" w:hAnsiTheme="majorHAnsi"/>
          <w:sz w:val="16"/>
        </w:rPr>
        <w:t xml:space="preserve"> </w:t>
      </w:r>
      <w:r w:rsidRPr="00813C06">
        <w:rPr>
          <w:rStyle w:val="StyleUnderline"/>
          <w:rFonts w:asciiTheme="majorHAnsi" w:hAnsiTheme="majorHAnsi"/>
        </w:rPr>
        <w:t xml:space="preserve">Academic success is one of the, if not the, primary purposes of compulsory education and is a determining factor in a person’s future success; </w:t>
      </w:r>
      <w:r w:rsidRPr="00813C06">
        <w:rPr>
          <w:rStyle w:val="Emphasis"/>
          <w:rFonts w:asciiTheme="majorHAnsi" w:hAnsiTheme="majorHAnsi"/>
        </w:rPr>
        <w:t>particularly in staying out of poverty and out of the criminal justice system</w:t>
      </w:r>
      <w:r w:rsidRPr="00813C06">
        <w:rPr>
          <w:rFonts w:asciiTheme="majorHAnsi" w:hAnsiTheme="majorHAnsi"/>
          <w:sz w:val="16"/>
        </w:rPr>
        <w:t xml:space="preserve">.89 For many students, the days of school missed, lack of safety or comfort in the school environment, and inability to meet increasingly high standardized test expectations push them out of the school system entirely prior to graduation.90 The modern pressures of </w:t>
      </w:r>
      <w:r w:rsidRPr="00813C06">
        <w:rPr>
          <w:rFonts w:asciiTheme="majorHAnsi" w:hAnsiTheme="majorHAnsi"/>
          <w:sz w:val="16"/>
        </w:rPr>
        <w:lastRenderedPageBreak/>
        <w:t xml:space="preserve">highstakes testing results in </w:t>
      </w:r>
      <w:r w:rsidRPr="00813C06">
        <w:rPr>
          <w:rStyle w:val="StyleUnderline"/>
          <w:rFonts w:asciiTheme="majorHAnsi" w:hAnsiTheme="majorHAnsi"/>
        </w:rPr>
        <w:t>schools</w:t>
      </w:r>
      <w:r w:rsidRPr="00813C06">
        <w:rPr>
          <w:rFonts w:asciiTheme="majorHAnsi" w:hAnsiTheme="majorHAnsi"/>
          <w:sz w:val="16"/>
        </w:rPr>
        <w:t xml:space="preserve"> that </w:t>
      </w:r>
      <w:r w:rsidRPr="00813C06">
        <w:rPr>
          <w:rStyle w:val="StyleUnderline"/>
          <w:rFonts w:asciiTheme="majorHAnsi" w:hAnsiTheme="majorHAnsi"/>
        </w:rPr>
        <w:t>are more willing to push out low performing students</w:t>
      </w:r>
      <w:r w:rsidRPr="00813C06">
        <w:rPr>
          <w:rFonts w:asciiTheme="majorHAnsi" w:hAnsiTheme="majorHAnsi"/>
          <w:sz w:val="16"/>
        </w:rPr>
        <w:t xml:space="preserve">, regardless of why a student is underachieving, via disciplinary measures.91 Graduating with a low GPA or not graduating at all does not automatically result in incarceration; however, the </w:t>
      </w:r>
      <w:r w:rsidRPr="00813C06">
        <w:rPr>
          <w:rStyle w:val="StyleUnderline"/>
          <w:rFonts w:asciiTheme="majorHAnsi" w:hAnsiTheme="majorHAnsi"/>
        </w:rPr>
        <w:t>numerous side-effects vastly increase the risk of future incarceration</w:t>
      </w:r>
      <w:r w:rsidRPr="00813C06">
        <w:rPr>
          <w:rFonts w:asciiTheme="majorHAnsi" w:hAnsiTheme="majorHAnsi"/>
          <w:sz w:val="16"/>
        </w:rPr>
        <w:t xml:space="preserve">.92 A student who does not graduate is eight times more likely to be incarcerated in the future than a student who does graduate.93 </w:t>
      </w:r>
      <w:r w:rsidRPr="00813C06">
        <w:rPr>
          <w:rStyle w:val="StyleUnderline"/>
          <w:rFonts w:asciiTheme="majorHAnsi" w:hAnsiTheme="majorHAnsi"/>
        </w:rPr>
        <w:t>Forty-eight percent of trans* students who leave school experience homelessness</w:t>
      </w:r>
      <w:r w:rsidRPr="00813C06">
        <w:rPr>
          <w:rFonts w:asciiTheme="majorHAnsi" w:hAnsiTheme="majorHAnsi"/>
          <w:sz w:val="16"/>
        </w:rPr>
        <w:t xml:space="preserve">, a common entry point into the criminal justice system.94 </w:t>
      </w:r>
      <w:r w:rsidRPr="00813C06">
        <w:rPr>
          <w:rStyle w:val="StyleUnderline"/>
          <w:rFonts w:asciiTheme="majorHAnsi" w:hAnsiTheme="majorHAnsi"/>
        </w:rPr>
        <w:t>Drug and alcohol abuse are also more common amongst trans* students unable to graduate</w:t>
      </w:r>
      <w:r w:rsidRPr="00813C06">
        <w:rPr>
          <w:rFonts w:asciiTheme="majorHAnsi" w:hAnsiTheme="majorHAnsi"/>
          <w:sz w:val="16"/>
        </w:rPr>
        <w:t xml:space="preserve">, which is associated with higher rates of incarceration.95 Without an education, particularly a high school diploma, it can be difficult to find sustainable employment which results in </w:t>
      </w:r>
      <w:r w:rsidRPr="00813C06">
        <w:rPr>
          <w:rStyle w:val="StyleUnderline"/>
          <w:rFonts w:asciiTheme="majorHAnsi" w:hAnsiTheme="majorHAnsi"/>
        </w:rPr>
        <w:t>trans* people resorting to street economies for survival</w:t>
      </w:r>
      <w:r w:rsidRPr="00813C06">
        <w:rPr>
          <w:rFonts w:asciiTheme="majorHAnsi" w:hAnsiTheme="majorHAnsi"/>
          <w:sz w:val="16"/>
        </w:rPr>
        <w:t xml:space="preserve">, thereby increasing their risk of incarceration.96 When all these effects are taken together, it is clear that </w:t>
      </w:r>
      <w:r w:rsidRPr="00813C06">
        <w:rPr>
          <w:rStyle w:val="Emphasis"/>
          <w:rFonts w:asciiTheme="majorHAnsi" w:hAnsiTheme="majorHAnsi"/>
        </w:rPr>
        <w:t>enforcement of gendered dress codes on trans* students subverts the goals of compulsory schooling and leaves these students without an education that is a crucial element in decreasing or even preventing the risk of incarceration</w:t>
      </w:r>
      <w:r w:rsidRPr="00813C06">
        <w:rPr>
          <w:rFonts w:asciiTheme="majorHAnsi" w:hAnsiTheme="majorHAnsi"/>
          <w:sz w:val="16"/>
        </w:rPr>
        <w:t>.97 […]</w:t>
      </w:r>
      <w:r w:rsidRPr="00813C06">
        <w:rPr>
          <w:rStyle w:val="Emphasis"/>
          <w:rFonts w:asciiTheme="majorHAnsi" w:hAnsiTheme="majorHAnsi"/>
        </w:rPr>
        <w:t>Safety is a major concern for trans* people because they face disproportionate levels of violence in essentially all areas of life</w:t>
      </w:r>
      <w:r w:rsidRPr="00813C06">
        <w:rPr>
          <w:rFonts w:asciiTheme="majorHAnsi" w:hAnsiTheme="majorHAnsi"/>
          <w:sz w:val="16"/>
        </w:rPr>
        <w:t xml:space="preserve">.120 This is no less a serious concern for trans* students, many of whom are just beginning to understand their gender identity or go through transition.121 Part of the safety analysis a trans* person goes through is determining who to be “out” with and whether people will pick up on incongruities in their gender expression.122 </w:t>
      </w:r>
      <w:r w:rsidRPr="00813C06">
        <w:rPr>
          <w:rStyle w:val="Emphasis"/>
          <w:rFonts w:asciiTheme="majorHAnsi" w:hAnsiTheme="majorHAnsi"/>
        </w:rPr>
        <w:t>When dress codes are gender restrictive, a trans* student must decide whether to violate and face the inevitable harassment or to not violate and live with a gender expression that does not match their gender identity.</w:t>
      </w:r>
      <w:r w:rsidRPr="00813C06">
        <w:rPr>
          <w:rFonts w:asciiTheme="majorHAnsi" w:hAnsiTheme="majorHAnsi"/>
          <w:sz w:val="16"/>
        </w:rPr>
        <w:t xml:space="preserve">123 This choice is not idly made as the harassment trans* students are subjected to is both serious and pervasive.124 So </w:t>
      </w:r>
      <w:r w:rsidRPr="00813C06">
        <w:rPr>
          <w:rStyle w:val="StyleUnderline"/>
          <w:rFonts w:asciiTheme="majorHAnsi" w:hAnsiTheme="majorHAnsi"/>
        </w:rPr>
        <w:t>long as they are viewed as their natal sex by schools, trans* students cannot transition or live with a congruent gender expression and identity without violating dress codes</w:t>
      </w:r>
      <w:r w:rsidRPr="00813C06">
        <w:rPr>
          <w:rFonts w:asciiTheme="majorHAnsi" w:hAnsiTheme="majorHAnsi"/>
          <w:sz w:val="16"/>
        </w:rPr>
        <w:t xml:space="preserve">.125 Students may delay transitioning or being “out” regarding their gender identity for fear of violating school policies, including dress codes.126 </w:t>
      </w:r>
      <w:r w:rsidRPr="00813C06">
        <w:rPr>
          <w:rStyle w:val="StyleUnderline"/>
          <w:rFonts w:asciiTheme="majorHAnsi" w:hAnsiTheme="majorHAnsi"/>
        </w:rPr>
        <w:t>When a trans* student is disciplined or called out for violating a dress code, a target is painted on their backs as other students and teachers are made aware that the student will not be protected if and when they are attacked for their gender identity</w:t>
      </w:r>
      <w:r w:rsidRPr="00813C06">
        <w:rPr>
          <w:rFonts w:asciiTheme="majorHAnsi" w:hAnsiTheme="majorHAnsi"/>
          <w:sz w:val="16"/>
        </w:rPr>
        <w:t xml:space="preserve">.127 Attack is not an understatement, as </w:t>
      </w:r>
      <w:r w:rsidRPr="00813C06">
        <w:rPr>
          <w:rStyle w:val="StyleUnderline"/>
          <w:rFonts w:asciiTheme="majorHAnsi" w:hAnsiTheme="majorHAnsi"/>
        </w:rPr>
        <w:t>trans* students face verbal and physical assaults from fellow students, teachers, and administrators regarding their gender identity</w:t>
      </w:r>
      <w:r w:rsidRPr="00813C06">
        <w:rPr>
          <w:rFonts w:asciiTheme="majorHAnsi" w:hAnsiTheme="majorHAnsi"/>
          <w:sz w:val="16"/>
        </w:rPr>
        <w:t xml:space="preserve">.128 </w:t>
      </w:r>
      <w:r w:rsidRPr="00813C06">
        <w:rPr>
          <w:rStyle w:val="Emphasis"/>
          <w:rFonts w:asciiTheme="majorHAnsi" w:hAnsiTheme="majorHAnsi"/>
        </w:rPr>
        <w:t>All too often, trans* students themselves are blamed for whatever safety concerns they have, being told they bring it on themselves by “choosing” to deviate from the gender binary.129 It also teaches trans* students that administrations will not support any of their other needs, including access to gender segregated places such as bathrooms</w:t>
      </w:r>
      <w:r w:rsidRPr="00813C06">
        <w:rPr>
          <w:rFonts w:asciiTheme="majorHAnsi" w:hAnsiTheme="majorHAnsi"/>
          <w:sz w:val="16"/>
        </w:rPr>
        <w:t>.130</w:t>
      </w:r>
    </w:p>
    <w:p w14:paraId="6641E878" w14:textId="77777777" w:rsidR="002F53CB" w:rsidRPr="00813C06" w:rsidRDefault="002F53CB" w:rsidP="002F53CB">
      <w:pPr>
        <w:pStyle w:val="Heading4"/>
        <w:rPr>
          <w:rFonts w:asciiTheme="majorHAnsi" w:hAnsiTheme="majorHAnsi"/>
        </w:rPr>
      </w:pPr>
      <w:r w:rsidRPr="00813C06">
        <w:rPr>
          <w:rFonts w:asciiTheme="majorHAnsi" w:hAnsiTheme="majorHAnsi"/>
        </w:rPr>
        <w:t>The impact of this abuse on transgender students ranges from mistreatment and unease to depression and child suicide.</w:t>
      </w:r>
    </w:p>
    <w:p w14:paraId="098043E0" w14:textId="77777777" w:rsidR="002F53CB" w:rsidRPr="00813C06" w:rsidRDefault="002F53CB" w:rsidP="002F53CB">
      <w:pPr>
        <w:pStyle w:val="NormalWeb"/>
        <w:spacing w:before="0" w:beforeAutospacing="0" w:after="0" w:afterAutospacing="0"/>
        <w:rPr>
          <w:rFonts w:asciiTheme="majorHAnsi" w:hAnsiTheme="majorHAnsi" w:cs="Arial"/>
          <w:sz w:val="10"/>
          <w:szCs w:val="10"/>
        </w:rPr>
      </w:pPr>
    </w:p>
    <w:p w14:paraId="18B89AA8" w14:textId="77777777" w:rsidR="002F53CB" w:rsidRPr="00813C06" w:rsidRDefault="002F53CB" w:rsidP="002F53CB">
      <w:pPr>
        <w:rPr>
          <w:rFonts w:asciiTheme="majorHAnsi" w:hAnsiTheme="majorHAnsi"/>
        </w:rPr>
      </w:pPr>
      <w:r w:rsidRPr="00813C06">
        <w:rPr>
          <w:rStyle w:val="Style13ptBold"/>
          <w:rFonts w:asciiTheme="majorHAnsi" w:hAnsiTheme="majorHAnsi"/>
        </w:rPr>
        <w:t>Ettachfini 16</w:t>
      </w:r>
      <w:r w:rsidRPr="00813C06">
        <w:rPr>
          <w:rFonts w:asciiTheme="majorHAnsi" w:hAnsiTheme="majorHAnsi"/>
        </w:rPr>
        <w:t>, L. (2016, November 20 The Deadly Reality for Transgender Students Facing Discrimination in School. Retrieved June 14, 2017, from https://broadly.vice.com/en_us/article/the-deadly-reality-for-transgender-students-facing-discrimination-in-</w:t>
      </w:r>
      <w:proofErr w:type="gramStart"/>
      <w:r w:rsidRPr="00813C06">
        <w:rPr>
          <w:rFonts w:asciiTheme="majorHAnsi" w:hAnsiTheme="majorHAnsi"/>
        </w:rPr>
        <w:t>school )</w:t>
      </w:r>
      <w:proofErr w:type="gramEnd"/>
    </w:p>
    <w:p w14:paraId="7D11CDEF" w14:textId="77777777" w:rsidR="002F53CB" w:rsidRPr="00813C06" w:rsidRDefault="004A1893" w:rsidP="002F53CB">
      <w:pPr>
        <w:rPr>
          <w:rFonts w:asciiTheme="majorHAnsi" w:hAnsiTheme="majorHAnsi"/>
        </w:rPr>
      </w:pPr>
      <w:r>
        <w:fldChar w:fldCharType="begin"/>
      </w:r>
      <w:r>
        <w:instrText xml:space="preserve"> HYPERLINK "http://www.vocativ.com/culture/lgbt/transgender-suicide/" \t "_blank" </w:instrText>
      </w:r>
      <w:r>
        <w:fldChar w:fldCharType="separate"/>
      </w:r>
      <w:r w:rsidR="002F53CB" w:rsidRPr="00813C06">
        <w:rPr>
          <w:rFonts w:asciiTheme="majorHAnsi" w:hAnsiTheme="majorHAnsi"/>
          <w:sz w:val="10"/>
          <w:szCs w:val="10"/>
        </w:rPr>
        <w:t>According</w:t>
      </w:r>
      <w:r>
        <w:rPr>
          <w:rFonts w:asciiTheme="majorHAnsi" w:hAnsiTheme="majorHAnsi"/>
          <w:sz w:val="10"/>
          <w:szCs w:val="10"/>
        </w:rPr>
        <w:fldChar w:fldCharType="end"/>
      </w:r>
      <w:r w:rsidR="002F53CB" w:rsidRPr="00813C06">
        <w:rPr>
          <w:rFonts w:asciiTheme="majorHAnsi" w:hAnsiTheme="majorHAnsi"/>
          <w:sz w:val="10"/>
          <w:szCs w:val="10"/>
        </w:rPr>
        <w:t xml:space="preserve"> to the Williams Institute, </w:t>
      </w:r>
      <w:r w:rsidR="002F53CB" w:rsidRPr="00813C06">
        <w:rPr>
          <w:rStyle w:val="Emphasis"/>
          <w:rFonts w:asciiTheme="majorHAnsi" w:hAnsiTheme="majorHAnsi"/>
          <w:sz w:val="20"/>
          <w:szCs w:val="20"/>
          <w:highlight w:val="cyan"/>
        </w:rPr>
        <w:t>trans</w:t>
      </w:r>
      <w:r w:rsidR="002F53CB" w:rsidRPr="00813C06">
        <w:rPr>
          <w:rFonts w:asciiTheme="majorHAnsi" w:hAnsiTheme="majorHAnsi"/>
          <w:sz w:val="10"/>
          <w:szCs w:val="10"/>
        </w:rPr>
        <w:t xml:space="preserve"> and non-binary </w:t>
      </w:r>
      <w:r w:rsidR="002F53CB" w:rsidRPr="00813C06">
        <w:rPr>
          <w:rStyle w:val="Emphasis"/>
          <w:rFonts w:asciiTheme="majorHAnsi" w:hAnsiTheme="majorHAnsi"/>
          <w:sz w:val="20"/>
          <w:szCs w:val="20"/>
          <w:highlight w:val="cyan"/>
        </w:rPr>
        <w:t>people are eight times more likely to attempt suicide than cisgender people, and almost 50 percent of transgender youth have considered taking their own lives. Last year, we saw a string of transgender teen suicides; most victims had voiced their experiences of</w:t>
      </w:r>
      <w:r w:rsidR="002F53CB" w:rsidRPr="00813C06">
        <w:rPr>
          <w:rFonts w:asciiTheme="majorHAnsi" w:hAnsiTheme="majorHAnsi"/>
          <w:sz w:val="10"/>
          <w:szCs w:val="10"/>
        </w:rPr>
        <w:t xml:space="preserve"> bullying and </w:t>
      </w:r>
      <w:r w:rsidR="002F53CB" w:rsidRPr="00813C06">
        <w:rPr>
          <w:rStyle w:val="Emphasis"/>
          <w:rFonts w:asciiTheme="majorHAnsi" w:hAnsiTheme="majorHAnsi"/>
          <w:sz w:val="20"/>
          <w:szCs w:val="20"/>
          <w:highlight w:val="cyan"/>
        </w:rPr>
        <w:t>discrimination at school to those close to them.</w:t>
      </w:r>
      <w:r w:rsidR="002F53CB" w:rsidRPr="00813C06">
        <w:rPr>
          <w:rFonts w:asciiTheme="majorHAnsi" w:hAnsiTheme="majorHAnsi"/>
          <w:sz w:val="10"/>
          <w:szCs w:val="10"/>
        </w:rPr>
        <w:t xml:space="preserve"> Among them was Ash Haffner, a 16-year-old trans boy who took his life after enduring years of bullying, according to his mother. Another was 16-year-old Taylor Alesana, who not only spoke out about the harassment she experienced on her YouTube channel, but who also reported it to school officials. In the end, its effects were too devastating for Alesana to face everyday. Joel Baum, the Senior Director of Professional Development at Gender Spectrum, tells Broadly that</w:t>
      </w:r>
      <w:r w:rsidR="002F53CB" w:rsidRPr="00813C06">
        <w:rPr>
          <w:rFonts w:asciiTheme="majorHAnsi" w:hAnsiTheme="majorHAnsi"/>
        </w:rPr>
        <w:t xml:space="preserve"> </w:t>
      </w:r>
      <w:r w:rsidR="002F53CB" w:rsidRPr="00813C06">
        <w:rPr>
          <w:rStyle w:val="Emphasis"/>
          <w:rFonts w:asciiTheme="majorHAnsi" w:hAnsiTheme="majorHAnsi"/>
          <w:sz w:val="20"/>
          <w:szCs w:val="20"/>
          <w:highlight w:val="cyan"/>
        </w:rPr>
        <w:t>transgender</w:t>
      </w:r>
      <w:r w:rsidR="002F53CB" w:rsidRPr="00813C06">
        <w:rPr>
          <w:rFonts w:asciiTheme="majorHAnsi" w:hAnsiTheme="majorHAnsi"/>
          <w:sz w:val="10"/>
          <w:szCs w:val="10"/>
        </w:rPr>
        <w:t xml:space="preserve"> and non-binary </w:t>
      </w:r>
      <w:r w:rsidR="002F53CB" w:rsidRPr="00813C06">
        <w:rPr>
          <w:rStyle w:val="Emphasis"/>
          <w:rFonts w:asciiTheme="majorHAnsi" w:hAnsiTheme="majorHAnsi"/>
          <w:sz w:val="20"/>
          <w:szCs w:val="20"/>
          <w:highlight w:val="cyan"/>
        </w:rPr>
        <w:t>youth feel largely "less safe, less seen, and less supported" than their cisgender classmates.</w:t>
      </w:r>
      <w:r w:rsidR="002F53CB" w:rsidRPr="00813C06">
        <w:rPr>
          <w:rFonts w:asciiTheme="majorHAnsi" w:hAnsiTheme="majorHAnsi"/>
        </w:rPr>
        <w:t xml:space="preserve"> </w:t>
      </w:r>
      <w:r w:rsidR="002F53CB" w:rsidRPr="00813C06">
        <w:rPr>
          <w:rFonts w:asciiTheme="majorHAnsi" w:hAnsiTheme="majorHAnsi"/>
          <w:sz w:val="10"/>
          <w:szCs w:val="10"/>
        </w:rPr>
        <w:t xml:space="preserve">"There are a number of [trans and </w:t>
      </w:r>
      <w:r w:rsidR="002F53CB" w:rsidRPr="00813C06">
        <w:rPr>
          <w:rFonts w:asciiTheme="majorHAnsi" w:hAnsiTheme="majorHAnsi"/>
          <w:sz w:val="10"/>
          <w:szCs w:val="10"/>
        </w:rPr>
        <w:lastRenderedPageBreak/>
        <w:t xml:space="preserve">non-binary] kids who are facing rejection at home, </w:t>
      </w:r>
      <w:r w:rsidR="002F53CB" w:rsidRPr="00813C06">
        <w:rPr>
          <w:rStyle w:val="Emphasis"/>
          <w:rFonts w:asciiTheme="majorHAnsi" w:hAnsiTheme="majorHAnsi"/>
          <w:sz w:val="20"/>
          <w:szCs w:val="20"/>
          <w:highlight w:val="cyan"/>
        </w:rPr>
        <w:t>suffering from depression, mistreatment, and feeling unsafe or unsupported at school</w:t>
      </w:r>
      <w:r w:rsidR="002F53CB" w:rsidRPr="00813C06">
        <w:rPr>
          <w:rFonts w:asciiTheme="majorHAnsi" w:hAnsiTheme="majorHAnsi"/>
          <w:b/>
          <w:iCs/>
          <w:sz w:val="10"/>
          <w:szCs w:val="10"/>
        </w:rPr>
        <w:t>,</w:t>
      </w:r>
      <w:r w:rsidR="002F53CB" w:rsidRPr="00813C06">
        <w:rPr>
          <w:rFonts w:asciiTheme="majorHAnsi" w:hAnsiTheme="majorHAnsi"/>
          <w:sz w:val="10"/>
          <w:szCs w:val="10"/>
        </w:rPr>
        <w:t>" says Baum. "Schools have an affirmative obligation to say to every kid, '</w:t>
      </w:r>
      <w:proofErr w:type="gramStart"/>
      <w:r w:rsidR="002F53CB" w:rsidRPr="00813C06">
        <w:rPr>
          <w:rFonts w:asciiTheme="majorHAnsi" w:hAnsiTheme="majorHAnsi"/>
          <w:sz w:val="10"/>
          <w:szCs w:val="10"/>
        </w:rPr>
        <w:t>However</w:t>
      </w:r>
      <w:proofErr w:type="gramEnd"/>
      <w:r w:rsidR="002F53CB" w:rsidRPr="00813C06">
        <w:rPr>
          <w:rFonts w:asciiTheme="majorHAnsi" w:hAnsiTheme="majorHAnsi"/>
          <w:sz w:val="10"/>
          <w:szCs w:val="10"/>
        </w:rPr>
        <w:t xml:space="preserve"> you're doing gender, we see you. However you're doing your gender is fine.'" Still, Baum says that this is only an ideal that most schools are nowhere near. </w:t>
      </w:r>
      <w:r w:rsidR="002F53CB" w:rsidRPr="00813C06">
        <w:rPr>
          <w:rStyle w:val="Emphasis"/>
          <w:rFonts w:asciiTheme="majorHAnsi" w:hAnsiTheme="majorHAnsi"/>
          <w:sz w:val="20"/>
          <w:szCs w:val="20"/>
          <w:highlight w:val="cyan"/>
        </w:rPr>
        <w:t>Schools today</w:t>
      </w:r>
      <w:r w:rsidR="002F53CB" w:rsidRPr="00813C06">
        <w:rPr>
          <w:rFonts w:asciiTheme="majorHAnsi" w:hAnsiTheme="majorHAnsi"/>
          <w:sz w:val="10"/>
          <w:szCs w:val="10"/>
        </w:rPr>
        <w:t xml:space="preserve">, he says, </w:t>
      </w:r>
      <w:r w:rsidR="002F53CB" w:rsidRPr="00813C06">
        <w:rPr>
          <w:rStyle w:val="Emphasis"/>
          <w:rFonts w:asciiTheme="majorHAnsi" w:hAnsiTheme="majorHAnsi"/>
          <w:sz w:val="20"/>
          <w:szCs w:val="20"/>
          <w:highlight w:val="cyan"/>
        </w:rPr>
        <w:t>are organized around an outdated understanding of gender. These institutions do not go out of their way to understand their students who do not fit into the two societally accepted gender molds.</w:t>
      </w:r>
      <w:r w:rsidR="002F53CB" w:rsidRPr="00813C06">
        <w:rPr>
          <w:rFonts w:asciiTheme="majorHAnsi" w:hAnsiTheme="majorHAnsi"/>
          <w:sz w:val="10"/>
          <w:szCs w:val="10"/>
        </w:rPr>
        <w:t xml:space="preserve"> A report by the National Center for Transgender Equality found that "transgender individuals reported retrospectively high rates of harassment, assault, and sexual violence when they had attended K–12 schools." According to Bullying Statistics, transgender students are five times more likely to miss school out of fear from bullying. Baum says that though both peers and</w:t>
      </w:r>
      <w:r w:rsidR="002F53CB" w:rsidRPr="00813C06">
        <w:rPr>
          <w:rFonts w:asciiTheme="majorHAnsi" w:hAnsiTheme="majorHAnsi"/>
        </w:rPr>
        <w:t xml:space="preserve"> </w:t>
      </w:r>
      <w:r w:rsidR="002F53CB" w:rsidRPr="00813C06">
        <w:rPr>
          <w:rStyle w:val="Emphasis"/>
          <w:rFonts w:asciiTheme="majorHAnsi" w:hAnsiTheme="majorHAnsi"/>
          <w:sz w:val="20"/>
          <w:szCs w:val="20"/>
          <w:highlight w:val="cyan"/>
        </w:rPr>
        <w:t>faculty are at fault for this, "harassment and discrimination are products of adults not establishing a culture of acceptance" within schools.</w:t>
      </w:r>
      <w:r w:rsidR="002F53CB" w:rsidRPr="00813C06">
        <w:rPr>
          <w:rFonts w:asciiTheme="majorHAnsi" w:hAnsiTheme="majorHAnsi"/>
          <w:b/>
          <w:iCs/>
          <w:sz w:val="10"/>
          <w:szCs w:val="10"/>
        </w:rPr>
        <w:t xml:space="preserve"> </w:t>
      </w:r>
      <w:r w:rsidR="002F53CB" w:rsidRPr="00813C06">
        <w:rPr>
          <w:rFonts w:asciiTheme="majorHAnsi" w:hAnsiTheme="majorHAnsi"/>
          <w:sz w:val="10"/>
          <w:szCs w:val="10"/>
        </w:rPr>
        <w:t>Through his work at Gender Spectrum, he has seen the effects of adults who practice gender inclusion on youth. "It is our experience that when schools are intentional about creating a gender inclusive school climate that we see a big reduction in degrees of mistreatment that kids face from their peers," he says.</w:t>
      </w:r>
    </w:p>
    <w:p w14:paraId="2F163ECA" w14:textId="77777777" w:rsidR="002F53CB" w:rsidRPr="00813C06" w:rsidRDefault="002F53CB" w:rsidP="002F53CB">
      <w:pPr>
        <w:pStyle w:val="Heading4"/>
        <w:rPr>
          <w:rFonts w:asciiTheme="majorHAnsi" w:hAnsiTheme="majorHAnsi"/>
        </w:rPr>
      </w:pPr>
      <w:r w:rsidRPr="00813C06">
        <w:rPr>
          <w:rFonts w:asciiTheme="majorHAnsi" w:hAnsiTheme="majorHAnsi"/>
        </w:rPr>
        <w:t xml:space="preserve">When Transgender bodies are labeled as other and subjected to discrimination, it leads to an internalization of worthlessness, erasing legitimacy and existence of their marginalized identities </w:t>
      </w:r>
    </w:p>
    <w:p w14:paraId="037393B1" w14:textId="77777777" w:rsidR="002F53CB" w:rsidRPr="00813C06" w:rsidRDefault="002F53CB" w:rsidP="002F53CB">
      <w:pPr>
        <w:rPr>
          <w:rFonts w:asciiTheme="majorHAnsi" w:hAnsiTheme="majorHAnsi"/>
        </w:rPr>
      </w:pPr>
      <w:r w:rsidRPr="00813C06">
        <w:rPr>
          <w:rStyle w:val="Style13ptBold"/>
          <w:rFonts w:asciiTheme="majorHAnsi" w:hAnsiTheme="majorHAnsi"/>
        </w:rPr>
        <w:t>Barris 7</w:t>
      </w:r>
      <w:r w:rsidRPr="00813C06">
        <w:rPr>
          <w:rFonts w:asciiTheme="majorHAnsi" w:hAnsiTheme="majorHAnsi"/>
        </w:rPr>
        <w:t xml:space="preserve"> (Jeremy, professor of philosophy at Marshall University in Huntington, West Virginia “The Power of Homophobic Labeling: A Post-Structuralist Psychoanalytic and Marxist Explanation”, Radical Psychology 2007, Volume Six, Issue 1, </w:t>
      </w:r>
      <w:hyperlink r:id="rId19" w:history="1">
        <w:r w:rsidRPr="00813C06">
          <w:rPr>
            <w:rStyle w:val="Hyperlink"/>
            <w:rFonts w:asciiTheme="majorHAnsi" w:hAnsiTheme="majorHAnsi"/>
          </w:rPr>
          <w:t>http://www.radpsynet.org/journal/vol6-1/barris.html)</w:t>
        </w:r>
      </w:hyperlink>
      <w:r w:rsidRPr="00813C06">
        <w:rPr>
          <w:rFonts w:asciiTheme="majorHAnsi" w:hAnsiTheme="majorHAnsi"/>
        </w:rPr>
        <w:t xml:space="preserve"> MJG</w:t>
      </w:r>
    </w:p>
    <w:p w14:paraId="03F5ABA5" w14:textId="77777777" w:rsidR="002F53CB" w:rsidRPr="00813C06" w:rsidRDefault="002F53CB" w:rsidP="002F53CB">
      <w:pPr>
        <w:rPr>
          <w:rFonts w:asciiTheme="majorHAnsi" w:hAnsiTheme="majorHAnsi"/>
          <w:sz w:val="14"/>
        </w:rPr>
      </w:pPr>
      <w:r w:rsidRPr="00813C06">
        <w:rPr>
          <w:rFonts w:asciiTheme="majorHAnsi" w:hAnsiTheme="majorHAnsi"/>
          <w:sz w:val="14"/>
        </w:rPr>
        <w:t xml:space="preserve">This theory of ideology allows us to understand, first, </w:t>
      </w:r>
      <w:r w:rsidRPr="00813C06">
        <w:rPr>
          <w:rStyle w:val="StyleUnderline"/>
          <w:rFonts w:asciiTheme="majorHAnsi" w:hAnsiTheme="majorHAnsi"/>
        </w:rPr>
        <w:t>why social labeling in general can affect us so very deeply. Our very being is already a structure formed by social meanings, so that we are made of the same stuff that labels are made of.</w:t>
      </w:r>
      <w:r w:rsidRPr="00813C06">
        <w:rPr>
          <w:rFonts w:asciiTheme="majorHAnsi" w:hAnsiTheme="majorHAnsi"/>
          <w:sz w:val="14"/>
        </w:rPr>
        <w:t xml:space="preserve"> Consciousness, after all, is a structure of meanings, understandings, and acts of reference. </w:t>
      </w:r>
      <w:r w:rsidRPr="00813C06">
        <w:rPr>
          <w:rStyle w:val="StyleUnderline"/>
          <w:rFonts w:asciiTheme="majorHAnsi" w:hAnsiTheme="majorHAnsi"/>
        </w:rPr>
        <w:t>Labels, then, affect us because they are continuous with what we are. As Lacan notes, "language is not immaterial. It is a subtle body, but body it is. Words are trapped in all the corporeal images that captivate the subject</w:t>
      </w:r>
      <w:r w:rsidRPr="00813C06">
        <w:rPr>
          <w:rFonts w:asciiTheme="majorHAnsi" w:hAnsiTheme="majorHAnsi"/>
          <w:sz w:val="14"/>
        </w:rPr>
        <w:t xml:space="preserve">" (1977a, p. 87). This theory also allows a first answer to the question about the intensity and particular effects of specifically homophobic labeling. </w:t>
      </w:r>
      <w:r w:rsidRPr="00813C06">
        <w:rPr>
          <w:rStyle w:val="StyleUnderline"/>
          <w:rFonts w:asciiTheme="majorHAnsi" w:hAnsiTheme="majorHAnsi"/>
        </w:rPr>
        <w:t>Because ideology signifies the world as natural, if anything were to conflict with the socially accepted ideas about reality, it would conflict with the only way things can conceivably be</w:t>
      </w:r>
      <w:r w:rsidRPr="00813C06">
        <w:rPr>
          <w:rFonts w:asciiTheme="majorHAnsi" w:hAnsiTheme="majorHAnsi"/>
          <w:sz w:val="14"/>
        </w:rPr>
        <w:t xml:space="preserve">. Consequently it would not just conflict with those particular accepted ideas, but with conceivability itself. And that kind of conflict does happen. I have already quoted Judith Butler's comment that </w:t>
      </w:r>
      <w:r w:rsidRPr="00813C06">
        <w:rPr>
          <w:rStyle w:val="StyleUnderline"/>
          <w:rFonts w:asciiTheme="majorHAnsi" w:hAnsiTheme="majorHAnsi"/>
        </w:rPr>
        <w:t>"certain kinds of 'identities' . . . fail to conform to [the] norms of cultural 'intelligibility,' and therefore 'appear' . . . as . . . logical impossibilities"</w:t>
      </w:r>
      <w:r w:rsidRPr="00813C06">
        <w:rPr>
          <w:rFonts w:asciiTheme="majorHAnsi" w:hAnsiTheme="majorHAnsi"/>
          <w:sz w:val="14"/>
        </w:rPr>
        <w:t xml:space="preserve"> (1990, p. 17). An 'unnatural' category violates the very 'rules,' the very structure and reliability, of meaning itself. As Hebdige (1979) argues, more generally, </w:t>
      </w:r>
      <w:r w:rsidRPr="00813C06">
        <w:rPr>
          <w:rStyle w:val="StyleUnderline"/>
          <w:rFonts w:asciiTheme="majorHAnsi" w:hAnsiTheme="majorHAnsi"/>
        </w:rPr>
        <w:t xml:space="preserve">any elision, truncation or convergence of prevailing linguistic and ideological categories can have profoundly disorienting effects. These deviations briefly expose the arbitrary nature of the </w:t>
      </w:r>
      <w:proofErr w:type="gramStart"/>
      <w:r w:rsidRPr="00813C06">
        <w:rPr>
          <w:rStyle w:val="StyleUnderline"/>
          <w:rFonts w:asciiTheme="majorHAnsi" w:hAnsiTheme="majorHAnsi"/>
        </w:rPr>
        <w:t>codes which</w:t>
      </w:r>
      <w:proofErr w:type="gramEnd"/>
      <w:r w:rsidRPr="00813C06">
        <w:rPr>
          <w:rStyle w:val="StyleUnderline"/>
          <w:rFonts w:asciiTheme="majorHAnsi" w:hAnsiTheme="majorHAnsi"/>
        </w:rPr>
        <w:t xml:space="preserve"> underlie and shape all forms of discourse </w:t>
      </w:r>
      <w:r w:rsidRPr="00813C06">
        <w:rPr>
          <w:rFonts w:asciiTheme="majorHAnsi" w:hAnsiTheme="majorHAnsi"/>
          <w:sz w:val="14"/>
        </w:rPr>
        <w:t>. . . The limits of acceptable linguistic expressions are prescribed by a number of apparently universal taboos. These taboos guarantee the continuing 'transparency' (the taken-for-grantedness) of meaning (p. 91). This offers an explanation of why 'unnatural' categories elicit such visceral rejections from people who encounter others to whom these categories apply. T</w:t>
      </w:r>
      <w:r w:rsidRPr="00813C06">
        <w:rPr>
          <w:rStyle w:val="StyleUnderline"/>
          <w:rFonts w:asciiTheme="majorHAnsi" w:hAnsiTheme="majorHAnsi"/>
        </w:rPr>
        <w:t>his kind of experience threatens their very sense of meaning and reality</w:t>
      </w:r>
      <w:r w:rsidRPr="00813C06">
        <w:rPr>
          <w:rFonts w:asciiTheme="majorHAnsi" w:hAnsiTheme="majorHAnsi"/>
          <w:sz w:val="14"/>
        </w:rPr>
        <w:t xml:space="preserve">. But, more than this, because social meanings constitute our very substance as individuals, </w:t>
      </w:r>
      <w:r w:rsidRPr="00813C06">
        <w:rPr>
          <w:rStyle w:val="StyleUnderline"/>
          <w:rFonts w:asciiTheme="majorHAnsi" w:hAnsiTheme="majorHAnsi"/>
        </w:rPr>
        <w:t>a violation of the general structures of meaning also violates the structure of what we most intimately are. Consequently this kind of encounter also threatens the reality of the person herself as a coherent subject</w:t>
      </w:r>
      <w:r w:rsidRPr="00813C06">
        <w:rPr>
          <w:rFonts w:asciiTheme="majorHAnsi" w:hAnsiTheme="majorHAnsi"/>
          <w:sz w:val="14"/>
        </w:rPr>
        <w:t xml:space="preserve">. If, more, such a category applies specifically to </w:t>
      </w:r>
      <w:proofErr w:type="gramStart"/>
      <w:r w:rsidRPr="00813C06">
        <w:rPr>
          <w:rFonts w:asciiTheme="majorHAnsi" w:hAnsiTheme="majorHAnsi"/>
          <w:sz w:val="14"/>
        </w:rPr>
        <w:t>ourselves</w:t>
      </w:r>
      <w:proofErr w:type="gramEnd"/>
      <w:r w:rsidRPr="00813C06">
        <w:rPr>
          <w:rFonts w:asciiTheme="majorHAnsi" w:hAnsiTheme="majorHAnsi"/>
          <w:sz w:val="14"/>
        </w:rPr>
        <w:t xml:space="preserve">, it makes sense that the violation of our being would be all the more intense, and all the more complex for being specifically directed. </w:t>
      </w:r>
      <w:r w:rsidRPr="00813C06">
        <w:rPr>
          <w:rStyle w:val="StyleUnderline"/>
          <w:rFonts w:asciiTheme="majorHAnsi" w:hAnsiTheme="majorHAnsi"/>
        </w:rPr>
        <w:t xml:space="preserve">Along with threatening our sense of reality and in particular of our own reality, it would also make us feel alien to the conceivable order of things. It would make us feel that we, the particular persons that we are, somehow violate the way the rest of the world does and should make sense, </w:t>
      </w:r>
      <w:r w:rsidRPr="00813C06">
        <w:rPr>
          <w:rStyle w:val="Emphasis"/>
          <w:rFonts w:asciiTheme="majorHAnsi" w:hAnsiTheme="majorHAnsi"/>
        </w:rPr>
        <w:t xml:space="preserve">that we in particular are so fundamentally wrong that we ought not to exist. </w:t>
      </w:r>
      <w:r w:rsidRPr="00813C06">
        <w:rPr>
          <w:rFonts w:asciiTheme="majorHAnsi" w:hAnsiTheme="majorHAnsi"/>
          <w:sz w:val="14"/>
        </w:rPr>
        <w:t xml:space="preserve">That is, it would make us feel that we are really a fake kind of existence, </w:t>
      </w:r>
      <w:r w:rsidRPr="00813C06">
        <w:rPr>
          <w:rStyle w:val="StyleUnderline"/>
          <w:rFonts w:asciiTheme="majorHAnsi" w:hAnsiTheme="majorHAnsi"/>
        </w:rPr>
        <w:t>unworthily pretending to the status of the genuine and legitimate ones. These things are exactly what homophobic labeling does to its victims</w:t>
      </w:r>
      <w:r w:rsidRPr="00813C06">
        <w:rPr>
          <w:rFonts w:asciiTheme="majorHAnsi" w:hAnsiTheme="majorHAnsi"/>
          <w:sz w:val="14"/>
        </w:rPr>
        <w:t xml:space="preserve">, and perhaps also, more indirectly, to its perpetrators. Now, since the world is full of conflicting events and developments, there cannot help but be things that do not fit into the 'natural' order of things as ideology presents it. And given that deviations from this natural order literally cannot be conceived, ideological understanding can only deal with them by forms of paradoxical intellectual gymnastics. Since they must be noticed, it must be done in ways </w:t>
      </w:r>
      <w:r w:rsidRPr="00813C06">
        <w:rPr>
          <w:rFonts w:asciiTheme="majorHAnsi" w:hAnsiTheme="majorHAnsi"/>
          <w:sz w:val="14"/>
        </w:rPr>
        <w:lastRenderedPageBreak/>
        <w:t>that insist that there is nothing there to notice; or they must discussed in ways that insist there is nothing to discuss. Foucault (1978), for example, describes this kind of talkative insistence on silence (although he argues that it is no longer the leading strategy of dealing with deviance) as "a sentence to disappear . . . an injunction to silence, an affirmation of non-existence, and, by implication, an admission that there was nothing to say about such things, nothing to see, and nothing to know" (p. 4). But it is necessary to dismiss these unnatural occurrences in these ways, since pretensions to being real by what is inconceivable, threaten sense or meaningfulness itself. Consequently these occurrences cannot help but also have enough reality to require being dismissed from notice. But, since being natural is the only form that any reality can take, these unnatural things are also naturally the way they are. While the specific signifier 'unnatural' signifies them as not part of nature, every other signifier that is relevant to them continues to signify them as existing in 'the only conceivable way,' that is, as natural. And of course even the signifier 'unnatural,' itself, must be taken to have the kind of meaning that ideology presents as ultimately the only conceivable kind of meaning: an expression of what cannot be conceived otherwise, of what is naturally the way it is. The unnatural things, then, are naturally violations of sense: they could not have been otherwise. They naturally exist as incapable of existing. And they are by nature incapable of having a conceivable nature. In other words, they are naturally unnatural. As Foucault describes contemporary understandings of 'deviant' sexualities, for example, they are "a principle of classification and intelligibility, established as a raison d'être and a natural order of disorder" (1978, p. 44). This powerful contradiction of natural unnaturalness is the fuller answer I want to propose, although so far only presented in the context of ideology, as to why homophobic labeling has the particular intensity and type of impact it does</w:t>
      </w:r>
      <w:r w:rsidRPr="00813C06">
        <w:rPr>
          <w:rStyle w:val="StyleUnderline"/>
          <w:rFonts w:asciiTheme="majorHAnsi" w:hAnsiTheme="majorHAnsi"/>
        </w:rPr>
        <w:t xml:space="preserve">. Not only is the unnatural person alien to everything meaningful and worthwhile, </w:t>
      </w:r>
      <w:proofErr w:type="gramStart"/>
      <w:r w:rsidRPr="00813C06">
        <w:rPr>
          <w:rStyle w:val="StyleUnderline"/>
          <w:rFonts w:asciiTheme="majorHAnsi" w:hAnsiTheme="majorHAnsi"/>
        </w:rPr>
        <w:t>but</w:t>
      </w:r>
      <w:proofErr w:type="gramEnd"/>
      <w:r w:rsidRPr="00813C06">
        <w:rPr>
          <w:rStyle w:val="StyleUnderline"/>
          <w:rFonts w:asciiTheme="majorHAnsi" w:hAnsiTheme="majorHAnsi"/>
        </w:rPr>
        <w:t xml:space="preserve"> this is her natural condition. That is, it is part of the ways things are and ought to be, that this person should not exist, that his existence commits a terrible wrong</w:t>
      </w:r>
      <w:r w:rsidRPr="00813C06">
        <w:rPr>
          <w:rFonts w:asciiTheme="majorHAnsi" w:hAnsiTheme="majorHAnsi"/>
          <w:sz w:val="14"/>
        </w:rPr>
        <w:t>. And this situation is unalterable and inescapable. The concept of change does not even apply to what is the only way it can conceivably be.</w:t>
      </w:r>
    </w:p>
    <w:p w14:paraId="02C69137" w14:textId="77777777" w:rsidR="002F53CB" w:rsidRPr="00813C06" w:rsidRDefault="002F53CB" w:rsidP="002F53CB">
      <w:pPr>
        <w:pStyle w:val="NormalWeb"/>
        <w:spacing w:before="0" w:beforeAutospacing="0" w:after="0" w:afterAutospacing="0"/>
        <w:rPr>
          <w:rFonts w:asciiTheme="majorHAnsi" w:hAnsiTheme="majorHAnsi" w:cs="Arial"/>
          <w:sz w:val="10"/>
          <w:szCs w:val="10"/>
        </w:rPr>
      </w:pPr>
    </w:p>
    <w:p w14:paraId="16BDAE45" w14:textId="77777777" w:rsidR="002F53CB" w:rsidRPr="00813C06" w:rsidRDefault="002F53CB" w:rsidP="002F53CB">
      <w:pPr>
        <w:pStyle w:val="NormalWeb"/>
        <w:spacing w:before="0" w:beforeAutospacing="0" w:after="0" w:afterAutospacing="0"/>
        <w:ind w:left="1440"/>
        <w:rPr>
          <w:rFonts w:asciiTheme="majorHAnsi" w:hAnsiTheme="majorHAnsi" w:cs="Arial"/>
          <w:sz w:val="10"/>
          <w:szCs w:val="10"/>
        </w:rPr>
      </w:pPr>
    </w:p>
    <w:p w14:paraId="05D344E5" w14:textId="77777777" w:rsidR="002F53CB" w:rsidRPr="00813C06" w:rsidRDefault="002F53CB" w:rsidP="002F53CB">
      <w:pPr>
        <w:pStyle w:val="Heading4"/>
        <w:rPr>
          <w:rFonts w:asciiTheme="majorHAnsi" w:hAnsiTheme="majorHAnsi"/>
        </w:rPr>
      </w:pPr>
      <w:r w:rsidRPr="00813C06">
        <w:rPr>
          <w:rFonts w:asciiTheme="majorHAnsi" w:hAnsiTheme="majorHAnsi"/>
        </w:rPr>
        <w:t>Regulating dress codes under the fourteenth amendment uniquely helps transgender students who otherwise wouldn’t fit into binaries established by dress codes</w:t>
      </w:r>
    </w:p>
    <w:p w14:paraId="1506B5AC" w14:textId="77777777" w:rsidR="002F53CB" w:rsidRPr="00813C06" w:rsidRDefault="002F53CB" w:rsidP="002F53CB">
      <w:pPr>
        <w:rPr>
          <w:rFonts w:asciiTheme="majorHAnsi" w:hAnsiTheme="majorHAnsi"/>
        </w:rPr>
      </w:pPr>
      <w:r w:rsidRPr="00813C06">
        <w:rPr>
          <w:rStyle w:val="Style13ptBold"/>
          <w:rFonts w:asciiTheme="majorHAnsi" w:hAnsiTheme="majorHAnsi"/>
        </w:rPr>
        <w:t>McGinley 15</w:t>
      </w:r>
      <w:r w:rsidRPr="00813C06">
        <w:rPr>
          <w:rFonts w:asciiTheme="majorHAnsi" w:hAnsiTheme="majorHAnsi"/>
        </w:rPr>
        <w:t xml:space="preserve"> (Ann, William S. Boyd Professor of Law, University of Nevada Las Vegas Boyd School of Law, J.D. University of Pennsylvania, “Reconsidering Legal Regulation of Race, Sex, and Sexual Orientation”, UNLV School of Law, </w:t>
      </w:r>
      <w:hyperlink r:id="rId20" w:history="1">
        <w:r w:rsidRPr="00813C06">
          <w:rPr>
            <w:rStyle w:val="Hyperlink"/>
            <w:rFonts w:asciiTheme="majorHAnsi" w:hAnsiTheme="majorHAnsi"/>
          </w:rPr>
          <w:t>http://scholars.law.unlv.edu/cgi/viewcontent.cgi?article=1953&amp;context=facpub)</w:t>
        </w:r>
      </w:hyperlink>
      <w:r w:rsidRPr="00813C06">
        <w:rPr>
          <w:rFonts w:asciiTheme="majorHAnsi" w:hAnsiTheme="majorHAnsi"/>
        </w:rPr>
        <w:t xml:space="preserve"> MJG</w:t>
      </w:r>
    </w:p>
    <w:p w14:paraId="3D744EF7" w14:textId="77777777" w:rsidR="002F53CB" w:rsidRPr="00813C06" w:rsidRDefault="002F53CB" w:rsidP="002F53CB">
      <w:pPr>
        <w:rPr>
          <w:rStyle w:val="StyleUnderline"/>
          <w:rFonts w:asciiTheme="majorHAnsi" w:hAnsiTheme="majorHAnsi"/>
        </w:rPr>
      </w:pPr>
      <w:r w:rsidRPr="00813C06">
        <w:rPr>
          <w:rFonts w:asciiTheme="majorHAnsi" w:hAnsiTheme="majorHAnsi"/>
          <w:sz w:val="14"/>
        </w:rPr>
        <w:t xml:space="preserve">An interesting test of Bedi's proposal may apply to Robson's example of </w:t>
      </w:r>
      <w:r w:rsidRPr="00813C06">
        <w:rPr>
          <w:rStyle w:val="StyleUnderline"/>
          <w:rFonts w:asciiTheme="majorHAnsi" w:hAnsiTheme="majorHAnsi"/>
        </w:rPr>
        <w:t>equal protection challenges to sex-based dress codes in public places, workplaces, and schools. These codes distinguish between dress and appearances permitted for males and females; some municipalities prohibit cross-dressing in public</w:t>
      </w:r>
      <w:r w:rsidRPr="00813C06">
        <w:rPr>
          <w:rFonts w:asciiTheme="majorHAnsi" w:hAnsiTheme="majorHAnsi"/>
          <w:sz w:val="14"/>
        </w:rPr>
        <w:t>.216 As Robson notes, the c</w:t>
      </w:r>
      <w:r w:rsidRPr="00813C06">
        <w:rPr>
          <w:rStyle w:val="StyleUnderline"/>
          <w:rFonts w:asciiTheme="majorHAnsi" w:hAnsiTheme="majorHAnsi"/>
        </w:rPr>
        <w:t>ourts tend to ignore that these regulations are openly discriminatory based on sex</w:t>
      </w:r>
      <w:r w:rsidRPr="00813C06">
        <w:rPr>
          <w:rFonts w:asciiTheme="majorHAnsi" w:hAnsiTheme="majorHAnsi"/>
          <w:sz w:val="14"/>
        </w:rPr>
        <w:t xml:space="preserve">. 217 Title VII jurisprudence has added a </w:t>
      </w:r>
      <w:proofErr w:type="gramStart"/>
      <w:r w:rsidRPr="00813C06">
        <w:rPr>
          <w:rFonts w:asciiTheme="majorHAnsi" w:hAnsiTheme="majorHAnsi"/>
          <w:sz w:val="14"/>
        </w:rPr>
        <w:t>judicially-created</w:t>
      </w:r>
      <w:proofErr w:type="gramEnd"/>
      <w:r w:rsidRPr="00813C06">
        <w:rPr>
          <w:rFonts w:asciiTheme="majorHAnsi" w:hAnsiTheme="majorHAnsi"/>
          <w:sz w:val="14"/>
        </w:rPr>
        <w:t xml:space="preserve"> exception to the law that permits differential dress codes so long as they do not impose an unequal burden on one group or another. </w:t>
      </w:r>
      <w:r w:rsidRPr="00813C06">
        <w:rPr>
          <w:rStyle w:val="StyleUnderline"/>
          <w:rFonts w:asciiTheme="majorHAnsi" w:hAnsiTheme="majorHAnsi"/>
        </w:rPr>
        <w:t xml:space="preserve">218 But even though there might not be an unequal burden on a particular group-men or women-there may be a serious burden placed on the individual who does not conform to the society's binary view of gender and sex. </w:t>
      </w:r>
      <w:r w:rsidRPr="00813C06">
        <w:rPr>
          <w:rFonts w:asciiTheme="majorHAnsi" w:hAnsiTheme="majorHAnsi"/>
          <w:sz w:val="14"/>
        </w:rPr>
        <w:t xml:space="preserve">219 </w:t>
      </w:r>
      <w:r w:rsidRPr="00813C06">
        <w:rPr>
          <w:rStyle w:val="StyleUnderline"/>
          <w:rFonts w:asciiTheme="majorHAnsi" w:hAnsiTheme="majorHAnsi"/>
        </w:rPr>
        <w:t>Even the best of these regulations ordinarily requires a transgender individual to dress according to the rules for the sex to which he or she is transitioning, thereby assuming erroneously that all persons are either male or female or engaged in a transition to maleness or femaleness</w:t>
      </w:r>
      <w:r w:rsidRPr="00813C06">
        <w:rPr>
          <w:rFonts w:asciiTheme="majorHAnsi" w:hAnsiTheme="majorHAnsi"/>
          <w:sz w:val="14"/>
        </w:rPr>
        <w:t xml:space="preserve">.220 </w:t>
      </w:r>
      <w:r w:rsidRPr="00813C06">
        <w:rPr>
          <w:rStyle w:val="StyleUnderline"/>
          <w:rFonts w:asciiTheme="majorHAnsi" w:hAnsiTheme="majorHAnsi"/>
        </w:rPr>
        <w:t>Under the Equal Protection Clause, courts have upheld dress codes that distinguish between male and female dress</w:t>
      </w:r>
      <w:r w:rsidRPr="00813C06">
        <w:rPr>
          <w:rFonts w:asciiTheme="majorHAnsi" w:hAnsiTheme="majorHAnsi"/>
          <w:sz w:val="14"/>
        </w:rPr>
        <w:t xml:space="preserve">.22 1 Would Bedi's approach remediate these problems in public institutions whose regulations are challenged under the Equal Protection Clause? Rather than arguing that men or women are at a disadvantage, Bedi would claim that the government does not have the power to enforce the regulation because it is motivated by improper considerations-animus and/or a certain conception of the good life. 222 </w:t>
      </w:r>
      <w:r w:rsidRPr="00813C06">
        <w:rPr>
          <w:rStyle w:val="StyleUnderline"/>
          <w:rFonts w:asciiTheme="majorHAnsi" w:hAnsiTheme="majorHAnsi"/>
        </w:rPr>
        <w:t>The government, he would argue, has no power to regulate citizen behavior and dress based on these motivations</w:t>
      </w:r>
      <w:r w:rsidRPr="00813C06">
        <w:rPr>
          <w:rFonts w:asciiTheme="majorHAnsi" w:hAnsiTheme="majorHAnsi"/>
          <w:sz w:val="14"/>
        </w:rPr>
        <w:t xml:space="preserve">. 223 This argument has some benefits over the typical equal protection argument that would need to convince a judge that a particular "female" or "male" dress code creates unequal treatment. Instead, it avoids the question of the comparison of the codes-the concept of unequal burdens. It focuses instead on the reason for creating the differentiation. Based on Robson's observation that courts are often blind to gender-based arguments in this area because their view of gender is so entrenched, 224 Bedi's argument could go either way. Courts could quickly reject Bedi's argument based on common sense notions that there are biological differences between men and women that drive the differential dress codes. But with proper expert testimony, and access to Robson's and Bedi's books, </w:t>
      </w:r>
      <w:r w:rsidRPr="00813C06">
        <w:rPr>
          <w:rStyle w:val="StyleUnderline"/>
          <w:rFonts w:asciiTheme="majorHAnsi" w:hAnsiTheme="majorHAnsi"/>
        </w:rPr>
        <w:t xml:space="preserve">a court might recognize that gender-based dress codes are as arbitrary as the Colorado constitutional amendment struck down by the Supreme Court in Romer v. Evans, which forbade localities from passing legislation that made discrimination </w:t>
      </w:r>
      <w:r w:rsidRPr="00813C06">
        <w:rPr>
          <w:rStyle w:val="StyleUnderline"/>
          <w:rFonts w:asciiTheme="majorHAnsi" w:hAnsiTheme="majorHAnsi"/>
        </w:rPr>
        <w:lastRenderedPageBreak/>
        <w:t>against homosexuals illegal</w:t>
      </w:r>
      <w:r w:rsidRPr="00813C06">
        <w:rPr>
          <w:rFonts w:asciiTheme="majorHAnsi" w:hAnsiTheme="majorHAnsi"/>
          <w:sz w:val="14"/>
        </w:rPr>
        <w:t xml:space="preserve">.225 Robson's book demonstrates the importance of dress code regulation, which has often been underestimated by courts, while Bedi's book provides a mode of analysis that should </w:t>
      </w:r>
      <w:r w:rsidRPr="00813C06">
        <w:rPr>
          <w:rStyle w:val="StyleUnderline"/>
          <w:rFonts w:asciiTheme="majorHAnsi" w:hAnsiTheme="majorHAnsi"/>
        </w:rPr>
        <w:t>lead courts to strike these regulations down as violative of the Equal Protection Clause.</w:t>
      </w:r>
    </w:p>
    <w:p w14:paraId="32063E83" w14:textId="77777777" w:rsidR="002F53CB" w:rsidRPr="00813C06" w:rsidRDefault="002F53CB" w:rsidP="002F53CB">
      <w:pPr>
        <w:pStyle w:val="Heading4"/>
        <w:rPr>
          <w:rStyle w:val="Style13ptBold"/>
          <w:rFonts w:asciiTheme="majorHAnsi" w:hAnsiTheme="majorHAnsi"/>
          <w:b/>
        </w:rPr>
      </w:pPr>
      <w:r w:rsidRPr="00813C06">
        <w:rPr>
          <w:rStyle w:val="Style13ptBold"/>
          <w:rFonts w:asciiTheme="majorHAnsi" w:hAnsiTheme="majorHAnsi"/>
          <w:b/>
        </w:rPr>
        <w:t>Don’t prioritize large scale spectacles of violence—everyday acts of dehumanization produce a will to violence that makes large scale conflicts possible</w:t>
      </w:r>
    </w:p>
    <w:p w14:paraId="3498E6D5" w14:textId="77777777" w:rsidR="002F53CB" w:rsidRPr="00813C06" w:rsidRDefault="002F53CB" w:rsidP="002F53CB">
      <w:pPr>
        <w:jc w:val="both"/>
        <w:rPr>
          <w:rStyle w:val="Style13ptBold"/>
          <w:rFonts w:asciiTheme="majorHAnsi" w:hAnsiTheme="majorHAnsi"/>
          <w:b w:val="0"/>
        </w:rPr>
      </w:pPr>
      <w:r w:rsidRPr="00813C06">
        <w:rPr>
          <w:rStyle w:val="Style13ptBold"/>
          <w:rFonts w:asciiTheme="majorHAnsi" w:hAnsiTheme="majorHAnsi"/>
        </w:rPr>
        <w:t xml:space="preserve">Kappeler 95 </w:t>
      </w:r>
      <w:r w:rsidRPr="00813C06">
        <w:rPr>
          <w:rStyle w:val="Style13ptBold"/>
          <w:rFonts w:asciiTheme="majorHAnsi" w:hAnsiTheme="majorHAnsi"/>
          <w:b w:val="0"/>
        </w:rPr>
        <w:t xml:space="preserve">(Susanne. Former lecturer in English at the University of East Anglia and an Associate Professor at the School of Humanities and Social Sciences. </w:t>
      </w:r>
      <w:r w:rsidRPr="00813C06">
        <w:rPr>
          <w:rStyle w:val="Style13ptBold"/>
          <w:rFonts w:asciiTheme="majorHAnsi" w:hAnsiTheme="majorHAnsi"/>
          <w:b w:val="0"/>
          <w:i/>
        </w:rPr>
        <w:t>The Will to Violence: The Politics of Personal Behavior</w:t>
      </w:r>
      <w:r w:rsidRPr="00813C06">
        <w:rPr>
          <w:rStyle w:val="Style13ptBold"/>
          <w:rFonts w:asciiTheme="majorHAnsi" w:hAnsiTheme="majorHAnsi"/>
          <w:b w:val="0"/>
        </w:rPr>
        <w:t xml:space="preserve">. Polity Press. </w:t>
      </w:r>
      <w:proofErr w:type="gramStart"/>
      <w:r w:rsidRPr="00813C06">
        <w:rPr>
          <w:rStyle w:val="Style13ptBold"/>
          <w:rFonts w:asciiTheme="majorHAnsi" w:hAnsiTheme="majorHAnsi"/>
          <w:b w:val="0"/>
        </w:rPr>
        <w:t>ISBN 0 7456 130555.</w:t>
      </w:r>
      <w:proofErr w:type="gramEnd"/>
      <w:r w:rsidRPr="00813C06">
        <w:rPr>
          <w:rStyle w:val="Style13ptBold"/>
          <w:rFonts w:asciiTheme="majorHAnsi" w:hAnsiTheme="majorHAnsi"/>
          <w:b w:val="0"/>
        </w:rPr>
        <w:t xml:space="preserve"> Pg. at bottom)</w:t>
      </w:r>
    </w:p>
    <w:p w14:paraId="291EFAC5" w14:textId="7A7787A5" w:rsidR="002F53CB" w:rsidRPr="00813C06" w:rsidRDefault="002F53CB" w:rsidP="002F53CB">
      <w:pPr>
        <w:rPr>
          <w:rFonts w:asciiTheme="majorHAnsi" w:hAnsiTheme="majorHAnsi"/>
          <w:b/>
          <w:u w:val="single"/>
        </w:rPr>
      </w:pPr>
      <w:r w:rsidRPr="00813C06">
        <w:rPr>
          <w:rFonts w:asciiTheme="majorHAnsi" w:hAnsiTheme="majorHAnsi"/>
          <w:sz w:val="16"/>
        </w:rPr>
        <w:t xml:space="preserve">A decision to violate is not necessarily synonymous with a decision to be ‘bad’ or to commit an injustice. Rather, </w:t>
      </w:r>
      <w:r w:rsidRPr="00813C06">
        <w:rPr>
          <w:rStyle w:val="StyleUnderline"/>
          <w:rFonts w:asciiTheme="majorHAnsi" w:hAnsiTheme="majorHAnsi"/>
        </w:rPr>
        <w:t xml:space="preserve">we have at our disposal structures of thought and </w:t>
      </w:r>
      <w:proofErr w:type="gramStart"/>
      <w:r w:rsidRPr="00813C06">
        <w:rPr>
          <w:rStyle w:val="StyleUnderline"/>
          <w:rFonts w:asciiTheme="majorHAnsi" w:hAnsiTheme="majorHAnsi"/>
        </w:rPr>
        <w:t>argumentation which</w:t>
      </w:r>
      <w:proofErr w:type="gramEnd"/>
      <w:r w:rsidRPr="00813C06">
        <w:rPr>
          <w:rStyle w:val="StyleUnderline"/>
          <w:rFonts w:asciiTheme="majorHAnsi" w:hAnsiTheme="majorHAnsi"/>
        </w:rPr>
        <w:t xml:space="preserve"> make such a decision appear rational</w:t>
      </w:r>
      <w:r w:rsidRPr="00813C06">
        <w:rPr>
          <w:rFonts w:asciiTheme="majorHAnsi" w:hAnsiTheme="majorHAnsi"/>
          <w:sz w:val="16"/>
        </w:rPr>
        <w:t xml:space="preserve">, justified or even necessary. These structures of thought are </w:t>
      </w:r>
      <w:r w:rsidRPr="00813C06">
        <w:rPr>
          <w:rStyle w:val="StyleUnderline"/>
          <w:rFonts w:asciiTheme="majorHAnsi" w:hAnsiTheme="majorHAnsi"/>
        </w:rPr>
        <w:t>deeply rooted in our everyday thinking:</w:t>
      </w:r>
      <w:r w:rsidRPr="00813C06">
        <w:rPr>
          <w:rFonts w:asciiTheme="majorHAnsi" w:hAnsiTheme="majorHAnsi"/>
          <w:sz w:val="16"/>
        </w:rPr>
        <w:t xml:space="preserve"> they are part of the dominant ideology. </w:t>
      </w:r>
      <w:r w:rsidRPr="00813C06">
        <w:rPr>
          <w:rStyle w:val="StyleUnderline"/>
          <w:rFonts w:asciiTheme="majorHAnsi" w:hAnsiTheme="majorHAnsi"/>
        </w:rPr>
        <w:t>We use them in our daily decisions for action - actions which are not necessarily acts of bodily injury and murder, of arson and larceny, and which do not necessarily unleash a major war, but which none the less are acts of violence: violation of the rights and integrity of other people, violation of their dignity and personhood, suppression of their freedom of choice and their self</w:t>
      </w:r>
      <w:r w:rsidRPr="00813C06">
        <w:rPr>
          <w:rStyle w:val="StyleUnderline"/>
          <w:rFonts w:asciiTheme="majorHAnsi" w:hAnsiTheme="majorHAnsi"/>
        </w:rPr>
        <w:softHyphen/>
        <w:t>determination, acts of objectification and of exploitation at every conceivable level — in other words, war, on a small scale</w:t>
      </w:r>
      <w:r w:rsidRPr="00813C06">
        <w:rPr>
          <w:rFonts w:asciiTheme="majorHAnsi" w:hAnsiTheme="majorHAnsi"/>
          <w:sz w:val="16"/>
        </w:rPr>
        <w:t xml:space="preserve"> and against our nearest if not our dearest. What is remarkable is that this everyday behaviour, in so far as it does not fall within the competence of criminal law, is hardly the subject of a serious theoretical discussion.4 Neither does it attract explicit legitimation; rather, </w:t>
      </w:r>
      <w:r w:rsidRPr="00813C06">
        <w:rPr>
          <w:rStyle w:val="StyleUnderline"/>
          <w:rFonts w:asciiTheme="majorHAnsi" w:hAnsiTheme="majorHAnsi"/>
        </w:rPr>
        <w:t>the violence of everyday behaviour draws its legitimacy from the ubiquity of such behaviour in our society and the social consensus about its relative ‘harmlessness’ compared with other</w:t>
      </w:r>
      <w:r w:rsidRPr="00813C06">
        <w:rPr>
          <w:rFonts w:asciiTheme="majorHAnsi" w:hAnsiTheme="majorHAnsi"/>
          <w:sz w:val="16"/>
        </w:rPr>
        <w:t xml:space="preserve">, that is, </w:t>
      </w:r>
      <w:r w:rsidRPr="00813C06">
        <w:rPr>
          <w:rStyle w:val="StyleUnderline"/>
          <w:rFonts w:asciiTheme="majorHAnsi" w:hAnsiTheme="majorHAnsi"/>
        </w:rPr>
        <w:t>recognized forms of violence</w:t>
      </w:r>
      <w:r w:rsidRPr="00813C06">
        <w:rPr>
          <w:rFonts w:asciiTheme="majorHAnsi" w:hAnsiTheme="majorHAnsi"/>
          <w:sz w:val="16"/>
        </w:rPr>
        <w:t xml:space="preserve">. That is to say, </w:t>
      </w:r>
      <w:r w:rsidRPr="00813C06">
        <w:rPr>
          <w:rStyle w:val="StyleUnderline"/>
          <w:rFonts w:asciiTheme="majorHAnsi" w:hAnsiTheme="majorHAnsi"/>
        </w:rPr>
        <w:t>everyday behaviour takes its orientation from the tradition of social practice, reproducing itself through recourse to the status quo</w:t>
      </w:r>
      <w:r w:rsidRPr="00813C06">
        <w:rPr>
          <w:rFonts w:asciiTheme="majorHAnsi" w:hAnsiTheme="majorHAnsi"/>
          <w:sz w:val="16"/>
        </w:rPr>
        <w:t>. It is so natur</w:t>
      </w:r>
      <w:r w:rsidRPr="00813C06">
        <w:rPr>
          <w:rFonts w:asciiTheme="majorHAnsi" w:hAnsiTheme="majorHAnsi"/>
          <w:sz w:val="16"/>
        </w:rPr>
        <w:softHyphen/>
        <w:t xml:space="preserve">alized, in fact, that it is not violent action which attracts attention, but any resistance to it: leaving a violent relationship or situations of violence, resisting bullying, pressure and blackmail, refusing to fight back. Even a discourse on </w:t>
      </w:r>
      <w:proofErr w:type="gramStart"/>
      <w:r w:rsidRPr="00813C06">
        <w:rPr>
          <w:rFonts w:asciiTheme="majorHAnsi" w:hAnsiTheme="majorHAnsi"/>
          <w:sz w:val="16"/>
        </w:rPr>
        <w:t>ethics which we might expect to address</w:t>
      </w:r>
      <w:proofErr w:type="gramEnd"/>
      <w:r w:rsidRPr="00813C06">
        <w:rPr>
          <w:rFonts w:asciiTheme="majorHAnsi" w:hAnsiTheme="majorHAnsi"/>
          <w:sz w:val="16"/>
        </w:rPr>
        <w:t xml:space="preserve"> this issue increasingly addresses problems of a collective social respons</w:t>
      </w:r>
      <w:r w:rsidRPr="00813C06">
        <w:rPr>
          <w:rFonts w:asciiTheme="majorHAnsi" w:hAnsiTheme="majorHAnsi"/>
          <w:sz w:val="16"/>
        </w:rPr>
        <w:softHyphen/>
        <w:t xml:space="preserve">ibility — leading indeed to enlightened guidelines for social policy, yet leaving the question of personal responsibility unanswered. For an analysis of collective social responsibility tends not to differentiate between the respective </w:t>
      </w:r>
      <w:proofErr w:type="gramStart"/>
      <w:r w:rsidRPr="00813C06">
        <w:rPr>
          <w:rFonts w:asciiTheme="majorHAnsi" w:hAnsiTheme="majorHAnsi"/>
          <w:sz w:val="16"/>
        </w:rPr>
        <w:t>responsibility</w:t>
      </w:r>
      <w:proofErr w:type="gramEnd"/>
      <w:r w:rsidRPr="00813C06">
        <w:rPr>
          <w:rFonts w:asciiTheme="majorHAnsi" w:hAnsiTheme="majorHAnsi"/>
          <w:sz w:val="16"/>
        </w:rPr>
        <w:t xml:space="preserve"> of the members of that collective according to their diverse situations. Yet the single person has to act, has to decide how to act, even if this does not cause a war or change the world at one stroke. It is these decisions for action within the range of competence of </w:t>
      </w:r>
      <w:proofErr w:type="gramStart"/>
      <w:r w:rsidRPr="00813C06">
        <w:rPr>
          <w:rFonts w:asciiTheme="majorHAnsi" w:hAnsiTheme="majorHAnsi"/>
          <w:sz w:val="16"/>
        </w:rPr>
        <w:t>persons which</w:t>
      </w:r>
      <w:proofErr w:type="gramEnd"/>
      <w:r w:rsidRPr="00813C06">
        <w:rPr>
          <w:rFonts w:asciiTheme="majorHAnsi" w:hAnsiTheme="majorHAnsi"/>
          <w:sz w:val="16"/>
        </w:rPr>
        <w:t xml:space="preserve"> are the topic of this book. This does not mean that I deem the obvious and systematic forms of violence - from the violence of men against women and children, the racist violence of whites against Black people and people of the Third World, to the violence of the state and its military forces, or violence against animals and nature (which is hardly even discussed in the context of violence) — a less urgent problem than individual beha</w:t>
      </w:r>
      <w:r w:rsidRPr="00813C06">
        <w:rPr>
          <w:rFonts w:asciiTheme="majorHAnsi" w:hAnsiTheme="majorHAnsi"/>
          <w:sz w:val="16"/>
        </w:rPr>
        <w:softHyphen/>
        <w:t xml:space="preserve">viour. Rather, </w:t>
      </w:r>
      <w:r w:rsidRPr="00813C06">
        <w:rPr>
          <w:rStyle w:val="StyleUnderline"/>
          <w:rFonts w:asciiTheme="majorHAnsi" w:hAnsiTheme="majorHAnsi"/>
        </w:rPr>
        <w:t>the obvious importance and magnitude of ‘social’ problems of violence cannot be the pretext for considering apparently ‘lesser’ or more ‘harmless’ forms of ‘personal’ violence</w:t>
      </w:r>
      <w:r w:rsidRPr="00813C06">
        <w:rPr>
          <w:rFonts w:asciiTheme="majorHAnsi" w:hAnsiTheme="majorHAnsi"/>
          <w:sz w:val="16"/>
        </w:rPr>
        <w:t xml:space="preserve"> (our own) </w:t>
      </w:r>
      <w:r w:rsidRPr="00813C06">
        <w:rPr>
          <w:rStyle w:val="StyleUnderline"/>
          <w:rFonts w:asciiTheme="majorHAnsi" w:hAnsiTheme="majorHAnsi"/>
        </w:rPr>
        <w:t>a matter for postponement until the major problems have been solved. Violence cannot be measured as larger or smaller</w:t>
      </w:r>
      <w:r w:rsidRPr="00813C06">
        <w:rPr>
          <w:rFonts w:asciiTheme="majorHAnsi" w:hAnsiTheme="majorHAnsi"/>
          <w:sz w:val="16"/>
        </w:rPr>
        <w:t xml:space="preserve">, more or less, even if the consequences of violence differ enormously. The consequences differ, however, neither in their measurable size as ‘damage’ nor in the size or measure of the violence which caused them, but in terms of the means used on the one hand, and in their specificity, uniqueness and incomparability as experience on the other. </w:t>
      </w:r>
      <w:r w:rsidRPr="00813C06">
        <w:rPr>
          <w:rStyle w:val="StyleUnderline"/>
          <w:rFonts w:asciiTheme="majorHAnsi" w:hAnsiTheme="majorHAnsi"/>
        </w:rPr>
        <w:t>Violence as the struc</w:t>
      </w:r>
      <w:r w:rsidRPr="00813C06">
        <w:rPr>
          <w:rStyle w:val="StyleUnderline"/>
          <w:rFonts w:asciiTheme="majorHAnsi" w:hAnsiTheme="majorHAnsi"/>
        </w:rPr>
        <w:softHyphen/>
        <w:t>ture of action is neither greater nor lesser</w:t>
      </w:r>
      <w:r w:rsidRPr="00813C06">
        <w:rPr>
          <w:rFonts w:asciiTheme="majorHAnsi" w:hAnsiTheme="majorHAnsi"/>
          <w:sz w:val="16"/>
        </w:rPr>
        <w:t xml:space="preserve">: it either is or is not violence. Moreover, personal behaviour is no alternative to ‘political’ action; there is no question of either/or. My concern, on the contrary, is </w:t>
      </w:r>
      <w:r w:rsidRPr="00813C06">
        <w:rPr>
          <w:rStyle w:val="StyleUnderline"/>
          <w:rFonts w:asciiTheme="majorHAnsi" w:hAnsiTheme="majorHAnsi"/>
        </w:rPr>
        <w:t xml:space="preserve">the connection between these recognized forms of violence and the forms of everyday </w:t>
      </w:r>
      <w:proofErr w:type="gramStart"/>
      <w:r w:rsidRPr="00813C06">
        <w:rPr>
          <w:rStyle w:val="StyleUnderline"/>
          <w:rFonts w:asciiTheme="majorHAnsi" w:hAnsiTheme="majorHAnsi"/>
        </w:rPr>
        <w:t>behaviour which</w:t>
      </w:r>
      <w:proofErr w:type="gramEnd"/>
      <w:r w:rsidRPr="00813C06">
        <w:rPr>
          <w:rStyle w:val="StyleUnderline"/>
          <w:rFonts w:asciiTheme="majorHAnsi" w:hAnsiTheme="majorHAnsi"/>
        </w:rPr>
        <w:t xml:space="preserve"> we consider ‘normal’</w:t>
      </w:r>
      <w:r w:rsidRPr="00813C06">
        <w:rPr>
          <w:rFonts w:asciiTheme="majorHAnsi" w:hAnsiTheme="majorHAnsi"/>
          <w:sz w:val="16"/>
        </w:rPr>
        <w:t xml:space="preserve"> but which </w:t>
      </w:r>
      <w:r w:rsidRPr="00813C06">
        <w:rPr>
          <w:rStyle w:val="StyleUnderline"/>
          <w:rFonts w:asciiTheme="majorHAnsi" w:hAnsiTheme="majorHAnsi"/>
        </w:rPr>
        <w:t>betray our own will to violence</w:t>
      </w:r>
      <w:r w:rsidRPr="00813C06">
        <w:rPr>
          <w:rFonts w:asciiTheme="majorHAnsi" w:hAnsiTheme="majorHAnsi"/>
          <w:sz w:val="16"/>
        </w:rPr>
        <w:t xml:space="preserve"> — the connection, in other words, be</w:t>
      </w:r>
      <w:r w:rsidRPr="00813C06">
        <w:rPr>
          <w:rFonts w:asciiTheme="majorHAnsi" w:hAnsiTheme="majorHAnsi"/>
          <w:sz w:val="16"/>
        </w:rPr>
        <w:softHyphen/>
        <w:t xml:space="preserve">tween our own actions and those acts of violence which are normally the focus of our political critiques. Precisely because there is no choice between dedicating oneself either to ‘political issues’ or to ‘personal behaviour’, the question of the politics of personal behaviour has (also) to be moved into the centre of our </w:t>
      </w:r>
      <w:r w:rsidRPr="00813C06">
        <w:rPr>
          <w:rFonts w:asciiTheme="majorHAnsi" w:hAnsiTheme="majorHAnsi"/>
          <w:sz w:val="16"/>
        </w:rPr>
        <w:lastRenderedPageBreak/>
        <w:t xml:space="preserve">politics and our critique. </w:t>
      </w:r>
      <w:r w:rsidRPr="00813C06">
        <w:rPr>
          <w:rStyle w:val="StyleUnderline"/>
          <w:rFonts w:asciiTheme="majorHAnsi" w:hAnsiTheme="majorHAnsi"/>
        </w:rPr>
        <w:t>Violence</w:t>
      </w:r>
      <w:r w:rsidRPr="00813C06">
        <w:rPr>
          <w:rFonts w:asciiTheme="majorHAnsi" w:hAnsiTheme="majorHAnsi"/>
          <w:sz w:val="16"/>
        </w:rPr>
        <w:t xml:space="preserve"> — what we usually recognize as such — </w:t>
      </w:r>
      <w:r w:rsidRPr="00813C06">
        <w:rPr>
          <w:rStyle w:val="StyleUnderline"/>
          <w:rFonts w:asciiTheme="majorHAnsi" w:hAnsiTheme="majorHAnsi"/>
        </w:rPr>
        <w:t>is no exception to the rules, no deviation from the normal and nothing out of the ordinary, in a society in which exploitation and oppression are the norm</w:t>
      </w:r>
      <w:r w:rsidRPr="00813C06">
        <w:rPr>
          <w:rFonts w:asciiTheme="majorHAnsi" w:hAnsiTheme="majorHAnsi"/>
          <w:sz w:val="16"/>
        </w:rPr>
        <w:t>, the ordinary and the rule. It is no misbehaviour of a minority amid good behaviour by the majority, nor the deeds of inhuman monsters amid humane humans, in a society in which there is no equality, in which people divide others according to race, class, sex and many other factors in order to rule, exploit, use, objectify, enslave, sell, torture and kill them, in which millions of animals are tortured, genetically manipulated, enslaved and slaughtered daily for ‘harmless’ consump</w:t>
      </w:r>
      <w:r w:rsidRPr="00813C06">
        <w:rPr>
          <w:rFonts w:asciiTheme="majorHAnsi" w:hAnsiTheme="majorHAnsi"/>
          <w:sz w:val="16"/>
        </w:rPr>
        <w:softHyphen/>
        <w:t xml:space="preserve">tion by humans. It is no error of judgement, no moral lapse and no transgression against the customs of a </w:t>
      </w:r>
      <w:proofErr w:type="gramStart"/>
      <w:r w:rsidRPr="00813C06">
        <w:rPr>
          <w:rFonts w:asciiTheme="majorHAnsi" w:hAnsiTheme="majorHAnsi"/>
          <w:sz w:val="16"/>
        </w:rPr>
        <w:t>culture which</w:t>
      </w:r>
      <w:proofErr w:type="gramEnd"/>
      <w:r w:rsidRPr="00813C06">
        <w:rPr>
          <w:rFonts w:asciiTheme="majorHAnsi" w:hAnsiTheme="majorHAnsi"/>
          <w:sz w:val="16"/>
        </w:rPr>
        <w:t xml:space="preserve"> is thoroughly steeped in the values of profit and desire, of self-realization, expansion and progress. </w:t>
      </w:r>
      <w:r w:rsidRPr="00813C06">
        <w:rPr>
          <w:rStyle w:val="StyleUnderline"/>
          <w:rFonts w:asciiTheme="majorHAnsi" w:hAnsiTheme="majorHAnsi"/>
        </w:rPr>
        <w:t>Violence as we usually perceive it is ‘simply’ a specific</w:t>
      </w:r>
      <w:r w:rsidRPr="00813C06">
        <w:rPr>
          <w:rFonts w:asciiTheme="majorHAnsi" w:hAnsiTheme="majorHAnsi"/>
          <w:sz w:val="16"/>
        </w:rPr>
        <w:t xml:space="preserve"> — and to us still visible — </w:t>
      </w:r>
      <w:r w:rsidRPr="00813C06">
        <w:rPr>
          <w:rStyle w:val="StyleUnderline"/>
          <w:rFonts w:asciiTheme="majorHAnsi" w:hAnsiTheme="majorHAnsi"/>
        </w:rPr>
        <w:t>form of violence, the consistent and logical application of the principles of our culture and everyday life. War does not suddenly break out in a peaceful society; sexual violence is not the disturbance of otherwise equal gender relations</w:t>
      </w:r>
      <w:r w:rsidRPr="00813C06">
        <w:rPr>
          <w:rFonts w:asciiTheme="majorHAnsi" w:hAnsiTheme="majorHAnsi"/>
          <w:sz w:val="16"/>
        </w:rPr>
        <w:t>. Racist attacks do not shoot like lightning out of a non-racist sky, and the sexual exploitation of children is no solitary problem in a world other</w:t>
      </w:r>
      <w:r w:rsidRPr="00813C06">
        <w:rPr>
          <w:rFonts w:asciiTheme="majorHAnsi" w:hAnsiTheme="majorHAnsi"/>
          <w:sz w:val="16"/>
        </w:rPr>
        <w:softHyphen/>
        <w:t xml:space="preserve">wise just to children. </w:t>
      </w:r>
      <w:r w:rsidRPr="00813C06">
        <w:rPr>
          <w:rStyle w:val="StyleUnderline"/>
          <w:rFonts w:asciiTheme="majorHAnsi" w:hAnsiTheme="majorHAnsi"/>
        </w:rPr>
        <w:t>The violence of our most commonsense everyday thinking, and especially our personal will to violence, constitute the conceptual preparation, the ideological armament and the intellectual mobilization which make the ‘outbreak’ of war, of sexual violence, of racist attacks, of murder and destruction possible at all.</w:t>
      </w:r>
    </w:p>
    <w:p w14:paraId="24871383" w14:textId="77777777" w:rsidR="002F53CB" w:rsidRPr="00813C06" w:rsidRDefault="002F53CB" w:rsidP="002F53CB">
      <w:pPr>
        <w:rPr>
          <w:rFonts w:asciiTheme="majorHAnsi" w:hAnsiTheme="majorHAnsi"/>
        </w:rPr>
      </w:pPr>
    </w:p>
    <w:p w14:paraId="6D04480D" w14:textId="4D8E5076" w:rsidR="002F53CB" w:rsidRPr="00813C06" w:rsidRDefault="002F53CB" w:rsidP="002F53CB">
      <w:pPr>
        <w:pStyle w:val="Heading2"/>
        <w:rPr>
          <w:rFonts w:asciiTheme="majorHAnsi" w:hAnsiTheme="majorHAnsi"/>
        </w:rPr>
      </w:pPr>
      <w:r w:rsidRPr="00813C06">
        <w:rPr>
          <w:rFonts w:asciiTheme="majorHAnsi" w:hAnsiTheme="majorHAnsi"/>
        </w:rPr>
        <w:lastRenderedPageBreak/>
        <w:t>Race</w:t>
      </w:r>
      <w:r w:rsidR="006536FA">
        <w:rPr>
          <w:rFonts w:asciiTheme="majorHAnsi" w:hAnsiTheme="majorHAnsi"/>
        </w:rPr>
        <w:t xml:space="preserve"> Adv</w:t>
      </w:r>
    </w:p>
    <w:p w14:paraId="584D1528" w14:textId="77777777" w:rsidR="002F53CB" w:rsidRPr="00813C06" w:rsidRDefault="002F53CB" w:rsidP="002F53CB">
      <w:pPr>
        <w:pStyle w:val="Heading4"/>
        <w:rPr>
          <w:rFonts w:asciiTheme="majorHAnsi" w:hAnsiTheme="majorHAnsi"/>
        </w:rPr>
      </w:pPr>
      <w:r w:rsidRPr="00813C06">
        <w:rPr>
          <w:rFonts w:asciiTheme="majorHAnsi" w:hAnsiTheme="majorHAnsi"/>
        </w:rPr>
        <w:t xml:space="preserve">The perpetuation of violence occurs under the normalization of dress codes – “identity” becomes a way to promote whiteness and isolates minorities from the ideal Cartesian model </w:t>
      </w:r>
    </w:p>
    <w:p w14:paraId="203171E1" w14:textId="77777777" w:rsidR="002F53CB" w:rsidRPr="00813C06" w:rsidRDefault="002F53CB" w:rsidP="002F53CB">
      <w:pPr>
        <w:pStyle w:val="NoSpacing"/>
        <w:rPr>
          <w:rFonts w:asciiTheme="majorHAnsi" w:eastAsia="Times New Roman" w:hAnsiTheme="majorHAnsi"/>
          <w:sz w:val="24"/>
        </w:rPr>
      </w:pPr>
      <w:r w:rsidRPr="00813C06">
        <w:rPr>
          <w:rStyle w:val="Style13ptBold"/>
          <w:rFonts w:asciiTheme="majorHAnsi" w:hAnsiTheme="majorHAnsi"/>
        </w:rPr>
        <w:t xml:space="preserve">Ewing 14 </w:t>
      </w:r>
      <w:r w:rsidRPr="00813C06">
        <w:rPr>
          <w:rFonts w:asciiTheme="majorHAnsi" w:hAnsiTheme="majorHAnsi"/>
        </w:rPr>
        <w:t>(Laura, Women's and Gender Studies, UNCG, (</w:t>
      </w:r>
      <w:proofErr w:type="gramStart"/>
      <w:r w:rsidRPr="00813C06">
        <w:rPr>
          <w:rFonts w:asciiTheme="majorHAnsi" w:hAnsiTheme="majorHAnsi"/>
        </w:rPr>
        <w:t>De)Constructing</w:t>
      </w:r>
      <w:proofErr w:type="gramEnd"/>
      <w:r w:rsidRPr="00813C06">
        <w:rPr>
          <w:rFonts w:asciiTheme="majorHAnsi" w:hAnsiTheme="majorHAnsi"/>
        </w:rPr>
        <w:t xml:space="preserve"> the Student Body: A Post-Structural Analysis of Dress Codes in Secondary Schools, https://libres.uncg.edu/ir/uncg/f/DrewiczEwing_uncg_0154M_11507.pdf, pg 11-12) DCC</w:t>
      </w:r>
    </w:p>
    <w:p w14:paraId="23EA901E" w14:textId="77777777" w:rsidR="002F53CB" w:rsidRPr="00813C06" w:rsidRDefault="002F53CB" w:rsidP="002F53CB">
      <w:pPr>
        <w:rPr>
          <w:rStyle w:val="Emphasis"/>
          <w:rFonts w:asciiTheme="majorHAnsi" w:hAnsiTheme="majorHAnsi"/>
        </w:rPr>
      </w:pPr>
      <w:r w:rsidRPr="00813C06">
        <w:rPr>
          <w:rStyle w:val="Emphasis"/>
          <w:rFonts w:asciiTheme="majorHAnsi" w:hAnsiTheme="majorHAnsi"/>
        </w:rPr>
        <w:t>Dress codes</w:t>
      </w:r>
      <w:r w:rsidRPr="00813C06">
        <w:rPr>
          <w:rStyle w:val="Emphasis"/>
          <w:rFonts w:asciiTheme="majorHAnsi" w:hAnsiTheme="majorHAnsi"/>
          <w:b w:val="0"/>
          <w:sz w:val="16"/>
          <w:u w:val="none"/>
        </w:rPr>
        <w:t xml:space="preserve"> </w:t>
      </w:r>
      <w:r w:rsidRPr="00813C06">
        <w:rPr>
          <w:rFonts w:asciiTheme="majorHAnsi" w:hAnsiTheme="majorHAnsi"/>
          <w:sz w:val="16"/>
        </w:rPr>
        <w:t xml:space="preserve">purport to create equality and emphasize the Cartesian split between mind/learning and body/distraction, yet Butler resists this by emphasizing the </w:t>
      </w:r>
      <w:r w:rsidRPr="00813C06">
        <w:rPr>
          <w:rStyle w:val="Emphasis"/>
          <w:rFonts w:asciiTheme="majorHAnsi" w:hAnsiTheme="majorHAnsi"/>
        </w:rPr>
        <w:t>impact</w:t>
      </w:r>
      <w:r w:rsidRPr="00813C06">
        <w:rPr>
          <w:rFonts w:asciiTheme="majorHAnsi" w:hAnsiTheme="majorHAnsi"/>
          <w:sz w:val="16"/>
        </w:rPr>
        <w:t xml:space="preserve"> of materiality on </w:t>
      </w:r>
      <w:r w:rsidRPr="00813C06">
        <w:rPr>
          <w:rStyle w:val="Emphasis"/>
          <w:rFonts w:asciiTheme="majorHAnsi" w:hAnsiTheme="majorHAnsi"/>
        </w:rPr>
        <w:t>identity as well as the ways in which that very materiality is not immune to discourses of sex, gender, sexuality and power and the constantly shifting relations between those components of identity.</w:t>
      </w:r>
      <w:r w:rsidRPr="00813C06">
        <w:rPr>
          <w:rFonts w:asciiTheme="majorHAnsi" w:hAnsiTheme="majorHAnsi"/>
          <w:sz w:val="16"/>
        </w:rPr>
        <w:t xml:space="preserve"> Thus, </w:t>
      </w:r>
      <w:r w:rsidRPr="00813C06">
        <w:rPr>
          <w:rStyle w:val="Emphasis"/>
          <w:rFonts w:asciiTheme="majorHAnsi" w:hAnsiTheme="majorHAnsi"/>
        </w:rPr>
        <w:t>students’ identities are produced by and (</w:t>
      </w:r>
      <w:proofErr w:type="gramStart"/>
      <w:r w:rsidRPr="00813C06">
        <w:rPr>
          <w:rStyle w:val="Emphasis"/>
          <w:rFonts w:asciiTheme="majorHAnsi" w:hAnsiTheme="majorHAnsi"/>
        </w:rPr>
        <w:t>re)produce</w:t>
      </w:r>
      <w:proofErr w:type="gramEnd"/>
      <w:r w:rsidRPr="00813C06">
        <w:rPr>
          <w:rStyle w:val="Emphasis"/>
          <w:rFonts w:asciiTheme="majorHAnsi" w:hAnsiTheme="majorHAnsi"/>
        </w:rPr>
        <w:t xml:space="preserve"> that</w:t>
      </w:r>
      <w:r w:rsidRPr="00813C06">
        <w:rPr>
          <w:rFonts w:asciiTheme="majorHAnsi" w:hAnsiTheme="majorHAnsi"/>
          <w:sz w:val="16"/>
        </w:rPr>
        <w:t xml:space="preserve"> racialized, classed, gendered, and sexualized </w:t>
      </w:r>
      <w:r w:rsidRPr="00813C06">
        <w:rPr>
          <w:rStyle w:val="Emphasis"/>
          <w:rFonts w:asciiTheme="majorHAnsi" w:hAnsiTheme="majorHAnsi"/>
        </w:rPr>
        <w:t>matrix through dress codes and</w:t>
      </w:r>
      <w:r w:rsidRPr="00813C06">
        <w:rPr>
          <w:rFonts w:asciiTheme="majorHAnsi" w:hAnsiTheme="majorHAnsi"/>
          <w:sz w:val="16"/>
        </w:rPr>
        <w:t xml:space="preserve">, in order to be viable for participation and accepted by peers and adults alike within the school setting, students must </w:t>
      </w:r>
      <w:r w:rsidRPr="00813C06">
        <w:rPr>
          <w:rStyle w:val="Emphasis"/>
          <w:rFonts w:asciiTheme="majorHAnsi" w:hAnsiTheme="majorHAnsi"/>
        </w:rPr>
        <w:t>actively perform whiteness, middle class values, and heteronormativity.</w:t>
      </w:r>
      <w:r w:rsidRPr="00813C06">
        <w:rPr>
          <w:rFonts w:asciiTheme="majorHAnsi" w:hAnsiTheme="majorHAnsi"/>
          <w:sz w:val="16"/>
        </w:rPr>
        <w:t xml:space="preserve"> </w:t>
      </w:r>
      <w:r w:rsidRPr="00813C06">
        <w:rPr>
          <w:rStyle w:val="Emphasis"/>
          <w:rFonts w:asciiTheme="majorHAnsi" w:hAnsiTheme="majorHAnsi"/>
        </w:rPr>
        <w:t>The dress code works as a concrete, visible representation of the gendered matrix in that it</w:t>
      </w:r>
      <w:r w:rsidRPr="00813C06">
        <w:rPr>
          <w:rFonts w:asciiTheme="majorHAnsi" w:hAnsiTheme="majorHAnsi"/>
          <w:sz w:val="16"/>
        </w:rPr>
        <w:t xml:space="preserve"> supposes certain things about bodies and </w:t>
      </w:r>
      <w:r w:rsidRPr="00813C06">
        <w:rPr>
          <w:rStyle w:val="Emphasis"/>
          <w:rFonts w:asciiTheme="majorHAnsi" w:hAnsiTheme="majorHAnsi"/>
        </w:rPr>
        <w:t>connects those suppositions to gender presentation</w:t>
      </w:r>
      <w:r w:rsidRPr="00813C06">
        <w:rPr>
          <w:rFonts w:asciiTheme="majorHAnsi" w:hAnsiTheme="majorHAnsi"/>
          <w:sz w:val="16"/>
        </w:rPr>
        <w:t xml:space="preserve">, all the while disguising its work as indicative of the natural tendencies of bodies and as being for the good of students as it will promote learning by minimizing distractions that bodies create in schools. In addition to the gendered and sexed aspects of dress codes, </w:t>
      </w:r>
      <w:r w:rsidRPr="00813C06">
        <w:rPr>
          <w:rStyle w:val="Emphasis"/>
          <w:rFonts w:asciiTheme="majorHAnsi" w:hAnsiTheme="majorHAnsi"/>
        </w:rPr>
        <w:t>their focus on safety implicates race and class in the matrix of intelligibility thereby necessitating an impossible approximation of whiteness and middle-class status on the part of all bodies, regardless of race or socioeconomic status.</w:t>
      </w:r>
      <w:r w:rsidRPr="00813C06">
        <w:rPr>
          <w:rFonts w:asciiTheme="majorHAnsi" w:hAnsiTheme="majorHAnsi"/>
          <w:sz w:val="16"/>
        </w:rPr>
        <w:t xml:space="preserve"> Just as </w:t>
      </w:r>
      <w:r w:rsidRPr="00813C06">
        <w:rPr>
          <w:rStyle w:val="Emphasis"/>
          <w:rFonts w:asciiTheme="majorHAnsi" w:hAnsiTheme="majorHAnsi"/>
        </w:rPr>
        <w:t>maleness</w:t>
      </w:r>
      <w:r w:rsidRPr="00813C06">
        <w:rPr>
          <w:rFonts w:asciiTheme="majorHAnsi" w:hAnsiTheme="majorHAnsi"/>
          <w:sz w:val="16"/>
        </w:rPr>
        <w:t xml:space="preserve">, however constructed, is impossible to achieve for femaleness yet </w:t>
      </w:r>
      <w:r w:rsidRPr="00813C06">
        <w:rPr>
          <w:rStyle w:val="Emphasis"/>
          <w:rFonts w:asciiTheme="majorHAnsi" w:hAnsiTheme="majorHAnsi"/>
        </w:rPr>
        <w:t>is set up as the binary opposite</w:t>
      </w:r>
      <w:r w:rsidRPr="00813C06">
        <w:rPr>
          <w:rFonts w:asciiTheme="majorHAnsi" w:hAnsiTheme="majorHAnsi"/>
          <w:sz w:val="16"/>
        </w:rPr>
        <w:t xml:space="preserve"> that in fact defines female, whiteness and middle-class lifestyle </w:t>
      </w:r>
      <w:r w:rsidRPr="00813C06">
        <w:rPr>
          <w:rStyle w:val="Emphasis"/>
          <w:rFonts w:asciiTheme="majorHAnsi" w:hAnsiTheme="majorHAnsi"/>
        </w:rPr>
        <w:t>and</w:t>
      </w:r>
      <w:r w:rsidRPr="00813C06">
        <w:rPr>
          <w:rFonts w:asciiTheme="majorHAnsi" w:hAnsiTheme="majorHAnsi"/>
          <w:sz w:val="16"/>
        </w:rPr>
        <w:t xml:space="preserve"> values </w:t>
      </w:r>
      <w:r w:rsidRPr="00813C06">
        <w:rPr>
          <w:rStyle w:val="Emphasis"/>
          <w:rFonts w:asciiTheme="majorHAnsi" w:hAnsiTheme="majorHAnsi"/>
        </w:rPr>
        <w:t>become the normalizing center for students of color and impoverished students. </w:t>
      </w:r>
    </w:p>
    <w:p w14:paraId="78A79E65" w14:textId="77777777" w:rsidR="002F53CB" w:rsidRPr="00813C06" w:rsidRDefault="002F53CB" w:rsidP="002F53CB">
      <w:pPr>
        <w:rPr>
          <w:rFonts w:asciiTheme="majorHAnsi" w:hAnsiTheme="majorHAnsi"/>
        </w:rPr>
      </w:pPr>
    </w:p>
    <w:p w14:paraId="51747E2E" w14:textId="77777777" w:rsidR="002F53CB" w:rsidRPr="00813C06" w:rsidRDefault="002F53CB" w:rsidP="002F53CB">
      <w:pPr>
        <w:pStyle w:val="Heading4"/>
        <w:rPr>
          <w:rStyle w:val="Style13ptBold"/>
          <w:rFonts w:asciiTheme="majorHAnsi" w:hAnsiTheme="majorHAnsi"/>
          <w:b/>
        </w:rPr>
      </w:pPr>
      <w:r w:rsidRPr="00813C06">
        <w:rPr>
          <w:rStyle w:val="Style13ptBold"/>
          <w:rFonts w:asciiTheme="majorHAnsi" w:hAnsiTheme="majorHAnsi"/>
          <w:b/>
        </w:rPr>
        <w:t>Dress codes enforce racial and sexist notions surrounding the body, and are a tool to control and assimilate populations into white, elite notions of “respectability”</w:t>
      </w:r>
    </w:p>
    <w:p w14:paraId="7D197D5A" w14:textId="77777777" w:rsidR="002F53CB" w:rsidRPr="00813C06" w:rsidRDefault="002F53CB" w:rsidP="002F53CB">
      <w:pPr>
        <w:rPr>
          <w:rFonts w:asciiTheme="majorHAnsi" w:hAnsiTheme="majorHAnsi"/>
        </w:rPr>
      </w:pPr>
      <w:r w:rsidRPr="00813C06">
        <w:rPr>
          <w:rStyle w:val="Style13ptBold"/>
          <w:rFonts w:asciiTheme="majorHAnsi" w:hAnsiTheme="majorHAnsi"/>
        </w:rPr>
        <w:t>Macher 15</w:t>
      </w:r>
      <w:r w:rsidRPr="00813C06">
        <w:rPr>
          <w:rFonts w:asciiTheme="majorHAnsi" w:hAnsiTheme="majorHAnsi"/>
        </w:rPr>
        <w:t xml:space="preserve"> (Lindsey, University of Alabama, “Dress Codes Promote Discrimination of Marginalized Communities”, The Crimson White at the University of Alabama, </w:t>
      </w:r>
      <w:hyperlink r:id="rId21" w:history="1">
        <w:r w:rsidRPr="00813C06">
          <w:rPr>
            <w:rStyle w:val="Hyperlink"/>
            <w:rFonts w:asciiTheme="majorHAnsi" w:hAnsiTheme="majorHAnsi"/>
          </w:rPr>
          <w:t>http://www.cw.ua.edu/article/2015/09/dress-codes-promote-discrimination-of-marginalized-communities</w:t>
        </w:r>
      </w:hyperlink>
      <w:r w:rsidRPr="00813C06">
        <w:rPr>
          <w:rFonts w:asciiTheme="majorHAnsi" w:hAnsiTheme="majorHAnsi"/>
        </w:rPr>
        <w:t>) dsk</w:t>
      </w:r>
    </w:p>
    <w:p w14:paraId="55EAF34F" w14:textId="77777777" w:rsidR="002F53CB" w:rsidRPr="00813C06" w:rsidRDefault="002F53CB" w:rsidP="002F53CB">
      <w:pPr>
        <w:rPr>
          <w:rFonts w:asciiTheme="majorHAnsi" w:hAnsiTheme="majorHAnsi"/>
          <w:sz w:val="16"/>
        </w:rPr>
      </w:pPr>
      <w:r w:rsidRPr="00813C06">
        <w:rPr>
          <w:rFonts w:asciiTheme="majorHAnsi" w:hAnsiTheme="majorHAnsi"/>
          <w:sz w:val="16"/>
        </w:rPr>
        <w:t xml:space="preserve">Cities across the country have been brought to national attention for enforcement of strict, unfair high school dress codes. </w:t>
      </w:r>
      <w:r w:rsidRPr="00813C06">
        <w:rPr>
          <w:rStyle w:val="Emphasis"/>
          <w:rFonts w:asciiTheme="majorHAnsi" w:hAnsiTheme="majorHAnsi"/>
        </w:rPr>
        <w:t>Dress codes are inherently oppressive because they seek to regulate women's bodies and discriminate against racially marginalized communities</w:t>
      </w:r>
      <w:r w:rsidRPr="00813C06">
        <w:rPr>
          <w:rFonts w:asciiTheme="majorHAnsi" w:hAnsiTheme="majorHAnsi"/>
          <w:sz w:val="16"/>
        </w:rPr>
        <w:t xml:space="preserve">. Fed-up students have begun to fight these rules by posting flyers critical of the codes and by taking to social media to critique these rules' inherent misogyny and racism. The hashtag #IAmMoreThanADistraction has inspired solidarity among schools nationwide in response to discriminatory dress codes. At Grissom High School in Huntsville, a female student was reprimanded for wearing an oversized sweatshirt and leggings. Her mother posted a photo of her outfit on social media, criticizing the school’s sexist policy toward girls. </w:t>
      </w:r>
      <w:r w:rsidRPr="00813C06">
        <w:rPr>
          <w:rStyle w:val="StyleUnderline"/>
          <w:rFonts w:asciiTheme="majorHAnsi" w:hAnsiTheme="majorHAnsi"/>
        </w:rPr>
        <w:t xml:space="preserve">The dress </w:t>
      </w:r>
      <w:proofErr w:type="gramStart"/>
      <w:r w:rsidRPr="00813C06">
        <w:rPr>
          <w:rStyle w:val="StyleUnderline"/>
          <w:rFonts w:asciiTheme="majorHAnsi" w:hAnsiTheme="majorHAnsi"/>
        </w:rPr>
        <w:t>code</w:t>
      </w:r>
      <w:r w:rsidRPr="00813C06">
        <w:rPr>
          <w:rFonts w:asciiTheme="majorHAnsi" w:hAnsiTheme="majorHAnsi"/>
          <w:sz w:val="16"/>
        </w:rPr>
        <w:t xml:space="preserve"> at Grissom High School, and at many schools throughout the country, disproportionately penalize</w:t>
      </w:r>
      <w:proofErr w:type="gramEnd"/>
      <w:r w:rsidRPr="00813C06">
        <w:rPr>
          <w:rFonts w:asciiTheme="majorHAnsi" w:hAnsiTheme="majorHAnsi"/>
          <w:sz w:val="16"/>
        </w:rPr>
        <w:t xml:space="preserve"> girls’ attire for being “distracting.” This </w:t>
      </w:r>
      <w:r w:rsidRPr="00813C06">
        <w:rPr>
          <w:rStyle w:val="StyleUnderline"/>
          <w:rFonts w:asciiTheme="majorHAnsi" w:hAnsiTheme="majorHAnsi"/>
        </w:rPr>
        <w:t>reinforces two stigmatizing ideas about boys and masculinity: 1) that boys are unable to control themselves sexually and 2) that when boys internalize this idea and harass or assault girls, it’s the girl’s fault.</w:t>
      </w:r>
      <w:r w:rsidRPr="00813C06">
        <w:rPr>
          <w:rFonts w:asciiTheme="majorHAnsi" w:hAnsiTheme="majorHAnsi"/>
          <w:sz w:val="16"/>
        </w:rPr>
        <w:t xml:space="preserve"> The idea of girls being “guilty” of distracting their male peers is unfair because it’s clear that these codes mostly affect girls (and </w:t>
      </w:r>
      <w:r w:rsidRPr="00813C06">
        <w:rPr>
          <w:rStyle w:val="StyleUnderline"/>
          <w:rFonts w:asciiTheme="majorHAnsi" w:hAnsiTheme="majorHAnsi"/>
        </w:rPr>
        <w:t xml:space="preserve">make girls miss class, upholding the sexist idea that the education of women and </w:t>
      </w:r>
      <w:r w:rsidRPr="00813C06">
        <w:rPr>
          <w:rStyle w:val="StyleUnderline"/>
          <w:rFonts w:asciiTheme="majorHAnsi" w:hAnsiTheme="majorHAnsi"/>
        </w:rPr>
        <w:lastRenderedPageBreak/>
        <w:t>girls matters less than men and boys</w:t>
      </w:r>
      <w:r w:rsidRPr="00813C06">
        <w:rPr>
          <w:rFonts w:asciiTheme="majorHAnsi" w:hAnsiTheme="majorHAnsi"/>
          <w:sz w:val="16"/>
        </w:rPr>
        <w:t xml:space="preserve">). Also these </w:t>
      </w:r>
      <w:r w:rsidRPr="00813C06">
        <w:rPr>
          <w:rStyle w:val="Emphasis"/>
          <w:rFonts w:asciiTheme="majorHAnsi" w:hAnsiTheme="majorHAnsi"/>
        </w:rPr>
        <w:t>dress codes reinforce the false notion that women are hypersexual seductresses whose bodies are for men’s gaze and objectification</w:t>
      </w:r>
      <w:r w:rsidRPr="00813C06">
        <w:rPr>
          <w:rFonts w:asciiTheme="majorHAnsi" w:hAnsiTheme="majorHAnsi"/>
          <w:sz w:val="16"/>
        </w:rPr>
        <w:t>—</w:t>
      </w:r>
      <w:r w:rsidRPr="00813C06">
        <w:rPr>
          <w:rStyle w:val="StyleUnderline"/>
          <w:rFonts w:asciiTheme="majorHAnsi" w:hAnsiTheme="majorHAnsi"/>
        </w:rPr>
        <w:t>portraying women as inherently tempting and frequently at fault for the downfall of “respectable” boys and men</w:t>
      </w:r>
      <w:r w:rsidRPr="00813C06">
        <w:rPr>
          <w:rFonts w:asciiTheme="majorHAnsi" w:hAnsiTheme="majorHAnsi"/>
          <w:sz w:val="16"/>
        </w:rPr>
        <w:t xml:space="preserve">. </w:t>
      </w:r>
      <w:r w:rsidRPr="00813C06">
        <w:rPr>
          <w:rStyle w:val="StyleUnderline"/>
          <w:rFonts w:asciiTheme="majorHAnsi" w:hAnsiTheme="majorHAnsi"/>
        </w:rPr>
        <w:t xml:space="preserve">This further objectifies the female body through the perpetuation of rape culture, establishing a system of </w:t>
      </w:r>
      <w:proofErr w:type="gramStart"/>
      <w:r w:rsidRPr="00813C06">
        <w:rPr>
          <w:rStyle w:val="StyleUnderline"/>
          <w:rFonts w:asciiTheme="majorHAnsi" w:hAnsiTheme="majorHAnsi"/>
        </w:rPr>
        <w:t>victim-blaming</w:t>
      </w:r>
      <w:proofErr w:type="gramEnd"/>
      <w:r w:rsidRPr="00813C06">
        <w:rPr>
          <w:rFonts w:asciiTheme="majorHAnsi" w:hAnsiTheme="majorHAnsi"/>
          <w:sz w:val="16"/>
        </w:rPr>
        <w:t xml:space="preserve"> according to one’s choice of clothing. By </w:t>
      </w:r>
      <w:r w:rsidRPr="00813C06">
        <w:rPr>
          <w:rStyle w:val="StyleUnderline"/>
          <w:rFonts w:asciiTheme="majorHAnsi" w:hAnsiTheme="majorHAnsi"/>
        </w:rPr>
        <w:t xml:space="preserve">allowing </w:t>
      </w:r>
      <w:proofErr w:type="gramStart"/>
      <w:r w:rsidRPr="00813C06">
        <w:rPr>
          <w:rStyle w:val="StyleUnderline"/>
          <w:rFonts w:asciiTheme="majorHAnsi" w:hAnsiTheme="majorHAnsi"/>
        </w:rPr>
        <w:t>body-shaming</w:t>
      </w:r>
      <w:proofErr w:type="gramEnd"/>
      <w:r w:rsidRPr="00813C06">
        <w:rPr>
          <w:rStyle w:val="StyleUnderline"/>
          <w:rFonts w:asciiTheme="majorHAnsi" w:hAnsiTheme="majorHAnsi"/>
        </w:rPr>
        <w:t xml:space="preserve"> in schools</w:t>
      </w:r>
      <w:r w:rsidRPr="00813C06">
        <w:rPr>
          <w:rFonts w:asciiTheme="majorHAnsi" w:hAnsiTheme="majorHAnsi"/>
          <w:sz w:val="16"/>
        </w:rPr>
        <w:t xml:space="preserve">, </w:t>
      </w:r>
      <w:r w:rsidRPr="00813C06">
        <w:rPr>
          <w:rStyle w:val="Emphasis"/>
          <w:rFonts w:asciiTheme="majorHAnsi" w:hAnsiTheme="majorHAnsi"/>
        </w:rPr>
        <w:t>the policing of women’s bodies becomes normalized in aspects of life beyond educational institutions</w:t>
      </w:r>
      <w:r w:rsidRPr="00813C06">
        <w:rPr>
          <w:rFonts w:asciiTheme="majorHAnsi" w:hAnsiTheme="majorHAnsi"/>
          <w:sz w:val="16"/>
        </w:rPr>
        <w:t xml:space="preserve">. Comparatively, Dadeville, AL, is proposing a ban on sagging pants, miniskirts and shorts deemed “too short” by implementing a </w:t>
      </w:r>
      <w:proofErr w:type="gramStart"/>
      <w:r w:rsidRPr="00813C06">
        <w:rPr>
          <w:rFonts w:asciiTheme="majorHAnsi" w:hAnsiTheme="majorHAnsi"/>
          <w:sz w:val="16"/>
        </w:rPr>
        <w:t>city-wide</w:t>
      </w:r>
      <w:proofErr w:type="gramEnd"/>
      <w:r w:rsidRPr="00813C06">
        <w:rPr>
          <w:rFonts w:asciiTheme="majorHAnsi" w:hAnsiTheme="majorHAnsi"/>
          <w:sz w:val="16"/>
        </w:rPr>
        <w:t xml:space="preserve"> dress code. Frank Goodman, a Dadeville city council member, was quoted saying, "I prayed about this. I know that God would not go around with pants down." Teaching our youth that their bodies are symbols of virtue or sin illustrates how religious institutions are often connected with oppression, especially towards marginalized groups. This extension into a </w:t>
      </w:r>
      <w:proofErr w:type="gramStart"/>
      <w:r w:rsidRPr="00813C06">
        <w:rPr>
          <w:rFonts w:asciiTheme="majorHAnsi" w:hAnsiTheme="majorHAnsi"/>
          <w:sz w:val="16"/>
        </w:rPr>
        <w:t>city-wide</w:t>
      </w:r>
      <w:proofErr w:type="gramEnd"/>
      <w:r w:rsidRPr="00813C06">
        <w:rPr>
          <w:rFonts w:asciiTheme="majorHAnsi" w:hAnsiTheme="majorHAnsi"/>
          <w:sz w:val="16"/>
        </w:rPr>
        <w:t xml:space="preserve"> dress code emphasizes how </w:t>
      </w:r>
      <w:r w:rsidRPr="00813C06">
        <w:rPr>
          <w:rStyle w:val="StyleUnderline"/>
          <w:rFonts w:asciiTheme="majorHAnsi" w:hAnsiTheme="majorHAnsi"/>
        </w:rPr>
        <w:t>slut-shaming dress codes in schools embed these oppressive ideas into young minds</w:t>
      </w:r>
      <w:r w:rsidRPr="00813C06">
        <w:rPr>
          <w:rFonts w:asciiTheme="majorHAnsi" w:hAnsiTheme="majorHAnsi"/>
          <w:sz w:val="16"/>
        </w:rPr>
        <w:t xml:space="preserve">. It’s important to note that the Dadeville </w:t>
      </w:r>
      <w:proofErr w:type="gramStart"/>
      <w:r w:rsidRPr="00813C06">
        <w:rPr>
          <w:rFonts w:asciiTheme="majorHAnsi" w:hAnsiTheme="majorHAnsi"/>
          <w:sz w:val="16"/>
        </w:rPr>
        <w:t>city-wide</w:t>
      </w:r>
      <w:proofErr w:type="gramEnd"/>
      <w:r w:rsidRPr="00813C06">
        <w:rPr>
          <w:rFonts w:asciiTheme="majorHAnsi" w:hAnsiTheme="majorHAnsi"/>
          <w:sz w:val="16"/>
        </w:rPr>
        <w:t xml:space="preserve"> code takes this </w:t>
      </w:r>
      <w:r w:rsidRPr="00813C06">
        <w:rPr>
          <w:rStyle w:val="StyleUnderline"/>
          <w:rFonts w:asciiTheme="majorHAnsi" w:hAnsiTheme="majorHAnsi"/>
        </w:rPr>
        <w:t>dress code</w:t>
      </w:r>
      <w:r w:rsidRPr="00813C06">
        <w:rPr>
          <w:rFonts w:asciiTheme="majorHAnsi" w:hAnsiTheme="majorHAnsi"/>
          <w:sz w:val="16"/>
        </w:rPr>
        <w:t xml:space="preserve"> issue a step further. Goodman goes on to ask, "Who is going to respect you if you don’t respect yourself?" He </w:t>
      </w:r>
      <w:r w:rsidRPr="00813C06">
        <w:rPr>
          <w:rStyle w:val="StyleUnderline"/>
          <w:rFonts w:asciiTheme="majorHAnsi" w:hAnsiTheme="majorHAnsi"/>
        </w:rPr>
        <w:t xml:space="preserve">attempts to define what is “acceptable” and “unacceptable,” using </w:t>
      </w:r>
      <w:proofErr w:type="gramStart"/>
      <w:r w:rsidRPr="00813C06">
        <w:rPr>
          <w:rStyle w:val="StyleUnderline"/>
          <w:rFonts w:asciiTheme="majorHAnsi" w:hAnsiTheme="majorHAnsi"/>
        </w:rPr>
        <w:t>biblically-based</w:t>
      </w:r>
      <w:proofErr w:type="gramEnd"/>
      <w:r w:rsidRPr="00813C06">
        <w:rPr>
          <w:rStyle w:val="StyleUnderline"/>
          <w:rFonts w:asciiTheme="majorHAnsi" w:hAnsiTheme="majorHAnsi"/>
        </w:rPr>
        <w:t xml:space="preserve"> respectability politics which restrict young people's self-expression</w:t>
      </w:r>
      <w:r w:rsidRPr="00813C06">
        <w:rPr>
          <w:rFonts w:asciiTheme="majorHAnsi" w:hAnsiTheme="majorHAnsi"/>
          <w:sz w:val="16"/>
        </w:rPr>
        <w:t xml:space="preserve">. </w:t>
      </w:r>
      <w:r w:rsidRPr="00813C06">
        <w:rPr>
          <w:rStyle w:val="Emphasis"/>
          <w:rFonts w:asciiTheme="majorHAnsi" w:hAnsiTheme="majorHAnsi"/>
        </w:rPr>
        <w:t>This nullifies the fundamental purpose of freedom of expression and limits the first amendment rights of individuals by eliminating any possibility of expression for those who do not—or cannot—fit the approved aesthetic.</w:t>
      </w:r>
      <w:r w:rsidRPr="00813C06">
        <w:rPr>
          <w:rFonts w:asciiTheme="majorHAnsi" w:hAnsiTheme="majorHAnsi"/>
          <w:sz w:val="16"/>
        </w:rPr>
        <w:t xml:space="preserve"> By enforcing a singular idea of what denotes “respectable” appearance, </w:t>
      </w:r>
      <w:r w:rsidRPr="00813C06">
        <w:rPr>
          <w:rStyle w:val="StyleUnderline"/>
          <w:rFonts w:asciiTheme="majorHAnsi" w:hAnsiTheme="majorHAnsi"/>
        </w:rPr>
        <w:t>this proposal promotes and excuses discrimination of those outside of these pre-determined standards</w:t>
      </w:r>
      <w:r w:rsidRPr="00813C06">
        <w:rPr>
          <w:rFonts w:asciiTheme="majorHAnsi" w:hAnsiTheme="majorHAnsi"/>
          <w:sz w:val="16"/>
        </w:rPr>
        <w:t xml:space="preserve">. Taking a closer look at the specific proposed bans, it’s clear </w:t>
      </w:r>
      <w:r w:rsidRPr="00813C06">
        <w:rPr>
          <w:rStyle w:val="StyleUnderline"/>
          <w:rFonts w:asciiTheme="majorHAnsi" w:hAnsiTheme="majorHAnsi"/>
        </w:rPr>
        <w:t xml:space="preserve">that </w:t>
      </w:r>
      <w:r w:rsidRPr="00813C06">
        <w:rPr>
          <w:rStyle w:val="Emphasis"/>
          <w:rFonts w:asciiTheme="majorHAnsi" w:hAnsiTheme="majorHAnsi"/>
        </w:rPr>
        <w:t>it is not a matter of respect, but control</w:t>
      </w:r>
      <w:r w:rsidRPr="00813C06">
        <w:rPr>
          <w:rFonts w:asciiTheme="majorHAnsi" w:hAnsiTheme="majorHAnsi"/>
          <w:sz w:val="16"/>
        </w:rPr>
        <w:t xml:space="preserve">. </w:t>
      </w:r>
      <w:r w:rsidRPr="00813C06">
        <w:rPr>
          <w:rStyle w:val="StyleUnderline"/>
          <w:rFonts w:asciiTheme="majorHAnsi" w:hAnsiTheme="majorHAnsi"/>
        </w:rPr>
        <w:t>Targeting sagging pants directly correlates to the targeting of communities of color in an effort to assimilate them into a narrow idea of “respectable” expression and criminalize even minor aspects of their daily lives.</w:t>
      </w:r>
      <w:r w:rsidRPr="00813C06">
        <w:rPr>
          <w:rFonts w:asciiTheme="majorHAnsi" w:hAnsiTheme="majorHAnsi"/>
          <w:sz w:val="16"/>
        </w:rPr>
        <w:t xml:space="preserve"> This creates an environment where it’s acceptable for people to deem those who wear sagging pants unworthy of respect. Similarly, </w:t>
      </w:r>
      <w:r w:rsidRPr="00813C06">
        <w:rPr>
          <w:rStyle w:val="Emphasis"/>
          <w:rFonts w:asciiTheme="majorHAnsi" w:hAnsiTheme="majorHAnsi"/>
        </w:rPr>
        <w:t xml:space="preserve">school dress codes that target clothes typically worn by girls attempt to slut-shame, victim blame, and </w:t>
      </w:r>
      <w:proofErr w:type="gramStart"/>
      <w:r w:rsidRPr="00813C06">
        <w:rPr>
          <w:rStyle w:val="Emphasis"/>
          <w:rFonts w:asciiTheme="majorHAnsi" w:hAnsiTheme="majorHAnsi"/>
        </w:rPr>
        <w:t>police women</w:t>
      </w:r>
      <w:proofErr w:type="gramEnd"/>
      <w:r w:rsidRPr="00813C06">
        <w:rPr>
          <w:rStyle w:val="Emphasis"/>
          <w:rFonts w:asciiTheme="majorHAnsi" w:hAnsiTheme="majorHAnsi"/>
        </w:rPr>
        <w:t>’s bodies, thereby furthering the idea that women are objects that lack agency</w:t>
      </w:r>
      <w:r w:rsidRPr="00813C06">
        <w:rPr>
          <w:rFonts w:asciiTheme="majorHAnsi" w:hAnsiTheme="majorHAnsi"/>
          <w:sz w:val="16"/>
        </w:rPr>
        <w:t xml:space="preserve">. </w:t>
      </w:r>
      <w:r w:rsidRPr="00813C06">
        <w:rPr>
          <w:rStyle w:val="Emphasis"/>
          <w:rFonts w:asciiTheme="majorHAnsi" w:hAnsiTheme="majorHAnsi"/>
        </w:rPr>
        <w:t>Strict dress codes also threaten those who lack the societal privilege held by the upper-class white collar workers who have the societal power to set standards of appearance and respectability.</w:t>
      </w:r>
      <w:r w:rsidRPr="00813C06">
        <w:rPr>
          <w:rFonts w:asciiTheme="majorHAnsi" w:hAnsiTheme="majorHAnsi"/>
          <w:sz w:val="16"/>
        </w:rPr>
        <w:t xml:space="preserve"> Attempting to assert styles of dress typically associated with those with power as being “correct” </w:t>
      </w:r>
      <w:r w:rsidRPr="00813C06">
        <w:rPr>
          <w:rStyle w:val="StyleUnderline"/>
          <w:rFonts w:asciiTheme="majorHAnsi" w:hAnsiTheme="majorHAnsi"/>
        </w:rPr>
        <w:t>dismisses all other groups as wrong and worthy of scrutiny and punishment.</w:t>
      </w:r>
      <w:r w:rsidRPr="00813C06">
        <w:rPr>
          <w:rFonts w:asciiTheme="majorHAnsi" w:hAnsiTheme="majorHAnsi"/>
          <w:sz w:val="16"/>
        </w:rPr>
        <w:t xml:space="preserve"> Policies like Huntsville’s school dress codes reflect societal dynamics of power and oppression by restricting and policing marginalized groups’ ability to express </w:t>
      </w:r>
      <w:proofErr w:type="gramStart"/>
      <w:r w:rsidRPr="00813C06">
        <w:rPr>
          <w:rFonts w:asciiTheme="majorHAnsi" w:hAnsiTheme="majorHAnsi"/>
          <w:sz w:val="16"/>
        </w:rPr>
        <w:t>themselves</w:t>
      </w:r>
      <w:proofErr w:type="gramEnd"/>
      <w:r w:rsidRPr="00813C06">
        <w:rPr>
          <w:rFonts w:asciiTheme="majorHAnsi" w:hAnsiTheme="majorHAnsi"/>
          <w:sz w:val="16"/>
        </w:rPr>
        <w:t xml:space="preserve"> and exist comfortably. </w:t>
      </w:r>
      <w:r w:rsidRPr="00813C06">
        <w:rPr>
          <w:rStyle w:val="Emphasis"/>
          <w:rFonts w:asciiTheme="majorHAnsi" w:hAnsiTheme="majorHAnsi"/>
        </w:rPr>
        <w:t>Dress code practices enforce the idea that those who do not conform to patriarchal and racist politics of “respectable” behavior are not worthy of respect at all.</w:t>
      </w:r>
      <w:r w:rsidRPr="00813C06">
        <w:rPr>
          <w:rFonts w:asciiTheme="majorHAnsi" w:hAnsiTheme="majorHAnsi"/>
          <w:sz w:val="16"/>
        </w:rPr>
        <w:t xml:space="preserve"> Dadeville’s public dress code proposal ignores that as humans, we all deserve the basic rights to self-expression, and we are inherently worthy of respect, regardless of appearance or identity.</w:t>
      </w:r>
    </w:p>
    <w:p w14:paraId="3185033A" w14:textId="77777777" w:rsidR="002F53CB" w:rsidRPr="00813C06" w:rsidRDefault="002F53CB" w:rsidP="002F53CB">
      <w:pPr>
        <w:pStyle w:val="Heading4"/>
        <w:rPr>
          <w:rFonts w:asciiTheme="majorHAnsi" w:hAnsiTheme="majorHAnsi"/>
        </w:rPr>
      </w:pPr>
      <w:r w:rsidRPr="00813C06">
        <w:rPr>
          <w:rFonts w:asciiTheme="majorHAnsi" w:hAnsiTheme="majorHAnsi"/>
        </w:rPr>
        <w:t>Specifically, Dress codes enforce racial stereotypes and policing of black, female bodies</w:t>
      </w:r>
    </w:p>
    <w:p w14:paraId="56D9A6A1" w14:textId="77777777" w:rsidR="002F53CB" w:rsidRPr="00813C06" w:rsidRDefault="002F53CB" w:rsidP="002F53CB">
      <w:pPr>
        <w:rPr>
          <w:rFonts w:asciiTheme="majorHAnsi" w:hAnsiTheme="majorHAnsi"/>
          <w:sz w:val="16"/>
        </w:rPr>
      </w:pPr>
      <w:r w:rsidRPr="00813C06">
        <w:rPr>
          <w:rStyle w:val="Style13ptBold"/>
          <w:rFonts w:asciiTheme="majorHAnsi" w:hAnsiTheme="majorHAnsi"/>
        </w:rPr>
        <w:t>Lattimore 7/17/17</w:t>
      </w:r>
      <w:r w:rsidRPr="00813C06">
        <w:rPr>
          <w:rFonts w:asciiTheme="majorHAnsi" w:hAnsiTheme="majorHAnsi"/>
          <w:sz w:val="16"/>
        </w:rPr>
        <w:t xml:space="preserve"> (Kayla, Graduate Research Assistant at American University and writer for NPR, “When Black Hair Violates The Dress Code”, NPR Ed, </w:t>
      </w:r>
      <w:hyperlink r:id="rId22" w:history="1">
        <w:r w:rsidRPr="00813C06">
          <w:rPr>
            <w:rStyle w:val="Hyperlink"/>
            <w:rFonts w:asciiTheme="majorHAnsi" w:hAnsiTheme="majorHAnsi"/>
            <w:sz w:val="16"/>
          </w:rPr>
          <w:t>http://www.npr.org/sections/ed/2017/07/17/534448313/when-black-hair-violates-the-dress-code</w:t>
        </w:r>
      </w:hyperlink>
      <w:r w:rsidRPr="00813C06">
        <w:rPr>
          <w:rFonts w:asciiTheme="majorHAnsi" w:hAnsiTheme="majorHAnsi"/>
          <w:sz w:val="16"/>
        </w:rPr>
        <w:t>) dsk</w:t>
      </w:r>
    </w:p>
    <w:p w14:paraId="76DA512A" w14:textId="77777777" w:rsidR="002F53CB" w:rsidRPr="00813C06" w:rsidRDefault="002F53CB" w:rsidP="002F53CB">
      <w:pPr>
        <w:rPr>
          <w:rFonts w:asciiTheme="majorHAnsi" w:hAnsiTheme="majorHAnsi"/>
          <w:sz w:val="16"/>
        </w:rPr>
      </w:pPr>
      <w:r w:rsidRPr="00813C06">
        <w:rPr>
          <w:rFonts w:asciiTheme="majorHAnsi" w:hAnsiTheme="majorHAnsi"/>
          <w:sz w:val="16"/>
        </w:rPr>
        <w:t xml:space="preserve">Raising teenage girls can be a tough job. Raising black teenage </w:t>
      </w:r>
      <w:proofErr w:type="gramStart"/>
      <w:r w:rsidRPr="00813C06">
        <w:rPr>
          <w:rFonts w:asciiTheme="majorHAnsi" w:hAnsiTheme="majorHAnsi"/>
          <w:sz w:val="16"/>
        </w:rPr>
        <w:t>girls</w:t>
      </w:r>
      <w:proofErr w:type="gramEnd"/>
      <w:r w:rsidRPr="00813C06">
        <w:rPr>
          <w:rFonts w:asciiTheme="majorHAnsi" w:hAnsiTheme="majorHAnsi"/>
          <w:sz w:val="16"/>
        </w:rPr>
        <w:t xml:space="preserve"> as white parents can be even tougher. Aaron and Colleen Cook knew that when they adopted their twin daughters, Mya and Deanna. As spring came around this year, the </w:t>
      </w:r>
      <w:r w:rsidRPr="00813C06">
        <w:rPr>
          <w:rStyle w:val="StyleUnderline"/>
          <w:rFonts w:asciiTheme="majorHAnsi" w:hAnsiTheme="majorHAnsi"/>
        </w:rPr>
        <w:t>girls</w:t>
      </w:r>
      <w:r w:rsidRPr="00813C06">
        <w:rPr>
          <w:rFonts w:asciiTheme="majorHAnsi" w:hAnsiTheme="majorHAnsi"/>
          <w:sz w:val="16"/>
        </w:rPr>
        <w:t xml:space="preserve">, who just turned 16, told their parents they </w:t>
      </w:r>
      <w:r w:rsidRPr="00813C06">
        <w:rPr>
          <w:rStyle w:val="StyleUnderline"/>
          <w:rFonts w:asciiTheme="majorHAnsi" w:hAnsiTheme="majorHAnsi"/>
        </w:rPr>
        <w:t>wanted to get braided hair extensions</w:t>
      </w:r>
      <w:r w:rsidRPr="00813C06">
        <w:rPr>
          <w:rFonts w:asciiTheme="majorHAnsi" w:hAnsiTheme="majorHAnsi"/>
          <w:sz w:val="16"/>
        </w:rPr>
        <w:t>. Their parents happily obliged, wanting Mya and Deanna to feel closer to their black heritage. But when the girls got to school</w:t>
      </w:r>
      <w:r w:rsidRPr="00813C06">
        <w:rPr>
          <w:rStyle w:val="StyleUnderline"/>
          <w:rFonts w:asciiTheme="majorHAnsi" w:hAnsiTheme="majorHAnsi"/>
        </w:rPr>
        <w:t>, they were asked to step out of class</w:t>
      </w:r>
      <w:r w:rsidRPr="00813C06">
        <w:rPr>
          <w:rFonts w:asciiTheme="majorHAnsi" w:hAnsiTheme="majorHAnsi"/>
          <w:sz w:val="16"/>
        </w:rPr>
        <w:t xml:space="preserve">. Both were </w:t>
      </w:r>
      <w:r w:rsidRPr="00813C06">
        <w:rPr>
          <w:rStyle w:val="StyleUnderline"/>
          <w:rFonts w:asciiTheme="majorHAnsi" w:hAnsiTheme="majorHAnsi"/>
        </w:rPr>
        <w:t>given several infractions for violating the dress code</w:t>
      </w:r>
      <w:r w:rsidRPr="00813C06">
        <w:rPr>
          <w:rFonts w:asciiTheme="majorHAnsi" w:hAnsiTheme="majorHAnsi"/>
          <w:sz w:val="16"/>
        </w:rPr>
        <w:t xml:space="preserve">. Mystic Valley Regional Charter School, north of Boston, bans hair extensions in its dress code, deeming them "distracting." When administrators asked the girls to remove their </w:t>
      </w:r>
      <w:r w:rsidRPr="00813C06">
        <w:rPr>
          <w:rFonts w:asciiTheme="majorHAnsi" w:hAnsiTheme="majorHAnsi"/>
          <w:sz w:val="16"/>
        </w:rPr>
        <w:lastRenderedPageBreak/>
        <w:t xml:space="preserve">braids, Mya and Deanna refused. The next day, Colleen and Aaron Cook came to the school where, they </w:t>
      </w:r>
      <w:proofErr w:type="gramStart"/>
      <w:r w:rsidRPr="00813C06">
        <w:rPr>
          <w:rFonts w:asciiTheme="majorHAnsi" w:hAnsiTheme="majorHAnsi"/>
          <w:sz w:val="16"/>
        </w:rPr>
        <w:t>say,</w:t>
      </w:r>
      <w:proofErr w:type="gramEnd"/>
      <w:r w:rsidRPr="00813C06">
        <w:rPr>
          <w:rFonts w:asciiTheme="majorHAnsi" w:hAnsiTheme="majorHAnsi"/>
          <w:sz w:val="16"/>
        </w:rPr>
        <w:t xml:space="preserve"> </w:t>
      </w:r>
      <w:r w:rsidRPr="00813C06">
        <w:rPr>
          <w:rStyle w:val="StyleUnderline"/>
          <w:rFonts w:asciiTheme="majorHAnsi" w:hAnsiTheme="majorHAnsi"/>
        </w:rPr>
        <w:t>they were told the girls' hair needed to be "fixed."</w:t>
      </w:r>
      <w:r w:rsidRPr="00813C06">
        <w:rPr>
          <w:rFonts w:asciiTheme="majorHAnsi" w:hAnsiTheme="majorHAnsi"/>
          <w:sz w:val="16"/>
        </w:rPr>
        <w:t xml:space="preserve"> The Cooks refused, telling administrators that there was nothing wrong with the hairstyle. As punishment, </w:t>
      </w:r>
      <w:r w:rsidRPr="00813C06">
        <w:rPr>
          <w:rStyle w:val="StyleUnderline"/>
          <w:rFonts w:asciiTheme="majorHAnsi" w:hAnsiTheme="majorHAnsi"/>
        </w:rPr>
        <w:t>the girls were removed from their extracurricular activities, barred from prom and threatened with suspension if they did not change their hair</w:t>
      </w:r>
      <w:r w:rsidRPr="00813C06">
        <w:rPr>
          <w:rFonts w:asciiTheme="majorHAnsi" w:hAnsiTheme="majorHAnsi"/>
          <w:sz w:val="16"/>
        </w:rPr>
        <w:t xml:space="preserve">. According to Colleen Cook, </w:t>
      </w:r>
      <w:r w:rsidRPr="00813C06">
        <w:rPr>
          <w:rStyle w:val="StyleUnderline"/>
          <w:rFonts w:asciiTheme="majorHAnsi" w:hAnsiTheme="majorHAnsi"/>
        </w:rPr>
        <w:t>administrators</w:t>
      </w:r>
      <w:r w:rsidRPr="00813C06">
        <w:rPr>
          <w:rFonts w:asciiTheme="majorHAnsi" w:hAnsiTheme="majorHAnsi"/>
          <w:sz w:val="16"/>
        </w:rPr>
        <w:t xml:space="preserve"> at Mystic Valley </w:t>
      </w:r>
      <w:r w:rsidRPr="00813C06">
        <w:rPr>
          <w:rStyle w:val="StyleUnderline"/>
          <w:rFonts w:asciiTheme="majorHAnsi" w:hAnsiTheme="majorHAnsi"/>
        </w:rPr>
        <w:t>have routinely reprimanded black students for dress code violations involving hair. Other black girls have been pulled out of class, she says, lined up, asked if they had hair extensions and given detention if they did</w:t>
      </w:r>
      <w:r w:rsidRPr="00813C06">
        <w:rPr>
          <w:rFonts w:asciiTheme="majorHAnsi" w:hAnsiTheme="majorHAnsi"/>
          <w:sz w:val="16"/>
        </w:rPr>
        <w:t xml:space="preserve">. Colleen remembers when </w:t>
      </w:r>
      <w:r w:rsidRPr="00813C06">
        <w:rPr>
          <w:rStyle w:val="StyleUnderline"/>
          <w:rFonts w:asciiTheme="majorHAnsi" w:hAnsiTheme="majorHAnsi"/>
        </w:rPr>
        <w:t xml:space="preserve">one student, who wore her hair in its natural texture, was taken out of class and told that she would need to relax, or chemically straighten, her hair before returning </w:t>
      </w:r>
      <w:r w:rsidRPr="00813C06">
        <w:rPr>
          <w:rFonts w:asciiTheme="majorHAnsi" w:hAnsiTheme="majorHAnsi"/>
          <w:sz w:val="16"/>
        </w:rPr>
        <w:t xml:space="preserve">to school the next day. In defense of their daughters, the Cooks brought in a yearbook to show school leaders the many white female students with hair extensions and dyed hair. But, the Cooks say, the administration didn't see that those students were in violation of the dress code, stating those hair alterations weren't as obvious. NPR reached out to Mystic Valley Regional for an interview several times without a response. The Cooks contacted the NAACP, Anti-Defamation League and ACLU to file a complaint against the school, calling the dress code discriminatory to students of color, particularly black females. After much pressure, the school suspended enforcement of the dress code until the end of the year. Noticing a trend </w:t>
      </w:r>
      <w:proofErr w:type="gramStart"/>
      <w:r w:rsidRPr="00813C06">
        <w:rPr>
          <w:rFonts w:asciiTheme="majorHAnsi" w:hAnsiTheme="majorHAnsi"/>
          <w:sz w:val="16"/>
        </w:rPr>
        <w:t>In</w:t>
      </w:r>
      <w:proofErr w:type="gramEnd"/>
      <w:r w:rsidRPr="00813C06">
        <w:rPr>
          <w:rFonts w:asciiTheme="majorHAnsi" w:hAnsiTheme="majorHAnsi"/>
          <w:sz w:val="16"/>
        </w:rPr>
        <w:t xml:space="preserve"> recent years, </w:t>
      </w:r>
      <w:r w:rsidRPr="00813C06">
        <w:rPr>
          <w:rStyle w:val="Emphasis"/>
          <w:rFonts w:asciiTheme="majorHAnsi" w:hAnsiTheme="majorHAnsi"/>
        </w:rPr>
        <w:t>black girls have been sent home for wearing dreads, head wraps and even wearing their hair naturally</w:t>
      </w:r>
      <w:r w:rsidRPr="00813C06">
        <w:rPr>
          <w:rFonts w:asciiTheme="majorHAnsi" w:hAnsiTheme="majorHAnsi"/>
          <w:sz w:val="16"/>
        </w:rPr>
        <w:t xml:space="preserve">. In schools across the country, </w:t>
      </w:r>
      <w:r w:rsidRPr="00813C06">
        <w:rPr>
          <w:rStyle w:val="StyleUnderline"/>
          <w:rFonts w:asciiTheme="majorHAnsi" w:hAnsiTheme="majorHAnsi"/>
        </w:rPr>
        <w:t>black student suspension rates are higher than their peers</w:t>
      </w:r>
      <w:r w:rsidRPr="00813C06">
        <w:rPr>
          <w:rFonts w:asciiTheme="majorHAnsi" w:hAnsiTheme="majorHAnsi"/>
          <w:sz w:val="16"/>
        </w:rPr>
        <w:t xml:space="preserve">'. In charter schools, kindergarten through eighth grade, those rates are even higher. In fact, Daniel J. Losen, director of the Center for Civil Rights Remedies, found that at the highest-suspending charter schools in the nation, the majority of students were black. Though databases for infractions vary from state to state, in a recent analysis, </w:t>
      </w:r>
      <w:r w:rsidRPr="00813C06">
        <w:rPr>
          <w:rStyle w:val="StyleUnderline"/>
          <w:rFonts w:asciiTheme="majorHAnsi" w:hAnsiTheme="majorHAnsi"/>
        </w:rPr>
        <w:t>half of suspensions</w:t>
      </w:r>
      <w:r w:rsidRPr="00813C06">
        <w:rPr>
          <w:rFonts w:asciiTheme="majorHAnsi" w:hAnsiTheme="majorHAnsi"/>
          <w:sz w:val="16"/>
        </w:rPr>
        <w:t xml:space="preserve"> in charter schools </w:t>
      </w:r>
      <w:r w:rsidRPr="00813C06">
        <w:rPr>
          <w:rStyle w:val="StyleUnderline"/>
          <w:rFonts w:asciiTheme="majorHAnsi" w:hAnsiTheme="majorHAnsi"/>
        </w:rPr>
        <w:t>were for minor nonviolent offenses, including dress code</w:t>
      </w:r>
      <w:r w:rsidRPr="00813C06">
        <w:rPr>
          <w:rFonts w:asciiTheme="majorHAnsi" w:hAnsiTheme="majorHAnsi"/>
          <w:sz w:val="16"/>
        </w:rPr>
        <w:t xml:space="preserve"> violations. Specifically, Losen's research shows that in Massachusetts, the Cooks' home state, </w:t>
      </w:r>
      <w:r w:rsidRPr="00813C06">
        <w:rPr>
          <w:rStyle w:val="StyleUnderline"/>
          <w:rFonts w:asciiTheme="majorHAnsi" w:hAnsiTheme="majorHAnsi"/>
        </w:rPr>
        <w:t>black students at charters lose 24 more days of instruction to suspension than do white students</w:t>
      </w:r>
      <w:r w:rsidRPr="00813C06">
        <w:rPr>
          <w:rFonts w:asciiTheme="majorHAnsi" w:hAnsiTheme="majorHAnsi"/>
          <w:sz w:val="16"/>
        </w:rPr>
        <w:t>. "</w:t>
      </w:r>
      <w:r w:rsidRPr="00813C06">
        <w:rPr>
          <w:rStyle w:val="Emphasis"/>
          <w:rFonts w:asciiTheme="majorHAnsi" w:hAnsiTheme="majorHAnsi"/>
        </w:rPr>
        <w:t>Having a dress code is one thing, but denying an education for it defies logic</w:t>
      </w:r>
      <w:r w:rsidRPr="00813C06">
        <w:rPr>
          <w:rFonts w:asciiTheme="majorHAnsi" w:hAnsiTheme="majorHAnsi"/>
          <w:sz w:val="16"/>
        </w:rPr>
        <w:t xml:space="preserve">," says Losen. Zero tolerance leads to high suspension rates Dorinda J. Carter Andrews, assistant dean of equity outreach initiatives at Michigan State University, says that </w:t>
      </w:r>
      <w:r w:rsidRPr="00813C06">
        <w:rPr>
          <w:rStyle w:val="StyleUnderline"/>
          <w:rFonts w:asciiTheme="majorHAnsi" w:hAnsiTheme="majorHAnsi"/>
        </w:rPr>
        <w:t>black females are more likely to receive harsher discipline than their white and Latina counterparts</w:t>
      </w:r>
      <w:r w:rsidRPr="00813C06">
        <w:rPr>
          <w:rFonts w:asciiTheme="majorHAnsi" w:hAnsiTheme="majorHAnsi"/>
          <w:sz w:val="16"/>
        </w:rPr>
        <w:t xml:space="preserve">. Her research on </w:t>
      </w:r>
      <w:r w:rsidRPr="00813C06">
        <w:rPr>
          <w:rStyle w:val="Emphasis"/>
          <w:rFonts w:asciiTheme="majorHAnsi" w:hAnsiTheme="majorHAnsi"/>
        </w:rPr>
        <w:t>zero tolerance policies</w:t>
      </w:r>
      <w:r w:rsidRPr="00813C06">
        <w:rPr>
          <w:rFonts w:asciiTheme="majorHAnsi" w:hAnsiTheme="majorHAnsi"/>
          <w:sz w:val="16"/>
        </w:rPr>
        <w:t xml:space="preserve"> and their outcomes shows that they </w:t>
      </w:r>
      <w:r w:rsidRPr="00813C06">
        <w:rPr>
          <w:rStyle w:val="Emphasis"/>
          <w:rFonts w:asciiTheme="majorHAnsi" w:hAnsiTheme="majorHAnsi"/>
        </w:rPr>
        <w:t>enforce a marginalization of black girls in schools</w:t>
      </w:r>
      <w:r w:rsidRPr="00813C06">
        <w:rPr>
          <w:rFonts w:asciiTheme="majorHAnsi" w:hAnsiTheme="majorHAnsi"/>
          <w:sz w:val="16"/>
        </w:rPr>
        <w:t>. Which can, in practice</w:t>
      </w:r>
      <w:r w:rsidRPr="00813C06">
        <w:rPr>
          <w:rStyle w:val="Emphasis"/>
          <w:rFonts w:asciiTheme="majorHAnsi" w:hAnsiTheme="majorHAnsi"/>
        </w:rPr>
        <w:t>, criminalize their black identity</w:t>
      </w:r>
      <w:r w:rsidRPr="00813C06">
        <w:rPr>
          <w:rFonts w:asciiTheme="majorHAnsi" w:hAnsiTheme="majorHAnsi"/>
          <w:sz w:val="16"/>
        </w:rPr>
        <w:t xml:space="preserve">. "What does a headdress have to do with learning and success?" asks Carter Andrews. She finds it strange that hair would even be part of a dress code. It's not a choice, but an aspect of one's body. Which raises a question: </w:t>
      </w:r>
      <w:r w:rsidRPr="00813C06">
        <w:rPr>
          <w:rStyle w:val="StyleUnderline"/>
          <w:rFonts w:asciiTheme="majorHAnsi" w:hAnsiTheme="majorHAnsi"/>
        </w:rPr>
        <w:t>Is a zero tolerance policy for hair — where students can be suspended without warning — less about a dress code and more about a racial code</w:t>
      </w:r>
      <w:r w:rsidRPr="00813C06">
        <w:rPr>
          <w:rFonts w:asciiTheme="majorHAnsi" w:hAnsiTheme="majorHAnsi"/>
          <w:sz w:val="16"/>
        </w:rPr>
        <w:t xml:space="preserve">? In her research, Carter Andrews has found that </w:t>
      </w:r>
      <w:r w:rsidRPr="00813C06">
        <w:rPr>
          <w:rStyle w:val="Emphasis"/>
          <w:rFonts w:asciiTheme="majorHAnsi" w:hAnsiTheme="majorHAnsi"/>
        </w:rPr>
        <w:t>this type of policing has a detrimental effect on black girls in schools and how their peers view them, further enforcing negative stereotypes</w:t>
      </w:r>
      <w:r w:rsidRPr="00813C06">
        <w:rPr>
          <w:rFonts w:asciiTheme="majorHAnsi" w:hAnsiTheme="majorHAnsi"/>
          <w:sz w:val="16"/>
        </w:rPr>
        <w:t xml:space="preserve">. Black girls are often seen as being loud or aggressive and are overly disciplined because of that stigma. Andrews finds that leads to low self-esteem and underperformance in school for these students. Jamilia Blake, who looks at the "adultification" of black girls in schools, believes </w:t>
      </w:r>
      <w:r w:rsidRPr="00813C06">
        <w:rPr>
          <w:rStyle w:val="StyleUnderline"/>
          <w:rFonts w:asciiTheme="majorHAnsi" w:hAnsiTheme="majorHAnsi"/>
        </w:rPr>
        <w:t xml:space="preserve">stereotypes of black adults are put on black children in schools, and black girls in particular. </w:t>
      </w:r>
      <w:r w:rsidRPr="00813C06">
        <w:rPr>
          <w:rStyle w:val="StyleUnderline"/>
          <w:rFonts w:asciiTheme="majorHAnsi" w:hAnsiTheme="majorHAnsi"/>
          <w:u w:val="none"/>
        </w:rPr>
        <w:t>Blake sees</w:t>
      </w:r>
      <w:r w:rsidRPr="00813C06">
        <w:rPr>
          <w:rStyle w:val="StyleUnderline"/>
          <w:rFonts w:asciiTheme="majorHAnsi" w:hAnsiTheme="majorHAnsi"/>
        </w:rPr>
        <w:t xml:space="preserve"> strict dress codes as a way of targeting certain students without using racial language.</w:t>
      </w:r>
      <w:r w:rsidRPr="00813C06">
        <w:rPr>
          <w:rFonts w:asciiTheme="majorHAnsi" w:hAnsiTheme="majorHAnsi"/>
          <w:sz w:val="16"/>
        </w:rPr>
        <w:t xml:space="preserve"> </w:t>
      </w:r>
      <w:r w:rsidRPr="00813C06">
        <w:rPr>
          <w:rStyle w:val="Emphasis"/>
          <w:rFonts w:asciiTheme="majorHAnsi" w:hAnsiTheme="majorHAnsi"/>
        </w:rPr>
        <w:t>By using certain restrictions on hairstyles and dress, school officials are enforcing the policing of black youth</w:t>
      </w:r>
      <w:r w:rsidRPr="00813C06">
        <w:rPr>
          <w:rFonts w:asciiTheme="majorHAnsi" w:hAnsiTheme="majorHAnsi"/>
          <w:sz w:val="16"/>
        </w:rPr>
        <w:t xml:space="preserve">. </w:t>
      </w:r>
    </w:p>
    <w:p w14:paraId="3068C0EE" w14:textId="77777777" w:rsidR="002F53CB" w:rsidRPr="00813C06" w:rsidRDefault="002F53CB" w:rsidP="002F53CB">
      <w:pPr>
        <w:pStyle w:val="Heading4"/>
        <w:rPr>
          <w:rFonts w:asciiTheme="majorHAnsi" w:hAnsiTheme="majorHAnsi"/>
        </w:rPr>
      </w:pPr>
      <w:r w:rsidRPr="00813C06">
        <w:rPr>
          <w:rFonts w:asciiTheme="majorHAnsi" w:hAnsiTheme="majorHAnsi"/>
        </w:rPr>
        <w:t>Dress codes assimilate black children into systems of whiteness which leads to a continuation of cultural distancing and natal alienation</w:t>
      </w:r>
    </w:p>
    <w:p w14:paraId="3DBE29ED" w14:textId="77777777" w:rsidR="002F53CB" w:rsidRPr="00813C06" w:rsidRDefault="002F53CB" w:rsidP="002F53CB">
      <w:pPr>
        <w:rPr>
          <w:rFonts w:asciiTheme="majorHAnsi" w:hAnsiTheme="majorHAnsi"/>
        </w:rPr>
      </w:pPr>
      <w:r w:rsidRPr="00813C06">
        <w:rPr>
          <w:rStyle w:val="Style13ptBold"/>
          <w:rFonts w:asciiTheme="majorHAnsi" w:hAnsiTheme="majorHAnsi"/>
        </w:rPr>
        <w:t>Macon, 15</w:t>
      </w:r>
      <w:r w:rsidRPr="00813C06">
        <w:rPr>
          <w:rFonts w:asciiTheme="majorHAnsi" w:hAnsiTheme="majorHAnsi"/>
        </w:rPr>
        <w:t xml:space="preserve"> (Anna-Lisa, J.D. Candidate 2015, University of Pennsylvania Law School; B.A. 2012, Brandeis University. “HAIR’S THE THING: TRAIT DISCRIMINATION AND FORCED PERFORMANCE OF RACE THROUGH RACIALLY CONSCIOUS PUBLIC SCHOOL HAIRSTYLE PROHIBITIONS”, </w:t>
      </w:r>
      <w:hyperlink r:id="rId23" w:history="1">
        <w:r w:rsidRPr="00813C06">
          <w:rPr>
            <w:rStyle w:val="Hyperlink"/>
            <w:rFonts w:asciiTheme="majorHAnsi" w:hAnsiTheme="majorHAnsi"/>
          </w:rPr>
          <w:t>http://scholarship.law.upenn.edu/cgi/viewcontent.cgi?article=1560&amp;context=jcl)</w:t>
        </w:r>
      </w:hyperlink>
      <w:r w:rsidRPr="00813C06">
        <w:rPr>
          <w:rFonts w:asciiTheme="majorHAnsi" w:hAnsiTheme="majorHAnsi"/>
        </w:rPr>
        <w:t xml:space="preserve"> MJG</w:t>
      </w:r>
    </w:p>
    <w:p w14:paraId="435B3D2B" w14:textId="77777777" w:rsidR="002F53CB" w:rsidRPr="00813C06" w:rsidRDefault="002F53CB" w:rsidP="002F53CB">
      <w:pPr>
        <w:rPr>
          <w:rStyle w:val="StyleUnderline"/>
          <w:rFonts w:asciiTheme="majorHAnsi" w:hAnsiTheme="majorHAnsi"/>
        </w:rPr>
      </w:pPr>
      <w:r w:rsidRPr="00813C06">
        <w:rPr>
          <w:rFonts w:asciiTheme="majorHAnsi" w:hAnsiTheme="majorHAnsi"/>
          <w:sz w:val="14"/>
        </w:rPr>
        <w:t>Though race in America is a cultural creation rather than a biological reality</w:t>
      </w:r>
      <w:proofErr w:type="gramStart"/>
      <w:r w:rsidRPr="00813C06">
        <w:rPr>
          <w:rFonts w:asciiTheme="majorHAnsi" w:hAnsiTheme="majorHAnsi"/>
          <w:sz w:val="14"/>
        </w:rPr>
        <w:t>,42</w:t>
      </w:r>
      <w:proofErr w:type="gramEnd"/>
      <w:r w:rsidRPr="00813C06">
        <w:rPr>
          <w:rFonts w:asciiTheme="majorHAnsi" w:hAnsiTheme="majorHAnsi"/>
          <w:sz w:val="14"/>
        </w:rPr>
        <w:t xml:space="preserve"> “[i]t is a brutal fact of life for millions of citizens, and an inescapable problem for the rest . . . .”43 </w:t>
      </w:r>
      <w:r w:rsidRPr="00813C06">
        <w:rPr>
          <w:rStyle w:val="StyleUnderline"/>
          <w:rFonts w:asciiTheme="majorHAnsi" w:hAnsiTheme="majorHAnsi"/>
        </w:rPr>
        <w:t xml:space="preserve">This ingrained racial bias leads to the type of school policies that prohibited </w:t>
      </w:r>
      <w:r w:rsidRPr="00813C06">
        <w:rPr>
          <w:rStyle w:val="StyleUnderline"/>
          <w:rFonts w:asciiTheme="majorHAnsi" w:hAnsiTheme="majorHAnsi"/>
        </w:rPr>
        <w:lastRenderedPageBreak/>
        <w:t xml:space="preserve">Vanessa VanDyke from proudly wearing her </w:t>
      </w:r>
      <w:proofErr w:type="gramStart"/>
      <w:r w:rsidRPr="00813C06">
        <w:rPr>
          <w:rStyle w:val="StyleUnderline"/>
          <w:rFonts w:asciiTheme="majorHAnsi" w:hAnsiTheme="majorHAnsi"/>
        </w:rPr>
        <w:t>afro</w:t>
      </w:r>
      <w:proofErr w:type="gramEnd"/>
      <w:r w:rsidRPr="00813C06">
        <w:rPr>
          <w:rStyle w:val="StyleUnderline"/>
          <w:rFonts w:asciiTheme="majorHAnsi" w:hAnsiTheme="majorHAnsi"/>
        </w:rPr>
        <w:t>. These policies are examples of trait discrimination that encourage physical and cultural assimilation to the dominant ideal. The policies are, at their core, an effort to eradicate Black physical and cultural traits and replace them with White ones</w:t>
      </w:r>
      <w:r w:rsidRPr="00813C06">
        <w:rPr>
          <w:rFonts w:asciiTheme="majorHAnsi" w:hAnsiTheme="majorHAnsi"/>
          <w:sz w:val="14"/>
        </w:rPr>
        <w:t xml:space="preserve">. Suppose you are an employer preparing to interview a fictional young woman named Shaquanda Jackson.44 You only have a résumé, but you try to anticipate what she will be like. What race is she? How does she speak? What type of clothes does she wear? Is she skinny or fat? </w:t>
      </w:r>
      <w:proofErr w:type="gramStart"/>
      <w:r w:rsidRPr="00813C06">
        <w:rPr>
          <w:rFonts w:asciiTheme="majorHAnsi" w:hAnsiTheme="majorHAnsi"/>
          <w:sz w:val="14"/>
        </w:rPr>
        <w:t>Morally upright or wild and promiscuous?</w:t>
      </w:r>
      <w:proofErr w:type="gramEnd"/>
      <w:r w:rsidRPr="00813C06">
        <w:rPr>
          <w:rFonts w:asciiTheme="majorHAnsi" w:hAnsiTheme="majorHAnsi"/>
          <w:sz w:val="14"/>
        </w:rPr>
        <w:t xml:space="preserve"> What did you presume about her spelling and grammatical abilities after simply glancing at her name? Most Americans have answers to those questions, based on experience, prejudice, or other seemingly justifiable reasons.45 More likely than not, the answers to most or all of those questions have negative connotations.46 Despite being a name on a page, completely divorced from physical attributes and general conduct, Shaquanda Jackson is racialized. Shaquanda Jackson is Black, and not in a good way. But then, is “being Black” in an employment or educational setting ever a good thing? A trait is “a quality that makes one person or thing different from another.”47 When Americans see the name Shaquanda Jackson, and mentally distinguish her from others by designating her as a “Black person,” her very name becomes a trait associated with Blackness. </w:t>
      </w:r>
      <w:r w:rsidRPr="00813C06">
        <w:rPr>
          <w:rStyle w:val="StyleUnderline"/>
          <w:rFonts w:asciiTheme="majorHAnsi" w:hAnsiTheme="majorHAnsi"/>
        </w:rPr>
        <w:t>Acknowledging this relationship is fundamental in understanding trait discrimination. Americans hear a name like Shaquanda Jackson or see a hairstyle like dreadlocks, and mentally code both name and hairstyle as racially Black.</w:t>
      </w:r>
      <w:r w:rsidRPr="00813C06">
        <w:rPr>
          <w:rFonts w:asciiTheme="majorHAnsi" w:hAnsiTheme="majorHAnsi"/>
          <w:sz w:val="14"/>
        </w:rPr>
        <w:t xml:space="preserve"> Trait discrimination takes this mental recognition a step further, by actively prohibiting speech, names, clothing, hairstyles, etc. that Americans mentally associate with a specific race. </w:t>
      </w:r>
      <w:r w:rsidRPr="00813C06">
        <w:rPr>
          <w:rStyle w:val="StyleUnderline"/>
          <w:rFonts w:asciiTheme="majorHAnsi" w:hAnsiTheme="majorHAnsi"/>
        </w:rPr>
        <w:t xml:space="preserve">Though Black persons are not born with dreadlocks or </w:t>
      </w:r>
      <w:proofErr w:type="gramStart"/>
      <w:r w:rsidRPr="00813C06">
        <w:rPr>
          <w:rStyle w:val="StyleUnderline"/>
          <w:rFonts w:asciiTheme="majorHAnsi" w:hAnsiTheme="majorHAnsi"/>
        </w:rPr>
        <w:t>pre-destined to be named</w:t>
      </w:r>
      <w:proofErr w:type="gramEnd"/>
      <w:r w:rsidRPr="00813C06">
        <w:rPr>
          <w:rStyle w:val="StyleUnderline"/>
          <w:rFonts w:asciiTheme="majorHAnsi" w:hAnsiTheme="majorHAnsi"/>
        </w:rPr>
        <w:t xml:space="preserve"> Shaquanda, these traits become avatars of Blackness. Because race is such a real and tangible thing in American culture</w:t>
      </w:r>
      <w:proofErr w:type="gramStart"/>
      <w:r w:rsidRPr="00813C06">
        <w:rPr>
          <w:rStyle w:val="StyleUnderline"/>
          <w:rFonts w:asciiTheme="majorHAnsi" w:hAnsiTheme="majorHAnsi"/>
        </w:rPr>
        <w:t>,48</w:t>
      </w:r>
      <w:proofErr w:type="gramEnd"/>
      <w:r w:rsidRPr="00813C06">
        <w:rPr>
          <w:rStyle w:val="StyleUnderline"/>
          <w:rFonts w:asciiTheme="majorHAnsi" w:hAnsiTheme="majorHAnsi"/>
        </w:rPr>
        <w:t xml:space="preserve"> these avatars cannot be separated from their racial significance</w:t>
      </w:r>
      <w:r w:rsidRPr="00813C06">
        <w:rPr>
          <w:rFonts w:asciiTheme="majorHAnsi" w:hAnsiTheme="majorHAnsi"/>
          <w:sz w:val="14"/>
        </w:rPr>
        <w:t xml:space="preserve">. </w:t>
      </w:r>
      <w:r w:rsidRPr="00813C06">
        <w:rPr>
          <w:rStyle w:val="StyleUnderline"/>
          <w:rFonts w:asciiTheme="majorHAnsi" w:hAnsiTheme="majorHAnsi"/>
        </w:rPr>
        <w:t>Identification and prohibition of socially disfavored traits is an attempt to culturally assimilate persons who have these unpalatable characteristics. Racial biases cause Americans to associate Black persons with negative attributes; as a result, characteristics associated with Black persons are imbued with these negative attributes.</w:t>
      </w:r>
      <w:r w:rsidRPr="00813C06">
        <w:rPr>
          <w:rFonts w:asciiTheme="majorHAnsi" w:hAnsiTheme="majorHAnsi"/>
          <w:sz w:val="14"/>
        </w:rPr>
        <w:t xml:space="preserve"> Historically</w:t>
      </w:r>
      <w:r w:rsidRPr="00813C06">
        <w:rPr>
          <w:rStyle w:val="StyleUnderline"/>
          <w:rFonts w:asciiTheme="majorHAnsi" w:hAnsiTheme="majorHAnsi"/>
        </w:rPr>
        <w:t>, this type of bias</w:t>
      </w:r>
      <w:r w:rsidRPr="00813C06">
        <w:rPr>
          <w:rFonts w:asciiTheme="majorHAnsi" w:hAnsiTheme="majorHAnsi"/>
          <w:sz w:val="14"/>
        </w:rPr>
        <w:t xml:space="preserve"> (coupled with the obvious economic and social incentives) </w:t>
      </w:r>
      <w:r w:rsidRPr="00813C06">
        <w:rPr>
          <w:rStyle w:val="StyleUnderline"/>
          <w:rFonts w:asciiTheme="majorHAnsi" w:hAnsiTheme="majorHAnsi"/>
        </w:rPr>
        <w:t>resulted in Black enslavement</w:t>
      </w:r>
      <w:r w:rsidRPr="00813C06">
        <w:rPr>
          <w:rFonts w:asciiTheme="majorHAnsi" w:hAnsiTheme="majorHAnsi"/>
          <w:sz w:val="14"/>
        </w:rPr>
        <w:t xml:space="preserve">49 </w:t>
      </w:r>
      <w:r w:rsidRPr="00813C06">
        <w:rPr>
          <w:rStyle w:val="StyleUnderline"/>
          <w:rFonts w:asciiTheme="majorHAnsi" w:hAnsiTheme="majorHAnsi"/>
        </w:rPr>
        <w:t>and Black persons’ explicit relegation to the lower classes via Jim Crow laws</w:t>
      </w:r>
      <w:r w:rsidRPr="00813C06">
        <w:rPr>
          <w:rFonts w:asciiTheme="majorHAnsi" w:hAnsiTheme="majorHAnsi"/>
          <w:sz w:val="14"/>
        </w:rPr>
        <w:t xml:space="preserve">.50 But when the historical vehicles for explicitly degrading Black persons were prohibited by law, employers and society as a whole changed tactics.51 Americans stopped overtly stigmatizing race and started attacking traits associated with race. 52 </w:t>
      </w:r>
      <w:r w:rsidRPr="00813C06">
        <w:rPr>
          <w:rStyle w:val="StyleUnderline"/>
          <w:rFonts w:asciiTheme="majorHAnsi" w:hAnsiTheme="majorHAnsi"/>
        </w:rPr>
        <w:t>This social convention keeps Blacks who embody stereotypically Black traits in the sociopolitical underclass</w:t>
      </w:r>
      <w:proofErr w:type="gramStart"/>
      <w:r w:rsidRPr="00813C06">
        <w:rPr>
          <w:rStyle w:val="StyleUnderline"/>
          <w:rFonts w:asciiTheme="majorHAnsi" w:hAnsiTheme="majorHAnsi"/>
        </w:rPr>
        <w:t>,53</w:t>
      </w:r>
      <w:proofErr w:type="gramEnd"/>
      <w:r w:rsidRPr="00813C06">
        <w:rPr>
          <w:rStyle w:val="StyleUnderline"/>
          <w:rFonts w:asciiTheme="majorHAnsi" w:hAnsiTheme="majorHAnsi"/>
        </w:rPr>
        <w:t xml:space="preserve"> while allowing Blacks who perform “Whiteness” (i.e., adopt enough “White” traits to be palatable and unobtrusive to culturally White society) to flourish</w:t>
      </w:r>
      <w:r w:rsidRPr="00813C06">
        <w:rPr>
          <w:rFonts w:asciiTheme="majorHAnsi" w:hAnsiTheme="majorHAnsi"/>
          <w:sz w:val="14"/>
        </w:rPr>
        <w:t xml:space="preserve">.54 Though performance of Whiteness is an accepted (if greatly resented) part of succeeding in the United States, for </w:t>
      </w:r>
      <w:r w:rsidRPr="00813C06">
        <w:rPr>
          <w:rStyle w:val="StyleUnderline"/>
          <w:rFonts w:asciiTheme="majorHAnsi" w:hAnsiTheme="majorHAnsi"/>
        </w:rPr>
        <w:t xml:space="preserve">Black persons, forced performance (also known as socially mandated cultural assimilation) is of even greater concern. By limiting Black children to hairstyles that change, subdue, or materially alter their natural hair, statefunded primary and secondary schools engage in race discrimination, using Black traits as a proxy for the disfavored racial group. </w:t>
      </w:r>
      <w:r w:rsidRPr="00813C06">
        <w:rPr>
          <w:rFonts w:asciiTheme="majorHAnsi" w:hAnsiTheme="majorHAnsi"/>
          <w:sz w:val="14"/>
        </w:rPr>
        <w:t xml:space="preserve">It is deeply and inherently wrong to inculcate Black persons (or any nonWhite persons) with the understanding that their ethnicity and natural bodies are unpalatable, unprofessional, and unworthy. </w:t>
      </w:r>
      <w:r w:rsidRPr="00813C06">
        <w:rPr>
          <w:rStyle w:val="StyleUnderline"/>
          <w:rFonts w:asciiTheme="majorHAnsi" w:hAnsiTheme="majorHAnsi"/>
        </w:rPr>
        <w:t>Using</w:t>
      </w:r>
      <w:r w:rsidRPr="00813C06">
        <w:rPr>
          <w:rFonts w:asciiTheme="majorHAnsi" w:hAnsiTheme="majorHAnsi"/>
          <w:sz w:val="14"/>
        </w:rPr>
        <w:t xml:space="preserve"> state-sanctioned institutions (i.e., </w:t>
      </w:r>
      <w:r w:rsidRPr="00813C06">
        <w:rPr>
          <w:rStyle w:val="StyleUnderline"/>
          <w:rFonts w:asciiTheme="majorHAnsi" w:hAnsiTheme="majorHAnsi"/>
        </w:rPr>
        <w:t>public schools</w:t>
      </w:r>
      <w:r w:rsidRPr="00813C06">
        <w:rPr>
          <w:rFonts w:asciiTheme="majorHAnsi" w:hAnsiTheme="majorHAnsi"/>
          <w:sz w:val="14"/>
        </w:rPr>
        <w:t xml:space="preserve"> and charter schools) </w:t>
      </w:r>
      <w:r w:rsidRPr="00813C06">
        <w:rPr>
          <w:rStyle w:val="StyleUnderline"/>
          <w:rFonts w:asciiTheme="majorHAnsi" w:hAnsiTheme="majorHAnsi"/>
        </w:rPr>
        <w:t>to enforce this sense of physical and cultural inferiority upon children, whose sense of self-worth and identity is still forming, is an even greater injustice. Such injustice warrants protection through adequate enforcement of Fourteenth Amendment guarantees.</w:t>
      </w:r>
    </w:p>
    <w:p w14:paraId="1E466CD2" w14:textId="77777777" w:rsidR="002F53CB" w:rsidRPr="00813C06" w:rsidRDefault="002F53CB" w:rsidP="002F53CB">
      <w:pPr>
        <w:keepNext/>
        <w:keepLines/>
        <w:spacing w:before="40"/>
        <w:outlineLvl w:val="3"/>
        <w:rPr>
          <w:rFonts w:asciiTheme="majorHAnsi" w:eastAsia="MS Gothic" w:hAnsiTheme="majorHAnsi"/>
          <w:b/>
          <w:iCs/>
          <w:sz w:val="26"/>
        </w:rPr>
      </w:pPr>
      <w:r w:rsidRPr="00813C06">
        <w:rPr>
          <w:rFonts w:asciiTheme="majorHAnsi" w:eastAsia="MS Gothic" w:hAnsiTheme="majorHAnsi"/>
          <w:b/>
          <w:iCs/>
          <w:sz w:val="26"/>
        </w:rPr>
        <w:t xml:space="preserve">The impact is exploitation, subjugation, and murder </w:t>
      </w:r>
    </w:p>
    <w:p w14:paraId="0EC971BC" w14:textId="77777777" w:rsidR="002F53CB" w:rsidRPr="00813C06" w:rsidRDefault="002F53CB" w:rsidP="002F53CB">
      <w:pPr>
        <w:rPr>
          <w:rFonts w:asciiTheme="majorHAnsi" w:hAnsiTheme="majorHAnsi"/>
        </w:rPr>
      </w:pPr>
      <w:r w:rsidRPr="00813C06">
        <w:rPr>
          <w:rFonts w:asciiTheme="majorHAnsi" w:eastAsia="Cambria" w:hAnsiTheme="majorHAnsi"/>
        </w:rPr>
        <w:t xml:space="preserve"> </w:t>
      </w:r>
      <w:r w:rsidRPr="00813C06">
        <w:rPr>
          <w:rFonts w:asciiTheme="majorHAnsi" w:eastAsia="Cambria" w:hAnsiTheme="majorHAnsi"/>
          <w:b/>
          <w:bCs/>
          <w:sz w:val="26"/>
        </w:rPr>
        <w:t xml:space="preserve">Scott and Keisch 15 </w:t>
      </w:r>
      <w:r w:rsidRPr="00813C06">
        <w:rPr>
          <w:rFonts w:asciiTheme="majorHAnsi" w:hAnsiTheme="majorHAnsi"/>
          <w:sz w:val="18"/>
        </w:rPr>
        <w:t xml:space="preserve">(Tim Scott, PhD. in Social Justice Education and Cultural Political Economy, Deborah Keisch, PhD. in Anthropology from University of Massachusetts, Aug. 2 2015, “US Education Reform and the Maintenance of White Supremacy Through Structural Violence,” </w:t>
      </w:r>
      <w:hyperlink r:id="rId24" w:history="1">
        <w:r w:rsidRPr="00813C06">
          <w:rPr>
            <w:rStyle w:val="Hyperlink"/>
            <w:rFonts w:asciiTheme="majorHAnsi" w:hAnsiTheme="majorHAnsi"/>
            <w:sz w:val="18"/>
          </w:rPr>
          <w:t>http://www.truth-out.org/news/item/32171-us-education-reform-and-the-maintenance-of-white-supremacy-through-structural-violence)</w:t>
        </w:r>
      </w:hyperlink>
      <w:r w:rsidRPr="00813C06">
        <w:rPr>
          <w:rFonts w:asciiTheme="majorHAnsi" w:hAnsiTheme="majorHAnsi"/>
          <w:sz w:val="18"/>
        </w:rPr>
        <w:t xml:space="preserve"> AL</w:t>
      </w:r>
    </w:p>
    <w:p w14:paraId="152574E8" w14:textId="392B6104" w:rsidR="001C24FD" w:rsidRDefault="002F53CB" w:rsidP="001C24FD">
      <w:pPr>
        <w:rPr>
          <w:rFonts w:asciiTheme="majorHAnsi" w:eastAsia="Cambria" w:hAnsiTheme="majorHAnsi"/>
          <w:sz w:val="16"/>
        </w:rPr>
      </w:pPr>
      <w:r w:rsidRPr="00813C06">
        <w:rPr>
          <w:rFonts w:asciiTheme="majorHAnsi" w:eastAsia="Cambria" w:hAnsiTheme="majorHAnsi"/>
          <w:u w:val="single"/>
        </w:rPr>
        <w:t xml:space="preserve">During the 15th century the Transatlantic Slave Trade, along with the conquest and colonization of the global south and the western hemisphere by European monarchies, set in motion a genocidal era and a corresponding worldview that has inflicted incalculable suffering to this day. </w:t>
      </w:r>
      <w:r w:rsidRPr="00813C06">
        <w:rPr>
          <w:rFonts w:asciiTheme="majorHAnsi" w:eastAsia="Cambria" w:hAnsiTheme="majorHAnsi"/>
          <w:sz w:val="16"/>
        </w:rPr>
        <w:lastRenderedPageBreak/>
        <w:t xml:space="preserve">This worldview—known as </w:t>
      </w:r>
      <w:r w:rsidRPr="00813C06">
        <w:rPr>
          <w:rFonts w:asciiTheme="majorHAnsi" w:eastAsia="Cambria" w:hAnsiTheme="majorHAnsi"/>
          <w:b/>
          <w:iCs/>
          <w:u w:val="single"/>
        </w:rPr>
        <w:t>white supremacy—became firmly established in North America with the conquest, mass murder, enslavement and dehumanization of African and Native people by the white Europeans who founded the United States.</w:t>
      </w:r>
      <w:r w:rsidRPr="00813C06">
        <w:rPr>
          <w:rFonts w:asciiTheme="majorHAnsi" w:eastAsia="Cambria" w:hAnsiTheme="majorHAnsi"/>
          <w:sz w:val="16"/>
        </w:rPr>
        <w:t xml:space="preserve"> According to sociologist Joseph Feagin, this broad worldview is composed of entrenched </w:t>
      </w:r>
      <w:r w:rsidRPr="00813C06">
        <w:rPr>
          <w:rFonts w:asciiTheme="majorHAnsi" w:eastAsia="Cambria" w:hAnsiTheme="majorHAnsi"/>
          <w:u w:val="single"/>
        </w:rPr>
        <w:t>racist narratives, racist images, racist biases and racist emotions that together construct a powerful belief system that rationalizes systems of racial violence and oppression</w:t>
      </w:r>
      <w:r w:rsidRPr="00813C06">
        <w:rPr>
          <w:rFonts w:asciiTheme="majorHAnsi" w:eastAsia="Cambria" w:hAnsiTheme="majorHAnsi"/>
          <w:sz w:val="16"/>
        </w:rPr>
        <w:t xml:space="preserve">. Feagin refers to this worldview as the white racial frame, which has two primary subframes. One white racial subframe, often referred to as </w:t>
      </w:r>
      <w:r w:rsidRPr="00813C06">
        <w:rPr>
          <w:rFonts w:asciiTheme="majorHAnsi" w:eastAsia="Cambria" w:hAnsiTheme="majorHAnsi"/>
          <w:u w:val="single"/>
        </w:rPr>
        <w:t>“white supremacy,” affirms the superiority of white people in every possible way including intelligence, work habits, religion, morals, civilization, language and appearance. This powerful pro-white frame comes with a set of attitudes, images, emotions and stereotypes</w:t>
      </w:r>
      <w:r w:rsidRPr="00813C06">
        <w:rPr>
          <w:rFonts w:asciiTheme="majorHAnsi" w:eastAsia="Cambria" w:hAnsiTheme="majorHAnsi"/>
          <w:sz w:val="16"/>
        </w:rPr>
        <w:t xml:space="preserve">. The second </w:t>
      </w:r>
      <w:r w:rsidRPr="00813C06">
        <w:rPr>
          <w:rFonts w:asciiTheme="majorHAnsi" w:eastAsia="Cambria" w:hAnsiTheme="majorHAnsi"/>
          <w:u w:val="single"/>
        </w:rPr>
        <w:t>white racial subframe targets and dehumanizes people of color and includes anti-Black, anti-Latino, anti-Asian and anti-Indigenous subframes</w:t>
      </w:r>
      <w:r w:rsidRPr="00813C06">
        <w:rPr>
          <w:rFonts w:asciiTheme="majorHAnsi" w:eastAsia="Cambria" w:hAnsiTheme="majorHAnsi"/>
          <w:sz w:val="16"/>
        </w:rPr>
        <w:t xml:space="preserve"> (Feagin, 2012). This historical context is essential to understanding that </w:t>
      </w:r>
      <w:r w:rsidRPr="00813C06">
        <w:rPr>
          <w:rFonts w:asciiTheme="majorHAnsi" w:eastAsia="Cambria" w:hAnsiTheme="majorHAnsi"/>
          <w:u w:val="single"/>
        </w:rPr>
        <w:t xml:space="preserve">race is not a biological or genetic concept. Rather, it is a </w:t>
      </w:r>
      <w:r w:rsidRPr="00813C06">
        <w:rPr>
          <w:rFonts w:asciiTheme="majorHAnsi" w:eastAsia="Cambria" w:hAnsiTheme="majorHAnsi"/>
          <w:b/>
          <w:iCs/>
          <w:u w:val="single"/>
        </w:rPr>
        <w:t>social construct manufactured by a dominant group based on their power to impose boundaries of group membership and define race as a means to justify exploitation, subjugation and murder to establish racial superiority</w:t>
      </w:r>
      <w:r w:rsidRPr="00813C06">
        <w:rPr>
          <w:rFonts w:asciiTheme="majorHAnsi" w:eastAsia="Cambria" w:hAnsiTheme="majorHAnsi"/>
          <w:sz w:val="16"/>
        </w:rPr>
        <w:t xml:space="preserve">. Racism is based on the assertion of </w:t>
      </w:r>
      <w:r w:rsidRPr="00813C06">
        <w:rPr>
          <w:rFonts w:asciiTheme="majorHAnsi" w:eastAsia="Cambria" w:hAnsiTheme="majorHAnsi"/>
          <w:u w:val="single"/>
        </w:rPr>
        <w:t>white supremacy</w:t>
      </w:r>
      <w:r w:rsidRPr="00813C06">
        <w:rPr>
          <w:rFonts w:asciiTheme="majorHAnsi" w:eastAsia="Cambria" w:hAnsiTheme="majorHAnsi"/>
          <w:sz w:val="16"/>
        </w:rPr>
        <w:t xml:space="preserve"> and </w:t>
      </w:r>
      <w:r w:rsidRPr="00813C06">
        <w:rPr>
          <w:rFonts w:asciiTheme="majorHAnsi" w:eastAsia="Cambria" w:hAnsiTheme="majorHAnsi"/>
          <w:u w:val="single"/>
        </w:rPr>
        <w:t>operationalizes t</w:t>
      </w:r>
      <w:r w:rsidRPr="00813C06">
        <w:rPr>
          <w:rFonts w:asciiTheme="majorHAnsi" w:eastAsia="Cambria" w:hAnsiTheme="majorHAnsi"/>
          <w:sz w:val="16"/>
        </w:rPr>
        <w:t xml:space="preserve">he </w:t>
      </w:r>
      <w:r w:rsidRPr="00813C06">
        <w:rPr>
          <w:rFonts w:asciiTheme="majorHAnsi" w:eastAsia="Cambria" w:hAnsiTheme="majorHAnsi"/>
          <w:u w:val="single"/>
        </w:rPr>
        <w:t>ideological, structural, and institutional disparity in the distribution of social and material rewards, benefits, privileges as well as access to resources, capital, property and the possession of social agency, power and influence</w:t>
      </w:r>
      <w:r w:rsidRPr="00813C06">
        <w:rPr>
          <w:rFonts w:asciiTheme="majorHAnsi" w:eastAsia="Cambria" w:hAnsiTheme="majorHAnsi"/>
          <w:sz w:val="16"/>
        </w:rPr>
        <w:t xml:space="preserve"> (Goodman, 2005; Lusca, 2008; Moses, 2004; Ortiz, 2013; Wells, 2013). </w:t>
      </w:r>
      <w:r w:rsidRPr="00813C06">
        <w:rPr>
          <w:rFonts w:asciiTheme="majorHAnsi" w:eastAsia="Cambria" w:hAnsiTheme="majorHAnsi"/>
          <w:b/>
          <w:iCs/>
          <w:u w:val="single"/>
        </w:rPr>
        <w:t>Moving beyond an understanding of racism as stereotype or bigotry, and grasping the deeply entrenched racial narratives through which white people view the world is a foundational part of any project of liberation and justice</w:t>
      </w:r>
      <w:r w:rsidRPr="00813C06">
        <w:rPr>
          <w:rFonts w:asciiTheme="majorHAnsi" w:eastAsia="Cambria" w:hAnsiTheme="majorHAnsi"/>
          <w:sz w:val="16"/>
        </w:rPr>
        <w:t xml:space="preserve">. In addition, </w:t>
      </w:r>
      <w:r w:rsidRPr="00813C06">
        <w:rPr>
          <w:rFonts w:asciiTheme="majorHAnsi" w:eastAsia="Cambria" w:hAnsiTheme="majorHAnsi"/>
          <w:u w:val="single"/>
        </w:rPr>
        <w:t>it is important to recognize how the virulent legacy of white supremacy persists in all facets of contemporary U.S. society.</w:t>
      </w:r>
      <w:r w:rsidRPr="00813C06">
        <w:rPr>
          <w:rFonts w:asciiTheme="majorHAnsi" w:eastAsia="Cambria" w:hAnsiTheme="majorHAnsi"/>
          <w:sz w:val="16"/>
        </w:rPr>
        <w:t xml:space="preserve"> While this article presents lived experiences and documented narratives to illustrate the brutal nature of racial terrorism and violence in the U.S., hard data also bear out this reality. People of color make up nearly thirty percent of the U.S. population, yet account for sixty percent of those imprisoned. These </w:t>
      </w:r>
      <w:r w:rsidRPr="00813C06">
        <w:rPr>
          <w:rFonts w:asciiTheme="majorHAnsi" w:eastAsia="Cambria" w:hAnsiTheme="majorHAnsi"/>
          <w:u w:val="single"/>
        </w:rPr>
        <w:t>incarceration rates disproportionately impact men of color</w:t>
      </w:r>
      <w:r w:rsidRPr="00813C06">
        <w:rPr>
          <w:rFonts w:asciiTheme="majorHAnsi" w:eastAsia="Cambria" w:hAnsiTheme="majorHAnsi"/>
          <w:sz w:val="16"/>
        </w:rPr>
        <w:t xml:space="preserve">, with 1 in every 15 Black men and 1 in every 36 Latino men incarcerated as opposed to 1 in every 106 white men. </w:t>
      </w:r>
      <w:r w:rsidRPr="00813C06">
        <w:rPr>
          <w:rFonts w:asciiTheme="majorHAnsi" w:eastAsia="Cambria" w:hAnsiTheme="majorHAnsi"/>
          <w:u w:val="single"/>
        </w:rPr>
        <w:t>One in three Black men will go to prison in their lifetime.</w:t>
      </w:r>
      <w:r w:rsidRPr="00813C06">
        <w:rPr>
          <w:rFonts w:asciiTheme="majorHAnsi" w:eastAsia="Cambria" w:hAnsiTheme="majorHAnsi"/>
          <w:sz w:val="16"/>
        </w:rPr>
        <w:t xml:space="preserve"> While the number of women incarcerated is relatively low in the U.S. (yet has increased by 800 percent over the last thirty years), </w:t>
      </w:r>
      <w:r w:rsidRPr="00813C06">
        <w:rPr>
          <w:rFonts w:asciiTheme="majorHAnsi" w:eastAsia="Cambria" w:hAnsiTheme="majorHAnsi"/>
          <w:u w:val="single"/>
        </w:rPr>
        <w:t>Black women are three times more likely than white women to be incarcerated</w:t>
      </w:r>
      <w:r w:rsidRPr="00813C06">
        <w:rPr>
          <w:rFonts w:asciiTheme="majorHAnsi" w:eastAsia="Cambria" w:hAnsiTheme="majorHAnsi"/>
          <w:sz w:val="16"/>
        </w:rPr>
        <w:t xml:space="preserve">; and Latino women are 69 percent more likely than white women to be incarcerated (ACLU, 2011; Bowman, 2010; Kerby, 2012; Sentencing Project, 2007; Sentencing Project, 2014). </w:t>
      </w:r>
      <w:r w:rsidRPr="00813C06">
        <w:rPr>
          <w:rFonts w:asciiTheme="majorHAnsi" w:eastAsia="Cambria" w:hAnsiTheme="majorHAnsi"/>
          <w:u w:val="single"/>
        </w:rPr>
        <w:t>Racial profiling also results in people of color having a disproportionate number of encounters with police</w:t>
      </w:r>
      <w:r w:rsidRPr="00813C06">
        <w:rPr>
          <w:rFonts w:asciiTheme="majorHAnsi" w:eastAsia="Cambria" w:hAnsiTheme="majorHAnsi"/>
          <w:sz w:val="16"/>
        </w:rPr>
        <w:t xml:space="preserve">—they are three times more likely to be searched during a traffic stop compared to white people. Black people are twice as likely to be arrested and almost four times as likely to be subjected to the use of force when encountering the police. Nationwide, </w:t>
      </w:r>
      <w:r w:rsidRPr="00813C06">
        <w:rPr>
          <w:rFonts w:asciiTheme="majorHAnsi" w:eastAsia="Cambria" w:hAnsiTheme="majorHAnsi"/>
          <w:u w:val="single"/>
        </w:rPr>
        <w:t>young Black males are 21 times more likely to be killed by police compared to young white males</w:t>
      </w:r>
      <w:r w:rsidRPr="00813C06">
        <w:rPr>
          <w:rFonts w:asciiTheme="majorHAnsi" w:eastAsia="Cambria" w:hAnsiTheme="majorHAnsi"/>
          <w:sz w:val="16"/>
        </w:rPr>
        <w:t xml:space="preserve"> (ACLU, 2007; Gabrielson, Jones &amp; Sagara, 2014; Kerby, 2012). According to the Equal Justice Initiative, an organization that represents prisoners who have been denied fair treatment in the legal system, “</w:t>
      </w:r>
      <w:r w:rsidRPr="00813C06">
        <w:rPr>
          <w:rFonts w:asciiTheme="majorHAnsi" w:eastAsia="Cambria" w:hAnsiTheme="majorHAnsi"/>
          <w:u w:val="single"/>
        </w:rPr>
        <w:t xml:space="preserve">the lives of African Americans have been profoundly shaped by the era of slavery, the era of racial terror that continued from the end of Reconstruction until World War II, the era of Jim Crow and racial apartheid that produced the civil rights movement, and </w:t>
      </w:r>
      <w:r w:rsidRPr="00813C06">
        <w:rPr>
          <w:rFonts w:asciiTheme="majorHAnsi" w:eastAsia="Cambria" w:hAnsiTheme="majorHAnsi"/>
          <w:b/>
          <w:iCs/>
          <w:u w:val="single"/>
        </w:rPr>
        <w:t>now the era of mass incarceration</w:t>
      </w:r>
      <w:r w:rsidRPr="00813C06">
        <w:rPr>
          <w:rFonts w:asciiTheme="majorHAnsi" w:eastAsia="Cambria" w:hAnsiTheme="majorHAnsi"/>
          <w:u w:val="single"/>
        </w:rPr>
        <w:t>”</w:t>
      </w:r>
      <w:r w:rsidRPr="00813C06">
        <w:rPr>
          <w:rFonts w:asciiTheme="majorHAnsi" w:eastAsia="Cambria" w:hAnsiTheme="majorHAnsi"/>
          <w:sz w:val="16"/>
        </w:rPr>
        <w:t xml:space="preserve"> (2014, para. 2). Additionally, felony-disenfranchisement policies in 11 states deny the right to vote to over 10 percent of their Black population. Current efforts by state legislators to implement restrictive voter ID laws that disproportionately impact people of color along with shortened early voting periods, limits on same-day voter registration, polling places without enough voting machines or poll workers are furthering the marginalization of Black and Latino voters (Kerby, 2012; Liebelson, 2014; Oh, 2014; Sentencing Project, 2009). </w:t>
      </w:r>
      <w:r w:rsidRPr="00813C06">
        <w:rPr>
          <w:rFonts w:asciiTheme="majorHAnsi" w:eastAsia="Cambria" w:hAnsiTheme="majorHAnsi"/>
          <w:b/>
          <w:iCs/>
          <w:u w:val="single"/>
        </w:rPr>
        <w:t xml:space="preserve">These forms of racial violence and disenfranchisement disproportionately subject people of color to a life of poverty or economic insecurity that further impedes social, political and economic agency; effectively distressing family systems </w:t>
      </w:r>
      <w:r w:rsidRPr="00813C06">
        <w:rPr>
          <w:rFonts w:asciiTheme="majorHAnsi" w:eastAsia="Cambria" w:hAnsiTheme="majorHAnsi"/>
          <w:b/>
          <w:iCs/>
          <w:u w:val="single"/>
        </w:rPr>
        <w:lastRenderedPageBreak/>
        <w:t>and severely impacting health outcomes and life expectancy</w:t>
      </w:r>
      <w:r w:rsidRPr="00813C06">
        <w:rPr>
          <w:rFonts w:asciiTheme="majorHAnsi" w:eastAsia="Cambria" w:hAnsiTheme="majorHAnsi"/>
          <w:sz w:val="16"/>
        </w:rPr>
        <w:t xml:space="preserve"> (Marable, 2001; Goldberg, 2012; Ortiz, 2013; Justice Policy Institute, 2014). </w:t>
      </w:r>
    </w:p>
    <w:p w14:paraId="28FB39F8" w14:textId="4BD0F107" w:rsidR="00CC771E" w:rsidRPr="00813C06" w:rsidRDefault="00CC771E" w:rsidP="00CC771E">
      <w:pPr>
        <w:pStyle w:val="Heading2"/>
      </w:pPr>
      <w:r w:rsidRPr="00813C06">
        <w:lastRenderedPageBreak/>
        <w:t>Freedom of Dress</w:t>
      </w:r>
      <w:r w:rsidR="006536FA">
        <w:t xml:space="preserve"> Adv</w:t>
      </w:r>
    </w:p>
    <w:p w14:paraId="48EBAF57" w14:textId="77777777" w:rsidR="00CC771E" w:rsidRPr="00813C06" w:rsidRDefault="00CC771E" w:rsidP="00CC771E">
      <w:pPr>
        <w:pStyle w:val="Heading4"/>
        <w:rPr>
          <w:rFonts w:asciiTheme="majorHAnsi" w:hAnsiTheme="majorHAnsi"/>
        </w:rPr>
      </w:pPr>
      <w:r w:rsidRPr="00813C06">
        <w:rPr>
          <w:rFonts w:asciiTheme="majorHAnsi" w:hAnsiTheme="majorHAnsi"/>
        </w:rPr>
        <w:t xml:space="preserve">Freedom of dress is a unique right &amp; should have unique protections </w:t>
      </w:r>
    </w:p>
    <w:p w14:paraId="14B28B0E" w14:textId="77777777" w:rsidR="00CC771E" w:rsidRPr="00813C06" w:rsidRDefault="00CC771E" w:rsidP="00CC771E">
      <w:pPr>
        <w:rPr>
          <w:rFonts w:asciiTheme="majorHAnsi" w:hAnsiTheme="majorHAnsi"/>
        </w:rPr>
      </w:pPr>
      <w:r w:rsidRPr="006536FA">
        <w:rPr>
          <w:rStyle w:val="Style13ptBold"/>
        </w:rPr>
        <w:t>Ramachandran 7</w:t>
      </w:r>
      <w:r w:rsidRPr="00813C06">
        <w:rPr>
          <w:rFonts w:asciiTheme="majorHAnsi" w:hAnsiTheme="majorHAnsi"/>
        </w:rPr>
        <w:t xml:space="preserve">(Associate Professor, Southwestern University School of Law, “Freedom of Dress: State and Private Regulation of Clothing, Hairstyle, Jewelry, Makeup, Tattoos, and Piercing”, Maryland Law Review, 66(1) P. 11, </w:t>
      </w:r>
      <w:hyperlink r:id="rId25" w:history="1">
        <w:r w:rsidRPr="00813C06">
          <w:rPr>
            <w:rStyle w:val="Hyperlink"/>
            <w:rFonts w:asciiTheme="majorHAnsi" w:hAnsiTheme="majorHAnsi"/>
          </w:rPr>
          <w:t>http://digitalcommons.law.umaryland.edu/cgi/viewcontent.cgi?article=3289&amp;context=mlr)MRS</w:t>
        </w:r>
      </w:hyperlink>
      <w:r w:rsidRPr="00813C06">
        <w:rPr>
          <w:rFonts w:asciiTheme="majorHAnsi" w:hAnsiTheme="majorHAnsi"/>
        </w:rPr>
        <w:t xml:space="preserve"> </w:t>
      </w:r>
    </w:p>
    <w:p w14:paraId="208D4186" w14:textId="77777777" w:rsidR="00CC771E" w:rsidRPr="00813C06" w:rsidRDefault="00CC771E" w:rsidP="00CC771E">
      <w:pPr>
        <w:rPr>
          <w:rFonts w:asciiTheme="majorHAnsi" w:hAnsiTheme="majorHAnsi"/>
          <w:sz w:val="16"/>
        </w:rPr>
      </w:pPr>
      <w:r w:rsidRPr="00813C06">
        <w:rPr>
          <w:rFonts w:asciiTheme="majorHAnsi" w:hAnsiTheme="majorHAnsi"/>
          <w:sz w:val="16"/>
        </w:rPr>
        <w:t xml:space="preserve">This Article proposes a legal right to free dress, encompassing clothing, hair, jewelry, makeup, tattoo, and piercing choices. </w:t>
      </w:r>
      <w:r w:rsidRPr="00813C06">
        <w:rPr>
          <w:rFonts w:asciiTheme="majorHAnsi" w:hAnsiTheme="majorHAnsi"/>
          <w:u w:val="single"/>
        </w:rPr>
        <w:t xml:space="preserve">Neither speech rights nor equal protection provide an accurate account of the importance of self-presentation; instead a new theory of freedom of dress is needed, drawing on its unique location at the blurry border of the personal (as an exercise of control over the physical self) and the political and cultural (as the performance of social identity). Four of the most important applications of this theory are found in public schools, private workplaces, prisons, and direct state regulation. </w:t>
      </w:r>
      <w:r w:rsidRPr="00813C06">
        <w:rPr>
          <w:rFonts w:asciiTheme="majorHAnsi" w:hAnsiTheme="majorHAnsi"/>
          <w:sz w:val="16"/>
        </w:rPr>
        <w:t>These settings require different balances of individual appearance choices against other interests.</w:t>
      </w:r>
    </w:p>
    <w:p w14:paraId="66177650" w14:textId="77777777" w:rsidR="00CC771E" w:rsidRPr="00813C06" w:rsidRDefault="00CC771E" w:rsidP="00CC771E">
      <w:pPr>
        <w:pStyle w:val="Heading4"/>
        <w:rPr>
          <w:rFonts w:asciiTheme="majorHAnsi" w:hAnsiTheme="majorHAnsi"/>
        </w:rPr>
      </w:pPr>
      <w:r w:rsidRPr="00813C06">
        <w:rPr>
          <w:rFonts w:asciiTheme="majorHAnsi" w:hAnsiTheme="majorHAnsi"/>
        </w:rPr>
        <w:t xml:space="preserve">Clothes are more than personality-they are the definition of personal as political </w:t>
      </w:r>
    </w:p>
    <w:p w14:paraId="2D22C397" w14:textId="77777777" w:rsidR="00CC771E" w:rsidRPr="00813C06" w:rsidRDefault="00CC771E" w:rsidP="00CC771E">
      <w:pPr>
        <w:rPr>
          <w:rFonts w:asciiTheme="majorHAnsi" w:hAnsiTheme="majorHAnsi"/>
        </w:rPr>
      </w:pPr>
      <w:r w:rsidRPr="006536FA">
        <w:rPr>
          <w:rStyle w:val="Style13ptBold"/>
        </w:rPr>
        <w:t>Ramachandran 7</w:t>
      </w:r>
      <w:r w:rsidRPr="00813C06">
        <w:rPr>
          <w:rFonts w:asciiTheme="majorHAnsi" w:hAnsiTheme="majorHAnsi"/>
        </w:rPr>
        <w:t xml:space="preserve">(Associate Professor, Southwestern University School of Law, “Freedom of Dress: State and Private Regulation of Clothing, Hairstyle, Jewelry, Makeup, Tattoos, and Piercing”, Maryland Law Review, 66(1) P. 13/14, </w:t>
      </w:r>
      <w:hyperlink r:id="rId26" w:history="1">
        <w:r w:rsidRPr="00813C06">
          <w:rPr>
            <w:rStyle w:val="Hyperlink"/>
            <w:rFonts w:asciiTheme="majorHAnsi" w:hAnsiTheme="majorHAnsi"/>
          </w:rPr>
          <w:t>http://digitalcommons.law.umaryland.edu/cgi/viewcontent.cgi?article=3289&amp;context=mlr)MRS</w:t>
        </w:r>
      </w:hyperlink>
      <w:r w:rsidRPr="00813C06">
        <w:rPr>
          <w:rFonts w:asciiTheme="majorHAnsi" w:hAnsiTheme="majorHAnsi"/>
        </w:rPr>
        <w:t xml:space="preserve"> </w:t>
      </w:r>
    </w:p>
    <w:p w14:paraId="29B63A3E" w14:textId="77777777" w:rsidR="00CC771E" w:rsidRDefault="00CC771E" w:rsidP="00CC771E">
      <w:pPr>
        <w:rPr>
          <w:rFonts w:asciiTheme="majorHAnsi" w:hAnsiTheme="majorHAnsi"/>
          <w:sz w:val="16"/>
        </w:rPr>
      </w:pPr>
      <w:r w:rsidRPr="00813C06">
        <w:rPr>
          <w:rFonts w:asciiTheme="majorHAnsi" w:hAnsiTheme="majorHAnsi"/>
          <w:u w:val="single"/>
        </w:rPr>
        <w:t xml:space="preserve">Freedom of dress is the right to choose the hairstyle, makeup, clothing, shoes, head coverings, tattoos, jewelry, and other adornments that make up the public image of our </w:t>
      </w:r>
      <w:proofErr w:type="gramStart"/>
      <w:r w:rsidRPr="00813C06">
        <w:rPr>
          <w:rFonts w:asciiTheme="majorHAnsi" w:hAnsiTheme="majorHAnsi"/>
          <w:u w:val="single"/>
        </w:rPr>
        <w:t>sometimes private</w:t>
      </w:r>
      <w:proofErr w:type="gramEnd"/>
      <w:r w:rsidRPr="00813C06">
        <w:rPr>
          <w:rFonts w:asciiTheme="majorHAnsi" w:hAnsiTheme="majorHAnsi"/>
          <w:u w:val="single"/>
        </w:rPr>
        <w:t xml:space="preserve"> per- sons. These deeply personal yet often highly public choices are a site at which the adage, “[</w:t>
      </w:r>
      <w:proofErr w:type="gramStart"/>
      <w:r w:rsidRPr="00813C06">
        <w:rPr>
          <w:rFonts w:asciiTheme="majorHAnsi" w:hAnsiTheme="majorHAnsi"/>
          <w:u w:val="single"/>
        </w:rPr>
        <w:t>t]he</w:t>
      </w:r>
      <w:proofErr w:type="gramEnd"/>
      <w:r w:rsidRPr="00813C06">
        <w:rPr>
          <w:rFonts w:asciiTheme="majorHAnsi" w:hAnsiTheme="majorHAnsi"/>
          <w:u w:val="single"/>
        </w:rPr>
        <w:t xml:space="preserve"> personal is political,”1 rings extremely true</w:t>
      </w:r>
      <w:r w:rsidRPr="00813C06">
        <w:rPr>
          <w:rFonts w:asciiTheme="majorHAnsi" w:hAnsiTheme="majorHAnsi"/>
          <w:sz w:val="16"/>
        </w:rPr>
        <w:t xml:space="preserve">. I use the word “site” in more than a metaphorical sense: </w:t>
      </w:r>
      <w:r w:rsidRPr="00813C06">
        <w:rPr>
          <w:rFonts w:asciiTheme="majorHAnsi" w:hAnsiTheme="majorHAnsi"/>
          <w:u w:val="single"/>
        </w:rPr>
        <w:t>The items with which we cover our bodies and the ways in which we style them are physically located at the border—a manipulable border—between our bodies and the rest of the world. They are how we “make the human body culturally visible.”2 Many litigants have argued for legal recognition of such a right</w:t>
      </w:r>
      <w:proofErr w:type="gramStart"/>
      <w:r w:rsidRPr="00813C06">
        <w:rPr>
          <w:rFonts w:asciiTheme="majorHAnsi" w:hAnsiTheme="majorHAnsi"/>
          <w:u w:val="single"/>
        </w:rPr>
        <w:t>,3</w:t>
      </w:r>
      <w:proofErr w:type="gramEnd"/>
      <w:r w:rsidRPr="00813C06">
        <w:rPr>
          <w:rFonts w:asciiTheme="majorHAnsi" w:hAnsiTheme="majorHAnsi"/>
          <w:u w:val="single"/>
        </w:rPr>
        <w:t xml:space="preserve"> and many of us have felt that we do or should possess it to one degree or another. Some of the framers of the Bill of Rights thought it so clear we have such a right that they considered it unnecessary to name it.</w:t>
      </w:r>
      <w:r w:rsidRPr="00813C06">
        <w:rPr>
          <w:rFonts w:asciiTheme="majorHAnsi" w:hAnsiTheme="majorHAnsi"/>
          <w:sz w:val="16"/>
        </w:rPr>
        <w:t xml:space="preserve">4 Almost all of us have, at some point in our lives, felt as if we were pressured, if not forced, to alter the way we present ourselves, whether by a parent, potential employer, teacher, or some other more vague force, such as a social more. </w:t>
      </w:r>
      <w:r w:rsidRPr="00813C06">
        <w:rPr>
          <w:rFonts w:asciiTheme="majorHAnsi" w:hAnsiTheme="majorHAnsi"/>
          <w:u w:val="single"/>
        </w:rPr>
        <w:t>And this feeling that freedom of dress is important is not new. In 1836, early in the American feminist movement, at the same time that women’s rights activists fought for the rights to vote and have jobs, they fought for the right “to wear sensible clothes.”</w:t>
      </w:r>
      <w:r w:rsidRPr="00813C06">
        <w:rPr>
          <w:rFonts w:asciiTheme="majorHAnsi" w:hAnsiTheme="majorHAnsi"/>
          <w:sz w:val="16"/>
        </w:rPr>
        <w:t>5</w:t>
      </w:r>
    </w:p>
    <w:p w14:paraId="1A2533A4" w14:textId="77777777" w:rsidR="006536FA" w:rsidRDefault="006536FA" w:rsidP="006536FA">
      <w:pPr>
        <w:pStyle w:val="Heading4"/>
      </w:pPr>
      <w:r>
        <w:t>Dress codes violate student freedom of expression and spillover to life after graduation</w:t>
      </w:r>
    </w:p>
    <w:p w14:paraId="203AD373" w14:textId="77777777" w:rsidR="006536FA" w:rsidRPr="00746A9A" w:rsidRDefault="006536FA" w:rsidP="006536FA">
      <w:r w:rsidRPr="00746A9A">
        <w:rPr>
          <w:rStyle w:val="Style13ptBold"/>
        </w:rPr>
        <w:t>Key 7</w:t>
      </w:r>
      <w:r>
        <w:t xml:space="preserve"> (Scott, </w:t>
      </w:r>
      <w:r w:rsidRPr="00746A9A">
        <w:t>10/11/07</w:t>
      </w:r>
      <w:r>
        <w:t xml:space="preserve">, </w:t>
      </w:r>
      <w:r w:rsidRPr="00746A9A">
        <w:t>Ph.D</w:t>
      </w:r>
      <w:r>
        <w:t xml:space="preserve"> &amp;</w:t>
      </w:r>
      <w:r w:rsidRPr="00746A9A">
        <w:t xml:space="preserve"> faculty member in the Fresno Pacific University School of Education</w:t>
      </w:r>
      <w:r>
        <w:t xml:space="preserve">, </w:t>
      </w:r>
      <w:r w:rsidRPr="00746A9A">
        <w:t>“Pros and cons of school dress code”, Fresno Pacific University, https://www.fresno.edu/news/11/11/2007/pros-and-cons-school-dress-code) CBS</w:t>
      </w:r>
    </w:p>
    <w:p w14:paraId="0BCEB773" w14:textId="77777777" w:rsidR="006536FA" w:rsidRPr="001F6080" w:rsidRDefault="006536FA" w:rsidP="006536FA">
      <w:pPr>
        <w:rPr>
          <w:sz w:val="16"/>
        </w:rPr>
      </w:pPr>
      <w:r w:rsidRPr="007764DF">
        <w:rPr>
          <w:sz w:val="16"/>
        </w:rPr>
        <w:lastRenderedPageBreak/>
        <w:t xml:space="preserve">The last days of summer saw students and parents shopping for school supplies and clothes from the list given out by their schools. Parents spent precious dollars, being told that this investment would pay dividends in increased student learning. According to Yolanda Valdez, principal of Dinuba High School, “The dress code sets the tone for the atmosphere on your campus.” While there are different types of dress codes, from school uniforms to acceptable attire, the primary rationale is increasing student safety through easing gang tensions. If students feel safe, they will learn more. Yet, perhaps the more important question may be: What are students learning? Many educators suggest </w:t>
      </w:r>
      <w:r w:rsidRPr="00204F40">
        <w:rPr>
          <w:rStyle w:val="StyleUnderline"/>
        </w:rPr>
        <w:t>dress codes are intended to teach students what is acceptable in the workforce</w:t>
      </w:r>
      <w:r w:rsidRPr="007764DF">
        <w:rPr>
          <w:sz w:val="16"/>
        </w:rPr>
        <w:t xml:space="preserve">. This seems reasonable. However, it assumes there are uniform workplace expectations. Work does not only take place in offices and factories. Some employers—some dotcom companies, for example—care less about how their employees dress and more about their work. In addition, as technological advances continue, some traditionalcorporations encourage employees to work at home, with no dress codes required. There are also the people who run their own home businesses. </w:t>
      </w:r>
      <w:r w:rsidRPr="00204F40">
        <w:rPr>
          <w:rStyle w:val="StyleUnderline"/>
        </w:rPr>
        <w:t>The lack of uniform approach to acceptable workplace dress does not mean each workplace does not have expectations. Rather, it means students need to adapt, not conform</w:t>
      </w:r>
      <w:r w:rsidRPr="007764DF">
        <w:rPr>
          <w:sz w:val="16"/>
        </w:rPr>
        <w:t xml:space="preserve">. Students need to learn to dress appropriately based on context. Dress codes do not facilitate this learning. Instead, </w:t>
      </w:r>
      <w:r w:rsidRPr="00204F40">
        <w:rPr>
          <w:rStyle w:val="StyleUnderline"/>
        </w:rPr>
        <w:t>dress codes teach students that conformity and obedience to authority are most important. Individuality is suppressed. Student voice is suppressed.</w:t>
      </w:r>
      <w:r>
        <w:rPr>
          <w:rStyle w:val="StyleUnderline"/>
        </w:rPr>
        <w:t xml:space="preserve"> </w:t>
      </w:r>
      <w:r w:rsidRPr="007764DF">
        <w:rPr>
          <w:sz w:val="16"/>
        </w:rPr>
        <w:t>These outcomes do not match the qualities employers look for. Emplo</w:t>
      </w:r>
      <w:r w:rsidRPr="00204F40">
        <w:rPr>
          <w:rStyle w:val="StyleUnderline"/>
        </w:rPr>
        <w:t xml:space="preserve">yers want adaptable workers adept at creative and critical thinking, good decision-making and effective </w:t>
      </w:r>
      <w:proofErr w:type="gramStart"/>
      <w:r w:rsidRPr="00204F40">
        <w:rPr>
          <w:rStyle w:val="StyleUnderline"/>
        </w:rPr>
        <w:t>problem-solving</w:t>
      </w:r>
      <w:proofErr w:type="gramEnd"/>
      <w:r w:rsidRPr="00204F40">
        <w:rPr>
          <w:rStyle w:val="StyleUnderline"/>
        </w:rPr>
        <w:t>.</w:t>
      </w:r>
      <w:r w:rsidRPr="007764DF">
        <w:rPr>
          <w:sz w:val="16"/>
        </w:rPr>
        <w:t xml:space="preserve"> While schools are charged with helping students develop these qualities, the purpose of schools has changed very little over the past 170 years. During the early years of our republic, children went to private school, had a private tutor or learned at home. These approaches worked because the population was fairly homogenous, with a common language and set of values. However, increased immigration led many to conclude there was a need for an institution to Americanize children. Horace Mann started public schools to promote a common set of values through a common language used to teach a common curriculum. The structure, rules and expectations of the school also conveyed these mainstream values. Success in school depended on children learning both hidden and taught curriculum. Today, children from diverse backgrounds come together in the giant melting pot called public schools. Mainstream values are still conveyed through expectations, rules, structure and curriculum. Dress codes are part of the hidden curriculum. It isn’t enough for students to graduate with basic and advanced skills. </w:t>
      </w:r>
      <w:r w:rsidRPr="00B32EA1">
        <w:rPr>
          <w:rStyle w:val="StyleUnderline"/>
        </w:rPr>
        <w:t>Society expects them to be committed to capitalism and democracy, to hard work, honesty and the American Dream—and to dress appropriately</w:t>
      </w:r>
      <w:r w:rsidRPr="007764DF">
        <w:rPr>
          <w:sz w:val="16"/>
        </w:rPr>
        <w:t xml:space="preserve">. Public schools are supposed to prepare students to participate in and contribute to American society. </w:t>
      </w:r>
      <w:r w:rsidRPr="00B32EA1">
        <w:rPr>
          <w:rStyle w:val="StyleUnderline"/>
        </w:rPr>
        <w:t>One way to succeed is to assimilate into the mainstream: to develop competence and internalize certain values. This means that conformity is the rule and students fit in or are left behind.</w:t>
      </w:r>
      <w:r>
        <w:rPr>
          <w:rStyle w:val="StyleUnderline"/>
        </w:rPr>
        <w:t xml:space="preserve"> </w:t>
      </w:r>
      <w:r w:rsidRPr="007764DF">
        <w:rPr>
          <w:sz w:val="16"/>
        </w:rPr>
        <w:t xml:space="preserve">While developing skills and values is a good starting point, </w:t>
      </w:r>
      <w:r w:rsidRPr="00B32EA1">
        <w:rPr>
          <w:rStyle w:val="StyleUnderline"/>
        </w:rPr>
        <w:t>should conformity be the goal of public education? No. Our community and nation face many challenges such as discrimination, health care and pollution. New challenges will emerge. We need competent young people to meet these challenges and offer ways to move us toward a more just society. We need schools that help students develop skills-based competencies and critical thinking skills to become agents of change.</w:t>
      </w:r>
      <w:r>
        <w:rPr>
          <w:rStyle w:val="StyleUnderline"/>
        </w:rPr>
        <w:t xml:space="preserve"> </w:t>
      </w:r>
      <w:r w:rsidRPr="00746A9A">
        <w:rPr>
          <w:rStyle w:val="StyleUnderline"/>
          <w:b/>
        </w:rPr>
        <w:t>Schools need to move away from conformity to adaptability. Instead of suppressing students, schools should promote the development of individuality and voice to better prepare them for life after school. This means dress codes have no place in schools</w:t>
      </w:r>
      <w:r w:rsidRPr="007764DF">
        <w:rPr>
          <w:sz w:val="16"/>
        </w:rPr>
        <w:t>.</w:t>
      </w:r>
    </w:p>
    <w:p w14:paraId="2DA44C86" w14:textId="77777777" w:rsidR="00CC771E" w:rsidRPr="00813C06" w:rsidRDefault="00CC771E" w:rsidP="00CC771E">
      <w:pPr>
        <w:pStyle w:val="Heading4"/>
        <w:rPr>
          <w:rFonts w:asciiTheme="majorHAnsi" w:hAnsiTheme="majorHAnsi"/>
        </w:rPr>
      </w:pPr>
      <w:r w:rsidRPr="00813C06">
        <w:rPr>
          <w:rFonts w:asciiTheme="majorHAnsi" w:hAnsiTheme="majorHAnsi"/>
        </w:rPr>
        <w:t xml:space="preserve">The law should work to protect freedom of dress to establish a dynamic society </w:t>
      </w:r>
    </w:p>
    <w:p w14:paraId="13188115" w14:textId="77777777" w:rsidR="00CC771E" w:rsidRPr="00813C06" w:rsidRDefault="00CC771E" w:rsidP="00CC771E">
      <w:pPr>
        <w:rPr>
          <w:rFonts w:asciiTheme="majorHAnsi" w:hAnsiTheme="majorHAnsi"/>
        </w:rPr>
      </w:pPr>
      <w:r w:rsidRPr="006536FA">
        <w:rPr>
          <w:rStyle w:val="Style13ptBold"/>
        </w:rPr>
        <w:t>Ramachandran 7</w:t>
      </w:r>
      <w:r w:rsidRPr="00813C06">
        <w:rPr>
          <w:rFonts w:asciiTheme="majorHAnsi" w:hAnsiTheme="majorHAnsi"/>
        </w:rPr>
        <w:t xml:space="preserve">(Associate Professor, Southwestern University School of Law, “Freedom of Dress: State and Private Regulation of Clothing, Hairstyle, Jewelry, Makeup, Tattoos, and Piercing”, Maryland Law Review, 66(1) P. 20, </w:t>
      </w:r>
      <w:hyperlink r:id="rId27" w:history="1">
        <w:r w:rsidRPr="00813C06">
          <w:rPr>
            <w:rStyle w:val="Hyperlink"/>
            <w:rFonts w:asciiTheme="majorHAnsi" w:hAnsiTheme="majorHAnsi"/>
          </w:rPr>
          <w:t>http://digitalcommons.law.umaryland.edu/cgi/viewcontent.cgi?article=3289&amp;context=mlr)MRS</w:t>
        </w:r>
      </w:hyperlink>
      <w:r w:rsidRPr="00813C06">
        <w:rPr>
          <w:rFonts w:asciiTheme="majorHAnsi" w:hAnsiTheme="majorHAnsi"/>
        </w:rPr>
        <w:t xml:space="preserve"> </w:t>
      </w:r>
    </w:p>
    <w:p w14:paraId="2E1CB249" w14:textId="77777777" w:rsidR="00CC771E" w:rsidRPr="00813C06" w:rsidRDefault="00CC771E" w:rsidP="00CC771E">
      <w:pPr>
        <w:rPr>
          <w:rFonts w:asciiTheme="majorHAnsi" w:hAnsiTheme="majorHAnsi"/>
          <w:u w:val="single"/>
        </w:rPr>
      </w:pPr>
      <w:r w:rsidRPr="00813C06">
        <w:rPr>
          <w:rFonts w:asciiTheme="majorHAnsi" w:hAnsiTheme="majorHAnsi"/>
          <w:sz w:val="16"/>
        </w:rPr>
        <w:t xml:space="preserve">Next, I provide a better theory of the importance of freedom of dress.31 In brief, I argue that </w:t>
      </w:r>
      <w:r w:rsidRPr="00813C06">
        <w:rPr>
          <w:rFonts w:asciiTheme="majorHAnsi" w:hAnsiTheme="majorHAnsi"/>
          <w:u w:val="single"/>
        </w:rPr>
        <w:t xml:space="preserve">personal appearance choices play a unique </w:t>
      </w:r>
      <w:r w:rsidRPr="00813C06">
        <w:rPr>
          <w:rFonts w:asciiTheme="majorHAnsi" w:hAnsiTheme="majorHAnsi"/>
          <w:sz w:val="16"/>
        </w:rPr>
        <w:t>and crucial</w:t>
      </w:r>
      <w:r w:rsidRPr="00813C06">
        <w:rPr>
          <w:rFonts w:asciiTheme="majorHAnsi" w:hAnsiTheme="majorHAnsi"/>
          <w:u w:val="single"/>
        </w:rPr>
        <w:t xml:space="preserve"> role in the development </w:t>
      </w:r>
      <w:r w:rsidRPr="00813C06">
        <w:rPr>
          <w:rFonts w:asciiTheme="majorHAnsi" w:hAnsiTheme="majorHAnsi"/>
          <w:sz w:val="16"/>
        </w:rPr>
        <w:t xml:space="preserve">and revision </w:t>
      </w:r>
      <w:r w:rsidRPr="00813C06">
        <w:rPr>
          <w:rFonts w:asciiTheme="majorHAnsi" w:hAnsiTheme="majorHAnsi"/>
          <w:u w:val="single"/>
        </w:rPr>
        <w:t>of a simultaneously public and personal identity—the foundation for the exercise of an array of other rights</w:t>
      </w:r>
      <w:r w:rsidRPr="00813C06">
        <w:rPr>
          <w:rFonts w:asciiTheme="majorHAnsi" w:hAnsiTheme="majorHAnsi"/>
          <w:sz w:val="16"/>
        </w:rPr>
        <w:t>, such as religious and political beliefs, and choice of job or friends.</w:t>
      </w:r>
      <w:r w:rsidRPr="00813C06">
        <w:rPr>
          <w:rFonts w:asciiTheme="majorHAnsi" w:hAnsiTheme="majorHAnsi"/>
          <w:u w:val="single"/>
        </w:rPr>
        <w:t xml:space="preserve"> Although law cannot</w:t>
      </w:r>
      <w:r w:rsidRPr="00813C06">
        <w:rPr>
          <w:rFonts w:asciiTheme="majorHAnsi" w:hAnsiTheme="majorHAnsi"/>
          <w:sz w:val="16"/>
        </w:rPr>
        <w:t>, and should not</w:t>
      </w:r>
      <w:r w:rsidRPr="00813C06">
        <w:rPr>
          <w:rFonts w:asciiTheme="majorHAnsi" w:hAnsiTheme="majorHAnsi"/>
          <w:u w:val="single"/>
        </w:rPr>
        <w:t xml:space="preserve">, pursue eradication of the cultural norms that influence our identities, law can create a zone in which to better empower </w:t>
      </w:r>
      <w:r w:rsidRPr="00813C06">
        <w:rPr>
          <w:rFonts w:asciiTheme="majorHAnsi" w:hAnsiTheme="majorHAnsi"/>
          <w:u w:val="single"/>
        </w:rPr>
        <w:lastRenderedPageBreak/>
        <w:t xml:space="preserve">individuals to form and reform identity, promoting a dynamic, </w:t>
      </w:r>
      <w:r w:rsidRPr="00813C06">
        <w:rPr>
          <w:rFonts w:asciiTheme="majorHAnsi" w:hAnsiTheme="majorHAnsi"/>
          <w:sz w:val="16"/>
        </w:rPr>
        <w:t>rather than static,</w:t>
      </w:r>
      <w:r w:rsidRPr="00813C06">
        <w:rPr>
          <w:rFonts w:asciiTheme="majorHAnsi" w:hAnsiTheme="majorHAnsi"/>
          <w:u w:val="single"/>
        </w:rPr>
        <w:t xml:space="preserve"> culture and society. Personal appearance choices are a primary site of an individual’s confrontation with her separation from and identification with others in society. These choices are important and unique in that this confrontation occurs on the visible borders of the physical self. This highlights why thinking of personal appearance choices solely as speech and art is inadequate. The speech theory of dress ignores its subjective form: the fact that personal appearance choices are inherently personal, by nature of the medium of dress. The experience of freedom of dress choices as exercises of control over the body makes personal appearance manipulation an excellent zone of identity exploration for law to protect.</w:t>
      </w:r>
    </w:p>
    <w:p w14:paraId="1DF06214" w14:textId="77777777" w:rsidR="00CC771E" w:rsidRPr="00813C06" w:rsidRDefault="00CC771E" w:rsidP="00CC771E">
      <w:pPr>
        <w:pStyle w:val="Heading4"/>
        <w:rPr>
          <w:rFonts w:asciiTheme="majorHAnsi" w:hAnsiTheme="majorHAnsi"/>
        </w:rPr>
      </w:pPr>
      <w:r w:rsidRPr="00813C06">
        <w:rPr>
          <w:rFonts w:asciiTheme="majorHAnsi" w:hAnsiTheme="majorHAnsi"/>
        </w:rPr>
        <w:t xml:space="preserve">The law is key to upholding a democratic society that allows for dynamic norm changing &amp; positive identity forming </w:t>
      </w:r>
    </w:p>
    <w:p w14:paraId="29EF5EA7" w14:textId="77777777" w:rsidR="00CC771E" w:rsidRPr="00813C06" w:rsidRDefault="00CC771E" w:rsidP="00CC771E">
      <w:pPr>
        <w:rPr>
          <w:rFonts w:asciiTheme="majorHAnsi" w:hAnsiTheme="majorHAnsi"/>
        </w:rPr>
      </w:pPr>
      <w:r w:rsidRPr="006536FA">
        <w:rPr>
          <w:rStyle w:val="Style13ptBold"/>
        </w:rPr>
        <w:t>Ramachandran 7</w:t>
      </w:r>
      <w:r w:rsidRPr="00813C06">
        <w:rPr>
          <w:rFonts w:asciiTheme="majorHAnsi" w:hAnsiTheme="majorHAnsi"/>
        </w:rPr>
        <w:t xml:space="preserve">(Associate Professor, Southwestern University School of Law, “Freedom of Dress: State and Private Regulation of Clothing, Hairstyle, Jewelry, Makeup, Tattoos, and Piercing”, Maryland Law Review, 66(1) P. 31/32, </w:t>
      </w:r>
      <w:hyperlink r:id="rId28" w:history="1">
        <w:r w:rsidRPr="00813C06">
          <w:rPr>
            <w:rStyle w:val="Hyperlink"/>
            <w:rFonts w:asciiTheme="majorHAnsi" w:hAnsiTheme="majorHAnsi"/>
          </w:rPr>
          <w:t>http://digitalcommons.law.umaryland.edu/cgi/viewcontent.cgi?article=3289&amp;context=mlr)MRS</w:t>
        </w:r>
      </w:hyperlink>
      <w:r w:rsidRPr="00813C06">
        <w:rPr>
          <w:rFonts w:asciiTheme="majorHAnsi" w:hAnsiTheme="majorHAnsi"/>
        </w:rPr>
        <w:t xml:space="preserve"> </w:t>
      </w:r>
    </w:p>
    <w:p w14:paraId="5F0EE7C9" w14:textId="77777777" w:rsidR="00CC771E" w:rsidRPr="00813C06" w:rsidRDefault="00CC771E" w:rsidP="00CC771E">
      <w:pPr>
        <w:rPr>
          <w:rFonts w:asciiTheme="majorHAnsi" w:hAnsiTheme="majorHAnsi"/>
          <w:u w:val="single"/>
        </w:rPr>
      </w:pPr>
      <w:r w:rsidRPr="00813C06">
        <w:rPr>
          <w:rFonts w:asciiTheme="majorHAnsi" w:hAnsiTheme="majorHAnsi"/>
          <w:sz w:val="16"/>
        </w:rPr>
        <w:t xml:space="preserve">Cultural norms are imposed through law, the coercion of medical and psychological establishments, the coercion of subcultural groups such as religious organizations or social groups, the coercion of corporations engaged in advertising, and all kinds of informal micro-level social coercion.77 These </w:t>
      </w:r>
      <w:r w:rsidRPr="00813C06">
        <w:rPr>
          <w:rFonts w:asciiTheme="majorHAnsi" w:hAnsiTheme="majorHAnsi"/>
          <w:u w:val="single"/>
        </w:rPr>
        <w:t xml:space="preserve">cultural norms affect our lives by influencing our choices, beliefs, and even desires and aversions, such that even when we are formally free to make choices, a myriad of factors deter- mine and limit those choices. Even with the law’s help, we could not exist “free” of these manifold forms of coercion, nor would we necessarily want to. However, while norms will always exist, it is important that those norms be capable of changing and, to that end, that individuals be empowered to challenge and contribute to the construction of those norms. </w:t>
      </w:r>
      <w:r w:rsidRPr="00813C06">
        <w:rPr>
          <w:rFonts w:asciiTheme="majorHAnsi" w:hAnsiTheme="majorHAnsi"/>
          <w:sz w:val="16"/>
        </w:rPr>
        <w:t xml:space="preserve">As Jack Balkin has argued, </w:t>
      </w:r>
      <w:r w:rsidRPr="00813C06">
        <w:rPr>
          <w:rFonts w:asciiTheme="majorHAnsi" w:hAnsiTheme="majorHAnsi"/>
          <w:u w:val="single"/>
        </w:rPr>
        <w:t>certain kinds of nonpolitical speech must therefore be protected as crucial to participation in a democratic culture.78 A democratic culture, in which everyone has the right to participate in making cultural meaning, is just as important in his view as is a democratic political system.79 Balkin has therefore argued that we must, in addition to protecting the right of individuals to engage in political speech, protect their right to en- gage in cultural meaning making.</w:t>
      </w:r>
      <w:r w:rsidRPr="00813C06">
        <w:rPr>
          <w:rFonts w:asciiTheme="majorHAnsi" w:hAnsiTheme="majorHAnsi"/>
          <w:sz w:val="16"/>
        </w:rPr>
        <w:t xml:space="preserve">80 I add to this the crucial point that a precursor to cultural and political meaning making both is identity, which we can define as the particular values, beliefs, and aspects of our selves that we deem so important we consider them self-defining. Our aversions, desires, beliefs, and choices all make up our identity, but our identity in turn then </w:t>
      </w:r>
      <w:proofErr w:type="gramStart"/>
      <w:r w:rsidRPr="00813C06">
        <w:rPr>
          <w:rFonts w:asciiTheme="majorHAnsi" w:hAnsiTheme="majorHAnsi"/>
          <w:sz w:val="16"/>
        </w:rPr>
        <w:t>affects</w:t>
      </w:r>
      <w:proofErr w:type="gramEnd"/>
      <w:r w:rsidRPr="00813C06">
        <w:rPr>
          <w:rFonts w:asciiTheme="majorHAnsi" w:hAnsiTheme="majorHAnsi"/>
          <w:sz w:val="16"/>
        </w:rPr>
        <w:t xml:space="preserve"> our aversions, desires, beliefs, and choices. Even when an aspect of identity seems “unchosen,” such as a biological sex or an ethnicity, we still choose, albeit sometimes within very strong and other times within very weak constraints, whether that “immutable” trait will be part of our identity.81 </w:t>
      </w:r>
      <w:r w:rsidRPr="00813C06">
        <w:rPr>
          <w:rFonts w:asciiTheme="majorHAnsi" w:hAnsiTheme="majorHAnsi"/>
          <w:u w:val="single"/>
        </w:rPr>
        <w:t xml:space="preserve">The goal of a dynamic, changeable society—one in which people can change and challenge norms—is promoted by law that protects the formation and reformation of identity, law that carves out some space for the exercise of agency in the construction of identity.82 Without this space, identity becomes self- defining not in the good sense of a set of values and practices that one holds dear (but nevertheless could be different), but self-defining in the bad sense of a set of stereotypes about a group that are resistant to change. </w:t>
      </w:r>
    </w:p>
    <w:p w14:paraId="59DEEFEC" w14:textId="77777777" w:rsidR="00CC771E" w:rsidRPr="00813C06" w:rsidRDefault="00CC771E" w:rsidP="00CC771E">
      <w:pPr>
        <w:pStyle w:val="Heading4"/>
        <w:rPr>
          <w:rFonts w:asciiTheme="majorHAnsi" w:hAnsiTheme="majorHAnsi"/>
        </w:rPr>
      </w:pPr>
      <w:r w:rsidRPr="00813C06">
        <w:rPr>
          <w:rFonts w:asciiTheme="majorHAnsi" w:hAnsiTheme="majorHAnsi"/>
        </w:rPr>
        <w:t>Control of another’s presentation is an inherently violent &amp; violating act</w:t>
      </w:r>
    </w:p>
    <w:p w14:paraId="58A70BC5" w14:textId="77777777" w:rsidR="00CC771E" w:rsidRPr="00813C06" w:rsidRDefault="00CC771E" w:rsidP="00CC771E">
      <w:pPr>
        <w:rPr>
          <w:rFonts w:asciiTheme="majorHAnsi" w:hAnsiTheme="majorHAnsi"/>
        </w:rPr>
      </w:pPr>
      <w:r w:rsidRPr="006536FA">
        <w:rPr>
          <w:rStyle w:val="Style13ptBold"/>
        </w:rPr>
        <w:t>Ramachandran 7</w:t>
      </w:r>
      <w:r w:rsidRPr="00813C06">
        <w:rPr>
          <w:rFonts w:asciiTheme="majorHAnsi" w:hAnsiTheme="majorHAnsi"/>
        </w:rPr>
        <w:t xml:space="preserve">(Associate Professor, Southwestern University School of Law, “Freedom of Dress: State and Private Regulation of Clothing, Hairstyle, Jewelry, Makeup, Tattoos, and Piercing”, Maryland Law Review, 66(1) P. 33-37, </w:t>
      </w:r>
      <w:hyperlink r:id="rId29" w:history="1">
        <w:r w:rsidRPr="00813C06">
          <w:rPr>
            <w:rStyle w:val="Hyperlink"/>
            <w:rFonts w:asciiTheme="majorHAnsi" w:hAnsiTheme="majorHAnsi"/>
          </w:rPr>
          <w:t>http://digitalcommons.law.umaryland.edu/cgi/viewcontent.cgi?article=3289&amp;context=mlr)MRS</w:t>
        </w:r>
      </w:hyperlink>
      <w:r w:rsidRPr="00813C06">
        <w:rPr>
          <w:rFonts w:asciiTheme="majorHAnsi" w:hAnsiTheme="majorHAnsi"/>
        </w:rPr>
        <w:t xml:space="preserve"> </w:t>
      </w:r>
    </w:p>
    <w:p w14:paraId="1B7B7902" w14:textId="77777777" w:rsidR="00CC771E" w:rsidRPr="00813C06" w:rsidRDefault="00CC771E" w:rsidP="00CC771E">
      <w:pPr>
        <w:rPr>
          <w:rFonts w:asciiTheme="majorHAnsi" w:hAnsiTheme="majorHAnsi"/>
          <w:u w:val="single"/>
        </w:rPr>
      </w:pPr>
      <w:r w:rsidRPr="00813C06">
        <w:rPr>
          <w:rFonts w:asciiTheme="majorHAnsi" w:hAnsiTheme="majorHAnsi"/>
          <w:u w:val="single"/>
        </w:rPr>
        <w:lastRenderedPageBreak/>
        <w:t>The body is the innermost part of the material Self in each of us; and certain parts of the body seem more intimately ours than the rest. The clothes come next. The old saying that the human person is composed of three parts—soul, body and clothes—is more than a joke. We so appropriate our clothes and identify ourselves with them that there are few of us who, if asked to choose between having a beautiful body clad in raiment perpetually shabby and unclean, and having an ugly and blemished form always spotlessly attired, would not hesitate a moment before making a decisive reply.84 The Supreme Court, as well as many commentators, has recog- nized a fundamental right to bodily integrity in the Due Process Clause.</w:t>
      </w:r>
      <w:r w:rsidRPr="00813C06">
        <w:rPr>
          <w:rFonts w:asciiTheme="majorHAnsi" w:hAnsiTheme="majorHAnsi"/>
          <w:sz w:val="16"/>
        </w:rPr>
        <w:t xml:space="preserve">85 Additionally, many courts and commentators have discussed a right to bodily privacy.86 </w:t>
      </w:r>
      <w:r w:rsidRPr="00813C06">
        <w:rPr>
          <w:rFonts w:asciiTheme="majorHAnsi" w:hAnsiTheme="majorHAnsi"/>
          <w:u w:val="single"/>
        </w:rPr>
        <w:t>Bodily integrity is generally understood as a right to be free from unwanted touching, to make one’s own choices about medical treatment, and to control, in general, one’s own body.87 Bodily privacy is generally understood to be a right to cover up certain areas of one’s body considered to be especially private, such as the genitals.88 Unfortunately, in some contexts courts have made this right to privacy explicitly dependent upon the gender of the person to whom the body is exposed.89 I place no stock in this sort of explicitly sex-dependent right of privacy. Of course, even when not made explicitly sex-based, a right to genital or other bodily privacy in the sense of a right to cover oneself may be implicitly sex-based and problematic.90 However, we cannot deny that in the current social context, some right of privacy is implicated when one loses personal control over whether one’s own body is exposed. We cannot be forced to uncover or, I argue, cover ourselves against our will.</w:t>
      </w:r>
      <w:r w:rsidRPr="00813C06">
        <w:rPr>
          <w:rFonts w:asciiTheme="majorHAnsi" w:hAnsiTheme="majorHAnsi"/>
          <w:sz w:val="16"/>
        </w:rPr>
        <w:t xml:space="preserve"> One reason self-presentation is important to individuals is that it involves the public presentation of the physical body. Piercings, tattoos, hair cutting, hair growing, and hair coloring involve the right to modify and manipulate one’s own body as an exercise of the right to bodily integrity. </w:t>
      </w:r>
      <w:r w:rsidRPr="00813C06">
        <w:rPr>
          <w:rFonts w:asciiTheme="majorHAnsi" w:hAnsiTheme="majorHAnsi"/>
          <w:u w:val="single"/>
        </w:rPr>
        <w:t>Jewelry, clothing, and makeup all touch the body so closely that they also involve the right to bodily integrity, a concept with roots as deep as the common law protections against battery, which recognize that one must control not only the interior, but also the surface of one’s own body against the actions of private entities.91 Finally, clothing choices can enact the right to bodily privacy</w:t>
      </w:r>
      <w:r w:rsidRPr="00813C06">
        <w:rPr>
          <w:rFonts w:asciiTheme="majorHAnsi" w:hAnsiTheme="majorHAnsi"/>
          <w:sz w:val="16"/>
        </w:rPr>
        <w:t xml:space="preserve">, as some- times individuals are required to expose more of their body than they wish. For example, Nikki Youngblood, a high school student in Florida who preferred to wear boys’ clothing, was required to wear a “drape” for her high school yearbook photo, rather than the shirt and tie that boys were permitted to wear.92 She objected to this requirement partially because the drape exposed her neck, shoulders, and upper chest, something she was not used to as a girl who had worn boys’ clothing since the age of eight.93 Of course, </w:t>
      </w:r>
      <w:r w:rsidRPr="00813C06">
        <w:rPr>
          <w:rFonts w:asciiTheme="majorHAnsi" w:hAnsiTheme="majorHAnsi"/>
          <w:u w:val="single"/>
        </w:rPr>
        <w:t>many of our choices can be articulated in terms of the right to control one’s own body</w:t>
      </w:r>
      <w:r w:rsidRPr="00813C06">
        <w:rPr>
          <w:rFonts w:asciiTheme="majorHAnsi" w:hAnsiTheme="majorHAnsi"/>
          <w:sz w:val="16"/>
        </w:rPr>
        <w:t xml:space="preserve">. For instance, I could articulate my “right to speak” in terms of “my right to move my lips and control the passage of air in and out of my lungs.” But these are not terms in which the </w:t>
      </w:r>
      <w:proofErr w:type="gramStart"/>
      <w:r w:rsidRPr="00813C06">
        <w:rPr>
          <w:rFonts w:asciiTheme="majorHAnsi" w:hAnsiTheme="majorHAnsi"/>
          <w:sz w:val="16"/>
        </w:rPr>
        <w:t>activity of speaking are</w:t>
      </w:r>
      <w:proofErr w:type="gramEnd"/>
      <w:r w:rsidRPr="00813C06">
        <w:rPr>
          <w:rFonts w:asciiTheme="majorHAnsi" w:hAnsiTheme="majorHAnsi"/>
          <w:sz w:val="16"/>
        </w:rPr>
        <w:t xml:space="preserve"> frequently experienced. On the other hand, </w:t>
      </w:r>
      <w:r w:rsidRPr="00813C06">
        <w:rPr>
          <w:rFonts w:asciiTheme="majorHAnsi" w:hAnsiTheme="majorHAnsi"/>
          <w:u w:val="single"/>
        </w:rPr>
        <w:t xml:space="preserve">we have all experienced self-presentation choices in terms of how we feel about our bodies. As Paul Sweetman explains: When I wear a suit, I walk, feel, and act differently, and not simply because of the garment’s cultural connotations, . . . but also because of the way the suit is cut, and the way its sheer materiality both enables and constrains, encouraging or demanding a certain gait, posture and demeanour, whilst simultaneously denying me the full range of bodily movement that would be available were I dressed in jogging-pants and a loose-fitting t-shirt.94 Feminists have long fought for freedom from ultra-feminine forms of self-presentation not merely in terms of sexual politics, but also in terms of the right to control one’s own body:95 These clothes, hair- styles, and the like weren’t bad merely because their cultural meaning operated to subordinate women, but also because they physically re- strained women. </w:t>
      </w:r>
      <w:r w:rsidRPr="00813C06">
        <w:rPr>
          <w:rFonts w:asciiTheme="majorHAnsi" w:hAnsiTheme="majorHAnsi"/>
          <w:sz w:val="16"/>
        </w:rPr>
        <w:t xml:space="preserve">Moreover, how we experience our body is relevant to our experience of the entire world. We have “embodied subjectivities.”96 This is why Elaine Scarry has argued that torturers actually “unmake the world” of the victim through the infliction of physical pain.97 As Joanne Entwistle has explained, “our experience of the body is not as inert object but the envelope of our being, the site for our articulation of </w:t>
      </w:r>
      <w:proofErr w:type="gramStart"/>
      <w:r w:rsidRPr="00813C06">
        <w:rPr>
          <w:rFonts w:asciiTheme="majorHAnsi" w:hAnsiTheme="majorHAnsi"/>
          <w:sz w:val="16"/>
        </w:rPr>
        <w:t>self.</w:t>
      </w:r>
      <w:proofErr w:type="gramEnd"/>
      <w:r w:rsidRPr="00813C06">
        <w:rPr>
          <w:rFonts w:asciiTheme="majorHAnsi" w:hAnsiTheme="majorHAnsi"/>
          <w:sz w:val="16"/>
        </w:rPr>
        <w:t xml:space="preserve"> . . . [</w:t>
      </w:r>
      <w:proofErr w:type="gramStart"/>
      <w:r w:rsidRPr="00813C06">
        <w:rPr>
          <w:rFonts w:asciiTheme="majorHAnsi" w:hAnsiTheme="majorHAnsi"/>
          <w:sz w:val="16"/>
        </w:rPr>
        <w:t>A]nd</w:t>
      </w:r>
      <w:proofErr w:type="gramEnd"/>
      <w:r w:rsidRPr="00813C06">
        <w:rPr>
          <w:rFonts w:asciiTheme="majorHAnsi" w:hAnsiTheme="majorHAnsi"/>
          <w:sz w:val="16"/>
        </w:rPr>
        <w:t xml:space="preserve"> what could be more visible an aspect of the body than dress? </w:t>
      </w:r>
      <w:proofErr w:type="gramStart"/>
      <w:r w:rsidRPr="00813C06">
        <w:rPr>
          <w:rFonts w:asciiTheme="majorHAnsi" w:hAnsiTheme="majorHAnsi"/>
          <w:sz w:val="16"/>
        </w:rPr>
        <w:t>. .</w:t>
      </w:r>
      <w:proofErr w:type="gramEnd"/>
      <w:r w:rsidRPr="00813C06">
        <w:rPr>
          <w:rFonts w:asciiTheme="majorHAnsi" w:hAnsiTheme="majorHAnsi"/>
          <w:sz w:val="16"/>
        </w:rPr>
        <w:t xml:space="preserve"> . [</w:t>
      </w:r>
      <w:proofErr w:type="gramStart"/>
      <w:r w:rsidRPr="00813C06">
        <w:rPr>
          <w:rFonts w:asciiTheme="majorHAnsi" w:hAnsiTheme="majorHAnsi"/>
          <w:sz w:val="16"/>
        </w:rPr>
        <w:t>D]ress</w:t>
      </w:r>
      <w:proofErr w:type="gramEnd"/>
      <w:r w:rsidRPr="00813C06">
        <w:rPr>
          <w:rFonts w:asciiTheme="majorHAnsi" w:hAnsiTheme="majorHAnsi"/>
          <w:sz w:val="16"/>
        </w:rPr>
        <w:t xml:space="preserve"> constitutes part of the experience of the body and identity.”98 Many other writers have eloquently described this aspect of </w:t>
      </w:r>
      <w:r w:rsidRPr="00813C06">
        <w:rPr>
          <w:rFonts w:asciiTheme="majorHAnsi" w:hAnsiTheme="majorHAnsi"/>
          <w:sz w:val="16"/>
        </w:rPr>
        <w:lastRenderedPageBreak/>
        <w:t xml:space="preserve">dress—its close relation to and inseparability in some instances from the body—as relevant to the meaning and experience of clothing and cosmetics. For instance, Eco describes how wearing tight jeans so constrains him and forces his physical behaviors that it affects his writing.99 He thinks of clothing as operating like a semiotic code, structuring our perception of the world.100 Colette, in The Vagabond, describes the effect of makeup resting directly on the face—how it feels like a plaster that alters not only one’s outward image, but also one’s sense of self: Me. As that word came into my head, I involuntarily looked in the mirror. </w:t>
      </w:r>
      <w:r w:rsidRPr="00813C06">
        <w:rPr>
          <w:rFonts w:asciiTheme="majorHAnsi" w:hAnsiTheme="majorHAnsi"/>
          <w:u w:val="single"/>
        </w:rPr>
        <w:t>There’s no getting away from it, it re- ally is me there behind that mask of purplish rouge, my eyes ringed with a halo of blue grease-paint beginning to melt. Can the rest of my face be going to melt also? What if nothing were to remain from my whole reflection but a streak of dyed colour stuck to the glass like a long, muddy tear</w:t>
      </w:r>
      <w:proofErr w:type="gramStart"/>
      <w:r w:rsidRPr="00813C06">
        <w:rPr>
          <w:rFonts w:asciiTheme="majorHAnsi" w:hAnsiTheme="majorHAnsi"/>
          <w:u w:val="single"/>
        </w:rPr>
        <w:t>?101</w:t>
      </w:r>
      <w:proofErr w:type="gramEnd"/>
      <w:r w:rsidRPr="00813C06">
        <w:rPr>
          <w:rFonts w:asciiTheme="majorHAnsi" w:hAnsiTheme="majorHAnsi"/>
          <w:u w:val="single"/>
        </w:rPr>
        <w:t xml:space="preserve"> This connection between freedom of dress and a notion that control over our own bodies is essential to human dignity is part of why it strikes many of us as intrusive and unwarranted when someone tells us what to wear, how to cut our hair, or whether we can have a tattoo. It is as if the body is being taken over. And without a large measure of control over our own bodies, it is difficult to experience the world as a free person.</w:t>
      </w:r>
      <w:r w:rsidRPr="00813C06">
        <w:rPr>
          <w:rFonts w:asciiTheme="majorHAnsi" w:hAnsiTheme="majorHAnsi"/>
          <w:sz w:val="16"/>
        </w:rPr>
        <w:t xml:space="preserve"> Eco began to understand this when, after becoming aware of the effects of restrictive clothing on his own relationship to the world, he realized that “[</w:t>
      </w:r>
      <w:proofErr w:type="gramStart"/>
      <w:r w:rsidRPr="00813C06">
        <w:rPr>
          <w:rFonts w:asciiTheme="majorHAnsi" w:hAnsiTheme="majorHAnsi"/>
          <w:sz w:val="16"/>
        </w:rPr>
        <w:t>w]oman</w:t>
      </w:r>
      <w:proofErr w:type="gramEnd"/>
      <w:r w:rsidRPr="00813C06">
        <w:rPr>
          <w:rFonts w:asciiTheme="majorHAnsi" w:hAnsiTheme="majorHAnsi"/>
          <w:sz w:val="16"/>
        </w:rPr>
        <w:t xml:space="preserve"> has been enslaved by fashion not only because . . . it made her a sex object; she has been enslaved chiefly because the clothing counseled for her forced her psychologically to live for the exterior.”102 When prisoners at Auschwitz were tattooed, they were not merely registered as prisoners; they were dehumanized. Regardless of the private or public nature of the context we are in, certain rights to bodily integrity and privacy are generally protected by state criminal law103 and the common-law torts of battery104 and assault.105 The sense that other persons should not, except in un- usual circumstances, intrude on what we do with our own bodies is quite strong, even in the private context. Thus, </w:t>
      </w:r>
      <w:r w:rsidRPr="00813C06">
        <w:rPr>
          <w:rFonts w:asciiTheme="majorHAnsi" w:hAnsiTheme="majorHAnsi"/>
          <w:u w:val="single"/>
        </w:rPr>
        <w:t xml:space="preserve">when others control our self-presentation, this is intrusive in a unique </w:t>
      </w:r>
      <w:proofErr w:type="gramStart"/>
      <w:r w:rsidRPr="00813C06">
        <w:rPr>
          <w:rFonts w:asciiTheme="majorHAnsi" w:hAnsiTheme="majorHAnsi"/>
          <w:u w:val="single"/>
        </w:rPr>
        <w:t>manner,</w:t>
      </w:r>
      <w:proofErr w:type="gramEnd"/>
      <w:r w:rsidRPr="00813C06">
        <w:rPr>
          <w:rFonts w:asciiTheme="majorHAnsi" w:hAnsiTheme="majorHAnsi"/>
          <w:u w:val="single"/>
        </w:rPr>
        <w:t xml:space="preserve"> different from what we feel when our other actions are controlled. Because personal appearance choices involve manipulating the appearance of the physical self, they can be afforded special status: They are not just politically and culturally significant decisions; they are experienced as highly personal ones, too.</w:t>
      </w:r>
    </w:p>
    <w:p w14:paraId="6ADDFF8A" w14:textId="77777777" w:rsidR="00CC771E" w:rsidRPr="00813C06" w:rsidRDefault="00CC771E" w:rsidP="00CC771E">
      <w:pPr>
        <w:pStyle w:val="Heading4"/>
        <w:rPr>
          <w:rFonts w:asciiTheme="majorHAnsi" w:hAnsiTheme="majorHAnsi"/>
        </w:rPr>
      </w:pPr>
      <w:r w:rsidRPr="00813C06">
        <w:rPr>
          <w:rFonts w:asciiTheme="majorHAnsi" w:hAnsiTheme="majorHAnsi"/>
        </w:rPr>
        <w:t xml:space="preserve">The agency gained from personal control of presentation is more important than the physical act </w:t>
      </w:r>
    </w:p>
    <w:p w14:paraId="61A14BB7" w14:textId="77777777" w:rsidR="00CC771E" w:rsidRPr="00813C06" w:rsidRDefault="00CC771E" w:rsidP="00CC771E">
      <w:pPr>
        <w:rPr>
          <w:rFonts w:asciiTheme="majorHAnsi" w:hAnsiTheme="majorHAnsi"/>
        </w:rPr>
      </w:pPr>
      <w:r w:rsidRPr="006536FA">
        <w:rPr>
          <w:rStyle w:val="Style13ptBold"/>
        </w:rPr>
        <w:t>Ramachandran 7</w:t>
      </w:r>
      <w:r w:rsidRPr="00813C06">
        <w:rPr>
          <w:rFonts w:asciiTheme="majorHAnsi" w:hAnsiTheme="majorHAnsi"/>
        </w:rPr>
        <w:t xml:space="preserve">(Associate Professor, Southwestern University School of Law, “Freedom of Dress: State and Private Regulation of Clothing, Hairstyle, Jewelry, Makeup, Tattoos, and Piercing”, Maryland Law Review, 66(1) P. 38/39, </w:t>
      </w:r>
      <w:hyperlink r:id="rId30" w:history="1">
        <w:r w:rsidRPr="00813C06">
          <w:rPr>
            <w:rStyle w:val="Hyperlink"/>
            <w:rFonts w:asciiTheme="majorHAnsi" w:hAnsiTheme="majorHAnsi"/>
          </w:rPr>
          <w:t>http://digitalcommons.law.umaryland.edu/cgi/viewcontent.cgi?article=3289&amp;context=mlr)MRS</w:t>
        </w:r>
      </w:hyperlink>
      <w:r w:rsidRPr="00813C06">
        <w:rPr>
          <w:rFonts w:asciiTheme="majorHAnsi" w:hAnsiTheme="majorHAnsi"/>
        </w:rPr>
        <w:t xml:space="preserve"> Transsexual has been changed to transgender b/c the original language is outdated </w:t>
      </w:r>
    </w:p>
    <w:p w14:paraId="03E28B9E" w14:textId="77777777" w:rsidR="00CC771E" w:rsidRPr="00813C06" w:rsidRDefault="00CC771E" w:rsidP="00CC771E">
      <w:pPr>
        <w:rPr>
          <w:rFonts w:asciiTheme="majorHAnsi" w:hAnsiTheme="majorHAnsi"/>
          <w:u w:val="single"/>
        </w:rPr>
      </w:pPr>
      <w:r w:rsidRPr="00813C06">
        <w:rPr>
          <w:rFonts w:asciiTheme="majorHAnsi" w:hAnsiTheme="majorHAnsi"/>
          <w:u w:val="single"/>
        </w:rPr>
        <w:t>Rather than treating the body as a temple, I am recognizing its inescapable, however historically, culturally, or politically contingent, role in our experience of self.</w:t>
      </w:r>
      <w:r w:rsidRPr="00813C06">
        <w:rPr>
          <w:rFonts w:asciiTheme="majorHAnsi" w:hAnsiTheme="majorHAnsi"/>
          <w:sz w:val="16"/>
        </w:rPr>
        <w:t xml:space="preserve"> Much theory attempts to de-naturalize the concept of identity by pointing to its social construction, but nevertheless tries to develop a politics which will not deny its historical and social importance to human life.107 Thus, Butler promotes “gen- der trouble” as a subversive politics which avoids the essentializing and totalizing problems of identity politics.108 One of her examples of such trouble is drag performance, which neither seeks to transcend gender nor essentializes it.109 Rather, it subverts the naturalization of gender by highlighting its performativity.110 Similarly, in Simians, Cyborgs, and Women: The Reinvention of Nature, Donna Haraway pro- motes “cyborg politics” as an alternative to identity politics.111 Her cyborg metaphor is an attempt to disrupt the naturalization of the human body and of gender,112 but without seeking to be “innocent” or transcendent113 of the systems of power and coercion that socially construct gender and the body.114 I recognize that the body may hold no more inherent, acontextual value than chattel such as clothes, jewelry, computers, or iPods. </w:t>
      </w:r>
      <w:r w:rsidRPr="00813C06">
        <w:rPr>
          <w:rFonts w:asciiTheme="majorHAnsi" w:hAnsiTheme="majorHAnsi"/>
          <w:u w:val="single"/>
        </w:rPr>
        <w:t>Thus, I do not seek to construct a right that privileges outdated constructions of a biological or “natural” body. The body’s manipulation and alteration has become widespread. The body and the world around it have begun to bleed into each other: Extreme body modification is on a more visible rise</w:t>
      </w:r>
      <w:r w:rsidRPr="00813C06">
        <w:rPr>
          <w:rFonts w:asciiTheme="majorHAnsi" w:hAnsiTheme="majorHAnsi"/>
          <w:sz w:val="16"/>
        </w:rPr>
        <w:t xml:space="preserve">, clothes and other objects seem more and more like parts of our bodies and extensions of ourselves, </w:t>
      </w:r>
      <w:proofErr w:type="gramStart"/>
      <w:r w:rsidRPr="00813C06">
        <w:rPr>
          <w:rFonts w:asciiTheme="majorHAnsi" w:hAnsiTheme="majorHAnsi"/>
          <w:sz w:val="16"/>
        </w:rPr>
        <w:t>trans[</w:t>
      </w:r>
      <w:proofErr w:type="gramEnd"/>
      <w:r w:rsidRPr="00813C06">
        <w:rPr>
          <w:rFonts w:asciiTheme="majorHAnsi" w:hAnsiTheme="majorHAnsi"/>
          <w:sz w:val="16"/>
        </w:rPr>
        <w:t xml:space="preserve">gender]sexual persons’ alterations of their gender are more and more visible, some Asian Americans have opted for eyelid surgery,115 and Michael Jackson is widely thought to have changed his skin color. </w:t>
      </w:r>
      <w:r w:rsidRPr="00813C06">
        <w:rPr>
          <w:rFonts w:asciiTheme="majorHAnsi" w:hAnsiTheme="majorHAnsi"/>
          <w:u w:val="single"/>
        </w:rPr>
        <w:t xml:space="preserve">And yet, all these trends don’t seem to represent a transcendence of the body as having any importance </w:t>
      </w:r>
      <w:r w:rsidRPr="00813C06">
        <w:rPr>
          <w:rFonts w:asciiTheme="majorHAnsi" w:hAnsiTheme="majorHAnsi"/>
          <w:u w:val="single"/>
        </w:rPr>
        <w:lastRenderedPageBreak/>
        <w:t>at all. These are not even trends to- ward the soul and mind taking precedence over the body.</w:t>
      </w:r>
      <w:r w:rsidRPr="00813C06">
        <w:rPr>
          <w:rFonts w:asciiTheme="majorHAnsi" w:hAnsiTheme="majorHAnsi"/>
          <w:sz w:val="16"/>
        </w:rPr>
        <w:t xml:space="preserve"> If </w:t>
      </w:r>
      <w:proofErr w:type="gramStart"/>
      <w:r w:rsidRPr="00813C06">
        <w:rPr>
          <w:rFonts w:asciiTheme="majorHAnsi" w:hAnsiTheme="majorHAnsi"/>
          <w:sz w:val="16"/>
        </w:rPr>
        <w:t>trans[</w:t>
      </w:r>
      <w:proofErr w:type="gramEnd"/>
      <w:r w:rsidRPr="00813C06">
        <w:rPr>
          <w:rFonts w:asciiTheme="majorHAnsi" w:hAnsiTheme="majorHAnsi"/>
          <w:sz w:val="16"/>
        </w:rPr>
        <w:t xml:space="preserve">gender]sexual identity were about transcending the importance of genital shapes, then why would so many trans[gender people]sexuals endure the oppression they endure, spend the money they spend, and enter into complicated relationships with the medical establishment to change that which doesn’t matter—the shape of one’s genitals? </w:t>
      </w:r>
      <w:r w:rsidRPr="00813C06">
        <w:rPr>
          <w:rFonts w:asciiTheme="majorHAnsi" w:hAnsiTheme="majorHAnsi"/>
          <w:u w:val="single"/>
        </w:rPr>
        <w:t>Rather, these manipulations, alterations, adornments, and extensions of our bodies themselves carry a great deal of meaning to most of the people engaged in them. We are not “liberated” from a “repressive” notion of the body’s importance, and we have not transcended it. However, we have extended our understanding of the self. We are selves constituted no longer simply by soul and body, but by soul, body, clothes, tattoos, piercings, and the like. Thus, the appropriate borders for the freedom of dress are not the exact borders of the body, but nor are they limitless or willfully ignorant of the body. My choice of clothing, hairstyle, tattoos, piercings, and makeup as the manipulations of the self that constitute a freedom of dress reflects social realities, realities I explore further in the next Section.116 After all, there’s more to the self, and the role of dress in exercising agency over it, than the physical self.</w:t>
      </w:r>
    </w:p>
    <w:p w14:paraId="45FB3F84" w14:textId="77777777" w:rsidR="00CC771E" w:rsidRPr="00813C06" w:rsidRDefault="00CC771E" w:rsidP="00CC771E">
      <w:pPr>
        <w:pStyle w:val="Heading4"/>
        <w:rPr>
          <w:rFonts w:asciiTheme="majorHAnsi" w:hAnsiTheme="majorHAnsi"/>
        </w:rPr>
      </w:pPr>
      <w:r w:rsidRPr="00813C06">
        <w:rPr>
          <w:rFonts w:asciiTheme="majorHAnsi" w:hAnsiTheme="majorHAnsi"/>
        </w:rPr>
        <w:t>Establishing a fundamental right of appearance adopts a strict scrutiny standard if the govenrmnet wants to infringe on the right</w:t>
      </w:r>
    </w:p>
    <w:p w14:paraId="52C071E9" w14:textId="77777777" w:rsidR="00CC771E" w:rsidRPr="00813C06" w:rsidRDefault="00CC771E" w:rsidP="00CC771E">
      <w:pPr>
        <w:rPr>
          <w:rFonts w:asciiTheme="majorHAnsi" w:hAnsiTheme="majorHAnsi"/>
        </w:rPr>
      </w:pPr>
      <w:r w:rsidRPr="00813C06">
        <w:rPr>
          <w:rStyle w:val="Style13ptBold"/>
          <w:rFonts w:asciiTheme="majorHAnsi" w:hAnsiTheme="majorHAnsi"/>
        </w:rPr>
        <w:t>Vandivort 9</w:t>
      </w:r>
      <w:r w:rsidRPr="00813C06">
        <w:rPr>
          <w:rFonts w:asciiTheme="majorHAnsi" w:hAnsiTheme="majorHAnsi"/>
        </w:rPr>
        <w:t xml:space="preserve">  (William, “I See London, I See France: The Constitutional Challenge to "Saggy" Pants Laws”, Brooklyn Law Review Volume 75 | Issue 2, </w:t>
      </w:r>
      <w:hyperlink r:id="rId31" w:history="1">
        <w:r w:rsidRPr="00813C06">
          <w:rPr>
            <w:rFonts w:asciiTheme="majorHAnsi" w:hAnsiTheme="majorHAnsi"/>
          </w:rPr>
          <w:t>http://brooklynworks.brooklaw.edu/cgi/viewcontent.cgi?article=1258&amp;context=blr)</w:t>
        </w:r>
      </w:hyperlink>
      <w:r w:rsidRPr="00813C06">
        <w:rPr>
          <w:rFonts w:asciiTheme="majorHAnsi" w:hAnsiTheme="majorHAnsi"/>
        </w:rPr>
        <w:t xml:space="preserve"> MJG</w:t>
      </w:r>
    </w:p>
    <w:p w14:paraId="3BDED202" w14:textId="77777777" w:rsidR="00CC771E" w:rsidRDefault="00CC771E" w:rsidP="00CC771E">
      <w:pPr>
        <w:rPr>
          <w:rStyle w:val="StyleUnderline"/>
          <w:rFonts w:asciiTheme="majorHAnsi" w:hAnsiTheme="majorHAnsi"/>
        </w:rPr>
      </w:pPr>
      <w:r w:rsidRPr="00813C06">
        <w:rPr>
          <w:rStyle w:val="StyleUnderline"/>
          <w:rFonts w:asciiTheme="majorHAnsi" w:hAnsiTheme="majorHAnsi"/>
        </w:rPr>
        <w:t>The Fourteenth Amendment provides, in pertinent part, “nor shall any State deprive any person of life, liberty, or property, without due process of law.”1</w:t>
      </w:r>
      <w:r w:rsidRPr="00813C06">
        <w:rPr>
          <w:rFonts w:asciiTheme="majorHAnsi" w:hAnsiTheme="majorHAnsi"/>
        </w:rPr>
        <w:t xml:space="preserve">94 </w:t>
      </w:r>
      <w:r w:rsidRPr="00813C06">
        <w:rPr>
          <w:rStyle w:val="StyleUnderline"/>
          <w:rFonts w:asciiTheme="majorHAnsi" w:hAnsiTheme="majorHAnsi"/>
        </w:rPr>
        <w:t>Due process entails two separate limitations on government power: procedural due process and substantive due process.195 Procedural due process refers to the procedures to be used before a person may be deprived of life, liberty, or property.196 In addition, the Supreme Court has long held that the Fourteenth Amendment’s Due Process Clause also restricts the substance of governmental regulation, and requires the government to have an adequate reason for taking away a person’s life, liberty, or property.</w:t>
      </w:r>
      <w:r w:rsidRPr="00813C06">
        <w:rPr>
          <w:rFonts w:asciiTheme="majorHAnsi" w:hAnsiTheme="majorHAnsi"/>
        </w:rPr>
        <w:t xml:space="preserve">197 </w:t>
      </w:r>
      <w:r w:rsidRPr="00813C06">
        <w:rPr>
          <w:rStyle w:val="StyleUnderline"/>
          <w:rFonts w:asciiTheme="majorHAnsi" w:hAnsiTheme="majorHAnsi"/>
        </w:rPr>
        <w:t>Substantive due process refers to the notion that some individual liberties are so important to the concept of freedom that</w:t>
      </w:r>
      <w:r w:rsidRPr="00813C06">
        <w:rPr>
          <w:rFonts w:asciiTheme="majorHAnsi" w:hAnsiTheme="majorHAnsi"/>
        </w:rPr>
        <w:t xml:space="preserve">, although not mentioned in the text of the Constitution, </w:t>
      </w:r>
      <w:r w:rsidRPr="00813C06">
        <w:rPr>
          <w:rStyle w:val="StyleUnderline"/>
          <w:rFonts w:asciiTheme="majorHAnsi" w:hAnsiTheme="majorHAnsi"/>
        </w:rPr>
        <w:t>they are deemed to be “fundamental rights” which the government cannot infringe unless strict scrutiny is met</w:t>
      </w:r>
      <w:r w:rsidRPr="00813C06">
        <w:rPr>
          <w:rFonts w:asciiTheme="majorHAnsi" w:hAnsiTheme="majorHAnsi"/>
        </w:rPr>
        <w:t xml:space="preserve">.198 For example, the Supreme Court has recognized that parents have a fundamental liberty interest in the care and custody of their children, and termination of custody rights requires a compelling government purpose, such as preventing child abuse.199 </w:t>
      </w:r>
      <w:r w:rsidRPr="00813C06">
        <w:rPr>
          <w:rStyle w:val="StyleUnderline"/>
          <w:rFonts w:asciiTheme="majorHAnsi" w:hAnsiTheme="majorHAnsi"/>
        </w:rPr>
        <w:t>If a court recognizes a liberty interest, but finds that the right is not fundamental, generally the government must only have some rational basis for passing the law which infringes upon the right, i.e. the law or regulation must have a rational relationship to a legitimate government interest.200</w:t>
      </w:r>
    </w:p>
    <w:p w14:paraId="0F4578F3" w14:textId="77777777" w:rsidR="006536FA" w:rsidRDefault="006536FA" w:rsidP="006536FA">
      <w:pPr>
        <w:pStyle w:val="Heading4"/>
      </w:pPr>
      <w:r>
        <w:t>Student’s freedom of expression in schools is key fostering an educational environment, encouraging productive discourse and reflection</w:t>
      </w:r>
    </w:p>
    <w:p w14:paraId="773DC749" w14:textId="77777777" w:rsidR="006536FA" w:rsidRDefault="006536FA" w:rsidP="006536FA">
      <w:r w:rsidRPr="00B64727">
        <w:rPr>
          <w:rStyle w:val="Style13ptBold"/>
        </w:rPr>
        <w:t xml:space="preserve">Hutchens &amp; Labanc 17 </w:t>
      </w:r>
      <w:r w:rsidRPr="00141592">
        <w:rPr>
          <w:sz w:val="18"/>
          <w:szCs w:val="18"/>
        </w:rPr>
        <w:t>(Neal H. Hutchens, Professor of Higher Education, University of Mississippi and Brandi Hephner LaBanc, Vice Chancellor for Student Affairs, University of Mississippi, 5/8/17, “Can we talk about free speech on campus?</w:t>
      </w:r>
      <w:proofErr w:type="gramStart"/>
      <w:r w:rsidRPr="00141592">
        <w:rPr>
          <w:sz w:val="18"/>
          <w:szCs w:val="18"/>
        </w:rPr>
        <w:t>”,</w:t>
      </w:r>
      <w:proofErr w:type="gramEnd"/>
      <w:r w:rsidRPr="00141592">
        <w:rPr>
          <w:sz w:val="18"/>
          <w:szCs w:val="18"/>
        </w:rPr>
        <w:t xml:space="preserve"> Salon, </w:t>
      </w:r>
      <w:hyperlink r:id="rId32" w:history="1">
        <w:r w:rsidRPr="00141592">
          <w:rPr>
            <w:rStyle w:val="Hyperlink"/>
            <w:sz w:val="18"/>
            <w:szCs w:val="18"/>
          </w:rPr>
          <w:t>http://www.salon.com/2017/05/08/can-we-talk-about-free-speech-on-campus_partner/</w:t>
        </w:r>
      </w:hyperlink>
      <w:r w:rsidRPr="00141592">
        <w:rPr>
          <w:sz w:val="18"/>
          <w:szCs w:val="18"/>
        </w:rPr>
        <w:t>) CBS</w:t>
      </w:r>
    </w:p>
    <w:p w14:paraId="18132087" w14:textId="77777777" w:rsidR="006536FA" w:rsidRPr="00610B6C" w:rsidRDefault="006536FA" w:rsidP="006536FA">
      <w:pPr>
        <w:rPr>
          <w:sz w:val="16"/>
        </w:rPr>
      </w:pPr>
      <w:r w:rsidRPr="00610B6C">
        <w:rPr>
          <w:sz w:val="16"/>
        </w:rPr>
        <w:lastRenderedPageBreak/>
        <w:t xml:space="preserve">While legal compliance is certainly an important factor in shaping policy and practice around free speech, </w:t>
      </w:r>
      <w:r w:rsidRPr="001E0E7F">
        <w:rPr>
          <w:rStyle w:val="StyleUnderline"/>
        </w:rPr>
        <w:t>campus leaders should perhaps have a different consideration foremost on their minds: namely, the institutional mission of education.</w:t>
      </w:r>
      <w:r>
        <w:rPr>
          <w:rStyle w:val="StyleUnderline"/>
        </w:rPr>
        <w:t xml:space="preserve"> </w:t>
      </w:r>
      <w:r w:rsidRPr="00610B6C">
        <w:rPr>
          <w:sz w:val="16"/>
        </w:rPr>
        <w:t xml:space="preserve">Most </w:t>
      </w:r>
      <w:r w:rsidRPr="001E0E7F">
        <w:rPr>
          <w:rStyle w:val="StyleUnderline"/>
        </w:rPr>
        <w:t xml:space="preserve">students arrive on our nation’s campuses to </w:t>
      </w:r>
      <w:r w:rsidRPr="00610B6C">
        <w:rPr>
          <w:sz w:val="16"/>
        </w:rPr>
        <w:t xml:space="preserve">acquire a degree, discover </w:t>
      </w:r>
      <w:r w:rsidRPr="001E0E7F">
        <w:rPr>
          <w:rStyle w:val="StyleUnderline"/>
        </w:rPr>
        <w:t>who they are and determine what they want to be. Students grow in myriad ways — cognitively, morally and psychosocially</w:t>
      </w:r>
      <w:r w:rsidRPr="00610B6C">
        <w:rPr>
          <w:sz w:val="16"/>
        </w:rPr>
        <w:t xml:space="preserve"> — while in college. </w:t>
      </w:r>
      <w:r w:rsidRPr="00610B6C">
        <w:rPr>
          <w:rStyle w:val="StyleUnderline"/>
        </w:rPr>
        <w:t>This personal development cannot fully take place without exposure to opposing views</w:t>
      </w:r>
      <w:r w:rsidRPr="00610B6C">
        <w:rPr>
          <w:sz w:val="16"/>
        </w:rPr>
        <w:t xml:space="preserve">. To that end, </w:t>
      </w:r>
      <w:r w:rsidRPr="00610B6C">
        <w:rPr>
          <w:rStyle w:val="StyleUnderline"/>
        </w:rPr>
        <w:t>students should be encouraged to express themselves</w:t>
      </w:r>
      <w:r w:rsidRPr="00610B6C">
        <w:rPr>
          <w:sz w:val="16"/>
        </w:rPr>
        <w:t xml:space="preserve"> civilly, listen to critiques of their ideas and think deeply about their convictions. Then, in response, </w:t>
      </w:r>
      <w:r w:rsidRPr="00610B6C">
        <w:rPr>
          <w:rStyle w:val="StyleUnderline"/>
        </w:rPr>
        <w:t>students can express themselves again in light of new and opposing ideas. This process of engagement, productive discourse and critical reflection can create tension and conflict for many.</w:t>
      </w:r>
      <w:r w:rsidRPr="00610B6C">
        <w:rPr>
          <w:sz w:val="16"/>
        </w:rPr>
        <w:t xml:space="preserve"> The reality is that </w:t>
      </w:r>
      <w:proofErr w:type="gramStart"/>
      <w:r w:rsidRPr="00610B6C">
        <w:rPr>
          <w:sz w:val="16"/>
        </w:rPr>
        <w:t>protected free speech is not always viewed as good or productive speech by all members of the campus community</w:t>
      </w:r>
      <w:proofErr w:type="gramEnd"/>
      <w:r w:rsidRPr="00610B6C">
        <w:rPr>
          <w:sz w:val="16"/>
        </w:rPr>
        <w:t>. However, rather than labeling students as fragile “snowflakes” or pressuring institutions to punish students who wish to challenge campus speakers, in our view, there’s a better approach: Why not take seriously students’ objections to controversial speakers – support them and engage with them on how to reconcile their concerns and institutional commitments to free speech? Free speech issues on campus are often messy and can make both students and campus officials uneasy. But di</w:t>
      </w:r>
      <w:r w:rsidRPr="00610B6C">
        <w:rPr>
          <w:rStyle w:val="StyleUnderline"/>
        </w:rPr>
        <w:t>scomfort also presents an opportunity for growth. We believe that educational institutions have a responsibility to foster debate and to help students gain experience in processing and responding</w:t>
      </w:r>
      <w:r w:rsidRPr="00610B6C">
        <w:rPr>
          <w:sz w:val="16"/>
        </w:rPr>
        <w:t xml:space="preserve"> to messages they find objectionable. And so, when controversies arise, campus officials — at times stretching their own comfort zones around issues of student speech and activism — can embrace the educational opportunities they present.</w:t>
      </w:r>
    </w:p>
    <w:p w14:paraId="4A9E1CCA" w14:textId="77777777" w:rsidR="006536FA" w:rsidRPr="009D5328" w:rsidRDefault="006536FA" w:rsidP="006536FA">
      <w:pPr>
        <w:pStyle w:val="Heading4"/>
      </w:pPr>
      <w:r>
        <w:t xml:space="preserve">Access to an expressive </w:t>
      </w:r>
      <w:r w:rsidRPr="009D5328">
        <w:t>education</w:t>
      </w:r>
      <w:r>
        <w:t>al environment</w:t>
      </w:r>
      <w:r w:rsidRPr="009D5328">
        <w:t xml:space="preserve"> is a fundamental right critical to defending broader</w:t>
      </w:r>
      <w:r>
        <w:t xml:space="preserve"> human</w:t>
      </w:r>
      <w:r w:rsidRPr="009D5328">
        <w:t xml:space="preserve"> rights</w:t>
      </w:r>
    </w:p>
    <w:p w14:paraId="2EC33C3D" w14:textId="77777777" w:rsidR="006536FA" w:rsidRPr="009D5328" w:rsidRDefault="006536FA" w:rsidP="006536FA">
      <w:r w:rsidRPr="009D5328">
        <w:rPr>
          <w:rStyle w:val="Style13ptBold"/>
        </w:rPr>
        <w:t>UN 17</w:t>
      </w:r>
      <w:r w:rsidRPr="009D5328">
        <w:t xml:space="preserve"> (United Nations Educational Scientific and cultural, International peace and universal respect for human rights by promoting collaboration among nations, “The Right to Education”, UNESCO, </w:t>
      </w:r>
      <w:hyperlink r:id="rId33" w:history="1">
        <w:r w:rsidRPr="009D5328">
          <w:rPr>
            <w:rStyle w:val="Hyperlink"/>
          </w:rPr>
          <w:t>http://www.unesco.org/new/en/right2education</w:t>
        </w:r>
      </w:hyperlink>
      <w:r w:rsidRPr="009D5328">
        <w:t>) CS</w:t>
      </w:r>
    </w:p>
    <w:p w14:paraId="12EAB53F" w14:textId="77777777" w:rsidR="006536FA" w:rsidRPr="00290D6E" w:rsidRDefault="006536FA" w:rsidP="006536FA">
      <w:pPr>
        <w:rPr>
          <w:b/>
          <w:iCs/>
          <w:u w:val="single"/>
        </w:rPr>
      </w:pPr>
      <w:r w:rsidRPr="009D5328">
        <w:t>Educati</w:t>
      </w:r>
      <w:r w:rsidRPr="009D5328">
        <w:rPr>
          <w:rStyle w:val="StyleUnderline"/>
        </w:rPr>
        <w:t>on is a fundamental human right and essential for the exercise of all other human rights. It promotes individual freedom and empowerment and yields important development benefits. Yet millions of children and adults remain deprived of educational opportunities</w:t>
      </w:r>
      <w:r w:rsidRPr="009D5328">
        <w:t xml:space="preserve">, many as a result of poverty. Normative instruments of the United Nations and UNESCO lay down international legal obligations for the right to education. These instruments promote and develop the right of every person to enjoy access to education of good quality, without discrimination or exclusion. These instruments bear witness to the great importance that Member States and the international community attach to normative action for realizing the right to education. </w:t>
      </w:r>
      <w:r w:rsidRPr="009D5328">
        <w:rPr>
          <w:rStyle w:val="Emphasis"/>
        </w:rPr>
        <w:t>It is for governments to fulfil their obligations both legal and political in regard to providing education for all of good quality and to implement and monitor more effectively education strategies. Education is a powerful tool by which economically and socially marginalized adults and children can lift themselves out of poverty and participate fully as citizens.</w:t>
      </w:r>
    </w:p>
    <w:p w14:paraId="50776408" w14:textId="77777777" w:rsidR="006536FA" w:rsidRPr="00813C06" w:rsidRDefault="006536FA" w:rsidP="00CC771E">
      <w:pPr>
        <w:rPr>
          <w:rStyle w:val="StyleUnderline"/>
          <w:rFonts w:asciiTheme="majorHAnsi" w:hAnsiTheme="majorHAnsi"/>
        </w:rPr>
      </w:pPr>
    </w:p>
    <w:p w14:paraId="6E2B72D0" w14:textId="77777777" w:rsidR="00CC771E" w:rsidRPr="00813C06" w:rsidRDefault="00CC771E" w:rsidP="00CC771E">
      <w:pPr>
        <w:pStyle w:val="Heading4"/>
        <w:rPr>
          <w:rFonts w:asciiTheme="majorHAnsi" w:hAnsiTheme="majorHAnsi"/>
        </w:rPr>
      </w:pPr>
      <w:r w:rsidRPr="00813C06">
        <w:rPr>
          <w:rFonts w:asciiTheme="majorHAnsi" w:hAnsiTheme="majorHAnsi"/>
        </w:rPr>
        <w:t>Justice Marshall and Justice Brennan agree the fourteenth Amendment establishes a fundamental right of appearance</w:t>
      </w:r>
    </w:p>
    <w:p w14:paraId="13E07879" w14:textId="77777777" w:rsidR="00CC771E" w:rsidRPr="00813C06" w:rsidRDefault="00CC771E" w:rsidP="00CC771E">
      <w:pPr>
        <w:rPr>
          <w:rFonts w:asciiTheme="majorHAnsi" w:hAnsiTheme="majorHAnsi"/>
        </w:rPr>
      </w:pPr>
      <w:r w:rsidRPr="00813C06">
        <w:rPr>
          <w:rStyle w:val="Style13ptBold"/>
          <w:rFonts w:asciiTheme="majorHAnsi" w:hAnsiTheme="majorHAnsi"/>
        </w:rPr>
        <w:t>Vandivort 9</w:t>
      </w:r>
      <w:r w:rsidRPr="00813C06">
        <w:rPr>
          <w:rFonts w:asciiTheme="majorHAnsi" w:hAnsiTheme="majorHAnsi"/>
        </w:rPr>
        <w:t xml:space="preserve">  (William, “I See London, I See France: The Constitutional Challenge to "Saggy" Pants Laws”, Brooklyn Law Review Volume 75 | Issue 2, </w:t>
      </w:r>
      <w:hyperlink r:id="rId34" w:history="1">
        <w:r w:rsidRPr="00813C06">
          <w:rPr>
            <w:rFonts w:asciiTheme="majorHAnsi" w:hAnsiTheme="majorHAnsi"/>
          </w:rPr>
          <w:t>http://brooklynworks.brooklaw.edu/cgi/viewcontent.cgi?article=1258&amp;context=blr)</w:t>
        </w:r>
      </w:hyperlink>
      <w:r w:rsidRPr="00813C06">
        <w:rPr>
          <w:rFonts w:asciiTheme="majorHAnsi" w:hAnsiTheme="majorHAnsi"/>
        </w:rPr>
        <w:t xml:space="preserve"> MJG</w:t>
      </w:r>
    </w:p>
    <w:p w14:paraId="257A6471" w14:textId="77777777" w:rsidR="00CC771E" w:rsidRPr="00813C06" w:rsidRDefault="00CC771E" w:rsidP="00CC771E">
      <w:pPr>
        <w:rPr>
          <w:rStyle w:val="StyleUnderline"/>
          <w:rFonts w:asciiTheme="majorHAnsi" w:hAnsiTheme="majorHAnsi"/>
        </w:rPr>
      </w:pPr>
      <w:r w:rsidRPr="00813C06">
        <w:rPr>
          <w:rStyle w:val="StyleUnderline"/>
          <w:rFonts w:asciiTheme="majorHAnsi" w:hAnsiTheme="majorHAnsi"/>
        </w:rPr>
        <w:lastRenderedPageBreak/>
        <w:t>In addition, Justice Thurgood Marshall strongly dissented from the majority opinion in Kelley, and was joined by Justice William Brennan.221 They believed “it [is] clear that the Fourteenth Amendment does indeed protect against comprehensive regulation of what citizens may or may not wear</w:t>
      </w:r>
      <w:r w:rsidRPr="00813C06">
        <w:rPr>
          <w:rFonts w:asciiTheme="majorHAnsi" w:hAnsiTheme="majorHAnsi"/>
        </w:rPr>
        <w:t xml:space="preserve">,” and found the county’s justifications lacking.222 Marshall said </w:t>
      </w:r>
      <w:r w:rsidRPr="00813C06">
        <w:rPr>
          <w:rStyle w:val="StyleUnderline"/>
          <w:rFonts w:asciiTheme="majorHAnsi" w:hAnsiTheme="majorHAnsi"/>
        </w:rPr>
        <w:t>to deny a liberty interest in matters of personal appearance “would be fundamentally inconsistent with the values of privacy, self-identity, autonomy, and personal integrity that . . . the Constitution was designed to protect.”223 Justice Marshall referenced historical instances of authoritarian governments regulating the personal appearance of their citizens, such as Peter the Great’s “beard tax” in Russia and Libya’s threat to draft long-haired youths into the army, saying, “It is inconceivable to me that the Constitution would offer no protection whatsoever against the carrying out of similar actions by either our Federal or State Governments.”224</w:t>
      </w:r>
    </w:p>
    <w:p w14:paraId="75FBFFA4" w14:textId="77777777" w:rsidR="00E00480" w:rsidRDefault="00E00480" w:rsidP="00E00480">
      <w:pPr>
        <w:pStyle w:val="Heading4"/>
      </w:pPr>
      <w:r>
        <w:t>Dress codes suppress creativity and freedom of expression, promoting conformity – this spills and kills innovation in the workplace</w:t>
      </w:r>
    </w:p>
    <w:p w14:paraId="5F8B3A73" w14:textId="77777777" w:rsidR="00E00480" w:rsidRPr="00746A9A" w:rsidRDefault="00E00480" w:rsidP="00E00480">
      <w:r w:rsidRPr="00746A9A">
        <w:rPr>
          <w:rStyle w:val="Style13ptBold"/>
        </w:rPr>
        <w:t>Key 7</w:t>
      </w:r>
      <w:r>
        <w:t xml:space="preserve"> (Scott, </w:t>
      </w:r>
      <w:r w:rsidRPr="00746A9A">
        <w:t>10/11/07</w:t>
      </w:r>
      <w:r>
        <w:t xml:space="preserve">, </w:t>
      </w:r>
      <w:r w:rsidRPr="00746A9A">
        <w:t>Ph.D</w:t>
      </w:r>
      <w:r>
        <w:t xml:space="preserve"> &amp;</w:t>
      </w:r>
      <w:r w:rsidRPr="00746A9A">
        <w:t xml:space="preserve"> faculty member in the Fresno Pacific University School of Education</w:t>
      </w:r>
      <w:r>
        <w:t xml:space="preserve">, </w:t>
      </w:r>
      <w:r w:rsidRPr="00746A9A">
        <w:t>“Pros and cons of school dress code”, Fresno Pacific University, https://www.fresno.edu/news/11/11/2007/pros-and-cons-school-dress-code) CBS</w:t>
      </w:r>
    </w:p>
    <w:p w14:paraId="7B4E41FD" w14:textId="77777777" w:rsidR="00E00480" w:rsidRDefault="00E00480" w:rsidP="00E00480">
      <w:r w:rsidRPr="007764DF">
        <w:rPr>
          <w:sz w:val="16"/>
        </w:rPr>
        <w:t xml:space="preserve">The last days of summer saw students and parents shopping for school supplies and clothes from the list given out by their schools. Parents spent precious dollars, being told that this investment would pay dividends in increased student learning. According to Yolanda Valdez, principal of Dinuba High School, “The dress code sets the tone for the atmosphere on your campus.” While there are different types of dress codes, from school uniforms to acceptable attire, the primary rationale is increasing student safety through easing gang tensions. If students feel safe, they will learn more. Yet, perhaps the more important question may be: What are students learning? Many educators suggest </w:t>
      </w:r>
      <w:r w:rsidRPr="00204F40">
        <w:rPr>
          <w:rStyle w:val="StyleUnderline"/>
        </w:rPr>
        <w:t>dress codes are intended to teach students what is acceptable in the workforce</w:t>
      </w:r>
      <w:r w:rsidRPr="007764DF">
        <w:rPr>
          <w:sz w:val="16"/>
        </w:rPr>
        <w:t xml:space="preserve">. This seems reasonable. However, it assumes there are uniform workplace expectations. Work does not only take place in offices and factories. Some employers—some dotcom companies, for example—care less about how their employees dress and more about their work. In addition, as technological advances continue, some traditionalcorporations encourage employees to work at home, with no dress codes required. There are also the people who run their own home businesses. </w:t>
      </w:r>
      <w:r w:rsidRPr="00204F40">
        <w:rPr>
          <w:rStyle w:val="StyleUnderline"/>
        </w:rPr>
        <w:t>The lack of uniform approach to acceptable workplace dress does not mean each workplace does not have expectations. Rather, it means students need to adapt, not conform</w:t>
      </w:r>
      <w:r w:rsidRPr="007764DF">
        <w:rPr>
          <w:sz w:val="16"/>
        </w:rPr>
        <w:t xml:space="preserve">. Students need to learn to dress appropriately based on context. Dress codes do not facilitate this learning. Instead, </w:t>
      </w:r>
      <w:r w:rsidRPr="00204F40">
        <w:rPr>
          <w:rStyle w:val="StyleUnderline"/>
        </w:rPr>
        <w:t>dress codes teach students that conformity and obedience to authority are most important. Individuality is suppressed. Student voice is suppressed.</w:t>
      </w:r>
      <w:r>
        <w:rPr>
          <w:rStyle w:val="StyleUnderline"/>
        </w:rPr>
        <w:t xml:space="preserve"> </w:t>
      </w:r>
      <w:r w:rsidRPr="007764DF">
        <w:rPr>
          <w:sz w:val="16"/>
        </w:rPr>
        <w:t>These outcomes do not match the qualities employers look for. Emplo</w:t>
      </w:r>
      <w:r w:rsidRPr="00204F40">
        <w:rPr>
          <w:rStyle w:val="StyleUnderline"/>
        </w:rPr>
        <w:t xml:space="preserve">yers want adaptable workers adept at creative and critical thinking, good decision-making and effective </w:t>
      </w:r>
      <w:proofErr w:type="gramStart"/>
      <w:r w:rsidRPr="00204F40">
        <w:rPr>
          <w:rStyle w:val="StyleUnderline"/>
        </w:rPr>
        <w:t>problem-solving</w:t>
      </w:r>
      <w:proofErr w:type="gramEnd"/>
      <w:r w:rsidRPr="00204F40">
        <w:rPr>
          <w:rStyle w:val="StyleUnderline"/>
        </w:rPr>
        <w:t>.</w:t>
      </w:r>
      <w:r w:rsidRPr="007764DF">
        <w:rPr>
          <w:sz w:val="16"/>
        </w:rPr>
        <w:t xml:space="preserve"> While schools are charged with helping students develop these qualities, the purpose of schools has changed very little over the past 170 years. During the early years of our republic, children went to private school, had a private tutor or learned at home. These approaches worked because the population was fairly homogenous, with a common language and set of values. However, increased immigration led many to conclude there was a need for an institution to Americanize children. Horace Mann started public schools to promote a common set of values through a common language used to teach a common curriculum. The structure, rules and expectations of the school also conveyed these mainstream values. Success in school depended on children learning both hidden and taught curriculum. Today, children from diverse backgrounds come together in the giant melting pot called public schools. Mainstream values are still conveyed through expectations, rules, structure and curriculum. Dress codes are part of the hidden curriculum. It isn’t enough for students to graduate with basic and advanced skills. </w:t>
      </w:r>
      <w:r w:rsidRPr="00B32EA1">
        <w:rPr>
          <w:rStyle w:val="StyleUnderline"/>
        </w:rPr>
        <w:t>Society expects them to be committed to capitalism and democracy, to hard work, honesty and the American Dream—and to dress appropriately</w:t>
      </w:r>
      <w:r w:rsidRPr="007764DF">
        <w:rPr>
          <w:sz w:val="16"/>
        </w:rPr>
        <w:t xml:space="preserve">. Public schools are supposed to prepare students to participate in and contribute to American society. </w:t>
      </w:r>
      <w:r w:rsidRPr="00B32EA1">
        <w:rPr>
          <w:rStyle w:val="StyleUnderline"/>
        </w:rPr>
        <w:t>One way to succeed is to assimilate into the mainstream: to develop competence and internalize certain values. This means that conformity is the rule and students fit in or are left behind.</w:t>
      </w:r>
      <w:r>
        <w:rPr>
          <w:rStyle w:val="StyleUnderline"/>
        </w:rPr>
        <w:t xml:space="preserve"> </w:t>
      </w:r>
      <w:r w:rsidRPr="007764DF">
        <w:rPr>
          <w:sz w:val="16"/>
        </w:rPr>
        <w:t xml:space="preserve">While developing skills and values is a good starting point, </w:t>
      </w:r>
      <w:r w:rsidRPr="00B32EA1">
        <w:rPr>
          <w:rStyle w:val="StyleUnderline"/>
        </w:rPr>
        <w:t xml:space="preserve">should conformity be the goal of public education? No. Our community and nation face many challenges such as discrimination, health </w:t>
      </w:r>
      <w:r w:rsidRPr="00B32EA1">
        <w:rPr>
          <w:rStyle w:val="StyleUnderline"/>
        </w:rPr>
        <w:lastRenderedPageBreak/>
        <w:t>care and pollution. New challenges will emerge. We need competent young people to meet these challenges and offer ways to move us toward a more just society. We need schools that help students develop skills-based competencies and critical thinking skills to become agents of change.</w:t>
      </w:r>
      <w:r>
        <w:rPr>
          <w:rStyle w:val="StyleUnderline"/>
        </w:rPr>
        <w:t xml:space="preserve"> </w:t>
      </w:r>
      <w:r w:rsidRPr="00746A9A">
        <w:rPr>
          <w:rStyle w:val="StyleUnderline"/>
          <w:b/>
        </w:rPr>
        <w:t>Schools need to move away from conformity to adaptability. Instead of suppressing students, schools should promote the development of individuality and voice to better prepare them for life after school. This means dress codes have no place in schools</w:t>
      </w:r>
      <w:r w:rsidRPr="007764DF">
        <w:rPr>
          <w:sz w:val="16"/>
        </w:rPr>
        <w:t>.</w:t>
      </w:r>
      <w:r>
        <w:t xml:space="preserve"> </w:t>
      </w:r>
    </w:p>
    <w:p w14:paraId="636C1C83" w14:textId="77777777" w:rsidR="00CC771E" w:rsidRPr="00813C06" w:rsidRDefault="00CC771E" w:rsidP="00CC771E">
      <w:pPr>
        <w:rPr>
          <w:rStyle w:val="StyleUnderline"/>
          <w:rFonts w:asciiTheme="majorHAnsi" w:hAnsiTheme="majorHAnsi"/>
        </w:rPr>
      </w:pPr>
    </w:p>
    <w:p w14:paraId="29BB69B8" w14:textId="5014C93D" w:rsidR="006536FA" w:rsidRPr="00813C06" w:rsidRDefault="006536FA" w:rsidP="006536FA">
      <w:pPr>
        <w:pStyle w:val="Heading2"/>
      </w:pPr>
      <w:r w:rsidRPr="00813C06">
        <w:lastRenderedPageBreak/>
        <w:t>Public Opinion</w:t>
      </w:r>
      <w:r>
        <w:t xml:space="preserve"> Adv</w:t>
      </w:r>
    </w:p>
    <w:p w14:paraId="15D378F6" w14:textId="77777777" w:rsidR="006536FA" w:rsidRDefault="006536FA" w:rsidP="006536FA">
      <w:pPr>
        <w:pStyle w:val="Heading4"/>
        <w:rPr>
          <w:rFonts w:asciiTheme="majorHAnsi" w:hAnsiTheme="majorHAnsi"/>
        </w:rPr>
      </w:pPr>
      <w:r w:rsidRPr="00813C06">
        <w:rPr>
          <w:rFonts w:asciiTheme="majorHAnsi" w:hAnsiTheme="majorHAnsi"/>
        </w:rPr>
        <w:t>Most of these cards are from the Millikan file</w:t>
      </w:r>
    </w:p>
    <w:p w14:paraId="01826FED" w14:textId="77777777" w:rsidR="00797461" w:rsidRPr="00813C06" w:rsidRDefault="00797461" w:rsidP="00797461">
      <w:pPr>
        <w:pStyle w:val="Heading4"/>
        <w:rPr>
          <w:rFonts w:asciiTheme="majorHAnsi" w:hAnsiTheme="majorHAnsi"/>
        </w:rPr>
      </w:pPr>
      <w:r w:rsidRPr="00813C06">
        <w:rPr>
          <w:rFonts w:asciiTheme="majorHAnsi" w:hAnsiTheme="majorHAnsi"/>
        </w:rPr>
        <w:t xml:space="preserve">Discussions about dress codes are key to changing societal standards </w:t>
      </w:r>
    </w:p>
    <w:p w14:paraId="040C9691" w14:textId="77777777" w:rsidR="00797461" w:rsidRPr="00813C06" w:rsidRDefault="00797461" w:rsidP="00797461">
      <w:pPr>
        <w:rPr>
          <w:rFonts w:asciiTheme="majorHAnsi" w:hAnsiTheme="majorHAnsi"/>
        </w:rPr>
      </w:pPr>
      <w:r w:rsidRPr="006536FA">
        <w:rPr>
          <w:rStyle w:val="Style13ptBold"/>
        </w:rPr>
        <w:t>Brown 17</w:t>
      </w:r>
      <w:r w:rsidRPr="00813C06">
        <w:rPr>
          <w:rFonts w:asciiTheme="majorHAnsi" w:hAnsiTheme="majorHAnsi"/>
        </w:rPr>
        <w:t>(Lyn is an American academic, author, feminist, and community activist. She is Professor of Education and Director of Women's, Gender, and Sexuality Studies at Colby College in Waterville, Maine, “Girls against dress codes”, Rethinking schools 31(4), https://www.rethinkingschools.org/articles/girls-against-dress-</w:t>
      </w:r>
      <w:proofErr w:type="gramStart"/>
      <w:r w:rsidRPr="00813C06">
        <w:rPr>
          <w:rFonts w:asciiTheme="majorHAnsi" w:hAnsiTheme="majorHAnsi"/>
        </w:rPr>
        <w:t>codes)MRS</w:t>
      </w:r>
      <w:proofErr w:type="gramEnd"/>
      <w:r w:rsidRPr="00813C06">
        <w:rPr>
          <w:rFonts w:asciiTheme="majorHAnsi" w:hAnsiTheme="majorHAnsi"/>
        </w:rPr>
        <w:t xml:space="preserve"> </w:t>
      </w:r>
    </w:p>
    <w:p w14:paraId="71F8E661" w14:textId="77777777" w:rsidR="00797461" w:rsidRDefault="00797461" w:rsidP="00797461">
      <w:pPr>
        <w:rPr>
          <w:rFonts w:asciiTheme="majorHAnsi" w:hAnsiTheme="majorHAnsi"/>
          <w:u w:val="single"/>
        </w:rPr>
      </w:pPr>
      <w:r w:rsidRPr="00813C06">
        <w:rPr>
          <w:rFonts w:asciiTheme="majorHAnsi" w:hAnsiTheme="majorHAnsi"/>
          <w:sz w:val="16"/>
        </w:rPr>
        <w:t>Izzy wrote her blog after years of frustration, beginning in early middle school when she began to notice girls’ bodies become objects of adult interest and surveillance. She honed her critique as part of SPARK Movement, an intergenerational girl-fueled activist project I co-founded in 2010. In her central Maine high school, Izzy and her friend Hannah formed the school’s first-ever Feminist Club. On the top of their list was a challenge to the terms of a dress code that penalized girls for wearing shorts and spaghetti-strap tops. After reasoned conversation with administrators failed, club members quietly posted dozens of 8.5 x 11" sheets of white paper with large black print on school bulletin boards: “</w:t>
      </w:r>
      <w:r w:rsidRPr="00813C06">
        <w:rPr>
          <w:rFonts w:asciiTheme="majorHAnsi" w:hAnsiTheme="majorHAnsi"/>
          <w:u w:val="single"/>
        </w:rPr>
        <w:t>Instead of publicly shaming girls for wearing shorts on an 80-degree day, you should teach teachers and male students to not overly sexualize a normal body part to the point where they apparently can’t function in daily life</w:t>
      </w:r>
      <w:r w:rsidRPr="00813C06">
        <w:rPr>
          <w:rFonts w:asciiTheme="majorHAnsi" w:hAnsiTheme="majorHAnsi"/>
          <w:sz w:val="16"/>
        </w:rPr>
        <w:t xml:space="preserve">.” Izzy is now a first-year college student, but just this spring another Maine girl, 6th grader Molly Neuner, made national news for challenging her school’s dress code. Like so many before her, she joined a coalition of girls across the country using the Twitter hashtag #iammorethanadistraction. Reading her story, two things strike me: </w:t>
      </w:r>
      <w:r w:rsidRPr="00813C06">
        <w:rPr>
          <w:rFonts w:asciiTheme="majorHAnsi" w:hAnsiTheme="majorHAnsi"/>
          <w:u w:val="single"/>
        </w:rPr>
        <w:t>This issue is not going away and most adults don’t see the gift the issue offers. Protests against dress codes get to the very heart of what it means to be an adolescent girl. It’s more than a generational claim to personal identity. Dress codes are a stand-in for all the ways girls feel objectified, sexualized, unheard, treated as second-class citizens by adults in authority — all the sexist, racist, classist, homophobic hostilities they experience. When girls push back on dress codes they are demanding to be heard, seen, and respected. This means it’s a moment primed for intergenerational engagement and education.</w:t>
      </w:r>
    </w:p>
    <w:p w14:paraId="754C0C58" w14:textId="77777777" w:rsidR="00797461" w:rsidRPr="00797461" w:rsidRDefault="00797461" w:rsidP="00797461"/>
    <w:p w14:paraId="6CD422EC" w14:textId="77777777" w:rsidR="006536FA" w:rsidRDefault="006536FA" w:rsidP="006536FA">
      <w:pPr>
        <w:pStyle w:val="Heading4"/>
      </w:pPr>
      <w:r>
        <w:t>Courts shape public opinion – the aff is necessary to cultivate change in the social sphere of influence</w:t>
      </w:r>
    </w:p>
    <w:p w14:paraId="214CA25C" w14:textId="77777777" w:rsidR="006536FA" w:rsidRPr="00373BC9" w:rsidRDefault="006536FA" w:rsidP="006536FA">
      <w:pPr>
        <w:pStyle w:val="NoSpacing"/>
        <w:rPr>
          <w:rStyle w:val="Style13ptBold"/>
          <w:rFonts w:ascii="Times" w:eastAsia="Times New Roman" w:hAnsi="Times" w:cstheme="majorBidi"/>
          <w:b w:val="0"/>
          <w:color w:val="222222"/>
          <w:sz w:val="60"/>
          <w:szCs w:val="60"/>
        </w:rPr>
      </w:pPr>
      <w:r>
        <w:rPr>
          <w:rStyle w:val="Style13ptBold"/>
        </w:rPr>
        <w:t xml:space="preserve">Voeten 13 </w:t>
      </w:r>
      <w:r w:rsidRPr="00373BC9">
        <w:t>(Erik</w:t>
      </w:r>
      <w:proofErr w:type="gramStart"/>
      <w:r w:rsidRPr="00373BC9">
        <w:t>,  Peter</w:t>
      </w:r>
      <w:proofErr w:type="gramEnd"/>
      <w:r w:rsidRPr="00373BC9">
        <w:t xml:space="preserve"> F. Krogh Professor of Geopolitics and Justice in World Affairs at Georgetown University's Edmund A. Walsh School of Foreign Service, “How the Supreme Court Responds to Public Opinion,” </w:t>
      </w:r>
      <w:hyperlink r:id="rId35" w:history="1">
        <w:r w:rsidRPr="00373BC9">
          <w:t>http://washingtonmonthly.com/2013/06/28/how-the-supreme-court-responds-to-public-opinion/)</w:t>
        </w:r>
      </w:hyperlink>
      <w:r w:rsidRPr="00373BC9">
        <w:t xml:space="preserve"> DCC</w:t>
      </w:r>
    </w:p>
    <w:p w14:paraId="13FD692F" w14:textId="77777777" w:rsidR="006536FA" w:rsidRPr="00373BC9" w:rsidRDefault="006536FA" w:rsidP="006536FA">
      <w:pPr>
        <w:pStyle w:val="NoSpacing"/>
        <w:rPr>
          <w:color w:val="000000" w:themeColor="text1"/>
          <w:sz w:val="16"/>
        </w:rPr>
      </w:pPr>
      <w:r w:rsidRPr="00373BC9">
        <w:rPr>
          <w:color w:val="000000" w:themeColor="text1"/>
          <w:sz w:val="16"/>
        </w:rPr>
        <w:t>It has been rather challenging for legal scholars to portray the Supreme Court opinions of the past few days as somehow following logically from precedent or even from the past judgments of individual justices. As University of Chicago law professor Eric Posner </w:t>
      </w:r>
      <w:r>
        <w:fldChar w:fldCharType="begin"/>
      </w:r>
      <w:r>
        <w:instrText xml:space="preserve"> HYPERLINK "http://www.slate.com/articles/news_and_politics/the_breakfast_table/features/2013/supreme_court_2013/kennedy_s_doma_opinion_and_supreme_court_there_was_no_strong_constitutional.html" \t "_blank" \o "puts it on Slate" </w:instrText>
      </w:r>
      <w:r>
        <w:fldChar w:fldCharType="separate"/>
      </w:r>
      <w:r w:rsidRPr="00373BC9">
        <w:rPr>
          <w:color w:val="000000" w:themeColor="text1"/>
          <w:sz w:val="16"/>
        </w:rPr>
        <w:t>puts it on Slate</w:t>
      </w:r>
      <w:r>
        <w:rPr>
          <w:color w:val="000000" w:themeColor="text1"/>
          <w:sz w:val="16"/>
        </w:rPr>
        <w:fldChar w:fldCharType="end"/>
      </w:r>
      <w:r w:rsidRPr="00373BC9">
        <w:rPr>
          <w:color w:val="000000" w:themeColor="text1"/>
          <w:sz w:val="16"/>
        </w:rPr>
        <w:t>: [</w:t>
      </w:r>
      <w:proofErr w:type="gramStart"/>
      <w:r w:rsidRPr="00373BC9">
        <w:rPr>
          <w:color w:val="000000" w:themeColor="text1"/>
          <w:sz w:val="16"/>
        </w:rPr>
        <w:t>..</w:t>
      </w:r>
      <w:proofErr w:type="gramEnd"/>
      <w:r w:rsidRPr="00373BC9">
        <w:rPr>
          <w:color w:val="000000" w:themeColor="text1"/>
          <w:sz w:val="16"/>
        </w:rPr>
        <w:t>] trying to find a jurisprudential explanation for this opinion, like the opinions in </w:t>
      </w:r>
      <w:r w:rsidRPr="00373BC9">
        <w:rPr>
          <w:i/>
          <w:iCs/>
          <w:color w:val="000000" w:themeColor="text1"/>
          <w:sz w:val="16"/>
        </w:rPr>
        <w:t>Fisher</w:t>
      </w:r>
      <w:r w:rsidRPr="00373BC9">
        <w:rPr>
          <w:color w:val="000000" w:themeColor="text1"/>
          <w:sz w:val="16"/>
        </w:rPr>
        <w:t> and </w:t>
      </w:r>
      <w:r w:rsidRPr="00373BC9">
        <w:rPr>
          <w:i/>
          <w:iCs/>
          <w:color w:val="000000" w:themeColor="text1"/>
          <w:sz w:val="16"/>
        </w:rPr>
        <w:t>Shelby Country</w:t>
      </w:r>
      <w:r w:rsidRPr="00373BC9">
        <w:rPr>
          <w:color w:val="000000" w:themeColor="text1"/>
          <w:sz w:val="16"/>
        </w:rPr>
        <w:t xml:space="preserve">, is a fool’s errand. Same-sex marriage is advancing while affirmative action is receding because that’s what the relevant </w:t>
      </w:r>
      <w:proofErr w:type="gramStart"/>
      <w:r w:rsidRPr="00373BC9">
        <w:rPr>
          <w:color w:val="000000" w:themeColor="text1"/>
          <w:sz w:val="16"/>
        </w:rPr>
        <w:t>majorities</w:t>
      </w:r>
      <w:proofErr w:type="gramEnd"/>
      <w:r w:rsidRPr="00373BC9">
        <w:rPr>
          <w:color w:val="000000" w:themeColor="text1"/>
          <w:sz w:val="16"/>
        </w:rPr>
        <w:t xml:space="preserve"> of the justices care about. This interpretation fits with what political scientists call the </w:t>
      </w:r>
      <w:r>
        <w:fldChar w:fldCharType="begin"/>
      </w:r>
      <w:r>
        <w:instrText xml:space="preserve"> HYPERLINK "http://catdir.loc.gov/catdir/samples/cam033/2001052978.pdf" \t "_blank" </w:instrText>
      </w:r>
      <w:r>
        <w:fldChar w:fldCharType="separate"/>
      </w:r>
      <w:r w:rsidRPr="00373BC9">
        <w:rPr>
          <w:color w:val="000000" w:themeColor="text1"/>
          <w:sz w:val="16"/>
        </w:rPr>
        <w:t>“attitudinal model”</w:t>
      </w:r>
      <w:r>
        <w:rPr>
          <w:color w:val="000000" w:themeColor="text1"/>
          <w:sz w:val="16"/>
        </w:rPr>
        <w:fldChar w:fldCharType="end"/>
      </w:r>
      <w:r w:rsidRPr="00373BC9">
        <w:rPr>
          <w:color w:val="000000" w:themeColor="text1"/>
          <w:sz w:val="16"/>
        </w:rPr>
        <w:t> of Supreme Court decision making</w:t>
      </w:r>
      <w:r w:rsidRPr="00373BC9">
        <w:rPr>
          <w:rStyle w:val="Emphasis"/>
        </w:rPr>
        <w:t>: judges decide cases according to their personal policy preferences even if they cloak their motivations in legal language</w:t>
      </w:r>
      <w:r w:rsidRPr="00373BC9">
        <w:rPr>
          <w:color w:val="000000" w:themeColor="text1"/>
          <w:sz w:val="16"/>
        </w:rPr>
        <w:t xml:space="preserve">. The point is not that the law doesn’t matter but that </w:t>
      </w:r>
      <w:r w:rsidRPr="00373BC9">
        <w:rPr>
          <w:rStyle w:val="Emphasis"/>
        </w:rPr>
        <w:t>especially on value laden cases with ambiguous precedents justices often manage to find legal interpretations that fit their personal belief systems</w:t>
      </w:r>
      <w:r w:rsidRPr="00373BC9">
        <w:rPr>
          <w:color w:val="000000" w:themeColor="text1"/>
          <w:sz w:val="16"/>
        </w:rPr>
        <w:t>. There is an intriguing alternative, or perhaps complementary, explanation: that gay rights are advancing while affirmative action is receding in the Court because that’s what the American public wants. This argument is implied by Patrick Egan’s </w:t>
      </w:r>
      <w:r>
        <w:fldChar w:fldCharType="begin"/>
      </w:r>
      <w:r>
        <w:instrText xml:space="preserve"> HYPERLINK "http://themonkeycage.org/2013/06/27/what-if-marriage-equality-is-loving-instead-of-roe/" \t "_blank" \o "terrific post" </w:instrText>
      </w:r>
      <w:r>
        <w:fldChar w:fldCharType="separate"/>
      </w:r>
      <w:r w:rsidRPr="00373BC9">
        <w:rPr>
          <w:color w:val="000000" w:themeColor="text1"/>
          <w:sz w:val="16"/>
        </w:rPr>
        <w:t>terrific post</w:t>
      </w:r>
      <w:r>
        <w:rPr>
          <w:color w:val="000000" w:themeColor="text1"/>
          <w:sz w:val="16"/>
        </w:rPr>
        <w:fldChar w:fldCharType="end"/>
      </w:r>
      <w:r w:rsidRPr="00373BC9">
        <w:rPr>
          <w:color w:val="000000" w:themeColor="text1"/>
          <w:sz w:val="16"/>
        </w:rPr>
        <w:t> here yesterday.</w:t>
      </w:r>
      <w:hyperlink r:id="rId36" w:anchor="_ftn1" w:history="1">
        <w:r w:rsidRPr="00373BC9">
          <w:rPr>
            <w:color w:val="000000" w:themeColor="text1"/>
            <w:sz w:val="16"/>
          </w:rPr>
          <w:t>[1]</w:t>
        </w:r>
      </w:hyperlink>
      <w:r w:rsidRPr="00373BC9">
        <w:rPr>
          <w:color w:val="000000" w:themeColor="text1"/>
          <w:sz w:val="16"/>
        </w:rPr>
        <w:t xml:space="preserve"> But why would the Court respond to public opinion? </w:t>
      </w:r>
      <w:proofErr w:type="gramStart"/>
      <w:r w:rsidRPr="00373BC9">
        <w:rPr>
          <w:color w:val="000000" w:themeColor="text1"/>
          <w:u w:val="single"/>
        </w:rPr>
        <w:t>Judges are not elected by the public</w:t>
      </w:r>
      <w:proofErr w:type="gramEnd"/>
      <w:r w:rsidRPr="00373BC9">
        <w:rPr>
          <w:color w:val="000000" w:themeColor="text1"/>
          <w:u w:val="single"/>
        </w:rPr>
        <w:t>.</w:t>
      </w:r>
      <w:r w:rsidRPr="00373BC9">
        <w:rPr>
          <w:color w:val="000000" w:themeColor="text1"/>
          <w:sz w:val="16"/>
        </w:rPr>
        <w:t xml:space="preserve"> Isn’t the purpose of a counter-majoritarian institution precisely that it does not follow swings in public mood? Still, political scientists </w:t>
      </w:r>
      <w:r>
        <w:fldChar w:fldCharType="begin"/>
      </w:r>
      <w:r>
        <w:instrText xml:space="preserve"> HYPERLINK "http://www.curtsnew.com/sources/pdfs/Mishler%20and%20Sheehan,%20The%20impact%20of%20Public%20Opinion%20on%20Supreme%20Court%20Decisions.pdf" \t "_blank" \o "have" </w:instrText>
      </w:r>
      <w:r>
        <w:fldChar w:fldCharType="separate"/>
      </w:r>
      <w:r w:rsidRPr="00373BC9">
        <w:rPr>
          <w:color w:val="000000" w:themeColor="text1"/>
          <w:sz w:val="16"/>
        </w:rPr>
        <w:t>have</w:t>
      </w:r>
      <w:r>
        <w:rPr>
          <w:color w:val="000000" w:themeColor="text1"/>
          <w:sz w:val="16"/>
        </w:rPr>
        <w:fldChar w:fldCharType="end"/>
      </w:r>
      <w:r w:rsidRPr="00373BC9">
        <w:rPr>
          <w:color w:val="000000" w:themeColor="text1"/>
          <w:sz w:val="16"/>
        </w:rPr>
        <w:t> </w:t>
      </w:r>
      <w:r>
        <w:fldChar w:fldCharType="begin"/>
      </w:r>
      <w:r>
        <w:instrText xml:space="preserve"> HYPERLINK "http://books.google.nl/books?hl=en&amp;lr=&amp;id=V004NCn4Vm8C&amp;oi=fnd&amp;pg=PP2&amp;dq=%22Supreme+Court%22+%22public+opinion%22&amp;ots=u9o4o1kzN3&amp;sig=P2BKX5wegRYKkmAvjmIsOCNdOiM" \l "v=onepage&amp;q=%22Supreme%20Court%22%20%22public%20opinion%22&amp;f=false" \t "_blank" \o "amassed" </w:instrText>
      </w:r>
      <w:r>
        <w:fldChar w:fldCharType="separate"/>
      </w:r>
      <w:r w:rsidRPr="00373BC9">
        <w:rPr>
          <w:color w:val="000000" w:themeColor="text1"/>
          <w:sz w:val="16"/>
        </w:rPr>
        <w:t>amassed</w:t>
      </w:r>
      <w:r>
        <w:rPr>
          <w:color w:val="000000" w:themeColor="text1"/>
          <w:sz w:val="16"/>
        </w:rPr>
        <w:fldChar w:fldCharType="end"/>
      </w:r>
      <w:r w:rsidRPr="00373BC9">
        <w:rPr>
          <w:color w:val="000000" w:themeColor="text1"/>
          <w:sz w:val="16"/>
        </w:rPr>
        <w:t xml:space="preserve"> an impressive array of evidence in favor of the hypothesis that the Court follows changes in public opinion. </w:t>
      </w:r>
      <w:proofErr w:type="gramStart"/>
      <w:r w:rsidRPr="00373BC9">
        <w:rPr>
          <w:color w:val="000000" w:themeColor="text1"/>
          <w:sz w:val="16"/>
        </w:rPr>
        <w:t>But </w:t>
      </w:r>
      <w:r>
        <w:fldChar w:fldCharType="begin"/>
      </w:r>
      <w:r>
        <w:instrText xml:space="preserve"> HYPERLINK "http://papers.ssrn.com/sol3/papers.cfm?abstract_id=2087255" \t "_blank" \o "why?" </w:instrText>
      </w:r>
      <w:r>
        <w:fldChar w:fldCharType="separate"/>
      </w:r>
      <w:r w:rsidRPr="00373BC9">
        <w:rPr>
          <w:color w:val="000000" w:themeColor="text1"/>
          <w:sz w:val="16"/>
        </w:rPr>
        <w:t>why?</w:t>
      </w:r>
      <w:proofErr w:type="gramEnd"/>
      <w:r>
        <w:rPr>
          <w:color w:val="000000" w:themeColor="text1"/>
          <w:sz w:val="16"/>
        </w:rPr>
        <w:fldChar w:fldCharType="end"/>
      </w:r>
      <w:r w:rsidRPr="00373BC9">
        <w:rPr>
          <w:color w:val="000000" w:themeColor="text1"/>
          <w:sz w:val="16"/>
        </w:rPr>
        <w:t xml:space="preserve"> There are at least three plausible mechanisms. The first, and most obvious, is that </w:t>
      </w:r>
      <w:r w:rsidRPr="00373BC9">
        <w:rPr>
          <w:rStyle w:val="Emphasis"/>
        </w:rPr>
        <w:t>public opinion may influence which judges are nominated and confirmed</w:t>
      </w:r>
      <w:r w:rsidRPr="00373BC9">
        <w:rPr>
          <w:color w:val="000000" w:themeColor="text1"/>
          <w:sz w:val="16"/>
        </w:rPr>
        <w:t xml:space="preserve">. John Kastellec, Jeffrey Lax, </w:t>
      </w:r>
      <w:r w:rsidRPr="00373BC9">
        <w:rPr>
          <w:color w:val="000000" w:themeColor="text1"/>
          <w:sz w:val="16"/>
        </w:rPr>
        <w:lastRenderedPageBreak/>
        <w:t>and Justin Philips find </w:t>
      </w:r>
      <w:r>
        <w:fldChar w:fldCharType="begin"/>
      </w:r>
      <w:r>
        <w:instrText xml:space="preserve"> HYPERLINK "http://journals.cambridge.org/action/displayAbstract?fromPage=online&amp;aid=7835026" \t "_blank" \o "direct evidence" </w:instrText>
      </w:r>
      <w:r>
        <w:fldChar w:fldCharType="separate"/>
      </w:r>
      <w:r w:rsidRPr="00373BC9">
        <w:rPr>
          <w:color w:val="000000" w:themeColor="text1"/>
          <w:sz w:val="16"/>
        </w:rPr>
        <w:t>direct evidence</w:t>
      </w:r>
      <w:r>
        <w:rPr>
          <w:color w:val="000000" w:themeColor="text1"/>
          <w:sz w:val="16"/>
        </w:rPr>
        <w:fldChar w:fldCharType="end"/>
      </w:r>
      <w:r w:rsidRPr="00373BC9">
        <w:rPr>
          <w:color w:val="000000" w:themeColor="text1"/>
          <w:sz w:val="16"/>
        </w:rPr>
        <w:t> (</w:t>
      </w:r>
      <w:r>
        <w:fldChar w:fldCharType="begin"/>
      </w:r>
      <w:r>
        <w:instrText xml:space="preserve"> HYPERLINK "http://polmeth.wustl.edu/media/Paper/kastellec_et_al_sc_opinion.pdf" \t "_blank" \o "ungated version" </w:instrText>
      </w:r>
      <w:r>
        <w:fldChar w:fldCharType="separate"/>
      </w:r>
      <w:r w:rsidRPr="00373BC9">
        <w:rPr>
          <w:color w:val="000000" w:themeColor="text1"/>
          <w:sz w:val="16"/>
        </w:rPr>
        <w:t>ungated version</w:t>
      </w:r>
      <w:r>
        <w:rPr>
          <w:color w:val="000000" w:themeColor="text1"/>
          <w:sz w:val="16"/>
        </w:rPr>
        <w:fldChar w:fldCharType="end"/>
      </w:r>
      <w:r w:rsidRPr="00373BC9">
        <w:rPr>
          <w:color w:val="000000" w:themeColor="text1"/>
          <w:sz w:val="16"/>
        </w:rPr>
        <w:t xml:space="preserve">) for this hypothesis. Second, </w:t>
      </w:r>
      <w:r w:rsidRPr="00373BC9">
        <w:rPr>
          <w:rStyle w:val="Emphasis"/>
        </w:rPr>
        <w:t>justices may care about public opinion for a host of reasons that can conveniently be labelled under the rubric “institutional legitimacy.</w:t>
      </w:r>
      <w:r w:rsidRPr="00373BC9">
        <w:rPr>
          <w:color w:val="000000" w:themeColor="text1"/>
          <w:sz w:val="16"/>
        </w:rPr>
        <w:t>” This is </w:t>
      </w:r>
      <w:r>
        <w:fldChar w:fldCharType="begin"/>
      </w:r>
      <w:r>
        <w:instrText xml:space="preserve"> HYPERLINK "http://themonkeycage.org/2013/06/27/what-if-marriage-equality-is-loving-instead-of-roe/" \t "_blank" \o "what Egan alludes to" </w:instrText>
      </w:r>
      <w:r>
        <w:fldChar w:fldCharType="separate"/>
      </w:r>
      <w:r w:rsidRPr="00373BC9">
        <w:rPr>
          <w:color w:val="000000" w:themeColor="text1"/>
          <w:sz w:val="16"/>
        </w:rPr>
        <w:t>what Egan alludes to</w:t>
      </w:r>
      <w:r>
        <w:rPr>
          <w:color w:val="000000" w:themeColor="text1"/>
          <w:sz w:val="16"/>
        </w:rPr>
        <w:fldChar w:fldCharType="end"/>
      </w:r>
      <w:r w:rsidRPr="00373BC9">
        <w:rPr>
          <w:color w:val="000000" w:themeColor="text1"/>
          <w:sz w:val="16"/>
        </w:rPr>
        <w:t> when he evaluates what happens to public opinion </w:t>
      </w:r>
      <w:r w:rsidRPr="00373BC9">
        <w:rPr>
          <w:i/>
          <w:iCs/>
          <w:color w:val="000000" w:themeColor="text1"/>
          <w:sz w:val="16"/>
        </w:rPr>
        <w:t>after</w:t>
      </w:r>
      <w:r w:rsidRPr="00373BC9">
        <w:rPr>
          <w:color w:val="000000" w:themeColor="text1"/>
          <w:sz w:val="16"/>
        </w:rPr>
        <w:t xml:space="preserve"> a Court adopts a ruling. The theory is that </w:t>
      </w:r>
      <w:r w:rsidRPr="00373BC9">
        <w:rPr>
          <w:rStyle w:val="Emphasis"/>
        </w:rPr>
        <w:t>even the U.S. Supreme Court relies to some extent on voluntary cooperation from other institutional actors.</w:t>
      </w:r>
      <w:r w:rsidRPr="00373BC9">
        <w:rPr>
          <w:color w:val="000000" w:themeColor="text1"/>
          <w:sz w:val="16"/>
        </w:rPr>
        <w:t xml:space="preserve"> The Court may care, for instance, </w:t>
      </w:r>
      <w:proofErr w:type="gramStart"/>
      <w:r w:rsidRPr="00373BC9">
        <w:rPr>
          <w:color w:val="000000" w:themeColor="text1"/>
          <w:sz w:val="16"/>
        </w:rPr>
        <w:t>that its decisions are not overturned by Congress</w:t>
      </w:r>
      <w:proofErr w:type="gramEnd"/>
      <w:r w:rsidRPr="00373BC9">
        <w:rPr>
          <w:color w:val="000000" w:themeColor="text1"/>
          <w:sz w:val="16"/>
        </w:rPr>
        <w:t xml:space="preserve"> (especially on non-constitutional cases) or that they are interpreted broadly rather than narrowly.  </w:t>
      </w:r>
      <w:r w:rsidRPr="00373BC9">
        <w:rPr>
          <w:rStyle w:val="Emphasis"/>
        </w:rPr>
        <w:t>These other actors do depend for their survival on public opinion and thus may pay a higher political prize for undermining the Court when public acceptance of the Court is high</w:t>
      </w:r>
      <w:r w:rsidRPr="00373BC9">
        <w:rPr>
          <w:color w:val="000000" w:themeColor="text1"/>
          <w:sz w:val="16"/>
        </w:rPr>
        <w:t>. Indeed, politicians may benefit from challenging Court decisions that are unpopular (such as the abortion rulings in some parts of the country), although this is probably more pronounced in settings where the authority of courts is less well established (see </w:t>
      </w:r>
      <w:r>
        <w:fldChar w:fldCharType="begin"/>
      </w:r>
      <w:r>
        <w:instrText xml:space="preserve"> HYPERLINK "http://ukhumanrightsblog.com/2013/03/03/what-would-happen-if-the-uk-withdrew-from-the-european-court-of-human-rights/" \t "_blank" \o "current debates " </w:instrText>
      </w:r>
      <w:r>
        <w:fldChar w:fldCharType="separate"/>
      </w:r>
      <w:r w:rsidRPr="00373BC9">
        <w:rPr>
          <w:color w:val="000000" w:themeColor="text1"/>
          <w:sz w:val="16"/>
        </w:rPr>
        <w:t>current debates </w:t>
      </w:r>
      <w:r>
        <w:rPr>
          <w:color w:val="000000" w:themeColor="text1"/>
          <w:sz w:val="16"/>
        </w:rPr>
        <w:fldChar w:fldCharType="end"/>
      </w:r>
      <w:r w:rsidRPr="00373BC9">
        <w:rPr>
          <w:color w:val="000000" w:themeColor="text1"/>
          <w:sz w:val="16"/>
        </w:rPr>
        <w:t>over the European Court of Human Rights in the United Kingdom).</w:t>
      </w:r>
    </w:p>
    <w:p w14:paraId="7BB8E7AB" w14:textId="77777777" w:rsidR="006536FA" w:rsidRPr="00177D52" w:rsidRDefault="006536FA" w:rsidP="006536FA"/>
    <w:p w14:paraId="7F9C82C7" w14:textId="77777777" w:rsidR="006536FA" w:rsidRPr="00813C06" w:rsidRDefault="006536FA" w:rsidP="006536FA">
      <w:pPr>
        <w:pStyle w:val="Heading4"/>
        <w:rPr>
          <w:rFonts w:asciiTheme="majorHAnsi" w:hAnsiTheme="majorHAnsi"/>
        </w:rPr>
      </w:pPr>
      <w:r w:rsidRPr="00813C06">
        <w:rPr>
          <w:rFonts w:asciiTheme="majorHAnsi" w:hAnsiTheme="majorHAnsi"/>
        </w:rPr>
        <w:t>Court legitimacy is key to effective change – decisions made through the Supreme Court allow for accountability and the assurance of no circumvention</w:t>
      </w:r>
    </w:p>
    <w:p w14:paraId="32520FA5" w14:textId="77777777" w:rsidR="006536FA" w:rsidRPr="00813C06" w:rsidRDefault="006536FA" w:rsidP="006536FA">
      <w:pPr>
        <w:pStyle w:val="NoSpacing"/>
        <w:rPr>
          <w:rFonts w:asciiTheme="majorHAnsi" w:hAnsiTheme="majorHAnsi"/>
          <w:sz w:val="24"/>
        </w:rPr>
      </w:pPr>
      <w:r w:rsidRPr="00813C06">
        <w:rPr>
          <w:rStyle w:val="Style13ptBold"/>
          <w:rFonts w:asciiTheme="majorHAnsi" w:hAnsiTheme="majorHAnsi"/>
        </w:rPr>
        <w:t xml:space="preserve">Gibson 14 </w:t>
      </w:r>
      <w:r w:rsidRPr="00813C06">
        <w:rPr>
          <w:rFonts w:asciiTheme="majorHAnsi" w:hAnsiTheme="majorHAnsi"/>
        </w:rPr>
        <w:t xml:space="preserve">(James, Department of Political Science and Professor of African and African American Studies, “The Legitimacy of the U.S. Supreme Court: Conventional Wisdoms, and Recent Challenges Thereto,” </w:t>
      </w:r>
      <w:hyperlink r:id="rId37" w:history="1">
        <w:r w:rsidRPr="00813C06">
          <w:rPr>
            <w:rFonts w:asciiTheme="majorHAnsi" w:hAnsiTheme="majorHAnsi"/>
          </w:rPr>
          <w:t>http://mjnelson.wustl.edu/papers/AnnualReview.pdf)</w:t>
        </w:r>
      </w:hyperlink>
      <w:r w:rsidRPr="00813C06">
        <w:rPr>
          <w:rFonts w:asciiTheme="majorHAnsi" w:hAnsiTheme="majorHAnsi"/>
        </w:rPr>
        <w:t xml:space="preserve"> DCC</w:t>
      </w:r>
    </w:p>
    <w:p w14:paraId="112EF074" w14:textId="77777777" w:rsidR="006536FA" w:rsidRPr="00813C06" w:rsidRDefault="006536FA" w:rsidP="006536FA">
      <w:pPr>
        <w:pStyle w:val="NoSpacing"/>
        <w:rPr>
          <w:rFonts w:asciiTheme="majorHAnsi" w:hAnsiTheme="majorHAnsi"/>
        </w:rPr>
      </w:pPr>
      <w:r w:rsidRPr="00813C06">
        <w:rPr>
          <w:rFonts w:asciiTheme="majorHAnsi" w:hAnsiTheme="majorHAnsi"/>
        </w:rPr>
        <w:t xml:space="preserve">Perhaps no concept in the social sciences has received as much renewed attention as the nearly age-old concept </w:t>
      </w:r>
      <w:r w:rsidRPr="00813C06">
        <w:rPr>
          <w:rStyle w:val="Emphasis"/>
          <w:rFonts w:asciiTheme="majorHAnsi" w:hAnsiTheme="majorHAnsi"/>
        </w:rPr>
        <w:t>“legitimacy</w:t>
      </w:r>
      <w:r w:rsidRPr="00813C06">
        <w:rPr>
          <w:rFonts w:asciiTheme="majorHAnsi" w:hAnsiTheme="majorHAnsi"/>
        </w:rPr>
        <w:t xml:space="preserve">.” Scholars of many different intellectual persuasions are being attracted to the concept, even including conventional rational choice researchers (e.g., Vanberg 2001). , </w:t>
      </w:r>
      <w:proofErr w:type="gramStart"/>
      <w:r w:rsidRPr="00813C06">
        <w:rPr>
          <w:rFonts w:asciiTheme="majorHAnsi" w:hAnsiTheme="majorHAnsi"/>
        </w:rPr>
        <w:t>and</w:t>
      </w:r>
      <w:proofErr w:type="gramEnd"/>
      <w:r w:rsidRPr="00813C06">
        <w:rPr>
          <w:rFonts w:asciiTheme="majorHAnsi" w:hAnsiTheme="majorHAnsi"/>
        </w:rPr>
        <w:t xml:space="preserve"> interest in legitimacy </w:t>
      </w:r>
      <w:r w:rsidRPr="00813C06">
        <w:rPr>
          <w:rStyle w:val="Emphasis"/>
          <w:rFonts w:asciiTheme="majorHAnsi" w:hAnsiTheme="majorHAnsi"/>
        </w:rPr>
        <w:t>extends across several disciplines within the social sciences</w:t>
      </w:r>
      <w:r w:rsidRPr="00813C06">
        <w:rPr>
          <w:rFonts w:asciiTheme="majorHAnsi" w:hAnsiTheme="majorHAnsi"/>
        </w:rPr>
        <w:t xml:space="preserve"> (e.g., Jost and Major 2001; Tyler 2006). While legitimacy is a concept that can be associated with many different objects (e.g., nations, governments as a whole, cultural values), our focus here is on </w:t>
      </w:r>
      <w:r w:rsidRPr="00813C06">
        <w:rPr>
          <w:rStyle w:val="Emphasis"/>
          <w:rFonts w:asciiTheme="majorHAnsi" w:hAnsiTheme="majorHAnsi"/>
        </w:rPr>
        <w:t>institutional legitimacy,</w:t>
      </w:r>
      <w:r w:rsidRPr="00813C06">
        <w:rPr>
          <w:rFonts w:asciiTheme="majorHAnsi" w:hAnsiTheme="majorHAnsi"/>
        </w:rPr>
        <w:t xml:space="preserve"> and in particular on the institutional legitimacy </w:t>
      </w:r>
      <w:r w:rsidRPr="00813C06">
        <w:rPr>
          <w:rStyle w:val="Emphasis"/>
          <w:rFonts w:asciiTheme="majorHAnsi" w:hAnsiTheme="majorHAnsi"/>
        </w:rPr>
        <w:t>of the U.S. Supreme Court</w:t>
      </w:r>
      <w:r w:rsidRPr="00813C06">
        <w:rPr>
          <w:rFonts w:asciiTheme="majorHAnsi" w:hAnsiTheme="majorHAnsi"/>
        </w:rPr>
        <w:t xml:space="preserve">. Scholarship on various aspects of the Court’s legitimacy </w:t>
      </w:r>
      <w:r w:rsidRPr="00813C06">
        <w:rPr>
          <w:rStyle w:val="Emphasis"/>
          <w:rFonts w:asciiTheme="majorHAnsi" w:hAnsiTheme="majorHAnsi"/>
        </w:rPr>
        <w:t>has exploded in the past decade</w:t>
      </w:r>
      <w:r w:rsidRPr="00813C06">
        <w:rPr>
          <w:rFonts w:asciiTheme="majorHAnsi" w:hAnsiTheme="majorHAnsi"/>
        </w:rPr>
        <w:t xml:space="preserve"> </w:t>
      </w:r>
      <w:r w:rsidRPr="00813C06">
        <w:rPr>
          <w:rFonts w:asciiTheme="majorHAnsi" w:hAnsiTheme="majorHAnsi"/>
          <w:u w:val="single"/>
        </w:rPr>
        <w:t xml:space="preserve">or so, with many new studies contributing to the </w:t>
      </w:r>
      <w:proofErr w:type="gramStart"/>
      <w:r w:rsidRPr="00813C06">
        <w:rPr>
          <w:rFonts w:asciiTheme="majorHAnsi" w:hAnsiTheme="majorHAnsi"/>
          <w:u w:val="single"/>
        </w:rPr>
        <w:t>well-</w:t>
      </w:r>
      <w:proofErr w:type="gramEnd"/>
      <w:r w:rsidRPr="00813C06">
        <w:rPr>
          <w:rFonts w:asciiTheme="majorHAnsi" w:hAnsiTheme="majorHAnsi"/>
          <w:u w:val="single"/>
        </w:rPr>
        <w:t xml:space="preserve"> established conventional wisdom – even if many new studies also challenge established dogma, raising a host of significant empirical and theoretical issues.</w:t>
      </w:r>
      <w:r w:rsidRPr="00813C06">
        <w:rPr>
          <w:rFonts w:asciiTheme="majorHAnsi" w:hAnsiTheme="majorHAnsi"/>
        </w:rPr>
        <w:t xml:space="preserve"> </w:t>
      </w:r>
      <w:r w:rsidRPr="00813C06">
        <w:rPr>
          <w:rStyle w:val="Emphasis"/>
          <w:rFonts w:asciiTheme="majorHAnsi" w:hAnsiTheme="majorHAnsi"/>
        </w:rPr>
        <w:t>Legitimacy is a concept particularly relevant to courts, especially non-elected courts like the U.S. Supreme Court.</w:t>
      </w:r>
      <w:r w:rsidRPr="00813C06">
        <w:rPr>
          <w:rFonts w:asciiTheme="majorHAnsi" w:hAnsiTheme="majorHAnsi"/>
        </w:rPr>
        <w:t xml:space="preserve"> In a democratic polity, </w:t>
      </w:r>
      <w:r w:rsidRPr="00813C06">
        <w:rPr>
          <w:rStyle w:val="Emphasis"/>
          <w:rFonts w:asciiTheme="majorHAnsi" w:hAnsiTheme="majorHAnsi"/>
        </w:rPr>
        <w:t>accountability and the consent of the governed form the most common source of institutional legitimac</w:t>
      </w:r>
      <w:r w:rsidRPr="00813C06">
        <w:rPr>
          <w:rFonts w:asciiTheme="majorHAnsi" w:hAnsiTheme="majorHAnsi"/>
        </w:rPr>
        <w:t xml:space="preserve">y. For many political institutions, legitimacy arises from the social contract. While most state courts in the U.S. profit from this source of legitimacy (e.g., Gibson 2012a), </w:t>
      </w:r>
      <w:r w:rsidRPr="00813C06">
        <w:rPr>
          <w:rFonts w:asciiTheme="majorHAnsi" w:hAnsiTheme="majorHAnsi"/>
          <w:b/>
          <w:u w:val="single"/>
        </w:rPr>
        <w:t>the federal courts</w:t>
      </w:r>
      <w:r w:rsidRPr="00813C06">
        <w:rPr>
          <w:rFonts w:asciiTheme="majorHAnsi" w:hAnsiTheme="majorHAnsi"/>
        </w:rPr>
        <w:t xml:space="preserve">, of course, </w:t>
      </w:r>
      <w:r w:rsidRPr="00813C06">
        <w:rPr>
          <w:rFonts w:asciiTheme="majorHAnsi" w:hAnsiTheme="majorHAnsi"/>
          <w:b/>
          <w:u w:val="single"/>
        </w:rPr>
        <w:t>are almost perfectly unaccountable for their decisions</w:t>
      </w:r>
      <w:r w:rsidRPr="00813C06">
        <w:rPr>
          <w:rFonts w:asciiTheme="majorHAnsi" w:hAnsiTheme="majorHAnsi"/>
        </w:rPr>
        <w:t xml:space="preserve"> and therefore can draw no legitimacy from this source. Indeed, as the Founders understood from the day they created the federal courts,</w:t>
      </w:r>
      <w:r w:rsidRPr="00813C06">
        <w:rPr>
          <w:rFonts w:asciiTheme="majorHAnsi" w:hAnsiTheme="majorHAnsi"/>
          <w:b/>
          <w:u w:val="single"/>
        </w:rPr>
        <w:t xml:space="preserve"> the federal judiciary is an institution with a substantial legitimacy deficit. </w:t>
      </w:r>
      <w:r w:rsidRPr="00813C06">
        <w:rPr>
          <w:rFonts w:asciiTheme="majorHAnsi" w:hAnsiTheme="majorHAnsi"/>
        </w:rPr>
        <w:t xml:space="preserve">Creating and maintaining institutional legitimacy is therefore an omni-present concern of legal scholars and judges, and understanding the sources and consequences of legitimacy has been a major task for judicial scholars throughout the social sciences and the legal academy. </w:t>
      </w:r>
    </w:p>
    <w:p w14:paraId="50CB5EDE" w14:textId="77777777" w:rsidR="006536FA" w:rsidRPr="00813C06" w:rsidRDefault="006536FA" w:rsidP="006536FA">
      <w:pPr>
        <w:pStyle w:val="Heading4"/>
        <w:rPr>
          <w:rFonts w:asciiTheme="majorHAnsi" w:hAnsiTheme="majorHAnsi"/>
        </w:rPr>
      </w:pPr>
      <w:r w:rsidRPr="00813C06">
        <w:rPr>
          <w:rFonts w:asciiTheme="majorHAnsi" w:hAnsiTheme="majorHAnsi"/>
        </w:rPr>
        <w:t>Courts shape overall political attitude and social dynamic of the US</w:t>
      </w:r>
    </w:p>
    <w:p w14:paraId="2503447D" w14:textId="77777777" w:rsidR="006536FA" w:rsidRPr="00813C06" w:rsidRDefault="006536FA" w:rsidP="006536FA">
      <w:pPr>
        <w:spacing w:line="240" w:lineRule="auto"/>
        <w:rPr>
          <w:rStyle w:val="Style13ptBold"/>
          <w:rFonts w:asciiTheme="majorHAnsi" w:eastAsia="Times New Roman" w:hAnsiTheme="majorHAnsi"/>
          <w:b w:val="0"/>
        </w:rPr>
      </w:pPr>
      <w:r w:rsidRPr="00813C06">
        <w:rPr>
          <w:rStyle w:val="Style13ptBold"/>
          <w:rFonts w:asciiTheme="majorHAnsi" w:hAnsiTheme="majorHAnsi"/>
        </w:rPr>
        <w:t xml:space="preserve">Ura 14 </w:t>
      </w:r>
      <w:r w:rsidRPr="00813C06">
        <w:rPr>
          <w:rFonts w:asciiTheme="majorHAnsi" w:hAnsiTheme="majorHAnsi"/>
        </w:rPr>
        <w:t>(Joseph Daniel, Associate Professor of Political Science at Texas A&amp;M University, “Backlash and Legitimation: Macro Political Responses to Supreme Court Decisions,”58(1), pg 117-118) DCC</w:t>
      </w:r>
    </w:p>
    <w:p w14:paraId="09674116" w14:textId="77777777" w:rsidR="006536FA" w:rsidRPr="00813C06" w:rsidRDefault="006536FA" w:rsidP="006536FA">
      <w:pPr>
        <w:rPr>
          <w:rFonts w:asciiTheme="majorHAnsi" w:hAnsiTheme="majorHAnsi"/>
        </w:rPr>
      </w:pPr>
      <w:r w:rsidRPr="00813C06">
        <w:rPr>
          <w:rFonts w:asciiTheme="majorHAnsi" w:hAnsiTheme="majorHAnsi"/>
        </w:rPr>
        <w:t xml:space="preserve">Despite the limited scope of the literature’s empirical analyses, legitimation theory predicts that </w:t>
      </w:r>
      <w:r w:rsidRPr="00813C06">
        <w:rPr>
          <w:rFonts w:asciiTheme="majorHAnsi" w:hAnsiTheme="majorHAnsi"/>
          <w:b/>
          <w:u w:val="single"/>
        </w:rPr>
        <w:t>Supreme Court decisions may have important dynamic implications on Americans’ political attitudes</w:t>
      </w:r>
      <w:r w:rsidRPr="00813C06">
        <w:rPr>
          <w:rFonts w:asciiTheme="majorHAnsi" w:hAnsiTheme="majorHAnsi"/>
        </w:rPr>
        <w:t xml:space="preserve">. In particular legitimation theory argues that at least some people will not support policies they regard as “illegitimate,” even if they might approve of them otherwise, and, </w:t>
      </w:r>
      <w:r w:rsidRPr="00813C06">
        <w:rPr>
          <w:rFonts w:asciiTheme="majorHAnsi" w:hAnsiTheme="majorHAnsi"/>
        </w:rPr>
        <w:lastRenderedPageBreak/>
        <w:t xml:space="preserve">furthermore, that </w:t>
      </w:r>
      <w:r w:rsidRPr="00813C06">
        <w:rPr>
          <w:rFonts w:asciiTheme="majorHAnsi" w:hAnsiTheme="majorHAnsi"/>
          <w:b/>
          <w:u w:val="single"/>
        </w:rPr>
        <w:t>individual judgements about the legitimacy of public policies are influenced by the actions of the Supreme Court.</w:t>
      </w:r>
      <w:r w:rsidRPr="00813C06">
        <w:rPr>
          <w:rFonts w:asciiTheme="majorHAnsi" w:hAnsiTheme="majorHAnsi"/>
        </w:rPr>
        <w:t xml:space="preserve"> By Dahl’s (1957) account, </w:t>
      </w:r>
      <w:r w:rsidRPr="00813C06">
        <w:rPr>
          <w:rFonts w:asciiTheme="majorHAnsi" w:hAnsiTheme="majorHAnsi"/>
          <w:u w:val="single"/>
        </w:rPr>
        <w:t>the Court may cement or undermine a policy’s legitimacy by bringing its unique association with the U.S. Constitution to bear in support of or in opposition to a policy it considers.</w:t>
      </w:r>
      <w:r w:rsidRPr="00813C06">
        <w:rPr>
          <w:rFonts w:asciiTheme="majorHAnsi" w:hAnsiTheme="majorHAnsi"/>
        </w:rPr>
        <w:t xml:space="preserve"> Recent developments in positivity theory (Gibson and Caldeira 2009; Gibson et al. 2010) suggest that there are </w:t>
      </w:r>
      <w:r w:rsidRPr="00813C06">
        <w:rPr>
          <w:rFonts w:asciiTheme="majorHAnsi" w:hAnsiTheme="majorHAnsi"/>
          <w:u w:val="single"/>
        </w:rPr>
        <w:t>many other potent symbols of judicial legitimacy beyond the Constitution itself</w:t>
      </w:r>
      <w:r w:rsidRPr="00813C06">
        <w:rPr>
          <w:rFonts w:asciiTheme="majorHAnsi" w:hAnsiTheme="majorHAnsi"/>
        </w:rPr>
        <w:t xml:space="preserve">, including the impact of the blind justice and justices’ black robes, which </w:t>
      </w:r>
      <w:r w:rsidRPr="00813C06">
        <w:rPr>
          <w:rFonts w:asciiTheme="majorHAnsi" w:hAnsiTheme="majorHAnsi"/>
          <w:u w:val="single"/>
        </w:rPr>
        <w:t>are symbolic of procedural fairness and the related concepts of law, fairness, and justice- at least in the context of American politics</w:t>
      </w:r>
      <w:r w:rsidRPr="00813C06">
        <w:rPr>
          <w:rFonts w:asciiTheme="majorHAnsi" w:hAnsiTheme="majorHAnsi"/>
        </w:rPr>
        <w:t xml:space="preserve">. </w:t>
      </w:r>
      <w:r w:rsidRPr="00813C06">
        <w:rPr>
          <w:rFonts w:asciiTheme="majorHAnsi" w:hAnsiTheme="majorHAnsi"/>
          <w:b/>
          <w:u w:val="single"/>
        </w:rPr>
        <w:t xml:space="preserve">When the </w:t>
      </w:r>
      <w:proofErr w:type="gramStart"/>
      <w:r w:rsidRPr="00813C06">
        <w:rPr>
          <w:rFonts w:asciiTheme="majorHAnsi" w:hAnsiTheme="majorHAnsi"/>
          <w:b/>
          <w:u w:val="single"/>
        </w:rPr>
        <w:t>supreme court</w:t>
      </w:r>
      <w:proofErr w:type="gramEnd"/>
      <w:r w:rsidRPr="00813C06">
        <w:rPr>
          <w:rFonts w:asciiTheme="majorHAnsi" w:hAnsiTheme="majorHAnsi"/>
          <w:b/>
          <w:u w:val="single"/>
        </w:rPr>
        <w:t xml:space="preserve"> decides a case, these powerful legitimizing symbols accompany the Court’s judgment and attach, positively or negatively, to the policy or policies in question. </w:t>
      </w:r>
      <w:r w:rsidRPr="00813C06">
        <w:rPr>
          <w:rFonts w:asciiTheme="majorHAnsi" w:hAnsiTheme="majorHAnsi"/>
        </w:rPr>
        <w:t xml:space="preserve">In turn, the </w:t>
      </w:r>
      <w:r w:rsidRPr="00813C06">
        <w:rPr>
          <w:rFonts w:asciiTheme="majorHAnsi" w:hAnsiTheme="majorHAnsi"/>
          <w:b/>
          <w:u w:val="single"/>
        </w:rPr>
        <w:t>Supreme Court’s decision may become an important consideration weighing for or against expressing support for a policy related to any given decision</w:t>
      </w:r>
      <w:r w:rsidRPr="00813C06">
        <w:rPr>
          <w:rFonts w:asciiTheme="majorHAnsi" w:hAnsiTheme="majorHAnsi"/>
        </w:rPr>
        <w:t xml:space="preserve"> (e.g., Zaller 1992.) As a result, those who favor a policy contrary to the result of the Court’s decisions must overcome the social and cognitive costs of standing against the Court and the substantive import of the </w:t>
      </w:r>
      <w:r w:rsidRPr="00813C06">
        <w:rPr>
          <w:rFonts w:asciiTheme="majorHAnsi" w:hAnsiTheme="majorHAnsi"/>
          <w:b/>
          <w:u w:val="single"/>
        </w:rPr>
        <w:t>Court’s unique symbols of institutional legitimacy to do so</w:t>
      </w:r>
      <w:r w:rsidRPr="00813C06">
        <w:rPr>
          <w:rFonts w:asciiTheme="majorHAnsi" w:hAnsiTheme="majorHAnsi"/>
        </w:rPr>
        <w:t xml:space="preserve">. Those whose preferences or attitudes are contrary to the direction of the Court’s decision and that are insufficiently strong to resist the legitimizing influence of the judiciary will come to express support for the Court’s position, shifting aggregate public opinion toward the Court. </w:t>
      </w:r>
    </w:p>
    <w:p w14:paraId="59389C04" w14:textId="77777777" w:rsidR="006536FA" w:rsidRPr="00813C06" w:rsidRDefault="006536FA" w:rsidP="006536FA">
      <w:pPr>
        <w:pStyle w:val="Heading4"/>
        <w:spacing w:line="240" w:lineRule="auto"/>
        <w:rPr>
          <w:rFonts w:asciiTheme="majorHAnsi" w:hAnsiTheme="majorHAnsi" w:cs="Times New Roman"/>
        </w:rPr>
      </w:pPr>
      <w:r w:rsidRPr="00813C06">
        <w:rPr>
          <w:rFonts w:asciiTheme="majorHAnsi" w:hAnsiTheme="majorHAnsi" w:cs="Times New Roman"/>
        </w:rPr>
        <w:t xml:space="preserve">Supreme Court Rulings shape public opinion especially on instances like gay marriage and gender – the aff is essential to dismantle structures of antagonistic language that allows for social change </w:t>
      </w:r>
    </w:p>
    <w:p w14:paraId="6BC63A0A" w14:textId="77777777" w:rsidR="006536FA" w:rsidRPr="00813C06" w:rsidRDefault="006536FA" w:rsidP="006536FA">
      <w:pPr>
        <w:spacing w:line="240" w:lineRule="auto"/>
        <w:rPr>
          <w:rFonts w:asciiTheme="majorHAnsi" w:hAnsiTheme="majorHAnsi"/>
        </w:rPr>
      </w:pPr>
      <w:r w:rsidRPr="00813C06">
        <w:rPr>
          <w:rStyle w:val="Style13ptBold"/>
          <w:rFonts w:asciiTheme="majorHAnsi" w:hAnsiTheme="majorHAnsi"/>
        </w:rPr>
        <w:t>Lauter 6-26</w:t>
      </w:r>
      <w:r w:rsidRPr="00813C06">
        <w:rPr>
          <w:rFonts w:asciiTheme="majorHAnsi" w:hAnsiTheme="majorHAnsi"/>
        </w:rPr>
        <w:t xml:space="preserve"> (David, Bureau chief of Los Angelos Time Washington, June 26 2017 7:29 am, “Support for same-sex marriage has grown steadily since Supreme Court ruling,” Los Angelos Times, </w:t>
      </w:r>
      <w:hyperlink r:id="rId38" w:history="1">
        <w:r w:rsidRPr="00813C06">
          <w:rPr>
            <w:rStyle w:val="Hyperlink"/>
            <w:rFonts w:asciiTheme="majorHAnsi" w:hAnsiTheme="majorHAnsi"/>
          </w:rPr>
          <w:t>http://www.latimes.com/politics/washington/la-na-essential-washington-updates-support-for-same-sex-marriage-has-grown-1498485534-htmlstory.html)</w:t>
        </w:r>
      </w:hyperlink>
      <w:r w:rsidRPr="00813C06">
        <w:rPr>
          <w:rFonts w:asciiTheme="majorHAnsi" w:hAnsiTheme="majorHAnsi"/>
        </w:rPr>
        <w:t xml:space="preserve"> KVA</w:t>
      </w:r>
    </w:p>
    <w:p w14:paraId="2EAD83C0" w14:textId="77777777" w:rsidR="006536FA" w:rsidRPr="00813C06" w:rsidRDefault="006536FA" w:rsidP="006536FA">
      <w:pPr>
        <w:shd w:val="clear" w:color="auto" w:fill="FFFFFF"/>
        <w:spacing w:after="240" w:line="240" w:lineRule="auto"/>
        <w:rPr>
          <w:rStyle w:val="StyleUnderline"/>
          <w:rFonts w:asciiTheme="majorHAnsi" w:hAnsiTheme="majorHAnsi"/>
          <w:lang w:eastAsia="zh-CN"/>
        </w:rPr>
      </w:pPr>
      <w:r w:rsidRPr="00813C06">
        <w:rPr>
          <w:rStyle w:val="StyleUnderline"/>
          <w:rFonts w:asciiTheme="majorHAnsi" w:hAnsiTheme="majorHAnsi"/>
        </w:rPr>
        <w:t xml:space="preserve">The Supreme Court agreed Monday to consider a case next fall about the rights of people who oppose same-sex marriage — a group that has steadily shrunk in recent years. </w:t>
      </w:r>
      <w:r w:rsidRPr="00813C06">
        <w:rPr>
          <w:rFonts w:asciiTheme="majorHAnsi" w:hAnsiTheme="majorHAnsi"/>
          <w:sz w:val="16"/>
        </w:rPr>
        <w:t xml:space="preserve">Public opinion on same-sex marriage appears to be following the same pattern as views of marriage between people of different races — something that was illegal in many states, controversial when the Supreme Court ruled in its favor in 1967 and now accepted by all but a fairly small minority. </w:t>
      </w:r>
      <w:r w:rsidRPr="00813C06">
        <w:rPr>
          <w:rStyle w:val="Emphasis"/>
          <w:rFonts w:asciiTheme="majorHAnsi" w:hAnsiTheme="majorHAnsi"/>
        </w:rPr>
        <w:t xml:space="preserve">As recently as a decade ago, more than half of Americans said they opposed allowing gay and lesbian couples to marry legally. Today, two years after the Supreme Court ruled that the Constitution requires states to allow same-sex marriages, </w:t>
      </w:r>
      <w:hyperlink r:id="rId39" w:history="1">
        <w:r w:rsidRPr="00813C06">
          <w:rPr>
            <w:rStyle w:val="Emphasis"/>
            <w:rFonts w:asciiTheme="majorHAnsi" w:hAnsiTheme="majorHAnsi"/>
          </w:rPr>
          <w:t>opposition has fallen to about one-third of the population</w:t>
        </w:r>
      </w:hyperlink>
      <w:r w:rsidRPr="00813C06">
        <w:rPr>
          <w:rStyle w:val="Emphasis"/>
          <w:rFonts w:asciiTheme="majorHAnsi" w:hAnsiTheme="majorHAnsi"/>
        </w:rPr>
        <w:t>, according to a new survey released Monday by the nonpartisan Pew Research Center</w:t>
      </w:r>
      <w:r w:rsidRPr="00813C06">
        <w:rPr>
          <w:rFonts w:asciiTheme="majorHAnsi" w:hAnsiTheme="majorHAnsi"/>
          <w:sz w:val="16"/>
        </w:rPr>
        <w:t>. Nearly two-thirds now support equal marriage rights for same-sex couples, the survey showed. Other recent surveys have shown similar trends. Opposition to same-sex marriage remains strongest among white, conservative evangelical Protestants, like the Colorado baker, Jack Phillips, who has</w:t>
      </w:r>
      <w:r w:rsidRPr="00813C06">
        <w:rPr>
          <w:rStyle w:val="apple-converted-space"/>
          <w:rFonts w:asciiTheme="majorHAnsi" w:hAnsiTheme="majorHAnsi"/>
          <w:sz w:val="16"/>
        </w:rPr>
        <w:t xml:space="preserve"> </w:t>
      </w:r>
      <w:hyperlink r:id="rId40" w:history="1">
        <w:r w:rsidRPr="00813C06">
          <w:rPr>
            <w:rStyle w:val="Hyperlink"/>
            <w:rFonts w:asciiTheme="majorHAnsi" w:hAnsiTheme="majorHAnsi"/>
            <w:sz w:val="16"/>
          </w:rPr>
          <w:t>brought his challenge to his state's civil rights law to the Supreme Court</w:t>
        </w:r>
      </w:hyperlink>
      <w:r w:rsidRPr="00813C06">
        <w:rPr>
          <w:rFonts w:asciiTheme="majorHAnsi" w:hAnsiTheme="majorHAnsi"/>
          <w:sz w:val="16"/>
        </w:rPr>
        <w:t xml:space="preserve">. He argues that his cakes are an artistic expression protected by the 1st Amendment and that requiring him to produce them for couples he disapproves of violates his rights. Among white evangelicals, 35% support same-sex marriage rights, and 59% are opposed. Even among that group, however, support for same-sex marriage rights has grown, the survey showed. The numbers suggest that trend likely will continue. Among white evangelicals born after 1964 — millennials and members of Generation X — 47% support same-sex marriage. </w:t>
      </w:r>
      <w:proofErr w:type="gramStart"/>
      <w:r w:rsidRPr="00813C06">
        <w:rPr>
          <w:rFonts w:asciiTheme="majorHAnsi" w:hAnsiTheme="majorHAnsi"/>
          <w:sz w:val="16"/>
        </w:rPr>
        <w:t>By contrast, among white evangelicals in the baby boom generation and older, just over 25% support same-sex marriage.</w:t>
      </w:r>
      <w:proofErr w:type="gramEnd"/>
      <w:r w:rsidRPr="00813C06">
        <w:rPr>
          <w:rFonts w:asciiTheme="majorHAnsi" w:hAnsiTheme="majorHAnsi"/>
          <w:sz w:val="16"/>
        </w:rPr>
        <w:t xml:space="preserve"> </w:t>
      </w:r>
      <w:r w:rsidRPr="00813C06">
        <w:rPr>
          <w:rFonts w:asciiTheme="majorHAnsi" w:hAnsiTheme="majorHAnsi"/>
          <w:sz w:val="16"/>
          <w:lang w:eastAsia="zh-CN"/>
        </w:rPr>
        <w:t xml:space="preserve">That's in keeping with the trend in society as a whole, in which large majorities among the younger generations support equal marriage rights. </w:t>
      </w:r>
      <w:r w:rsidRPr="00813C06">
        <w:rPr>
          <w:rStyle w:val="StyleUnderline"/>
          <w:rFonts w:asciiTheme="majorHAnsi" w:hAnsiTheme="majorHAnsi"/>
          <w:lang w:eastAsia="zh-CN"/>
        </w:rPr>
        <w:t xml:space="preserve">With support growing among evangelicals, who make up a large share of Republicans, the party's followers are now evenly divided on the marriage issue. Democrats, who were closely divided a decade ago, now overwhelmingly support same-sex marriage. </w:t>
      </w:r>
    </w:p>
    <w:p w14:paraId="51A428CD" w14:textId="77777777" w:rsidR="006536FA" w:rsidRPr="00813C06" w:rsidRDefault="006536FA" w:rsidP="006536FA">
      <w:pPr>
        <w:pStyle w:val="Heading4"/>
        <w:rPr>
          <w:rFonts w:asciiTheme="majorHAnsi" w:hAnsiTheme="majorHAnsi"/>
        </w:rPr>
      </w:pPr>
      <w:r w:rsidRPr="00813C06">
        <w:rPr>
          <w:rFonts w:asciiTheme="majorHAnsi" w:hAnsiTheme="majorHAnsi"/>
        </w:rPr>
        <w:lastRenderedPageBreak/>
        <w:t xml:space="preserve">Courts elevate visibility of obscured/denied issues, provide a vehicle for minority empowerment, are critical to revealing blatant discriminatory practices, and cause institutional follow-on across other branches of government and a sociopolitical societal shift </w:t>
      </w:r>
    </w:p>
    <w:p w14:paraId="21BE2853" w14:textId="77777777" w:rsidR="006536FA" w:rsidRPr="00813C06" w:rsidRDefault="006536FA" w:rsidP="006536FA">
      <w:pPr>
        <w:rPr>
          <w:rFonts w:asciiTheme="majorHAnsi" w:hAnsiTheme="majorHAnsi"/>
        </w:rPr>
      </w:pPr>
      <w:r w:rsidRPr="00813C06">
        <w:rPr>
          <w:rStyle w:val="Style13ptBold"/>
          <w:rFonts w:asciiTheme="majorHAnsi" w:hAnsiTheme="majorHAnsi"/>
        </w:rPr>
        <w:t>Baumeister 14</w:t>
      </w:r>
      <w:r w:rsidRPr="00813C06">
        <w:rPr>
          <w:rFonts w:asciiTheme="majorHAnsi" w:hAnsiTheme="majorHAnsi"/>
        </w:rPr>
        <w:t xml:space="preserve"> (Michel F., MD, Rutgers Univ, “A look at the efficacy of the American Judiciary as a Catalyst for Public Policy and Institutional Reformation,” Rutger’s PoliSci Department, pg.140-177) KC</w:t>
      </w:r>
    </w:p>
    <w:p w14:paraId="171DC88E" w14:textId="77777777" w:rsidR="006536FA" w:rsidRPr="00813C06" w:rsidRDefault="006536FA" w:rsidP="006536FA">
      <w:pPr>
        <w:rPr>
          <w:rStyle w:val="Emphasis"/>
          <w:rFonts w:asciiTheme="majorHAnsi" w:hAnsiTheme="majorHAnsi"/>
        </w:rPr>
      </w:pPr>
      <w:r w:rsidRPr="00813C06">
        <w:rPr>
          <w:rFonts w:asciiTheme="majorHAnsi" w:hAnsiTheme="majorHAnsi"/>
        </w:rPr>
        <w:t xml:space="preserve">So </w:t>
      </w:r>
      <w:r w:rsidRPr="00813C06">
        <w:rPr>
          <w:rStyle w:val="StyleUnderline"/>
          <w:rFonts w:asciiTheme="majorHAnsi" w:hAnsiTheme="majorHAnsi"/>
        </w:rPr>
        <w:t>where do we end up when trying to answer the question of whether courts are an effective agent for generating institutional reform and force for changing public policy?</w:t>
      </w:r>
      <w:r w:rsidRPr="00813C06">
        <w:rPr>
          <w:rFonts w:asciiTheme="majorHAnsi" w:hAnsiTheme="majorHAnsi"/>
        </w:rPr>
        <w:t xml:space="preserve"> </w:t>
      </w:r>
      <w:r w:rsidRPr="00813C06">
        <w:rPr>
          <w:rStyle w:val="StyleUnderline"/>
          <w:rFonts w:asciiTheme="majorHAnsi" w:hAnsiTheme="majorHAnsi"/>
        </w:rPr>
        <w:t xml:space="preserve">We have observed </w:t>
      </w:r>
      <w:r w:rsidRPr="00813C06">
        <w:rPr>
          <w:rStyle w:val="Emphasis"/>
          <w:rFonts w:asciiTheme="majorHAnsi" w:hAnsiTheme="majorHAnsi"/>
        </w:rPr>
        <w:t>courts</w:t>
      </w:r>
      <w:r w:rsidRPr="00813C06">
        <w:rPr>
          <w:rStyle w:val="StyleUnderline"/>
          <w:rFonts w:asciiTheme="majorHAnsi" w:hAnsiTheme="majorHAnsi"/>
        </w:rPr>
        <w:t xml:space="preserve"> on both the federal and state level affirmatively </w:t>
      </w:r>
      <w:r w:rsidRPr="00813C06">
        <w:rPr>
          <w:rStyle w:val="Emphasis"/>
          <w:rFonts w:asciiTheme="majorHAnsi" w:hAnsiTheme="majorHAnsi"/>
        </w:rPr>
        <w:t>act</w:t>
      </w:r>
      <w:r w:rsidRPr="00813C06">
        <w:rPr>
          <w:rStyle w:val="StyleUnderline"/>
          <w:rFonts w:asciiTheme="majorHAnsi" w:hAnsiTheme="majorHAnsi"/>
        </w:rPr>
        <w:t xml:space="preserve">ing </w:t>
      </w:r>
      <w:r w:rsidRPr="00813C06">
        <w:rPr>
          <w:rStyle w:val="Emphasis"/>
          <w:rFonts w:asciiTheme="majorHAnsi" w:hAnsiTheme="majorHAnsi"/>
        </w:rPr>
        <w:t>to abolish discriminatory conduct aimed at those with the least amount of political power or financial resources</w:t>
      </w:r>
      <w:r w:rsidRPr="00813C06">
        <w:rPr>
          <w:rStyle w:val="StyleUnderline"/>
          <w:rFonts w:asciiTheme="majorHAnsi" w:hAnsiTheme="majorHAnsi"/>
        </w:rPr>
        <w:t xml:space="preserve">, particularly </w:t>
      </w:r>
      <w:r w:rsidRPr="00813C06">
        <w:rPr>
          <w:rStyle w:val="Emphasis"/>
          <w:rFonts w:asciiTheme="majorHAnsi" w:hAnsiTheme="majorHAnsi"/>
        </w:rPr>
        <w:t xml:space="preserve">when the other two branches of government are </w:t>
      </w:r>
      <w:r w:rsidRPr="00813C06">
        <w:rPr>
          <w:rStyle w:val="Emphasis"/>
          <w:rFonts w:asciiTheme="majorHAnsi" w:hAnsiTheme="majorHAnsi"/>
          <w:strike/>
        </w:rPr>
        <w:t>paralyzed</w:t>
      </w:r>
      <w:r w:rsidRPr="00813C06">
        <w:rPr>
          <w:rStyle w:val="Emphasis"/>
          <w:rFonts w:asciiTheme="majorHAnsi" w:hAnsiTheme="majorHAnsi"/>
        </w:rPr>
        <w:t>gridlocked</w:t>
      </w:r>
      <w:r w:rsidRPr="00813C06">
        <w:rPr>
          <w:rStyle w:val="StyleUnderline"/>
          <w:rFonts w:asciiTheme="majorHAnsi" w:hAnsiTheme="majorHAnsi"/>
        </w:rPr>
        <w:t xml:space="preserve"> by political fears associated with controversial social issues or bureaucratic inertia.</w:t>
      </w:r>
      <w:r w:rsidRPr="00813C06">
        <w:rPr>
          <w:rFonts w:asciiTheme="majorHAnsi" w:hAnsiTheme="majorHAnsi"/>
        </w:rPr>
        <w:t xml:space="preserve"> </w:t>
      </w:r>
      <w:r w:rsidRPr="00813C06">
        <w:rPr>
          <w:rStyle w:val="StyleUnderline"/>
          <w:rFonts w:asciiTheme="majorHAnsi" w:hAnsiTheme="majorHAnsi"/>
        </w:rPr>
        <w:t>For many victims of discrimination and abuse, courts stand as the last refuge for assistance before disaster occurs.</w:t>
      </w:r>
      <w:r w:rsidRPr="00813C06">
        <w:rPr>
          <w:rFonts w:asciiTheme="majorHAnsi" w:hAnsiTheme="majorHAnsi"/>
        </w:rPr>
        <w:t xml:space="preserve"> Lawsuits brought on behalf of the powerless can also be the leverage needed to garner the attention of the legislative and administrative branches of government to move the bureaucracies that stand in the way of much needed relief. </w:t>
      </w:r>
      <w:r w:rsidRPr="00813C06">
        <w:rPr>
          <w:rStyle w:val="StyleUnderline"/>
          <w:rFonts w:asciiTheme="majorHAnsi" w:hAnsiTheme="majorHAnsi"/>
        </w:rPr>
        <w:t>This was the case with the United State’s Supreme Court decisions in Brown v. Board of Education and other decisions that sought to put an end racial discrimination in this country and laid the foundation for the 1964 Civil Rights Act, the 1965 Voting Rights Act and the 1964 Fair Housing Act</w:t>
      </w:r>
      <w:r w:rsidRPr="00813C06">
        <w:rPr>
          <w:rFonts w:asciiTheme="majorHAnsi" w:hAnsiTheme="majorHAnsi"/>
        </w:rPr>
        <w:t>. Furthermore</w:t>
      </w:r>
      <w:r w:rsidRPr="00813C06">
        <w:rPr>
          <w:rStyle w:val="Emphasis"/>
          <w:rFonts w:asciiTheme="majorHAnsi" w:hAnsiTheme="majorHAnsi"/>
        </w:rPr>
        <w:t>, the existence of a lawsuit can elevate the visibility of issues</w:t>
      </w:r>
      <w:r w:rsidRPr="00813C06">
        <w:rPr>
          <w:rFonts w:asciiTheme="majorHAnsi" w:hAnsiTheme="majorHAnsi"/>
        </w:rPr>
        <w:t xml:space="preserve"> </w:t>
      </w:r>
      <w:r w:rsidRPr="00813C06">
        <w:rPr>
          <w:rStyle w:val="StyleUnderline"/>
          <w:rFonts w:asciiTheme="majorHAnsi" w:hAnsiTheme="majorHAnsi"/>
        </w:rPr>
        <w:t>that some would rather remain hidden, and</w:t>
      </w:r>
      <w:r w:rsidRPr="00813C06">
        <w:rPr>
          <w:rFonts w:asciiTheme="majorHAnsi" w:hAnsiTheme="majorHAnsi"/>
        </w:rPr>
        <w:t xml:space="preserve"> </w:t>
      </w:r>
      <w:r w:rsidRPr="00813C06">
        <w:rPr>
          <w:rStyle w:val="Emphasis"/>
          <w:rFonts w:asciiTheme="majorHAnsi" w:hAnsiTheme="majorHAnsi"/>
        </w:rPr>
        <w:t>its continued force can provide sustained pressure for change,</w:t>
      </w:r>
      <w:r w:rsidRPr="00813C06">
        <w:rPr>
          <w:rFonts w:asciiTheme="majorHAnsi" w:hAnsiTheme="majorHAnsi"/>
        </w:rPr>
        <w:t xml:space="preserve"> particularly in circumstances such as the national fight for child welfare reform undertaken by Marcia Robinson Lowry and Children’s Rights. We have also noted that </w:t>
      </w:r>
      <w:r w:rsidRPr="00813C06">
        <w:rPr>
          <w:rStyle w:val="StyleUnderline"/>
          <w:rFonts w:asciiTheme="majorHAnsi" w:hAnsiTheme="majorHAnsi"/>
        </w:rPr>
        <w:t>the refinement of constitutionally guaranteed civil liberties to conform to the cultural and moral norms of the day may best be articulated by those who are sworn to uphold the Constitution without succumbing to political or ideological pressures. Divisive issues are rarely resolved when they enter the political fray. While there are many people</w:t>
      </w:r>
      <w:r w:rsidRPr="00813C06">
        <w:rPr>
          <w:rFonts w:asciiTheme="majorHAnsi" w:hAnsiTheme="majorHAnsi"/>
        </w:rPr>
        <w:t xml:space="preserve">, including the vast majority of White Southerners, </w:t>
      </w:r>
      <w:r w:rsidRPr="00813C06">
        <w:rPr>
          <w:rStyle w:val="StyleUnderline"/>
          <w:rFonts w:asciiTheme="majorHAnsi" w:hAnsiTheme="majorHAnsi"/>
        </w:rPr>
        <w:t>that opposed the decisions of the United States Supreme Court in Brown v. Board of Education</w:t>
      </w:r>
      <w:r w:rsidRPr="00813C06">
        <w:rPr>
          <w:rFonts w:asciiTheme="majorHAnsi" w:hAnsiTheme="majorHAnsi"/>
        </w:rPr>
        <w:t xml:space="preserve"> which led the way to the cessation of segregationist practices in this country, </w:t>
      </w:r>
      <w:r w:rsidRPr="00813C06">
        <w:rPr>
          <w:rStyle w:val="Emphasis"/>
          <w:rFonts w:asciiTheme="majorHAnsi" w:hAnsiTheme="majorHAnsi"/>
        </w:rPr>
        <w:t>there is no one today who would argue that the cases were wrong to strip the blinders way and reveal the blatant discriminatory practices that were rampant in this country during the fifties and the sixties.</w:t>
      </w:r>
      <w:r w:rsidRPr="00813C06">
        <w:rPr>
          <w:rFonts w:asciiTheme="majorHAnsi" w:hAnsiTheme="majorHAnsi"/>
        </w:rPr>
        <w:t xml:space="preserve"> It is elemental that courts must make a decision when presented with a dispute between -141- two adverse parties. Lawmakers and legislatures, on the other hand, are by their very nature fractured caucuses driven by the desire to remain in office or retain their power, oftentimes rendering them incapable of enacting meaningful legislation capable of promoting social change. When the legislative and executive branches of government fail to enact or uphold laws to counter society’s ills, judges should, and, indeed, they must, act as policymakers in deference to the democratic ideal. Moreover, while ours is a system of law based on precedent, judges must be free to stimulate policy as a means to complement existing law in the administration of justice. This was the path chosen by the Justices of the United States Supreme Court in Brown and as demonstrated in this paper, it was the path followed by many other courts in its aftermath. What we may conclude </w:t>
      </w:r>
      <w:proofErr w:type="gramStart"/>
      <w:r w:rsidRPr="00813C06">
        <w:rPr>
          <w:rFonts w:asciiTheme="majorHAnsi" w:hAnsiTheme="majorHAnsi"/>
        </w:rPr>
        <w:t>then,</w:t>
      </w:r>
      <w:proofErr w:type="gramEnd"/>
      <w:r w:rsidRPr="00813C06">
        <w:rPr>
          <w:rFonts w:asciiTheme="majorHAnsi" w:hAnsiTheme="majorHAnsi"/>
        </w:rPr>
        <w:t xml:space="preserve"> is the simple principle that </w:t>
      </w:r>
      <w:r w:rsidRPr="00813C06">
        <w:rPr>
          <w:rStyle w:val="Emphasis"/>
          <w:rFonts w:asciiTheme="majorHAnsi" w:hAnsiTheme="majorHAnsi"/>
        </w:rPr>
        <w:t xml:space="preserve">courts are </w:t>
      </w:r>
      <w:r w:rsidRPr="00813C06">
        <w:rPr>
          <w:rStyle w:val="Emphasis"/>
          <w:rFonts w:asciiTheme="majorHAnsi" w:hAnsiTheme="majorHAnsi"/>
        </w:rPr>
        <w:lastRenderedPageBreak/>
        <w:t>legitimate agents of institutional reform and catalysts for public policy change</w:t>
      </w:r>
      <w:r w:rsidRPr="00813C06">
        <w:rPr>
          <w:rFonts w:asciiTheme="majorHAnsi" w:hAnsiTheme="majorHAnsi"/>
        </w:rPr>
        <w:t xml:space="preserve">, but they may lack the capacity to implement such change on their own. We have seen that doctrinal implementation following judicial policymaking is a slow, lengthy process, but it is one that satisfies the basic tenets of our democratic principles requiring participation from all three branches of government. </w:t>
      </w:r>
      <w:r w:rsidRPr="00813C06">
        <w:rPr>
          <w:rStyle w:val="StyleUnderline"/>
          <w:rFonts w:asciiTheme="majorHAnsi" w:hAnsiTheme="majorHAnsi"/>
        </w:rPr>
        <w:t xml:space="preserve">Courts do not have to prove their decisions stand as a necessary cause in every case in order to conclude that they have been, to some extent, an effective agent of either reform or policy change. </w:t>
      </w:r>
      <w:r w:rsidRPr="00813C06">
        <w:rPr>
          <w:rFonts w:asciiTheme="majorHAnsi" w:hAnsiTheme="majorHAnsi"/>
        </w:rPr>
        <w:t xml:space="preserve">No institution can be said to be perfectly effective, and under our three-party democratic system, no single branch can set and maintain policy to the exclusion of the other two. Each branch acts within a complex system of checks and balances and in conjunction with a complex interplay of social forces. </w:t>
      </w:r>
      <w:r w:rsidRPr="00813C06">
        <w:rPr>
          <w:rStyle w:val="Emphasis"/>
          <w:rFonts w:asciiTheme="majorHAnsi" w:hAnsiTheme="majorHAnsi"/>
        </w:rPr>
        <w:t>What is critical about the decisions rendered in Brown, Roe, Miranda, Jose P., Robinson/Abbott, Mount Laurel, Goodridge and Gwendolyn, Wilder and Marisol and similar -</w:t>
      </w:r>
      <w:r w:rsidRPr="00813C06">
        <w:rPr>
          <w:rFonts w:asciiTheme="majorHAnsi" w:hAnsiTheme="majorHAnsi"/>
        </w:rPr>
        <w:t xml:space="preserve">142- bellwether decisions, </w:t>
      </w:r>
      <w:r w:rsidRPr="00813C06">
        <w:rPr>
          <w:rStyle w:val="Emphasis"/>
          <w:rFonts w:asciiTheme="majorHAnsi" w:hAnsiTheme="majorHAnsi"/>
        </w:rPr>
        <w:t xml:space="preserve">is how they reshaped choices, expectations, institutions, and structures. </w:t>
      </w:r>
      <w:r w:rsidRPr="00813C06">
        <w:rPr>
          <w:rFonts w:asciiTheme="majorHAnsi" w:hAnsiTheme="majorHAnsi"/>
        </w:rPr>
        <w:t xml:space="preserve">In this respect, </w:t>
      </w:r>
      <w:r w:rsidRPr="00813C06">
        <w:rPr>
          <w:rStyle w:val="Emphasis"/>
          <w:rFonts w:asciiTheme="majorHAnsi" w:hAnsiTheme="majorHAnsi"/>
        </w:rPr>
        <w:t>American society was significantly different the day after these decisions were issued because courts granted legitimacy to certain claims, attached legal support or approbation to certain actions, or otherwise defined new roles for itself or for other institutions to follow.</w:t>
      </w:r>
      <w:r w:rsidRPr="00813C06">
        <w:rPr>
          <w:rFonts w:asciiTheme="majorHAnsi" w:hAnsiTheme="majorHAnsi"/>
        </w:rPr>
        <w:t xml:space="preserve"> </w:t>
      </w:r>
      <w:r w:rsidRPr="00813C06">
        <w:rPr>
          <w:rStyle w:val="Emphasis"/>
          <w:rFonts w:asciiTheme="majorHAnsi" w:hAnsiTheme="majorHAnsi"/>
        </w:rPr>
        <w:t xml:space="preserve">Moreover, each of them lent political power to groups, particularly to Black Americans, where they previously held little or none. </w:t>
      </w:r>
      <w:r w:rsidRPr="00813C06">
        <w:rPr>
          <w:rFonts w:asciiTheme="majorHAnsi" w:hAnsiTheme="majorHAnsi"/>
        </w:rPr>
        <w:t xml:space="preserve">While it is true that our federal and state court dockets are congested with litigation involving a variety of civil and criminal matters, the solution offered by some who seek to close the courthouse door to individuals seeking what may be desperately needed relief, especially those who have been deprived of their constitutional rights, is, in the words of the esteemed late Supreme Court Justice William J. Brennan, “not only the wrong tool, but also a dangerous [one] for solving the problem”501 </w:t>
      </w:r>
      <w:r w:rsidRPr="00813C06">
        <w:rPr>
          <w:rStyle w:val="Emphasis"/>
          <w:rFonts w:asciiTheme="majorHAnsi" w:hAnsiTheme="majorHAnsi"/>
        </w:rPr>
        <w:t xml:space="preserve">since the victims of the use of such a tool are often the poor, the underprivileged and minorities most in need of judicial protection of their rights. </w:t>
      </w:r>
    </w:p>
    <w:p w14:paraId="4AC2D071" w14:textId="77777777" w:rsidR="006536FA" w:rsidRDefault="006536FA" w:rsidP="006536FA">
      <w:pPr>
        <w:pStyle w:val="Heading4"/>
      </w:pPr>
      <w:r>
        <w:t xml:space="preserve">Empirics prove public opinions change </w:t>
      </w:r>
    </w:p>
    <w:p w14:paraId="2EC360FC" w14:textId="77777777" w:rsidR="006536FA" w:rsidRDefault="006536FA" w:rsidP="006536FA">
      <w:r w:rsidRPr="006536FA">
        <w:rPr>
          <w:rStyle w:val="Style13ptBold"/>
        </w:rPr>
        <w:t>Coontz 13</w:t>
      </w:r>
      <w:r>
        <w:t>(</w:t>
      </w:r>
      <w:r w:rsidRPr="005F2374">
        <w:t>Stephanie Coontz is a professor of family history at Evergreen State College and the author of “A Strange Stirring: The Feminine Mystique and American Women at the Dawn of the 1960</w:t>
      </w:r>
      <w:r>
        <w:t>s</w:t>
      </w:r>
      <w:r w:rsidRPr="005F2374">
        <w:t>”</w:t>
      </w:r>
      <w:r>
        <w:t>, “</w:t>
      </w:r>
      <w:r w:rsidRPr="005F2374">
        <w:t>Why Gender Equality Stalled</w:t>
      </w:r>
      <w:r>
        <w:t>”,</w:t>
      </w:r>
      <w:r w:rsidRPr="007F0048">
        <w:t xml:space="preserve"> http://www.nytimes.com/2013/02/17/opinion/sunday/why-gender-equality-</w:t>
      </w:r>
      <w:proofErr w:type="gramStart"/>
      <w:r w:rsidRPr="007F0048">
        <w:t>stalled.html)MRS</w:t>
      </w:r>
      <w:proofErr w:type="gramEnd"/>
      <w:r>
        <w:t xml:space="preserve"> </w:t>
      </w:r>
    </w:p>
    <w:p w14:paraId="186C6689" w14:textId="77777777" w:rsidR="006536FA" w:rsidRPr="00221CAB" w:rsidRDefault="006536FA" w:rsidP="006536FA">
      <w:pPr>
        <w:rPr>
          <w:u w:val="single"/>
        </w:rPr>
      </w:pPr>
      <w:r w:rsidRPr="00102328">
        <w:rPr>
          <w:sz w:val="16"/>
        </w:rPr>
        <w:t xml:space="preserve">THIS week is the 50th anniversary of the publication of Betty Friedan’s international </w:t>
      </w:r>
      <w:proofErr w:type="gramStart"/>
      <w:r w:rsidRPr="00102328">
        <w:rPr>
          <w:sz w:val="16"/>
        </w:rPr>
        <w:t>best seller</w:t>
      </w:r>
      <w:proofErr w:type="gramEnd"/>
      <w:r w:rsidRPr="00102328">
        <w:rPr>
          <w:sz w:val="16"/>
        </w:rPr>
        <w:t xml:space="preserve">, “The Feminine Mystique,” which has been widely credited with igniting the women’s movement of the 1960s. Readers who return to this feminist classic today are often puzzled by the absence of concrete political proposals to change the status of women. But “The Feminine Mystique” had the impact it did because it focused on transforming women’s personal consciousness. </w:t>
      </w:r>
      <w:r w:rsidRPr="00221CAB">
        <w:rPr>
          <w:u w:val="single"/>
        </w:rPr>
        <w:t>In 1963, most Americans did not yet believe that gender equality was possible or even desirable. Conventional wisdom held that a woman could not pursue a career and still be a fulfilled wife or successful mother. Normal women, psychiatrists proclaimed, renounced all aspirations outside the home to meet their feminine need for dependence. In 1962, more than two-thirds of the women surveyed by University of Michigan researchers agreed that most important family decisions “should be made by the man of the house.”</w:t>
      </w:r>
      <w:r w:rsidRPr="00102328">
        <w:rPr>
          <w:sz w:val="16"/>
        </w:rPr>
        <w:t xml:space="preserve"> It was in this context that Friedan set out to transform the attitudes of women. </w:t>
      </w:r>
      <w:proofErr w:type="gramStart"/>
      <w:r w:rsidRPr="00102328">
        <w:rPr>
          <w:sz w:val="16"/>
        </w:rPr>
        <w:t>Arguing that</w:t>
      </w:r>
      <w:proofErr w:type="gramEnd"/>
      <w:r w:rsidRPr="00102328">
        <w:rPr>
          <w:sz w:val="16"/>
        </w:rPr>
        <w:t xml:space="preserve"> </w:t>
      </w:r>
      <w:r w:rsidRPr="00221CAB">
        <w:rPr>
          <w:u w:val="single"/>
        </w:rPr>
        <w:t xml:space="preserve">“the personal is political,” feminists urged women to challenge the assumption, at work and at home, that women should always be the ones who make the coffee, watch over the children, pick up after men and serve the meals. Over the next 30 years this emphasis on equalizing gender roles at home as well as at work produced a revolutionary transformation in Americans’ </w:t>
      </w:r>
      <w:r w:rsidRPr="00221CAB">
        <w:rPr>
          <w:u w:val="single"/>
        </w:rPr>
        <w:lastRenderedPageBreak/>
        <w:t>attitudes. It was not instant. As late as 1977, two-thirds of Americans believed that it was “much better for everyone involved if the man is the achiever outside the home and the woman takes care of the home and family.” By 1994, two-thirds of Americans rejected this notion.</w:t>
      </w:r>
    </w:p>
    <w:p w14:paraId="11A65816" w14:textId="77777777" w:rsidR="006536FA" w:rsidRDefault="006536FA" w:rsidP="006536FA">
      <w:pPr>
        <w:pStyle w:val="Heading4"/>
      </w:pPr>
      <w:r>
        <w:t>Public opinion changes future policies – the aff allows for discriminatory practices to arise and be changed</w:t>
      </w:r>
    </w:p>
    <w:p w14:paraId="358DEDF4" w14:textId="77777777" w:rsidR="006536FA" w:rsidRPr="00B77847" w:rsidRDefault="006536FA" w:rsidP="006536FA">
      <w:pPr>
        <w:pStyle w:val="NoSpacing"/>
        <w:rPr>
          <w:rStyle w:val="Style13ptBold"/>
          <w:rFonts w:ascii="Georgia" w:eastAsia="Times New Roman" w:hAnsi="Georgia"/>
          <w:color w:val="333333"/>
          <w:sz w:val="48"/>
          <w:szCs w:val="48"/>
        </w:rPr>
      </w:pPr>
      <w:r>
        <w:rPr>
          <w:rStyle w:val="Style13ptBold"/>
        </w:rPr>
        <w:t xml:space="preserve">Hobley 12 </w:t>
      </w:r>
      <w:r w:rsidRPr="00B77847">
        <w:t xml:space="preserve">(Matthew, freelance commenter on political engagement and economic policy, “Public opinion can play a positive role in policy making”, </w:t>
      </w:r>
      <w:hyperlink r:id="rId41" w:history="1">
        <w:r w:rsidRPr="00B77847">
          <w:t>https://www.theguardian.com/public-leaders-network/2012/sep/03/public-opinion-influence-policy)</w:t>
        </w:r>
      </w:hyperlink>
      <w:r w:rsidRPr="00B77847">
        <w:t xml:space="preserve"> DCC</w:t>
      </w:r>
    </w:p>
    <w:p w14:paraId="20EE78B1" w14:textId="77777777" w:rsidR="006536FA" w:rsidRPr="00B77847" w:rsidRDefault="006536FA" w:rsidP="006536FA">
      <w:pPr>
        <w:pStyle w:val="NoSpacing"/>
        <w:rPr>
          <w:color w:val="000000" w:themeColor="text1"/>
          <w:sz w:val="14"/>
        </w:rPr>
      </w:pPr>
      <w:r w:rsidRPr="00B77847">
        <w:rPr>
          <w:sz w:val="14"/>
        </w:rPr>
        <w:t xml:space="preserve">Views on the use and role of </w:t>
      </w:r>
      <w:r w:rsidRPr="00902690">
        <w:rPr>
          <w:rStyle w:val="Emphasis"/>
        </w:rPr>
        <w:t>public opinion in forming policy can often be as diverse as the opinions themselves</w:t>
      </w:r>
      <w:r w:rsidRPr="00B77847">
        <w:rPr>
          <w:sz w:val="14"/>
        </w:rPr>
        <w:t>. Winston Churchill took the view that there was "no such thing as public opinion. There is only published opinion". While Abraham Lincoln's take was simply: "</w:t>
      </w:r>
      <w:r w:rsidRPr="00902690">
        <w:rPr>
          <w:rStyle w:val="Emphasis"/>
        </w:rPr>
        <w:t>Public opinion in this country is everythin</w:t>
      </w:r>
      <w:r w:rsidRPr="00B77847">
        <w:rPr>
          <w:sz w:val="14"/>
        </w:rPr>
        <w:t>g</w:t>
      </w:r>
      <w:r w:rsidRPr="00B77847">
        <w:rPr>
          <w:color w:val="000000" w:themeColor="text1"/>
          <w:sz w:val="14"/>
        </w:rPr>
        <w:t>". Foreign policy provides</w:t>
      </w:r>
      <w:r w:rsidRPr="00B77847">
        <w:rPr>
          <w:sz w:val="14"/>
        </w:rPr>
        <w:t xml:space="preserve"> an interesting starting point, with historical examples showing where public opinion has and hasn't affected government polices. On 15 February 2003, the UK's biggest ever public demonstration in opposition to the looming invasion of Iraq was held. The scale of anti-war sentiment surged globally as demonstrations became a worldwide phenomenon. While these </w:t>
      </w:r>
      <w:r w:rsidRPr="00902690">
        <w:rPr>
          <w:rStyle w:val="Emphasis"/>
        </w:rPr>
        <w:t>mass public displays</w:t>
      </w:r>
      <w:r w:rsidRPr="00B77847">
        <w:rPr>
          <w:sz w:val="14"/>
        </w:rPr>
        <w:t xml:space="preserve"> did not change Britain's policy, they </w:t>
      </w:r>
      <w:r w:rsidRPr="00902690">
        <w:rPr>
          <w:rStyle w:val="Emphasis"/>
        </w:rPr>
        <w:t>have been cited as a key factor in influencing the decision of the</w:t>
      </w:r>
      <w:r w:rsidRPr="00B77847">
        <w:rPr>
          <w:sz w:val="14"/>
        </w:rPr>
        <w:t xml:space="preserve"> Canadian </w:t>
      </w:r>
      <w:r w:rsidRPr="00902690">
        <w:rPr>
          <w:rStyle w:val="Emphasis"/>
        </w:rPr>
        <w:t>government</w:t>
      </w:r>
      <w:r w:rsidRPr="00B77847">
        <w:rPr>
          <w:sz w:val="14"/>
        </w:rPr>
        <w:t xml:space="preserve"> to keep their troops out of the Iraq conflict. As demonstrated during Tony Blair's evidence to the Leveson inquiry, a consequence of ignoring public opinion is the public's long memory, which can hold their leaders to account for their decisions long after leaving office. It has even been claimed that </w:t>
      </w:r>
      <w:r w:rsidRPr="00902690">
        <w:rPr>
          <w:rStyle w:val="Emphasis"/>
        </w:rPr>
        <w:t>public opinion has the ability to change the course of history</w:t>
      </w:r>
      <w:r w:rsidRPr="00B77847">
        <w:rPr>
          <w:sz w:val="14"/>
        </w:rPr>
        <w:t xml:space="preserve">. In the midst of the great US depression, Franklin D Roosevelt's reluctance to join the anti-German war effort was finally decided by the bombing of Pearl Harbour. This event changed everything in the hearts and mind of the American public, giving the president the public support he needed. So how do </w:t>
      </w:r>
      <w:r w:rsidRPr="00B77847">
        <w:rPr>
          <w:color w:val="000000" w:themeColor="text1"/>
          <w:sz w:val="14"/>
        </w:rPr>
        <w:t xml:space="preserve">today's public leaders better use public opinion to achieve their ministerial set public policy objectives? Within reach of Whitehall's civil servants and minsters is a vast array of research and publications than can be used to inform the policy formation and implementation process. Examples such as Ipsos Mori's understanding society series provides a detailed insight into what the public value, think and want from the state. The Britain 2012 report is an example of a piece of research that encapsulates the nation's mindset. The Cabinet Office is seeking new ways to involve the public in policy formation in both the transparency and open data agendas – which allow us to see exactly where every penny of our taxes is going and opens up the space for political and public debate on previously untouchables areas of state expenditure. Areas such as benefits reform at the Department of Work and Pensions (including free TV licences, winter fuel allowance, free bus passes) could all be up for discussion. This would have been thinking the unthinkable in the past. </w:t>
      </w:r>
      <w:r w:rsidRPr="00902690">
        <w:rPr>
          <w:rStyle w:val="Emphasis"/>
        </w:rPr>
        <w:t>Public opinion could also help set the pace of reform</w:t>
      </w:r>
      <w:r w:rsidRPr="00B77847">
        <w:rPr>
          <w:color w:val="000000" w:themeColor="text1"/>
          <w:sz w:val="14"/>
        </w:rPr>
        <w:t xml:space="preserve">. </w:t>
      </w:r>
      <w:r w:rsidRPr="00902690">
        <w:rPr>
          <w:color w:val="000000" w:themeColor="text1"/>
          <w:u w:val="single"/>
        </w:rPr>
        <w:t xml:space="preserve">To overcome frustrations around the lengthy timetable required to implement reform, why not allow policy to be timetabled to align with public opinion? </w:t>
      </w:r>
      <w:r w:rsidRPr="00B77847">
        <w:rPr>
          <w:color w:val="000000" w:themeColor="text1"/>
          <w:sz w:val="14"/>
        </w:rPr>
        <w:t xml:space="preserve">Therein lies the momentum and impetus to accelerate the speed at which the aptly labelled dead hand of the state implements policy. The findings from Britain 2012 depict a generation whose view of the state is highly contrasted to views held by their parents and grandparents. Broadly speaking, the report found a differing view between the generations about what the state should or should not be doing. At one end of the spectrum the elder "collectivist" post-war generation who, unsurprisingly, places value in a society and state that cares for the most needy, and at the other, a younger generation of teenagers and those in their 20's who broadly take a more "individualist" view of the world where each needs to take greater responsibility for themselves. In either case, </w:t>
      </w:r>
      <w:r w:rsidRPr="00B77847">
        <w:rPr>
          <w:color w:val="000000" w:themeColor="text1"/>
          <w:u w:val="single"/>
        </w:rPr>
        <w:t>underlying changes in public opinion across generations highlight the profound impact this may have on drawing up the public policy priorities of the future.</w:t>
      </w:r>
    </w:p>
    <w:p w14:paraId="7798E9FA" w14:textId="77777777" w:rsidR="006536FA" w:rsidRDefault="006536FA" w:rsidP="006536FA">
      <w:pPr>
        <w:pStyle w:val="Heading4"/>
      </w:pPr>
      <w:r>
        <w:t>Courts can sway public opinion – media interpret court rulings which would make the administration signal the plan as a win</w:t>
      </w:r>
    </w:p>
    <w:p w14:paraId="40550731" w14:textId="77777777" w:rsidR="006536FA" w:rsidRPr="00AE6DE9" w:rsidRDefault="006536FA" w:rsidP="006536FA">
      <w:pPr>
        <w:pStyle w:val="NoSpacing"/>
      </w:pPr>
      <w:r>
        <w:rPr>
          <w:rStyle w:val="Style13ptBold"/>
        </w:rPr>
        <w:t xml:space="preserve">Linos 17 </w:t>
      </w:r>
      <w:r w:rsidRPr="00AE6DE9">
        <w:t>(Katerina, professor at the University of California-Berkeley Law School, “</w:t>
      </w:r>
      <w:r w:rsidRPr="00AE6DE9">
        <w:br/>
        <w:t xml:space="preserve">Controversial Supreme Court decisions change public opinion — in part because the media mostly report on them uncritically” </w:t>
      </w:r>
      <w:hyperlink r:id="rId42" w:history="1">
        <w:r w:rsidRPr="00AE6DE9">
          <w:t>https://www.washingtonpost.com/news/monkey-cage/wp/2017/06/28/controversial-supreme-court-decisions-change-public-opinion-in-part-because-the-media-mostly-report-on-them-uncritically/?utm_term=.b723f953f842)</w:t>
        </w:r>
      </w:hyperlink>
      <w:r w:rsidRPr="00AE6DE9">
        <w:t xml:space="preserve"> DCC</w:t>
      </w:r>
    </w:p>
    <w:p w14:paraId="1901C7E2" w14:textId="77777777" w:rsidR="006536FA" w:rsidRPr="00AE6DE9" w:rsidRDefault="006536FA" w:rsidP="006536FA">
      <w:pPr>
        <w:pStyle w:val="NoSpacing"/>
        <w:rPr>
          <w:sz w:val="16"/>
        </w:rPr>
      </w:pPr>
      <w:r w:rsidRPr="00AE6DE9">
        <w:rPr>
          <w:sz w:val="16"/>
        </w:rPr>
        <w:t>This week the Supreme Court announced its most controversial decision of the year, allowing parts of </w:t>
      </w:r>
      <w:hyperlink r:id="rId43" w:history="1">
        <w:r w:rsidRPr="00AE6DE9">
          <w:rPr>
            <w:color w:val="1955A5"/>
            <w:sz w:val="16"/>
          </w:rPr>
          <w:t>President Trump’s immigration ban</w:t>
        </w:r>
      </w:hyperlink>
      <w:r w:rsidRPr="00AE6DE9">
        <w:rPr>
          <w:sz w:val="16"/>
        </w:rPr>
        <w:t> to go into effect and inviting oral arguments in the fall. How might this decision affect public support for the president’s ban, and for his immigration agenda? In a </w:t>
      </w:r>
      <w:hyperlink r:id="rId44" w:history="1">
        <w:r w:rsidRPr="00AE6DE9">
          <w:rPr>
            <w:color w:val="1955A5"/>
            <w:sz w:val="16"/>
          </w:rPr>
          <w:t>recent article</w:t>
        </w:r>
      </w:hyperlink>
      <w:r w:rsidRPr="00AE6DE9">
        <w:rPr>
          <w:sz w:val="16"/>
        </w:rPr>
        <w:t xml:space="preserve"> in the Journal of Legal Studies, we found that </w:t>
      </w:r>
      <w:r w:rsidRPr="00AE6DE9">
        <w:rPr>
          <w:rStyle w:val="Emphasis"/>
        </w:rPr>
        <w:t>Supreme Court rulings can affect how ordinary Americans perceive the issues under consideration in those rulings.</w:t>
      </w:r>
      <w:r w:rsidRPr="00AE6DE9">
        <w:rPr>
          <w:sz w:val="16"/>
        </w:rPr>
        <w:t xml:space="preserve"> Why? </w:t>
      </w:r>
      <w:proofErr w:type="gramStart"/>
      <w:r w:rsidRPr="00AE6DE9">
        <w:rPr>
          <w:sz w:val="16"/>
        </w:rPr>
        <w:t>Because of the news media.</w:t>
      </w:r>
      <w:proofErr w:type="gramEnd"/>
      <w:r w:rsidRPr="00AE6DE9">
        <w:rPr>
          <w:sz w:val="16"/>
        </w:rPr>
        <w:t xml:space="preserve"> </w:t>
      </w:r>
      <w:r w:rsidRPr="00AE6DE9">
        <w:rPr>
          <w:rStyle w:val="Emphasis"/>
        </w:rPr>
        <w:t>Justices keep their distance from the public. The news media interpret for them.</w:t>
      </w:r>
      <w:r w:rsidRPr="00AE6DE9">
        <w:rPr>
          <w:sz w:val="16"/>
        </w:rPr>
        <w:t xml:space="preserve"> Unlike presidents or members of Congress, justices do not speak directly to the public. </w:t>
      </w:r>
      <w:r w:rsidRPr="00AE6DE9">
        <w:rPr>
          <w:b/>
          <w:u w:val="single"/>
        </w:rPr>
        <w:t>Their decisions pass through media outlets, which must decide how to explain them. Therefore, the messages used by media, and television news in particular, have tremendous ability to shape how Americans respond to the Supreme Court</w:t>
      </w:r>
      <w:r w:rsidRPr="00AE6DE9">
        <w:rPr>
          <w:sz w:val="16"/>
        </w:rPr>
        <w:t xml:space="preserve">. And media outlets tend to be far more deferential in reporting on </w:t>
      </w:r>
      <w:r w:rsidRPr="00AE6DE9">
        <w:rPr>
          <w:sz w:val="16"/>
        </w:rPr>
        <w:lastRenderedPageBreak/>
        <w:t xml:space="preserve">court decisions than when reporting on Congress or the presidency. </w:t>
      </w:r>
      <w:r w:rsidRPr="00AE6DE9">
        <w:rPr>
          <w:u w:val="single"/>
        </w:rPr>
        <w:t>They often treat a court decision as the final word, rather than the beginning of a debate</w:t>
      </w:r>
      <w:r w:rsidRPr="00AE6DE9">
        <w:rPr>
          <w:sz w:val="16"/>
        </w:rPr>
        <w:t xml:space="preserve">. The ruling temporarily allows the administration to ban travelers from six mostly-Muslim countries from entering the country — unless those travelers have a “bona fide” connection to some person or entity in the United States, such as a family member or a job. The news media could cover this in many ways. For example, </w:t>
      </w:r>
      <w:r w:rsidRPr="00AE6DE9">
        <w:rPr>
          <w:u w:val="single"/>
        </w:rPr>
        <w:t>they could portray the ruling as a victory for the administration,</w:t>
      </w:r>
      <w:r w:rsidRPr="00AE6DE9">
        <w:rPr>
          <w:sz w:val="16"/>
        </w:rPr>
        <w:t xml:space="preserve"> as a win for families looking to be reunited, as a question of national security or as an issue of fundamental rights.</w:t>
      </w:r>
    </w:p>
    <w:p w14:paraId="6047331E" w14:textId="6342F72B" w:rsidR="00E00480" w:rsidRDefault="00E00480" w:rsidP="00E00480">
      <w:pPr>
        <w:pStyle w:val="Heading2"/>
      </w:pPr>
      <w:r w:rsidRPr="003D012A">
        <w:lastRenderedPageBreak/>
        <w:t>Self-objectification</w:t>
      </w:r>
      <w:r>
        <w:t xml:space="preserve"> </w:t>
      </w:r>
      <w:r w:rsidR="00797461">
        <w:t>Adv</w:t>
      </w:r>
    </w:p>
    <w:p w14:paraId="104430B4" w14:textId="230D2E54" w:rsidR="00E00480" w:rsidRPr="00E00480" w:rsidRDefault="00E00480" w:rsidP="00E00480">
      <w:pPr>
        <w:pStyle w:val="Heading4"/>
      </w:pPr>
      <w:r>
        <w:t>Internal link comes from gender violence advantage</w:t>
      </w:r>
    </w:p>
    <w:p w14:paraId="26810009" w14:textId="77777777" w:rsidR="00E00480" w:rsidRPr="00813C06" w:rsidRDefault="00E00480" w:rsidP="00E00480">
      <w:pPr>
        <w:pStyle w:val="Heading4"/>
        <w:rPr>
          <w:rStyle w:val="Style13ptBold"/>
          <w:rFonts w:asciiTheme="majorHAnsi" w:hAnsiTheme="majorHAnsi"/>
          <w:b/>
          <w:bCs w:val="0"/>
        </w:rPr>
      </w:pPr>
      <w:r w:rsidRPr="00813C06">
        <w:rPr>
          <w:rStyle w:val="Style13ptBold"/>
          <w:rFonts w:asciiTheme="majorHAnsi" w:hAnsiTheme="majorHAnsi"/>
          <w:b/>
          <w:bCs w:val="0"/>
        </w:rPr>
        <w:t xml:space="preserve">Sexual objectification is the root of mental health issues in women </w:t>
      </w:r>
    </w:p>
    <w:p w14:paraId="3DEB0F98" w14:textId="77777777" w:rsidR="00E00480" w:rsidRPr="00813C06" w:rsidRDefault="00E00480" w:rsidP="00E00480">
      <w:pPr>
        <w:spacing w:after="0"/>
        <w:rPr>
          <w:rStyle w:val="Style13ptBold"/>
          <w:rFonts w:asciiTheme="majorHAnsi" w:hAnsiTheme="majorHAnsi"/>
          <w:b w:val="0"/>
        </w:rPr>
      </w:pPr>
      <w:r w:rsidRPr="00813C06">
        <w:rPr>
          <w:rStyle w:val="Style13ptBold"/>
          <w:rFonts w:asciiTheme="majorHAnsi" w:hAnsiTheme="majorHAnsi"/>
        </w:rPr>
        <w:t xml:space="preserve">Valenti, 15 </w:t>
      </w:r>
      <w:r w:rsidRPr="00813C06">
        <w:rPr>
          <w:rStyle w:val="Style13ptBold"/>
          <w:rFonts w:asciiTheme="majorHAnsi" w:hAnsiTheme="majorHAnsi"/>
          <w:b w:val="0"/>
        </w:rPr>
        <w:t xml:space="preserve">(Jessica Valenti, columnist, January 26, 2015, “Sexism is making women sick”, The Guardian </w:t>
      </w:r>
      <w:hyperlink r:id="rId45" w:history="1">
        <w:r w:rsidRPr="00813C06">
          <w:rPr>
            <w:rStyle w:val="Hyperlink"/>
            <w:rFonts w:asciiTheme="majorHAnsi" w:hAnsiTheme="majorHAnsi"/>
            <w:sz w:val="20"/>
          </w:rPr>
          <w:t>https://www.theguardian.com/commentisfree/2015/jan/26/sexism-is-making-women-sick</w:t>
        </w:r>
      </w:hyperlink>
      <w:r w:rsidRPr="00813C06">
        <w:rPr>
          <w:rStyle w:val="Style13ptBold"/>
          <w:rFonts w:asciiTheme="majorHAnsi" w:hAnsiTheme="majorHAnsi"/>
          <w:b w:val="0"/>
        </w:rPr>
        <w:t>) KL</w:t>
      </w:r>
    </w:p>
    <w:p w14:paraId="7DC20824" w14:textId="77777777" w:rsidR="00E00480" w:rsidRPr="00813C06" w:rsidRDefault="00E00480" w:rsidP="00E00480">
      <w:pPr>
        <w:rPr>
          <w:rStyle w:val="StyleUnderline"/>
          <w:rFonts w:asciiTheme="majorHAnsi" w:hAnsiTheme="majorHAnsi"/>
        </w:rPr>
      </w:pPr>
      <w:r w:rsidRPr="00813C06">
        <w:rPr>
          <w:rFonts w:asciiTheme="majorHAnsi" w:hAnsiTheme="majorHAnsi"/>
          <w:sz w:val="16"/>
        </w:rPr>
        <w:t xml:space="preserve">“It’s normalized, but it has such an effect on your life – </w:t>
      </w:r>
      <w:r w:rsidRPr="00813C06">
        <w:rPr>
          <w:rStyle w:val="StyleUnderline"/>
          <w:rFonts w:asciiTheme="majorHAnsi" w:hAnsiTheme="majorHAnsi"/>
        </w:rPr>
        <w:t>women constrain their behaviors every day</w:t>
      </w:r>
      <w:r w:rsidRPr="00813C06">
        <w:rPr>
          <w:rFonts w:asciiTheme="majorHAnsi" w:hAnsiTheme="majorHAnsi"/>
          <w:sz w:val="16"/>
        </w:rPr>
        <w:t xml:space="preserve">.” This fear and anxiety that women experience isn’t simply anecdotal: </w:t>
      </w:r>
      <w:r w:rsidRPr="00813C06">
        <w:rPr>
          <w:rStyle w:val="StyleUnderline"/>
          <w:rFonts w:asciiTheme="majorHAnsi" w:hAnsiTheme="majorHAnsi"/>
        </w:rPr>
        <w:t xml:space="preserve">women are 70% more likely than men to experience depression and we’re twice as likely to have an anxiety disorder, something Watson, who has a degree in counseling psychology, says is “absolutely” related to living with misogyny. </w:t>
      </w:r>
      <w:r w:rsidRPr="00813C06">
        <w:rPr>
          <w:rFonts w:asciiTheme="majorHAnsi" w:hAnsiTheme="majorHAnsi"/>
          <w:sz w:val="16"/>
        </w:rPr>
        <w:t xml:space="preserve">“Over time, existing in a state of hypervigilance has a negative impact, and leads to a higher level of psychological distress,” she explained. Watson also pointed out that </w:t>
      </w:r>
      <w:r w:rsidRPr="00813C06">
        <w:rPr>
          <w:rStyle w:val="StyleUnderline"/>
          <w:rFonts w:asciiTheme="majorHAnsi" w:hAnsiTheme="majorHAnsi"/>
        </w:rPr>
        <w:t>the impact is much greater on women of color, who live with a different historical legacy of objectification and sexual violence. Mental health issues are still widely stigmatized, but remain incredibly serious – they can be debilitating, lead to serious physical symptoms and increase the risk of self-harm.</w:t>
      </w:r>
    </w:p>
    <w:p w14:paraId="17BF49B0" w14:textId="77777777" w:rsidR="00E00480" w:rsidRPr="00813C06" w:rsidRDefault="00E00480" w:rsidP="00E00480">
      <w:pPr>
        <w:pStyle w:val="Heading4"/>
        <w:rPr>
          <w:rStyle w:val="StyleUnderline"/>
          <w:rFonts w:asciiTheme="majorHAnsi" w:hAnsiTheme="majorHAnsi"/>
          <w:u w:val="none"/>
        </w:rPr>
      </w:pPr>
      <w:r w:rsidRPr="00813C06">
        <w:rPr>
          <w:rStyle w:val="StyleUnderline"/>
          <w:rFonts w:asciiTheme="majorHAnsi" w:hAnsiTheme="majorHAnsi"/>
          <w:u w:val="none"/>
        </w:rPr>
        <w:t xml:space="preserve">Sexual objectification condones the notion that women exist not as humans but bodies </w:t>
      </w:r>
    </w:p>
    <w:p w14:paraId="207A9B1D" w14:textId="77777777" w:rsidR="00E00480" w:rsidRPr="00813C06" w:rsidRDefault="00E00480" w:rsidP="00E00480">
      <w:pPr>
        <w:spacing w:after="0"/>
        <w:rPr>
          <w:rStyle w:val="Style13ptBold"/>
          <w:rFonts w:asciiTheme="majorHAnsi" w:hAnsiTheme="majorHAnsi"/>
          <w:b w:val="0"/>
        </w:rPr>
      </w:pPr>
      <w:r w:rsidRPr="00813C06">
        <w:rPr>
          <w:rStyle w:val="Style13ptBold"/>
          <w:rFonts w:asciiTheme="majorHAnsi" w:hAnsiTheme="majorHAnsi"/>
        </w:rPr>
        <w:t>Calogero, 12</w:t>
      </w:r>
      <w:r w:rsidRPr="00813C06">
        <w:rPr>
          <w:rStyle w:val="Style13ptBold"/>
          <w:rFonts w:asciiTheme="majorHAnsi" w:hAnsiTheme="majorHAnsi"/>
          <w:b w:val="0"/>
        </w:rPr>
        <w:t xml:space="preserve"> (Rachel M. Calogero, “Objectification theory, self-objectification, and body image.” In: Cash, Thomas, ed. Encyclopedia of Body Image and Human Appearance. University of Kent </w:t>
      </w:r>
      <w:hyperlink r:id="rId46" w:history="1">
        <w:r w:rsidRPr="00813C06">
          <w:rPr>
            <w:rStyle w:val="Hyperlink"/>
            <w:rFonts w:asciiTheme="majorHAnsi" w:hAnsiTheme="majorHAnsi"/>
            <w:sz w:val="20"/>
          </w:rPr>
          <w:t>https://kar.kent.ac.uk/33425/1/ENCY.OBJTHEORY.CASH.pdf</w:t>
        </w:r>
      </w:hyperlink>
      <w:r w:rsidRPr="00813C06">
        <w:rPr>
          <w:rStyle w:val="Style13ptBold"/>
          <w:rFonts w:asciiTheme="majorHAnsi" w:hAnsiTheme="majorHAnsi"/>
          <w:b w:val="0"/>
        </w:rPr>
        <w:t>) KL</w:t>
      </w:r>
    </w:p>
    <w:p w14:paraId="1A9D6787" w14:textId="77777777" w:rsidR="00E00480" w:rsidRPr="00813C06" w:rsidRDefault="00E00480" w:rsidP="00E00480">
      <w:pPr>
        <w:rPr>
          <w:rFonts w:asciiTheme="majorHAnsi" w:hAnsiTheme="majorHAnsi"/>
          <w:sz w:val="16"/>
        </w:rPr>
      </w:pPr>
      <w:r w:rsidRPr="00813C06">
        <w:rPr>
          <w:rFonts w:asciiTheme="majorHAnsi" w:hAnsiTheme="majorHAnsi"/>
          <w:sz w:val="16"/>
        </w:rPr>
        <w:t xml:space="preserve">Objectification theory takes as a starting point that cultural practices of sexually objectifying women are pervasive in Westernized societies and create multiple opportunities for the female body to be on public display. A large body of research has documented that women are targeted for sexually objectifying treatment in their day-to-day lives more often than are men. </w:t>
      </w:r>
      <w:r w:rsidRPr="00813C06">
        <w:rPr>
          <w:rStyle w:val="Emphasis"/>
          <w:rFonts w:asciiTheme="majorHAnsi" w:hAnsiTheme="majorHAnsi"/>
        </w:rPr>
        <w:t>Sexual objectification refers to the fragmentation of a woman into a collection of sexual parts and/or sexual functions, essentially stripping her of a unique personality and subjectivity so that she exists as merely a body.</w:t>
      </w:r>
      <w:r w:rsidRPr="00813C06">
        <w:rPr>
          <w:rFonts w:asciiTheme="majorHAnsi" w:hAnsiTheme="majorHAnsi"/>
          <w:sz w:val="16"/>
        </w:rPr>
        <w:t xml:space="preserve"> It is important to note that these experiences of sexual objectification occur outside of women’s personal control. Objectification theory articulates the range of ways in which sexual objectification can manifest in day-to-day life. Common situations that would constitute sexual objectification include gazing or leering at women’s bodies, sexual comments about women’s bodies, whistling or honking the car horn at female passersby, taking photographs of women’s bodies and body parts with a cell phone, exposure to sexualized media imagery or pornography, sexual harassment, sexual violence, and rape. </w:t>
      </w:r>
      <w:r w:rsidRPr="00813C06">
        <w:rPr>
          <w:rStyle w:val="StyleUnderline"/>
          <w:rFonts w:asciiTheme="majorHAnsi" w:hAnsiTheme="majorHAnsi"/>
        </w:rPr>
        <w:t xml:space="preserve">Sexual objectification plays out most obviously in </w:t>
      </w:r>
      <w:r w:rsidRPr="00813C06">
        <w:rPr>
          <w:rFonts w:asciiTheme="majorHAnsi" w:hAnsiTheme="majorHAnsi"/>
          <w:sz w:val="16"/>
        </w:rPr>
        <w:t xml:space="preserve">two arenas: (1) actual interpersonal encounters and (2) media encounters. Interpersonal encounters of sexual objectification can include </w:t>
      </w:r>
      <w:r w:rsidRPr="00813C06">
        <w:rPr>
          <w:rStyle w:val="StyleUnderline"/>
          <w:rFonts w:asciiTheme="majorHAnsi" w:hAnsiTheme="majorHAnsi"/>
        </w:rPr>
        <w:t xml:space="preserve">interactions with familiar others (e.g., family, friends, colleagues, employers, and acquaintances) or with strangers. Based on samples of American youth, </w:t>
      </w:r>
      <w:r w:rsidRPr="00813C06">
        <w:rPr>
          <w:rStyle w:val="Emphasis"/>
          <w:rFonts w:asciiTheme="majorHAnsi" w:hAnsiTheme="majorHAnsi"/>
        </w:rPr>
        <w:t>elementary and middle school-age girls are more frequently targets and suffer more negative effects of sexual harassment</w:t>
      </w:r>
      <w:r w:rsidRPr="00813C06">
        <w:rPr>
          <w:rStyle w:val="StyleUnderline"/>
          <w:rFonts w:asciiTheme="majorHAnsi" w:hAnsiTheme="majorHAnsi"/>
        </w:rPr>
        <w:t xml:space="preserve"> </w:t>
      </w:r>
      <w:r w:rsidRPr="00813C06">
        <w:rPr>
          <w:rFonts w:asciiTheme="majorHAnsi" w:hAnsiTheme="majorHAnsi"/>
          <w:sz w:val="16"/>
        </w:rPr>
        <w:t xml:space="preserve">than do boys. In adult samples, women report significantly more explicit sexual objectification from men than men do from women, such as hearing sexually degrading jokes about women, being sexually harassed, being called sexual names, having body parts leered at or ogled, and being the victim of unwanted sexual advances. Media encounters of sexual objectification occur in every form: prime-time television programs, sports programs, television commercials, cartoons and animation, Internet, music videos, music lyrics, video games, magazines and newspapers, cell phone applications, and billboards. In general, media portrayals are considered sexually objectifying when the visual media spotlight women’s bodies and body parts, especially when depicting them as the target of a nonreciprocated male gaze. It is not merely sexual gazing but actual violence against women that is also eroticized and rendered normative in these portrayals. Images of scantily clad and partially nude women commonly appear in contorted positions, bent over or positioned on all fours, physically bound, or physically threatened and/or restrained by men (or groups of men). Feminist theorists have argued that </w:t>
      </w:r>
      <w:r w:rsidRPr="00813C06">
        <w:rPr>
          <w:rStyle w:val="Emphasis"/>
          <w:rFonts w:asciiTheme="majorHAnsi" w:hAnsiTheme="majorHAnsi"/>
        </w:rPr>
        <w:t xml:space="preserve">sexually objectifying experiences encountered by girls and women accumulate over time, eventually leading them to internalize the sexual objectification and turn it on themselves. That is, </w:t>
      </w:r>
      <w:r w:rsidRPr="00813C06">
        <w:rPr>
          <w:rStyle w:val="Emphasis"/>
          <w:rFonts w:asciiTheme="majorHAnsi" w:hAnsiTheme="majorHAnsi"/>
        </w:rPr>
        <w:lastRenderedPageBreak/>
        <w:t>women come to view and treat themselves as objects to be evaluated on the basis of their appearance</w:t>
      </w:r>
      <w:r w:rsidRPr="00813C06">
        <w:rPr>
          <w:rFonts w:asciiTheme="majorHAnsi" w:hAnsiTheme="majorHAnsi"/>
          <w:sz w:val="16"/>
        </w:rPr>
        <w:t xml:space="preserve"> – or to self-objectify. In particular, it is the subtle practice of sexualized gazing that women encounter as they move in and out of a variety of social contexts that coaxes girls and women into adopting this evaluative gaze as their own self-perspective. In this way, Fredrickson and Roberts argue </w:t>
      </w:r>
      <w:r w:rsidRPr="00813C06">
        <w:rPr>
          <w:rStyle w:val="StyleUnderline"/>
          <w:rFonts w:asciiTheme="majorHAnsi" w:hAnsiTheme="majorHAnsi"/>
        </w:rPr>
        <w:t>that girls and women in Westernized societies come to see themselves through a ‘veil of sexism’. The sexualization of girls and women, and the more specific incidents of sexual objectification, is part and parcel of broader sexist ideologies that perpetuate the culture-wide gender status quo</w:t>
      </w:r>
      <w:r w:rsidRPr="00813C06">
        <w:rPr>
          <w:rFonts w:asciiTheme="majorHAnsi" w:hAnsiTheme="majorHAnsi"/>
          <w:sz w:val="16"/>
        </w:rPr>
        <w:t>. Given that this particular cultural backdrop is in place whereby women’s bodies are always looked at and potentially objectified, objectification theory does not seek to delineate the causes of the objectification of women. Rather, it seeks to elucidate the range of intra-individual psychological consequences for girls and women that result from viewing oneself primarily as a body, and the potential mechanisms by which this chain of events might occur. The following sections outline these proposed consequences.</w:t>
      </w:r>
    </w:p>
    <w:p w14:paraId="23995E2B" w14:textId="77777777" w:rsidR="00E00480" w:rsidRPr="00813C06" w:rsidRDefault="00E00480" w:rsidP="00E00480">
      <w:pPr>
        <w:pStyle w:val="Heading4"/>
        <w:rPr>
          <w:rFonts w:asciiTheme="majorHAnsi" w:hAnsiTheme="majorHAnsi"/>
        </w:rPr>
      </w:pPr>
      <w:r w:rsidRPr="00813C06">
        <w:rPr>
          <w:rFonts w:asciiTheme="majorHAnsi" w:hAnsiTheme="majorHAnsi"/>
        </w:rPr>
        <w:t xml:space="preserve">Self-objectification leads to damaging psychological outcomes </w:t>
      </w:r>
    </w:p>
    <w:p w14:paraId="4DBE4CF8" w14:textId="77777777" w:rsidR="00E00480" w:rsidRPr="00813C06" w:rsidRDefault="00E00480" w:rsidP="00E00480">
      <w:pPr>
        <w:rPr>
          <w:rFonts w:asciiTheme="majorHAnsi" w:hAnsiTheme="majorHAnsi"/>
        </w:rPr>
      </w:pPr>
      <w:r w:rsidRPr="00E00480">
        <w:rPr>
          <w:rStyle w:val="Style13ptBold"/>
        </w:rPr>
        <w:t>Meuhlenkamp &amp; Saris-Baglama 2</w:t>
      </w:r>
      <w:r w:rsidRPr="00813C06">
        <w:rPr>
          <w:rFonts w:asciiTheme="majorHAnsi" w:hAnsiTheme="majorHAnsi"/>
        </w:rPr>
        <w:t xml:space="preserve">(Ball State U., “Self–Objectification and its Psychological Outcomes for College Women”, Psychology of Women Quart. 26(4), </w:t>
      </w:r>
      <w:hyperlink r:id="rId47" w:history="1">
        <w:r w:rsidRPr="00813C06">
          <w:rPr>
            <w:rStyle w:val="Hyperlink"/>
            <w:rFonts w:asciiTheme="majorHAnsi" w:hAnsiTheme="majorHAnsi"/>
          </w:rPr>
          <w:t>http://onlinelibrary.wiley.com/doi/10.1111/1471-6402.t01-1-00076/abstract)MRS</w:t>
        </w:r>
      </w:hyperlink>
      <w:r w:rsidRPr="00813C06">
        <w:rPr>
          <w:rFonts w:asciiTheme="majorHAnsi" w:hAnsiTheme="majorHAnsi"/>
        </w:rPr>
        <w:t xml:space="preserve"> </w:t>
      </w:r>
    </w:p>
    <w:p w14:paraId="189BAC86" w14:textId="77777777" w:rsidR="00E00480" w:rsidRPr="00813C06" w:rsidRDefault="00E00480" w:rsidP="00E00480">
      <w:pPr>
        <w:rPr>
          <w:rFonts w:asciiTheme="majorHAnsi" w:hAnsiTheme="majorHAnsi"/>
          <w:sz w:val="16"/>
        </w:rPr>
      </w:pPr>
      <w:proofErr w:type="gramStart"/>
      <w:r w:rsidRPr="00813C06">
        <w:rPr>
          <w:rFonts w:asciiTheme="majorHAnsi" w:hAnsiTheme="majorHAnsi"/>
          <w:u w:val="single"/>
        </w:rPr>
        <w:t>The objectification of women by our society can become internalized by women, resulting in negative psychological outcomes</w:t>
      </w:r>
      <w:proofErr w:type="gramEnd"/>
      <w:r w:rsidRPr="00813C06">
        <w:rPr>
          <w:rFonts w:asciiTheme="majorHAnsi" w:hAnsiTheme="majorHAnsi"/>
          <w:u w:val="single"/>
        </w:rPr>
        <w:t>. Using</w:t>
      </w:r>
      <w:r w:rsidRPr="00813C06">
        <w:rPr>
          <w:rFonts w:asciiTheme="majorHAnsi" w:hAnsiTheme="majorHAnsi"/>
          <w:sz w:val="16"/>
        </w:rPr>
        <w:t xml:space="preserve"> Fredrickson and Roberts’ (1997) </w:t>
      </w:r>
      <w:r w:rsidRPr="00813C06">
        <w:rPr>
          <w:rFonts w:asciiTheme="majorHAnsi" w:hAnsiTheme="majorHAnsi"/>
          <w:u w:val="single"/>
        </w:rPr>
        <w:t>objectification theory, we tested</w:t>
      </w:r>
      <w:r w:rsidRPr="00813C06">
        <w:rPr>
          <w:rFonts w:asciiTheme="majorHAnsi" w:hAnsiTheme="majorHAnsi"/>
          <w:sz w:val="16"/>
        </w:rPr>
        <w:t xml:space="preserve"> a model of </w:t>
      </w:r>
      <w:r w:rsidRPr="00813C06">
        <w:rPr>
          <w:rFonts w:asciiTheme="majorHAnsi" w:hAnsiTheme="majorHAnsi"/>
          <w:u w:val="single"/>
        </w:rPr>
        <w:t>the relationships between self–objectification and disordered eating and depressive symptoms in</w:t>
      </w:r>
      <w:r w:rsidRPr="00813C06">
        <w:rPr>
          <w:rFonts w:asciiTheme="majorHAnsi" w:hAnsiTheme="majorHAnsi"/>
          <w:sz w:val="16"/>
        </w:rPr>
        <w:t xml:space="preserve"> a sample of undergraduate </w:t>
      </w:r>
      <w:r w:rsidRPr="00813C06">
        <w:rPr>
          <w:rFonts w:asciiTheme="majorHAnsi" w:hAnsiTheme="majorHAnsi"/>
          <w:u w:val="single"/>
        </w:rPr>
        <w:t>women</w:t>
      </w:r>
      <w:r w:rsidRPr="00813C06">
        <w:rPr>
          <w:rFonts w:asciiTheme="majorHAnsi" w:hAnsiTheme="majorHAnsi"/>
          <w:sz w:val="16"/>
        </w:rPr>
        <w:t xml:space="preserve"> (n= 384). One postulate of self–objectification theory is that self–objectification can lead to a lack of internal awareness, which may mediate the relationship between self–objectification and restrictive eating, bulimic, and depressive symptoms. Results of structural equation modeling suggest that </w:t>
      </w:r>
      <w:r w:rsidRPr="00813C06">
        <w:rPr>
          <w:rFonts w:asciiTheme="majorHAnsi" w:hAnsiTheme="majorHAnsi"/>
          <w:u w:val="single"/>
        </w:rPr>
        <w:t>self–objectification has a direct relationship to restrictive eating, bulimic, and depressive symptoms.</w:t>
      </w:r>
      <w:r w:rsidRPr="00813C06">
        <w:rPr>
          <w:rFonts w:asciiTheme="majorHAnsi" w:hAnsiTheme="majorHAnsi"/>
          <w:sz w:val="16"/>
        </w:rPr>
        <w:t xml:space="preserve"> The mediational role of internal awareness was relevant for depressive symptoms but not for restrictive eating or bulimic symptoms. Depressive symptoms did, however, mediate the relationship between self–objectification and bulimic symptoms. The relevance of our findings to the understanding of objectification theory </w:t>
      </w:r>
      <w:proofErr w:type="gramStart"/>
      <w:r w:rsidRPr="00813C06">
        <w:rPr>
          <w:rFonts w:asciiTheme="majorHAnsi" w:hAnsiTheme="majorHAnsi"/>
          <w:sz w:val="16"/>
        </w:rPr>
        <w:t>are</w:t>
      </w:r>
      <w:proofErr w:type="gramEnd"/>
      <w:r w:rsidRPr="00813C06">
        <w:rPr>
          <w:rFonts w:asciiTheme="majorHAnsi" w:hAnsiTheme="majorHAnsi"/>
          <w:sz w:val="16"/>
        </w:rPr>
        <w:t xml:space="preserve"> discussed and future areas of research recommended.</w:t>
      </w:r>
    </w:p>
    <w:p w14:paraId="27364FC5" w14:textId="77777777" w:rsidR="00E00480" w:rsidRPr="00813C06" w:rsidRDefault="00E00480" w:rsidP="00E00480">
      <w:pPr>
        <w:pStyle w:val="Heading4"/>
        <w:rPr>
          <w:rFonts w:asciiTheme="majorHAnsi" w:hAnsiTheme="majorHAnsi"/>
        </w:rPr>
      </w:pPr>
      <w:r w:rsidRPr="00813C06">
        <w:rPr>
          <w:rFonts w:asciiTheme="majorHAnsi" w:hAnsiTheme="majorHAnsi"/>
        </w:rPr>
        <w:t xml:space="preserve">Extreme objectification leads to genocide &amp; self-objectification makes genocide easier to enact </w:t>
      </w:r>
    </w:p>
    <w:p w14:paraId="699F1028" w14:textId="77777777" w:rsidR="00E00480" w:rsidRPr="00813C06" w:rsidRDefault="00E00480" w:rsidP="00E00480">
      <w:pPr>
        <w:rPr>
          <w:rFonts w:asciiTheme="majorHAnsi" w:hAnsiTheme="majorHAnsi"/>
        </w:rPr>
      </w:pPr>
      <w:r w:rsidRPr="00E00480">
        <w:rPr>
          <w:rStyle w:val="Style13ptBold"/>
        </w:rPr>
        <w:t>Zurbriggen 13</w:t>
      </w:r>
      <w:r w:rsidRPr="00813C06">
        <w:rPr>
          <w:rFonts w:asciiTheme="majorHAnsi" w:hAnsiTheme="majorHAnsi"/>
        </w:rPr>
        <w:t xml:space="preserve"> (Department of Psychology, University of California, Santa Cruz, CA, USA, “Objectification, Self-Objectification, and Societal Change”, Journal of Social &amp; Political Psychology, 1(1), </w:t>
      </w:r>
      <w:hyperlink r:id="rId48" w:history="1">
        <w:r w:rsidRPr="00813C06">
          <w:rPr>
            <w:rStyle w:val="Hyperlink"/>
            <w:rFonts w:asciiTheme="majorHAnsi" w:hAnsiTheme="majorHAnsi"/>
          </w:rPr>
          <w:t>http://jspp.psychopen.eu/article/view/94/html)MRS</w:t>
        </w:r>
      </w:hyperlink>
      <w:r w:rsidRPr="00813C06">
        <w:rPr>
          <w:rFonts w:asciiTheme="majorHAnsi" w:hAnsiTheme="majorHAnsi"/>
        </w:rPr>
        <w:t xml:space="preserve"> </w:t>
      </w:r>
    </w:p>
    <w:p w14:paraId="163BB556" w14:textId="77777777" w:rsidR="00E00480" w:rsidRPr="00813C06" w:rsidRDefault="00E00480" w:rsidP="00E00480">
      <w:pPr>
        <w:rPr>
          <w:rFonts w:asciiTheme="majorHAnsi" w:hAnsiTheme="majorHAnsi"/>
          <w:sz w:val="16"/>
        </w:rPr>
      </w:pPr>
      <w:r w:rsidRPr="00813C06">
        <w:rPr>
          <w:rFonts w:asciiTheme="majorHAnsi" w:hAnsiTheme="majorHAnsi"/>
          <w:sz w:val="16"/>
        </w:rPr>
        <w:t xml:space="preserve">This review focuses on the ways in which the objectification of individuals and groups of people, as well as the self-objectification that typically develops from such treatment, is implicated in positive and negative societal change. </w:t>
      </w:r>
      <w:r w:rsidRPr="00813C06">
        <w:rPr>
          <w:rFonts w:asciiTheme="majorHAnsi" w:hAnsiTheme="majorHAnsi"/>
          <w:u w:val="single"/>
        </w:rPr>
        <w:t>Four areas are reviewed: (a) objectification</w:t>
      </w:r>
      <w:r w:rsidRPr="00813C06">
        <w:rPr>
          <w:rFonts w:asciiTheme="majorHAnsi" w:hAnsiTheme="majorHAnsi"/>
          <w:sz w:val="16"/>
        </w:rPr>
        <w:t xml:space="preserve"> (including dehumanization, infra-humanization, dehumanized perception, sexualization, and colonialism), (b) </w:t>
      </w:r>
      <w:r w:rsidRPr="00813C06">
        <w:rPr>
          <w:rFonts w:asciiTheme="majorHAnsi" w:hAnsiTheme="majorHAnsi"/>
          <w:u w:val="single"/>
        </w:rPr>
        <w:t>self-objectification</w:t>
      </w:r>
      <w:r w:rsidRPr="00813C06">
        <w:rPr>
          <w:rFonts w:asciiTheme="majorHAnsi" w:hAnsiTheme="majorHAnsi"/>
          <w:sz w:val="16"/>
        </w:rPr>
        <w:t xml:space="preserve"> (including double consciousness, internalized oppression, and colonial mentality), (c) </w:t>
      </w:r>
      <w:r w:rsidRPr="00813C06">
        <w:rPr>
          <w:rFonts w:asciiTheme="majorHAnsi" w:hAnsiTheme="majorHAnsi"/>
          <w:u w:val="single"/>
        </w:rPr>
        <w:t>genocide and mass violence, and (c) collective action. After reviewing theories in each area, a set of underlying constructs is presented, organized under higher-order categories. Finally, connections between objectification and genocide perpetration, as well as between self-objectification and collective action, are described. It is concluded that the objectification of other people contributes to societal change that runs counter to principles of equality and respect for others, threatens civil rights, and ultimately can result in genocide or mass killings. Furthermore, self-objectification impairs the ability of oppressed groups to act collectively on their own behalf.</w:t>
      </w:r>
      <w:r w:rsidRPr="00813C06">
        <w:rPr>
          <w:rFonts w:asciiTheme="majorHAnsi" w:hAnsiTheme="majorHAnsi"/>
          <w:sz w:val="16"/>
        </w:rPr>
        <w:t xml:space="preserve"> In contrast, the process of decolonization supports collective action and positive societal change, in part because it liberates oppressed people from self-objectification.</w:t>
      </w:r>
    </w:p>
    <w:p w14:paraId="0BA85FD0" w14:textId="77777777" w:rsidR="00E00480" w:rsidRPr="00813C06" w:rsidRDefault="00E00480" w:rsidP="00E00480">
      <w:pPr>
        <w:pStyle w:val="Heading4"/>
        <w:rPr>
          <w:rFonts w:asciiTheme="majorHAnsi" w:hAnsiTheme="majorHAnsi"/>
        </w:rPr>
      </w:pPr>
      <w:r w:rsidRPr="00813C06">
        <w:rPr>
          <w:rFonts w:asciiTheme="majorHAnsi" w:hAnsiTheme="majorHAnsi"/>
        </w:rPr>
        <w:lastRenderedPageBreak/>
        <w:t xml:space="preserve">Self-objectification leads to harmful perceptions of self &amp; acceptance of degrading treatment </w:t>
      </w:r>
    </w:p>
    <w:p w14:paraId="5570718C" w14:textId="77777777" w:rsidR="00E00480" w:rsidRPr="00813C06" w:rsidRDefault="00E00480" w:rsidP="00E00480">
      <w:pPr>
        <w:rPr>
          <w:rFonts w:asciiTheme="majorHAnsi" w:hAnsiTheme="majorHAnsi"/>
        </w:rPr>
      </w:pPr>
      <w:r w:rsidRPr="00E00480">
        <w:rPr>
          <w:rStyle w:val="Style13ptBold"/>
        </w:rPr>
        <w:t>McKay 13</w:t>
      </w:r>
      <w:r w:rsidRPr="00813C06">
        <w:rPr>
          <w:rFonts w:asciiTheme="majorHAnsi" w:hAnsiTheme="majorHAnsi"/>
        </w:rPr>
        <w:t xml:space="preserve">(East. Michigan U., “Female Self-Objectification: Causes, Consequences and Prevention”, McNair Scholars Research Journal, 6(1), P.54/55, </w:t>
      </w:r>
      <w:hyperlink r:id="rId49" w:history="1">
        <w:r w:rsidRPr="00813C06">
          <w:rPr>
            <w:rStyle w:val="Hyperlink"/>
            <w:rFonts w:asciiTheme="majorHAnsi" w:hAnsiTheme="majorHAnsi"/>
          </w:rPr>
          <w:t>http://commons.emich.edu/cgi/viewcontent.cgi?article=1065&amp;context=mcnair)MRS</w:t>
        </w:r>
      </w:hyperlink>
      <w:r w:rsidRPr="00813C06">
        <w:rPr>
          <w:rFonts w:asciiTheme="majorHAnsi" w:hAnsiTheme="majorHAnsi"/>
        </w:rPr>
        <w:t xml:space="preserve"> </w:t>
      </w:r>
    </w:p>
    <w:p w14:paraId="55C0F088" w14:textId="77777777" w:rsidR="00E00480" w:rsidRPr="00813C06" w:rsidRDefault="00E00480" w:rsidP="00E00480">
      <w:pPr>
        <w:rPr>
          <w:rFonts w:asciiTheme="majorHAnsi" w:hAnsiTheme="majorHAnsi"/>
          <w:sz w:val="16"/>
        </w:rPr>
      </w:pPr>
      <w:r w:rsidRPr="00813C06">
        <w:rPr>
          <w:rFonts w:asciiTheme="majorHAnsi" w:hAnsiTheme="majorHAnsi"/>
          <w:sz w:val="16"/>
        </w:rPr>
        <w:t xml:space="preserve">According to Fredrickson and Roberts (1997), the cultural practice of </w:t>
      </w:r>
      <w:r w:rsidRPr="00813C06">
        <w:rPr>
          <w:rFonts w:asciiTheme="majorHAnsi" w:hAnsiTheme="majorHAnsi"/>
          <w:u w:val="single"/>
        </w:rPr>
        <w:t xml:space="preserve">sexual objectification leads to self-objectification, which turns into self-surveillance, causing psychological consequences and mental health risks in victims. </w:t>
      </w:r>
      <w:r w:rsidRPr="00813C06">
        <w:rPr>
          <w:rFonts w:asciiTheme="majorHAnsi" w:hAnsiTheme="majorHAnsi"/>
          <w:sz w:val="16"/>
        </w:rPr>
        <w:t xml:space="preserve">Sexual objectification means that women are widely seen as sex objects for male sexual plea- sure. This objectification occurs in two areas: (1) interpersonal or social encounters, and (2) media exposure. “Interpersonal or social encounters include catcalls, checking out/ staring at, or gazing at women’s bodies, sexual comments, and harassment. </w:t>
      </w:r>
      <w:proofErr w:type="gramStart"/>
      <w:r w:rsidRPr="00813C06">
        <w:rPr>
          <w:rFonts w:asciiTheme="majorHAnsi" w:hAnsiTheme="majorHAnsi"/>
          <w:sz w:val="16"/>
        </w:rPr>
        <w:t>Media exposure spotlights women’s bodies and body parts while depicting women as the target of a non-reciprocated male gaze” (Calogero, Tantleff-Dunn, &amp; Thompson, 2011, p. 6).</w:t>
      </w:r>
      <w:proofErr w:type="gramEnd"/>
      <w:r w:rsidRPr="00813C06">
        <w:rPr>
          <w:rFonts w:asciiTheme="majorHAnsi" w:hAnsiTheme="majorHAnsi"/>
          <w:sz w:val="16"/>
        </w:rPr>
        <w:t xml:space="preserve"> According to the Britannica Encyclopedia (2013), </w:t>
      </w:r>
      <w:r w:rsidRPr="00813C06">
        <w:rPr>
          <w:rFonts w:asciiTheme="majorHAnsi" w:hAnsiTheme="majorHAnsi"/>
          <w:u w:val="single"/>
        </w:rPr>
        <w:t>living in a patriarchal social system in which the father is the primary authority and central figure to social organizations over women and children, makes female self-objectification “normal.”</w:t>
      </w:r>
      <w:r w:rsidRPr="00813C06">
        <w:rPr>
          <w:rFonts w:asciiTheme="majorHAnsi" w:hAnsiTheme="majorHAnsi"/>
          <w:sz w:val="16"/>
        </w:rPr>
        <w:t xml:space="preserve"> Calogero, Tantleff-Dunn, and Thompson (2011) have written that “</w:t>
      </w:r>
      <w:r w:rsidRPr="00813C06">
        <w:rPr>
          <w:rFonts w:asciiTheme="majorHAnsi" w:hAnsiTheme="majorHAnsi"/>
          <w:u w:val="single"/>
        </w:rPr>
        <w:t>western societies tend to objectify people in general, treating them as if they are things, or commodities, because westernized societies are saturated with heterosexuality, whereby gender acts as a pervasive organizer of culture” (p. 4). Growing up, women are socialized to act and respond to situations in certain ways, defined by gender roles. These roles help shape a woman’s characteristics so she can be accepted as “normal” by the society in which she lives. Women are then socialized to accept the less invasive forms of sexualization as normal and perhaps even desirable, indicators that they are fulfilling expected social norms</w:t>
      </w:r>
      <w:r w:rsidRPr="00813C06">
        <w:rPr>
          <w:rFonts w:asciiTheme="majorHAnsi" w:hAnsiTheme="majorHAnsi"/>
          <w:sz w:val="16"/>
        </w:rPr>
        <w:t xml:space="preserve"> (Smolak and Murnen, 2011). According to MacKinnon (1989), </w:t>
      </w:r>
      <w:r w:rsidRPr="00813C06">
        <w:rPr>
          <w:rFonts w:asciiTheme="majorHAnsi" w:hAnsiTheme="majorHAnsi"/>
          <w:u w:val="single"/>
        </w:rPr>
        <w:t>“Men have been conditioned to nd women’s subordination sexy, and women have been conditioned to nd a particular male version of female sexuality as erotic — one in which they are defined from a male point of view</w:t>
      </w:r>
      <w:r w:rsidRPr="00813C06">
        <w:rPr>
          <w:rFonts w:asciiTheme="majorHAnsi" w:hAnsiTheme="majorHAnsi"/>
          <w:sz w:val="16"/>
        </w:rPr>
        <w:t xml:space="preserve">” (p. 140). </w:t>
      </w:r>
      <w:r w:rsidRPr="00813C06">
        <w:rPr>
          <w:rFonts w:asciiTheme="majorHAnsi" w:hAnsiTheme="majorHAnsi"/>
          <w:u w:val="single"/>
        </w:rPr>
        <w:t>Being defined from a male point of view can lead to consequences that lead to self-objectification. Female self-objectification has many consequences, including eating disorders, which are associated with depression.</w:t>
      </w:r>
      <w:r w:rsidRPr="00813C06">
        <w:rPr>
          <w:rFonts w:asciiTheme="majorHAnsi" w:hAnsiTheme="majorHAnsi"/>
          <w:sz w:val="16"/>
        </w:rPr>
        <w:t xml:space="preserve"> According to National Anorexia Nervosa and Associated Disorders (2013), up to 24 million people of all ages and genders suffer from an eating disorder. This site also reports that 5% of American females believe in a body type ideal, commonly described as “petite” (Eating, 2013). While this might not seem like a large enough number to create concern, </w:t>
      </w:r>
      <w:r w:rsidRPr="00813C06">
        <w:rPr>
          <w:rFonts w:asciiTheme="majorHAnsi" w:hAnsiTheme="majorHAnsi"/>
          <w:u w:val="single"/>
        </w:rPr>
        <w:t>data show that 47% of girls in the 5th- 12th grade report wanting to lose weight because they compare themselves to idealized magazine photographs, and 69% of girls in the 5th-12th grade report that such images influence their idea of a “perfect” body shape</w:t>
      </w:r>
      <w:r w:rsidRPr="00813C06">
        <w:rPr>
          <w:rFonts w:asciiTheme="majorHAnsi" w:hAnsiTheme="majorHAnsi"/>
          <w:sz w:val="16"/>
        </w:rPr>
        <w:t xml:space="preserve"> (Eating, 2013). This paper will address the ways that women are objectified, the negative consequences of self-objectification and ways to prevent it.</w:t>
      </w:r>
    </w:p>
    <w:p w14:paraId="65D88817" w14:textId="77777777" w:rsidR="00E00480" w:rsidRPr="00813C06" w:rsidRDefault="00E00480" w:rsidP="00E00480">
      <w:pPr>
        <w:pStyle w:val="Heading4"/>
        <w:rPr>
          <w:rFonts w:asciiTheme="majorHAnsi" w:hAnsiTheme="majorHAnsi"/>
        </w:rPr>
      </w:pPr>
      <w:r w:rsidRPr="00813C06">
        <w:rPr>
          <w:rFonts w:asciiTheme="majorHAnsi" w:hAnsiTheme="majorHAnsi"/>
        </w:rPr>
        <w:t xml:space="preserve">The worst aspects of self-objectification are rooted in early childhood </w:t>
      </w:r>
    </w:p>
    <w:p w14:paraId="3EE9CFC5" w14:textId="77777777" w:rsidR="00E00480" w:rsidRPr="00813C06" w:rsidRDefault="00E00480" w:rsidP="00E00480">
      <w:pPr>
        <w:rPr>
          <w:rFonts w:asciiTheme="majorHAnsi" w:hAnsiTheme="majorHAnsi"/>
        </w:rPr>
      </w:pPr>
      <w:r w:rsidRPr="00E00480">
        <w:rPr>
          <w:rStyle w:val="Style13ptBold"/>
        </w:rPr>
        <w:t>McKay 13</w:t>
      </w:r>
      <w:r w:rsidRPr="00813C06">
        <w:rPr>
          <w:rFonts w:asciiTheme="majorHAnsi" w:hAnsiTheme="majorHAnsi"/>
        </w:rPr>
        <w:t xml:space="preserve">(East. Michigan U., “Female Self-Objectification: Causes, Consequences and Prevention”, McNair Scholars Research Journal, 6(1), P.62-64, </w:t>
      </w:r>
      <w:hyperlink r:id="rId50" w:history="1">
        <w:r w:rsidRPr="00813C06">
          <w:rPr>
            <w:rStyle w:val="Hyperlink"/>
            <w:rFonts w:asciiTheme="majorHAnsi" w:hAnsiTheme="majorHAnsi"/>
          </w:rPr>
          <w:t>http://commons.emich.edu/cgi/viewcontent.cgi?article=1065&amp;context=mcnair)MRS</w:t>
        </w:r>
      </w:hyperlink>
    </w:p>
    <w:p w14:paraId="2AD4843F" w14:textId="77777777" w:rsidR="00E00480" w:rsidRPr="00813C06" w:rsidRDefault="00E00480" w:rsidP="00E00480">
      <w:pPr>
        <w:rPr>
          <w:rFonts w:asciiTheme="majorHAnsi" w:hAnsiTheme="majorHAnsi"/>
          <w:sz w:val="16"/>
        </w:rPr>
      </w:pPr>
      <w:r w:rsidRPr="00813C06">
        <w:rPr>
          <w:rFonts w:asciiTheme="majorHAnsi" w:hAnsiTheme="majorHAnsi"/>
          <w:u w:val="single"/>
        </w:rPr>
        <w:t xml:space="preserve">It is important that we advance our understanding of self- objectification, not only because it is theoretically and socio-culturally interesting, but also in light of its association with myriad adverse effects. </w:t>
      </w:r>
      <w:r w:rsidRPr="00813C06">
        <w:rPr>
          <w:rFonts w:asciiTheme="majorHAnsi" w:hAnsiTheme="majorHAnsi"/>
          <w:sz w:val="16"/>
        </w:rPr>
        <w:t xml:space="preserve">For example, Meuhlenkamp and Saris-Baglama (2002) suggest that </w:t>
      </w:r>
      <w:r w:rsidRPr="00813C06">
        <w:rPr>
          <w:rFonts w:asciiTheme="majorHAnsi" w:hAnsiTheme="majorHAnsi"/>
          <w:u w:val="single"/>
        </w:rPr>
        <w:t>self-objectification can lead to depression, noting that “The relationship between self-objectification and depression can be explained by the anxiety and powerlessness women may experience as a result of not knowing when or where they will encounter objectification. These feelings may increase women’s vulnerability to depressive symptoms</w:t>
      </w:r>
      <w:r w:rsidRPr="00813C06">
        <w:rPr>
          <w:rFonts w:asciiTheme="majorHAnsi" w:hAnsiTheme="majorHAnsi"/>
          <w:sz w:val="16"/>
        </w:rPr>
        <w:t xml:space="preserve">” (p. 377). Fredrickson and Roberts (1997) find that </w:t>
      </w:r>
      <w:r w:rsidRPr="00813C06">
        <w:rPr>
          <w:rFonts w:asciiTheme="majorHAnsi" w:hAnsiTheme="majorHAnsi"/>
          <w:u w:val="single"/>
        </w:rPr>
        <w:t xml:space="preserve">self-objectification </w:t>
      </w:r>
      <w:r w:rsidRPr="00813C06">
        <w:rPr>
          <w:rFonts w:asciiTheme="majorHAnsi" w:hAnsiTheme="majorHAnsi"/>
          <w:u w:val="single"/>
        </w:rPr>
        <w:lastRenderedPageBreak/>
        <w:t xml:space="preserve">can lead not only to depression, but also to body shame and eating disorders. They state that “women’s ongoing efforts to change their body and appearance through diet, exercise, fashion, beauty products, and perhaps most dangerously, surgery and eating disorders, reveal what may be a perpetual and hardly adaptive body-based shame, which results from a fusion of negative self- evaluation with the potential for social exposure” </w:t>
      </w:r>
      <w:r w:rsidRPr="00813C06">
        <w:rPr>
          <w:rFonts w:asciiTheme="majorHAnsi" w:hAnsiTheme="majorHAnsi"/>
          <w:sz w:val="16"/>
        </w:rPr>
        <w:t xml:space="preserve">(p. 181). Fredrickson and Roberts (1997) find that </w:t>
      </w:r>
      <w:r w:rsidRPr="00813C06">
        <w:rPr>
          <w:rFonts w:asciiTheme="majorHAnsi" w:hAnsiTheme="majorHAnsi"/>
          <w:u w:val="single"/>
        </w:rPr>
        <w:t>body shame arises from “not knowing exactly when and how one’s body will be looked at and evaluated can create anxiety about potential exposure. Data further show that women’s appearance anxiety may have roots in negative early life social experiences, including histories of receiving negative appearance-related comments”</w:t>
      </w:r>
      <w:r w:rsidRPr="00813C06">
        <w:rPr>
          <w:rFonts w:asciiTheme="majorHAnsi" w:hAnsiTheme="majorHAnsi"/>
          <w:sz w:val="16"/>
        </w:rPr>
        <w:t xml:space="preserve"> (Fredrickson &amp; Roberts, 1997, p. 182). Lastly, they state that “eating disorders are passive, pathological strategies, reflecting girls’ and women’s lack of power to more directly control the objectification of their bodies” (Fredrickson &amp; Roberts, 1997, p. 192). Two feminist thoughts that support this are that women’s concerns with dieting and weight control reflect their normative discontent toward their bodies, and that women view eating disorders as a political statement of protest against the patriarchal system (Fredrickson &amp; Roberts, 1997, p. 192). Once a woman starts to self-objectify and compare her body to others she may eventually stop doing certain things such as meeting with friends, dating, going to school/ work, etc., which may lead to a point where she is not capable of enjoying her life. Calogero, Tantleff-Dunn and Thompson (2011) call this “opting out” (p. 228). They found </w:t>
      </w:r>
      <w:r w:rsidRPr="00813C06">
        <w:rPr>
          <w:rFonts w:asciiTheme="majorHAnsi" w:hAnsiTheme="majorHAnsi"/>
          <w:u w:val="single"/>
        </w:rPr>
        <w:t xml:space="preserve">that 67% of women aged 15 to 64 years withdraw from life-engaging, life-sustaining activities because they feel bad about their appearance </w:t>
      </w:r>
      <w:r w:rsidRPr="00813C06">
        <w:rPr>
          <w:rFonts w:asciiTheme="majorHAnsi" w:hAnsiTheme="majorHAnsi"/>
          <w:sz w:val="16"/>
        </w:rPr>
        <w:t xml:space="preserve">(Calogero et al., 2011, p. 228). Sinclair and Mayers (2004) </w:t>
      </w:r>
      <w:r w:rsidRPr="00813C06">
        <w:rPr>
          <w:rFonts w:asciiTheme="majorHAnsi" w:hAnsiTheme="majorHAnsi"/>
          <w:u w:val="single"/>
        </w:rPr>
        <w:t>suggest that the difficulty in achieving cultural body standards may be a risk factor for holistic human functioning, and may also lead to impairment in multiple life tasks, such as forming meaningful interpersonal relationships and achieving academic success. Consistent with this suggestion that self-objectification can lead to academic impairment</w:t>
      </w:r>
      <w:r w:rsidRPr="00813C06">
        <w:rPr>
          <w:rFonts w:asciiTheme="majorHAnsi" w:hAnsiTheme="majorHAnsi"/>
          <w:sz w:val="16"/>
        </w:rPr>
        <w:t>, Fredrickson, Roberts, Noll, Quinn and Twenge (1998) did an experiment in which they asked their participants to wear either a swim- suit or sweater. Results indicated that women in the swimsuit felt more body shame than those in the sweater, and body shame was associated with restrained eating and poor math performance. The authors suggested that “attentional” resources might have been drained by the stressful experience of putting on the swimsuit, so much so that cognitive performance was impaired on the subsequent math test (Fredrickson et al., 1998, p. 269).</w:t>
      </w:r>
    </w:p>
    <w:p w14:paraId="35E229E6" w14:textId="77777777" w:rsidR="00E00480" w:rsidRPr="00813C06" w:rsidRDefault="00E00480" w:rsidP="00E00480">
      <w:pPr>
        <w:pStyle w:val="Heading4"/>
        <w:rPr>
          <w:rFonts w:asciiTheme="majorHAnsi" w:hAnsiTheme="majorHAnsi"/>
        </w:rPr>
      </w:pPr>
      <w:r w:rsidRPr="00813C06">
        <w:rPr>
          <w:rFonts w:asciiTheme="majorHAnsi" w:hAnsiTheme="majorHAnsi"/>
        </w:rPr>
        <w:t xml:space="preserve">Self-objectification creates a vicious cycle that locks in inequality </w:t>
      </w:r>
    </w:p>
    <w:p w14:paraId="406E1B32" w14:textId="77777777" w:rsidR="00E00480" w:rsidRPr="00813C06" w:rsidRDefault="00E00480" w:rsidP="00E00480">
      <w:pPr>
        <w:rPr>
          <w:rFonts w:asciiTheme="majorHAnsi" w:hAnsiTheme="majorHAnsi"/>
        </w:rPr>
      </w:pPr>
      <w:r w:rsidRPr="00E00480">
        <w:rPr>
          <w:rStyle w:val="Style13ptBold"/>
        </w:rPr>
        <w:t>APS 13</w:t>
      </w:r>
      <w:r w:rsidRPr="00813C06">
        <w:rPr>
          <w:rFonts w:asciiTheme="majorHAnsi" w:hAnsiTheme="majorHAnsi"/>
        </w:rPr>
        <w:t>(“Self-Objectification May Inhibit Women’s Social Activism”, https://www.psychologicalscience.org/news/releases/self-objectification-may-inhibit-womens-social-</w:t>
      </w:r>
      <w:proofErr w:type="gramStart"/>
      <w:r w:rsidRPr="00813C06">
        <w:rPr>
          <w:rFonts w:asciiTheme="majorHAnsi" w:hAnsiTheme="majorHAnsi"/>
        </w:rPr>
        <w:t>activism.html)MRS</w:t>
      </w:r>
      <w:proofErr w:type="gramEnd"/>
      <w:r w:rsidRPr="00813C06">
        <w:rPr>
          <w:rFonts w:asciiTheme="majorHAnsi" w:hAnsiTheme="majorHAnsi"/>
        </w:rPr>
        <w:t xml:space="preserve"> </w:t>
      </w:r>
    </w:p>
    <w:p w14:paraId="5B16214F" w14:textId="77777777" w:rsidR="00E00480" w:rsidRPr="00813C06" w:rsidRDefault="00E00480" w:rsidP="00E00480">
      <w:pPr>
        <w:rPr>
          <w:rFonts w:asciiTheme="majorHAnsi" w:hAnsiTheme="majorHAnsi"/>
          <w:sz w:val="16"/>
        </w:rPr>
      </w:pPr>
      <w:r w:rsidRPr="00813C06">
        <w:rPr>
          <w:rFonts w:asciiTheme="majorHAnsi" w:hAnsiTheme="majorHAnsi"/>
          <w:u w:val="single"/>
        </w:rPr>
        <w:t xml:space="preserve">Women who live in a culture in which </w:t>
      </w:r>
      <w:proofErr w:type="gramStart"/>
      <w:r w:rsidRPr="00813C06">
        <w:rPr>
          <w:rFonts w:asciiTheme="majorHAnsi" w:hAnsiTheme="majorHAnsi"/>
          <w:u w:val="single"/>
        </w:rPr>
        <w:t>they are objectified by others</w:t>
      </w:r>
      <w:proofErr w:type="gramEnd"/>
      <w:r w:rsidRPr="00813C06">
        <w:rPr>
          <w:rFonts w:asciiTheme="majorHAnsi" w:hAnsiTheme="majorHAnsi"/>
          <w:u w:val="single"/>
        </w:rPr>
        <w:t xml:space="preserve"> may in turn begin to objectify themselves. This kind of self-objectification may reduce women’s involvement in social activism</w:t>
      </w:r>
      <w:r w:rsidRPr="00813C06">
        <w:rPr>
          <w:rFonts w:asciiTheme="majorHAnsi" w:hAnsiTheme="majorHAnsi"/>
          <w:sz w:val="16"/>
        </w:rPr>
        <w:t xml:space="preserve">, according to new research published in Psychological Science, a journal of the Association for Psychological Science. Psychological scientist Rachel Calogero of the University of Kent, Canterbury hypothesized that </w:t>
      </w:r>
      <w:r w:rsidRPr="00813C06">
        <w:rPr>
          <w:rFonts w:asciiTheme="majorHAnsi" w:hAnsiTheme="majorHAnsi"/>
          <w:u w:val="single"/>
        </w:rPr>
        <w:t>women who self-objectify</w:t>
      </w:r>
      <w:r w:rsidRPr="00813C06">
        <w:rPr>
          <w:rFonts w:asciiTheme="majorHAnsi" w:hAnsiTheme="majorHAnsi"/>
          <w:sz w:val="16"/>
        </w:rPr>
        <w:t xml:space="preserve"> — valuing their appearance over their competence — would </w:t>
      </w:r>
      <w:r w:rsidRPr="00813C06">
        <w:rPr>
          <w:rFonts w:asciiTheme="majorHAnsi" w:hAnsiTheme="majorHAnsi"/>
          <w:u w:val="single"/>
        </w:rPr>
        <w:t>show less motivation to challenge the gender status quo, ultimately reducing their participation in social action</w:t>
      </w:r>
      <w:r w:rsidRPr="00813C06">
        <w:rPr>
          <w:rFonts w:asciiTheme="majorHAnsi" w:hAnsiTheme="majorHAnsi"/>
          <w:sz w:val="16"/>
        </w:rPr>
        <w:t xml:space="preserve">. In a survey study with undergraduate women, Calogero found that </w:t>
      </w:r>
      <w:r w:rsidRPr="00813C06">
        <w:rPr>
          <w:rFonts w:asciiTheme="majorHAnsi" w:hAnsiTheme="majorHAnsi"/>
          <w:u w:val="single"/>
        </w:rPr>
        <w:t>women who reported higher levels of self-objectification were less likely to have participated in gender-based social activism in the previous six months. This association was explained</w:t>
      </w:r>
      <w:r w:rsidRPr="00813C06">
        <w:rPr>
          <w:rFonts w:asciiTheme="majorHAnsi" w:hAnsiTheme="majorHAnsi"/>
          <w:sz w:val="16"/>
        </w:rPr>
        <w:t xml:space="preserve">, at least in part, </w:t>
      </w:r>
      <w:r w:rsidRPr="00813C06">
        <w:rPr>
          <w:rFonts w:asciiTheme="majorHAnsi" w:hAnsiTheme="majorHAnsi"/>
          <w:u w:val="single"/>
        </w:rPr>
        <w:t>by increased justification of the gender status quo</w:t>
      </w:r>
      <w:r w:rsidRPr="00813C06">
        <w:rPr>
          <w:rFonts w:asciiTheme="majorHAnsi" w:hAnsiTheme="majorHAnsi"/>
          <w:sz w:val="16"/>
        </w:rPr>
        <w:t>, supporting Calogero’s original hypothesis. A second study provided experimental support for these findings</w:t>
      </w:r>
      <w:r w:rsidRPr="00813C06">
        <w:rPr>
          <w:rFonts w:asciiTheme="majorHAnsi" w:hAnsiTheme="majorHAnsi"/>
          <w:u w:val="single"/>
        </w:rPr>
        <w:t>: Women who were primed to engage in self-objectification showed greater support for the gender status quo and reduced willingness to participate in social action that would challenge gender inequality.</w:t>
      </w:r>
      <w:r w:rsidRPr="00813C06">
        <w:rPr>
          <w:rFonts w:asciiTheme="majorHAnsi" w:hAnsiTheme="majorHAnsi"/>
          <w:sz w:val="16"/>
        </w:rPr>
        <w:t xml:space="preserve"> Together, these studies suggest that </w:t>
      </w:r>
      <w:r w:rsidRPr="00813C06">
        <w:rPr>
          <w:rFonts w:asciiTheme="majorHAnsi" w:hAnsiTheme="majorHAnsi"/>
          <w:u w:val="single"/>
        </w:rPr>
        <w:t xml:space="preserve">self-objectification may be part of a wider pattern of behavior that maintains gender inequality. </w:t>
      </w:r>
      <w:r w:rsidRPr="00813C06">
        <w:rPr>
          <w:rFonts w:asciiTheme="majorHAnsi" w:hAnsiTheme="majorHAnsi"/>
          <w:sz w:val="16"/>
        </w:rPr>
        <w:t xml:space="preserve">Although previous research has examined the effects of self-objectification on women’s self-evaluation, physical health, mental health, and cognitive performance, these studies are the first to examine its effects on women’s engagement in gender-based social action. The findings reported in these studies are limited to the university population studied, but Calogero believes that this research may have much broader implications. “Given the number of opportunities for women to experience self-objectification in </w:t>
      </w:r>
      <w:r w:rsidRPr="00813C06">
        <w:rPr>
          <w:rFonts w:asciiTheme="majorHAnsi" w:hAnsiTheme="majorHAnsi"/>
          <w:sz w:val="16"/>
        </w:rPr>
        <w:lastRenderedPageBreak/>
        <w:t xml:space="preserve">their daily lives, it is troubling that such experiences appear to thwart women’s engagement in activism on their own behalf,” Calogero writes. </w:t>
      </w:r>
    </w:p>
    <w:p w14:paraId="7B08ACDC" w14:textId="77777777" w:rsidR="00E00480" w:rsidRPr="00813C06" w:rsidRDefault="00E00480" w:rsidP="00E00480">
      <w:pPr>
        <w:pStyle w:val="Heading4"/>
        <w:rPr>
          <w:rFonts w:asciiTheme="majorHAnsi" w:hAnsiTheme="majorHAnsi"/>
        </w:rPr>
      </w:pPr>
      <w:r w:rsidRPr="00813C06">
        <w:rPr>
          <w:rFonts w:asciiTheme="majorHAnsi" w:hAnsiTheme="majorHAnsi"/>
        </w:rPr>
        <w:t xml:space="preserve">Schools are often the beginning of self-objectification </w:t>
      </w:r>
    </w:p>
    <w:p w14:paraId="16DC79F9" w14:textId="77777777" w:rsidR="00E00480" w:rsidRPr="00813C06" w:rsidRDefault="00E00480" w:rsidP="00E00480">
      <w:pPr>
        <w:rPr>
          <w:rFonts w:asciiTheme="majorHAnsi" w:hAnsiTheme="majorHAnsi"/>
        </w:rPr>
      </w:pPr>
      <w:r w:rsidRPr="00E00480">
        <w:rPr>
          <w:rStyle w:val="Style13ptBold"/>
        </w:rPr>
        <w:t xml:space="preserve">Calogero </w:t>
      </w:r>
      <w:proofErr w:type="gramStart"/>
      <w:r w:rsidRPr="00E00480">
        <w:rPr>
          <w:rStyle w:val="Style13ptBold"/>
        </w:rPr>
        <w:t>et</w:t>
      </w:r>
      <w:proofErr w:type="gramEnd"/>
      <w:r w:rsidRPr="00E00480">
        <w:rPr>
          <w:rStyle w:val="Style13ptBold"/>
        </w:rPr>
        <w:t xml:space="preserve">. </w:t>
      </w:r>
      <w:proofErr w:type="gramStart"/>
      <w:r w:rsidRPr="00E00480">
        <w:rPr>
          <w:rStyle w:val="Style13ptBold"/>
        </w:rPr>
        <w:t>al</w:t>
      </w:r>
      <w:proofErr w:type="gramEnd"/>
      <w:r w:rsidRPr="00E00480">
        <w:rPr>
          <w:rStyle w:val="Style13ptBold"/>
        </w:rPr>
        <w:t xml:space="preserve"> 11</w:t>
      </w:r>
      <w:r w:rsidRPr="00813C06">
        <w:rPr>
          <w:rFonts w:asciiTheme="majorHAnsi" w:hAnsiTheme="majorHAnsi"/>
          <w:i/>
        </w:rPr>
        <w:t xml:space="preserve">(Self-Objectification in Women: Causes, Consequences, and Counteractions, </w:t>
      </w:r>
      <w:r w:rsidRPr="00813C06">
        <w:rPr>
          <w:rFonts w:asciiTheme="majorHAnsi" w:hAnsiTheme="majorHAnsi"/>
        </w:rPr>
        <w:t xml:space="preserve">P.6, American Psychological Association)MRS </w:t>
      </w:r>
    </w:p>
    <w:p w14:paraId="233FF749" w14:textId="77777777" w:rsidR="00E00480" w:rsidRPr="00813C06" w:rsidRDefault="00E00480" w:rsidP="00E00480">
      <w:pPr>
        <w:rPr>
          <w:rFonts w:asciiTheme="majorHAnsi" w:hAnsiTheme="majorHAnsi"/>
          <w:sz w:val="16"/>
        </w:rPr>
      </w:pPr>
      <w:r w:rsidRPr="00813C06">
        <w:rPr>
          <w:rFonts w:asciiTheme="majorHAnsi" w:hAnsiTheme="majorHAnsi"/>
          <w:sz w:val="16"/>
        </w:rPr>
        <w:t xml:space="preserve">This </w:t>
      </w:r>
      <w:r w:rsidRPr="00813C06">
        <w:rPr>
          <w:rFonts w:asciiTheme="majorHAnsi" w:hAnsiTheme="majorHAnsi"/>
          <w:u w:val="single"/>
        </w:rPr>
        <w:t xml:space="preserve">fragmentation of women into a collection of sexual parts manifests in different ways, ranging in degrees of force from sexual violence to sexualized gazing and visual inspection, largely not under women’s control and in such a way as to reinforce the subordinate status of women in relation to men </w:t>
      </w:r>
      <w:r w:rsidRPr="00813C06">
        <w:rPr>
          <w:rFonts w:asciiTheme="majorHAnsi" w:hAnsiTheme="majorHAnsi"/>
          <w:sz w:val="16"/>
        </w:rPr>
        <w:t xml:space="preserve">(Brownmiller, 1975; Henley, 1977; Kaschak, 1992; Rudman &amp; Borgida, 1995; Saguy, Quinn, Dovidio, &amp; Pratto, 2010; World Health Organization, 2005). Sexual objectification plays out most obviously in two areas: actual interpersonal or social encounters (e.g., catcalls, “checking out” or gazing at women’s bodies, sexual comments, harassment) and exposure to visual media that spotlight women’s bodies and body parts, depicting them as the target of a nonreciprocated male gaze. </w:t>
      </w:r>
      <w:r w:rsidRPr="00813C06">
        <w:rPr>
          <w:rFonts w:asciiTheme="majorHAnsi" w:hAnsiTheme="majorHAnsi"/>
          <w:u w:val="single"/>
        </w:rPr>
        <w:t xml:space="preserve">Interpersonal encounters of sexual objectification can include interactions with familiar others (e.g., family, friends, colleagues, employers, acquaintances) or with strangers and begin at a very young age. Samples of American youth have indicated that elementary and middle school age girls are more frequently targets and suffer more devastating effects of sexual harassment </w:t>
      </w:r>
      <w:r w:rsidRPr="00813C06">
        <w:rPr>
          <w:rFonts w:asciiTheme="majorHAnsi" w:hAnsiTheme="majorHAnsi"/>
          <w:sz w:val="16"/>
        </w:rPr>
        <w:t xml:space="preserve">than boys (Bryant, 1993; Murnen &amp; Smolak, 2000; Murnen, Smolak, Mills, &amp; Good, 2003). According to research supported by the American Association of University Women, </w:t>
      </w:r>
      <w:r w:rsidRPr="00813C06">
        <w:rPr>
          <w:rFonts w:asciiTheme="majorHAnsi" w:hAnsiTheme="majorHAnsi"/>
          <w:u w:val="single"/>
        </w:rPr>
        <w:t>adolescent girls were nearly 5 times more likely than boys to be afraid at school and 3 times less confident after experiences of sexual harassment</w:t>
      </w:r>
      <w:r w:rsidRPr="00813C06">
        <w:rPr>
          <w:rFonts w:asciiTheme="majorHAnsi" w:hAnsiTheme="majorHAnsi"/>
          <w:sz w:val="16"/>
        </w:rPr>
        <w:t xml:space="preserve"> (Bryant, 1993). More- over, </w:t>
      </w:r>
      <w:r w:rsidRPr="00813C06">
        <w:rPr>
          <w:rFonts w:asciiTheme="majorHAnsi" w:hAnsiTheme="majorHAnsi"/>
          <w:u w:val="single"/>
        </w:rPr>
        <w:t xml:space="preserve">one third of the girls did not want to attend school, and nearly one third did not want to speak up in class because of the sexual harassment. </w:t>
      </w:r>
      <w:r w:rsidRPr="00813C06">
        <w:rPr>
          <w:rFonts w:asciiTheme="majorHAnsi" w:hAnsiTheme="majorHAnsi"/>
          <w:sz w:val="16"/>
        </w:rPr>
        <w:t>In adult samples, women report significantly more explicit sexual objectification than men, including sexually degrading jokes, being sexually harassed, being called sexual names, having body parts leered at or ogled, and being the victim of unwanted sexual advances (Gardner, 1980; Hill &amp; Fischer, 2008; Klonoff &amp; Landrine, 1995; Kozee, Tylka, Augustus-Horvath, &amp; Denchik, 2007; Macmillan et al., 2000; Moradi, Dirks, &amp; Matteson, 2005; Swim et al., 2001).</w:t>
      </w:r>
    </w:p>
    <w:p w14:paraId="67FE7D57" w14:textId="77777777" w:rsidR="00E00480" w:rsidRPr="00813C06" w:rsidRDefault="00E00480" w:rsidP="00E00480">
      <w:pPr>
        <w:pStyle w:val="Heading4"/>
        <w:rPr>
          <w:rFonts w:asciiTheme="majorHAnsi" w:hAnsiTheme="majorHAnsi"/>
        </w:rPr>
      </w:pPr>
      <w:r w:rsidRPr="00813C06">
        <w:rPr>
          <w:rFonts w:asciiTheme="majorHAnsi" w:hAnsiTheme="majorHAnsi"/>
        </w:rPr>
        <w:t xml:space="preserve">Self-objectification is an internationally recognized harm against women </w:t>
      </w:r>
    </w:p>
    <w:p w14:paraId="291B59EF" w14:textId="77777777" w:rsidR="00E00480" w:rsidRPr="00813C06" w:rsidRDefault="00E00480" w:rsidP="00E00480">
      <w:pPr>
        <w:rPr>
          <w:rFonts w:asciiTheme="majorHAnsi" w:hAnsiTheme="majorHAnsi"/>
        </w:rPr>
      </w:pPr>
      <w:r w:rsidRPr="00E00480">
        <w:rPr>
          <w:rStyle w:val="Style13ptBold"/>
        </w:rPr>
        <w:t xml:space="preserve">Calogero </w:t>
      </w:r>
      <w:proofErr w:type="gramStart"/>
      <w:r w:rsidRPr="00E00480">
        <w:rPr>
          <w:rStyle w:val="Style13ptBold"/>
        </w:rPr>
        <w:t>et</w:t>
      </w:r>
      <w:proofErr w:type="gramEnd"/>
      <w:r w:rsidRPr="00E00480">
        <w:rPr>
          <w:rStyle w:val="Style13ptBold"/>
        </w:rPr>
        <w:t xml:space="preserve">. </w:t>
      </w:r>
      <w:proofErr w:type="gramStart"/>
      <w:r w:rsidRPr="00E00480">
        <w:rPr>
          <w:rStyle w:val="Style13ptBold"/>
        </w:rPr>
        <w:t>al</w:t>
      </w:r>
      <w:proofErr w:type="gramEnd"/>
      <w:r w:rsidRPr="00E00480">
        <w:rPr>
          <w:rStyle w:val="Style13ptBold"/>
        </w:rPr>
        <w:t xml:space="preserve"> 11</w:t>
      </w:r>
      <w:r w:rsidRPr="00813C06">
        <w:rPr>
          <w:rFonts w:asciiTheme="majorHAnsi" w:hAnsiTheme="majorHAnsi"/>
          <w:i/>
        </w:rPr>
        <w:t xml:space="preserve">(Self-Objectification in Women: Causes, Consequences, and Counteractions, </w:t>
      </w:r>
      <w:r w:rsidRPr="00813C06">
        <w:rPr>
          <w:rFonts w:asciiTheme="majorHAnsi" w:hAnsiTheme="majorHAnsi"/>
        </w:rPr>
        <w:t xml:space="preserve">P.11-13, American Psychological Association)MRS </w:t>
      </w:r>
    </w:p>
    <w:p w14:paraId="1955EBCF" w14:textId="77777777" w:rsidR="00E00480" w:rsidRPr="00813C06" w:rsidRDefault="00E00480" w:rsidP="00E00480">
      <w:pPr>
        <w:rPr>
          <w:rFonts w:asciiTheme="majorHAnsi" w:hAnsiTheme="majorHAnsi"/>
          <w:sz w:val="16"/>
        </w:rPr>
      </w:pPr>
      <w:r w:rsidRPr="00813C06">
        <w:rPr>
          <w:rFonts w:asciiTheme="majorHAnsi" w:hAnsiTheme="majorHAnsi"/>
          <w:u w:val="single"/>
        </w:rPr>
        <w:t>According to the United Nations</w:t>
      </w:r>
      <w:r w:rsidRPr="00813C06">
        <w:rPr>
          <w:rFonts w:asciiTheme="majorHAnsi" w:hAnsiTheme="majorHAnsi"/>
          <w:sz w:val="16"/>
        </w:rPr>
        <w:t xml:space="preserve"> (1995), </w:t>
      </w:r>
      <w:r w:rsidRPr="00813C06">
        <w:rPr>
          <w:rFonts w:asciiTheme="majorHAnsi" w:hAnsiTheme="majorHAnsi"/>
          <w:u w:val="single"/>
        </w:rPr>
        <w:t>a cultural practice is considered harmful to women if the practice (a) is harmful to the health of women and girls, (b) arises from material power differences between the sexes, (c) is for the benefit of men, (d) creates stereotypes that thwart the opportunities of girls and women, and (e) is justified by tradition. Self-objectification would appear to meet these criteria: (a) Plenty of empirical evidence has substantiated that self-objectification is harmful to the health of girls and women</w:t>
      </w:r>
      <w:r w:rsidRPr="00813C06">
        <w:rPr>
          <w:rFonts w:asciiTheme="majorHAnsi" w:hAnsiTheme="majorHAnsi"/>
          <w:sz w:val="16"/>
        </w:rPr>
        <w:t xml:space="preserve"> (American Psychological Association, 2007; for a review, see Moradi &amp; Huang, 2008); (b) the economic, political, and social power </w:t>
      </w:r>
      <w:r w:rsidRPr="00813C06">
        <w:rPr>
          <w:rFonts w:asciiTheme="majorHAnsi" w:hAnsiTheme="majorHAnsi"/>
          <w:u w:val="single"/>
        </w:rPr>
        <w:t>imbalance that favors men over women reinforces and perpetuates women’s sexual and self-objectification</w:t>
      </w:r>
      <w:r w:rsidRPr="00813C06">
        <w:rPr>
          <w:rFonts w:asciiTheme="majorHAnsi" w:hAnsiTheme="majorHAnsi"/>
          <w:sz w:val="16"/>
        </w:rPr>
        <w:t xml:space="preserve"> (Henley, 1977; Horney, 1937; Keltner, Gruenfeld, &amp; Anderson, 2003; Pratto &amp; Walker, 2004; Wolf, 1991); (c) men reap sexual, social, and economic benefits from women’s disproportionate investment in their appearance (Bartky, 1990; Fredrickson, Roberts, Noll, Quinn, &amp; Twenge, 1998; Henley, 1977; Jeffreys, 2005; Lerner, 1983; Wolf, 1991); (d) </w:t>
      </w:r>
      <w:r w:rsidRPr="00813C06">
        <w:rPr>
          <w:rFonts w:asciiTheme="majorHAnsi" w:hAnsiTheme="majorHAnsi"/>
          <w:u w:val="single"/>
        </w:rPr>
        <w:t>women’s view of themselves as a sexual object that exists for the pleasure of men legitimizes and perpetuates traditional gender stereotypes about women’s roles and abilities, reinforcing self- and others’ perceptions of women as bodies</w:t>
      </w:r>
      <w:r w:rsidRPr="00813C06">
        <w:rPr>
          <w:rFonts w:asciiTheme="majorHAnsi" w:hAnsiTheme="majorHAnsi"/>
          <w:sz w:val="16"/>
        </w:rPr>
        <w:t xml:space="preserve"> (Calogero &amp; Jost, 2010; Leibold &amp; McConnell, 2004; Rudman &amp; Borgida, 1995; Saguy et al., 2010; Ward et al., 2006); and (e) </w:t>
      </w:r>
      <w:r w:rsidRPr="00813C06">
        <w:rPr>
          <w:rFonts w:asciiTheme="majorHAnsi" w:hAnsiTheme="majorHAnsi"/>
          <w:u w:val="single"/>
        </w:rPr>
        <w:t>the sexual objectification of women—and resultant self-objectification—may be seen as manifestations of broader sexist ideologies within patriarchal societies that reinforce women’s disadvantaged status at both the cultural and the individual</w:t>
      </w:r>
      <w:r w:rsidRPr="00813C06">
        <w:rPr>
          <w:rFonts w:asciiTheme="majorHAnsi" w:hAnsiTheme="majorHAnsi"/>
          <w:sz w:val="16"/>
        </w:rPr>
        <w:t xml:space="preserve"> </w:t>
      </w:r>
      <w:r w:rsidRPr="00813C06">
        <w:rPr>
          <w:rFonts w:asciiTheme="majorHAnsi" w:hAnsiTheme="majorHAnsi"/>
          <w:u w:val="single"/>
        </w:rPr>
        <w:t>level</w:t>
      </w:r>
      <w:r w:rsidRPr="00813C06">
        <w:rPr>
          <w:rFonts w:asciiTheme="majorHAnsi" w:hAnsiTheme="majorHAnsi"/>
          <w:sz w:val="16"/>
        </w:rPr>
        <w:t xml:space="preserve"> (Bartky, 1990; Calogero &amp; Jost, 2010; Henley, 1977; Jackman, 1994; Maass, Cadinu, Guarnieri, &amp; Grasselli, 2003; see also Jost, 1995; Jost, Banaji, &amp; Nosek, 2004; Nussbaum, 1999). As Jeffreys </w:t>
      </w:r>
      <w:r w:rsidRPr="00813C06">
        <w:rPr>
          <w:rFonts w:asciiTheme="majorHAnsi" w:hAnsiTheme="majorHAnsi"/>
          <w:sz w:val="16"/>
        </w:rPr>
        <w:lastRenderedPageBreak/>
        <w:t xml:space="preserve">(2005) argued, the beauty practices that women engage in, and which men find so exciting, are those of political </w:t>
      </w:r>
      <w:proofErr w:type="gramStart"/>
      <w:r w:rsidRPr="00813C06">
        <w:rPr>
          <w:rFonts w:asciiTheme="majorHAnsi" w:hAnsiTheme="majorHAnsi"/>
          <w:sz w:val="16"/>
        </w:rPr>
        <w:t>subordinates.</w:t>
      </w:r>
      <w:proofErr w:type="gramEnd"/>
      <w:r w:rsidRPr="00813C06">
        <w:rPr>
          <w:rFonts w:asciiTheme="majorHAnsi" w:hAnsiTheme="majorHAnsi"/>
          <w:sz w:val="16"/>
        </w:rPr>
        <w:t xml:space="preserve"> . . . The fact that some women say that they take pleasure in the practices is not inconsistent with their role in the subordination of women. (</w:t>
      </w:r>
      <w:proofErr w:type="gramStart"/>
      <w:r w:rsidRPr="00813C06">
        <w:rPr>
          <w:rFonts w:asciiTheme="majorHAnsi" w:hAnsiTheme="majorHAnsi"/>
          <w:sz w:val="16"/>
        </w:rPr>
        <w:t>pp</w:t>
      </w:r>
      <w:proofErr w:type="gramEnd"/>
      <w:r w:rsidRPr="00813C06">
        <w:rPr>
          <w:rFonts w:asciiTheme="majorHAnsi" w:hAnsiTheme="majorHAnsi"/>
          <w:sz w:val="16"/>
        </w:rPr>
        <w:t xml:space="preserve">. 26–27) On the basis of these criteria, and the material laid out in the following chapters, we propose that the objectification of women prohibits the full development of individual girls and women and constitutes a harmful cultural practice against them. The wide-reaching implications of self-objectification in </w:t>
      </w:r>
      <w:proofErr w:type="gramStart"/>
      <w:r w:rsidRPr="00813C06">
        <w:rPr>
          <w:rFonts w:asciiTheme="majorHAnsi" w:hAnsiTheme="majorHAnsi"/>
          <w:sz w:val="16"/>
        </w:rPr>
        <w:t>girls’</w:t>
      </w:r>
      <w:proofErr w:type="gramEnd"/>
      <w:r w:rsidRPr="00813C06">
        <w:rPr>
          <w:rFonts w:asciiTheme="majorHAnsi" w:hAnsiTheme="majorHAnsi"/>
          <w:sz w:val="16"/>
        </w:rPr>
        <w:t xml:space="preserve"> and women’s lives call for a more exacting treatment of the topic.</w:t>
      </w:r>
    </w:p>
    <w:p w14:paraId="220C9B9A" w14:textId="77777777" w:rsidR="00CC771E" w:rsidRPr="00813C06" w:rsidRDefault="00CC771E" w:rsidP="00CC771E">
      <w:pPr>
        <w:rPr>
          <w:rFonts w:asciiTheme="majorHAnsi" w:hAnsiTheme="majorHAnsi"/>
          <w:sz w:val="16"/>
        </w:rPr>
      </w:pPr>
    </w:p>
    <w:p w14:paraId="66CC6397" w14:textId="77777777" w:rsidR="00CC771E" w:rsidRPr="00813C06" w:rsidRDefault="00CC771E" w:rsidP="001C24FD">
      <w:pPr>
        <w:rPr>
          <w:rFonts w:asciiTheme="majorHAnsi" w:eastAsia="Cambria" w:hAnsiTheme="majorHAnsi"/>
          <w:sz w:val="16"/>
        </w:rPr>
      </w:pPr>
    </w:p>
    <w:p w14:paraId="665F0D65" w14:textId="578FA1B4" w:rsidR="002F53CB" w:rsidRPr="00813C06" w:rsidRDefault="002F53CB" w:rsidP="002F53CB">
      <w:pPr>
        <w:pStyle w:val="Heading2"/>
        <w:rPr>
          <w:rFonts w:asciiTheme="majorHAnsi" w:hAnsiTheme="majorHAnsi"/>
        </w:rPr>
      </w:pPr>
      <w:r w:rsidRPr="00813C06">
        <w:rPr>
          <w:rFonts w:asciiTheme="majorHAnsi" w:hAnsiTheme="majorHAnsi"/>
        </w:rPr>
        <w:lastRenderedPageBreak/>
        <w:t>S</w:t>
      </w:r>
      <w:r w:rsidR="000912EA" w:rsidRPr="00813C06">
        <w:rPr>
          <w:rFonts w:asciiTheme="majorHAnsi" w:hAnsiTheme="majorHAnsi"/>
        </w:rPr>
        <w:t>olvency</w:t>
      </w:r>
    </w:p>
    <w:p w14:paraId="6791C5CA" w14:textId="77777777" w:rsidR="002F53CB" w:rsidRPr="00813C06" w:rsidRDefault="002F53CB" w:rsidP="002F53CB">
      <w:pPr>
        <w:pStyle w:val="Heading4"/>
        <w:rPr>
          <w:rFonts w:asciiTheme="majorHAnsi" w:hAnsiTheme="majorHAnsi"/>
        </w:rPr>
      </w:pPr>
      <w:r w:rsidRPr="00813C06">
        <w:rPr>
          <w:rFonts w:asciiTheme="majorHAnsi" w:hAnsiTheme="majorHAnsi"/>
        </w:rPr>
        <w:t xml:space="preserve">A Supreme court establishment of a fundamental right to person autonomy over their appearance solves discrimination and disparities on dress code policy and serves as a precedent for future students rights violations </w:t>
      </w:r>
    </w:p>
    <w:p w14:paraId="5E5DB803" w14:textId="77777777" w:rsidR="002F53CB" w:rsidRPr="00813C06" w:rsidRDefault="002F53CB" w:rsidP="002F53CB">
      <w:pPr>
        <w:rPr>
          <w:rFonts w:asciiTheme="majorHAnsi" w:hAnsiTheme="majorHAnsi"/>
        </w:rPr>
      </w:pPr>
      <w:r w:rsidRPr="00813C06">
        <w:rPr>
          <w:rStyle w:val="Style13ptBold"/>
          <w:rFonts w:asciiTheme="majorHAnsi" w:hAnsiTheme="majorHAnsi"/>
        </w:rPr>
        <w:t>Johnson 17</w:t>
      </w:r>
      <w:r w:rsidRPr="00813C06">
        <w:rPr>
          <w:rFonts w:asciiTheme="majorHAnsi" w:hAnsiTheme="majorHAnsi"/>
        </w:rPr>
        <w:t xml:space="preserve"> (Paige, J.D. Candidate, May 2017, Louis D. Brandeis School of I .aw. </w:t>
      </w:r>
      <w:proofErr w:type="gramStart"/>
      <w:r w:rsidRPr="00813C06">
        <w:rPr>
          <w:rFonts w:asciiTheme="majorHAnsi" w:hAnsiTheme="majorHAnsi"/>
        </w:rPr>
        <w:t>University of Louisville.</w:t>
      </w:r>
      <w:proofErr w:type="gramEnd"/>
      <w:r w:rsidRPr="00813C06">
        <w:rPr>
          <w:rFonts w:asciiTheme="majorHAnsi" w:hAnsiTheme="majorHAnsi"/>
        </w:rPr>
        <w:t xml:space="preserve"> “WADING THROUGH THE FEDERAL THICKET OF SCHOOL DRESS CODE JURISPRUDENCE: HOW THE SUPREME COURT CAN PROTECT STUDENTS’ RIGHTS CONTROL THEIR APPEARANCE”, 55 U. Louisville L. Rev. 229 (2017) </w:t>
      </w:r>
      <w:hyperlink r:id="rId51" w:history="1">
        <w:r w:rsidRPr="00813C06">
          <w:rPr>
            <w:rStyle w:val="Hyperlink"/>
            <w:rFonts w:asciiTheme="majorHAnsi" w:hAnsiTheme="majorHAnsi"/>
          </w:rPr>
          <w:t>http://heinonline.org/HOL/LandingPage?handle=hein.journals/branlaj55&amp;div=15&amp;id=&amp;page=)</w:t>
        </w:r>
      </w:hyperlink>
      <w:r w:rsidRPr="00813C06">
        <w:rPr>
          <w:rFonts w:asciiTheme="majorHAnsi" w:hAnsiTheme="majorHAnsi"/>
        </w:rPr>
        <w:t xml:space="preserve"> MJG</w:t>
      </w:r>
    </w:p>
    <w:p w14:paraId="4C693EEE" w14:textId="77777777" w:rsidR="002F53CB" w:rsidRPr="00813C06" w:rsidRDefault="002F53CB" w:rsidP="002F53CB">
      <w:pPr>
        <w:rPr>
          <w:rStyle w:val="StyleUnderline"/>
          <w:rFonts w:asciiTheme="majorHAnsi" w:hAnsiTheme="majorHAnsi"/>
        </w:rPr>
      </w:pPr>
      <w:r w:rsidRPr="00813C06">
        <w:rPr>
          <w:rFonts w:asciiTheme="majorHAnsi" w:hAnsiTheme="majorHAnsi"/>
          <w:sz w:val="14"/>
        </w:rPr>
        <w:t xml:space="preserve">In response to the varying decisions by both federal courts and state courts discussed above, </w:t>
      </w:r>
      <w:r w:rsidRPr="00813C06">
        <w:rPr>
          <w:rStyle w:val="StyleUnderline"/>
          <w:rFonts w:asciiTheme="majorHAnsi" w:hAnsiTheme="majorHAnsi"/>
          <w:highlight w:val="cyan"/>
        </w:rPr>
        <w:t>the Supreme Court should adopt the analysis of the Alaska Supreme Court in Breese v. Smith to give uniformity to decisions in public school dress code cases and to afford students across the country the same rights guaranteed under the United States Constitution</w:t>
      </w:r>
      <w:r w:rsidRPr="00813C06">
        <w:rPr>
          <w:rFonts w:asciiTheme="majorHAnsi" w:hAnsiTheme="majorHAnsi"/>
          <w:sz w:val="14"/>
        </w:rPr>
        <w:t xml:space="preserve">. Specifically, the Court in Breese based its holding on Article 1, Section 1 of the Alaska Constitution, which guarantees all persons the “natural right to liberty.”131 This provision can be directly correlated with the Fourteenth Amendment to the United States Constitution (i.e. the protection against any deprivations of liberty), which supports the Supreme Court’s decision to adopt this analysis. Although the Breese Court’s decision based on the Alaska Constitution is analogous with corresponding sections of the United States Constitution, the Court explicitly decided to base its decision on Alaska precedent, avoiding the “federal thicket” of the various District Court and Circuit Court decisions due to the “general lack of consensus among the authorities over federal constitutional theory” in regards to public school dress code litigation.1’2 The Court recognized that while it did not have the obligation to interpret the Alaska Constitution “in the same manner as the Supreme Court of the United States has construed parallel provisions of the federal constitution,” a thorough analysis of the case at bar required the Court to look at the “various federal precedents that have interpreted provisions of the federal constitution that parallel Alaska’s constitution.”133 </w:t>
      </w:r>
      <w:r w:rsidRPr="00813C06">
        <w:rPr>
          <w:rStyle w:val="StyleUnderline"/>
          <w:rFonts w:asciiTheme="majorHAnsi" w:hAnsiTheme="majorHAnsi"/>
        </w:rPr>
        <w:t>The Court began its analysis by noting the history of school hair regulations and dress code litigation since the Supreme Court decided Tinker in 1969.134 In the 1971 term, the Supreme Court denied a petition for certiorari in Swanquist v. Livingston, “thereby leaving a Seventh Circuit decision standing which invalidated a hair regulation,”135 while similarly denying certiorari to Olffv. East Side Union High School District</w:t>
      </w:r>
      <w:proofErr w:type="gramStart"/>
      <w:r w:rsidRPr="00813C06">
        <w:rPr>
          <w:rStyle w:val="StyleUnderline"/>
          <w:rFonts w:asciiTheme="majorHAnsi" w:hAnsiTheme="majorHAnsi"/>
        </w:rPr>
        <w:t>,136</w:t>
      </w:r>
      <w:proofErr w:type="gramEnd"/>
      <w:r w:rsidRPr="00813C06">
        <w:rPr>
          <w:rStyle w:val="StyleUnderline"/>
          <w:rFonts w:asciiTheme="majorHAnsi" w:hAnsiTheme="majorHAnsi"/>
        </w:rPr>
        <w:t xml:space="preserve"> which “left undisturbed a Ninth Circuit ruling that a public school district’s long hair regulation did not violate the first amendment, right to privacy, fundamental liberties or due process rights.”1</w:t>
      </w:r>
      <w:r w:rsidRPr="00813C06">
        <w:rPr>
          <w:rFonts w:asciiTheme="majorHAnsi" w:hAnsiTheme="majorHAnsi"/>
          <w:sz w:val="14"/>
        </w:rPr>
        <w:t>37 The Court rationalized that this small sampling of federal decisions evidenced the disagreement amongst the various circuits and district courts of the federal judiciary as a result of the “absence of a definitive interpretation by the United States Supreme Court on the question of whether students have any constitutionally protected freedom to govern their individual appearances</w:t>
      </w:r>
      <w:proofErr w:type="gramStart"/>
      <w:r w:rsidRPr="00813C06">
        <w:rPr>
          <w:rFonts w:asciiTheme="majorHAnsi" w:hAnsiTheme="majorHAnsi"/>
          <w:sz w:val="14"/>
        </w:rPr>
        <w:t>, .</w:t>
      </w:r>
      <w:proofErr w:type="gramEnd"/>
      <w:r w:rsidRPr="00813C06">
        <w:rPr>
          <w:rFonts w:asciiTheme="majorHAnsi" w:hAnsiTheme="majorHAnsi"/>
          <w:sz w:val="14"/>
        </w:rPr>
        <w:t xml:space="preserve"> . ,”138 Given this backdrop, the Court continued with the “established premise that children are possessed of fundamental rights under the Alaska constitution.”130 </w:t>
      </w:r>
      <w:r w:rsidRPr="00813C06">
        <w:rPr>
          <w:rStyle w:val="StyleUnderline"/>
          <w:rFonts w:asciiTheme="majorHAnsi" w:hAnsiTheme="majorHAnsi"/>
        </w:rPr>
        <w:t>This view is in accord with the Supreme Court’s view in Tinker that “</w:t>
      </w:r>
      <w:r w:rsidRPr="00813C06">
        <w:rPr>
          <w:rStyle w:val="StyleUnderline"/>
          <w:rFonts w:asciiTheme="majorHAnsi" w:hAnsiTheme="majorHAnsi"/>
          <w:highlight w:val="cyan"/>
        </w:rPr>
        <w:t>students in school as well as out of school are ‘persons’ under our Constitution. They are possessed of fundamental rights which the State must respect, just as they themselves must respect their obligations to the state</w:t>
      </w:r>
      <w:r w:rsidRPr="00813C06">
        <w:rPr>
          <w:rFonts w:asciiTheme="majorHAnsi" w:hAnsiTheme="majorHAnsi"/>
          <w:sz w:val="14"/>
        </w:rPr>
        <w:t>.”140 Using this precedent, the Court held that under the Alaska constitution’s “affirmative grant to all persons of the natural right to ‘liberty,’ students attending public educational institutions in Alaska possess a constitutional right to wear their hair in accordance with their personal tastes.”</w:t>
      </w:r>
      <w:r w:rsidRPr="00813C06">
        <w:rPr>
          <w:rStyle w:val="StyleUnderline"/>
          <w:rFonts w:asciiTheme="majorHAnsi" w:hAnsiTheme="majorHAnsi"/>
        </w:rPr>
        <w:t>141 The Court recognized that although the term “</w:t>
      </w:r>
      <w:r w:rsidRPr="00813C06">
        <w:rPr>
          <w:rStyle w:val="StyleUnderline"/>
          <w:rFonts w:asciiTheme="majorHAnsi" w:hAnsiTheme="majorHAnsi"/>
          <w:highlight w:val="cyan"/>
        </w:rPr>
        <w:t>liberty</w:t>
      </w:r>
      <w:r w:rsidRPr="00813C06">
        <w:rPr>
          <w:rStyle w:val="StyleUnderline"/>
          <w:rFonts w:asciiTheme="majorHAnsi" w:hAnsiTheme="majorHAnsi"/>
        </w:rPr>
        <w:t xml:space="preserve">” is an “illusive concept,” the </w:t>
      </w:r>
      <w:r w:rsidRPr="00813C06">
        <w:rPr>
          <w:rStyle w:val="StyleUnderline"/>
          <w:rFonts w:asciiTheme="majorHAnsi" w:hAnsiTheme="majorHAnsi"/>
          <w:highlight w:val="cyan"/>
        </w:rPr>
        <w:t>core</w:t>
      </w:r>
      <w:r w:rsidRPr="00813C06">
        <w:rPr>
          <w:rStyle w:val="StyleUnderline"/>
          <w:rFonts w:asciiTheme="majorHAnsi" w:hAnsiTheme="majorHAnsi"/>
        </w:rPr>
        <w:t xml:space="preserve"> of this idea “</w:t>
      </w:r>
      <w:r w:rsidRPr="00813C06">
        <w:rPr>
          <w:rStyle w:val="StyleUnderline"/>
          <w:rFonts w:asciiTheme="majorHAnsi" w:hAnsiTheme="majorHAnsi"/>
          <w:highlight w:val="cyan"/>
        </w:rPr>
        <w:t>is the notion of total personal immunity from governmental control: the right to be let alon</w:t>
      </w:r>
      <w:r w:rsidRPr="00813C06">
        <w:rPr>
          <w:rStyle w:val="StyleUnderline"/>
          <w:rFonts w:asciiTheme="majorHAnsi" w:hAnsiTheme="majorHAnsi"/>
        </w:rPr>
        <w:t>e</w:t>
      </w:r>
      <w:r w:rsidRPr="00813C06">
        <w:rPr>
          <w:rFonts w:asciiTheme="majorHAnsi" w:hAnsiTheme="majorHAnsi"/>
          <w:sz w:val="14"/>
        </w:rPr>
        <w:t>.”142 In fact, in 1891, the Supreme Court adopted Judge Cooley’s definition of liberty: “</w:t>
      </w:r>
      <w:r w:rsidRPr="00813C06">
        <w:rPr>
          <w:rStyle w:val="StyleUnderline"/>
          <w:rFonts w:asciiTheme="majorHAnsi" w:hAnsiTheme="majorHAnsi"/>
        </w:rPr>
        <w:t>No right is held more sacred, or is more carefully guarded by the common law, than the right of every individual to the possession and control of his own person, free from all restraint or interference of others, unless by clear and unquestionable authority of law</w:t>
      </w:r>
      <w:r w:rsidRPr="00813C06">
        <w:rPr>
          <w:rFonts w:asciiTheme="majorHAnsi" w:hAnsiTheme="majorHAnsi"/>
          <w:sz w:val="14"/>
        </w:rPr>
        <w:t xml:space="preserve">.”143 Furthermore, the Breese Court explained that </w:t>
      </w:r>
      <w:r w:rsidRPr="00813C06">
        <w:rPr>
          <w:rStyle w:val="StyleUnderline"/>
          <w:rFonts w:asciiTheme="majorHAnsi" w:hAnsiTheme="majorHAnsi"/>
          <w:highlight w:val="cyan"/>
        </w:rPr>
        <w:t>The United States of America</w:t>
      </w:r>
      <w:r w:rsidRPr="00813C06">
        <w:rPr>
          <w:rFonts w:asciiTheme="majorHAnsi" w:hAnsiTheme="majorHAnsi"/>
          <w:sz w:val="14"/>
          <w:highlight w:val="cyan"/>
        </w:rPr>
        <w:t>, and</w:t>
      </w:r>
      <w:r w:rsidRPr="00813C06">
        <w:rPr>
          <w:rFonts w:asciiTheme="majorHAnsi" w:hAnsiTheme="majorHAnsi"/>
          <w:sz w:val="14"/>
        </w:rPr>
        <w:t xml:space="preserve"> Alaska in particular, </w:t>
      </w:r>
      <w:r w:rsidRPr="00813C06">
        <w:rPr>
          <w:rStyle w:val="StyleUnderline"/>
          <w:rFonts w:asciiTheme="majorHAnsi" w:hAnsiTheme="majorHAnsi"/>
          <w:highlight w:val="cyan"/>
        </w:rPr>
        <w:t>reflect</w:t>
      </w:r>
      <w:r w:rsidRPr="00813C06">
        <w:rPr>
          <w:rStyle w:val="StyleUnderline"/>
          <w:rFonts w:asciiTheme="majorHAnsi" w:hAnsiTheme="majorHAnsi"/>
        </w:rPr>
        <w:t xml:space="preserve"> a pluralistic society, grounded upon such basic values as the </w:t>
      </w:r>
      <w:r w:rsidRPr="00813C06">
        <w:rPr>
          <w:rStyle w:val="StyleUnderline"/>
          <w:rFonts w:asciiTheme="majorHAnsi" w:hAnsiTheme="majorHAnsi"/>
          <w:highlight w:val="cyan"/>
        </w:rPr>
        <w:t>preservation of maximum individual choice, protection of minority sentiments, and appreciation of divergent lifestyles</w:t>
      </w:r>
      <w:r w:rsidRPr="00813C06">
        <w:rPr>
          <w:rFonts w:asciiTheme="majorHAnsi" w:hAnsiTheme="majorHAnsi"/>
          <w:sz w:val="14"/>
        </w:rPr>
        <w:t xml:space="preserve">. </w:t>
      </w:r>
      <w:r w:rsidRPr="00813C06">
        <w:rPr>
          <w:rStyle w:val="StyleUnderline"/>
          <w:rFonts w:asciiTheme="majorHAnsi" w:hAnsiTheme="majorHAnsi"/>
        </w:rPr>
        <w:t xml:space="preserve">The spectre [sic] of </w:t>
      </w:r>
      <w:r w:rsidRPr="00813C06">
        <w:rPr>
          <w:rStyle w:val="StyleUnderline"/>
          <w:rFonts w:asciiTheme="majorHAnsi" w:hAnsiTheme="majorHAnsi"/>
        </w:rPr>
        <w:lastRenderedPageBreak/>
        <w:t>governmental control of the physical appearances of private citizens, young and old, is antithetical to a free society, contrary to our notions of a government of limited powers, and repugnant to the concept of personal liberty</w:t>
      </w:r>
      <w:r w:rsidRPr="00813C06">
        <w:rPr>
          <w:rFonts w:asciiTheme="majorHAnsi" w:hAnsiTheme="majorHAnsi"/>
          <w:sz w:val="14"/>
        </w:rPr>
        <w:t>.144 Therefore, the Court held that “whatever else liberty may mean as used in article I, section 1 of the Alaska Constitution” it “at least encompasses the fundamental personal right o f students in our public schools to select their own individual hair styles without governmental direction.”145 Given the Alaska Supreme Court’s conclusion that the case at bar involved a fundamental constitutional right (i.e., the right of students to govern their own hairstyles) they next turned to the question of the appropriate burden of proof.146 Following the precedent set by Baker v. City o f Fairbanks</w:t>
      </w:r>
      <w:proofErr w:type="gramStart"/>
      <w:r w:rsidRPr="00813C06">
        <w:rPr>
          <w:rFonts w:asciiTheme="majorHAnsi" w:hAnsiTheme="majorHAnsi"/>
          <w:sz w:val="14"/>
        </w:rPr>
        <w:t>,147</w:t>
      </w:r>
      <w:proofErr w:type="gramEnd"/>
      <w:r w:rsidRPr="00813C06">
        <w:rPr>
          <w:rFonts w:asciiTheme="majorHAnsi" w:hAnsiTheme="majorHAnsi"/>
          <w:sz w:val="14"/>
        </w:rPr>
        <w:t xml:space="preserve"> the Court held that “if an individual right is vested by the Constitution, the overriding demands of governmental efficiency must be of a compelling nature and must be identifiable as flowing from some enumerated constitutional power.”148 The compelling interest standard, the Court rationalized, “will afford the necessary degree of protection against attempted infringement of the students’ individual constitutional right involved in this litigation.” Specifically, </w:t>
      </w:r>
      <w:r w:rsidRPr="00813C06">
        <w:rPr>
          <w:rStyle w:val="StyleUnderline"/>
          <w:rFonts w:asciiTheme="majorHAnsi" w:hAnsiTheme="majorHAnsi"/>
        </w:rPr>
        <w:t>once a fundamental right under the constitution of Alaska has been shown to be involved and it has been further shown that this constitutionally protected right has been impaired by governmental action, then the government must come forward and meet its substantial burden of establishing that the abridgement in question was justified by a compelling governmental interest.</w:t>
      </w:r>
      <w:r w:rsidRPr="00813C06">
        <w:rPr>
          <w:rFonts w:asciiTheme="majorHAnsi" w:hAnsiTheme="majorHAnsi"/>
          <w:sz w:val="14"/>
        </w:rPr>
        <w:t>150 As it relates to federal law, the Court noted that the compelling interest standard has often been applied by the United States Supreme Court “in determining the validity of state regulations which violate fundamental federal constitutional rights.” 151 Specifically, in Griswold v. Connecticut, 152 the United States Supreme Court held that where fundamental personal liberties are involved, they may not be abridged by the States simply on a showing that a regulatory statute has some rational relationship to the effectuation of a proper state purpose. Where there is a significant encroachment upon personal liberty, the State may prevail only upon showing a subordinating interest that is compelling, elevating the analysis to a standard in which the law must be shown necessary, and not merely rationally related to the accomplishment of a permissible state policy. 153 In other words, “</w:t>
      </w:r>
      <w:r w:rsidRPr="00813C06">
        <w:rPr>
          <w:rStyle w:val="StyleUnderline"/>
          <w:rFonts w:asciiTheme="majorHAnsi" w:hAnsiTheme="majorHAnsi"/>
        </w:rPr>
        <w:t>where certain fundamental rights are involved, the Court has held that regulation limiting these rights may be justified only by a compelling state interest, and that legislative enactments must be narrowly drawn to express only the legitimate state interests at stake.”</w:t>
      </w:r>
      <w:r w:rsidRPr="00813C06">
        <w:rPr>
          <w:rFonts w:asciiTheme="majorHAnsi" w:hAnsiTheme="majorHAnsi"/>
          <w:sz w:val="14"/>
        </w:rPr>
        <w:t xml:space="preserve"> 154 </w:t>
      </w:r>
      <w:r w:rsidRPr="00813C06">
        <w:rPr>
          <w:rStyle w:val="StyleUnderline"/>
          <w:rFonts w:asciiTheme="majorHAnsi" w:hAnsiTheme="majorHAnsi"/>
        </w:rPr>
        <w:t xml:space="preserve">What is currently missing from this framework, however, is a </w:t>
      </w:r>
      <w:r w:rsidRPr="00813C06">
        <w:rPr>
          <w:rStyle w:val="StyleUnderline"/>
          <w:rFonts w:asciiTheme="majorHAnsi" w:hAnsiTheme="majorHAnsi"/>
          <w:highlight w:val="cyan"/>
        </w:rPr>
        <w:t>holding from the Supreme Court that public school students’ right to govern their own personal appearance is a fundamental right and thus entitled to the highest level of judicial scrutiny as described abov</w:t>
      </w:r>
      <w:r w:rsidRPr="00813C06">
        <w:rPr>
          <w:rFonts w:asciiTheme="majorHAnsi" w:hAnsiTheme="majorHAnsi"/>
          <w:sz w:val="14"/>
          <w:highlight w:val="cyan"/>
        </w:rPr>
        <w:t>e</w:t>
      </w:r>
      <w:r w:rsidRPr="00813C06">
        <w:rPr>
          <w:rFonts w:asciiTheme="majorHAnsi" w:hAnsiTheme="majorHAnsi"/>
          <w:sz w:val="14"/>
        </w:rPr>
        <w:t xml:space="preserve">. </w:t>
      </w:r>
      <w:r w:rsidRPr="00813C06">
        <w:rPr>
          <w:rStyle w:val="StyleUnderline"/>
          <w:rFonts w:asciiTheme="majorHAnsi" w:hAnsiTheme="majorHAnsi"/>
        </w:rPr>
        <w:t xml:space="preserve">The Supreme Court can fill this gap in students’ rights jurisprudence by following the analysis outlined above by the Alaska Supreme Court in Breese v. Smith, </w:t>
      </w:r>
      <w:r w:rsidRPr="00813C06">
        <w:rPr>
          <w:rStyle w:val="StyleUnderline"/>
          <w:rFonts w:asciiTheme="majorHAnsi" w:hAnsiTheme="majorHAnsi"/>
          <w:highlight w:val="cyan"/>
        </w:rPr>
        <w:t>thus subjecting any restriction on a student’s right to choose their dress or grooming preferences to the highest level of scrutiny in order to protect the rights of students nationwid</w:t>
      </w:r>
      <w:r w:rsidRPr="00813C06">
        <w:rPr>
          <w:rStyle w:val="StyleUnderline"/>
          <w:rFonts w:asciiTheme="majorHAnsi" w:hAnsiTheme="majorHAnsi"/>
        </w:rPr>
        <w:t>e</w:t>
      </w:r>
      <w:r w:rsidRPr="00813C06">
        <w:rPr>
          <w:rFonts w:asciiTheme="majorHAnsi" w:hAnsiTheme="majorHAnsi"/>
          <w:sz w:val="14"/>
        </w:rPr>
        <w:t xml:space="preserve">. The general pro-student’s rights attitude expressed in Breese is not far from the language of the Supreme Court’s opinion in Tinker, suggesting the Court’s potential willingness to follow their overall precedent by adopting this framework. The main difference, if the </w:t>
      </w:r>
      <w:r w:rsidRPr="00813C06">
        <w:rPr>
          <w:rStyle w:val="StyleUnderline"/>
          <w:rFonts w:asciiTheme="majorHAnsi" w:hAnsiTheme="majorHAnsi"/>
        </w:rPr>
        <w:t xml:space="preserve">Supreme Court adopted the Breese analysis, is that </w:t>
      </w:r>
      <w:r w:rsidRPr="00813C06">
        <w:rPr>
          <w:rStyle w:val="StyleUnderline"/>
          <w:rFonts w:asciiTheme="majorHAnsi" w:hAnsiTheme="majorHAnsi"/>
          <w:highlight w:val="cyan"/>
        </w:rPr>
        <w:t>it would be applicable to all cases arising from public school dress code</w:t>
      </w:r>
      <w:r w:rsidRPr="00813C06">
        <w:rPr>
          <w:rStyle w:val="StyleUnderline"/>
          <w:rFonts w:asciiTheme="majorHAnsi" w:hAnsiTheme="majorHAnsi"/>
        </w:rPr>
        <w:t xml:space="preserve"> and grooming code challenges </w:t>
      </w:r>
      <w:r w:rsidRPr="00813C06">
        <w:rPr>
          <w:rStyle w:val="StyleUnderline"/>
          <w:rFonts w:asciiTheme="majorHAnsi" w:hAnsiTheme="majorHAnsi"/>
          <w:highlight w:val="cyan"/>
        </w:rPr>
        <w:t>based on violations of any constitutional right under the United States Constitution</w:t>
      </w:r>
      <w:r w:rsidRPr="00813C06">
        <w:rPr>
          <w:rStyle w:val="StyleUnderline"/>
          <w:rFonts w:asciiTheme="majorHAnsi" w:hAnsiTheme="majorHAnsi"/>
        </w:rPr>
        <w:t>; as the Court’s Tinker ruling stands now, its views on students’ rights to dictate their own appearance only explicitly apply to First Amendment challenges.</w:t>
      </w:r>
    </w:p>
    <w:p w14:paraId="7CA00341" w14:textId="77777777" w:rsidR="002F53CB" w:rsidRPr="00813C06" w:rsidRDefault="002F53CB" w:rsidP="002F53CB">
      <w:pPr>
        <w:pStyle w:val="Heading4"/>
        <w:rPr>
          <w:rFonts w:asciiTheme="majorHAnsi" w:hAnsiTheme="majorHAnsi"/>
        </w:rPr>
      </w:pPr>
      <w:r w:rsidRPr="00813C06">
        <w:rPr>
          <w:rFonts w:asciiTheme="majorHAnsi" w:hAnsiTheme="majorHAnsi"/>
        </w:rPr>
        <w:t xml:space="preserve">Establishing a fundamental right of appearance adopts a strict scrutiny standard under the Fourteenth Amendment </w:t>
      </w:r>
    </w:p>
    <w:p w14:paraId="21A9C9CE" w14:textId="77777777" w:rsidR="002F53CB" w:rsidRPr="00813C06" w:rsidRDefault="002F53CB" w:rsidP="002F53CB">
      <w:pPr>
        <w:rPr>
          <w:rFonts w:asciiTheme="majorHAnsi" w:hAnsiTheme="majorHAnsi"/>
        </w:rPr>
      </w:pPr>
      <w:r w:rsidRPr="00813C06">
        <w:rPr>
          <w:rStyle w:val="Style13ptBold"/>
          <w:rFonts w:asciiTheme="majorHAnsi" w:hAnsiTheme="majorHAnsi"/>
        </w:rPr>
        <w:t>Vandivort 9</w:t>
      </w:r>
      <w:r w:rsidRPr="00813C06">
        <w:rPr>
          <w:rFonts w:asciiTheme="majorHAnsi" w:hAnsiTheme="majorHAnsi"/>
        </w:rPr>
        <w:t xml:space="preserve">  (William, “I See London, I See France: The Constitutional Challenge to "Saggy" Pants Laws”, Brooklyn Law Review Volume 75 | Issue 2, </w:t>
      </w:r>
      <w:hyperlink r:id="rId52" w:history="1">
        <w:r w:rsidRPr="00813C06">
          <w:rPr>
            <w:rFonts w:asciiTheme="majorHAnsi" w:hAnsiTheme="majorHAnsi"/>
          </w:rPr>
          <w:t>http://brooklynworks.brooklaw.edu/cgi/viewcontent.cgi?article=1258&amp;context=blr)</w:t>
        </w:r>
      </w:hyperlink>
      <w:r w:rsidRPr="00813C06">
        <w:rPr>
          <w:rFonts w:asciiTheme="majorHAnsi" w:hAnsiTheme="majorHAnsi"/>
        </w:rPr>
        <w:t xml:space="preserve"> MJG</w:t>
      </w:r>
    </w:p>
    <w:p w14:paraId="09AF9A9D" w14:textId="77777777" w:rsidR="002F53CB" w:rsidRPr="00813C06" w:rsidRDefault="002F53CB" w:rsidP="002F53CB">
      <w:pPr>
        <w:rPr>
          <w:rStyle w:val="StyleUnderline"/>
          <w:rFonts w:asciiTheme="majorHAnsi" w:hAnsiTheme="majorHAnsi"/>
        </w:rPr>
      </w:pPr>
      <w:r w:rsidRPr="00813C06">
        <w:rPr>
          <w:rStyle w:val="StyleUnderline"/>
          <w:rFonts w:asciiTheme="majorHAnsi" w:hAnsiTheme="majorHAnsi"/>
        </w:rPr>
        <w:t>The Fourteenth Amendment provides, in pertinent part, “nor shall any State deprive any person of life, liberty, or property, without due process of law.”1</w:t>
      </w:r>
      <w:r w:rsidRPr="00813C06">
        <w:rPr>
          <w:rFonts w:asciiTheme="majorHAnsi" w:hAnsiTheme="majorHAnsi"/>
        </w:rPr>
        <w:t xml:space="preserve">94 </w:t>
      </w:r>
      <w:r w:rsidRPr="00813C06">
        <w:rPr>
          <w:rStyle w:val="StyleUnderline"/>
          <w:rFonts w:asciiTheme="majorHAnsi" w:hAnsiTheme="majorHAnsi"/>
        </w:rPr>
        <w:t xml:space="preserve">Due process entails two separate limitations on government power: procedural due process and substantive due process.195 Procedural due process refers to the procedures to be used before a person may be deprived of life, liberty, or property.196 In addition, the Supreme Court has long held that the Fourteenth Amendment’s Due Process Clause also restricts the substance of governmental regulation, and </w:t>
      </w:r>
      <w:r w:rsidRPr="00813C06">
        <w:rPr>
          <w:rStyle w:val="StyleUnderline"/>
          <w:rFonts w:asciiTheme="majorHAnsi" w:hAnsiTheme="majorHAnsi"/>
        </w:rPr>
        <w:lastRenderedPageBreak/>
        <w:t>requires the government to have an adequate reason for taking away a person’s life, liberty, or property.</w:t>
      </w:r>
      <w:r w:rsidRPr="00813C06">
        <w:rPr>
          <w:rFonts w:asciiTheme="majorHAnsi" w:hAnsiTheme="majorHAnsi"/>
        </w:rPr>
        <w:t xml:space="preserve">197 </w:t>
      </w:r>
      <w:r w:rsidRPr="00813C06">
        <w:rPr>
          <w:rStyle w:val="StyleUnderline"/>
          <w:rFonts w:asciiTheme="majorHAnsi" w:hAnsiTheme="majorHAnsi"/>
        </w:rPr>
        <w:t>Substantive due process refers to the notion that some individual liberties are so important to the concept of freedom that</w:t>
      </w:r>
      <w:r w:rsidRPr="00813C06">
        <w:rPr>
          <w:rFonts w:asciiTheme="majorHAnsi" w:hAnsiTheme="majorHAnsi"/>
        </w:rPr>
        <w:t xml:space="preserve">, although not mentioned in the text of the Constitution, </w:t>
      </w:r>
      <w:r w:rsidRPr="00813C06">
        <w:rPr>
          <w:rStyle w:val="StyleUnderline"/>
          <w:rFonts w:asciiTheme="majorHAnsi" w:hAnsiTheme="majorHAnsi"/>
        </w:rPr>
        <w:t>they are deemed to be “fundamental rights” which the government cannot infringe unless strict scrutiny is met</w:t>
      </w:r>
      <w:r w:rsidRPr="00813C06">
        <w:rPr>
          <w:rFonts w:asciiTheme="majorHAnsi" w:hAnsiTheme="majorHAnsi"/>
        </w:rPr>
        <w:t xml:space="preserve">.198 For example, the Supreme Court has recognized that parents have a fundamental liberty interest in the care and custody of their children, and termination of custody rights requires a compelling government purpose, such as preventing child abuse.199 </w:t>
      </w:r>
      <w:r w:rsidRPr="00813C06">
        <w:rPr>
          <w:rStyle w:val="StyleUnderline"/>
          <w:rFonts w:asciiTheme="majorHAnsi" w:hAnsiTheme="majorHAnsi"/>
        </w:rPr>
        <w:t>If a court recognizes a liberty interest, but finds that the right is not fundamental, generally the government must only have some rational basis for passing the law which infringes upon the right, i.e. the law or regulation must have a rational relationship to a legitimate government interest.200</w:t>
      </w:r>
    </w:p>
    <w:p w14:paraId="30CB240C" w14:textId="77777777" w:rsidR="002F53CB" w:rsidRPr="00813C06" w:rsidRDefault="002F53CB" w:rsidP="002F53CB">
      <w:pPr>
        <w:pStyle w:val="Heading4"/>
        <w:rPr>
          <w:rFonts w:asciiTheme="majorHAnsi" w:hAnsiTheme="majorHAnsi"/>
        </w:rPr>
      </w:pPr>
      <w:r w:rsidRPr="00813C06">
        <w:rPr>
          <w:rFonts w:asciiTheme="majorHAnsi" w:hAnsiTheme="majorHAnsi"/>
        </w:rPr>
        <w:t>The current standard of Intermediate scrutiny is ambiguous and creates disparities between state courts on gender discrimination–strict scrutiny solves</w:t>
      </w:r>
    </w:p>
    <w:p w14:paraId="7C329DDF" w14:textId="77777777" w:rsidR="002F53CB" w:rsidRPr="00813C06" w:rsidRDefault="002F53CB" w:rsidP="002F53CB">
      <w:pPr>
        <w:rPr>
          <w:rFonts w:asciiTheme="majorHAnsi" w:hAnsiTheme="majorHAnsi"/>
        </w:rPr>
      </w:pPr>
      <w:r w:rsidRPr="00813C06">
        <w:rPr>
          <w:rStyle w:val="Style13ptBold"/>
          <w:rFonts w:asciiTheme="majorHAnsi" w:hAnsiTheme="majorHAnsi"/>
        </w:rPr>
        <w:t>Brake 96</w:t>
      </w:r>
      <w:r w:rsidRPr="00813C06">
        <w:rPr>
          <w:rFonts w:asciiTheme="majorHAnsi" w:hAnsiTheme="majorHAnsi"/>
        </w:rPr>
        <w:t xml:space="preserve"> (Deborah, *A graduate of Harvard Law School, magna cum laude, Ms. Brake is Senior Counsel for the National Women's Law Center in Washington, D.C. Through her professional association with the National Women's Law Center, Ms. Brake has developed a legal expertise in sex discrimination cases. Ms. Brake has participated in the litigation of numerous cases in this area, including Roberts v. Colorado State University, Women Prisoners v. District of Columbia, and Davis v. Monroe County Bd. of Educ. “SEX AS A SUSPECT CLASS: AN ARGUMENT FOR APPLYING STRICT SCRUTINY TO GENDER DISCRIMINATION”, Hein Online) MJG</w:t>
      </w:r>
    </w:p>
    <w:p w14:paraId="3CDF7916" w14:textId="77777777" w:rsidR="002F53CB" w:rsidRPr="00813C06" w:rsidRDefault="002F53CB" w:rsidP="002F53CB">
      <w:pPr>
        <w:rPr>
          <w:rStyle w:val="StyleUnderline"/>
          <w:rFonts w:asciiTheme="majorHAnsi" w:hAnsiTheme="majorHAnsi"/>
        </w:rPr>
      </w:pPr>
      <w:r w:rsidRPr="00813C06">
        <w:rPr>
          <w:rFonts w:asciiTheme="majorHAnsi" w:hAnsiTheme="majorHAnsi"/>
          <w:sz w:val="12"/>
        </w:rPr>
        <w:t xml:space="preserve">Although the Supreme Court has repeatedly applied a strong intermediate scrutiny standard to gender discrimination, </w:t>
      </w:r>
      <w:r w:rsidRPr="00813C06">
        <w:rPr>
          <w:rStyle w:val="StyleUnderline"/>
          <w:rFonts w:asciiTheme="majorHAnsi" w:hAnsiTheme="majorHAnsi"/>
        </w:rPr>
        <w:t>the history of intermediate scrutiny in the lower courts demonstrates widespread confusion and inconsistent results</w:t>
      </w:r>
      <w:r w:rsidRPr="00813C06">
        <w:rPr>
          <w:rFonts w:asciiTheme="majorHAnsi" w:hAnsiTheme="majorHAnsi"/>
          <w:sz w:val="12"/>
        </w:rPr>
        <w:t xml:space="preserve">. Lower courts have often complained that the </w:t>
      </w:r>
      <w:r w:rsidRPr="00813C06">
        <w:rPr>
          <w:rStyle w:val="StyleUnderline"/>
          <w:rFonts w:asciiTheme="majorHAnsi" w:hAnsiTheme="majorHAnsi"/>
        </w:rPr>
        <w:t>intermediate scrutiny standard provides insufficient guidance and leaves broad discretion with individual judges in deciding the importance of a state interest and whether the classification is substantially related.</w:t>
      </w:r>
      <w:r w:rsidRPr="00813C06">
        <w:rPr>
          <w:rFonts w:asciiTheme="majorHAnsi" w:hAnsiTheme="majorHAnsi"/>
          <w:sz w:val="12"/>
        </w:rPr>
        <w:t xml:space="preserve">24 Even Justice Rehnquist, dissenting in Craig, </w:t>
      </w:r>
      <w:r w:rsidRPr="00813C06">
        <w:rPr>
          <w:rStyle w:val="StyleUnderline"/>
          <w:rFonts w:asciiTheme="majorHAnsi" w:hAnsiTheme="majorHAnsi"/>
        </w:rPr>
        <w:t>criticized intermediate scrutiny as "so diaphanous and elastic as to invite subjective judicial preferences or prejudices</w:t>
      </w:r>
      <w:r w:rsidRPr="00813C06">
        <w:rPr>
          <w:rFonts w:asciiTheme="majorHAnsi" w:hAnsiTheme="majorHAnsi"/>
          <w:sz w:val="12"/>
        </w:rPr>
        <w:t xml:space="preserve"> . . </w:t>
      </w:r>
      <w:proofErr w:type="gramStart"/>
      <w:r w:rsidRPr="00813C06">
        <w:rPr>
          <w:rFonts w:asciiTheme="majorHAnsi" w:hAnsiTheme="majorHAnsi"/>
          <w:sz w:val="12"/>
        </w:rPr>
        <w:t>. ,</w:t>
      </w:r>
      <w:proofErr w:type="gramEnd"/>
      <w:r w:rsidRPr="00813C06">
        <w:rPr>
          <w:rFonts w:asciiTheme="majorHAnsi" w:hAnsiTheme="majorHAnsi"/>
          <w:sz w:val="12"/>
        </w:rPr>
        <w:t xml:space="preserve">" although Justice Rehnquist's solution would be to subject gender classifications to rational basis, rather than strict scrutiny review.' One of the best examples of an abuse of the intermediate scrutiny standard in the lower courts is found in the </w:t>
      </w:r>
      <w:r w:rsidRPr="00813C06">
        <w:rPr>
          <w:rStyle w:val="StyleUnderline"/>
          <w:rFonts w:asciiTheme="majorHAnsi" w:hAnsiTheme="majorHAnsi"/>
        </w:rPr>
        <w:t>Fourth Circuit's decision approving Virginia's alternative program for women in the VMI case.</w:t>
      </w:r>
      <w:r w:rsidRPr="00813C06">
        <w:rPr>
          <w:rFonts w:asciiTheme="majorHAnsi" w:hAnsiTheme="majorHAnsi"/>
          <w:sz w:val="12"/>
        </w:rPr>
        <w:t xml:space="preserve"> The Fourth Circuit concocted a "special intermediate scrutiny" test for evaluating single-sex education, which asked: (1) whether the state's objective of providing single-gender education to its citizens may be considered a legitimate and important governmental objective; (2) whether the gender classification adopted is directly and substantially related to that purpose; and (3) whether the resulting mutual exclusion of women and men from each other's institutions leaves open opportunities for those excluded to obtain substantively comparable benefits at their institution or through other means offered by the state.27 </w:t>
      </w:r>
      <w:r w:rsidRPr="00813C06">
        <w:rPr>
          <w:rStyle w:val="StyleUnderline"/>
          <w:rFonts w:asciiTheme="majorHAnsi" w:hAnsiTheme="majorHAnsi"/>
        </w:rPr>
        <w:t>By defining the challenged classification itself (the exclusion of women from VMI) as the important state interest (the provision of single-gender education), the Fourth Circuit rendered the first two prongs of the test conclusory and meaningless.</w:t>
      </w:r>
      <w:r w:rsidRPr="00813C06">
        <w:rPr>
          <w:rFonts w:asciiTheme="majorHAnsi" w:hAnsiTheme="majorHAnsi"/>
          <w:sz w:val="12"/>
        </w:rPr>
        <w:t xml:space="preserve"> The third prong, which it held to be satisfied by similar, broadly defined goals for producing well-educated citizens, was interpreted as sufficiently lenient to permit vast differences between VMI and the women's leadership program premised on traditional gender stereotypes. </w:t>
      </w:r>
      <w:r w:rsidRPr="00813C06">
        <w:rPr>
          <w:rStyle w:val="StyleUnderline"/>
          <w:rFonts w:asciiTheme="majorHAnsi" w:hAnsiTheme="majorHAnsi"/>
        </w:rPr>
        <w:t>Had this test been employed by the Supreme Court in Hogan, the school's exclusion of men would have survived equal protection, as the exclusion of men was directly related to providing single-gender education for women, and men had opportunities for nursing programs elsewhere in the state</w:t>
      </w:r>
      <w:r w:rsidRPr="00813C06">
        <w:rPr>
          <w:rFonts w:asciiTheme="majorHAnsi" w:hAnsiTheme="majorHAnsi"/>
          <w:sz w:val="12"/>
        </w:rPr>
        <w:t>.28 Other decisions also illustrate the proclivity of lower courts to misapply intermediate scrutiny. In Faulkner v. Jones</w:t>
      </w:r>
      <w:proofErr w:type="gramStart"/>
      <w:r w:rsidRPr="00813C06">
        <w:rPr>
          <w:rFonts w:asciiTheme="majorHAnsi" w:hAnsiTheme="majorHAnsi"/>
          <w:sz w:val="12"/>
        </w:rPr>
        <w:t>,29</w:t>
      </w:r>
      <w:proofErr w:type="gramEnd"/>
      <w:r w:rsidRPr="00813C06">
        <w:rPr>
          <w:rFonts w:asciiTheme="majorHAnsi" w:hAnsiTheme="majorHAnsi"/>
          <w:sz w:val="12"/>
        </w:rPr>
        <w:t xml:space="preserve"> the Fourth Circuit suggested that while an absence of group demand is not sufficient to justify a deprivation of socio-political rights under the Equal Protection Clause, it may suffice to justify a denial of economic benefits such as education. </w:t>
      </w:r>
      <w:r w:rsidRPr="00813C06">
        <w:rPr>
          <w:rStyle w:val="StyleUnderline"/>
          <w:rFonts w:asciiTheme="majorHAnsi" w:hAnsiTheme="majorHAnsi"/>
        </w:rPr>
        <w:t>This reasoning, unsupported by any precedent, led the court to leave open the possibility that South Carolina may be permitted to establish an inferior, alternative women's leadership program in lieu of admitting women to the Citadel</w:t>
      </w:r>
      <w:r w:rsidRPr="00813C06">
        <w:rPr>
          <w:rFonts w:asciiTheme="majorHAnsi" w:hAnsiTheme="majorHAnsi"/>
          <w:sz w:val="12"/>
        </w:rPr>
        <w:t xml:space="preserve">. Nor has the misuse of intermediate scrutiny to reach erroneous results been confined to the Fourth Circuit. 30 </w:t>
      </w:r>
      <w:r w:rsidRPr="00813C06">
        <w:rPr>
          <w:rStyle w:val="StyleUnderline"/>
          <w:rFonts w:asciiTheme="majorHAnsi" w:hAnsiTheme="majorHAnsi"/>
        </w:rPr>
        <w:t xml:space="preserve">The use of intermediate scrutiny in the lower </w:t>
      </w:r>
      <w:r w:rsidRPr="00813C06">
        <w:rPr>
          <w:rStyle w:val="StyleUnderline"/>
          <w:rFonts w:asciiTheme="majorHAnsi" w:hAnsiTheme="majorHAnsi"/>
        </w:rPr>
        <w:lastRenderedPageBreak/>
        <w:t>courts has also resulted in inconsistent rulings in similar cases</w:t>
      </w:r>
      <w:r w:rsidRPr="00813C06">
        <w:rPr>
          <w:rFonts w:asciiTheme="majorHAnsi" w:hAnsiTheme="majorHAnsi"/>
          <w:sz w:val="12"/>
        </w:rPr>
        <w:t xml:space="preserve">. For example, </w:t>
      </w:r>
      <w:r w:rsidRPr="00813C06">
        <w:rPr>
          <w:rStyle w:val="StyleUnderline"/>
          <w:rFonts w:asciiTheme="majorHAnsi" w:hAnsiTheme="majorHAnsi"/>
        </w:rPr>
        <w:t>courts have applied intermediate scrutiny to reach opposite results regarding: the constitutionality of statutes punishing only male rapists who attack female victims</w:t>
      </w:r>
      <w:r w:rsidRPr="00813C06">
        <w:rPr>
          <w:rFonts w:asciiTheme="majorHAnsi" w:hAnsiTheme="majorHAnsi"/>
          <w:sz w:val="12"/>
        </w:rPr>
        <w:t xml:space="preserve">; 31 </w:t>
      </w:r>
      <w:r w:rsidRPr="00813C06">
        <w:rPr>
          <w:rStyle w:val="StyleUnderline"/>
          <w:rFonts w:asciiTheme="majorHAnsi" w:hAnsiTheme="majorHAnsi"/>
        </w:rPr>
        <w:t>the constitutionality of criminal statutes differentiating between male and female perpetrators who commit the same crime; 32 the constitutionality of statutes permitting a widow, but not a widower to elect against a spouse's will</w:t>
      </w:r>
      <w:proofErr w:type="gramStart"/>
      <w:r w:rsidRPr="00813C06">
        <w:rPr>
          <w:rStyle w:val="StyleUnderline"/>
          <w:rFonts w:asciiTheme="majorHAnsi" w:hAnsiTheme="majorHAnsi"/>
        </w:rPr>
        <w:t>;33</w:t>
      </w:r>
      <w:proofErr w:type="gramEnd"/>
      <w:r w:rsidRPr="00813C06">
        <w:rPr>
          <w:rStyle w:val="StyleUnderline"/>
          <w:rFonts w:asciiTheme="majorHAnsi" w:hAnsiTheme="majorHAnsi"/>
        </w:rPr>
        <w:t xml:space="preserve"> and the constitutionality of criminal statutes providing for different penalties on men and women for nonsupport of spouses and children</w:t>
      </w:r>
      <w:r w:rsidRPr="00813C06">
        <w:rPr>
          <w:rFonts w:asciiTheme="majorHAnsi" w:hAnsiTheme="majorHAnsi"/>
          <w:sz w:val="12"/>
        </w:rPr>
        <w:t xml:space="preserve">.34 </w:t>
      </w:r>
      <w:r w:rsidRPr="00813C06">
        <w:rPr>
          <w:rStyle w:val="StyleUnderline"/>
          <w:rFonts w:asciiTheme="majorHAnsi" w:hAnsiTheme="majorHAnsi"/>
        </w:rPr>
        <w:t>New anomalie</w:t>
      </w:r>
      <w:r w:rsidRPr="00813C06">
        <w:rPr>
          <w:rFonts w:asciiTheme="majorHAnsi" w:hAnsiTheme="majorHAnsi"/>
          <w:sz w:val="12"/>
        </w:rPr>
        <w:t xml:space="preserve">s in equal protection doctrine created by the Supreme Court's recent affirmative action decisions </w:t>
      </w:r>
      <w:r w:rsidRPr="00813C06">
        <w:rPr>
          <w:rStyle w:val="StyleUnderline"/>
          <w:rFonts w:asciiTheme="majorHAnsi" w:hAnsiTheme="majorHAnsi"/>
        </w:rPr>
        <w:t>provide a further reason for the Court to adopt strict scrutiny for gender discrimination</w:t>
      </w:r>
      <w:r w:rsidRPr="00813C06">
        <w:rPr>
          <w:rFonts w:asciiTheme="majorHAnsi" w:hAnsiTheme="majorHAnsi"/>
          <w:sz w:val="12"/>
        </w:rPr>
        <w:t>. Last term, the Court decided Adarand Constructors, Inc. v. Pena</w:t>
      </w:r>
      <w:proofErr w:type="gramStart"/>
      <w:r w:rsidRPr="00813C06">
        <w:rPr>
          <w:rFonts w:asciiTheme="majorHAnsi" w:hAnsiTheme="majorHAnsi"/>
          <w:sz w:val="12"/>
        </w:rPr>
        <w:t>,35</w:t>
      </w:r>
      <w:proofErr w:type="gramEnd"/>
      <w:r w:rsidRPr="00813C06">
        <w:rPr>
          <w:rFonts w:asciiTheme="majorHAnsi" w:hAnsiTheme="majorHAnsi"/>
          <w:sz w:val="12"/>
        </w:rPr>
        <w:t xml:space="preserve"> which held that the use of race-based classifications by the federal government to remedy past discrimination must be subjected to strict scrutiny. </w:t>
      </w:r>
      <w:r w:rsidRPr="00813C06">
        <w:rPr>
          <w:rStyle w:val="StyleUnderline"/>
          <w:rFonts w:asciiTheme="majorHAnsi" w:hAnsiTheme="majorHAnsi"/>
        </w:rPr>
        <w:t>The Court had already ruled, several years ago, that race-based classifications employed in state and local affirmative action programs must also pass strict scrutiny in order to survive under equal protection.3</w:t>
      </w:r>
      <w:r w:rsidRPr="00813C06">
        <w:rPr>
          <w:rFonts w:asciiTheme="majorHAnsi" w:hAnsiTheme="majorHAnsi"/>
          <w:sz w:val="12"/>
        </w:rPr>
        <w:t xml:space="preserve">6 After these decisions, white men now have greater legal protection from reverse discrimination by affirmative action programs than women have from government-sponsored, discrimination against women. Given the importance the Court has placed on historic discrimination against protected groups as a justification for invoking heightened scrutiny, such a result does not square with the logic of the Court's equal protection doctrine. A related anomaly, recognized by Justice Stevens in his concurring opinion in Adarand, is that race-based affirmative action that is designed to remedy discrimination against racial minorities must now meet a stricter legal test than sex-based affirmative action that is designed to remedy discrimination against women. This result also is incongruous with the Court's equal protection doctrine. An additional anomaly resulting from the recent affirmative action decisions is an anomaly in fact, rather than law. Most affirmative actions programs combine remedial programs for women with remedial programs for racial minorities. Indeed, the program challenged in Adarand was designed to benefit women as well as minorities. 37 As a matter of practice, governments are unlikely to separate out the portion of the program designed to benefit women from that portion targeting minorities in deciding whether the affirmative action plan is justified, despite the different standards of review applicable to race and gender classifications. Consequently, </w:t>
      </w:r>
      <w:r w:rsidRPr="00813C06">
        <w:rPr>
          <w:rStyle w:val="StyleUnderline"/>
          <w:rFonts w:asciiTheme="majorHAnsi" w:hAnsiTheme="majorHAnsi"/>
        </w:rPr>
        <w:t>affirmative action programs for women will in effect have to survive strict scrutiny in order to' survive politically, so that affirmative action for women will not benefit from any differences between intermediate and strict scrutiny. As a result, it will be easier for governments to discriminate against women than to remedy discrimination against them. By adopting strict scrutiny for gender discrimination, the Supreme Court could resolve these anomalies and avoid further confusion and misapplication of intermediate scrutiny in the lower courts.</w:t>
      </w:r>
    </w:p>
    <w:p w14:paraId="0E934332" w14:textId="77777777" w:rsidR="00010A39" w:rsidRPr="00813C06" w:rsidRDefault="00010A39" w:rsidP="00010A39">
      <w:pPr>
        <w:pStyle w:val="Heading4"/>
        <w:rPr>
          <w:rFonts w:asciiTheme="majorHAnsi" w:hAnsiTheme="majorHAnsi"/>
        </w:rPr>
      </w:pPr>
      <w:r w:rsidRPr="00813C06">
        <w:rPr>
          <w:rFonts w:asciiTheme="majorHAnsi" w:hAnsiTheme="majorHAnsi"/>
        </w:rPr>
        <w:t xml:space="preserve">The Supreme Court is uniquely key to combating gender discrimination </w:t>
      </w:r>
    </w:p>
    <w:p w14:paraId="42858B90" w14:textId="77777777" w:rsidR="00010A39" w:rsidRPr="00813C06" w:rsidRDefault="00010A39" w:rsidP="00010A39">
      <w:pPr>
        <w:rPr>
          <w:rFonts w:asciiTheme="majorHAnsi" w:hAnsiTheme="majorHAnsi"/>
          <w:sz w:val="26"/>
        </w:rPr>
      </w:pPr>
      <w:r w:rsidRPr="00813C06">
        <w:rPr>
          <w:rStyle w:val="Style13ptBold"/>
          <w:rFonts w:asciiTheme="majorHAnsi" w:hAnsiTheme="majorHAnsi"/>
        </w:rPr>
        <w:t xml:space="preserve">Williams 92 </w:t>
      </w:r>
      <w:r w:rsidRPr="00813C06">
        <w:rPr>
          <w:rStyle w:val="Style13ptBold"/>
          <w:rFonts w:asciiTheme="majorHAnsi" w:hAnsiTheme="majorHAnsi"/>
          <w:b w:val="0"/>
          <w:sz w:val="16"/>
          <w:szCs w:val="16"/>
        </w:rPr>
        <w:t>(Wendy, Professor at the University of California and board member of the Georgetown Women's Law and Public Policy Fellowship Program, “The Equality Crisis: Some Reflections On Culture, Courts, and Feminism”, Harvard Law School Library, http://heinonline.org.ezp-prod1.hul.harvard.edu/HOL/Page</w:t>
      </w:r>
      <w:proofErr w:type="gramStart"/>
      <w:r w:rsidRPr="00813C06">
        <w:rPr>
          <w:rStyle w:val="Style13ptBold"/>
          <w:rFonts w:asciiTheme="majorHAnsi" w:hAnsiTheme="majorHAnsi"/>
          <w:b w:val="0"/>
          <w:sz w:val="16"/>
          <w:szCs w:val="16"/>
        </w:rPr>
        <w:t>?public</w:t>
      </w:r>
      <w:proofErr w:type="gramEnd"/>
      <w:r w:rsidRPr="00813C06">
        <w:rPr>
          <w:rStyle w:val="Style13ptBold"/>
          <w:rFonts w:asciiTheme="majorHAnsi" w:hAnsiTheme="majorHAnsi"/>
          <w:b w:val="0"/>
          <w:sz w:val="16"/>
          <w:szCs w:val="16"/>
        </w:rPr>
        <w:t>=false&amp;handle=hein.journals/worts14&amp;page=151&amp;collection=journals) dsk</w:t>
      </w:r>
    </w:p>
    <w:p w14:paraId="1847E836" w14:textId="77777777" w:rsidR="00010A39" w:rsidRPr="00813C06" w:rsidRDefault="00010A39" w:rsidP="00010A39">
      <w:pPr>
        <w:rPr>
          <w:rFonts w:asciiTheme="majorHAnsi" w:hAnsiTheme="majorHAnsi"/>
          <w:sz w:val="16"/>
        </w:rPr>
      </w:pPr>
      <w:r w:rsidRPr="00813C06">
        <w:rPr>
          <w:rFonts w:asciiTheme="majorHAnsi" w:hAnsiTheme="majorHAnsi"/>
          <w:sz w:val="16"/>
        </w:rPr>
        <w:t>Nonetheless, I am going to talk about courts because what they do-</w:t>
      </w:r>
      <w:r w:rsidRPr="00813C06">
        <w:rPr>
          <w:rStyle w:val="Emphasis"/>
          <w:rFonts w:asciiTheme="majorHAnsi" w:hAnsiTheme="majorHAnsi"/>
        </w:rPr>
        <w:t>what the Supreme Court does-is extremely important</w:t>
      </w:r>
      <w:r w:rsidRPr="00813C06">
        <w:rPr>
          <w:rFonts w:asciiTheme="majorHAnsi" w:hAnsiTheme="majorHAnsi"/>
          <w:sz w:val="16"/>
        </w:rPr>
        <w:t xml:space="preserve">, for a number of reasons. (1) </w:t>
      </w:r>
      <w:r w:rsidRPr="00813C06">
        <w:rPr>
          <w:rStyle w:val="Emphasis"/>
          <w:rFonts w:asciiTheme="majorHAnsi" w:hAnsiTheme="majorHAnsi"/>
        </w:rPr>
        <w:t>The way courts define equality</w:t>
      </w:r>
      <w:r w:rsidRPr="00813C06">
        <w:rPr>
          <w:rStyle w:val="StyleUnderline"/>
          <w:rFonts w:asciiTheme="majorHAnsi" w:hAnsiTheme="majorHAnsi"/>
        </w:rPr>
        <w:t xml:space="preserve">, within the limits of their sphere, </w:t>
      </w:r>
      <w:r w:rsidRPr="00813C06">
        <w:rPr>
          <w:rStyle w:val="Emphasis"/>
          <w:rFonts w:asciiTheme="majorHAnsi" w:hAnsiTheme="majorHAnsi"/>
        </w:rPr>
        <w:t>does</w:t>
      </w:r>
      <w:r w:rsidRPr="00813C06">
        <w:rPr>
          <w:rStyle w:val="StyleUnderline"/>
          <w:rFonts w:asciiTheme="majorHAnsi" w:hAnsiTheme="majorHAnsi"/>
        </w:rPr>
        <w:t xml:space="preserve"> indeed </w:t>
      </w:r>
      <w:r w:rsidRPr="00813C06">
        <w:rPr>
          <w:rStyle w:val="Emphasis"/>
          <w:rFonts w:asciiTheme="majorHAnsi" w:hAnsiTheme="majorHAnsi"/>
        </w:rPr>
        <w:t>matter in the real world</w:t>
      </w:r>
      <w:r w:rsidRPr="00813C06">
        <w:rPr>
          <w:rStyle w:val="StyleUnderline"/>
          <w:rFonts w:asciiTheme="majorHAnsi" w:hAnsiTheme="majorHAnsi"/>
        </w:rPr>
        <w:t xml:space="preserve">. (2) </w:t>
      </w:r>
      <w:r w:rsidRPr="00813C06">
        <w:rPr>
          <w:rStyle w:val="Emphasis"/>
          <w:rFonts w:asciiTheme="majorHAnsi" w:hAnsiTheme="majorHAnsi"/>
        </w:rPr>
        <w:t xml:space="preserve">Legal cases have </w:t>
      </w:r>
      <w:r w:rsidRPr="00813C06">
        <w:rPr>
          <w:rStyle w:val="StyleUnderline"/>
          <w:rFonts w:asciiTheme="majorHAnsi" w:hAnsiTheme="majorHAnsi"/>
        </w:rPr>
        <w:t xml:space="preserve">been </w:t>
      </w:r>
      <w:r w:rsidRPr="00813C06">
        <w:rPr>
          <w:rStyle w:val="Emphasis"/>
          <w:rFonts w:asciiTheme="majorHAnsi" w:hAnsiTheme="majorHAnsi"/>
        </w:rPr>
        <w:t>and continue to be a focal point of debate about the meaning of equality</w:t>
      </w:r>
      <w:r w:rsidRPr="00813C06">
        <w:rPr>
          <w:rStyle w:val="StyleUnderline"/>
          <w:rFonts w:asciiTheme="majorHAnsi" w:hAnsiTheme="majorHAnsi"/>
        </w:rPr>
        <w:t xml:space="preserve">; </w:t>
      </w:r>
      <w:r w:rsidRPr="00813C06">
        <w:rPr>
          <w:rStyle w:val="Emphasis"/>
          <w:rFonts w:asciiTheme="majorHAnsi" w:hAnsiTheme="majorHAnsi"/>
        </w:rPr>
        <w:t xml:space="preserve">our </w:t>
      </w:r>
      <w:r w:rsidRPr="00813C06">
        <w:rPr>
          <w:rStyle w:val="Emphasis"/>
          <w:rFonts w:asciiTheme="majorHAnsi" w:hAnsiTheme="majorHAnsi"/>
          <w:bdr w:val="single" w:sz="4" w:space="0" w:color="auto"/>
        </w:rPr>
        <w:t>participation in that debate and reflection upon it has enabled us to begin to form coherent overall theories of gender equality that inform our judgments about what we should seek from legislatures asl as courts</w:t>
      </w:r>
      <w:r w:rsidRPr="00813C06">
        <w:rPr>
          <w:rStyle w:val="StyleUnderline"/>
          <w:rFonts w:asciiTheme="majorHAnsi" w:hAnsiTheme="majorHAnsi"/>
        </w:rPr>
        <w:t xml:space="preserve">. (3) </w:t>
      </w:r>
      <w:r w:rsidRPr="00813C06">
        <w:rPr>
          <w:rStyle w:val="Emphasis"/>
          <w:rFonts w:asciiTheme="majorHAnsi" w:hAnsiTheme="majorHAnsi"/>
        </w:rPr>
        <w:t xml:space="preserve">The cases themselves, the participation they attract and the debate they engender, tell us important things about societal norms, cultural tensions, indeed, cultural limits concerning gender and sexual roles. </w:t>
      </w:r>
      <w:r w:rsidRPr="00813C06">
        <w:rPr>
          <w:rFonts w:asciiTheme="majorHAnsi" w:hAnsiTheme="majorHAnsi"/>
          <w:sz w:val="16"/>
        </w:rPr>
        <w:t xml:space="preserve">My thesis is that we </w:t>
      </w:r>
      <w:r w:rsidRPr="00813C06">
        <w:rPr>
          <w:rStyle w:val="StyleUnderline"/>
          <w:rFonts w:asciiTheme="majorHAnsi" w:hAnsiTheme="majorHAnsi"/>
        </w:rPr>
        <w:t>(feminists) are at 3a crisis point</w:t>
      </w:r>
      <w:r w:rsidRPr="00813C06">
        <w:rPr>
          <w:rFonts w:asciiTheme="majorHAnsi" w:hAnsiTheme="majorHAnsi"/>
          <w:sz w:val="16"/>
        </w:rPr>
        <w:t xml:space="preserve"> in our evaluation of equality and women and that perhaps one of </w:t>
      </w:r>
      <w:r w:rsidRPr="00813C06">
        <w:rPr>
          <w:rStyle w:val="StyleUnderline"/>
          <w:rFonts w:asciiTheme="majorHAnsi" w:hAnsiTheme="majorHAnsi"/>
        </w:rPr>
        <w:t>the reasons for the crisis is that, having dealt with the easy cases, we (feminists and courts) are now trying to cope with issues that touch the hidden nerves of our most profoundly embedded cultural values</w:t>
      </w:r>
      <w:r w:rsidRPr="00813C06">
        <w:rPr>
          <w:rFonts w:asciiTheme="majorHAnsi" w:hAnsiTheme="majorHAnsi"/>
          <w:sz w:val="16"/>
        </w:rPr>
        <w:t xml:space="preserve">. I will first set the stage for discussion with a brief history of women, equality, and the Supreme Court; second, I will examine what I believe to be evidence that </w:t>
      </w:r>
      <w:r w:rsidRPr="00813C06">
        <w:rPr>
          <w:rStyle w:val="StyleUnderline"/>
          <w:rFonts w:asciiTheme="majorHAnsi" w:hAnsiTheme="majorHAnsi"/>
        </w:rPr>
        <w:t>the Supreme Court has, unbeknownst to itself, foundered upon the culturally instilled limits of its ability to dismantle male preserves</w:t>
      </w:r>
      <w:r w:rsidRPr="00813C06">
        <w:rPr>
          <w:rFonts w:asciiTheme="majorHAnsi" w:hAnsiTheme="majorHAnsi"/>
          <w:sz w:val="16"/>
        </w:rPr>
        <w:t xml:space="preserve">; and third, I will speculate that </w:t>
      </w:r>
      <w:r w:rsidRPr="00813C06">
        <w:rPr>
          <w:rStyle w:val="StyleUnderline"/>
          <w:rFonts w:asciiTheme="majorHAnsi" w:hAnsiTheme="majorHAnsi"/>
        </w:rPr>
        <w:t xml:space="preserve">there is also a female preserve, functioning as a hidden </w:t>
      </w:r>
      <w:r w:rsidRPr="00813C06">
        <w:rPr>
          <w:rStyle w:val="StyleUnderline"/>
          <w:rFonts w:asciiTheme="majorHAnsi" w:hAnsiTheme="majorHAnsi"/>
        </w:rPr>
        <w:lastRenderedPageBreak/>
        <w:t>hand not only for the courts but for feminists as well</w:t>
      </w:r>
      <w:r w:rsidRPr="00813C06">
        <w:rPr>
          <w:rFonts w:asciiTheme="majorHAnsi" w:hAnsiTheme="majorHAnsi"/>
          <w:sz w:val="16"/>
        </w:rPr>
        <w:t>, and that this unacknowledged influence may be causing problems for feminist legal theorists.</w:t>
      </w:r>
    </w:p>
    <w:p w14:paraId="4B689DA4" w14:textId="77777777" w:rsidR="00701BF8" w:rsidRPr="00813C06" w:rsidRDefault="00701BF8" w:rsidP="00701BF8">
      <w:pPr>
        <w:pStyle w:val="Heading4"/>
        <w:rPr>
          <w:rFonts w:asciiTheme="majorHAnsi" w:hAnsiTheme="majorHAnsi"/>
        </w:rPr>
      </w:pPr>
      <w:r w:rsidRPr="00813C06">
        <w:rPr>
          <w:rFonts w:asciiTheme="majorHAnsi" w:hAnsiTheme="majorHAnsi"/>
        </w:rPr>
        <w:t xml:space="preserve">Regulation of dress codes is key to changing rape culture </w:t>
      </w:r>
    </w:p>
    <w:p w14:paraId="07748C00" w14:textId="77777777" w:rsidR="00701BF8" w:rsidRPr="00813C06" w:rsidRDefault="00701BF8" w:rsidP="00701BF8">
      <w:pPr>
        <w:rPr>
          <w:rFonts w:asciiTheme="majorHAnsi" w:hAnsiTheme="majorHAnsi"/>
        </w:rPr>
      </w:pPr>
      <w:r w:rsidRPr="00797461">
        <w:rPr>
          <w:rStyle w:val="Style13ptBold"/>
        </w:rPr>
        <w:t>Feminism Friday 16</w:t>
      </w:r>
      <w:r w:rsidRPr="00813C06">
        <w:rPr>
          <w:rFonts w:asciiTheme="majorHAnsi" w:hAnsiTheme="majorHAnsi"/>
        </w:rPr>
        <w:t>(“How dress codes perpetuate gender inequalities”</w:t>
      </w:r>
      <w:proofErr w:type="gramStart"/>
      <w:r w:rsidRPr="00813C06">
        <w:rPr>
          <w:rFonts w:asciiTheme="majorHAnsi" w:hAnsiTheme="majorHAnsi"/>
        </w:rPr>
        <w:t>,http</w:t>
      </w:r>
      <w:proofErr w:type="gramEnd"/>
      <w:r w:rsidRPr="00813C06">
        <w:rPr>
          <w:rFonts w:asciiTheme="majorHAnsi" w:hAnsiTheme="majorHAnsi"/>
        </w:rPr>
        <w:t xml:space="preserve">://styleditorial.com/school-dress-codes-perpetuate-gender-inequalities/)MRS </w:t>
      </w:r>
    </w:p>
    <w:p w14:paraId="72E80DDC" w14:textId="2344D969" w:rsidR="00701BF8" w:rsidRPr="00813C06" w:rsidRDefault="00701BF8" w:rsidP="00391B0A">
      <w:pPr>
        <w:rPr>
          <w:rFonts w:asciiTheme="majorHAnsi" w:hAnsiTheme="majorHAnsi"/>
          <w:u w:val="single"/>
        </w:rPr>
      </w:pPr>
      <w:r w:rsidRPr="00813C06">
        <w:rPr>
          <w:rFonts w:asciiTheme="majorHAnsi" w:hAnsiTheme="majorHAnsi"/>
        </w:rPr>
        <w:t xml:space="preserve">In theory, that is a great argument. Many professions require a certain type of dress, so why not instill a sense of work-appropriate clothing from early on? But in practice, it has a much different effect. I am not referring to the fact that most students opted to just wear a polo shirt with sweatpants— a look that is neither professional nor stylish, yet was within dress code regulations. I am instead referring to the </w:t>
      </w:r>
      <w:r w:rsidRPr="00813C06">
        <w:rPr>
          <w:rFonts w:asciiTheme="majorHAnsi" w:hAnsiTheme="majorHAnsi"/>
          <w:u w:val="single"/>
        </w:rPr>
        <w:t>administration’s tendency to target female students for dress code violations more than male students. While girls were sent home because their dresses landed half an inch above their knee, even if she was wearing tights underneath, boys did not face the same scrutiny.</w:t>
      </w:r>
      <w:r w:rsidRPr="00813C06">
        <w:rPr>
          <w:rFonts w:asciiTheme="majorHAnsi" w:hAnsiTheme="majorHAnsi"/>
        </w:rPr>
        <w:t xml:space="preserve"> I remember being a senior in high school when “chubs” (men’s shorts that extend to the mid-thigh) became a trend. More often than not, </w:t>
      </w:r>
      <w:r w:rsidRPr="00813C06">
        <w:rPr>
          <w:rFonts w:asciiTheme="majorHAnsi" w:hAnsiTheme="majorHAnsi"/>
          <w:u w:val="single"/>
        </w:rPr>
        <w:t>teachers chose not to say anything. In their eyes, visible male thighs were not a threat and were therefore not worth causing a fuss about. In fact, they readily and unashamedly expressed the idea that visible female skin is inherently more disruptive than a male’s.</w:t>
      </w:r>
      <w:r w:rsidRPr="00813C06">
        <w:rPr>
          <w:rFonts w:asciiTheme="majorHAnsi" w:hAnsiTheme="majorHAnsi"/>
        </w:rPr>
        <w:t xml:space="preserve"> When I asked </w:t>
      </w:r>
      <w:r w:rsidRPr="00813C06">
        <w:rPr>
          <w:rFonts w:asciiTheme="majorHAnsi" w:hAnsiTheme="majorHAnsi"/>
          <w:u w:val="single"/>
        </w:rPr>
        <w:t xml:space="preserve">teachers </w:t>
      </w:r>
      <w:r w:rsidRPr="00813C06">
        <w:rPr>
          <w:rFonts w:asciiTheme="majorHAnsi" w:hAnsiTheme="majorHAnsi"/>
        </w:rPr>
        <w:t xml:space="preserve">why it was in place </w:t>
      </w:r>
      <w:r w:rsidRPr="00813C06">
        <w:rPr>
          <w:rFonts w:asciiTheme="majorHAnsi" w:hAnsiTheme="majorHAnsi"/>
          <w:u w:val="single"/>
        </w:rPr>
        <w:t>they often told me that girls who dress “inappropriately” distract boys from their studies. I love this argument. Really, I do, because it is so obviously ridiculous that I just can’t believe people actually say it. First, even if this were true and boys really do become distracted from their work when girls dress a certain way, doesn’t that create an excellent opportunity to teach these teenage boys not to objectify women’s bodies? Under this logic, it is unacceptable to distract boys from their studies. It is, however, completely fine to distract young women with the idea that their bodies are merely something for men to look at. Not to mention the fact that girls sent to the principal’s office or sent home because of their wardrobe have to miss classes to do so. While boys may get distracted by girl’s clothing, girls literally lose educational opportunities so as to not provide the chance that boys might spend class time thinking about the visible bend in my knee that she hasn’t shaved in two weeks.</w:t>
      </w:r>
      <w:r w:rsidRPr="00813C06">
        <w:rPr>
          <w:rFonts w:asciiTheme="majorHAnsi" w:hAnsiTheme="majorHAnsi"/>
        </w:rPr>
        <w:t xml:space="preserve"> Furthermore, through this argument the administration implies that, if given the opportunity, women will choose to dress inappropriately for the attention of men as opposed to dressing in a way that makes them feel comfortable. </w:t>
      </w:r>
      <w:r w:rsidRPr="00813C06">
        <w:rPr>
          <w:rFonts w:asciiTheme="majorHAnsi" w:hAnsiTheme="majorHAnsi"/>
          <w:u w:val="single"/>
        </w:rPr>
        <w:t>This further perpetuates the idea that a women’s worth is tied to her body.</w:t>
      </w:r>
      <w:r w:rsidRPr="00813C06">
        <w:rPr>
          <w:rFonts w:asciiTheme="majorHAnsi" w:hAnsiTheme="majorHAnsi"/>
        </w:rPr>
        <w:t xml:space="preserve"> Not only will this damage her sense of self, but her male peers will enter society with these perverse notions about women’s bodies and will act accordingly. We as a society are not blind. We see gender inequalities on both the micro and macro levels of society. These notions will not change overnight, but we can take baby steps by teaching the younger generations to participate in creating a better society. </w:t>
      </w:r>
      <w:r w:rsidRPr="00813C06">
        <w:rPr>
          <w:rFonts w:asciiTheme="majorHAnsi" w:hAnsiTheme="majorHAnsi"/>
          <w:u w:val="single"/>
        </w:rPr>
        <w:t xml:space="preserve">We can teach kids that women are more than the clothes on their bodies and the skin they show. These attitudes can create positive residual affects down the road. By the time they entire society as adults, they will feel equipped to fight against gender inequalities. Society will not blame rape victims on account of their clothing. Sexual harassment in the workplace may begin to diminish. Women will understand that they have more to offer the world than their looks. As a society, we need to stop sexualizing </w:t>
      </w:r>
      <w:proofErr w:type="gramStart"/>
      <w:r w:rsidRPr="00813C06">
        <w:rPr>
          <w:rFonts w:asciiTheme="majorHAnsi" w:hAnsiTheme="majorHAnsi"/>
          <w:u w:val="single"/>
        </w:rPr>
        <w:t>14 year old</w:t>
      </w:r>
      <w:proofErr w:type="gramEnd"/>
      <w:r w:rsidRPr="00813C06">
        <w:rPr>
          <w:rFonts w:asciiTheme="majorHAnsi" w:hAnsiTheme="majorHAnsi"/>
          <w:u w:val="single"/>
        </w:rPr>
        <w:t xml:space="preserve"> girls. We need to stop looking at their fashion choices as an attack on a community’s morality. It is possible for girls to look </w:t>
      </w:r>
      <w:proofErr w:type="gramStart"/>
      <w:r w:rsidRPr="00813C06">
        <w:rPr>
          <w:rFonts w:asciiTheme="majorHAnsi" w:hAnsiTheme="majorHAnsi"/>
          <w:u w:val="single"/>
        </w:rPr>
        <w:t>put</w:t>
      </w:r>
      <w:proofErr w:type="gramEnd"/>
      <w:r w:rsidRPr="00813C06">
        <w:rPr>
          <w:rFonts w:asciiTheme="majorHAnsi" w:hAnsiTheme="majorHAnsi"/>
          <w:u w:val="single"/>
        </w:rPr>
        <w:t xml:space="preserve"> together and respectable while still showing skin. Teach them how to make </w:t>
      </w:r>
      <w:r w:rsidRPr="00813C06">
        <w:rPr>
          <w:rFonts w:asciiTheme="majorHAnsi" w:hAnsiTheme="majorHAnsi"/>
          <w:u w:val="single"/>
        </w:rPr>
        <w:lastRenderedPageBreak/>
        <w:t>those choices, not just to cover up. Simply removing a dress code will not drastically transform society, but it’s a step. At the very least, girls will be able to grow up knowing they have worth beyond their looks.</w:t>
      </w:r>
    </w:p>
    <w:p w14:paraId="7596A512" w14:textId="77777777" w:rsidR="00520E5F" w:rsidRPr="00813C06" w:rsidRDefault="00520E5F" w:rsidP="00520E5F">
      <w:pPr>
        <w:pStyle w:val="Heading4"/>
        <w:rPr>
          <w:rFonts w:asciiTheme="majorHAnsi" w:hAnsiTheme="majorHAnsi"/>
        </w:rPr>
      </w:pPr>
      <w:r w:rsidRPr="00813C06">
        <w:rPr>
          <w:rFonts w:asciiTheme="majorHAnsi" w:hAnsiTheme="majorHAnsi"/>
        </w:rPr>
        <w:t>Dress codes are a crucial starting point to ending state abilities to categorize &amp; essentialize notions of gender – solving spills over to other issues of female subordination in legal systems</w:t>
      </w:r>
    </w:p>
    <w:p w14:paraId="2F47ABFC" w14:textId="77777777" w:rsidR="00520E5F" w:rsidRPr="00813C06" w:rsidRDefault="00520E5F" w:rsidP="00520E5F">
      <w:pPr>
        <w:rPr>
          <w:rFonts w:asciiTheme="majorHAnsi" w:hAnsiTheme="majorHAnsi"/>
        </w:rPr>
      </w:pPr>
      <w:r w:rsidRPr="00813C06">
        <w:rPr>
          <w:rStyle w:val="Style13ptBold"/>
          <w:rFonts w:asciiTheme="majorHAnsi" w:hAnsiTheme="majorHAnsi"/>
        </w:rPr>
        <w:t>Gayle 6</w:t>
      </w:r>
      <w:r w:rsidRPr="00813C06">
        <w:rPr>
          <w:rFonts w:asciiTheme="majorHAnsi" w:hAnsiTheme="majorHAnsi"/>
        </w:rPr>
        <w:t xml:space="preserve"> (Matthew Gayle, 2006, “Female by Operation of Law: Feminist Jurisprudence and the Legal Imposition of Sex”, William &amp; Mary Journal of Women and the Law, </w:t>
      </w:r>
      <w:hyperlink r:id="rId53" w:history="1">
        <w:r w:rsidRPr="00813C06">
          <w:rPr>
            <w:rStyle w:val="Hyperlink"/>
            <w:rFonts w:asciiTheme="majorHAnsi" w:hAnsiTheme="majorHAnsi"/>
          </w:rPr>
          <w:t>http://scholarship.law.wm.edu/cgi/viewcontent.cgi?article=1102&amp;context=wmjowl</w:t>
        </w:r>
      </w:hyperlink>
      <w:r w:rsidRPr="00813C06">
        <w:rPr>
          <w:rFonts w:asciiTheme="majorHAnsi" w:hAnsiTheme="majorHAnsi"/>
        </w:rPr>
        <w:t xml:space="preserve">, Volume 12 Issue </w:t>
      </w:r>
      <w:proofErr w:type="gramStart"/>
      <w:r w:rsidRPr="00813C06">
        <w:rPr>
          <w:rFonts w:asciiTheme="majorHAnsi" w:hAnsiTheme="majorHAnsi"/>
        </w:rPr>
        <w:t>3  Article</w:t>
      </w:r>
      <w:proofErr w:type="gramEnd"/>
      <w:r w:rsidRPr="00813C06">
        <w:rPr>
          <w:rFonts w:asciiTheme="majorHAnsi" w:hAnsiTheme="majorHAnsi"/>
        </w:rPr>
        <w:t xml:space="preserve"> 9 p. 743) CBS</w:t>
      </w:r>
    </w:p>
    <w:p w14:paraId="32EECF4B" w14:textId="54E21A01" w:rsidR="00010A39" w:rsidRPr="00813C06" w:rsidRDefault="00520E5F" w:rsidP="002F53CB">
      <w:pPr>
        <w:rPr>
          <w:rStyle w:val="StyleUnderline"/>
          <w:rFonts w:asciiTheme="majorHAnsi" w:hAnsiTheme="majorHAnsi"/>
          <w:sz w:val="16"/>
          <w:u w:val="none"/>
        </w:rPr>
      </w:pPr>
      <w:r w:rsidRPr="00813C06">
        <w:rPr>
          <w:rFonts w:asciiTheme="majorHAnsi" w:hAnsiTheme="majorHAnsi"/>
          <w:sz w:val="16"/>
        </w:rPr>
        <w:t xml:space="preserve">One answer to this dilemma may be that instead of opposing sex discrimination directly, </w:t>
      </w:r>
      <w:r w:rsidRPr="00813C06">
        <w:rPr>
          <w:rStyle w:val="StyleUnderline"/>
          <w:rFonts w:asciiTheme="majorHAnsi" w:hAnsiTheme="majorHAnsi"/>
        </w:rPr>
        <w:t>feminists should oppose the foundation of that discrimination: the authority of the state to enforce sexual categorization.</w:t>
      </w:r>
      <w:r w:rsidRPr="00813C06">
        <w:rPr>
          <w:rFonts w:asciiTheme="majorHAnsi" w:hAnsiTheme="majorHAnsi"/>
          <w:sz w:val="16"/>
        </w:rPr>
        <w:t xml:space="preserve"> Although working towards re-signification of what it means to be male or female may be a productive </w:t>
      </w:r>
      <w:proofErr w:type="gramStart"/>
      <w:r w:rsidRPr="00813C06">
        <w:rPr>
          <w:rFonts w:asciiTheme="majorHAnsi" w:hAnsiTheme="majorHAnsi"/>
          <w:sz w:val="16"/>
        </w:rPr>
        <w:t>short term</w:t>
      </w:r>
      <w:proofErr w:type="gramEnd"/>
      <w:r w:rsidRPr="00813C06">
        <w:rPr>
          <w:rFonts w:asciiTheme="majorHAnsi" w:hAnsiTheme="majorHAnsi"/>
          <w:sz w:val="16"/>
        </w:rPr>
        <w:t xml:space="preserve"> goal under Title VII, it still relies upon the premise that one can be either male or female. Rather, this note proposes that </w:t>
      </w:r>
      <w:r w:rsidRPr="00813C06">
        <w:rPr>
          <w:rStyle w:val="StyleUnderline"/>
          <w:rFonts w:asciiTheme="majorHAnsi" w:hAnsiTheme="majorHAnsi"/>
        </w:rPr>
        <w:t>feminist activists should work towards the termination of state-enforced sexual categorization</w:t>
      </w:r>
      <w:r w:rsidRPr="00813C06">
        <w:rPr>
          <w:rFonts w:asciiTheme="majorHAnsi" w:hAnsiTheme="majorHAnsi"/>
          <w:sz w:val="16"/>
        </w:rPr>
        <w:t xml:space="preserve"> altogether. As Paisley Currah exhorted in an action plan for the civil rights of sexual minorities, "[</w:t>
      </w:r>
      <w:proofErr w:type="gramStart"/>
      <w:r w:rsidRPr="00813C06">
        <w:rPr>
          <w:rFonts w:asciiTheme="majorHAnsi" w:hAnsiTheme="majorHAnsi"/>
          <w:sz w:val="16"/>
        </w:rPr>
        <w:t>r]ather</w:t>
      </w:r>
      <w:proofErr w:type="gramEnd"/>
      <w:r w:rsidRPr="00813C06">
        <w:rPr>
          <w:rFonts w:asciiTheme="majorHAnsi" w:hAnsiTheme="majorHAnsi"/>
          <w:sz w:val="16"/>
        </w:rPr>
        <w:t xml:space="preserve"> than challenging the categories themselves, advocates of the rights of sexual minorities ought to have a long-term strategy of challenging the state's prerogative to define those categories."'" Or, in other words, </w:t>
      </w:r>
      <w:r w:rsidRPr="00813C06">
        <w:rPr>
          <w:rStyle w:val="StyleUnderline"/>
          <w:rFonts w:asciiTheme="majorHAnsi" w:hAnsiTheme="majorHAnsi"/>
        </w:rPr>
        <w:t xml:space="preserve">feminists should engage themselves in the "radical project of replacing the state's authority to define sex and </w:t>
      </w:r>
      <w:proofErr w:type="gramStart"/>
      <w:r w:rsidRPr="00813C06">
        <w:rPr>
          <w:rStyle w:val="StyleUnderline"/>
          <w:rFonts w:asciiTheme="majorHAnsi" w:hAnsiTheme="majorHAnsi"/>
        </w:rPr>
        <w:t>gender</w:t>
      </w:r>
      <w:r w:rsidRPr="00813C06">
        <w:rPr>
          <w:rFonts w:asciiTheme="majorHAnsi" w:hAnsiTheme="majorHAnsi"/>
          <w:sz w:val="16"/>
        </w:rPr>
        <w:t xml:space="preserve"> ....</w:t>
      </w:r>
      <w:proofErr w:type="gramEnd"/>
      <w:r w:rsidRPr="00813C06">
        <w:rPr>
          <w:rFonts w:asciiTheme="majorHAnsi" w:hAnsiTheme="majorHAnsi"/>
          <w:sz w:val="16"/>
        </w:rPr>
        <w:t xml:space="preserve"> ."' Unfortunately, Currah did not address what work that radical project would entail or how to approach the task. In understanding the "state's prerogative to define" sexual categories, it is instructive to look to the state's designation of racial and socio-economic categories as well, as those categories are much more easily challenged than sex. As with race and class, a challenge to sex categorization must begin at those sites where the state enforces categorization. </w:t>
      </w:r>
      <w:r w:rsidRPr="00813C06">
        <w:rPr>
          <w:rStyle w:val="StyleUnderline"/>
          <w:rFonts w:asciiTheme="majorHAnsi" w:hAnsiTheme="majorHAnsi"/>
        </w:rPr>
        <w:t>In the case of sex, the primary sites of this categorization and enforcement are mandatory sex designations</w:t>
      </w:r>
      <w:r w:rsidRPr="00813C06">
        <w:rPr>
          <w:rFonts w:asciiTheme="majorHAnsi" w:hAnsiTheme="majorHAnsi"/>
          <w:sz w:val="16"/>
        </w:rPr>
        <w:t xml:space="preserve"> on birth certificates and laws prohibiting sex designation from being altered on birth certificates, sex determination trials in which myths of biological essentialism are used to justify unilateral judicial pronouncement of sex, </w:t>
      </w:r>
      <w:r w:rsidRPr="00813C06">
        <w:rPr>
          <w:rStyle w:val="StyleUnderline"/>
          <w:rFonts w:asciiTheme="majorHAnsi" w:hAnsiTheme="majorHAnsi"/>
        </w:rPr>
        <w:t xml:space="preserve">and dress code laws where the social signifiers of sexual categorization are policed. The right of the state to police sexual categorization must be challenged at each of these sites if feminist activists are to disrupt the legal foundations of women's subordination. </w:t>
      </w:r>
      <w:r w:rsidRPr="00813C06">
        <w:rPr>
          <w:rFonts w:asciiTheme="majorHAnsi" w:hAnsiTheme="majorHAnsi"/>
          <w:sz w:val="16"/>
        </w:rPr>
        <w:t xml:space="preserve">This is not an argument for the abolition of sex. Rather, </w:t>
      </w:r>
      <w:r w:rsidRPr="00813C06">
        <w:rPr>
          <w:rStyle w:val="StyleUnderline"/>
          <w:rFonts w:asciiTheme="majorHAnsi" w:hAnsiTheme="majorHAnsi"/>
        </w:rPr>
        <w:t xml:space="preserve">this is an argument for the removal of the state from the determination of sex. Subordination is implicit in the concept of sex only so long as sexual difference is treated as essential and meaningful. </w:t>
      </w:r>
      <w:r w:rsidRPr="00813C06">
        <w:rPr>
          <w:rFonts w:asciiTheme="majorHAnsi" w:hAnsiTheme="majorHAnsi"/>
          <w:sz w:val="16"/>
        </w:rPr>
        <w:t xml:space="preserve">It is possible to assert that sexual difference is a social construction with no inherent meaning while acknowledging that sexual identities are rife with meaning. This distinction rests on the difference between biological and cultural meaning. If this distinction is difficult to imagine as pertains to sex, the example of race may be of use. Race differentiation may easily be understood as a meaningless biological distinction, but a very meaningful cultural distinction: being associated with a group that has endured a particular class history is meaningful in </w:t>
      </w:r>
      <w:proofErr w:type="gramStart"/>
      <w:r w:rsidRPr="00813C06">
        <w:rPr>
          <w:rFonts w:asciiTheme="majorHAnsi" w:hAnsiTheme="majorHAnsi"/>
          <w:sz w:val="16"/>
        </w:rPr>
        <w:t>a way that skin</w:t>
      </w:r>
      <w:proofErr w:type="gramEnd"/>
      <w:r w:rsidRPr="00813C06">
        <w:rPr>
          <w:rFonts w:asciiTheme="majorHAnsi" w:hAnsiTheme="majorHAnsi"/>
          <w:sz w:val="16"/>
        </w:rPr>
        <w:t xml:space="preserve"> tone and hair type are not. Similarly, being associated with femaleness is meaningful in a way that ovaries and XX chromosomes are not. </w:t>
      </w:r>
      <w:r w:rsidRPr="00813C06">
        <w:rPr>
          <w:rStyle w:val="StyleUnderline"/>
          <w:rFonts w:asciiTheme="majorHAnsi" w:hAnsiTheme="majorHAnsi"/>
        </w:rPr>
        <w:t>The goal of feminist activism must then be to dismantle compulsory sex classification</w:t>
      </w:r>
      <w:r w:rsidRPr="00813C06">
        <w:rPr>
          <w:rFonts w:asciiTheme="majorHAnsi" w:hAnsiTheme="majorHAnsi"/>
          <w:sz w:val="16"/>
        </w:rPr>
        <w:t xml:space="preserve"> on the basis of gonads and chromosomes. This feminist vision provides room for those who would still label themselves as male or female in order to utilize the meanings that come with those labels, but the point is that they label themselves: they accept the classification of their own volition. </w:t>
      </w:r>
      <w:r w:rsidRPr="00813C06">
        <w:rPr>
          <w:rStyle w:val="StyleUnderline"/>
          <w:rFonts w:asciiTheme="majorHAnsi" w:hAnsiTheme="majorHAnsi"/>
        </w:rPr>
        <w:t>By successfully challenging the state's authority to regulate sex</w:t>
      </w:r>
      <w:r w:rsidRPr="00813C06">
        <w:rPr>
          <w:rFonts w:asciiTheme="majorHAnsi" w:hAnsiTheme="majorHAnsi"/>
          <w:sz w:val="16"/>
        </w:rPr>
        <w:t xml:space="preserve"> on birth certificates, by judicial fiat, and </w:t>
      </w:r>
      <w:r w:rsidRPr="00813C06">
        <w:rPr>
          <w:rStyle w:val="StyleUnderline"/>
          <w:rFonts w:asciiTheme="majorHAnsi" w:hAnsiTheme="majorHAnsi"/>
        </w:rPr>
        <w:t>through dress code laws, feminist activists may create a space for self-identification in terms of sex.</w:t>
      </w:r>
      <w:r w:rsidRPr="00813C06">
        <w:rPr>
          <w:rFonts w:asciiTheme="majorHAnsi" w:hAnsiTheme="majorHAnsi"/>
          <w:sz w:val="16"/>
        </w:rPr>
        <w:t xml:space="preserve"> A utopian end to this project would be a society in which sex is no longer listed on infants' birth certificates, sex determination cases never reach trial because the determination is made based upon each individual's preference, and sumptuary laws are voided. This extreme goal is probably unachievable and may actually bring its own negative consequences</w:t>
      </w:r>
      <w:proofErr w:type="gramStart"/>
      <w:r w:rsidRPr="00813C06">
        <w:rPr>
          <w:rFonts w:asciiTheme="majorHAnsi" w:hAnsiTheme="majorHAnsi"/>
          <w:sz w:val="16"/>
        </w:rPr>
        <w:t>,15</w:t>
      </w:r>
      <w:proofErr w:type="gramEnd"/>
      <w:r w:rsidRPr="00813C06">
        <w:rPr>
          <w:rFonts w:asciiTheme="majorHAnsi" w:hAnsiTheme="majorHAnsi"/>
          <w:sz w:val="16"/>
        </w:rPr>
        <w:t xml:space="preserve"> ° but </w:t>
      </w:r>
      <w:r w:rsidRPr="00813C06">
        <w:rPr>
          <w:rStyle w:val="StyleUnderline"/>
          <w:rFonts w:asciiTheme="majorHAnsi" w:hAnsiTheme="majorHAnsi"/>
        </w:rPr>
        <w:t xml:space="preserve">legal activism in the direction of that goal would be positive. </w:t>
      </w:r>
      <w:r w:rsidRPr="00813C06">
        <w:rPr>
          <w:rFonts w:asciiTheme="majorHAnsi" w:hAnsiTheme="majorHAnsi"/>
          <w:sz w:val="16"/>
        </w:rPr>
        <w:t xml:space="preserve">To the extent that </w:t>
      </w:r>
      <w:r w:rsidRPr="00813C06">
        <w:rPr>
          <w:rStyle w:val="StyleUnderline"/>
          <w:rFonts w:asciiTheme="majorHAnsi" w:hAnsiTheme="majorHAnsi"/>
        </w:rPr>
        <w:t xml:space="preserve">such work would break apart the coherency of the concept of sex within the law and expose "male" and "female" as less than </w:t>
      </w:r>
      <w:r w:rsidRPr="00813C06">
        <w:rPr>
          <w:rStyle w:val="StyleUnderline"/>
          <w:rFonts w:asciiTheme="majorHAnsi" w:hAnsiTheme="majorHAnsi"/>
        </w:rPr>
        <w:lastRenderedPageBreak/>
        <w:t>discrete or definite categories, it would serve as a means to a feminist end</w:t>
      </w:r>
      <w:r w:rsidRPr="00813C06">
        <w:rPr>
          <w:rFonts w:asciiTheme="majorHAnsi" w:hAnsiTheme="majorHAnsi"/>
          <w:sz w:val="16"/>
        </w:rPr>
        <w:t xml:space="preserve">. To return to Title VII, in terms of employment prestige and compensation, the so-called "gap between the sexes" is only as wide as the gap between "male" and "female." Similarly, within Title VII litigation, the inability of judges to draw a line between men and women results in an inability to draw a line between difference and discrimination in weighing a </w:t>
      </w:r>
      <w:proofErr w:type="gramStart"/>
      <w:r w:rsidRPr="00813C06">
        <w:rPr>
          <w:rFonts w:asciiTheme="majorHAnsi" w:hAnsiTheme="majorHAnsi"/>
          <w:sz w:val="16"/>
        </w:rPr>
        <w:t>plaintiffs</w:t>
      </w:r>
      <w:proofErr w:type="gramEnd"/>
      <w:r w:rsidRPr="00813C06">
        <w:rPr>
          <w:rFonts w:asciiTheme="majorHAnsi" w:hAnsiTheme="majorHAnsi"/>
          <w:sz w:val="16"/>
        </w:rPr>
        <w:t xml:space="preserve"> claim. Within this model, any employment action that touches upon sex must be prohibited: a change that could produce, in and of itself, a sort of feminist utopia.</w:t>
      </w:r>
    </w:p>
    <w:p w14:paraId="33BAFF96" w14:textId="77777777" w:rsidR="002F53CB" w:rsidRPr="00813C06" w:rsidRDefault="002F53CB" w:rsidP="002F53CB">
      <w:pPr>
        <w:pStyle w:val="Heading4"/>
        <w:rPr>
          <w:rFonts w:asciiTheme="majorHAnsi" w:hAnsiTheme="majorHAnsi"/>
        </w:rPr>
      </w:pPr>
      <w:r w:rsidRPr="00813C06">
        <w:rPr>
          <w:rFonts w:asciiTheme="majorHAnsi" w:hAnsiTheme="majorHAnsi"/>
        </w:rPr>
        <w:t>Liberating women from traditional notions regarding their gender via dress codes allows them to access resistance and agency key to further deconstruction of oppressive structures– schools are a crucial starting point</w:t>
      </w:r>
    </w:p>
    <w:p w14:paraId="27EBECD8" w14:textId="77777777" w:rsidR="002F53CB" w:rsidRPr="00813C06" w:rsidRDefault="002F53CB" w:rsidP="002F53CB">
      <w:pPr>
        <w:rPr>
          <w:rFonts w:asciiTheme="majorHAnsi" w:hAnsiTheme="majorHAnsi"/>
        </w:rPr>
      </w:pPr>
      <w:r w:rsidRPr="00813C06">
        <w:rPr>
          <w:rStyle w:val="Style13ptBold"/>
          <w:rFonts w:asciiTheme="majorHAnsi" w:hAnsiTheme="majorHAnsi"/>
        </w:rPr>
        <w:t>Ewing 14</w:t>
      </w:r>
      <w:r w:rsidRPr="00813C06">
        <w:rPr>
          <w:rFonts w:asciiTheme="majorHAnsi" w:hAnsiTheme="majorHAnsi"/>
        </w:rPr>
        <w:t xml:space="preserve"> (Laura, Women's and Gender Studies, UNCG, (</w:t>
      </w:r>
      <w:proofErr w:type="gramStart"/>
      <w:r w:rsidRPr="00813C06">
        <w:rPr>
          <w:rFonts w:asciiTheme="majorHAnsi" w:hAnsiTheme="majorHAnsi"/>
        </w:rPr>
        <w:t>De)Constructing</w:t>
      </w:r>
      <w:proofErr w:type="gramEnd"/>
      <w:r w:rsidRPr="00813C06">
        <w:rPr>
          <w:rFonts w:asciiTheme="majorHAnsi" w:hAnsiTheme="majorHAnsi"/>
        </w:rPr>
        <w:t xml:space="preserve"> the Student Body: A Post-Structural Analysis of Dress Codes in Secondary Schools, https://libres.uncg.edu/ir/uncg/f/DrewiczEwing_uncg_0154M_11507.pdf, pg 33) CBS</w:t>
      </w:r>
    </w:p>
    <w:p w14:paraId="20E9DBA9" w14:textId="77777777" w:rsidR="002F53CB" w:rsidRPr="00813C06" w:rsidRDefault="002F53CB" w:rsidP="002F53CB">
      <w:pPr>
        <w:rPr>
          <w:rFonts w:asciiTheme="majorHAnsi" w:hAnsiTheme="majorHAnsi"/>
          <w:sz w:val="16"/>
        </w:rPr>
      </w:pPr>
      <w:r w:rsidRPr="00813C06">
        <w:rPr>
          <w:rStyle w:val="StyleUnderline"/>
          <w:rFonts w:asciiTheme="majorHAnsi" w:hAnsiTheme="majorHAnsi"/>
        </w:rPr>
        <w:t>Schools are inevitably and inescapably gendered places</w:t>
      </w:r>
      <w:r w:rsidRPr="00813C06">
        <w:rPr>
          <w:rFonts w:asciiTheme="majorHAnsi" w:hAnsiTheme="majorHAnsi"/>
          <w:sz w:val="16"/>
        </w:rPr>
        <w:t xml:space="preserve">; </w:t>
      </w:r>
      <w:r w:rsidRPr="00813C06">
        <w:rPr>
          <w:rStyle w:val="StyleUnderline"/>
          <w:rFonts w:asciiTheme="majorHAnsi" w:hAnsiTheme="majorHAnsi"/>
        </w:rPr>
        <w:t>from restrooms to locker rooms to separated health classes and sports teams</w:t>
      </w:r>
      <w:r w:rsidRPr="00813C06">
        <w:rPr>
          <w:rFonts w:asciiTheme="majorHAnsi" w:hAnsiTheme="majorHAnsi"/>
          <w:sz w:val="16"/>
        </w:rPr>
        <w:t xml:space="preserve">, </w:t>
      </w:r>
      <w:r w:rsidRPr="00813C06">
        <w:rPr>
          <w:rStyle w:val="StyleUnderline"/>
          <w:rFonts w:asciiTheme="majorHAnsi" w:hAnsiTheme="majorHAnsi"/>
        </w:rPr>
        <w:t>schools require and produce gendered bodies in a multitude</w:t>
      </w:r>
      <w:r w:rsidRPr="00813C06">
        <w:rPr>
          <w:rFonts w:asciiTheme="majorHAnsi" w:hAnsiTheme="majorHAnsi"/>
          <w:sz w:val="16"/>
        </w:rPr>
        <w:t xml:space="preserve"> of formal and informal </w:t>
      </w:r>
      <w:r w:rsidRPr="00813C06">
        <w:rPr>
          <w:rStyle w:val="StyleUnderline"/>
          <w:rFonts w:asciiTheme="majorHAnsi" w:hAnsiTheme="majorHAnsi"/>
        </w:rPr>
        <w:t>ways</w:t>
      </w:r>
      <w:r w:rsidRPr="00813C06">
        <w:rPr>
          <w:rFonts w:asciiTheme="majorHAnsi" w:hAnsiTheme="majorHAnsi"/>
          <w:sz w:val="16"/>
        </w:rPr>
        <w:t xml:space="preserve">. </w:t>
      </w:r>
      <w:r w:rsidRPr="00813C06">
        <w:rPr>
          <w:rStyle w:val="StyleUnderline"/>
          <w:rFonts w:asciiTheme="majorHAnsi" w:hAnsiTheme="majorHAnsi"/>
        </w:rPr>
        <w:t>Most students enter these spaces with a keen understanding</w:t>
      </w:r>
      <w:r w:rsidRPr="00813C06">
        <w:rPr>
          <w:rFonts w:asciiTheme="majorHAnsi" w:hAnsiTheme="majorHAnsi"/>
          <w:sz w:val="16"/>
        </w:rPr>
        <w:t xml:space="preserve">, whether implicit or explicit, </w:t>
      </w:r>
      <w:r w:rsidRPr="00813C06">
        <w:rPr>
          <w:rStyle w:val="StyleUnderline"/>
          <w:rFonts w:asciiTheme="majorHAnsi" w:hAnsiTheme="majorHAnsi"/>
        </w:rPr>
        <w:t>of</w:t>
      </w:r>
      <w:r w:rsidRPr="00813C06">
        <w:rPr>
          <w:rFonts w:asciiTheme="majorHAnsi" w:hAnsiTheme="majorHAnsi"/>
          <w:sz w:val="16"/>
        </w:rPr>
        <w:t xml:space="preserve"> the ways in which they “are” (determined by and correlated with naturalized sex) one gender and “are not” the other and t</w:t>
      </w:r>
      <w:r w:rsidRPr="00813C06">
        <w:rPr>
          <w:rStyle w:val="StyleUnderline"/>
          <w:rFonts w:asciiTheme="majorHAnsi" w:hAnsiTheme="majorHAnsi"/>
        </w:rPr>
        <w:t>he expectations and performances that accompany the gender they “are.” Similarly, schools are inevitably disciplined places</w:t>
      </w:r>
      <w:r w:rsidRPr="00813C06">
        <w:rPr>
          <w:rFonts w:asciiTheme="majorHAnsi" w:hAnsiTheme="majorHAnsi"/>
          <w:sz w:val="16"/>
        </w:rPr>
        <w:t xml:space="preserve">; from honor codes to behavioral codes to drug/alcohol use policies and from school-wide rules to classroom rules to extracurricular rules, the disciplinary mechanisms of schooling cast a wide net throughout the process of schooling and impact students on a variety of levels. Most students enter school with some understanding of </w:t>
      </w:r>
      <w:r w:rsidRPr="00813C06">
        <w:rPr>
          <w:rStyle w:val="StyleUnderline"/>
          <w:rFonts w:asciiTheme="majorHAnsi" w:hAnsiTheme="majorHAnsi"/>
        </w:rPr>
        <w:t>discipline and the concept of rules</w:t>
      </w:r>
      <w:r w:rsidRPr="00813C06">
        <w:rPr>
          <w:rFonts w:asciiTheme="majorHAnsi" w:hAnsiTheme="majorHAnsi"/>
          <w:sz w:val="16"/>
        </w:rPr>
        <w:t xml:space="preserve"> though these rules m</w:t>
      </w:r>
      <w:r w:rsidRPr="00813C06">
        <w:rPr>
          <w:rStyle w:val="StyleUnderline"/>
          <w:rFonts w:asciiTheme="majorHAnsi" w:hAnsiTheme="majorHAnsi"/>
        </w:rPr>
        <w:t>ay look different and function differently from student to student based on varying factors including socioeconomic status, race, ethnicity, religious practice</w:t>
      </w:r>
      <w:r w:rsidRPr="00813C06">
        <w:rPr>
          <w:rFonts w:asciiTheme="majorHAnsi" w:hAnsiTheme="majorHAnsi"/>
          <w:sz w:val="16"/>
        </w:rPr>
        <w:t>, etc. (It is important to note here, at the outset of a project centered on embodiment, identity, and subjectivity, the significance of the use of “et cetera” at the end of such a list of identity categories. Judith Butler (2006) asserts that such an “etc.” “</w:t>
      </w:r>
      <w:proofErr w:type="gramStart"/>
      <w:r w:rsidRPr="00813C06">
        <w:rPr>
          <w:rFonts w:asciiTheme="majorHAnsi" w:hAnsiTheme="majorHAnsi"/>
          <w:sz w:val="16"/>
        </w:rPr>
        <w:t>is</w:t>
      </w:r>
      <w:proofErr w:type="gramEnd"/>
      <w:r w:rsidRPr="00813C06">
        <w:rPr>
          <w:rFonts w:asciiTheme="majorHAnsi" w:hAnsiTheme="majorHAnsi"/>
          <w:sz w:val="16"/>
        </w:rPr>
        <w:t xml:space="preserve"> a sign of exhaustion as well as of the illimitable process of signification itself. It is the supplement, the excess that necessarily accompanies any effort to posit identity once and for all” (191). Thus, these categories and this “etc.” serve as a cautionary linguistic sign regarding the limits of language and categorization; a particularly apropos linguistic symbol in this project.) </w:t>
      </w:r>
      <w:r w:rsidRPr="00813C06">
        <w:rPr>
          <w:rStyle w:val="StyleUnderline"/>
          <w:rFonts w:asciiTheme="majorHAnsi" w:hAnsiTheme="majorHAnsi"/>
        </w:rPr>
        <w:t>When</w:t>
      </w:r>
      <w:r w:rsidRPr="00813C06">
        <w:rPr>
          <w:rFonts w:asciiTheme="majorHAnsi" w:hAnsiTheme="majorHAnsi"/>
          <w:sz w:val="16"/>
        </w:rPr>
        <w:t xml:space="preserve"> the seven twelfth grade </w:t>
      </w:r>
      <w:r w:rsidRPr="00813C06">
        <w:rPr>
          <w:rStyle w:val="StyleUnderline"/>
          <w:rFonts w:asciiTheme="majorHAnsi" w:hAnsiTheme="majorHAnsi"/>
        </w:rPr>
        <w:t>girls</w:t>
      </w:r>
      <w:r w:rsidRPr="00813C06">
        <w:rPr>
          <w:rFonts w:asciiTheme="majorHAnsi" w:hAnsiTheme="majorHAnsi"/>
          <w:sz w:val="16"/>
        </w:rPr>
        <w:t xml:space="preserve"> mentioned in chapter one to this project stood in my classroom </w:t>
      </w:r>
      <w:r w:rsidRPr="00813C06">
        <w:rPr>
          <w:rStyle w:val="StyleUnderline"/>
          <w:rFonts w:asciiTheme="majorHAnsi" w:hAnsiTheme="majorHAnsi"/>
        </w:rPr>
        <w:t>protesting changes to the school’s dress code, they performed resistance to the disciplinary mechanisms of the school as well as its gendering mechanisms, all the while emerging as subjects (in this case capable of resistance; i.e. possessing some agency) through those very same mechanisms. Any resistance to the rules of a school relies on the discursive subject claiming agency</w:t>
      </w:r>
      <w:r w:rsidRPr="00813C06">
        <w:rPr>
          <w:rFonts w:asciiTheme="majorHAnsi" w:hAnsiTheme="majorHAnsi"/>
          <w:sz w:val="16"/>
        </w:rPr>
        <w:t xml:space="preserve"> to perform such resistance through the mechanisms against which they resist, </w:t>
      </w:r>
      <w:r w:rsidRPr="00813C06">
        <w:rPr>
          <w:rStyle w:val="StyleUnderline"/>
          <w:rFonts w:asciiTheme="majorHAnsi" w:hAnsiTheme="majorHAnsi"/>
        </w:rPr>
        <w:t>making such resistance and subversion part of the system they seek to change or destroy</w:t>
      </w:r>
      <w:r w:rsidRPr="00813C06">
        <w:rPr>
          <w:rFonts w:asciiTheme="majorHAnsi" w:hAnsiTheme="majorHAnsi"/>
          <w:sz w:val="16"/>
        </w:rPr>
        <w:t>. In this chapter, I explore, using Judith Butler’s (2006) Gender Trouble, the ways in which the naturalization of sex and accepted theorizing around the construction of gender based on sex work to create a specific kind of gendered body and subject through an already gendered framework. That framework, both in the sense of the larger cultural framework and the more “localized” or specific framework of the dress code, having produced a certain gendered subject, also demands a normed performance, which further norms and (</w:t>
      </w:r>
      <w:proofErr w:type="gramStart"/>
      <w:r w:rsidRPr="00813C06">
        <w:rPr>
          <w:rFonts w:asciiTheme="majorHAnsi" w:hAnsiTheme="majorHAnsi"/>
          <w:sz w:val="16"/>
        </w:rPr>
        <w:t>re)creates</w:t>
      </w:r>
      <w:proofErr w:type="gramEnd"/>
      <w:r w:rsidRPr="00813C06">
        <w:rPr>
          <w:rFonts w:asciiTheme="majorHAnsi" w:hAnsiTheme="majorHAnsi"/>
          <w:sz w:val="16"/>
        </w:rPr>
        <w:t xml:space="preserve"> the subject through the same framework. This leads me to an exploration of criticism of neoliberalism in order to establish some of the hidden principles, such as morality and decision-making capability that guide both the greater cultural project and the creation of school policy to create this framework.</w:t>
      </w:r>
    </w:p>
    <w:p w14:paraId="469C96EB" w14:textId="77777777" w:rsidR="002F53CB" w:rsidRPr="00813C06" w:rsidRDefault="002F53CB" w:rsidP="002F53CB">
      <w:pPr>
        <w:rPr>
          <w:rFonts w:asciiTheme="majorHAnsi" w:hAnsiTheme="majorHAnsi"/>
        </w:rPr>
      </w:pPr>
    </w:p>
    <w:p w14:paraId="2E4BFE64" w14:textId="280E38CD" w:rsidR="00FB4E3A" w:rsidRPr="00813C06" w:rsidRDefault="00CC771E" w:rsidP="003D012A">
      <w:pPr>
        <w:pStyle w:val="Heading1"/>
      </w:pPr>
      <w:r>
        <w:lastRenderedPageBreak/>
        <w:t xml:space="preserve">2AC </w:t>
      </w:r>
      <w:r w:rsidR="00AD71CB">
        <w:t>Case Extensions</w:t>
      </w:r>
    </w:p>
    <w:p w14:paraId="64046E1D" w14:textId="0359243C" w:rsidR="002F2C30" w:rsidRDefault="003D012A" w:rsidP="003D012A">
      <w:pPr>
        <w:pStyle w:val="Heading2"/>
      </w:pPr>
      <w:r>
        <w:lastRenderedPageBreak/>
        <w:t>Ext- Gendered violence</w:t>
      </w:r>
    </w:p>
    <w:p w14:paraId="0DCFCDAB" w14:textId="4174A00B" w:rsidR="003D012A" w:rsidRPr="003D012A" w:rsidRDefault="003D012A" w:rsidP="003D012A">
      <w:pPr>
        <w:pStyle w:val="Heading3"/>
      </w:pPr>
      <w:r>
        <w:lastRenderedPageBreak/>
        <w:t>Rape cutlure</w:t>
      </w:r>
    </w:p>
    <w:p w14:paraId="2F13BF15" w14:textId="77777777" w:rsidR="002F2C30" w:rsidRPr="00813C06" w:rsidRDefault="002F2C30" w:rsidP="002F2C30">
      <w:pPr>
        <w:pStyle w:val="Heading4"/>
        <w:rPr>
          <w:rFonts w:asciiTheme="majorHAnsi" w:hAnsiTheme="majorHAnsi"/>
        </w:rPr>
      </w:pPr>
      <w:r w:rsidRPr="00813C06">
        <w:rPr>
          <w:rFonts w:asciiTheme="majorHAnsi" w:hAnsiTheme="majorHAnsi"/>
        </w:rPr>
        <w:t>School body policing propagates rape culture</w:t>
      </w:r>
    </w:p>
    <w:p w14:paraId="23964805" w14:textId="77777777" w:rsidR="002F2C30" w:rsidRPr="00813C06" w:rsidRDefault="002F2C30" w:rsidP="002F2C30">
      <w:pPr>
        <w:spacing w:after="0"/>
        <w:rPr>
          <w:rStyle w:val="Style13ptBold"/>
          <w:rFonts w:asciiTheme="majorHAnsi" w:hAnsiTheme="majorHAnsi"/>
          <w:b w:val="0"/>
        </w:rPr>
      </w:pPr>
      <w:r w:rsidRPr="00813C06">
        <w:rPr>
          <w:rStyle w:val="Style13ptBold"/>
          <w:rFonts w:asciiTheme="majorHAnsi" w:hAnsiTheme="majorHAnsi"/>
        </w:rPr>
        <w:t xml:space="preserve">Bates 15 </w:t>
      </w:r>
      <w:r w:rsidRPr="00813C06">
        <w:rPr>
          <w:rStyle w:val="Style13ptBold"/>
          <w:rFonts w:asciiTheme="majorHAnsi" w:hAnsiTheme="majorHAnsi"/>
          <w:b w:val="0"/>
        </w:rPr>
        <w:t>(Laura Bates, Founder of The Everyday Sexism Project, “How School Dress Codes Shame Girls and Perpetuate Rape Culture”, TIME Magazine) KL</w:t>
      </w:r>
    </w:p>
    <w:p w14:paraId="5755B4EB" w14:textId="77777777" w:rsidR="002F2C30" w:rsidRPr="00813C06" w:rsidRDefault="002F2C30" w:rsidP="002F2C30">
      <w:pPr>
        <w:rPr>
          <w:rFonts w:asciiTheme="majorHAnsi" w:hAnsiTheme="majorHAnsi"/>
          <w:sz w:val="16"/>
        </w:rPr>
      </w:pPr>
      <w:r w:rsidRPr="00813C06">
        <w:rPr>
          <w:rFonts w:asciiTheme="majorHAnsi" w:hAnsiTheme="majorHAnsi"/>
          <w:sz w:val="16"/>
        </w:rPr>
        <w:t xml:space="preserve">I can’t help feeling there is a powerful irony in accusing a girl of being ‘provocative’ - in projecting that societal assumption onto her adolescent body - before she is even old enough to have learned how to correctly spell </w:t>
      </w:r>
      <w:r w:rsidRPr="00813C06">
        <w:rPr>
          <w:rStyle w:val="StyleUnderline"/>
          <w:rFonts w:asciiTheme="majorHAnsi" w:hAnsiTheme="majorHAnsi"/>
        </w:rPr>
        <w:t xml:space="preserve">One student says she was given three specific reasons for the school dress code: “1) There are male teachers and male sixth formers [high school seniors] 2) Teachers feel uncomfortable around bras etc. 3) Don’t want the boys to target you or intimidate you”. </w:t>
      </w:r>
      <w:r w:rsidRPr="00813C06">
        <w:rPr>
          <w:rFonts w:asciiTheme="majorHAnsi" w:hAnsiTheme="majorHAnsi"/>
          <w:sz w:val="16"/>
        </w:rPr>
        <w:t xml:space="preserve">This sends an incredibly powerful message. It teaches our children that girls’ bodies are dangerous, powerful and sexualised, and that boys are biologically programmed to objectify and harass them. It prepares them for college life, where as many as one in five women is sexually assaulted but society will blame and question and silence them, while perpetrators are rarely disciplined. The problem is often compounded by a lack of any attempt to discipline boys for harassing behavior, which drives home the message that it is the victim’s responsibility to prevent. We have received thousands of testimonies from </w:t>
      </w:r>
      <w:r w:rsidRPr="00813C06">
        <w:rPr>
          <w:rStyle w:val="StyleUnderline"/>
          <w:rFonts w:asciiTheme="majorHAnsi" w:hAnsiTheme="majorHAnsi"/>
        </w:rPr>
        <w:t xml:space="preserve">girls who have complained about being verbally harassed, touched, groped, chased, followed, licked, and assaulted at school, only to be told: “he just likes you”, or: “boys will be boys”. The hypocrisy is breath taking. </w:t>
      </w:r>
      <w:r w:rsidRPr="00813C06">
        <w:rPr>
          <w:rFonts w:asciiTheme="majorHAnsi" w:hAnsiTheme="majorHAnsi"/>
          <w:sz w:val="16"/>
        </w:rPr>
        <w:t xml:space="preserve">Meanwhile, the very act of teachers calling young girls out for their attire projects an adult sexual perception onto an outfit or body part that may not have been intended or perceived as such by the student herself. It can be disturbing and distressing for students to be perceived in this way and there is often a strong element of shame involved. “I've been told by a teacher that the way I was wearing my socks made me look like a prostitute in my first year of school, making me 13, and I've been asked whether I'm ashamed of myself because I rolled my skirt up,” wrote one young woman. The codes aren’t just problematic for sexist reasons. One project entry reads: “At age 10 I was pulled out of my fifth grade class for a few minutes for a ‘special health lesson’. As an early bloomer, I already had obvious breasts and was the tallest in my class. I thought they were giving me a paper about reproductive health that's normally given to the 12 year old girls. Instead I was told to cover my body more because I was different.” Other incidents have also seen boys banned from school for having hair ‘too long’ or wearing traditionally ‘feminine’ fashion, from skinny jeans to skirts. A transgender student said he was threatened with having his photo barred from the school yearbook simply because he chose to wear a tuxedo to prom. Black girls are more likely to be targeted for ‘unacceptable’ hairstyles. The parents of a 12-year old African American student said she was threatened with expulsion for refusing to cut her naturally styled hair. Her mother was told she violated school dress codes for being “a distraction”. At this point it starts to feel like such ‘codes’ are less about protecting children and more about protecting strict social norms and hierarchies that refuse to tolerate difference or diversity. This is a critical moment. </w:t>
      </w:r>
      <w:proofErr w:type="gramStart"/>
      <w:r w:rsidRPr="00813C06">
        <w:rPr>
          <w:rFonts w:asciiTheme="majorHAnsi" w:hAnsiTheme="majorHAnsi"/>
          <w:sz w:val="16"/>
        </w:rPr>
        <w:t>The school dress code debate will be dismissed by many for being minor or unimportant</w:t>
      </w:r>
      <w:proofErr w:type="gramEnd"/>
      <w:r w:rsidRPr="00813C06">
        <w:rPr>
          <w:rFonts w:asciiTheme="majorHAnsi" w:hAnsiTheme="majorHAnsi"/>
          <w:sz w:val="16"/>
        </w:rPr>
        <w:t>, but it is not. When a girl is taken out of class on a hot day for wearing a strappy top, because she is ‘distracting’ her male classmates, his education is prioritized over hers</w:t>
      </w:r>
      <w:r w:rsidRPr="00813C06">
        <w:rPr>
          <w:rStyle w:val="StyleUnderline"/>
          <w:rFonts w:asciiTheme="majorHAnsi" w:hAnsiTheme="majorHAnsi"/>
        </w:rPr>
        <w:t>. When a school takes the decision to police female students’ bodies while turning a blind eye to boys’ behavior, it sets up a lifelong assumption that sexual violence is inevitable and victims are partially responsible. Students are being groomed to perpetuate the rape culture narrative that sits at the very heart of our society’s sexual violence crisis</w:t>
      </w:r>
      <w:r w:rsidRPr="00813C06">
        <w:rPr>
          <w:rFonts w:asciiTheme="majorHAnsi" w:hAnsiTheme="majorHAnsi"/>
          <w:sz w:val="16"/>
        </w:rPr>
        <w:t>. It matters very much indeed.</w:t>
      </w:r>
    </w:p>
    <w:p w14:paraId="0E0A71B1" w14:textId="77777777" w:rsidR="002F2C30" w:rsidRPr="00813C06" w:rsidRDefault="002F2C30" w:rsidP="002F2C30">
      <w:pPr>
        <w:pStyle w:val="Heading4"/>
        <w:rPr>
          <w:rFonts w:asciiTheme="majorHAnsi" w:hAnsiTheme="majorHAnsi"/>
          <w:u w:val="single"/>
        </w:rPr>
      </w:pPr>
      <w:r w:rsidRPr="00813C06">
        <w:rPr>
          <w:rFonts w:asciiTheme="majorHAnsi" w:hAnsiTheme="majorHAnsi"/>
        </w:rPr>
        <w:t xml:space="preserve">Dress codes systematically enforce rape culture &amp; objectification of young students </w:t>
      </w:r>
    </w:p>
    <w:p w14:paraId="41B8505E" w14:textId="77777777" w:rsidR="002F2C30" w:rsidRPr="00813C06" w:rsidRDefault="002F2C30" w:rsidP="002F2C30">
      <w:pPr>
        <w:rPr>
          <w:rFonts w:asciiTheme="majorHAnsi" w:hAnsiTheme="majorHAnsi"/>
        </w:rPr>
      </w:pPr>
      <w:r w:rsidRPr="00813C06">
        <w:rPr>
          <w:rStyle w:val="Style13ptBold"/>
          <w:rFonts w:asciiTheme="majorHAnsi" w:hAnsiTheme="majorHAnsi"/>
        </w:rPr>
        <w:t>D’Anastasio 14</w:t>
      </w:r>
      <w:r w:rsidRPr="00813C06">
        <w:rPr>
          <w:rFonts w:asciiTheme="majorHAnsi" w:hAnsiTheme="majorHAnsi"/>
        </w:rPr>
        <w:t>(Cecilia D’Anastasio is a staff writer at Kotaku, Gawker Media’s video-game blog, “Girls speak out against sexist school dress codes”, https://www.thenation.com/article/girls-speak-out-against-sexist-school-dress-codes/</w:t>
      </w:r>
      <w:proofErr w:type="gramStart"/>
      <w:r w:rsidRPr="00813C06">
        <w:rPr>
          <w:rFonts w:asciiTheme="majorHAnsi" w:hAnsiTheme="majorHAnsi"/>
        </w:rPr>
        <w:t>)MRS</w:t>
      </w:r>
      <w:proofErr w:type="gramEnd"/>
      <w:r w:rsidRPr="00813C06">
        <w:rPr>
          <w:rFonts w:asciiTheme="majorHAnsi" w:hAnsiTheme="majorHAnsi"/>
        </w:rPr>
        <w:t xml:space="preserve"> </w:t>
      </w:r>
    </w:p>
    <w:p w14:paraId="56F00169" w14:textId="77777777" w:rsidR="002F2C30" w:rsidRPr="00813C06" w:rsidRDefault="002F2C30" w:rsidP="002F2C30">
      <w:pPr>
        <w:rPr>
          <w:rFonts w:asciiTheme="majorHAnsi" w:hAnsiTheme="majorHAnsi"/>
          <w:u w:val="single"/>
        </w:rPr>
      </w:pPr>
      <w:r w:rsidRPr="00813C06">
        <w:rPr>
          <w:rFonts w:asciiTheme="majorHAnsi" w:hAnsiTheme="majorHAnsi"/>
          <w:sz w:val="16"/>
        </w:rPr>
        <w:t>In the chaotic script of a rising eighth grader, Frankie Lindsay’s notecard, written in preparation for a meeting with her school’s principal, read: “</w:t>
      </w:r>
      <w:r w:rsidRPr="00813C06">
        <w:rPr>
          <w:rFonts w:asciiTheme="majorHAnsi" w:hAnsiTheme="majorHAnsi"/>
          <w:u w:val="single"/>
        </w:rPr>
        <w:t>This school’s policy is one of the reasons why the US has the 6th highest rate of rape in the world</w:t>
      </w:r>
      <w:r w:rsidRPr="00813C06">
        <w:rPr>
          <w:rFonts w:asciiTheme="majorHAnsi" w:hAnsiTheme="majorHAnsi"/>
          <w:sz w:val="16"/>
        </w:rPr>
        <w:t xml:space="preserve">.” Lindsay, along with three of her friends, was getting ready for a conversation with Principal Joseph Uglialoro about the way South Orange Middle School in New Jersey enforced its dress code. </w:t>
      </w:r>
      <w:r w:rsidRPr="00813C06">
        <w:rPr>
          <w:rFonts w:asciiTheme="majorHAnsi" w:hAnsiTheme="majorHAnsi"/>
          <w:u w:val="single"/>
        </w:rPr>
        <w:t xml:space="preserve">Although the code—mandating that shorts and skirts must be at fingertip length and forbidding “attire that exposes undergarments or anatomy”—is more or less common, Lindsay and her friends say that the way that the </w:t>
      </w:r>
      <w:r w:rsidRPr="00813C06">
        <w:rPr>
          <w:rFonts w:asciiTheme="majorHAnsi" w:hAnsiTheme="majorHAnsi"/>
          <w:u w:val="single"/>
        </w:rPr>
        <w:lastRenderedPageBreak/>
        <w:t xml:space="preserve">administration pushed the issue in mass e-mails to their parents and over the loudspeaker during morning announcements made them very uncomfortable. With rising recognition, the girls realized that they did not appreciate being told, repeatedly, that their bodies were distractions to the school environment and required stringent regulation. </w:t>
      </w:r>
      <w:r w:rsidRPr="00813C06">
        <w:rPr>
          <w:rFonts w:asciiTheme="majorHAnsi" w:hAnsiTheme="majorHAnsi"/>
          <w:sz w:val="16"/>
        </w:rPr>
        <w:t xml:space="preserve">In a June 2014 e-mail sent to South Orange-Maplewood Superintendent Osborne, local parents spoke out: “At South Orange Middle School, Principal Uglialoro has written that, ‘Dress code continues to be a concern, specifically with our female students,’ in all three of his e-blasts for the month of May. Additionally, in his May 19 e-mail, </w:t>
      </w:r>
      <w:r w:rsidRPr="00813C06">
        <w:rPr>
          <w:rFonts w:asciiTheme="majorHAnsi" w:hAnsiTheme="majorHAnsi"/>
          <w:u w:val="single"/>
        </w:rPr>
        <w:t>he alludes to the reason behind enforcing the dress code, as to a possible interference with establishing and maintaining a ‘learning environment.’ This begs the question of whose ‘learning environment’ is being prioritized, and at whose expense.” The parents’ letter also noted with distress that girls are removed from instructional time and report being publicly shamed because of what they wear to school. In response to the frequent warnings about dress code enforcement</w:t>
      </w:r>
      <w:r w:rsidRPr="00813C06">
        <w:rPr>
          <w:rFonts w:asciiTheme="majorHAnsi" w:hAnsiTheme="majorHAnsi"/>
          <w:sz w:val="16"/>
        </w:rPr>
        <w:t>, Lindsay and her friends formed the group #Iammorethanadistraction to raise awareness about what it means for a middle school girl to be told that her appearance is frustrating her learning environment. Ava Emilione, a member of the group, elaborated, “</w:t>
      </w:r>
      <w:r w:rsidRPr="00813C06">
        <w:rPr>
          <w:rFonts w:asciiTheme="majorHAnsi" w:hAnsiTheme="majorHAnsi"/>
          <w:u w:val="single"/>
        </w:rPr>
        <w:t>We shouldn’t be responsible for other people’s actions. When the school board is telling a girl that she has to dress a way so she won’t be distracting, that’s telling a girl that she needs to change herself, to make sure she’s not distracting. We are more than distractions to boys and the school environment.” #Iammorethanadistraction is just one facet of a greater movement among young female students. Young women are fed up with being pressured to curate their appearance and, by extension, others’ potentially lecherous thoughts about them—especially when young men are so much less likely to be called out for dress code violations.</w:t>
      </w:r>
    </w:p>
    <w:p w14:paraId="5072FC20" w14:textId="77777777" w:rsidR="002F2C30" w:rsidRPr="00813C06" w:rsidRDefault="002F2C30" w:rsidP="002F2C30">
      <w:pPr>
        <w:pStyle w:val="Heading4"/>
        <w:rPr>
          <w:rFonts w:asciiTheme="majorHAnsi" w:hAnsiTheme="majorHAnsi"/>
        </w:rPr>
      </w:pPr>
      <w:r w:rsidRPr="00813C06">
        <w:rPr>
          <w:rFonts w:asciiTheme="majorHAnsi" w:hAnsiTheme="majorHAnsi"/>
        </w:rPr>
        <w:t>Dress codes reinforce rape culture and harmful notions of consent and the female body</w:t>
      </w:r>
    </w:p>
    <w:p w14:paraId="663F2F70" w14:textId="77777777" w:rsidR="002F2C30" w:rsidRPr="00813C06" w:rsidRDefault="002F2C30" w:rsidP="002F2C30">
      <w:pPr>
        <w:rPr>
          <w:rStyle w:val="Style13ptBold"/>
          <w:rFonts w:asciiTheme="majorHAnsi" w:hAnsiTheme="majorHAnsi"/>
          <w:b w:val="0"/>
        </w:rPr>
      </w:pPr>
      <w:r w:rsidRPr="00813C06">
        <w:rPr>
          <w:rStyle w:val="Style13ptBold"/>
          <w:rFonts w:asciiTheme="majorHAnsi" w:hAnsiTheme="majorHAnsi"/>
        </w:rPr>
        <w:t xml:space="preserve">Chemaly 13 </w:t>
      </w:r>
      <w:r w:rsidRPr="00813C06">
        <w:rPr>
          <w:rStyle w:val="Style13ptBold"/>
          <w:rFonts w:asciiTheme="majorHAnsi" w:hAnsiTheme="majorHAnsi"/>
          <w:b w:val="0"/>
          <w:sz w:val="16"/>
          <w:szCs w:val="16"/>
        </w:rPr>
        <w:t xml:space="preserve">(Soraya, writer and gender equality advocate, “Dress Codes or How Schools Skirt Around Sexism and Homophobia”, The Huffington Post, </w:t>
      </w:r>
      <w:hyperlink r:id="rId54" w:history="1">
        <w:r w:rsidRPr="00813C06">
          <w:rPr>
            <w:rStyle w:val="Hyperlink"/>
            <w:rFonts w:asciiTheme="majorHAnsi" w:hAnsiTheme="majorHAnsi"/>
            <w:sz w:val="16"/>
            <w:szCs w:val="16"/>
          </w:rPr>
          <w:t>http://www.huffingtonpost.com/soraya-chemaly/school-dress-code_b_2711533.html</w:t>
        </w:r>
      </w:hyperlink>
      <w:r w:rsidRPr="00813C06">
        <w:rPr>
          <w:rStyle w:val="Style13ptBold"/>
          <w:rFonts w:asciiTheme="majorHAnsi" w:hAnsiTheme="majorHAnsi"/>
          <w:b w:val="0"/>
          <w:sz w:val="16"/>
          <w:szCs w:val="16"/>
        </w:rPr>
        <w:t>) dsk</w:t>
      </w:r>
    </w:p>
    <w:p w14:paraId="210BD765" w14:textId="77777777" w:rsidR="002F2C30" w:rsidRPr="00813C06" w:rsidRDefault="002F2C30" w:rsidP="002F2C30">
      <w:pPr>
        <w:rPr>
          <w:rFonts w:asciiTheme="majorHAnsi" w:hAnsiTheme="majorHAnsi"/>
          <w:sz w:val="16"/>
        </w:rPr>
      </w:pPr>
      <w:r w:rsidRPr="00813C06">
        <w:rPr>
          <w:rFonts w:asciiTheme="majorHAnsi" w:hAnsiTheme="majorHAnsi"/>
          <w:sz w:val="16"/>
        </w:rPr>
        <w:t xml:space="preserve">Some administrators start every school day with rigorous visual inspections as kids tumble onto campuses. These </w:t>
      </w:r>
      <w:r w:rsidRPr="00813C06">
        <w:rPr>
          <w:rStyle w:val="StyleUnderline"/>
          <w:rFonts w:asciiTheme="majorHAnsi" w:hAnsiTheme="majorHAnsi"/>
        </w:rPr>
        <w:t>inspections don’t exist in a vacuum</w:t>
      </w:r>
      <w:r w:rsidRPr="00813C06">
        <w:rPr>
          <w:rFonts w:asciiTheme="majorHAnsi" w:hAnsiTheme="majorHAnsi"/>
          <w:sz w:val="16"/>
        </w:rPr>
        <w:t xml:space="preserve">. No one is suggesting that teachers are like street harassers. But, </w:t>
      </w:r>
      <w:r w:rsidRPr="00813C06">
        <w:rPr>
          <w:rStyle w:val="StyleUnderline"/>
          <w:rFonts w:asciiTheme="majorHAnsi" w:hAnsiTheme="majorHAnsi"/>
        </w:rPr>
        <w:t>inspections begin around the same time that young girls start experiencing daily street harassment and sexual harassment on campus</w:t>
      </w:r>
      <w:r w:rsidRPr="00813C06">
        <w:rPr>
          <w:rFonts w:asciiTheme="majorHAnsi" w:hAnsiTheme="majorHAnsi"/>
          <w:sz w:val="16"/>
        </w:rPr>
        <w:t xml:space="preserve">. In school, boys, like girls, are targets of public humiliation but, especially if they are straight, this type of public inspection and commentary on their bodies and clothes is usually limited to school. </w:t>
      </w:r>
      <w:r w:rsidRPr="00813C06">
        <w:rPr>
          <w:rStyle w:val="StyleUnderline"/>
          <w:rFonts w:asciiTheme="majorHAnsi" w:hAnsiTheme="majorHAnsi"/>
        </w:rPr>
        <w:t>For girls and many LGBTQ people, this is just the beginning and it never ends. They have to deal with related feelings amplified by administrators who feel strongly about enforcement</w:t>
      </w:r>
      <w:r w:rsidRPr="00813C06">
        <w:rPr>
          <w:rFonts w:asciiTheme="majorHAnsi" w:hAnsiTheme="majorHAnsi"/>
          <w:sz w:val="16"/>
        </w:rPr>
        <w:t xml:space="preserve">. On the recent afternoon of the day that my girls’ school reviewed uniform policies, a gaggle of 13-year-old girls (in regulation uniforms) piled into my car as two men on the street leered, mumbled “compliments” at them and laughed. I didn’t mention it, but realized the girls heard them as they started talking about how “creepy” it was. One made an automatic and unself-conscious connection: She said she did not like being inspected in school and it felt the same way to her. It’s hard to know, in this context, who a girl is talking about when she says she’s “uncomfortable when he winks“ at me. I know it seems ridiculous to compare thoughtful, often loving teachers — of both sexes — with random jerks on the street, but that is true only if you willfully deny the centrality of the 13-year-old girls’ point of view in the matter of her own comportment. </w:t>
      </w:r>
      <w:r w:rsidRPr="00813C06">
        <w:rPr>
          <w:rStyle w:val="Emphasis"/>
          <w:rFonts w:asciiTheme="majorHAnsi" w:hAnsiTheme="majorHAnsi"/>
        </w:rPr>
        <w:t xml:space="preserve">The well-documented, harmful effects of self-objectification that result from the policing of school dress regulations </w:t>
      </w:r>
      <w:proofErr w:type="gramStart"/>
      <w:r w:rsidRPr="00813C06">
        <w:rPr>
          <w:rStyle w:val="Emphasis"/>
          <w:rFonts w:asciiTheme="majorHAnsi" w:hAnsiTheme="majorHAnsi"/>
        </w:rPr>
        <w:t>is</w:t>
      </w:r>
      <w:proofErr w:type="gramEnd"/>
      <w:r w:rsidRPr="00813C06">
        <w:rPr>
          <w:rStyle w:val="Emphasis"/>
          <w:rFonts w:asciiTheme="majorHAnsi" w:hAnsiTheme="majorHAnsi"/>
        </w:rPr>
        <w:t xml:space="preserve"> not unlike those that result from street harassment</w:t>
      </w:r>
      <w:r w:rsidRPr="00813C06">
        <w:rPr>
          <w:rFonts w:asciiTheme="majorHAnsi" w:hAnsiTheme="majorHAnsi"/>
          <w:sz w:val="16"/>
        </w:rPr>
        <w:t xml:space="preserve">. From the girls’ perspective, </w:t>
      </w:r>
      <w:r w:rsidRPr="00813C06">
        <w:rPr>
          <w:rStyle w:val="StyleUnderline"/>
          <w:rFonts w:asciiTheme="majorHAnsi" w:hAnsiTheme="majorHAnsi"/>
        </w:rPr>
        <w:t>they’d started their day with people reviewing, having conversations about and publicly commenting on their bodies and were ending it in the same manner. It’s wearisome. Some might say distracting</w:t>
      </w:r>
      <w:r w:rsidRPr="00813C06">
        <w:rPr>
          <w:rFonts w:asciiTheme="majorHAnsi" w:hAnsiTheme="majorHAnsi"/>
          <w:sz w:val="16"/>
        </w:rPr>
        <w:t xml:space="preserve">. In addition, </w:t>
      </w:r>
      <w:r w:rsidRPr="00813C06">
        <w:rPr>
          <w:rStyle w:val="StyleUnderline"/>
          <w:rFonts w:asciiTheme="majorHAnsi" w:hAnsiTheme="majorHAnsi"/>
        </w:rPr>
        <w:t xml:space="preserve">the way school rules are often demonstrated is seriously problematic. For example, administrators might take a girl up to a stage and draw a line on her leg, to show where a regulation length skirt should fall. This is often done with humor, to offset </w:t>
      </w:r>
      <w:r w:rsidRPr="00813C06">
        <w:rPr>
          <w:rStyle w:val="StyleUnderline"/>
          <w:rFonts w:asciiTheme="majorHAnsi" w:hAnsiTheme="majorHAnsi"/>
        </w:rPr>
        <w:lastRenderedPageBreak/>
        <w:t xml:space="preserve">the unpleasantness and difficulty of the task at hand, and everyone has a good laugh. </w:t>
      </w:r>
      <w:r w:rsidRPr="00813C06">
        <w:rPr>
          <w:rStyle w:val="Emphasis"/>
          <w:rFonts w:asciiTheme="majorHAnsi" w:hAnsiTheme="majorHAnsi"/>
        </w:rPr>
        <w:t>A girl with no power, being told by a bigger person with authority what to do, might be acquiescing to what is happening to her, but she is not consenting</w:t>
      </w:r>
      <w:r w:rsidRPr="00813C06">
        <w:rPr>
          <w:rFonts w:asciiTheme="majorHAnsi" w:hAnsiTheme="majorHAnsi"/>
          <w:sz w:val="16"/>
        </w:rPr>
        <w:t xml:space="preserve">. </w:t>
      </w:r>
      <w:r w:rsidRPr="00813C06">
        <w:rPr>
          <w:rStyle w:val="Emphasis"/>
          <w:rFonts w:asciiTheme="majorHAnsi" w:hAnsiTheme="majorHAnsi"/>
          <w:u w:val="thick"/>
        </w:rPr>
        <w:t>By using her body as a prop, the enforcer uses her body as an object for his or her purposes</w:t>
      </w:r>
      <w:r w:rsidRPr="00813C06">
        <w:rPr>
          <w:rFonts w:asciiTheme="majorHAnsi" w:hAnsiTheme="majorHAnsi"/>
          <w:sz w:val="16"/>
        </w:rPr>
        <w:t xml:space="preserve">. Making it a joke can be insidious. I know this is not what’s going through a teacher’s head when surrounded by pubescent students who are violating code. But, nonetheless, this is happens every day, year after years in some places, and </w:t>
      </w:r>
      <w:r w:rsidRPr="00813C06">
        <w:rPr>
          <w:rStyle w:val="StyleUnderline"/>
          <w:rFonts w:asciiTheme="majorHAnsi" w:hAnsiTheme="majorHAnsi"/>
        </w:rPr>
        <w:t>it is a terrible precedent</w:t>
      </w:r>
      <w:r w:rsidRPr="00813C06">
        <w:rPr>
          <w:rFonts w:asciiTheme="majorHAnsi" w:hAnsiTheme="majorHAnsi"/>
          <w:sz w:val="16"/>
        </w:rPr>
        <w:t xml:space="preserve"> to set for boys and girls. </w:t>
      </w:r>
      <w:r w:rsidRPr="00813C06">
        <w:rPr>
          <w:rStyle w:val="StyleUnderline"/>
          <w:rFonts w:asciiTheme="majorHAnsi" w:hAnsiTheme="majorHAnsi"/>
        </w:rPr>
        <w:t xml:space="preserve">Our ideas about consent and the use of other people’s bodies are important and cannot, in this culture, begin early enough. Take, for example, the fact that 28% of girls in college are sexually assaulted (and 3% of boys), </w:t>
      </w:r>
      <w:proofErr w:type="gramStart"/>
      <w:r w:rsidRPr="00813C06">
        <w:rPr>
          <w:rStyle w:val="StyleUnderline"/>
          <w:rFonts w:asciiTheme="majorHAnsi" w:hAnsiTheme="majorHAnsi"/>
        </w:rPr>
        <w:t>only</w:t>
      </w:r>
      <w:proofErr w:type="gramEnd"/>
      <w:r w:rsidRPr="00813C06">
        <w:rPr>
          <w:rStyle w:val="StyleUnderline"/>
          <w:rFonts w:asciiTheme="majorHAnsi" w:hAnsiTheme="majorHAnsi"/>
        </w:rPr>
        <w:t xml:space="preserve"> 5% report these crimes</w:t>
      </w:r>
      <w:r w:rsidRPr="00813C06">
        <w:rPr>
          <w:rFonts w:asciiTheme="majorHAnsi" w:hAnsiTheme="majorHAnsi"/>
          <w:sz w:val="16"/>
        </w:rPr>
        <w:t xml:space="preserve">. Say a boy or group of </w:t>
      </w:r>
      <w:proofErr w:type="gramStart"/>
      <w:r w:rsidRPr="00813C06">
        <w:rPr>
          <w:rFonts w:asciiTheme="majorHAnsi" w:hAnsiTheme="majorHAnsi"/>
          <w:sz w:val="16"/>
        </w:rPr>
        <w:t>boys</w:t>
      </w:r>
      <w:proofErr w:type="gramEnd"/>
      <w:r w:rsidRPr="00813C06">
        <w:rPr>
          <w:rFonts w:asciiTheme="majorHAnsi" w:hAnsiTheme="majorHAnsi"/>
          <w:sz w:val="16"/>
        </w:rPr>
        <w:t xml:space="preserve"> rapes a girl. They have grown up with ideas about how her clothes can “distract” boys and make them do things they haven’t being told or asked overtly to control. </w:t>
      </w:r>
      <w:r w:rsidRPr="00813C06">
        <w:rPr>
          <w:rStyle w:val="StyleUnderline"/>
          <w:rFonts w:asciiTheme="majorHAnsi" w:hAnsiTheme="majorHAnsi"/>
        </w:rPr>
        <w:t>The girl also might very well have internalized ideas repeatedly conveyed to her about how people confuse her clothes for “morality,” or intent, how others can use or comment on her body, how her consent is not either expected or respected</w:t>
      </w:r>
      <w:r w:rsidRPr="00813C06">
        <w:rPr>
          <w:rFonts w:asciiTheme="majorHAnsi" w:hAnsiTheme="majorHAnsi"/>
          <w:sz w:val="16"/>
        </w:rPr>
        <w:t xml:space="preserve">. </w:t>
      </w:r>
      <w:r w:rsidRPr="00813C06">
        <w:rPr>
          <w:rStyle w:val="Emphasis"/>
          <w:rFonts w:asciiTheme="majorHAnsi" w:hAnsiTheme="majorHAnsi"/>
        </w:rPr>
        <w:t xml:space="preserve">Not only has she internalized these ideas, </w:t>
      </w:r>
      <w:proofErr w:type="gramStart"/>
      <w:r w:rsidRPr="00813C06">
        <w:rPr>
          <w:rStyle w:val="Emphasis"/>
          <w:rFonts w:asciiTheme="majorHAnsi" w:hAnsiTheme="majorHAnsi"/>
        </w:rPr>
        <w:t>but</w:t>
      </w:r>
      <w:proofErr w:type="gramEnd"/>
      <w:r w:rsidRPr="00813C06">
        <w:rPr>
          <w:rStyle w:val="Emphasis"/>
          <w:rFonts w:asciiTheme="majorHAnsi" w:hAnsiTheme="majorHAnsi"/>
        </w:rPr>
        <w:t xml:space="preserve"> her school might have institutionalized them in dress code policy and enforcement.</w:t>
      </w:r>
      <w:r w:rsidRPr="00813C06">
        <w:rPr>
          <w:rFonts w:asciiTheme="majorHAnsi" w:hAnsiTheme="majorHAnsi"/>
          <w:sz w:val="16"/>
        </w:rPr>
        <w:t xml:space="preserve"> This is not helpful. According to the Center for Public Integrity,</w:t>
      </w:r>
      <w:r w:rsidRPr="00813C06">
        <w:rPr>
          <w:rStyle w:val="Emphasis"/>
          <w:rFonts w:asciiTheme="majorHAnsi" w:hAnsiTheme="majorHAnsi"/>
        </w:rPr>
        <w:t xml:space="preserve"> only 5% of victims report crimes either because they don’t understand their nature or because they are well aware of institutional tolerances for these practices</w:t>
      </w:r>
      <w:r w:rsidRPr="00813C06">
        <w:rPr>
          <w:rFonts w:asciiTheme="majorHAnsi" w:hAnsiTheme="majorHAnsi"/>
          <w:sz w:val="16"/>
        </w:rPr>
        <w:t xml:space="preserve">. Girls’ “right to bare arms“ is an idea with a long and meaningful tail. This topic must be one of the most difficult for school administrators, often caught between a rock and a hard place with students, parents, their personal beliefs, traditions and concerns about student safety and performance. There are many ways to consider the usefulness, purpose, intent and effects of dress codes. If school communities are genuinely worried about girls and boys then they need to examine the stereotypes that permeate their own policies — </w:t>
      </w:r>
      <w:r w:rsidRPr="00813C06">
        <w:rPr>
          <w:rStyle w:val="StyleUnderline"/>
          <w:rFonts w:asciiTheme="majorHAnsi" w:hAnsiTheme="majorHAnsi"/>
        </w:rPr>
        <w:t>policies</w:t>
      </w:r>
      <w:r w:rsidRPr="00813C06">
        <w:rPr>
          <w:rFonts w:asciiTheme="majorHAnsi" w:hAnsiTheme="majorHAnsi"/>
          <w:sz w:val="16"/>
        </w:rPr>
        <w:t xml:space="preserve"> that a</w:t>
      </w:r>
      <w:r w:rsidRPr="00813C06">
        <w:rPr>
          <w:rStyle w:val="StyleUnderline"/>
          <w:rFonts w:asciiTheme="majorHAnsi" w:hAnsiTheme="majorHAnsi"/>
        </w:rPr>
        <w:t>re sometimes simply palimpsests of sexism, racism and homophobia,</w:t>
      </w:r>
      <w:r w:rsidRPr="00813C06">
        <w:rPr>
          <w:rFonts w:asciiTheme="majorHAnsi" w:hAnsiTheme="majorHAnsi"/>
          <w:sz w:val="16"/>
        </w:rPr>
        <w:t xml:space="preserve"> written over time and left undisturbed for too long. When traditions are sexist and homophobic they should be abandoned. Programs that deal with </w:t>
      </w:r>
      <w:r w:rsidRPr="00813C06">
        <w:rPr>
          <w:rStyle w:val="StyleUnderline"/>
          <w:rFonts w:asciiTheme="majorHAnsi" w:hAnsiTheme="majorHAnsi"/>
        </w:rPr>
        <w:t>root issues like cultural gender stereotypes, sexism and misogyny</w:t>
      </w:r>
      <w:r w:rsidRPr="00813C06">
        <w:rPr>
          <w:rFonts w:asciiTheme="majorHAnsi" w:hAnsiTheme="majorHAnsi"/>
          <w:sz w:val="16"/>
        </w:rPr>
        <w:t xml:space="preserve"> in media, like Miss Representation or Common Sense Media’s Gender ToolKit, </w:t>
      </w:r>
      <w:proofErr w:type="gramStart"/>
      <w:r w:rsidRPr="00813C06">
        <w:rPr>
          <w:rFonts w:asciiTheme="majorHAnsi" w:hAnsiTheme="majorHAnsi"/>
          <w:sz w:val="16"/>
        </w:rPr>
        <w:t>are</w:t>
      </w:r>
      <w:proofErr w:type="gramEnd"/>
      <w:r w:rsidRPr="00813C06">
        <w:rPr>
          <w:rFonts w:asciiTheme="majorHAnsi" w:hAnsiTheme="majorHAnsi"/>
          <w:sz w:val="16"/>
        </w:rPr>
        <w:t xml:space="preserve"> a good place to start.</w:t>
      </w:r>
    </w:p>
    <w:p w14:paraId="5E531342" w14:textId="77777777" w:rsidR="002F2C30" w:rsidRPr="00813C06" w:rsidRDefault="002F2C30" w:rsidP="00CD60E4">
      <w:pPr>
        <w:pStyle w:val="Heading4"/>
        <w:rPr>
          <w:rFonts w:asciiTheme="majorHAnsi" w:hAnsiTheme="majorHAnsi"/>
        </w:rPr>
      </w:pPr>
      <w:r w:rsidRPr="00813C06">
        <w:rPr>
          <w:rFonts w:asciiTheme="majorHAnsi" w:hAnsiTheme="majorHAnsi"/>
        </w:rPr>
        <w:t>Justifications for dress codes are often based upon the same logic that promotes and solidifies rape culture within the school system</w:t>
      </w:r>
    </w:p>
    <w:p w14:paraId="3416B573" w14:textId="77777777" w:rsidR="002F2C30" w:rsidRPr="00813C06" w:rsidRDefault="002F2C30" w:rsidP="002F2C30">
      <w:pPr>
        <w:rPr>
          <w:rFonts w:asciiTheme="majorHAnsi" w:hAnsiTheme="majorHAnsi"/>
        </w:rPr>
      </w:pPr>
      <w:r w:rsidRPr="00813C06">
        <w:rPr>
          <w:rStyle w:val="Style13ptBold"/>
          <w:rFonts w:asciiTheme="majorHAnsi" w:hAnsiTheme="majorHAnsi"/>
        </w:rPr>
        <w:t>Travis 16</w:t>
      </w:r>
      <w:r w:rsidRPr="00813C06">
        <w:rPr>
          <w:rFonts w:asciiTheme="majorHAnsi" w:hAnsiTheme="majorHAnsi"/>
        </w:rPr>
        <w:t xml:space="preserve"> </w:t>
      </w:r>
      <w:r w:rsidRPr="00813C06">
        <w:rPr>
          <w:rFonts w:asciiTheme="majorHAnsi" w:hAnsiTheme="majorHAnsi"/>
          <w:sz w:val="16"/>
          <w:szCs w:val="16"/>
        </w:rPr>
        <w:t>(Hannah, Scripps College graduate and writer, “Dress Codes Promote Rape Culture”, The Odyssey, https://www.theodysseyonline.com/dress-codes-promote-rape-culture) dsk</w:t>
      </w:r>
    </w:p>
    <w:p w14:paraId="663BDAE3" w14:textId="77777777" w:rsidR="002F2C30" w:rsidRPr="00813C06" w:rsidRDefault="002F2C30" w:rsidP="002F2C30">
      <w:pPr>
        <w:rPr>
          <w:rFonts w:asciiTheme="majorHAnsi" w:hAnsiTheme="majorHAnsi"/>
          <w:sz w:val="16"/>
        </w:rPr>
      </w:pPr>
      <w:r w:rsidRPr="00813C06">
        <w:rPr>
          <w:rStyle w:val="StyleUnderline"/>
          <w:rFonts w:asciiTheme="majorHAnsi" w:hAnsiTheme="majorHAnsi"/>
        </w:rPr>
        <w:t>School dress codes encourage the idea that women’s body parts need to be concealed, that it is our fault for attracting attention for what we are wearing or encouraging sexual behavior in men</w:t>
      </w:r>
      <w:r w:rsidRPr="00813C06">
        <w:rPr>
          <w:rFonts w:asciiTheme="majorHAnsi" w:hAnsiTheme="majorHAnsi"/>
          <w:sz w:val="16"/>
        </w:rPr>
        <w:t>. This is the same argument often used to justify rape</w:t>
      </w:r>
      <w:r w:rsidRPr="00813C06">
        <w:rPr>
          <w:rStyle w:val="StyleUnderline"/>
          <w:rFonts w:asciiTheme="majorHAnsi" w:hAnsiTheme="majorHAnsi"/>
        </w:rPr>
        <w:t>. It shouldn’t matter if young girls decide to wear tank tops or tight pants to school. If boys are distracted by the obvious sexual nature of a girls’ shoulders, then his behaviors should be monitored, not hers. Similarly, if a woman is scantily clad at a party, the culprit of sexual assault should be shamed, not the woman</w:t>
      </w:r>
      <w:r w:rsidRPr="00813C06">
        <w:rPr>
          <w:rFonts w:asciiTheme="majorHAnsi" w:hAnsiTheme="majorHAnsi"/>
          <w:sz w:val="16"/>
        </w:rPr>
        <w:t xml:space="preserve"> just trying to express her personal style in an outfit she feels comfortable in. </w:t>
      </w:r>
      <w:r w:rsidRPr="00813C06">
        <w:rPr>
          <w:rStyle w:val="Emphasis"/>
          <w:rFonts w:asciiTheme="majorHAnsi" w:hAnsiTheme="majorHAnsi"/>
        </w:rPr>
        <w:t>If schools and other institutions where children spend a majority of their development label young girl’s bodies as sexual objects, our society’s rape culture will only intensify the notion that it is more acceptable for boys to view girl’s bodies as sexual objects than for girls to have the freedom to wear whatever they want</w:t>
      </w:r>
      <w:r w:rsidRPr="00813C06">
        <w:rPr>
          <w:rFonts w:asciiTheme="majorHAnsi" w:hAnsiTheme="majorHAnsi"/>
          <w:sz w:val="16"/>
        </w:rPr>
        <w:t>. By blaming young girls’ wardrobes for acts of sexual harrassment, schools enforce the ridiculous belief that rape can be justified by provocative clothing.</w:t>
      </w:r>
    </w:p>
    <w:p w14:paraId="214915B3" w14:textId="77777777" w:rsidR="002F2C30" w:rsidRPr="00813C06" w:rsidRDefault="002F2C30" w:rsidP="002F2C30">
      <w:pPr>
        <w:rPr>
          <w:rFonts w:asciiTheme="majorHAnsi" w:hAnsiTheme="majorHAnsi"/>
        </w:rPr>
      </w:pPr>
    </w:p>
    <w:p w14:paraId="0BD248B3" w14:textId="6C89B1C9" w:rsidR="002F2C30" w:rsidRPr="00813C06" w:rsidRDefault="002F2C30" w:rsidP="002F2C30">
      <w:pPr>
        <w:pStyle w:val="Heading3"/>
        <w:rPr>
          <w:rFonts w:asciiTheme="majorHAnsi" w:hAnsiTheme="majorHAnsi"/>
        </w:rPr>
      </w:pPr>
      <w:r w:rsidRPr="00813C06">
        <w:rPr>
          <w:rFonts w:asciiTheme="majorHAnsi" w:hAnsiTheme="majorHAnsi"/>
        </w:rPr>
        <w:lastRenderedPageBreak/>
        <w:t>Objectification</w:t>
      </w:r>
    </w:p>
    <w:p w14:paraId="15C0267B" w14:textId="77777777" w:rsidR="002F2C30" w:rsidRPr="00813C06" w:rsidRDefault="002F2C30" w:rsidP="002F2C30">
      <w:pPr>
        <w:pStyle w:val="NoSpacing"/>
        <w:rPr>
          <w:rFonts w:asciiTheme="majorHAnsi" w:hAnsiTheme="majorHAnsi"/>
          <w:sz w:val="14"/>
          <w:szCs w:val="17"/>
        </w:rPr>
      </w:pPr>
      <w:proofErr w:type="gramStart"/>
      <w:r w:rsidRPr="00813C06">
        <w:rPr>
          <w:rFonts w:asciiTheme="majorHAnsi" w:hAnsiTheme="majorHAnsi"/>
          <w:sz w:val="14"/>
          <w:szCs w:val="17"/>
        </w:rPr>
        <w:t>ax</w:t>
      </w:r>
      <w:proofErr w:type="gramEnd"/>
    </w:p>
    <w:p w14:paraId="1454041E" w14:textId="025E555C" w:rsidR="002F2C30" w:rsidRPr="00813C06" w:rsidRDefault="002F2C30" w:rsidP="002F2C30">
      <w:pPr>
        <w:pStyle w:val="Heading4"/>
        <w:rPr>
          <w:rStyle w:val="Style13ptBold"/>
          <w:rFonts w:asciiTheme="majorHAnsi" w:hAnsiTheme="majorHAnsi"/>
          <w:b/>
          <w:bCs w:val="0"/>
        </w:rPr>
      </w:pPr>
      <w:r w:rsidRPr="00813C06">
        <w:rPr>
          <w:rStyle w:val="Style13ptBold"/>
          <w:rFonts w:asciiTheme="majorHAnsi" w:hAnsiTheme="majorHAnsi"/>
          <w:b/>
          <w:bCs w:val="0"/>
        </w:rPr>
        <w:t>Dress codes perpetuate the idea that women shouldn’</w:t>
      </w:r>
      <w:r w:rsidR="00083239" w:rsidRPr="00813C06">
        <w:rPr>
          <w:rStyle w:val="Style13ptBold"/>
          <w:rFonts w:asciiTheme="majorHAnsi" w:hAnsiTheme="majorHAnsi"/>
          <w:b/>
          <w:bCs w:val="0"/>
        </w:rPr>
        <w:t xml:space="preserve">t be in positions of authority </w:t>
      </w:r>
    </w:p>
    <w:p w14:paraId="762EB1AF" w14:textId="77777777" w:rsidR="002F2C30" w:rsidRPr="00813C06" w:rsidRDefault="002F2C30" w:rsidP="00083239">
      <w:pPr>
        <w:rPr>
          <w:rFonts w:asciiTheme="majorHAnsi" w:hAnsiTheme="majorHAnsi"/>
        </w:rPr>
      </w:pPr>
      <w:r w:rsidRPr="00813C06">
        <w:rPr>
          <w:rStyle w:val="Style13ptBold"/>
          <w:rFonts w:asciiTheme="majorHAnsi" w:hAnsiTheme="majorHAnsi"/>
        </w:rPr>
        <w:t>Zhou, 15</w:t>
      </w:r>
      <w:r w:rsidRPr="00813C06">
        <w:rPr>
          <w:rFonts w:asciiTheme="majorHAnsi" w:hAnsiTheme="majorHAnsi"/>
        </w:rPr>
        <w:t xml:space="preserve"> (Li Zhou, editorial fellow at the Atlantic, “The Sexism of School Dress Codes”, The Atlantic, </w:t>
      </w:r>
      <w:hyperlink r:id="rId55" w:history="1">
        <w:r w:rsidRPr="00813C06">
          <w:rPr>
            <w:rFonts w:asciiTheme="majorHAnsi" w:hAnsiTheme="majorHAnsi"/>
          </w:rPr>
          <w:t>https://www.theatlantic.com/education/archive/2015/10/school-dress-codes-are-problematic/410962/</w:t>
        </w:r>
      </w:hyperlink>
      <w:r w:rsidRPr="00813C06">
        <w:rPr>
          <w:rFonts w:asciiTheme="majorHAnsi" w:hAnsiTheme="majorHAnsi"/>
        </w:rPr>
        <w:t>) KL</w:t>
      </w:r>
    </w:p>
    <w:p w14:paraId="78638F04" w14:textId="77777777" w:rsidR="002F2C30" w:rsidRPr="00813C06" w:rsidRDefault="002F2C30" w:rsidP="002F2C30">
      <w:pPr>
        <w:rPr>
          <w:rFonts w:asciiTheme="majorHAnsi" w:hAnsiTheme="majorHAnsi"/>
          <w:sz w:val="16"/>
        </w:rPr>
      </w:pPr>
      <w:r w:rsidRPr="00813C06">
        <w:rPr>
          <w:rFonts w:asciiTheme="majorHAnsi" w:hAnsiTheme="majorHAnsi"/>
          <w:sz w:val="16"/>
        </w:rPr>
        <w:t>Fourth, the ideas about work and leadership that saturate many school dress codes have long-term workplace impacts. “</w:t>
      </w:r>
      <w:r w:rsidRPr="00813C06">
        <w:rPr>
          <w:rStyle w:val="StyleUnderline"/>
          <w:rFonts w:asciiTheme="majorHAnsi" w:hAnsiTheme="majorHAnsi"/>
        </w:rPr>
        <w:t>Modesty,” in a professional environmen</w:t>
      </w:r>
      <w:r w:rsidRPr="00813C06">
        <w:rPr>
          <w:rFonts w:asciiTheme="majorHAnsi" w:hAnsiTheme="majorHAnsi"/>
          <w:sz w:val="16"/>
        </w:rPr>
        <w:t xml:space="preserve">t, said King </w:t>
      </w:r>
      <w:r w:rsidRPr="00813C06">
        <w:rPr>
          <w:rStyle w:val="StyleUnderline"/>
          <w:rFonts w:asciiTheme="majorHAnsi" w:hAnsiTheme="majorHAnsi"/>
        </w:rPr>
        <w:t>(and too many school administrators</w:t>
      </w:r>
      <w:r w:rsidRPr="00813C06">
        <w:rPr>
          <w:rFonts w:asciiTheme="majorHAnsi" w:hAnsiTheme="majorHAnsi"/>
          <w:sz w:val="16"/>
        </w:rPr>
        <w:t>), “</w:t>
      </w:r>
      <w:r w:rsidRPr="00813C06">
        <w:rPr>
          <w:rStyle w:val="StyleUnderline"/>
          <w:rFonts w:asciiTheme="majorHAnsi" w:hAnsiTheme="majorHAnsi"/>
        </w:rPr>
        <w:t>is always the best policy</w:t>
      </w:r>
      <w:r w:rsidRPr="00813C06">
        <w:rPr>
          <w:rFonts w:asciiTheme="majorHAnsi" w:hAnsiTheme="majorHAnsi"/>
          <w:sz w:val="16"/>
        </w:rPr>
        <w:t xml:space="preserve">.” Words like “modest” and “professional,” are highly value-laden. </w:t>
      </w:r>
      <w:r w:rsidRPr="00813C06">
        <w:rPr>
          <w:rStyle w:val="StyleUnderline"/>
          <w:rFonts w:asciiTheme="majorHAnsi" w:hAnsiTheme="majorHAnsi"/>
        </w:rPr>
        <w:t>A North Dakota high school showed students the movie Pretty Woman, in order to teach students how the life of the main character, a call girl, improved after she dressed in a less slutty fashion</w:t>
      </w:r>
      <w:r w:rsidRPr="00813C06">
        <w:rPr>
          <w:rFonts w:asciiTheme="majorHAnsi" w:hAnsiTheme="majorHAnsi"/>
          <w:sz w:val="16"/>
        </w:rPr>
        <w:t xml:space="preserve">. That may seem extreme, but it’s actually unintendedly insightful in terms of clothes and “working girls.” </w:t>
      </w:r>
      <w:r w:rsidRPr="00813C06">
        <w:rPr>
          <w:rStyle w:val="StyleUnderline"/>
          <w:rFonts w:asciiTheme="majorHAnsi" w:hAnsiTheme="majorHAnsi"/>
        </w:rPr>
        <w:t>Modesty</w:t>
      </w:r>
      <w:r w:rsidRPr="00813C06">
        <w:rPr>
          <w:rFonts w:asciiTheme="majorHAnsi" w:hAnsiTheme="majorHAnsi"/>
          <w:sz w:val="16"/>
        </w:rPr>
        <w:t xml:space="preserve">, when used this way, is rarely ever the best policy for girls and women, particularly when it </w:t>
      </w:r>
      <w:r w:rsidRPr="00813C06">
        <w:rPr>
          <w:rStyle w:val="StyleUnderline"/>
          <w:rFonts w:asciiTheme="majorHAnsi" w:hAnsiTheme="majorHAnsi"/>
        </w:rPr>
        <w:t>is linked to notions about work and “professionalism.”</w:t>
      </w:r>
      <w:r w:rsidRPr="00813C06">
        <w:rPr>
          <w:rFonts w:asciiTheme="majorHAnsi" w:hAnsiTheme="majorHAnsi"/>
          <w:sz w:val="16"/>
        </w:rPr>
        <w:t xml:space="preserve"> </w:t>
      </w:r>
      <w:r w:rsidRPr="00813C06">
        <w:rPr>
          <w:rStyle w:val="StyleUnderline"/>
          <w:rFonts w:asciiTheme="majorHAnsi" w:hAnsiTheme="majorHAnsi"/>
        </w:rPr>
        <w:t>Modesty is a stereotypically feminine virtue that includes being quiet, humble and self-effacing</w:t>
      </w:r>
      <w:r w:rsidRPr="00813C06">
        <w:rPr>
          <w:rFonts w:asciiTheme="majorHAnsi" w:hAnsiTheme="majorHAnsi"/>
          <w:sz w:val="16"/>
        </w:rPr>
        <w:t xml:space="preserve">. Exhortations to girls that they dress modestly spill over into behavioral expectations rarely matched by asking boys to be “neat.” The “modesty effect“ is in no way gender symmetrical. Words like “professional” and “modest” heighten what researchers cite as the incongruity between “the female gender role and leadership roles.” For example, </w:t>
      </w:r>
      <w:r w:rsidRPr="00813C06">
        <w:rPr>
          <w:rStyle w:val="StyleUnderline"/>
          <w:rFonts w:asciiTheme="majorHAnsi" w:hAnsiTheme="majorHAnsi"/>
        </w:rPr>
        <w:t>female modesty is implicated in women’s struggle to negotiate for money on their own behalves. Socializing girls to be modest in unequal measure undermines their ability both to think of themselves, and be thought of by others, as competent leaders.</w:t>
      </w:r>
      <w:r w:rsidRPr="00813C06">
        <w:rPr>
          <w:rFonts w:asciiTheme="majorHAnsi" w:hAnsiTheme="majorHAnsi"/>
          <w:sz w:val="16"/>
        </w:rPr>
        <w:t xml:space="preserve"> </w:t>
      </w:r>
      <w:r w:rsidRPr="00813C06">
        <w:rPr>
          <w:rStyle w:val="StyleUnderline"/>
          <w:rFonts w:asciiTheme="majorHAnsi" w:hAnsiTheme="majorHAnsi"/>
        </w:rPr>
        <w:t>Studies show how early both boys and girls learn to doubt girls’ authority. Dress codes are not, obviously, the cause, but they are a correlation.</w:t>
      </w:r>
      <w:r w:rsidRPr="00813C06">
        <w:rPr>
          <w:rFonts w:asciiTheme="majorHAnsi" w:hAnsiTheme="majorHAnsi"/>
          <w:sz w:val="16"/>
        </w:rPr>
        <w:t xml:space="preserve"> </w:t>
      </w:r>
      <w:r w:rsidRPr="00813C06">
        <w:rPr>
          <w:rStyle w:val="StyleUnderline"/>
          <w:rFonts w:asciiTheme="majorHAnsi" w:hAnsiTheme="majorHAnsi"/>
        </w:rPr>
        <w:t>The word, “professional” is</w:t>
      </w:r>
      <w:r w:rsidRPr="00813C06">
        <w:rPr>
          <w:rFonts w:asciiTheme="majorHAnsi" w:hAnsiTheme="majorHAnsi"/>
          <w:sz w:val="16"/>
        </w:rPr>
        <w:t xml:space="preserve"> also fraught, still </w:t>
      </w:r>
      <w:r w:rsidRPr="00813C06">
        <w:rPr>
          <w:rStyle w:val="StyleUnderline"/>
          <w:rFonts w:asciiTheme="majorHAnsi" w:hAnsiTheme="majorHAnsi"/>
        </w:rPr>
        <w:t>strongly coded as male, straight and mainly white</w:t>
      </w:r>
      <w:r w:rsidRPr="00813C06">
        <w:rPr>
          <w:rFonts w:asciiTheme="majorHAnsi" w:hAnsiTheme="majorHAnsi"/>
          <w:sz w:val="16"/>
        </w:rPr>
        <w:t>. Clothes, explained Carmen Rios earlier this year, help ensure that that remains true. On top of this, given the crushing societal pressure to be pretty, girls and women face what sociologist Michael Kimmel calls the “Goldilocks dilemma.” You can’t be too cold...but you can’t be too hot, either.”  Studies show that just talking about dress codes almost certainly affectsthe way kids think about boys/men and girls/women</w:t>
      </w:r>
    </w:p>
    <w:p w14:paraId="1E7283D1" w14:textId="77777777" w:rsidR="002F2C30" w:rsidRPr="00813C06" w:rsidRDefault="002F2C30" w:rsidP="002F2C30">
      <w:pPr>
        <w:pStyle w:val="Heading4"/>
        <w:rPr>
          <w:rStyle w:val="Style13ptBold"/>
          <w:rFonts w:asciiTheme="majorHAnsi" w:hAnsiTheme="majorHAnsi"/>
          <w:b/>
          <w:bCs w:val="0"/>
        </w:rPr>
      </w:pPr>
      <w:r w:rsidRPr="00813C06">
        <w:rPr>
          <w:rStyle w:val="Style13ptBold"/>
          <w:rFonts w:asciiTheme="majorHAnsi" w:hAnsiTheme="majorHAnsi"/>
          <w:b/>
          <w:bCs w:val="0"/>
        </w:rPr>
        <w:t xml:space="preserve">Sexual objectification in schools promotes an image of incompetency for sexualized women </w:t>
      </w:r>
    </w:p>
    <w:p w14:paraId="2A37AA0A" w14:textId="77777777" w:rsidR="002F2C30" w:rsidRPr="00813C06" w:rsidRDefault="002F2C30" w:rsidP="00083239">
      <w:pPr>
        <w:rPr>
          <w:rFonts w:asciiTheme="majorHAnsi" w:hAnsiTheme="majorHAnsi"/>
        </w:rPr>
      </w:pPr>
      <w:r w:rsidRPr="00813C06">
        <w:rPr>
          <w:rStyle w:val="Style13ptBold"/>
          <w:rFonts w:asciiTheme="majorHAnsi" w:hAnsiTheme="majorHAnsi"/>
        </w:rPr>
        <w:t>Zurbriggen et al. 07</w:t>
      </w:r>
      <w:r w:rsidRPr="00813C06">
        <w:rPr>
          <w:rFonts w:asciiTheme="majorHAnsi" w:hAnsiTheme="majorHAnsi"/>
        </w:rPr>
        <w:t xml:space="preserve"> (Eileen L. Zurbriggen, PhD (Chair), Rebecca L. Collins, PhD, Sharon Lamb, EdD, Tomi-Ann Roberts, PhD, Deborah L.Tolman, EdD, L. Monique Ward, PhD, Jeanne Blake (Public Member) “Report of the APA Task Force on the Sexualization of Girls” American Psychology Association </w:t>
      </w:r>
      <w:hyperlink r:id="rId56" w:history="1">
        <w:r w:rsidRPr="00813C06">
          <w:rPr>
            <w:rFonts w:asciiTheme="majorHAnsi" w:hAnsiTheme="majorHAnsi"/>
          </w:rPr>
          <w:t>https://www.apa.org/pi/women/programs/girls/report-full.pdf</w:t>
        </w:r>
      </w:hyperlink>
      <w:r w:rsidRPr="00813C06">
        <w:rPr>
          <w:rFonts w:asciiTheme="majorHAnsi" w:hAnsiTheme="majorHAnsi"/>
        </w:rPr>
        <w:t>) KL</w:t>
      </w:r>
    </w:p>
    <w:p w14:paraId="3483158E" w14:textId="77777777" w:rsidR="002F2C30" w:rsidRPr="00813C06" w:rsidRDefault="002F2C30" w:rsidP="002F2C30">
      <w:pPr>
        <w:rPr>
          <w:rFonts w:asciiTheme="majorHAnsi" w:hAnsiTheme="majorHAnsi"/>
          <w:sz w:val="16"/>
        </w:rPr>
      </w:pPr>
      <w:r w:rsidRPr="00813C06">
        <w:rPr>
          <w:rFonts w:asciiTheme="majorHAnsi" w:hAnsiTheme="majorHAnsi"/>
          <w:sz w:val="16"/>
        </w:rPr>
        <w:t xml:space="preserve">If, as the self-objectification literature suggests, </w:t>
      </w:r>
      <w:r w:rsidRPr="00813C06">
        <w:rPr>
          <w:rStyle w:val="StyleUnderline"/>
          <w:rFonts w:asciiTheme="majorHAnsi" w:hAnsiTheme="majorHAnsi"/>
        </w:rPr>
        <w:t xml:space="preserve">girls’ preoccupation with appearance </w:t>
      </w:r>
      <w:r w:rsidRPr="00813C06">
        <w:rPr>
          <w:rFonts w:asciiTheme="majorHAnsi" w:hAnsiTheme="majorHAnsi"/>
          <w:sz w:val="16"/>
        </w:rPr>
        <w:t xml:space="preserve">ties up cognitive resources, girls will have less time and mental energy for other pursuits. Girls may be </w:t>
      </w:r>
      <w:r w:rsidRPr="00813C06">
        <w:rPr>
          <w:rStyle w:val="StyleUnderline"/>
          <w:rFonts w:asciiTheme="majorHAnsi" w:hAnsiTheme="majorHAnsi"/>
        </w:rPr>
        <w:t xml:space="preserve">learning to prioritize </w:t>
      </w:r>
      <w:r w:rsidRPr="00813C06">
        <w:rPr>
          <w:rFonts w:asciiTheme="majorHAnsi" w:hAnsiTheme="majorHAnsi"/>
          <w:sz w:val="16"/>
        </w:rPr>
        <w:t>certain rewards (</w:t>
      </w:r>
      <w:r w:rsidRPr="00813C06">
        <w:rPr>
          <w:rStyle w:val="StyleUnderline"/>
          <w:rFonts w:asciiTheme="majorHAnsi" w:hAnsiTheme="majorHAnsi"/>
        </w:rPr>
        <w:t>male attention) over other rewards (academic accomplishment</w:t>
      </w:r>
      <w:r w:rsidRPr="00813C06">
        <w:rPr>
          <w:rFonts w:asciiTheme="majorHAnsi" w:hAnsiTheme="majorHAnsi"/>
          <w:sz w:val="16"/>
        </w:rPr>
        <w:t xml:space="preserve">), thus </w:t>
      </w:r>
      <w:r w:rsidRPr="00813C06">
        <w:rPr>
          <w:rStyle w:val="StyleUnderline"/>
          <w:rFonts w:asciiTheme="majorHAnsi" w:hAnsiTheme="majorHAnsi"/>
        </w:rPr>
        <w:t xml:space="preserve">limiting their future educational and occupational opportunities. If they perceive occupations relating to science, technology, engineering, and math (STEM) as less consistent with a sexy self-image, they may be induced to want to be a model, fashion designer, or pop star in order to embody the sexualized look that they know is valued </w:t>
      </w:r>
      <w:r w:rsidRPr="00813C06">
        <w:rPr>
          <w:rFonts w:asciiTheme="majorHAnsi" w:hAnsiTheme="majorHAnsi"/>
          <w:sz w:val="16"/>
        </w:rPr>
        <w:t xml:space="preserve">for women rather than choose to be a chemist, computer programmer, or engineer. If girls perceive what research shows—that women who choose male-identified professions are least preferred (in college samples) as romantic partners (Yoder &amp; Schleicher, 1996)—then they will perceive some social costs to choosing careers that are not consistent with a “sexy” image. On the other hand, </w:t>
      </w:r>
      <w:r w:rsidRPr="00813C06">
        <w:rPr>
          <w:rStyle w:val="StyleUnderline"/>
          <w:rFonts w:asciiTheme="majorHAnsi" w:hAnsiTheme="majorHAnsi"/>
        </w:rPr>
        <w:t>if girls continue along a nonfeminine career path, presenting a sexy image will also be costly and may result in being perceived as less competent</w:t>
      </w:r>
      <w:r w:rsidRPr="00813C06">
        <w:rPr>
          <w:rFonts w:asciiTheme="majorHAnsi" w:hAnsiTheme="majorHAnsi"/>
          <w:sz w:val="16"/>
        </w:rPr>
        <w:t xml:space="preserve"> (Glick et al., 2005)</w:t>
      </w:r>
    </w:p>
    <w:p w14:paraId="5B813956" w14:textId="77777777" w:rsidR="00674877" w:rsidRPr="00813C06" w:rsidRDefault="00674877" w:rsidP="00674877">
      <w:pPr>
        <w:pStyle w:val="Heading4"/>
        <w:rPr>
          <w:rFonts w:asciiTheme="majorHAnsi" w:hAnsiTheme="majorHAnsi"/>
        </w:rPr>
      </w:pPr>
      <w:r w:rsidRPr="00813C06">
        <w:rPr>
          <w:rFonts w:asciiTheme="majorHAnsi" w:hAnsiTheme="majorHAnsi"/>
        </w:rPr>
        <w:lastRenderedPageBreak/>
        <w:t>Dress codes secure heteronormative policing of non-cis males, resulting in the violent internalization of the message that women’s bodies and minority cultures are dangerous</w:t>
      </w:r>
    </w:p>
    <w:p w14:paraId="07818D6F" w14:textId="77777777" w:rsidR="00674877" w:rsidRPr="00813C06" w:rsidRDefault="00674877" w:rsidP="00674877">
      <w:pPr>
        <w:rPr>
          <w:rFonts w:asciiTheme="majorHAnsi" w:hAnsiTheme="majorHAnsi"/>
        </w:rPr>
      </w:pPr>
      <w:r w:rsidRPr="00813C06">
        <w:rPr>
          <w:rStyle w:val="Style13ptBold"/>
          <w:rFonts w:asciiTheme="majorHAnsi" w:hAnsiTheme="majorHAnsi"/>
        </w:rPr>
        <w:t>Ewing 14</w:t>
      </w:r>
      <w:r w:rsidRPr="00813C06">
        <w:rPr>
          <w:rFonts w:asciiTheme="majorHAnsi" w:hAnsiTheme="majorHAnsi"/>
        </w:rPr>
        <w:t xml:space="preserve"> </w:t>
      </w:r>
      <w:r w:rsidRPr="00813C06">
        <w:rPr>
          <w:rFonts w:asciiTheme="majorHAnsi" w:hAnsiTheme="majorHAnsi"/>
          <w:sz w:val="18"/>
          <w:szCs w:val="18"/>
        </w:rPr>
        <w:t>(Laura, Women's and Gender Studies, UNCG, (</w:t>
      </w:r>
      <w:proofErr w:type="gramStart"/>
      <w:r w:rsidRPr="00813C06">
        <w:rPr>
          <w:rFonts w:asciiTheme="majorHAnsi" w:hAnsiTheme="majorHAnsi"/>
          <w:sz w:val="18"/>
          <w:szCs w:val="18"/>
        </w:rPr>
        <w:t>De)Constructing</w:t>
      </w:r>
      <w:proofErr w:type="gramEnd"/>
      <w:r w:rsidRPr="00813C06">
        <w:rPr>
          <w:rFonts w:asciiTheme="majorHAnsi" w:hAnsiTheme="majorHAnsi"/>
          <w:sz w:val="18"/>
          <w:szCs w:val="18"/>
        </w:rPr>
        <w:t xml:space="preserve"> the Student Body: A Post-Structural Analysis of Dress Codes in Secondary Schools, https://libres.uncg.edu/ir/uncg/f/DrewiczEwing_uncg_0154M_11507.pdf, pg 42) CBS</w:t>
      </w:r>
    </w:p>
    <w:p w14:paraId="101B921A" w14:textId="77777777" w:rsidR="00674877" w:rsidRPr="00813C06" w:rsidRDefault="00674877" w:rsidP="00674877">
      <w:pPr>
        <w:rPr>
          <w:rStyle w:val="StyleUnderline"/>
          <w:rFonts w:asciiTheme="majorHAnsi" w:hAnsiTheme="majorHAnsi"/>
        </w:rPr>
      </w:pPr>
      <w:r w:rsidRPr="00813C06">
        <w:rPr>
          <w:rFonts w:asciiTheme="majorHAnsi" w:hAnsiTheme="majorHAnsi"/>
          <w:sz w:val="16"/>
        </w:rPr>
        <w:t xml:space="preserve">Most significant to this development for our consideration of </w:t>
      </w:r>
      <w:r w:rsidRPr="00813C06">
        <w:rPr>
          <w:rStyle w:val="StyleUnderline"/>
          <w:rFonts w:asciiTheme="majorHAnsi" w:hAnsiTheme="majorHAnsi"/>
        </w:rPr>
        <w:t>the ways in which dress codes function in schools are the internalization of sexuality and the subsequent connection between one’s sexuality, sex, gender and personal identity/subjectivity</w:t>
      </w:r>
      <w:r w:rsidRPr="00813C06">
        <w:rPr>
          <w:rFonts w:asciiTheme="majorHAnsi" w:hAnsiTheme="majorHAnsi"/>
          <w:sz w:val="16"/>
        </w:rPr>
        <w:t xml:space="preserve"> that is </w:t>
      </w:r>
      <w:r w:rsidRPr="00813C06">
        <w:rPr>
          <w:rStyle w:val="StyleUnderline"/>
          <w:rFonts w:asciiTheme="majorHAnsi" w:hAnsiTheme="majorHAnsi"/>
        </w:rPr>
        <w:t>forged by this discourse and the eroticization of certain parts of the body through the male heteronormative gaze</w:t>
      </w:r>
      <w:r w:rsidRPr="00813C06">
        <w:rPr>
          <w:rFonts w:asciiTheme="majorHAnsi" w:hAnsiTheme="majorHAnsi"/>
          <w:sz w:val="16"/>
        </w:rPr>
        <w:t xml:space="preserve">. According to Butler’s (2006) understanding of Foucault’s work, </w:t>
      </w:r>
      <w:r w:rsidRPr="00813C06">
        <w:rPr>
          <w:rStyle w:val="StyleUnderline"/>
          <w:rFonts w:asciiTheme="majorHAnsi" w:hAnsiTheme="majorHAnsi"/>
        </w:rPr>
        <w:t>“[</w:t>
      </w:r>
      <w:proofErr w:type="gramStart"/>
      <w:r w:rsidRPr="00813C06">
        <w:rPr>
          <w:rStyle w:val="StyleUnderline"/>
          <w:rFonts w:asciiTheme="majorHAnsi" w:hAnsiTheme="majorHAnsi"/>
        </w:rPr>
        <w:t>t]o</w:t>
      </w:r>
      <w:proofErr w:type="gramEnd"/>
      <w:r w:rsidRPr="00813C06">
        <w:rPr>
          <w:rStyle w:val="StyleUnderline"/>
          <w:rFonts w:asciiTheme="majorHAnsi" w:hAnsiTheme="majorHAnsi"/>
        </w:rPr>
        <w:t xml:space="preserve"> be sexed… is to be subjected to a set of social regulations</w:t>
      </w:r>
      <w:r w:rsidRPr="00813C06">
        <w:rPr>
          <w:rFonts w:asciiTheme="majorHAnsi" w:hAnsiTheme="majorHAnsi"/>
          <w:sz w:val="16"/>
        </w:rPr>
        <w:t xml:space="preserve">, to have the law that directs those regulations reside both as the formative principle of one’s sex, gender, pleasures, and desires and as the hermeneutic principle of self-interpretation” (130). Sexuality and sex become the language, the genesis of which is cleverly hidden within the discourse of scientific truth and naturalization, through which a person must interpret </w:t>
      </w:r>
      <w:proofErr w:type="gramStart"/>
      <w:r w:rsidRPr="00813C06">
        <w:rPr>
          <w:rFonts w:asciiTheme="majorHAnsi" w:hAnsiTheme="majorHAnsi"/>
          <w:sz w:val="16"/>
        </w:rPr>
        <w:t>themselves</w:t>
      </w:r>
      <w:proofErr w:type="gramEnd"/>
      <w:r w:rsidRPr="00813C06">
        <w:rPr>
          <w:rFonts w:asciiTheme="majorHAnsi" w:hAnsiTheme="majorHAnsi"/>
          <w:sz w:val="16"/>
        </w:rPr>
        <w:t xml:space="preserve"> and be interpreted by the law and the social body. Additionally, if we see the language of sexuality and sex as Irigaray did, a view which Butler supports, as representing a masculine signifying economy in which the “</w:t>
      </w:r>
      <w:r w:rsidRPr="00813C06">
        <w:rPr>
          <w:rStyle w:val="StyleUnderline"/>
          <w:rFonts w:asciiTheme="majorHAnsi" w:hAnsiTheme="majorHAnsi"/>
        </w:rPr>
        <w:t>feminine” is rendered impossible and only a copy of the masculine</w:t>
      </w:r>
      <w:r w:rsidRPr="00813C06">
        <w:rPr>
          <w:rFonts w:asciiTheme="majorHAnsi" w:hAnsiTheme="majorHAnsi"/>
          <w:sz w:val="16"/>
        </w:rPr>
        <w:t xml:space="preserve">, then </w:t>
      </w:r>
      <w:r w:rsidRPr="00813C06">
        <w:rPr>
          <w:rStyle w:val="StyleUnderline"/>
          <w:rFonts w:asciiTheme="majorHAnsi" w:hAnsiTheme="majorHAnsi"/>
        </w:rPr>
        <w:t>sexuality works not only in the service of heterosexuality (in which homosexuality is seen as only a failed “copy” of an original heterosexuality), but also in the eroticization of body parts through that same masculine signifying economy and the prioritization of the male gaze in interpreting, desiring, regulating, disciplining, etc. all bodies</w:t>
      </w:r>
      <w:r w:rsidRPr="00813C06">
        <w:rPr>
          <w:rFonts w:asciiTheme="majorHAnsi" w:hAnsiTheme="majorHAnsi"/>
          <w:sz w:val="16"/>
        </w:rPr>
        <w:t xml:space="preserve">. Not only, therefore, does the body take shape through the deployment and naturalization of sexuality and sex (and corresponding gender norms) as mentioned above, but also through compulsory and 43 corresponding desire of certain parts of the body (based on “natural” reproductive purposes and therefore sexual significance), </w:t>
      </w:r>
      <w:r w:rsidRPr="00813C06">
        <w:rPr>
          <w:rStyle w:val="StyleUnderline"/>
          <w:rFonts w:asciiTheme="majorHAnsi" w:hAnsiTheme="majorHAnsi"/>
        </w:rPr>
        <w:t xml:space="preserve">which secures heteronormativity’s role in the policing of bodies. </w:t>
      </w:r>
      <w:r w:rsidRPr="00813C06">
        <w:rPr>
          <w:rStyle w:val="StyleUnderline"/>
          <w:rFonts w:asciiTheme="majorHAnsi" w:hAnsiTheme="majorHAnsi"/>
          <w:sz w:val="16"/>
          <w:u w:val="none"/>
        </w:rPr>
        <w:t xml:space="preserve">With regard to the idea of policing or demanding certain proper, regulated performance by a subject filtered through the lenses of sexuality, sex, and gender, consideration of the concept of interpellation is crucial. In Althusser’s notion of interpellation, a policeman hails the subject who then turns in response; it is a policeman who initiates the call by which the subject becomes socially constituted. The police represent the law and, by initiating the call, binds the law to the subject it has hailed. This call is formative because it initiates the individual into the subjected status of the subject (Butler, 2011; 83). </w:t>
      </w:r>
      <w:r w:rsidRPr="00813C06">
        <w:rPr>
          <w:rStyle w:val="StyleUnderline"/>
          <w:rFonts w:asciiTheme="majorHAnsi" w:hAnsiTheme="majorHAnsi"/>
        </w:rPr>
        <w:t>Heteropatriarchal norms of sexuality, sex, and gender compel the subject to act according to, to be defined by, those norms</w:t>
      </w:r>
      <w:r w:rsidRPr="00813C06">
        <w:rPr>
          <w:rStyle w:val="StyleUnderline"/>
          <w:rFonts w:asciiTheme="majorHAnsi" w:hAnsiTheme="majorHAnsi"/>
          <w:sz w:val="16"/>
          <w:u w:val="none"/>
        </w:rPr>
        <w:t xml:space="preserve">. Butler conceives of this call and response as a </w:t>
      </w:r>
      <w:r w:rsidRPr="00813C06">
        <w:rPr>
          <w:rStyle w:val="StyleUnderline"/>
          <w:rFonts w:asciiTheme="majorHAnsi" w:hAnsiTheme="majorHAnsi"/>
        </w:rPr>
        <w:t>performance of sexuality, sex, and gender demanded in various ways</w:t>
      </w:r>
      <w:r w:rsidRPr="00813C06">
        <w:rPr>
          <w:rStyle w:val="StyleUnderline"/>
          <w:rFonts w:asciiTheme="majorHAnsi" w:hAnsiTheme="majorHAnsi"/>
          <w:sz w:val="16"/>
          <w:u w:val="none"/>
        </w:rPr>
        <w:t xml:space="preserve">, which </w:t>
      </w:r>
      <w:r w:rsidRPr="00813C06">
        <w:rPr>
          <w:rStyle w:val="StyleUnderline"/>
          <w:rFonts w:asciiTheme="majorHAnsi" w:hAnsiTheme="majorHAnsi"/>
        </w:rPr>
        <w:t>creates the subject according to those norms and their ability to meet their standards in performance. Performativity, therefore, is not representative, rather productive of subjectivity</w:t>
      </w:r>
      <w:r w:rsidRPr="00813C06">
        <w:rPr>
          <w:rStyle w:val="StyleUnderline"/>
          <w:rFonts w:asciiTheme="majorHAnsi" w:hAnsiTheme="majorHAnsi"/>
          <w:sz w:val="16"/>
          <w:u w:val="none"/>
        </w:rPr>
        <w:t xml:space="preserve">. When dress codes continually specify, as I argue in chapter three that they do, the body parts of girls that must remain covered or the gang colors that are prohibited in order to maintain a distraction-free and safe learning environment, those body parts, colors, and other prohibited items become distracting and unsafe. </w:t>
      </w:r>
      <w:r w:rsidRPr="00813C06">
        <w:rPr>
          <w:rStyle w:val="StyleUnderline"/>
          <w:rFonts w:asciiTheme="majorHAnsi" w:hAnsiTheme="majorHAnsi"/>
        </w:rPr>
        <w:t>Students carefully and sometimes painfully learn and internalize these messages about gender (it is the girl’s job to keep the boy from making sexual advances, wanted or unwanted), race (the kinds of clothing worn by students of color are dangerous and therefore people of 44 color are dangerous),</w:t>
      </w:r>
      <w:r w:rsidRPr="00813C06">
        <w:rPr>
          <w:rStyle w:val="StyleUnderline"/>
          <w:rFonts w:asciiTheme="majorHAnsi" w:hAnsiTheme="majorHAnsi"/>
          <w:sz w:val="16"/>
          <w:u w:val="none"/>
        </w:rPr>
        <w:t xml:space="preserve"> and class (certain clothes are “classy” and certain clothes are “trashy”), as seen in their ability to perform the standards of the dress code. </w:t>
      </w:r>
      <w:r w:rsidRPr="00813C06">
        <w:rPr>
          <w:rStyle w:val="StyleUnderline"/>
          <w:rFonts w:asciiTheme="majorHAnsi" w:hAnsiTheme="majorHAnsi"/>
        </w:rPr>
        <w:t xml:space="preserve">This performance then produces them as specific kinds of students and citizens. </w:t>
      </w:r>
    </w:p>
    <w:p w14:paraId="416B76D3" w14:textId="77777777" w:rsidR="00146B91" w:rsidRPr="00813C06" w:rsidRDefault="00146B91" w:rsidP="00146B91">
      <w:pPr>
        <w:pStyle w:val="Heading4"/>
        <w:rPr>
          <w:rFonts w:asciiTheme="majorHAnsi" w:hAnsiTheme="majorHAnsi"/>
        </w:rPr>
      </w:pPr>
      <w:r w:rsidRPr="00813C06">
        <w:rPr>
          <w:rFonts w:asciiTheme="majorHAnsi" w:hAnsiTheme="majorHAnsi"/>
        </w:rPr>
        <w:t xml:space="preserve">Dress codes perpetuate the beauty myth, which is violent against women – it stigmatizes and subjugates women by pressuring them to fit into social norms or be categorized as diseased and antagonistic </w:t>
      </w:r>
    </w:p>
    <w:p w14:paraId="52BA5EE2" w14:textId="77777777" w:rsidR="00146B91" w:rsidRPr="00813C06" w:rsidRDefault="00146B91" w:rsidP="00146B91">
      <w:pPr>
        <w:rPr>
          <w:rStyle w:val="Style13ptBold"/>
          <w:rFonts w:asciiTheme="majorHAnsi" w:hAnsiTheme="majorHAnsi"/>
        </w:rPr>
      </w:pPr>
      <w:r w:rsidRPr="00813C06">
        <w:rPr>
          <w:rStyle w:val="Style13ptBold"/>
          <w:rFonts w:asciiTheme="majorHAnsi" w:hAnsiTheme="majorHAnsi"/>
        </w:rPr>
        <w:t xml:space="preserve">Wolf ’90 </w:t>
      </w:r>
      <w:r w:rsidRPr="00813C06">
        <w:rPr>
          <w:rStyle w:val="Style13ptBold"/>
          <w:rFonts w:asciiTheme="majorHAnsi" w:hAnsiTheme="majorHAnsi"/>
          <w:b w:val="0"/>
          <w:szCs w:val="20"/>
        </w:rPr>
        <w:t>(</w:t>
      </w:r>
      <w:r w:rsidRPr="00813C06">
        <w:rPr>
          <w:rFonts w:asciiTheme="majorHAnsi" w:eastAsia="Times New Roman" w:hAnsiTheme="majorHAnsi"/>
          <w:color w:val="222222"/>
          <w:sz w:val="20"/>
          <w:szCs w:val="20"/>
          <w:shd w:val="clear" w:color="auto" w:fill="FFFFFF"/>
        </w:rPr>
        <w:t xml:space="preserve">Naomi R. Wolf is a liberal progressive American author, journalist, feminist, and former political advisor to Al Gore and Bill Clinton The Beauty </w:t>
      </w:r>
      <w:proofErr w:type="gramStart"/>
      <w:r w:rsidRPr="00813C06">
        <w:rPr>
          <w:rFonts w:asciiTheme="majorHAnsi" w:eastAsia="Times New Roman" w:hAnsiTheme="majorHAnsi"/>
          <w:color w:val="222222"/>
          <w:sz w:val="20"/>
          <w:szCs w:val="20"/>
          <w:shd w:val="clear" w:color="auto" w:fill="FFFFFF"/>
        </w:rPr>
        <w:t>Myth)TEJ</w:t>
      </w:r>
      <w:proofErr w:type="gramEnd"/>
    </w:p>
    <w:p w14:paraId="6EC2C77A" w14:textId="67C5CF21" w:rsidR="00146B91" w:rsidRDefault="00146B91" w:rsidP="00146B91">
      <w:pPr>
        <w:widowControl w:val="0"/>
        <w:autoSpaceDE w:val="0"/>
        <w:autoSpaceDN w:val="0"/>
        <w:adjustRightInd w:val="0"/>
        <w:spacing w:after="240" w:line="320" w:lineRule="atLeast"/>
        <w:rPr>
          <w:rFonts w:asciiTheme="majorHAnsi" w:hAnsiTheme="majorHAnsi" w:cs="Palatino"/>
          <w:color w:val="000000"/>
          <w:u w:val="single"/>
        </w:rPr>
      </w:pPr>
      <w:r w:rsidRPr="00813C06">
        <w:rPr>
          <w:rFonts w:asciiTheme="majorHAnsi" w:hAnsiTheme="majorHAnsi" w:cs="Palatino"/>
          <w:iCs/>
          <w:color w:val="000000"/>
          <w:u w:val="single"/>
        </w:rPr>
        <w:lastRenderedPageBreak/>
        <w:t>Hunger makes</w:t>
      </w:r>
      <w:r w:rsidRPr="00813C06">
        <w:rPr>
          <w:rFonts w:asciiTheme="majorHAnsi" w:hAnsiTheme="majorHAnsi" w:cs="Palatino"/>
          <w:i/>
          <w:iCs/>
          <w:color w:val="000000"/>
          <w:u w:val="single"/>
        </w:rPr>
        <w:t xml:space="preserve"> </w:t>
      </w:r>
      <w:r w:rsidRPr="00813C06">
        <w:rPr>
          <w:rFonts w:asciiTheme="majorHAnsi" w:hAnsiTheme="majorHAnsi" w:cs="Palatino"/>
          <w:color w:val="000000"/>
          <w:u w:val="single"/>
        </w:rPr>
        <w:t xml:space="preserve">women’s bodies hurt them, and makes women hurt their bodies. </w:t>
      </w:r>
      <w:r w:rsidRPr="00813C06">
        <w:rPr>
          <w:rFonts w:asciiTheme="majorHAnsi" w:hAnsiTheme="majorHAnsi" w:cs="Palatino"/>
          <w:color w:val="000000"/>
          <w:highlight w:val="cyan"/>
          <w:u w:val="single"/>
        </w:rPr>
        <w:t>Studies of abusers show that violence, once begun, escalates. Cosmetic surgery is the fastest-growing “medical” specialty</w:t>
      </w:r>
      <w:r w:rsidRPr="00813C06">
        <w:rPr>
          <w:rFonts w:asciiTheme="majorHAnsi" w:hAnsiTheme="majorHAnsi" w:cs="Palatino"/>
          <w:color w:val="000000"/>
          <w:u w:val="single"/>
        </w:rPr>
        <w:t>. More than two million Americans, at least 87 percent of them female, had undergone it by 1988, a figure that had tripled in two years. Throughout the 1980s</w:t>
      </w:r>
      <w:r w:rsidRPr="00813C06">
        <w:rPr>
          <w:rFonts w:asciiTheme="majorHAnsi" w:hAnsiTheme="majorHAnsi" w:cs="Palatino"/>
          <w:color w:val="000000"/>
          <w:highlight w:val="cyan"/>
          <w:u w:val="single"/>
        </w:rPr>
        <w:t>, as women gained power, unprecedented numbers of them sought out and submitted to the knife.</w:t>
      </w:r>
      <w:r w:rsidRPr="00813C06">
        <w:rPr>
          <w:rFonts w:asciiTheme="majorHAnsi" w:hAnsiTheme="majorHAnsi" w:cs="Palatino"/>
          <w:color w:val="000000"/>
          <w:u w:val="single"/>
        </w:rPr>
        <w:t xml:space="preserve"> </w:t>
      </w:r>
      <w:r w:rsidRPr="00813C06">
        <w:rPr>
          <w:rFonts w:asciiTheme="majorHAnsi" w:hAnsiTheme="majorHAnsi" w:cs="Palatino"/>
          <w:color w:val="000000"/>
        </w:rPr>
        <w:t xml:space="preserve">Why surgery? Why now? </w:t>
      </w:r>
      <w:r w:rsidRPr="00813C06">
        <w:rPr>
          <w:rFonts w:asciiTheme="majorHAnsi" w:hAnsiTheme="majorHAnsi" w:cs="Palatino"/>
          <w:color w:val="000000"/>
          <w:highlight w:val="cyan"/>
          <w:u w:val="single"/>
        </w:rPr>
        <w:t>In</w:t>
      </w:r>
      <w:r w:rsidRPr="00813C06">
        <w:rPr>
          <w:rFonts w:asciiTheme="majorHAnsi" w:hAnsiTheme="majorHAnsi" w:cs="Palatino"/>
          <w:color w:val="000000"/>
          <w:u w:val="single"/>
        </w:rPr>
        <w:t xml:space="preserve"> the strange new </w:t>
      </w:r>
      <w:r w:rsidRPr="00813C06">
        <w:rPr>
          <w:rFonts w:asciiTheme="majorHAnsi" w:hAnsiTheme="majorHAnsi" w:cs="Palatino"/>
          <w:color w:val="000000"/>
          <w:highlight w:val="cyan"/>
          <w:u w:val="single"/>
        </w:rPr>
        <w:t>absence of</w:t>
      </w:r>
      <w:r w:rsidRPr="00813C06">
        <w:rPr>
          <w:rFonts w:asciiTheme="majorHAnsi" w:hAnsiTheme="majorHAnsi" w:cs="Palatino"/>
          <w:color w:val="000000"/>
          <w:u w:val="single"/>
        </w:rPr>
        <w:t xml:space="preserve"> female </w:t>
      </w:r>
      <w:r w:rsidRPr="00813C06">
        <w:rPr>
          <w:rFonts w:asciiTheme="majorHAnsi" w:hAnsiTheme="majorHAnsi" w:cs="Palatino"/>
          <w:color w:val="000000"/>
          <w:highlight w:val="cyan"/>
          <w:u w:val="single"/>
        </w:rPr>
        <w:t>pain</w:t>
      </w:r>
      <w:r w:rsidRPr="00813C06">
        <w:rPr>
          <w:rFonts w:asciiTheme="majorHAnsi" w:hAnsiTheme="majorHAnsi" w:cs="Palatino"/>
          <w:color w:val="000000"/>
          <w:u w:val="single"/>
        </w:rPr>
        <w:t xml:space="preserve">, the </w:t>
      </w:r>
      <w:r w:rsidRPr="00813C06">
        <w:rPr>
          <w:rFonts w:asciiTheme="majorHAnsi" w:hAnsiTheme="majorHAnsi" w:cs="Palatino"/>
          <w:color w:val="000000"/>
          <w:highlight w:val="cyan"/>
          <w:u w:val="single"/>
        </w:rPr>
        <w:t>myth put beauty</w:t>
      </w:r>
      <w:r w:rsidRPr="00813C06">
        <w:rPr>
          <w:rFonts w:asciiTheme="majorHAnsi" w:hAnsiTheme="majorHAnsi" w:cs="Palatino"/>
          <w:color w:val="000000"/>
          <w:u w:val="single"/>
        </w:rPr>
        <w:t xml:space="preserve"> in its place. For as far back as women could remember, </w:t>
      </w:r>
      <w:r w:rsidRPr="00813C06">
        <w:rPr>
          <w:rFonts w:asciiTheme="majorHAnsi" w:hAnsiTheme="majorHAnsi" w:cs="Palatino"/>
          <w:color w:val="000000"/>
          <w:highlight w:val="cyan"/>
          <w:u w:val="single"/>
        </w:rPr>
        <w:t>something had hurt about being female</w:t>
      </w:r>
      <w:r w:rsidRPr="00813C06">
        <w:rPr>
          <w:rFonts w:asciiTheme="majorHAnsi" w:hAnsiTheme="majorHAnsi" w:cs="Palatino"/>
          <w:color w:val="000000"/>
          <w:u w:val="single"/>
        </w:rPr>
        <w:t xml:space="preserve">. As of a generation ago, that became less and less true. But neither women nor the masculine social order could adapt so abruptly to a present in which femaleness was not characterized and defined by pain. </w:t>
      </w:r>
      <w:r w:rsidRPr="00813C06">
        <w:rPr>
          <w:rFonts w:asciiTheme="majorHAnsi" w:hAnsiTheme="majorHAnsi" w:cs="Palatino"/>
          <w:color w:val="000000"/>
          <w:highlight w:val="cyan"/>
          <w:u w:val="single"/>
        </w:rPr>
        <w:t>Today, what hurts is beauty.</w:t>
      </w:r>
      <w:r w:rsidRPr="00813C06">
        <w:rPr>
          <w:rFonts w:asciiTheme="majorHAnsi" w:hAnsiTheme="majorHAnsi" w:cs="Palatino"/>
          <w:color w:val="000000"/>
          <w:u w:val="single"/>
        </w:rPr>
        <w:t xml:space="preserve"> Many women took on this new version of pain exacted by beauty stoically because freedom from sexual pain left a gap in female identity. Women were expected, and expected themselves, to conform to freedom effortlessly, with superhuman resilience. But freedom is not learned easily overnight. One generation is not long enough to forget five millennia of learning how to bear being hurt. If a woman’s sexual sense of self has centered on pain as far back as the record goes, who is she without it? </w:t>
      </w:r>
      <w:r w:rsidRPr="00813C06">
        <w:rPr>
          <w:rFonts w:asciiTheme="majorHAnsi" w:hAnsiTheme="majorHAnsi" w:cs="Palatino"/>
          <w:color w:val="000000"/>
          <w:highlight w:val="cyan"/>
          <w:u w:val="single"/>
        </w:rPr>
        <w:t>If suffering is beauty and beauty is love, she cannot be sure she will be loved if she does not suffer. It is hard, because of such conditioning, to envisage a female body free of pain and still desirable.</w:t>
      </w:r>
      <w:r w:rsidRPr="00813C06">
        <w:rPr>
          <w:rFonts w:asciiTheme="majorHAnsi" w:hAnsiTheme="majorHAnsi" w:cs="Palatino"/>
          <w:color w:val="000000"/>
        </w:rPr>
        <w:t xml:space="preserve"> The cosmetic surgery industry is expanding by manipulating ideas of health and sickness. There is a clear historical precedent for what the surgeons are doing. “</w:t>
      </w:r>
      <w:r w:rsidRPr="00813C06">
        <w:rPr>
          <w:rFonts w:asciiTheme="majorHAnsi" w:hAnsiTheme="majorHAnsi" w:cs="Palatino"/>
          <w:color w:val="000000"/>
          <w:highlight w:val="cyan"/>
          <w:u w:val="single"/>
        </w:rPr>
        <w:t>Healthy” and “diseased</w:t>
      </w:r>
      <w:r w:rsidRPr="00813C06">
        <w:rPr>
          <w:rFonts w:asciiTheme="majorHAnsi" w:hAnsiTheme="majorHAnsi" w:cs="Palatino"/>
          <w:color w:val="000000"/>
          <w:u w:val="single"/>
        </w:rPr>
        <w:t xml:space="preserve">,” as Susan Sontag points out in </w:t>
      </w:r>
      <w:r w:rsidRPr="00813C06">
        <w:rPr>
          <w:rFonts w:asciiTheme="majorHAnsi" w:hAnsiTheme="majorHAnsi" w:cs="Palatino"/>
          <w:i/>
          <w:iCs/>
          <w:color w:val="000000"/>
          <w:u w:val="single"/>
        </w:rPr>
        <w:t xml:space="preserve">Illness as Metaphor, </w:t>
      </w:r>
      <w:r w:rsidRPr="00813C06">
        <w:rPr>
          <w:rFonts w:asciiTheme="majorHAnsi" w:hAnsiTheme="majorHAnsi" w:cs="Palatino"/>
          <w:color w:val="000000"/>
          <w:u w:val="single"/>
        </w:rPr>
        <w:t xml:space="preserve">are often </w:t>
      </w:r>
      <w:r w:rsidRPr="00813C06">
        <w:rPr>
          <w:rFonts w:asciiTheme="majorHAnsi" w:hAnsiTheme="majorHAnsi" w:cs="Palatino"/>
          <w:color w:val="000000"/>
          <w:highlight w:val="cyan"/>
          <w:u w:val="single"/>
        </w:rPr>
        <w:t>subjective</w:t>
      </w:r>
      <w:r w:rsidRPr="00813C06">
        <w:rPr>
          <w:rFonts w:asciiTheme="majorHAnsi" w:hAnsiTheme="majorHAnsi" w:cs="Palatino"/>
          <w:color w:val="000000"/>
          <w:u w:val="single"/>
        </w:rPr>
        <w:t xml:space="preserve"> </w:t>
      </w:r>
      <w:r w:rsidRPr="00813C06">
        <w:rPr>
          <w:rFonts w:asciiTheme="majorHAnsi" w:hAnsiTheme="majorHAnsi" w:cs="Palatino"/>
          <w:color w:val="000000"/>
          <w:highlight w:val="cyan"/>
          <w:u w:val="single"/>
        </w:rPr>
        <w:t>judgments</w:t>
      </w:r>
      <w:r w:rsidRPr="00813C06">
        <w:rPr>
          <w:rFonts w:asciiTheme="majorHAnsi" w:hAnsiTheme="majorHAnsi" w:cs="Palatino"/>
          <w:color w:val="000000"/>
          <w:u w:val="single"/>
        </w:rPr>
        <w:t xml:space="preserve"> that </w:t>
      </w:r>
      <w:r w:rsidRPr="00813C06">
        <w:rPr>
          <w:rFonts w:asciiTheme="majorHAnsi" w:hAnsiTheme="majorHAnsi" w:cs="Palatino"/>
          <w:color w:val="000000"/>
          <w:highlight w:val="cyan"/>
          <w:u w:val="single"/>
        </w:rPr>
        <w:t>society makes for its</w:t>
      </w:r>
      <w:r w:rsidRPr="00813C06">
        <w:rPr>
          <w:rFonts w:asciiTheme="majorHAnsi" w:hAnsiTheme="majorHAnsi" w:cs="Palatino"/>
          <w:color w:val="000000"/>
          <w:u w:val="single"/>
        </w:rPr>
        <w:t xml:space="preserve"> own </w:t>
      </w:r>
      <w:r w:rsidRPr="00813C06">
        <w:rPr>
          <w:rFonts w:asciiTheme="majorHAnsi" w:hAnsiTheme="majorHAnsi" w:cs="Palatino"/>
          <w:color w:val="000000"/>
          <w:highlight w:val="cyan"/>
          <w:u w:val="single"/>
        </w:rPr>
        <w:t>purposes. Women</w:t>
      </w:r>
      <w:r w:rsidRPr="00813C06">
        <w:rPr>
          <w:rFonts w:asciiTheme="majorHAnsi" w:hAnsiTheme="majorHAnsi" w:cs="Palatino"/>
          <w:color w:val="000000"/>
          <w:u w:val="single"/>
        </w:rPr>
        <w:t xml:space="preserve"> have long been </w:t>
      </w:r>
      <w:r w:rsidRPr="00813C06">
        <w:rPr>
          <w:rFonts w:asciiTheme="majorHAnsi" w:hAnsiTheme="majorHAnsi" w:cs="Palatino"/>
          <w:color w:val="000000"/>
          <w:highlight w:val="cyan"/>
          <w:u w:val="single"/>
        </w:rPr>
        <w:t>defined as sick as</w:t>
      </w:r>
      <w:r w:rsidRPr="00813C06">
        <w:rPr>
          <w:rFonts w:asciiTheme="majorHAnsi" w:hAnsiTheme="majorHAnsi" w:cs="Palatino"/>
          <w:color w:val="000000"/>
          <w:u w:val="single"/>
        </w:rPr>
        <w:t xml:space="preserve"> a means of </w:t>
      </w:r>
      <w:r w:rsidRPr="00813C06">
        <w:rPr>
          <w:rFonts w:asciiTheme="majorHAnsi" w:hAnsiTheme="majorHAnsi" w:cs="Palatino"/>
          <w:color w:val="000000"/>
          <w:highlight w:val="cyan"/>
          <w:u w:val="single"/>
        </w:rPr>
        <w:t>subjecting</w:t>
      </w:r>
      <w:r w:rsidRPr="00813C06">
        <w:rPr>
          <w:rFonts w:asciiTheme="majorHAnsi" w:hAnsiTheme="majorHAnsi" w:cs="Palatino"/>
          <w:color w:val="000000"/>
          <w:u w:val="single"/>
        </w:rPr>
        <w:t xml:space="preserve"> them </w:t>
      </w:r>
      <w:r w:rsidRPr="00813C06">
        <w:rPr>
          <w:rFonts w:asciiTheme="majorHAnsi" w:hAnsiTheme="majorHAnsi" w:cs="Palatino"/>
          <w:color w:val="000000"/>
          <w:highlight w:val="cyan"/>
          <w:u w:val="single"/>
        </w:rPr>
        <w:t>to social control</w:t>
      </w:r>
      <w:r w:rsidRPr="00813C06">
        <w:rPr>
          <w:rFonts w:asciiTheme="majorHAnsi" w:hAnsiTheme="majorHAnsi" w:cs="Palatino"/>
          <w:color w:val="000000"/>
        </w:rPr>
        <w:t xml:space="preserve">. </w:t>
      </w:r>
      <w:r w:rsidRPr="00813C06">
        <w:rPr>
          <w:rFonts w:asciiTheme="majorHAnsi" w:hAnsiTheme="majorHAnsi" w:cs="Palatino"/>
          <w:color w:val="000000"/>
          <w:u w:val="single"/>
        </w:rPr>
        <w:t>What the modern Surgical Age is doing to women is an overt reenactment of what nineteenth- century medicine did to make well women sick and active women passive. The surgical industry has taken over for its own profit motives the ancient medical attitude, which harks back to classical Greece but reached its high point in the Victorian female cult of invalidism, which defines normal, healthy female physiology, drives, and desires as pathological. “</w:t>
      </w:r>
      <w:r w:rsidRPr="00813C06">
        <w:rPr>
          <w:rFonts w:asciiTheme="majorHAnsi" w:hAnsiTheme="majorHAnsi" w:cs="Palatino"/>
          <w:color w:val="000000"/>
          <w:highlight w:val="cyan"/>
          <w:u w:val="single"/>
        </w:rPr>
        <w:t>In the traditions of Western thought</w:t>
      </w:r>
      <w:r w:rsidRPr="00813C06">
        <w:rPr>
          <w:rFonts w:asciiTheme="majorHAnsi" w:hAnsiTheme="majorHAnsi" w:cs="Palatino"/>
          <w:color w:val="000000"/>
          <w:u w:val="single"/>
        </w:rPr>
        <w:t xml:space="preserve">,” write Deirdre English and Barbara Ehrenreich in </w:t>
      </w:r>
      <w:r w:rsidRPr="00813C06">
        <w:rPr>
          <w:rFonts w:asciiTheme="majorHAnsi" w:hAnsiTheme="majorHAnsi" w:cs="Palatino"/>
          <w:i/>
          <w:iCs/>
          <w:color w:val="000000"/>
          <w:u w:val="single"/>
        </w:rPr>
        <w:t xml:space="preserve">Complaints and Disorders: The Sexual Politics of Sickness, </w:t>
      </w:r>
      <w:r w:rsidRPr="00813C06">
        <w:rPr>
          <w:rFonts w:asciiTheme="majorHAnsi" w:hAnsiTheme="majorHAnsi" w:cs="Palatino"/>
          <w:color w:val="000000"/>
          <w:u w:val="single"/>
        </w:rPr>
        <w:t>“</w:t>
      </w:r>
      <w:r w:rsidRPr="00813C06">
        <w:rPr>
          <w:rFonts w:asciiTheme="majorHAnsi" w:hAnsiTheme="majorHAnsi" w:cs="Palatino"/>
          <w:color w:val="000000"/>
          <w:highlight w:val="cyan"/>
          <w:u w:val="single"/>
        </w:rPr>
        <w:t xml:space="preserve">man represents wholeness, strength and health. Woman is a ‘misbegotten man,’ weak and incomplete.” Historian Jules Michelet refers to </w:t>
      </w:r>
      <w:proofErr w:type="gramStart"/>
      <w:r w:rsidRPr="00813C06">
        <w:rPr>
          <w:rFonts w:asciiTheme="majorHAnsi" w:hAnsiTheme="majorHAnsi" w:cs="Palatino"/>
          <w:color w:val="000000"/>
          <w:highlight w:val="cyan"/>
          <w:u w:val="single"/>
        </w:rPr>
        <w:t>women</w:t>
      </w:r>
      <w:proofErr w:type="gramEnd"/>
      <w:r w:rsidRPr="00813C06">
        <w:rPr>
          <w:rFonts w:asciiTheme="majorHAnsi" w:hAnsiTheme="majorHAnsi" w:cs="Palatino"/>
          <w:color w:val="000000"/>
          <w:highlight w:val="cyan"/>
          <w:u w:val="single"/>
        </w:rPr>
        <w:t xml:space="preserve"> as “the walking wounded.”</w:t>
      </w:r>
      <w:r w:rsidRPr="00813C06">
        <w:rPr>
          <w:rFonts w:asciiTheme="majorHAnsi" w:hAnsiTheme="majorHAnsi" w:cs="Palatino"/>
          <w:color w:val="000000"/>
          <w:u w:val="single"/>
        </w:rPr>
        <w:t xml:space="preserve"> he Surgical Age took over from the institutionalization of female “mental illness,” which had in turn overtaken the institutionalization of nineteenth-century hysteria, each phase of medical coercion consistently finding new ways to determine that what is female is sick. As English and Ehrenreich put it: “</w:t>
      </w:r>
      <w:r w:rsidRPr="00813C06">
        <w:rPr>
          <w:rFonts w:asciiTheme="majorHAnsi" w:hAnsiTheme="majorHAnsi" w:cs="Palatino"/>
          <w:color w:val="000000"/>
          <w:highlight w:val="cyan"/>
          <w:u w:val="single"/>
        </w:rPr>
        <w:t>Medicine’s prime contribution to sexist ideology has been to describe women as sick, and as potentially sickening to men.”</w:t>
      </w:r>
      <w:r w:rsidRPr="00813C06">
        <w:rPr>
          <w:rFonts w:asciiTheme="majorHAnsi" w:hAnsiTheme="majorHAnsi" w:cs="Palatino"/>
          <w:color w:val="000000"/>
        </w:rPr>
        <w:t xml:space="preserve"> The “vital lie” that equates femaleness with disease has benefited doctors in each of these three phases of medical history, guaranteeing them “sick” and profitable patients wherever middle- class women can be found. The old edifice of medical coercion of wo- men, temporarily weakened when women entered medical schools in significant numbers, has gained reinforcements from the beauty doctors of the Surgical Age. The parallels between the two systems are remarkable. Both arose to answer the need for an </w:t>
      </w:r>
      <w:r w:rsidRPr="00813C06">
        <w:rPr>
          <w:rFonts w:asciiTheme="majorHAnsi" w:hAnsiTheme="majorHAnsi" w:cs="Palatino"/>
          <w:color w:val="000000"/>
        </w:rPr>
        <w:lastRenderedPageBreak/>
        <w:t xml:space="preserve">ideology that could debilitate and discredit middle-class women whose education, leisure, and freedom from material constraints might lead them too far into a dangerous emancipation and participation in public life. </w:t>
      </w:r>
      <w:r w:rsidRPr="00813C06">
        <w:rPr>
          <w:rFonts w:asciiTheme="majorHAnsi" w:hAnsiTheme="majorHAnsi" w:cs="Palatino"/>
          <w:color w:val="000000"/>
          <w:u w:val="single"/>
        </w:rPr>
        <w:t xml:space="preserve">From 1848 until the enfranchisement of Western women in the first decades of the twentieth century was a time of feminist agitation of unsurpassed intensity, and the “Woman Question” was a continuing social crisis: in backlash, a new ideal of the “separate sphere” of total domesticity arose. That ideal came, like the beauty myth in a parallel backlash against women’s advancement, with its socially useful price: the cult of female invalidism, initiated by “a constriction in the field of vision which led doctors to focus, with Obsessive concern, on women as organs of reproduction...a distortion of perception which, by placing primary emphasis on the sexual organs, enabled men to view women as a creature apart. </w:t>
      </w:r>
      <w:r w:rsidRPr="00813C06">
        <w:rPr>
          <w:rFonts w:asciiTheme="majorHAnsi" w:hAnsiTheme="majorHAnsi" w:cs="Palatino"/>
          <w:color w:val="000000"/>
          <w:highlight w:val="cyan"/>
          <w:u w:val="single"/>
        </w:rPr>
        <w:t>The Victorian woman became her ovaries</w:t>
      </w:r>
      <w:r w:rsidRPr="00813C06">
        <w:rPr>
          <w:rFonts w:asciiTheme="majorHAnsi" w:hAnsiTheme="majorHAnsi" w:cs="Palatino"/>
          <w:color w:val="000000"/>
          <w:u w:val="single"/>
        </w:rPr>
        <w:t xml:space="preserve">, as </w:t>
      </w:r>
      <w:r w:rsidRPr="00813C06">
        <w:rPr>
          <w:rFonts w:asciiTheme="majorHAnsi" w:hAnsiTheme="majorHAnsi" w:cs="Palatino"/>
          <w:color w:val="000000"/>
          <w:highlight w:val="cyan"/>
          <w:u w:val="single"/>
        </w:rPr>
        <w:t>today’s woman</w:t>
      </w:r>
      <w:r w:rsidRPr="00813C06">
        <w:rPr>
          <w:rFonts w:asciiTheme="majorHAnsi" w:hAnsiTheme="majorHAnsi" w:cs="Palatino"/>
          <w:color w:val="000000"/>
          <w:u w:val="single"/>
        </w:rPr>
        <w:t xml:space="preserve"> has </w:t>
      </w:r>
      <w:r w:rsidRPr="00813C06">
        <w:rPr>
          <w:rFonts w:asciiTheme="majorHAnsi" w:hAnsiTheme="majorHAnsi" w:cs="Palatino"/>
          <w:color w:val="000000"/>
          <w:highlight w:val="cyan"/>
          <w:u w:val="single"/>
        </w:rPr>
        <w:t>become</w:t>
      </w:r>
      <w:r w:rsidRPr="00813C06">
        <w:rPr>
          <w:rFonts w:asciiTheme="majorHAnsi" w:hAnsiTheme="majorHAnsi" w:cs="Palatino"/>
          <w:color w:val="000000"/>
          <w:u w:val="single"/>
        </w:rPr>
        <w:t xml:space="preserve"> </w:t>
      </w:r>
      <w:r w:rsidRPr="00813C06">
        <w:rPr>
          <w:rFonts w:asciiTheme="majorHAnsi" w:hAnsiTheme="majorHAnsi" w:cs="Palatino"/>
          <w:color w:val="000000"/>
          <w:highlight w:val="cyan"/>
          <w:u w:val="single"/>
        </w:rPr>
        <w:t>her “beauty.”</w:t>
      </w:r>
      <w:r w:rsidRPr="00813C06">
        <w:rPr>
          <w:rFonts w:asciiTheme="majorHAnsi" w:hAnsiTheme="majorHAnsi" w:cs="Palatino"/>
          <w:color w:val="000000"/>
          <w:u w:val="single"/>
        </w:rPr>
        <w:t xml:space="preserve"> Her reproductive value, as the “aesthetic” value of her face and body today, “came to be seen as a sacred trust, one that she must constantly guard in the interest of her race.” The regulation of menstruation was pursued obsessively, just as the regulation of women’s fat is today:</w:t>
      </w:r>
      <w:r w:rsidRPr="00813C06">
        <w:rPr>
          <w:rFonts w:asciiTheme="majorHAnsi" w:hAnsiTheme="majorHAnsi" w:cs="Palatino"/>
          <w:color w:val="000000"/>
        </w:rPr>
        <w:t xml:space="preserve"> “The proper establishment of the menstrual function was viewed as essential to female mental health, not only for the adolescent years but for the wo- man’s entire life-span. Menarche was”—as the weight gain of puberty is now considered to be “the first stage of mortal danger.” </w:t>
      </w:r>
      <w:r w:rsidRPr="00813C06">
        <w:rPr>
          <w:rFonts w:asciiTheme="majorHAnsi" w:hAnsiTheme="majorHAnsi" w:cs="Palatino"/>
          <w:color w:val="000000"/>
          <w:u w:val="single"/>
        </w:rPr>
        <w:t xml:space="preserve">Maintaining reproduction, like </w:t>
      </w:r>
      <w:r w:rsidRPr="00813C06">
        <w:rPr>
          <w:rFonts w:asciiTheme="majorHAnsi" w:hAnsiTheme="majorHAnsi" w:cs="Palatino"/>
          <w:color w:val="000000"/>
          <w:highlight w:val="cyan"/>
          <w:u w:val="single"/>
        </w:rPr>
        <w:t>the maintenance of “beauty</w:t>
      </w:r>
      <w:r w:rsidRPr="00813C06">
        <w:rPr>
          <w:rFonts w:asciiTheme="majorHAnsi" w:hAnsiTheme="majorHAnsi" w:cs="Palatino"/>
          <w:color w:val="000000"/>
          <w:u w:val="single"/>
        </w:rPr>
        <w:t xml:space="preserve">,” was </w:t>
      </w:r>
      <w:r w:rsidRPr="00813C06">
        <w:rPr>
          <w:rFonts w:asciiTheme="majorHAnsi" w:hAnsiTheme="majorHAnsi" w:cs="Palatino"/>
          <w:color w:val="000000"/>
          <w:highlight w:val="cyan"/>
          <w:u w:val="single"/>
        </w:rPr>
        <w:t>seen as</w:t>
      </w:r>
      <w:r w:rsidRPr="00813C06">
        <w:rPr>
          <w:rFonts w:asciiTheme="majorHAnsi" w:hAnsiTheme="majorHAnsi" w:cs="Palatino"/>
          <w:color w:val="000000"/>
          <w:u w:val="single"/>
        </w:rPr>
        <w:t xml:space="preserve"> the all </w:t>
      </w:r>
      <w:r w:rsidRPr="00813C06">
        <w:rPr>
          <w:rFonts w:asciiTheme="majorHAnsi" w:hAnsiTheme="majorHAnsi" w:cs="Palatino"/>
          <w:color w:val="000000"/>
          <w:highlight w:val="cyan"/>
          <w:u w:val="single"/>
        </w:rPr>
        <w:t>important</w:t>
      </w:r>
      <w:r w:rsidRPr="00813C06">
        <w:rPr>
          <w:rFonts w:asciiTheme="majorHAnsi" w:hAnsiTheme="majorHAnsi" w:cs="Palatino"/>
          <w:color w:val="000000"/>
          <w:u w:val="single"/>
        </w:rPr>
        <w:t xml:space="preserve"> female </w:t>
      </w:r>
      <w:r w:rsidRPr="00813C06">
        <w:rPr>
          <w:rFonts w:asciiTheme="majorHAnsi" w:hAnsiTheme="majorHAnsi" w:cs="Palatino"/>
          <w:color w:val="000000"/>
          <w:highlight w:val="cyan"/>
          <w:u w:val="single"/>
        </w:rPr>
        <w:t>function threatened by</w:t>
      </w:r>
      <w:r w:rsidRPr="00813C06">
        <w:rPr>
          <w:rFonts w:asciiTheme="majorHAnsi" w:hAnsiTheme="majorHAnsi" w:cs="Palatino"/>
          <w:color w:val="000000"/>
          <w:u w:val="single"/>
        </w:rPr>
        <w:t xml:space="preserve"> the woman’s </w:t>
      </w:r>
      <w:r w:rsidRPr="00813C06">
        <w:rPr>
          <w:rFonts w:asciiTheme="majorHAnsi" w:hAnsiTheme="majorHAnsi" w:cs="Palatino"/>
          <w:color w:val="000000"/>
          <w:highlight w:val="cyan"/>
          <w:u w:val="single"/>
        </w:rPr>
        <w:t>moral</w:t>
      </w:r>
      <w:r w:rsidRPr="00813C06">
        <w:rPr>
          <w:rFonts w:asciiTheme="majorHAnsi" w:hAnsiTheme="majorHAnsi" w:cs="Palatino"/>
          <w:color w:val="000000"/>
          <w:u w:val="single"/>
        </w:rPr>
        <w:t xml:space="preserve"> </w:t>
      </w:r>
      <w:r w:rsidRPr="00813C06">
        <w:rPr>
          <w:rFonts w:asciiTheme="majorHAnsi" w:hAnsiTheme="majorHAnsi" w:cs="Palatino"/>
          <w:color w:val="000000"/>
          <w:highlight w:val="cyan"/>
          <w:u w:val="single"/>
        </w:rPr>
        <w:t>laxness</w:t>
      </w:r>
      <w:r w:rsidRPr="00813C06">
        <w:rPr>
          <w:rFonts w:asciiTheme="majorHAnsi" w:hAnsiTheme="majorHAnsi" w:cs="Palatino"/>
          <w:color w:val="000000"/>
          <w:u w:val="single"/>
        </w:rPr>
        <w:t xml:space="preserve"> </w:t>
      </w:r>
      <w:r w:rsidRPr="00813C06">
        <w:rPr>
          <w:rFonts w:asciiTheme="majorHAnsi" w:hAnsiTheme="majorHAnsi" w:cs="Palatino"/>
          <w:color w:val="000000"/>
          <w:highlight w:val="cyan"/>
          <w:u w:val="single"/>
        </w:rPr>
        <w:t>and</w:t>
      </w:r>
      <w:r w:rsidRPr="00813C06">
        <w:rPr>
          <w:rFonts w:asciiTheme="majorHAnsi" w:hAnsiTheme="majorHAnsi" w:cs="Palatino"/>
          <w:color w:val="000000"/>
          <w:u w:val="single"/>
        </w:rPr>
        <w:t xml:space="preserve"> mental </w:t>
      </w:r>
      <w:r w:rsidRPr="00813C06">
        <w:rPr>
          <w:rFonts w:asciiTheme="majorHAnsi" w:hAnsiTheme="majorHAnsi" w:cs="Palatino"/>
          <w:color w:val="000000"/>
          <w:highlight w:val="cyan"/>
          <w:u w:val="single"/>
        </w:rPr>
        <w:t>chaos</w:t>
      </w:r>
      <w:r w:rsidRPr="00813C06">
        <w:rPr>
          <w:rFonts w:asciiTheme="majorHAnsi" w:hAnsiTheme="majorHAnsi" w:cs="Palatino"/>
          <w:color w:val="000000"/>
          <w:u w:val="single"/>
        </w:rPr>
        <w:t>: Just as they do today, doctors then helped the Victorian woman maintain her “stability in the face of almost overwhelming physical odds,” and enforced in her “those qualities of self-government and industriousness that would help a woman resist the stresses of her body and the weakness of her female nature</w:t>
      </w:r>
      <w:r w:rsidRPr="00813C06">
        <w:rPr>
          <w:rFonts w:asciiTheme="majorHAnsi" w:hAnsiTheme="majorHAnsi" w:cs="Palatino"/>
          <w:color w:val="000000"/>
        </w:rPr>
        <w:t xml:space="preserve">.” A century ago, normal female activity, especially the kind that would lead women into power, was classified as ugly and sick. If a woman read too much, her uterus would “atrophy.” If she kept on reading, her reproductive system would collapse and, according to the medical commentary of the day, “we should have before us a repulsive and useless hybrid.” Menopause was depicted as a terminal blow, “the death of the woman in the woman”: “The end of a woman’s reproductive life was as profound a mental upheaval as the beginning,” producing, like the modern waning of “beauty,” “a distinct shock to the brain.” Then as now, though with a different rationalization, menopause was represented as causing the feeling that “the world...is turned upside down, that everything is changed, or that some very dreadful but un- defined calamity has happened or is about to happen.” </w:t>
      </w:r>
      <w:r w:rsidRPr="00813C06">
        <w:rPr>
          <w:rFonts w:asciiTheme="majorHAnsi" w:hAnsiTheme="majorHAnsi" w:cs="Palatino"/>
          <w:color w:val="000000"/>
          <w:u w:val="single"/>
        </w:rPr>
        <w:t xml:space="preserve">But </w:t>
      </w:r>
      <w:r w:rsidRPr="00813C06">
        <w:rPr>
          <w:rFonts w:asciiTheme="majorHAnsi" w:hAnsiTheme="majorHAnsi" w:cs="Palatino"/>
          <w:color w:val="000000"/>
          <w:highlight w:val="cyan"/>
          <w:u w:val="single"/>
        </w:rPr>
        <w:t>when society needed sexually available women,</w:t>
      </w:r>
      <w:r w:rsidRPr="00813C06">
        <w:rPr>
          <w:rFonts w:asciiTheme="majorHAnsi" w:hAnsiTheme="majorHAnsi" w:cs="Palatino"/>
          <w:color w:val="000000"/>
          <w:u w:val="single"/>
        </w:rPr>
        <w:t xml:space="preserve"> although questions about safety and side effects arose at once, </w:t>
      </w:r>
      <w:r w:rsidRPr="00813C06">
        <w:rPr>
          <w:rFonts w:asciiTheme="majorHAnsi" w:hAnsiTheme="majorHAnsi" w:cs="Palatino"/>
          <w:color w:val="000000"/>
          <w:highlight w:val="cyan"/>
          <w:u w:val="single"/>
        </w:rPr>
        <w:t>women’s magazines</w:t>
      </w:r>
      <w:r w:rsidRPr="00813C06">
        <w:rPr>
          <w:rFonts w:asciiTheme="majorHAnsi" w:hAnsiTheme="majorHAnsi" w:cs="Palatino"/>
          <w:color w:val="000000"/>
          <w:u w:val="single"/>
        </w:rPr>
        <w:t xml:space="preserve"> nonetheless </w:t>
      </w:r>
      <w:r w:rsidRPr="00813C06">
        <w:rPr>
          <w:rFonts w:asciiTheme="majorHAnsi" w:hAnsiTheme="majorHAnsi" w:cs="Palatino"/>
          <w:color w:val="000000"/>
          <w:highlight w:val="cyan"/>
          <w:u w:val="single"/>
        </w:rPr>
        <w:t>ran</w:t>
      </w:r>
      <w:r w:rsidRPr="00813C06">
        <w:rPr>
          <w:rFonts w:asciiTheme="majorHAnsi" w:hAnsiTheme="majorHAnsi" w:cs="Palatino"/>
          <w:color w:val="000000"/>
          <w:u w:val="single"/>
        </w:rPr>
        <w:t xml:space="preserve"> enthusiastic </w:t>
      </w:r>
      <w:r w:rsidRPr="00813C06">
        <w:rPr>
          <w:rFonts w:asciiTheme="majorHAnsi" w:hAnsiTheme="majorHAnsi" w:cs="Palatino"/>
          <w:color w:val="000000"/>
          <w:highlight w:val="cyan"/>
          <w:u w:val="single"/>
        </w:rPr>
        <w:t>stories suggesting</w:t>
      </w:r>
      <w:r w:rsidRPr="00813C06">
        <w:rPr>
          <w:rFonts w:asciiTheme="majorHAnsi" w:hAnsiTheme="majorHAnsi" w:cs="Palatino"/>
          <w:color w:val="000000"/>
          <w:u w:val="single"/>
        </w:rPr>
        <w:t xml:space="preserve"> that </w:t>
      </w:r>
      <w:r w:rsidRPr="00813C06">
        <w:rPr>
          <w:rFonts w:asciiTheme="majorHAnsi" w:hAnsiTheme="majorHAnsi" w:cs="Palatino"/>
          <w:color w:val="000000"/>
          <w:highlight w:val="cyan"/>
          <w:u w:val="single"/>
        </w:rPr>
        <w:t>the</w:t>
      </w:r>
      <w:r w:rsidRPr="00813C06">
        <w:rPr>
          <w:rFonts w:asciiTheme="majorHAnsi" w:hAnsiTheme="majorHAnsi" w:cs="Palatino"/>
          <w:color w:val="000000"/>
          <w:u w:val="single"/>
        </w:rPr>
        <w:t xml:space="preserve"> </w:t>
      </w:r>
      <w:r w:rsidRPr="00813C06">
        <w:rPr>
          <w:rFonts w:asciiTheme="majorHAnsi" w:hAnsiTheme="majorHAnsi" w:cs="Palatino"/>
          <w:color w:val="000000"/>
          <w:highlight w:val="cyan"/>
          <w:u w:val="single"/>
        </w:rPr>
        <w:t>Pill</w:t>
      </w:r>
      <w:r w:rsidRPr="00813C06">
        <w:rPr>
          <w:rFonts w:asciiTheme="majorHAnsi" w:hAnsiTheme="majorHAnsi" w:cs="Palatino"/>
          <w:color w:val="000000"/>
          <w:u w:val="single"/>
        </w:rPr>
        <w:t xml:space="preserve"> </w:t>
      </w:r>
      <w:r w:rsidRPr="00813C06">
        <w:rPr>
          <w:rFonts w:asciiTheme="majorHAnsi" w:hAnsiTheme="majorHAnsi" w:cs="Palatino"/>
          <w:color w:val="000000"/>
          <w:highlight w:val="cyan"/>
          <w:u w:val="single"/>
        </w:rPr>
        <w:t>would keep women young, and make them more “sexy</w:t>
      </w:r>
      <w:r w:rsidRPr="00813C06">
        <w:rPr>
          <w:rFonts w:asciiTheme="majorHAnsi" w:hAnsiTheme="majorHAnsi" w:cs="Palatino"/>
          <w:color w:val="000000"/>
          <w:u w:val="single"/>
        </w:rPr>
        <w:t xml:space="preserve">.” In the same way, </w:t>
      </w:r>
      <w:r w:rsidRPr="00813C06">
        <w:rPr>
          <w:rFonts w:asciiTheme="majorHAnsi" w:hAnsiTheme="majorHAnsi" w:cs="Palatino"/>
          <w:color w:val="000000"/>
          <w:highlight w:val="cyan"/>
          <w:u w:val="single"/>
        </w:rPr>
        <w:t>surgeons</w:t>
      </w:r>
      <w:r w:rsidRPr="00813C06">
        <w:rPr>
          <w:rFonts w:asciiTheme="majorHAnsi" w:hAnsiTheme="majorHAnsi" w:cs="Palatino"/>
          <w:color w:val="000000"/>
          <w:u w:val="single"/>
        </w:rPr>
        <w:t>—</w:t>
      </w:r>
      <w:r w:rsidRPr="00813C06">
        <w:rPr>
          <w:rFonts w:asciiTheme="majorHAnsi" w:hAnsiTheme="majorHAnsi" w:cs="Palatino"/>
          <w:color w:val="000000"/>
          <w:highlight w:val="cyan"/>
          <w:u w:val="single"/>
        </w:rPr>
        <w:t>and</w:t>
      </w:r>
      <w:r w:rsidRPr="00813C06">
        <w:rPr>
          <w:rFonts w:asciiTheme="majorHAnsi" w:hAnsiTheme="majorHAnsi" w:cs="Palatino"/>
          <w:color w:val="000000"/>
          <w:u w:val="single"/>
        </w:rPr>
        <w:t xml:space="preserve"> women’s </w:t>
      </w:r>
      <w:r w:rsidRPr="00813C06">
        <w:rPr>
          <w:rFonts w:asciiTheme="majorHAnsi" w:hAnsiTheme="majorHAnsi" w:cs="Palatino"/>
          <w:color w:val="000000"/>
          <w:highlight w:val="cyan"/>
          <w:u w:val="single"/>
        </w:rPr>
        <w:t>magazines</w:t>
      </w:r>
      <w:r w:rsidRPr="00813C06">
        <w:rPr>
          <w:rFonts w:asciiTheme="majorHAnsi" w:hAnsiTheme="majorHAnsi" w:cs="Palatino"/>
          <w:color w:val="000000"/>
          <w:u w:val="single"/>
        </w:rPr>
        <w:t>, increasingly dependent on the editorial copy and ad revenue the surgeons provide—</w:t>
      </w:r>
      <w:r w:rsidRPr="00813C06">
        <w:rPr>
          <w:rFonts w:asciiTheme="majorHAnsi" w:hAnsiTheme="majorHAnsi" w:cs="Palatino"/>
          <w:color w:val="000000"/>
          <w:highlight w:val="cyan"/>
          <w:u w:val="single"/>
        </w:rPr>
        <w:t>are recasting freedom from the beauty myth as disease</w:t>
      </w:r>
      <w:r w:rsidRPr="00813C06">
        <w:rPr>
          <w:rFonts w:asciiTheme="majorHAnsi" w:hAnsiTheme="majorHAnsi" w:cs="Palatino"/>
          <w:color w:val="000000"/>
          <w:u w:val="single"/>
        </w:rPr>
        <w:t xml:space="preserve">. Advertisements for holy oils initiated this new definition by imitating medical journalism’s photographs of “disease” and “cure.” They drew on the worst medical fears of the age, post-nuclear cancers and AIDS. “Crow’s feet” sounds insignificant compared with the suggestions the ads made of radiation sickness and </w:t>
      </w:r>
      <w:r w:rsidRPr="00813C06">
        <w:rPr>
          <w:rFonts w:asciiTheme="majorHAnsi" w:hAnsiTheme="majorHAnsi" w:cs="Palatino"/>
          <w:color w:val="000000"/>
          <w:u w:val="single"/>
        </w:rPr>
        <w:lastRenderedPageBreak/>
        <w:t xml:space="preserve">carcinogenic lesions, cellular chaos and lowered immune systems. </w:t>
      </w:r>
      <w:r w:rsidRPr="00813C06">
        <w:rPr>
          <w:rFonts w:asciiTheme="majorHAnsi" w:hAnsiTheme="majorHAnsi" w:cs="Palatino"/>
          <w:color w:val="000000"/>
          <w:highlight w:val="cyan"/>
          <w:u w:val="single"/>
        </w:rPr>
        <w:t>Elizabeth Arden’s</w:t>
      </w:r>
      <w:r w:rsidRPr="00813C06">
        <w:rPr>
          <w:rFonts w:asciiTheme="majorHAnsi" w:hAnsiTheme="majorHAnsi" w:cs="Palatino"/>
          <w:color w:val="000000"/>
          <w:u w:val="single"/>
        </w:rPr>
        <w:t xml:space="preserve"> is “the </w:t>
      </w:r>
      <w:r w:rsidRPr="00813C06">
        <w:rPr>
          <w:rFonts w:asciiTheme="majorHAnsi" w:hAnsiTheme="majorHAnsi" w:cs="Palatino"/>
          <w:color w:val="000000"/>
          <w:highlight w:val="cyan"/>
          <w:u w:val="single"/>
        </w:rPr>
        <w:t>most advanced treatment</w:t>
      </w:r>
      <w:r w:rsidRPr="00813C06">
        <w:rPr>
          <w:rFonts w:asciiTheme="majorHAnsi" w:hAnsiTheme="majorHAnsi" w:cs="Palatino"/>
          <w:color w:val="000000"/>
          <w:u w:val="single"/>
        </w:rPr>
        <w:t xml:space="preserve"> system </w:t>
      </w:r>
      <w:r w:rsidRPr="00813C06">
        <w:rPr>
          <w:rFonts w:asciiTheme="majorHAnsi" w:hAnsiTheme="majorHAnsi" w:cs="Palatino"/>
          <w:color w:val="000000"/>
          <w:highlight w:val="cyan"/>
          <w:u w:val="single"/>
        </w:rPr>
        <w:t>of the century,” as if aging required chemotherapy</w:t>
      </w:r>
      <w:r w:rsidRPr="00813C06">
        <w:rPr>
          <w:rFonts w:asciiTheme="majorHAnsi" w:hAnsiTheme="majorHAnsi" w:cs="Palatino"/>
          <w:color w:val="000000"/>
          <w:u w:val="single"/>
        </w:rPr>
        <w:t xml:space="preserve">. Estée </w:t>
      </w:r>
      <w:r w:rsidRPr="00813C06">
        <w:rPr>
          <w:rFonts w:asciiTheme="majorHAnsi" w:hAnsiTheme="majorHAnsi" w:cs="Palatino"/>
          <w:color w:val="000000"/>
          <w:highlight w:val="cyan"/>
          <w:u w:val="single"/>
        </w:rPr>
        <w:t>Lauder’s</w:t>
      </w:r>
      <w:r w:rsidRPr="00813C06">
        <w:rPr>
          <w:rFonts w:asciiTheme="majorHAnsi" w:hAnsiTheme="majorHAnsi" w:cs="Palatino"/>
          <w:color w:val="000000"/>
          <w:u w:val="single"/>
        </w:rPr>
        <w:t xml:space="preserve"> “science-proven” </w:t>
      </w:r>
      <w:r w:rsidRPr="00813C06">
        <w:rPr>
          <w:rFonts w:asciiTheme="majorHAnsi" w:hAnsiTheme="majorHAnsi" w:cs="Palatino"/>
          <w:color w:val="000000"/>
          <w:highlight w:val="cyan"/>
          <w:u w:val="single"/>
        </w:rPr>
        <w:t>Night Repair</w:t>
      </w:r>
      <w:r w:rsidRPr="00813C06">
        <w:rPr>
          <w:rFonts w:asciiTheme="majorHAnsi" w:hAnsiTheme="majorHAnsi" w:cs="Palatino"/>
          <w:color w:val="000000"/>
          <w:u w:val="single"/>
        </w:rPr>
        <w:t xml:space="preserve"> is </w:t>
      </w:r>
      <w:r w:rsidRPr="00813C06">
        <w:rPr>
          <w:rFonts w:asciiTheme="majorHAnsi" w:hAnsiTheme="majorHAnsi" w:cs="Palatino"/>
          <w:color w:val="000000"/>
          <w:highlight w:val="cyan"/>
          <w:u w:val="single"/>
        </w:rPr>
        <w:t>applied with</w:t>
      </w:r>
      <w:r w:rsidRPr="00813C06">
        <w:rPr>
          <w:rFonts w:asciiTheme="majorHAnsi" w:hAnsiTheme="majorHAnsi" w:cs="Palatino"/>
          <w:color w:val="000000"/>
          <w:u w:val="single"/>
        </w:rPr>
        <w:t xml:space="preserve"> a medical </w:t>
      </w:r>
      <w:r w:rsidRPr="00813C06">
        <w:rPr>
          <w:rFonts w:asciiTheme="majorHAnsi" w:hAnsiTheme="majorHAnsi" w:cs="Palatino"/>
          <w:color w:val="000000"/>
          <w:highlight w:val="cyan"/>
          <w:u w:val="single"/>
        </w:rPr>
        <w:t>syringe and</w:t>
      </w:r>
      <w:r w:rsidRPr="00813C06">
        <w:rPr>
          <w:rFonts w:asciiTheme="majorHAnsi" w:hAnsiTheme="majorHAnsi" w:cs="Palatino"/>
          <w:color w:val="000000"/>
          <w:u w:val="single"/>
        </w:rPr>
        <w:t xml:space="preserve"> rubber </w:t>
      </w:r>
      <w:r w:rsidRPr="00813C06">
        <w:rPr>
          <w:rFonts w:asciiTheme="majorHAnsi" w:hAnsiTheme="majorHAnsi" w:cs="Palatino"/>
          <w:color w:val="000000"/>
          <w:highlight w:val="cyan"/>
          <w:u w:val="single"/>
        </w:rPr>
        <w:t>balloon</w:t>
      </w:r>
      <w:r w:rsidRPr="00813C06">
        <w:rPr>
          <w:rFonts w:asciiTheme="majorHAnsi" w:hAnsiTheme="majorHAnsi" w:cs="Palatino"/>
          <w:color w:val="000000"/>
          <w:u w:val="single"/>
        </w:rPr>
        <w:t xml:space="preserve">, </w:t>
      </w:r>
      <w:r w:rsidRPr="00813C06">
        <w:rPr>
          <w:rFonts w:asciiTheme="majorHAnsi" w:hAnsiTheme="majorHAnsi" w:cs="Palatino"/>
          <w:color w:val="000000"/>
          <w:highlight w:val="cyan"/>
          <w:u w:val="single"/>
        </w:rPr>
        <w:t>like</w:t>
      </w:r>
      <w:r w:rsidRPr="00813C06">
        <w:rPr>
          <w:rFonts w:asciiTheme="majorHAnsi" w:hAnsiTheme="majorHAnsi" w:cs="Palatino"/>
          <w:color w:val="000000"/>
          <w:u w:val="single"/>
        </w:rPr>
        <w:t xml:space="preserve"> </w:t>
      </w:r>
      <w:r w:rsidRPr="00813C06">
        <w:rPr>
          <w:rFonts w:asciiTheme="majorHAnsi" w:hAnsiTheme="majorHAnsi" w:cs="Palatino"/>
          <w:color w:val="000000"/>
          <w:highlight w:val="cyan"/>
          <w:u w:val="single"/>
        </w:rPr>
        <w:t>a</w:t>
      </w:r>
      <w:r w:rsidRPr="00813C06">
        <w:rPr>
          <w:rFonts w:asciiTheme="majorHAnsi" w:hAnsiTheme="majorHAnsi" w:cs="Palatino"/>
          <w:color w:val="000000"/>
          <w:u w:val="single"/>
        </w:rPr>
        <w:t xml:space="preserve"> blood transfusion or a </w:t>
      </w:r>
      <w:r w:rsidRPr="00813C06">
        <w:rPr>
          <w:rFonts w:asciiTheme="majorHAnsi" w:hAnsiTheme="majorHAnsi" w:cs="Palatino"/>
          <w:color w:val="000000"/>
          <w:highlight w:val="cyan"/>
          <w:u w:val="single"/>
        </w:rPr>
        <w:t>liquid drug. Vichy lets</w:t>
      </w:r>
      <w:r w:rsidRPr="00813C06">
        <w:rPr>
          <w:rFonts w:asciiTheme="majorHAnsi" w:hAnsiTheme="majorHAnsi" w:cs="Palatino"/>
          <w:color w:val="000000"/>
          <w:u w:val="single"/>
        </w:rPr>
        <w:t xml:space="preserve"> your </w:t>
      </w:r>
      <w:r w:rsidRPr="00813C06">
        <w:rPr>
          <w:rFonts w:asciiTheme="majorHAnsi" w:hAnsiTheme="majorHAnsi" w:cs="Palatino"/>
          <w:color w:val="000000"/>
          <w:highlight w:val="cyan"/>
          <w:u w:val="single"/>
        </w:rPr>
        <w:t>skin “recuperate</w:t>
      </w:r>
      <w:r w:rsidRPr="00813C06">
        <w:rPr>
          <w:rFonts w:asciiTheme="majorHAnsi" w:hAnsiTheme="majorHAnsi" w:cs="Palatino"/>
          <w:color w:val="000000"/>
          <w:u w:val="single"/>
        </w:rPr>
        <w:t xml:space="preserve">.” </w:t>
      </w:r>
      <w:r w:rsidRPr="00813C06">
        <w:rPr>
          <w:rFonts w:asciiTheme="majorHAnsi" w:hAnsiTheme="majorHAnsi" w:cs="Palatino"/>
          <w:color w:val="000000"/>
          <w:highlight w:val="cyan"/>
          <w:u w:val="single"/>
        </w:rPr>
        <w:t>Clarins talks of “relapse</w:t>
      </w:r>
      <w:r w:rsidRPr="00813C06">
        <w:rPr>
          <w:rFonts w:asciiTheme="majorHAnsi" w:hAnsiTheme="majorHAnsi" w:cs="Palatino"/>
          <w:color w:val="000000"/>
          <w:u w:val="single"/>
        </w:rPr>
        <w:t xml:space="preserve">.” </w:t>
      </w:r>
      <w:r w:rsidRPr="00813C06">
        <w:rPr>
          <w:rFonts w:asciiTheme="majorHAnsi" w:hAnsiTheme="majorHAnsi" w:cs="Palatino"/>
          <w:color w:val="000000"/>
          <w:highlight w:val="cyan"/>
          <w:u w:val="single"/>
        </w:rPr>
        <w:t>Elancyl speaks of fat as a “condition” that “disfigures.”</w:t>
      </w:r>
      <w:r w:rsidRPr="00813C06">
        <w:rPr>
          <w:rFonts w:asciiTheme="majorHAnsi" w:hAnsiTheme="majorHAnsi" w:cs="Palatino"/>
          <w:color w:val="000000"/>
          <w:u w:val="single"/>
        </w:rPr>
        <w:t xml:space="preserve"> Doctors give prescriptions, Clarins a “Beauty Prescription,” and Clinique, “Prescriptives.” </w:t>
      </w:r>
      <w:r w:rsidRPr="00813C06">
        <w:rPr>
          <w:rFonts w:asciiTheme="majorHAnsi" w:hAnsiTheme="majorHAnsi" w:cs="Palatino"/>
          <w:color w:val="000000"/>
          <w:highlight w:val="cyan"/>
          <w:u w:val="single"/>
        </w:rPr>
        <w:t>Cancer specialists speak of</w:t>
      </w:r>
      <w:r w:rsidRPr="00813C06">
        <w:rPr>
          <w:rFonts w:asciiTheme="majorHAnsi" w:hAnsiTheme="majorHAnsi" w:cs="Palatino"/>
          <w:color w:val="000000"/>
          <w:u w:val="single"/>
        </w:rPr>
        <w:t xml:space="preserve"> the “</w:t>
      </w:r>
      <w:r w:rsidRPr="00813C06">
        <w:rPr>
          <w:rFonts w:asciiTheme="majorHAnsi" w:hAnsiTheme="majorHAnsi" w:cs="Palatino"/>
          <w:color w:val="000000"/>
          <w:highlight w:val="cyan"/>
          <w:u w:val="single"/>
        </w:rPr>
        <w:t>regression” of</w:t>
      </w:r>
      <w:r w:rsidRPr="00813C06">
        <w:rPr>
          <w:rFonts w:asciiTheme="majorHAnsi" w:hAnsiTheme="majorHAnsi" w:cs="Palatino"/>
          <w:color w:val="000000"/>
          <w:u w:val="single"/>
        </w:rPr>
        <w:t xml:space="preserve"> the </w:t>
      </w:r>
      <w:r w:rsidRPr="00813C06">
        <w:rPr>
          <w:rFonts w:asciiTheme="majorHAnsi" w:hAnsiTheme="majorHAnsi" w:cs="Palatino"/>
          <w:color w:val="000000"/>
          <w:highlight w:val="cyan"/>
          <w:u w:val="single"/>
        </w:rPr>
        <w:t>illness</w:t>
      </w:r>
      <w:r w:rsidRPr="00813C06">
        <w:rPr>
          <w:rFonts w:asciiTheme="majorHAnsi" w:hAnsiTheme="majorHAnsi" w:cs="Palatino"/>
          <w:color w:val="000000"/>
          <w:u w:val="single"/>
        </w:rPr>
        <w:t xml:space="preserve">; </w:t>
      </w:r>
      <w:r w:rsidRPr="00813C06">
        <w:rPr>
          <w:rFonts w:asciiTheme="majorHAnsi" w:hAnsiTheme="majorHAnsi" w:cs="Palatino"/>
          <w:color w:val="000000"/>
          <w:highlight w:val="cyan"/>
          <w:u w:val="single"/>
        </w:rPr>
        <w:t>so does Clinique: “Stay with your treatment—the temporary ‘regression’ will stop</w:t>
      </w:r>
      <w:r w:rsidRPr="00813C06">
        <w:rPr>
          <w:rFonts w:asciiTheme="majorHAnsi" w:hAnsiTheme="majorHAnsi" w:cs="Palatino"/>
          <w:color w:val="000000"/>
          <w:u w:val="single"/>
        </w:rPr>
        <w:t xml:space="preserve">.” Ultima II makes Megadose. </w:t>
      </w:r>
    </w:p>
    <w:p w14:paraId="08B360A0" w14:textId="77777777" w:rsidR="00E00480" w:rsidRPr="00813C06" w:rsidRDefault="00E00480" w:rsidP="00146B91">
      <w:pPr>
        <w:widowControl w:val="0"/>
        <w:autoSpaceDE w:val="0"/>
        <w:autoSpaceDN w:val="0"/>
        <w:adjustRightInd w:val="0"/>
        <w:spacing w:after="240" w:line="320" w:lineRule="atLeast"/>
        <w:rPr>
          <w:rFonts w:asciiTheme="majorHAnsi" w:hAnsiTheme="majorHAnsi" w:cs="Times"/>
          <w:color w:val="000000"/>
          <w:u w:val="single"/>
        </w:rPr>
      </w:pPr>
    </w:p>
    <w:p w14:paraId="3099C684" w14:textId="6C4F77A5" w:rsidR="002F2C30" w:rsidRDefault="00E00480" w:rsidP="00E00480">
      <w:pPr>
        <w:pStyle w:val="Heading3"/>
      </w:pPr>
      <w:r>
        <w:lastRenderedPageBreak/>
        <w:t>Social Movements</w:t>
      </w:r>
    </w:p>
    <w:p w14:paraId="13DFD893" w14:textId="77777777" w:rsidR="00E00480" w:rsidRDefault="00E00480" w:rsidP="00E00480">
      <w:pPr>
        <w:pStyle w:val="Heading4"/>
      </w:pPr>
      <w:r>
        <w:t xml:space="preserve">Gendered dress codes stall societal movement </w:t>
      </w:r>
    </w:p>
    <w:p w14:paraId="0D842F0F" w14:textId="77777777" w:rsidR="00E00480" w:rsidRDefault="00E00480" w:rsidP="00E00480">
      <w:r w:rsidRPr="00E00480">
        <w:rPr>
          <w:rStyle w:val="Style13ptBold"/>
        </w:rPr>
        <w:t>Chalk talks 12</w:t>
      </w:r>
      <w:r>
        <w:t xml:space="preserve"> (“Eliminating Gender Stereotypes in Public School Dress Codes: The Necessity of Respecting Personal Preference”, </w:t>
      </w:r>
      <w:r w:rsidRPr="00635213">
        <w:t>Journal of Law &amp; Education</w:t>
      </w:r>
      <w:r>
        <w:t xml:space="preserve">, 41(1), P. 259) MRS </w:t>
      </w:r>
    </w:p>
    <w:p w14:paraId="230E1A02" w14:textId="77777777" w:rsidR="00E00480" w:rsidRPr="00635213" w:rsidRDefault="00E00480" w:rsidP="00E00480">
      <w:pPr>
        <w:rPr>
          <w:u w:val="single"/>
        </w:rPr>
      </w:pPr>
      <w:r w:rsidRPr="00635213">
        <w:rPr>
          <w:u w:val="single"/>
        </w:rPr>
        <w:t>According to the American Civil Liberties Union, "when school officials exclude or deny benefits to girls who do not conform to gender stereotypes from school activities, they ratify and reinforce outdated views of the relative qualities of men and women.""</w:t>
      </w:r>
      <w:r w:rsidRPr="00635213">
        <w:rPr>
          <w:sz w:val="16"/>
        </w:rPr>
        <w:t xml:space="preserve"> In the case of Ceara Sturgis, the school sent her a message that her "masculine" appearance was so unacceptable that she was literally not fit to appear alongside her fellow classmates. </w:t>
      </w:r>
      <w:r w:rsidRPr="00635213">
        <w:rPr>
          <w:u w:val="single"/>
        </w:rPr>
        <w:t>Perpetuating gender conformity not only causes severe emotional distress to young people by forcing them to compromise their feelings in order to satisfy what is deemed acceptable, but also stifles the growth of our society as a whole, limiting people's ability to see beyond rigid gender roles and classifications. Courts only seem willing to invalidate gender-based dress codes when they are able to "remove" the particular student from his or her own gen- der group and place him or her in the "other" group. Consequently, gen- der-based dress codes are likely to be enforced against students who are able to "remain" in their own gender group, yet wish to transcend gen- der norms. Personal preference ought to be the deciding fact</w:t>
      </w:r>
      <w:r>
        <w:rPr>
          <w:u w:val="single"/>
        </w:rPr>
        <w:t>or in deter</w:t>
      </w:r>
      <w:r w:rsidRPr="00635213">
        <w:rPr>
          <w:u w:val="single"/>
        </w:rPr>
        <w:t xml:space="preserve">mining what is "necessary" to one's gender identity. Restricting dress preferences that do not interfere or disrupt school activities and do not invade the rights of others </w:t>
      </w:r>
      <w:r w:rsidRPr="00635213">
        <w:rPr>
          <w:sz w:val="16"/>
        </w:rPr>
        <w:t xml:space="preserve">- as in the case of Ceara Sturgis - </w:t>
      </w:r>
      <w:r w:rsidRPr="00635213">
        <w:rPr>
          <w:u w:val="single"/>
        </w:rPr>
        <w:t>should be classified as unconstitutional.</w:t>
      </w:r>
    </w:p>
    <w:p w14:paraId="6F08841C" w14:textId="77777777" w:rsidR="00E00480" w:rsidRPr="00635213" w:rsidRDefault="00E00480" w:rsidP="00E00480">
      <w:pPr>
        <w:rPr>
          <w:u w:val="single"/>
        </w:rPr>
      </w:pPr>
    </w:p>
    <w:p w14:paraId="34C107A8" w14:textId="77777777" w:rsidR="00E00480" w:rsidRPr="00635213" w:rsidRDefault="00E00480" w:rsidP="00E00480">
      <w:pPr>
        <w:rPr>
          <w:u w:val="single"/>
        </w:rPr>
      </w:pPr>
      <w:r w:rsidRPr="00635213">
        <w:rPr>
          <w:u w:val="single"/>
        </w:rPr>
        <w:t xml:space="preserve"> </w:t>
      </w:r>
    </w:p>
    <w:p w14:paraId="6D7F2B66" w14:textId="77777777" w:rsidR="00E00480" w:rsidRPr="00E00480" w:rsidRDefault="00E00480" w:rsidP="00E00480"/>
    <w:p w14:paraId="16618CF3" w14:textId="4051BC70" w:rsidR="002F2C30" w:rsidRDefault="002F2C30" w:rsidP="003D012A">
      <w:pPr>
        <w:pStyle w:val="Heading2"/>
      </w:pPr>
      <w:r w:rsidRPr="00813C06">
        <w:lastRenderedPageBreak/>
        <w:t xml:space="preserve">Ext </w:t>
      </w:r>
      <w:r w:rsidR="003D012A">
        <w:t>–</w:t>
      </w:r>
      <w:r w:rsidRPr="00813C06">
        <w:t xml:space="preserve"> Transgender</w:t>
      </w:r>
    </w:p>
    <w:p w14:paraId="4A79AE0C" w14:textId="1AB6DFFE" w:rsidR="003D012A" w:rsidRPr="003D012A" w:rsidRDefault="003D012A" w:rsidP="003D012A">
      <w:pPr>
        <w:pStyle w:val="Heading3"/>
      </w:pPr>
      <w:r>
        <w:lastRenderedPageBreak/>
        <w:t>Dress codes</w:t>
      </w:r>
    </w:p>
    <w:p w14:paraId="3768F555" w14:textId="77777777" w:rsidR="002F2C30" w:rsidRPr="00813C06" w:rsidRDefault="002F2C30" w:rsidP="002F2C30">
      <w:pPr>
        <w:pStyle w:val="Heading4"/>
        <w:rPr>
          <w:rFonts w:asciiTheme="majorHAnsi" w:hAnsiTheme="majorHAnsi"/>
        </w:rPr>
      </w:pPr>
      <w:r w:rsidRPr="00813C06">
        <w:rPr>
          <w:rFonts w:asciiTheme="majorHAnsi" w:hAnsiTheme="majorHAnsi"/>
        </w:rPr>
        <w:t>Dress codes reinforce the gender binary and serve only to uphold a white, male, cis-dominated narrative</w:t>
      </w:r>
    </w:p>
    <w:p w14:paraId="50989A6A" w14:textId="77777777" w:rsidR="002F2C30" w:rsidRPr="00813C06" w:rsidRDefault="002F2C30" w:rsidP="002F2C30">
      <w:pPr>
        <w:rPr>
          <w:rFonts w:asciiTheme="majorHAnsi" w:hAnsiTheme="majorHAnsi"/>
        </w:rPr>
      </w:pPr>
      <w:r w:rsidRPr="00813C06">
        <w:rPr>
          <w:rStyle w:val="Style13ptBold"/>
          <w:rFonts w:asciiTheme="majorHAnsi" w:hAnsiTheme="majorHAnsi"/>
        </w:rPr>
        <w:t>Glickman 16</w:t>
      </w:r>
      <w:r w:rsidRPr="00813C06">
        <w:rPr>
          <w:rFonts w:asciiTheme="majorHAnsi" w:hAnsiTheme="majorHAnsi"/>
        </w:rPr>
        <w:t xml:space="preserve"> </w:t>
      </w:r>
      <w:r w:rsidRPr="00813C06">
        <w:rPr>
          <w:rFonts w:asciiTheme="majorHAnsi" w:hAnsiTheme="majorHAnsi"/>
          <w:sz w:val="16"/>
          <w:szCs w:val="16"/>
        </w:rPr>
        <w:t>(Deanna</w:t>
      </w:r>
      <w:proofErr w:type="gramStart"/>
      <w:r w:rsidRPr="00813C06">
        <w:rPr>
          <w:rFonts w:asciiTheme="majorHAnsi" w:hAnsiTheme="majorHAnsi"/>
          <w:sz w:val="16"/>
          <w:szCs w:val="16"/>
        </w:rPr>
        <w:t>, ,</w:t>
      </w:r>
      <w:proofErr w:type="gramEnd"/>
      <w:r w:rsidRPr="00813C06">
        <w:rPr>
          <w:rFonts w:asciiTheme="majorHAnsi" w:hAnsiTheme="majorHAnsi"/>
          <w:sz w:val="16"/>
          <w:szCs w:val="16"/>
        </w:rPr>
        <w:t xml:space="preserve"> ”Fashioning Children: Gender Restrictive Dress Codes as an Entry Point for the Tans School to Prison Pipeline”, Journal of Gender, Social Policy &amp; the Law, Vol. 24, Issue 2, Article 3, </w:t>
      </w:r>
      <w:hyperlink r:id="rId57" w:history="1">
        <w:r w:rsidRPr="00813C06">
          <w:rPr>
            <w:rStyle w:val="Hyperlink"/>
            <w:rFonts w:asciiTheme="majorHAnsi" w:hAnsiTheme="majorHAnsi"/>
            <w:sz w:val="16"/>
            <w:szCs w:val="16"/>
          </w:rPr>
          <w:t>http://digitalcommons.wcl.american.edu/cgi/viewcontent.cgi?article=1678&amp;context=jgspl</w:t>
        </w:r>
      </w:hyperlink>
      <w:r w:rsidRPr="00813C06">
        <w:rPr>
          <w:rFonts w:asciiTheme="majorHAnsi" w:hAnsiTheme="majorHAnsi"/>
          <w:sz w:val="16"/>
          <w:szCs w:val="16"/>
        </w:rPr>
        <w:t>) dsk</w:t>
      </w:r>
    </w:p>
    <w:p w14:paraId="0968BADD" w14:textId="77777777" w:rsidR="002F2C30" w:rsidRPr="00813C06" w:rsidRDefault="002F2C30" w:rsidP="002F2C30">
      <w:pPr>
        <w:rPr>
          <w:rFonts w:asciiTheme="majorHAnsi" w:hAnsiTheme="majorHAnsi"/>
        </w:rPr>
      </w:pPr>
      <w:r w:rsidRPr="00813C06">
        <w:rPr>
          <w:rFonts w:asciiTheme="majorHAnsi" w:hAnsiTheme="majorHAnsi"/>
        </w:rPr>
        <w:t xml:space="preserve">Schools exist not only to teach children the fundamentals of the intellectual world, but also to transmit and instruct existing cultural values.56 Dominant norms are reproduced through every aspect of the institution, from the selection of curriculum material to the standards of what personnel to hire.57 </w:t>
      </w:r>
      <w:r w:rsidRPr="00813C06">
        <w:rPr>
          <w:rStyle w:val="StyleUnderline"/>
          <w:rFonts w:asciiTheme="majorHAnsi" w:hAnsiTheme="majorHAnsi"/>
        </w:rPr>
        <w:t>There is nothing inherently problematic about children internalizing the mechanics of society, however, when the mechanics are oppressive or discriminatory, reproduction prevents anyone disadvantaged by dominant society to adequately challenge their subjugation</w:t>
      </w:r>
      <w:r w:rsidRPr="00813C06">
        <w:rPr>
          <w:rFonts w:asciiTheme="majorHAnsi" w:hAnsiTheme="majorHAnsi"/>
        </w:rPr>
        <w:t xml:space="preserve">.58 The dominant norm of American society is a hetero, cis, white, post-secondary educated, upper-middle-class male.59 </w:t>
      </w:r>
      <w:r w:rsidRPr="00813C06">
        <w:rPr>
          <w:rStyle w:val="Emphasis"/>
          <w:rFonts w:asciiTheme="majorHAnsi" w:hAnsiTheme="majorHAnsi"/>
        </w:rPr>
        <w:t>Because dress codes are formulated to enforce dominant norms, the standards reflect what fits the “stereotypical” white male the best</w:t>
      </w:r>
      <w:r w:rsidRPr="00813C06">
        <w:rPr>
          <w:rFonts w:asciiTheme="majorHAnsi" w:hAnsiTheme="majorHAnsi"/>
        </w:rPr>
        <w:t xml:space="preserve">.60 Dress codes are not created to alter or challenge social norms; rather, they exist as a maintenance mechanism to preserve the status quo.61 </w:t>
      </w:r>
      <w:r w:rsidRPr="00813C06">
        <w:rPr>
          <w:rStyle w:val="Emphasis"/>
          <w:rFonts w:asciiTheme="majorHAnsi" w:hAnsiTheme="majorHAnsi"/>
        </w:rPr>
        <w:t>Dress codes that reproduce gender paradigms based on sex presuppose that there are inherent differences for appropriateness in men and women dress.</w:t>
      </w:r>
      <w:r w:rsidRPr="00813C06">
        <w:rPr>
          <w:rFonts w:asciiTheme="majorHAnsi" w:hAnsiTheme="majorHAnsi"/>
        </w:rPr>
        <w:t xml:space="preserve">62 Through this mechanism, women are held to a particular standard of dress related to the notion of being “lady-like” and men are required to dress “manly” instead of dress standards that are appropriate for students in general.63 For example, </w:t>
      </w:r>
      <w:r w:rsidRPr="00813C06">
        <w:rPr>
          <w:rStyle w:val="StyleUnderline"/>
          <w:rFonts w:asciiTheme="majorHAnsi" w:hAnsiTheme="majorHAnsi"/>
        </w:rPr>
        <w:t>a determination of what behavior is appropriate for women, specifically not being overly enticing to the male gaze, can regulate the length of a girl’s skirt, rather than a determination based on comfort or safety</w:t>
      </w:r>
      <w:r w:rsidRPr="00813C06">
        <w:rPr>
          <w:rFonts w:asciiTheme="majorHAnsi" w:hAnsiTheme="majorHAnsi"/>
        </w:rPr>
        <w:t xml:space="preserve">.64 Through dress codes, </w:t>
      </w:r>
      <w:r w:rsidRPr="00813C06">
        <w:rPr>
          <w:rStyle w:val="Emphasis"/>
          <w:rFonts w:asciiTheme="majorHAnsi" w:hAnsiTheme="majorHAnsi"/>
        </w:rPr>
        <w:t>schools reproduce the social expectation that enforcing and protecting these differences are essential to the functions of schools, and thereby society, and that gender can only be performed within these socially approved norms</w:t>
      </w:r>
      <w:r w:rsidRPr="00813C06">
        <w:rPr>
          <w:rFonts w:asciiTheme="majorHAnsi" w:hAnsiTheme="majorHAnsi"/>
        </w:rPr>
        <w:t xml:space="preserve">.65 Despite these assertions </w:t>
      </w:r>
      <w:r w:rsidRPr="00813C06">
        <w:rPr>
          <w:rStyle w:val="StyleUnderline"/>
          <w:rFonts w:asciiTheme="majorHAnsi" w:hAnsiTheme="majorHAnsi"/>
        </w:rPr>
        <w:t>both sex and gender are significantly more fluid concepts that are not as static as school policies might imply</w:t>
      </w:r>
      <w:r w:rsidRPr="00813C06">
        <w:rPr>
          <w:rFonts w:asciiTheme="majorHAnsi" w:hAnsiTheme="majorHAnsi"/>
        </w:rPr>
        <w:t xml:space="preserve">.66 Dress codes and gender are both social constructions, and therefore, there is nothing inherent about them.67 Ultimately, these </w:t>
      </w:r>
      <w:r w:rsidRPr="00813C06">
        <w:rPr>
          <w:rStyle w:val="StyleUnderline"/>
          <w:rFonts w:asciiTheme="majorHAnsi" w:hAnsiTheme="majorHAnsi"/>
        </w:rPr>
        <w:t>justifications are simply an ex post facto understanding of gender and have no rational basis to the function of schools other than reproducing the dominant narrative</w:t>
      </w:r>
      <w:r w:rsidRPr="00813C06">
        <w:rPr>
          <w:rFonts w:asciiTheme="majorHAnsi" w:hAnsiTheme="majorHAnsi"/>
        </w:rPr>
        <w:t>.68</w:t>
      </w:r>
    </w:p>
    <w:p w14:paraId="11D56869" w14:textId="51846BD6" w:rsidR="002F2C30" w:rsidRPr="00813C06" w:rsidRDefault="00197431" w:rsidP="002F2C30">
      <w:pPr>
        <w:pStyle w:val="Heading4"/>
        <w:rPr>
          <w:rFonts w:asciiTheme="majorHAnsi" w:hAnsiTheme="majorHAnsi"/>
        </w:rPr>
      </w:pPr>
      <w:r w:rsidRPr="00813C06">
        <w:rPr>
          <w:rFonts w:asciiTheme="majorHAnsi" w:hAnsiTheme="majorHAnsi"/>
        </w:rPr>
        <w:t>Dress Codes</w:t>
      </w:r>
      <w:r w:rsidR="002F2C30" w:rsidRPr="00813C06">
        <w:rPr>
          <w:rFonts w:asciiTheme="majorHAnsi" w:hAnsiTheme="majorHAnsi"/>
        </w:rPr>
        <w:t xml:space="preserve"> are based on harmful gender binaries that promote trans erasure and push them into the school to prison pipeline</w:t>
      </w:r>
    </w:p>
    <w:p w14:paraId="4313397E" w14:textId="77777777" w:rsidR="002F2C30" w:rsidRPr="00813C06" w:rsidRDefault="002F2C30" w:rsidP="002F2C30">
      <w:pPr>
        <w:rPr>
          <w:rFonts w:asciiTheme="majorHAnsi" w:hAnsiTheme="majorHAnsi"/>
        </w:rPr>
      </w:pPr>
      <w:r w:rsidRPr="00813C06">
        <w:rPr>
          <w:rStyle w:val="Style13ptBold"/>
          <w:rFonts w:asciiTheme="majorHAnsi" w:hAnsiTheme="majorHAnsi"/>
        </w:rPr>
        <w:t>Glickman 16</w:t>
      </w:r>
      <w:r w:rsidRPr="00813C06">
        <w:rPr>
          <w:rFonts w:asciiTheme="majorHAnsi" w:hAnsiTheme="majorHAnsi"/>
        </w:rPr>
        <w:t xml:space="preserve"> </w:t>
      </w:r>
      <w:r w:rsidRPr="00813C06">
        <w:rPr>
          <w:rFonts w:asciiTheme="majorHAnsi" w:hAnsiTheme="majorHAnsi"/>
          <w:sz w:val="16"/>
          <w:szCs w:val="16"/>
        </w:rPr>
        <w:t>(Deanna</w:t>
      </w:r>
      <w:proofErr w:type="gramStart"/>
      <w:r w:rsidRPr="00813C06">
        <w:rPr>
          <w:rFonts w:asciiTheme="majorHAnsi" w:hAnsiTheme="majorHAnsi"/>
          <w:sz w:val="16"/>
          <w:szCs w:val="16"/>
        </w:rPr>
        <w:t>, ,</w:t>
      </w:r>
      <w:proofErr w:type="gramEnd"/>
      <w:r w:rsidRPr="00813C06">
        <w:rPr>
          <w:rFonts w:asciiTheme="majorHAnsi" w:hAnsiTheme="majorHAnsi"/>
          <w:sz w:val="16"/>
          <w:szCs w:val="16"/>
        </w:rPr>
        <w:t xml:space="preserve"> ”Fashioning Children: Gender Restrictive Dress Codes as an Entry Point for the Tans School to Prison Pipeline”, Journal of Gender, Social Policy &amp; the Law, Vol. 24, Issue 2, Article 3, </w:t>
      </w:r>
      <w:hyperlink r:id="rId58" w:history="1">
        <w:r w:rsidRPr="00813C06">
          <w:rPr>
            <w:rStyle w:val="Hyperlink"/>
            <w:rFonts w:asciiTheme="majorHAnsi" w:hAnsiTheme="majorHAnsi"/>
            <w:sz w:val="16"/>
            <w:szCs w:val="16"/>
          </w:rPr>
          <w:t>http://digitalcommons.wcl.american.edu/cgi/viewcontent.cgi?article=1678&amp;context=jgspl</w:t>
        </w:r>
      </w:hyperlink>
      <w:r w:rsidRPr="00813C06">
        <w:rPr>
          <w:rFonts w:asciiTheme="majorHAnsi" w:hAnsiTheme="majorHAnsi"/>
          <w:sz w:val="16"/>
          <w:szCs w:val="16"/>
        </w:rPr>
        <w:t>) dsk</w:t>
      </w:r>
    </w:p>
    <w:p w14:paraId="53917D33" w14:textId="77777777" w:rsidR="002F2C30" w:rsidRPr="00813C06" w:rsidRDefault="002F2C30" w:rsidP="002F2C30">
      <w:pPr>
        <w:rPr>
          <w:rFonts w:asciiTheme="majorHAnsi" w:hAnsiTheme="majorHAnsi"/>
          <w:sz w:val="16"/>
        </w:rPr>
      </w:pPr>
      <w:r w:rsidRPr="00813C06">
        <w:rPr>
          <w:rFonts w:asciiTheme="majorHAnsi" w:hAnsiTheme="majorHAnsi"/>
          <w:sz w:val="16"/>
        </w:rPr>
        <w:t xml:space="preserve">Part of the privilege of being cis-gendered is the privilege to not recognize the negative consequences of a binary gender division.69 </w:t>
      </w:r>
      <w:r w:rsidRPr="00813C06">
        <w:rPr>
          <w:rStyle w:val="StyleUnderline"/>
          <w:rFonts w:asciiTheme="majorHAnsi" w:hAnsiTheme="majorHAnsi"/>
        </w:rPr>
        <w:t xml:space="preserve">Trans* students must make calculated choices of which bathroom to use, which locker room to change in, and </w:t>
      </w:r>
      <w:r w:rsidRPr="00813C06">
        <w:rPr>
          <w:rStyle w:val="Emphasis"/>
          <w:rFonts w:asciiTheme="majorHAnsi" w:hAnsiTheme="majorHAnsi"/>
        </w:rPr>
        <w:t>which half of a gendered dress code to follow</w:t>
      </w:r>
      <w:r w:rsidRPr="00813C06">
        <w:rPr>
          <w:rFonts w:asciiTheme="majorHAnsi" w:hAnsiTheme="majorHAnsi"/>
          <w:sz w:val="16"/>
        </w:rPr>
        <w:t xml:space="preserve">.70 </w:t>
      </w:r>
      <w:r w:rsidRPr="00813C06">
        <w:rPr>
          <w:rStyle w:val="StyleUnderline"/>
          <w:rFonts w:asciiTheme="majorHAnsi" w:hAnsiTheme="majorHAnsi"/>
        </w:rPr>
        <w:t>In trying to determine which gender dress code to follow, a trans* student not only has to consider which option reflects their gender identity and expression, but also whether the administration and student body will recognize their gender, and how that relates to their safety</w:t>
      </w:r>
      <w:r w:rsidRPr="00813C06">
        <w:rPr>
          <w:rFonts w:asciiTheme="majorHAnsi" w:hAnsiTheme="majorHAnsi"/>
          <w:sz w:val="16"/>
        </w:rPr>
        <w:t xml:space="preserve">.71 The increased rigidity in school disciplinary </w:t>
      </w:r>
      <w:r w:rsidRPr="00813C06">
        <w:rPr>
          <w:rFonts w:asciiTheme="majorHAnsi" w:hAnsiTheme="majorHAnsi"/>
          <w:sz w:val="16"/>
        </w:rPr>
        <w:lastRenderedPageBreak/>
        <w:t xml:space="preserve">systems and </w:t>
      </w:r>
      <w:r w:rsidRPr="00813C06">
        <w:rPr>
          <w:rStyle w:val="StyleUnderline"/>
          <w:rFonts w:asciiTheme="majorHAnsi" w:hAnsiTheme="majorHAnsi"/>
        </w:rPr>
        <w:t>the collateral consequences of violating them complicates one’s ability to navigate these decisions.72 Trans* students who do not “correctly” navigate these decisions risk entering the school to prison pipeline</w:t>
      </w:r>
      <w:r w:rsidRPr="00813C06">
        <w:rPr>
          <w:rFonts w:asciiTheme="majorHAnsi" w:hAnsiTheme="majorHAnsi"/>
          <w:sz w:val="16"/>
        </w:rPr>
        <w:t>.73 […]</w:t>
      </w:r>
      <w:r w:rsidRPr="00813C06">
        <w:rPr>
          <w:rStyle w:val="Emphasis"/>
          <w:rFonts w:asciiTheme="majorHAnsi" w:hAnsiTheme="majorHAnsi"/>
        </w:rPr>
        <w:t>Dress codes are a method of reinforcing gender norms and rely heavily on a binary system which leaves no space for those whose gender identities and expressions do not conform to the two dominant categories</w:t>
      </w:r>
      <w:r w:rsidRPr="00813C06">
        <w:rPr>
          <w:rFonts w:asciiTheme="majorHAnsi" w:hAnsiTheme="majorHAnsi"/>
          <w:sz w:val="16"/>
        </w:rPr>
        <w:t xml:space="preserve">.80 Trans* students are subjected to harassment and bullying from both students and staff, biased application of disciplinary policies, and push out tactics at rates disproportionate to representation in the school population and higher than that of their LGB counterparts.81 </w:t>
      </w:r>
      <w:r w:rsidRPr="00813C06">
        <w:rPr>
          <w:rStyle w:val="Emphasis"/>
          <w:rFonts w:asciiTheme="majorHAnsi" w:hAnsiTheme="majorHAnsi"/>
        </w:rPr>
        <w:t>Gendered dress codes are a specific point of entry for the school to prison pipeline because clothing choice is an integral part of gender identity and expression</w:t>
      </w:r>
      <w:r w:rsidRPr="00813C06">
        <w:rPr>
          <w:rFonts w:asciiTheme="majorHAnsi" w:hAnsiTheme="majorHAnsi"/>
          <w:sz w:val="16"/>
        </w:rPr>
        <w:t>.82</w:t>
      </w:r>
    </w:p>
    <w:p w14:paraId="0F7CF2FC" w14:textId="77777777" w:rsidR="002F2C30" w:rsidRPr="00813C06" w:rsidRDefault="002F2C30" w:rsidP="002F2C30">
      <w:pPr>
        <w:jc w:val="center"/>
        <w:rPr>
          <w:rFonts w:asciiTheme="majorHAnsi" w:hAnsiTheme="majorHAnsi"/>
        </w:rPr>
      </w:pPr>
    </w:p>
    <w:p w14:paraId="74866AB5" w14:textId="77777777" w:rsidR="002F2C30" w:rsidRPr="00813C06" w:rsidRDefault="002F2C30" w:rsidP="002F2C30">
      <w:pPr>
        <w:rPr>
          <w:rFonts w:asciiTheme="majorHAnsi" w:hAnsiTheme="majorHAnsi"/>
        </w:rPr>
      </w:pPr>
    </w:p>
    <w:p w14:paraId="63B89165" w14:textId="77777777" w:rsidR="002F2C30" w:rsidRPr="00813C06" w:rsidRDefault="002F2C30" w:rsidP="002F2C30">
      <w:pPr>
        <w:pStyle w:val="Heading4"/>
        <w:rPr>
          <w:rFonts w:asciiTheme="majorHAnsi" w:hAnsiTheme="majorHAnsi"/>
        </w:rPr>
      </w:pPr>
      <w:r w:rsidRPr="00813C06">
        <w:rPr>
          <w:rFonts w:asciiTheme="majorHAnsi" w:hAnsiTheme="majorHAnsi"/>
        </w:rPr>
        <w:t xml:space="preserve">Body policing is a leading cause of discrimination against transgender students </w:t>
      </w:r>
    </w:p>
    <w:p w14:paraId="3AAEC268" w14:textId="77777777" w:rsidR="002F2C30" w:rsidRPr="00813C06" w:rsidRDefault="002F2C30" w:rsidP="00197431">
      <w:pPr>
        <w:rPr>
          <w:rFonts w:asciiTheme="majorHAnsi" w:hAnsiTheme="majorHAnsi"/>
        </w:rPr>
      </w:pPr>
      <w:r w:rsidRPr="00813C06">
        <w:rPr>
          <w:rStyle w:val="Style13ptBold"/>
          <w:rFonts w:asciiTheme="majorHAnsi" w:hAnsiTheme="majorHAnsi"/>
        </w:rPr>
        <w:t>Seligman 16</w:t>
      </w:r>
      <w:r w:rsidRPr="00813C06">
        <w:rPr>
          <w:rFonts w:asciiTheme="majorHAnsi" w:hAnsiTheme="majorHAnsi"/>
        </w:rPr>
        <w:t xml:space="preserve">, (Dahlia M. Seligman, Michigan State University College of Law, “Changing Closets: Transgendered Youths' Right to Dress in Public Schools and the First Amendment” National Law Review </w:t>
      </w:r>
      <w:hyperlink r:id="rId59" w:history="1">
        <w:r w:rsidRPr="00813C06">
          <w:rPr>
            <w:rFonts w:asciiTheme="majorHAnsi" w:hAnsiTheme="majorHAnsi"/>
          </w:rPr>
          <w:t>https://www.natlawreview.com/article/changing-closets-transgendered-youths-right-to-dress-public-schools-and-first</w:t>
        </w:r>
      </w:hyperlink>
      <w:r w:rsidRPr="00813C06">
        <w:rPr>
          <w:rFonts w:asciiTheme="majorHAnsi" w:hAnsiTheme="majorHAnsi"/>
        </w:rPr>
        <w:t>) KL</w:t>
      </w:r>
    </w:p>
    <w:p w14:paraId="03EA645C" w14:textId="3598F21F" w:rsidR="002F2C30" w:rsidRPr="00813C06" w:rsidRDefault="002F2C30" w:rsidP="002F2C30">
      <w:pPr>
        <w:rPr>
          <w:rFonts w:asciiTheme="majorHAnsi" w:hAnsiTheme="majorHAnsi"/>
          <w:b/>
          <w:u w:val="single"/>
        </w:rPr>
      </w:pPr>
      <w:r w:rsidRPr="00813C06">
        <w:rPr>
          <w:rFonts w:asciiTheme="majorHAnsi" w:hAnsiTheme="majorHAnsi"/>
          <w:sz w:val="16"/>
        </w:rPr>
        <w:t xml:space="preserve">As a cisgender person, it may be difficult to understand the importance of clothing choice as deserving of First Amendment protection. However, when looking at it through the eyes of a transgendered person, it becomes clear that </w:t>
      </w:r>
      <w:r w:rsidRPr="00813C06">
        <w:rPr>
          <w:rStyle w:val="StyleUnderline"/>
          <w:rFonts w:asciiTheme="majorHAnsi" w:hAnsiTheme="majorHAnsi"/>
        </w:rPr>
        <w:t>“transgender people who embrace their gender identity are immediately subjected to the judgment of a society wed to gender norms and the male-female binary</w:t>
      </w:r>
      <w:r w:rsidRPr="00813C06">
        <w:rPr>
          <w:rFonts w:asciiTheme="majorHAnsi" w:hAnsiTheme="majorHAnsi"/>
          <w:sz w:val="16"/>
        </w:rPr>
        <w:t>.”[xviii] The caveat with younger individuals, depending on their age, is that they cannot legally consent to reassignment surgery or hormone therapy</w:t>
      </w:r>
      <w:proofErr w:type="gramStart"/>
      <w:r w:rsidRPr="00813C06">
        <w:rPr>
          <w:rFonts w:asciiTheme="majorHAnsi" w:hAnsiTheme="majorHAnsi"/>
          <w:sz w:val="16"/>
        </w:rPr>
        <w:t>.[</w:t>
      </w:r>
      <w:proofErr w:type="gramEnd"/>
      <w:r w:rsidRPr="00813C06">
        <w:rPr>
          <w:rFonts w:asciiTheme="majorHAnsi" w:hAnsiTheme="majorHAnsi"/>
          <w:sz w:val="16"/>
        </w:rPr>
        <w:t xml:space="preserve">xix] Consequently, </w:t>
      </w:r>
      <w:r w:rsidRPr="00813C06">
        <w:rPr>
          <w:rStyle w:val="StyleUnderline"/>
          <w:rFonts w:asciiTheme="majorHAnsi" w:hAnsiTheme="majorHAnsi"/>
        </w:rPr>
        <w:t>a transgender youth’s external appearance often becomes the primary expression of his or her gender identity</w:t>
      </w:r>
      <w:r w:rsidRPr="00813C06">
        <w:rPr>
          <w:rFonts w:asciiTheme="majorHAnsi" w:hAnsiTheme="majorHAnsi"/>
          <w:sz w:val="16"/>
        </w:rPr>
        <w:t xml:space="preserve">.[xx]“For transgendered youth, </w:t>
      </w:r>
      <w:r w:rsidRPr="00813C06">
        <w:rPr>
          <w:rStyle w:val="StyleUnderline"/>
          <w:rFonts w:asciiTheme="majorHAnsi" w:hAnsiTheme="majorHAnsi"/>
        </w:rPr>
        <w:t>sometimes the only option to express their gender identity is to wear clothes, makeup, or accessories; however, many traditional dress code policies found in most public schools threaten this expression</w:t>
      </w:r>
      <w:r w:rsidRPr="00813C06">
        <w:rPr>
          <w:rFonts w:asciiTheme="majorHAnsi" w:hAnsiTheme="majorHAnsi"/>
          <w:sz w:val="16"/>
        </w:rPr>
        <w:t>.”[xxi] “Schools’ dress codes can be used to enforce gender norms and prescribe gender conformity, which essentially becomes a means by which transgender youths’ identities are suppressed and further marginalized.”[xxii] Further, any “</w:t>
      </w:r>
      <w:r w:rsidRPr="00813C06">
        <w:rPr>
          <w:rStyle w:val="StyleUnderline"/>
          <w:rFonts w:asciiTheme="majorHAnsi" w:hAnsiTheme="majorHAnsi"/>
        </w:rPr>
        <w:t>effort to cope with their gender identity, in the meantime, is severely hindered by teachers, counselors, and administrators who are not normally able to understand or appreciate the emotional and physical difficulties transgender students experience</w:t>
      </w:r>
      <w:r w:rsidRPr="00813C06">
        <w:rPr>
          <w:rFonts w:asciiTheme="majorHAnsi" w:hAnsiTheme="majorHAnsi"/>
          <w:sz w:val="16"/>
        </w:rPr>
        <w:t>.”[xxiii] Without guidance and support for transgendered youth as they struggle with their gender identity, many transgendered youth often experience depression and often attempt suicide</w:t>
      </w:r>
      <w:proofErr w:type="gramStart"/>
      <w:r w:rsidRPr="00813C06">
        <w:rPr>
          <w:rFonts w:asciiTheme="majorHAnsi" w:hAnsiTheme="majorHAnsi"/>
          <w:sz w:val="16"/>
        </w:rPr>
        <w:t>.[</w:t>
      </w:r>
      <w:proofErr w:type="gramEnd"/>
      <w:r w:rsidRPr="00813C06">
        <w:rPr>
          <w:rFonts w:asciiTheme="majorHAnsi" w:hAnsiTheme="majorHAnsi"/>
          <w:sz w:val="16"/>
        </w:rPr>
        <w:t xml:space="preserve">xxiv] “One study showed </w:t>
      </w:r>
      <w:r w:rsidRPr="00813C06">
        <w:rPr>
          <w:rStyle w:val="StyleUnderline"/>
          <w:rFonts w:asciiTheme="majorHAnsi" w:hAnsiTheme="majorHAnsi"/>
        </w:rPr>
        <w:t>that 41% of male-to-female transgender people attempt suicide and 20% of female-to-male transgender people attempt suicide.”</w:t>
      </w:r>
      <w:r w:rsidRPr="00813C06">
        <w:rPr>
          <w:rFonts w:asciiTheme="majorHAnsi" w:hAnsiTheme="majorHAnsi"/>
          <w:sz w:val="16"/>
        </w:rPr>
        <w:t xml:space="preserve">[xxv] </w:t>
      </w:r>
      <w:r w:rsidRPr="00813C06">
        <w:rPr>
          <w:rStyle w:val="StyleUnderline"/>
          <w:rFonts w:asciiTheme="majorHAnsi" w:hAnsiTheme="majorHAnsi"/>
        </w:rPr>
        <w:t>An outlet for gender expression is pivotal to transgendered youth, and that outlet is the clothing they choose to wear.</w:t>
      </w:r>
    </w:p>
    <w:p w14:paraId="708D3986" w14:textId="13ADEB49" w:rsidR="002F2C30" w:rsidRPr="00813C06" w:rsidRDefault="002F2C30" w:rsidP="002F2C30">
      <w:pPr>
        <w:rPr>
          <w:rFonts w:asciiTheme="majorHAnsi" w:hAnsiTheme="majorHAnsi"/>
        </w:rPr>
      </w:pPr>
    </w:p>
    <w:p w14:paraId="08557286" w14:textId="77777777" w:rsidR="002F2C30" w:rsidRPr="00813C06" w:rsidRDefault="002F2C30" w:rsidP="002F2C30">
      <w:pPr>
        <w:pStyle w:val="Heading4"/>
        <w:rPr>
          <w:rFonts w:asciiTheme="majorHAnsi" w:hAnsiTheme="majorHAnsi"/>
        </w:rPr>
      </w:pPr>
      <w:r w:rsidRPr="00813C06">
        <w:rPr>
          <w:rFonts w:asciiTheme="majorHAnsi" w:hAnsiTheme="majorHAnsi"/>
        </w:rPr>
        <w:t xml:space="preserve">Dress codes rely on heteronormative essentialist gender binaries that are dominated by the male gaze and what it deems acceptable </w:t>
      </w:r>
    </w:p>
    <w:p w14:paraId="51173B4C" w14:textId="77777777" w:rsidR="002F2C30" w:rsidRPr="00813C06" w:rsidRDefault="002F2C30" w:rsidP="002F2C30">
      <w:pPr>
        <w:rPr>
          <w:rFonts w:asciiTheme="majorHAnsi" w:hAnsiTheme="majorHAnsi"/>
        </w:rPr>
      </w:pPr>
      <w:r w:rsidRPr="00813C06">
        <w:rPr>
          <w:rStyle w:val="Style13ptBold"/>
          <w:rFonts w:asciiTheme="majorHAnsi" w:hAnsiTheme="majorHAnsi"/>
        </w:rPr>
        <w:t>Ewing 14</w:t>
      </w:r>
      <w:r w:rsidRPr="00813C06">
        <w:rPr>
          <w:rFonts w:asciiTheme="majorHAnsi" w:hAnsiTheme="majorHAnsi"/>
        </w:rPr>
        <w:t xml:space="preserve"> (Laura, Women's and Gender Studies, UNCG, (</w:t>
      </w:r>
      <w:proofErr w:type="gramStart"/>
      <w:r w:rsidRPr="00813C06">
        <w:rPr>
          <w:rFonts w:asciiTheme="majorHAnsi" w:hAnsiTheme="majorHAnsi"/>
        </w:rPr>
        <w:t>De)Constructing</w:t>
      </w:r>
      <w:proofErr w:type="gramEnd"/>
      <w:r w:rsidRPr="00813C06">
        <w:rPr>
          <w:rFonts w:asciiTheme="majorHAnsi" w:hAnsiTheme="majorHAnsi"/>
        </w:rPr>
        <w:t xml:space="preserve"> the Student Body: A Post-Structural Analysis of Dress Codes in Secondary Schools, https://libres.uncg.edu/ir/uncg/f/DrewiczEwing_uncg_0154M_11507.pdf, pg 37) CBS</w:t>
      </w:r>
    </w:p>
    <w:p w14:paraId="034AAA6E" w14:textId="77777777" w:rsidR="002F2C30" w:rsidRPr="00813C06" w:rsidRDefault="002F2C30" w:rsidP="002F2C30">
      <w:pPr>
        <w:rPr>
          <w:rStyle w:val="StyleUnderline"/>
          <w:rFonts w:asciiTheme="majorHAnsi" w:hAnsiTheme="majorHAnsi"/>
        </w:rPr>
      </w:pPr>
      <w:r w:rsidRPr="00813C06">
        <w:rPr>
          <w:rStyle w:val="StyleUnderline"/>
          <w:rFonts w:asciiTheme="majorHAnsi" w:hAnsiTheme="majorHAnsi"/>
        </w:rPr>
        <w:lastRenderedPageBreak/>
        <w:t>Many dress codes determine what boys and girls can and should wear based on</w:t>
      </w:r>
      <w:r w:rsidRPr="00813C06">
        <w:rPr>
          <w:rFonts w:asciiTheme="majorHAnsi" w:hAnsiTheme="majorHAnsi"/>
        </w:rPr>
        <w:t xml:space="preserve"> their anatomical features and </w:t>
      </w:r>
      <w:r w:rsidRPr="00813C06">
        <w:rPr>
          <w:rStyle w:val="StyleUnderline"/>
          <w:rFonts w:asciiTheme="majorHAnsi" w:hAnsiTheme="majorHAnsi"/>
        </w:rPr>
        <w:t xml:space="preserve">broad cultural understandings (usually based on the white body and male gaze) of what ought to be kept hidden </w:t>
      </w:r>
      <w:r w:rsidRPr="00813C06">
        <w:rPr>
          <w:rFonts w:asciiTheme="majorHAnsi" w:hAnsiTheme="majorHAnsi"/>
        </w:rPr>
        <w:t xml:space="preserve">as opposed to what may be made visible. </w:t>
      </w:r>
      <w:r w:rsidRPr="00813C06">
        <w:rPr>
          <w:rStyle w:val="StyleUnderline"/>
          <w:rFonts w:asciiTheme="majorHAnsi" w:hAnsiTheme="majorHAnsi"/>
        </w:rPr>
        <w:t>This understanding of the body</w:t>
      </w:r>
      <w:r w:rsidRPr="00813C06">
        <w:rPr>
          <w:rFonts w:asciiTheme="majorHAnsi" w:hAnsiTheme="majorHAnsi"/>
        </w:rPr>
        <w:t xml:space="preserve"> and its </w:t>
      </w:r>
      <w:r w:rsidRPr="00813C06">
        <w:rPr>
          <w:rStyle w:val="StyleUnderline"/>
          <w:rFonts w:asciiTheme="majorHAnsi" w:hAnsiTheme="majorHAnsi"/>
        </w:rPr>
        <w:t xml:space="preserve">resulting adherence to white, heteronormative gender norms relies heavily on a scientific </w:t>
      </w:r>
      <w:r w:rsidRPr="00813C06">
        <w:rPr>
          <w:rFonts w:asciiTheme="majorHAnsi" w:hAnsiTheme="majorHAnsi"/>
        </w:rPr>
        <w:t xml:space="preserve">and medicalized </w:t>
      </w:r>
      <w:r w:rsidRPr="00813C06">
        <w:rPr>
          <w:rStyle w:val="StyleUnderline"/>
          <w:rFonts w:asciiTheme="majorHAnsi" w:hAnsiTheme="majorHAnsi"/>
        </w:rPr>
        <w:t xml:space="preserve">understanding of the body in which physical features must fall into one of only two categories: male or female. </w:t>
      </w:r>
      <w:r w:rsidRPr="00813C06">
        <w:rPr>
          <w:rFonts w:asciiTheme="majorHAnsi" w:hAnsiTheme="majorHAnsi"/>
        </w:rPr>
        <w:t xml:space="preserve">Butler (2006) explains a common understanding in feminist theory that sex is naturally biological (that is, unaffected by cultural expectations or values) and gender is culturally constructed according to biological features. </w:t>
      </w:r>
      <w:r w:rsidRPr="00813C06">
        <w:rPr>
          <w:rStyle w:val="StyleUnderline"/>
          <w:rFonts w:asciiTheme="majorHAnsi" w:hAnsiTheme="majorHAnsi"/>
        </w:rPr>
        <w:t>Based on cultural norms, each of the two</w:t>
      </w:r>
      <w:r w:rsidRPr="00813C06">
        <w:rPr>
          <w:rFonts w:asciiTheme="majorHAnsi" w:hAnsiTheme="majorHAnsi"/>
        </w:rPr>
        <w:t xml:space="preserve"> (and only two) </w:t>
      </w:r>
      <w:r w:rsidRPr="00813C06">
        <w:rPr>
          <w:rStyle w:val="StyleUnderline"/>
          <w:rFonts w:asciiTheme="majorHAnsi" w:hAnsiTheme="majorHAnsi"/>
        </w:rPr>
        <w:t>genders is associated with heteronormative expectations</w:t>
      </w:r>
      <w:r w:rsidRPr="00813C06">
        <w:rPr>
          <w:rFonts w:asciiTheme="majorHAnsi" w:hAnsiTheme="majorHAnsi"/>
        </w:rPr>
        <w:t xml:space="preserve"> (dress, desire, mannerisms, etc.) </w:t>
      </w:r>
      <w:r w:rsidRPr="00813C06">
        <w:rPr>
          <w:rStyle w:val="StyleUnderline"/>
          <w:rFonts w:asciiTheme="majorHAnsi" w:hAnsiTheme="majorHAnsi"/>
        </w:rPr>
        <w:t>that are thrust upon the person who possesses one or the other corresponding anatomical sex traits.</w:t>
      </w:r>
      <w:r w:rsidRPr="00813C06">
        <w:rPr>
          <w:rFonts w:asciiTheme="majorHAnsi" w:hAnsiTheme="majorHAnsi"/>
        </w:rPr>
        <w:t xml:space="preserve"> Butler, however, goes on to refute this explanation, wondering if in fact “the ostensibly natural facts of sex [are] discursively produced by various scientific discourses in the service of other political and social interests” (9). In other words, Butler posits that sex itself is a gendered category and asserts that in fact “the distinction between sex and gender turns out to be no distinction at all” (10). Thus, Butler goes beyond mainstream feminist theorizing about the cultural construction of gender to decry the idea of “natural” sex entirely. </w:t>
      </w:r>
      <w:r w:rsidRPr="00813C06">
        <w:rPr>
          <w:rStyle w:val="StyleUnderline"/>
          <w:rFonts w:asciiTheme="majorHAnsi" w:hAnsiTheme="majorHAnsi"/>
        </w:rPr>
        <w:t>Given that dress codes are based on biological traits of bodies along with the social expectations of the genders associated with those biological traits, to throw the Truth of biology into question unsettles the entire logic upon which dress codes rest on purporting to create safe and harmonious learning environments.</w:t>
      </w:r>
    </w:p>
    <w:p w14:paraId="6278ECF0" w14:textId="77777777" w:rsidR="002F2C30" w:rsidRPr="00813C06" w:rsidRDefault="002F2C30" w:rsidP="002F2C30">
      <w:pPr>
        <w:pStyle w:val="Heading4"/>
        <w:rPr>
          <w:rFonts w:asciiTheme="majorHAnsi" w:hAnsiTheme="majorHAnsi"/>
        </w:rPr>
      </w:pPr>
      <w:r w:rsidRPr="00813C06">
        <w:rPr>
          <w:rFonts w:asciiTheme="majorHAnsi" w:hAnsiTheme="majorHAnsi"/>
        </w:rPr>
        <w:t>Dress codes are gendered, racialized, and classed, targeting marginalized populations and imposing heteronormative gender expectations</w:t>
      </w:r>
    </w:p>
    <w:p w14:paraId="5426AF1F" w14:textId="77777777" w:rsidR="002F2C30" w:rsidRPr="00813C06" w:rsidRDefault="002F2C30" w:rsidP="002F2C30">
      <w:pPr>
        <w:rPr>
          <w:rFonts w:asciiTheme="majorHAnsi" w:hAnsiTheme="majorHAnsi"/>
        </w:rPr>
      </w:pPr>
      <w:r w:rsidRPr="00813C06">
        <w:rPr>
          <w:rStyle w:val="Style13ptBold"/>
          <w:rFonts w:asciiTheme="majorHAnsi" w:hAnsiTheme="majorHAnsi"/>
        </w:rPr>
        <w:t>Ewing 14</w:t>
      </w:r>
      <w:r w:rsidRPr="00813C06">
        <w:rPr>
          <w:rFonts w:asciiTheme="majorHAnsi" w:hAnsiTheme="majorHAnsi"/>
        </w:rPr>
        <w:t xml:space="preserve"> (Laura, Women's and Gender Studies, UNCG, (</w:t>
      </w:r>
      <w:proofErr w:type="gramStart"/>
      <w:r w:rsidRPr="00813C06">
        <w:rPr>
          <w:rFonts w:asciiTheme="majorHAnsi" w:hAnsiTheme="majorHAnsi"/>
        </w:rPr>
        <w:t>De)Constructing</w:t>
      </w:r>
      <w:proofErr w:type="gramEnd"/>
      <w:r w:rsidRPr="00813C06">
        <w:rPr>
          <w:rFonts w:asciiTheme="majorHAnsi" w:hAnsiTheme="majorHAnsi"/>
        </w:rPr>
        <w:t xml:space="preserve"> the Student Body: A Post-Structural Analysis of Dress Codes in Secondary Schools, https://libres.uncg.edu/ir/uncg/f/DrewiczEwing_uncg_0154M_11507.pdf, pg 36) CBS</w:t>
      </w:r>
    </w:p>
    <w:p w14:paraId="6B19135F" w14:textId="77777777" w:rsidR="002F2C30" w:rsidRPr="00813C06" w:rsidRDefault="002F2C30" w:rsidP="002F2C30">
      <w:pPr>
        <w:rPr>
          <w:rFonts w:asciiTheme="majorHAnsi" w:hAnsiTheme="majorHAnsi"/>
          <w:sz w:val="16"/>
        </w:rPr>
      </w:pPr>
      <w:r w:rsidRPr="00813C06">
        <w:rPr>
          <w:rFonts w:asciiTheme="majorHAnsi" w:hAnsiTheme="majorHAnsi"/>
          <w:sz w:val="16"/>
        </w:rPr>
        <w:t xml:space="preserve">As I illustrate in detail in the third chapter of this project by drawing out common themes in dress codes from Guilford County Public Schools and three secular, independent schools in Guilford County, North Carolina, dress code authors purport that safety, professionalism, and a focus on learning (that supports a Cartesian mind/body split) are their objects in drafting such codes and, unsurprisingly, </w:t>
      </w:r>
      <w:r w:rsidRPr="00813C06">
        <w:rPr>
          <w:rStyle w:val="Emphasis"/>
          <w:rFonts w:asciiTheme="majorHAnsi" w:hAnsiTheme="majorHAnsi"/>
        </w:rPr>
        <w:t>these dress codes focus on the unruly and the excessive bodies in school spaces. “Unruliness” and “excess,” however, are undoubtedly gendered, classed, and racialized, resulting in</w:t>
      </w:r>
      <w:r w:rsidRPr="00813C06">
        <w:rPr>
          <w:rFonts w:asciiTheme="majorHAnsi" w:hAnsiTheme="majorHAnsi"/>
          <w:sz w:val="16"/>
        </w:rPr>
        <w:t xml:space="preserve"> the effect of writing and e</w:t>
      </w:r>
      <w:r w:rsidRPr="00813C06">
        <w:rPr>
          <w:rStyle w:val="StyleUnderline"/>
          <w:rFonts w:asciiTheme="majorHAnsi" w:hAnsiTheme="majorHAnsi"/>
        </w:rPr>
        <w:t xml:space="preserve">nforcing dress codes as unflinchingly supporting white, middle class, professional, heteropatriarchal norms and values. </w:t>
      </w:r>
      <w:r w:rsidRPr="00813C06">
        <w:rPr>
          <w:rFonts w:asciiTheme="majorHAnsi" w:hAnsiTheme="majorHAnsi"/>
          <w:sz w:val="16"/>
        </w:rPr>
        <w:t xml:space="preserve">Making codes even more insidious is the fact that dress code authors and enforcers masterfully spin, whether consciously or unconsciously, such regulation of unruliness and excess as naturalized (e.g. certain kinds of dress reflect certain absolute character flaws; certain body parts are naturally erotic; the ideal “girl’s”/“boy’s” body should look like…), good for the common interest, yet </w:t>
      </w:r>
      <w:r w:rsidRPr="00813C06">
        <w:rPr>
          <w:rStyle w:val="StyleUnderline"/>
          <w:rFonts w:asciiTheme="majorHAnsi" w:hAnsiTheme="majorHAnsi"/>
        </w:rPr>
        <w:t xml:space="preserve">reliant upon individual decision-making, thus reinforcing heteronormative gender and sexuality norms </w:t>
      </w:r>
      <w:r w:rsidRPr="00813C06">
        <w:rPr>
          <w:rFonts w:asciiTheme="majorHAnsi" w:hAnsiTheme="majorHAnsi"/>
          <w:sz w:val="16"/>
        </w:rPr>
        <w:t xml:space="preserve">as well as supporting neoliberal values. </w:t>
      </w:r>
      <w:r w:rsidRPr="00813C06">
        <w:rPr>
          <w:rStyle w:val="StyleUnderline"/>
          <w:rFonts w:asciiTheme="majorHAnsi" w:hAnsiTheme="majorHAnsi"/>
        </w:rPr>
        <w:t>Butler’s heteronormative matrix of intelligibility is highly visible in dress codes, which rely on</w:t>
      </w:r>
      <w:r w:rsidRPr="00813C06">
        <w:rPr>
          <w:rFonts w:asciiTheme="majorHAnsi" w:hAnsiTheme="majorHAnsi"/>
          <w:sz w:val="16"/>
        </w:rPr>
        <w:t xml:space="preserve"> positivist truths about bodies and the ways their biology dictates and relates to their subjectivity according to </w:t>
      </w:r>
      <w:r w:rsidRPr="00813C06">
        <w:rPr>
          <w:rStyle w:val="StyleUnderline"/>
          <w:rFonts w:asciiTheme="majorHAnsi" w:hAnsiTheme="majorHAnsi"/>
        </w:rPr>
        <w:t>strict and consistent binary gender lines as well as a stringent mind/body split in the Cartesian school of thinking in order to produce defined, intelligible, categorized and regulated students</w:t>
      </w:r>
      <w:r w:rsidRPr="00813C06">
        <w:rPr>
          <w:rFonts w:asciiTheme="majorHAnsi" w:hAnsiTheme="majorHAnsi"/>
          <w:sz w:val="16"/>
        </w:rPr>
        <w:t xml:space="preserve">. If dress codes are so naturalized, accepted as based on individuality and maintenance of the common good as well as falling in line with long-accepted thinking about the division between mind and body, then resistance seems elusive. I dedicate the fourth chapter of this project to finding places for resistance – the holes in the matrix of intelligibility that dress codes contribute to building. Through this consideration, I also explore which bodies have more or less at stake in resisting and can therefore be more or less effective at challenging dress codes and cultural constructions of bodies. Lastly, it is important in that final chapter to consider if changes occur on a macro or micro level and to question what that means for all bodies, particularly in the context of learning and emerging as </w:t>
      </w:r>
      <w:r w:rsidRPr="00813C06">
        <w:rPr>
          <w:rFonts w:asciiTheme="majorHAnsi" w:hAnsiTheme="majorHAnsi"/>
          <w:sz w:val="16"/>
        </w:rPr>
        <w:lastRenderedPageBreak/>
        <w:t>subjects naturalized, accepted as based on individuality and maintenance of the common good as well as falling in line with long-accepted thinking about the division between mind and body, then resistance seems elusive.</w:t>
      </w:r>
    </w:p>
    <w:p w14:paraId="3C091EEB" w14:textId="77777777" w:rsidR="002F2C30" w:rsidRPr="00813C06" w:rsidRDefault="002F2C30" w:rsidP="002F2C30">
      <w:pPr>
        <w:pStyle w:val="Heading4"/>
        <w:rPr>
          <w:rFonts w:asciiTheme="majorHAnsi" w:hAnsiTheme="majorHAnsi"/>
        </w:rPr>
      </w:pPr>
      <w:r w:rsidRPr="00813C06">
        <w:rPr>
          <w:rFonts w:asciiTheme="majorHAnsi" w:hAnsiTheme="majorHAnsi"/>
        </w:rPr>
        <w:t>School body policing reinforces discrimination of LGBTQ+ members</w:t>
      </w:r>
    </w:p>
    <w:p w14:paraId="44F3FD81" w14:textId="77777777" w:rsidR="002F2C30" w:rsidRPr="00813C06" w:rsidRDefault="002F2C30" w:rsidP="002F2C30">
      <w:pPr>
        <w:rPr>
          <w:rStyle w:val="Style13ptBold"/>
          <w:rFonts w:asciiTheme="majorHAnsi" w:hAnsiTheme="majorHAnsi"/>
          <w:b w:val="0"/>
        </w:rPr>
      </w:pPr>
      <w:r w:rsidRPr="00813C06">
        <w:rPr>
          <w:rStyle w:val="Style13ptBold"/>
          <w:rFonts w:asciiTheme="majorHAnsi" w:hAnsiTheme="majorHAnsi"/>
        </w:rPr>
        <w:t xml:space="preserve">Zhou, 15 </w:t>
      </w:r>
      <w:r w:rsidRPr="00813C06">
        <w:rPr>
          <w:rStyle w:val="Style13ptBold"/>
          <w:rFonts w:asciiTheme="majorHAnsi" w:hAnsiTheme="majorHAnsi"/>
          <w:b w:val="0"/>
        </w:rPr>
        <w:t xml:space="preserve">(Li Zhou, editorial fellow at the Atlantic, “The Sexism of School Dress Codes”, The Atlantic, </w:t>
      </w:r>
      <w:hyperlink r:id="rId60" w:history="1">
        <w:r w:rsidRPr="00813C06">
          <w:rPr>
            <w:rStyle w:val="Hyperlink"/>
            <w:rFonts w:asciiTheme="majorHAnsi" w:hAnsiTheme="majorHAnsi"/>
            <w:sz w:val="20"/>
          </w:rPr>
          <w:t>https://www.theatlantic.com/education/archive/2015/10/school-dress-codes-are-problematic/410962/</w:t>
        </w:r>
      </w:hyperlink>
      <w:r w:rsidRPr="00813C06">
        <w:rPr>
          <w:rStyle w:val="Style13ptBold"/>
          <w:rFonts w:asciiTheme="majorHAnsi" w:hAnsiTheme="majorHAnsi"/>
          <w:b w:val="0"/>
        </w:rPr>
        <w:t>) KL</w:t>
      </w:r>
    </w:p>
    <w:p w14:paraId="5F51196D" w14:textId="77777777" w:rsidR="002F2C30" w:rsidRPr="00813C06" w:rsidRDefault="002F2C30" w:rsidP="002F2C30">
      <w:pPr>
        <w:rPr>
          <w:rStyle w:val="StyleUnderline"/>
          <w:rFonts w:asciiTheme="majorHAnsi" w:hAnsiTheme="majorHAnsi"/>
        </w:rPr>
      </w:pPr>
      <w:r w:rsidRPr="00813C06">
        <w:rPr>
          <w:rFonts w:asciiTheme="majorHAnsi" w:hAnsiTheme="majorHAnsi"/>
          <w:sz w:val="16"/>
        </w:rPr>
        <w:t xml:space="preserve">Beyond this specific case, Emily Greytak, the research director at GLSEN (the Gay, Lesbian, and Straight Education Network), says the organization has noticed that incidents like the one Finucane-Terlop described are becoming more frequent, </w:t>
      </w:r>
      <w:r w:rsidRPr="00813C06">
        <w:rPr>
          <w:rStyle w:val="StyleUnderline"/>
          <w:rFonts w:asciiTheme="majorHAnsi" w:hAnsiTheme="majorHAnsi"/>
        </w:rPr>
        <w:t>when LGBT students are discriminated against either verbally, or via disciplinary action, for clothing choices that don’t fall in line with either a dress code or dress expectations that starkly demarcate different rules based on gender</w:t>
      </w:r>
      <w:r w:rsidRPr="00813C06">
        <w:rPr>
          <w:rFonts w:asciiTheme="majorHAnsi" w:hAnsiTheme="majorHAnsi"/>
          <w:sz w:val="16"/>
        </w:rPr>
        <w:t>. According to a recent GLSEN study</w:t>
      </w:r>
      <w:r w:rsidRPr="00813C06">
        <w:rPr>
          <w:rStyle w:val="StyleUnderline"/>
          <w:rFonts w:asciiTheme="majorHAnsi" w:hAnsiTheme="majorHAnsi"/>
        </w:rPr>
        <w:t xml:space="preserve">, 19 percent of LGBT students were prevented from wearing clothes that were thought to be from another gender and that number was even higher for transgender students, nearly 32 percent </w:t>
      </w:r>
      <w:r w:rsidRPr="00813C06">
        <w:rPr>
          <w:rFonts w:asciiTheme="majorHAnsi" w:hAnsiTheme="majorHAnsi"/>
          <w:sz w:val="16"/>
        </w:rPr>
        <w:t xml:space="preserve">of </w:t>
      </w:r>
      <w:proofErr w:type="gramStart"/>
      <w:r w:rsidRPr="00813C06">
        <w:rPr>
          <w:rFonts w:asciiTheme="majorHAnsi" w:hAnsiTheme="majorHAnsi"/>
          <w:sz w:val="16"/>
        </w:rPr>
        <w:t>whom</w:t>
      </w:r>
      <w:proofErr w:type="gramEnd"/>
      <w:r w:rsidRPr="00813C06">
        <w:rPr>
          <w:rFonts w:asciiTheme="majorHAnsi" w:hAnsiTheme="majorHAnsi"/>
          <w:sz w:val="16"/>
        </w:rPr>
        <w:t xml:space="preserve"> have been prevented from wearing clothes that differed from those designated for their legal sex. “This isn’t occasional; this isn’t just some students. </w:t>
      </w:r>
      <w:r w:rsidRPr="00813C06">
        <w:rPr>
          <w:rStyle w:val="StyleUnderline"/>
          <w:rFonts w:asciiTheme="majorHAnsi" w:hAnsiTheme="majorHAnsi"/>
        </w:rPr>
        <w:t>This is something that happens quite regularly</w:t>
      </w:r>
      <w:r w:rsidRPr="00813C06">
        <w:rPr>
          <w:rFonts w:asciiTheme="majorHAnsi" w:hAnsiTheme="majorHAnsi"/>
          <w:sz w:val="16"/>
        </w:rPr>
        <w:t xml:space="preserve">,” Greytak says. The discipline is sometimes informed by teachers’ personal biases while in other cases, </w:t>
      </w:r>
      <w:r w:rsidRPr="00813C06">
        <w:rPr>
          <w:rStyle w:val="StyleUnderline"/>
          <w:rFonts w:asciiTheme="majorHAnsi" w:hAnsiTheme="majorHAnsi"/>
        </w:rPr>
        <w:t>school policies discriminate against transgender or gender non-conforming students expressions of their gender identity.</w:t>
      </w:r>
    </w:p>
    <w:p w14:paraId="5B056E23" w14:textId="77777777" w:rsidR="002F2C30" w:rsidRPr="00813C06" w:rsidRDefault="002F2C30" w:rsidP="002F2C30">
      <w:pPr>
        <w:pStyle w:val="Heading4"/>
        <w:rPr>
          <w:rFonts w:asciiTheme="majorHAnsi" w:hAnsiTheme="majorHAnsi"/>
        </w:rPr>
      </w:pPr>
      <w:r w:rsidRPr="00813C06">
        <w:rPr>
          <w:rFonts w:asciiTheme="majorHAnsi" w:hAnsiTheme="majorHAnsi"/>
        </w:rPr>
        <w:t>Dress codes marginalize gender non-conforming and transgender students to dictate expressions of their identify and establish discriminatory standards</w:t>
      </w:r>
    </w:p>
    <w:p w14:paraId="7A5F197D" w14:textId="77777777" w:rsidR="002F2C30" w:rsidRPr="00813C06" w:rsidRDefault="002F2C30" w:rsidP="002F2C30">
      <w:pPr>
        <w:rPr>
          <w:rFonts w:asciiTheme="majorHAnsi" w:hAnsiTheme="majorHAnsi"/>
        </w:rPr>
      </w:pPr>
      <w:r w:rsidRPr="00813C06">
        <w:rPr>
          <w:rStyle w:val="Style13ptBold"/>
          <w:rFonts w:asciiTheme="majorHAnsi" w:hAnsiTheme="majorHAnsi"/>
        </w:rPr>
        <w:t>Zhou, ’15</w:t>
      </w:r>
      <w:r w:rsidRPr="00813C06">
        <w:rPr>
          <w:rFonts w:asciiTheme="majorHAnsi" w:hAnsiTheme="majorHAnsi"/>
        </w:rPr>
        <w:t xml:space="preserve"> (Li, “The Sexism of School Dress Codes”, The Atlantic, October 20, 2015, </w:t>
      </w:r>
      <w:hyperlink r:id="rId61" w:history="1">
        <w:r w:rsidRPr="00813C06">
          <w:rPr>
            <w:rStyle w:val="Hyperlink"/>
            <w:rFonts w:asciiTheme="majorHAnsi" w:hAnsiTheme="majorHAnsi"/>
          </w:rPr>
          <w:t>https://www.theatlantic.com/education/archive/2015/10/school-dress-codes-are-problematic/410962/)</w:t>
        </w:r>
      </w:hyperlink>
      <w:r w:rsidRPr="00813C06">
        <w:rPr>
          <w:rFonts w:asciiTheme="majorHAnsi" w:hAnsiTheme="majorHAnsi"/>
        </w:rPr>
        <w:t xml:space="preserve"> MJG</w:t>
      </w:r>
    </w:p>
    <w:p w14:paraId="406DBCEE" w14:textId="77777777" w:rsidR="00335303" w:rsidRPr="00813C06" w:rsidRDefault="002F2C30" w:rsidP="002F2C30">
      <w:pPr>
        <w:rPr>
          <w:rFonts w:asciiTheme="majorHAnsi" w:hAnsiTheme="majorHAnsi"/>
          <w:sz w:val="14"/>
        </w:rPr>
      </w:pPr>
      <w:r w:rsidRPr="00813C06">
        <w:rPr>
          <w:rStyle w:val="StyleUnderline"/>
          <w:rFonts w:asciiTheme="majorHAnsi" w:hAnsiTheme="majorHAnsi"/>
        </w:rPr>
        <w:t xml:space="preserve">Many of these protests have criticized the dress codes as sexist in that they unfairly target girls by </w:t>
      </w:r>
      <w:proofErr w:type="gramStart"/>
      <w:r w:rsidRPr="00813C06">
        <w:rPr>
          <w:rStyle w:val="StyleUnderline"/>
          <w:rFonts w:asciiTheme="majorHAnsi" w:hAnsiTheme="majorHAnsi"/>
        </w:rPr>
        <w:t>body-shaming</w:t>
      </w:r>
      <w:proofErr w:type="gramEnd"/>
      <w:r w:rsidRPr="00813C06">
        <w:rPr>
          <w:rStyle w:val="StyleUnderline"/>
          <w:rFonts w:asciiTheme="majorHAnsi" w:hAnsiTheme="majorHAnsi"/>
        </w:rPr>
        <w:t xml:space="preserve"> and blaming them for promoting sexual harassment. </w:t>
      </w:r>
      <w:r w:rsidRPr="00813C06">
        <w:rPr>
          <w:rFonts w:asciiTheme="majorHAnsi" w:hAnsiTheme="majorHAnsi"/>
          <w:sz w:val="14"/>
        </w:rPr>
        <w:t xml:space="preserve">Documented cases show female students being chastised by school officials, sent home, or barred from attending events like prom. </w:t>
      </w:r>
      <w:r w:rsidRPr="00813C06">
        <w:rPr>
          <w:rStyle w:val="StyleUnderline"/>
          <w:rFonts w:asciiTheme="majorHAnsi" w:hAnsiTheme="majorHAnsi"/>
        </w:rPr>
        <w:t>Meanwhile</w:t>
      </w:r>
      <w:r w:rsidRPr="00813C06">
        <w:rPr>
          <w:rStyle w:val="StyleUnderline"/>
          <w:rFonts w:asciiTheme="majorHAnsi" w:hAnsiTheme="majorHAnsi"/>
          <w:highlight w:val="cyan"/>
        </w:rPr>
        <w:t>, gender non-conforming and transgender students have also clashed with such policies on the grounds that they rigidly dictate how kids express their identities. Transgender students have been sent home for wearing clothing different than what’s expected of their legal sex, while others have been excluded from yearbooks. Male students, using traditionally female accessories that fell within the bounds of standard dress code rules, and vice versa, have been nonetheless disciplined for their fashion choices</w:t>
      </w:r>
      <w:r w:rsidRPr="00813C06">
        <w:rPr>
          <w:rFonts w:asciiTheme="majorHAnsi" w:hAnsiTheme="majorHAnsi"/>
          <w:sz w:val="14"/>
        </w:rPr>
        <w:t>. These cases are prompting their own backlash</w:t>
      </w:r>
      <w:r w:rsidRPr="00813C06">
        <w:rPr>
          <w:rStyle w:val="StyleUnderline"/>
          <w:rFonts w:asciiTheme="majorHAnsi" w:hAnsiTheme="majorHAnsi"/>
          <w:highlight w:val="cyan"/>
        </w:rPr>
        <w:t>. Dress codes</w:t>
      </w:r>
      <w:r w:rsidRPr="00813C06">
        <w:rPr>
          <w:rStyle w:val="StyleUnderline"/>
          <w:rFonts w:asciiTheme="majorHAnsi" w:hAnsiTheme="majorHAnsi"/>
        </w:rPr>
        <w:t xml:space="preserve">—given the power they entrust </w:t>
      </w:r>
      <w:r w:rsidRPr="00813C06">
        <w:rPr>
          <w:rStyle w:val="StyleUnderline"/>
          <w:rFonts w:asciiTheme="majorHAnsi" w:hAnsiTheme="majorHAnsi"/>
          <w:highlight w:val="cyan"/>
        </w:rPr>
        <w:t>school authorities to regulate student identity</w:t>
      </w:r>
      <w:r w:rsidRPr="00813C06">
        <w:rPr>
          <w:rStyle w:val="StyleUnderline"/>
          <w:rFonts w:asciiTheme="majorHAnsi" w:hAnsiTheme="majorHAnsi"/>
        </w:rPr>
        <w:t>—</w:t>
      </w:r>
      <w:r w:rsidRPr="00813C06">
        <w:rPr>
          <w:rStyle w:val="StyleUnderline"/>
          <w:rFonts w:asciiTheme="majorHAnsi" w:hAnsiTheme="majorHAnsi"/>
          <w:highlight w:val="cyan"/>
        </w:rPr>
        <w:t>can</w:t>
      </w:r>
      <w:r w:rsidRPr="00813C06">
        <w:rPr>
          <w:rStyle w:val="StyleUnderline"/>
          <w:rFonts w:asciiTheme="majorHAnsi" w:hAnsiTheme="majorHAnsi"/>
        </w:rPr>
        <w:t xml:space="preserve">, according to students, ultimately </w:t>
      </w:r>
      <w:r w:rsidRPr="00813C06">
        <w:rPr>
          <w:rStyle w:val="StyleUnderline"/>
          <w:rFonts w:asciiTheme="majorHAnsi" w:hAnsiTheme="majorHAnsi"/>
          <w:highlight w:val="cyan"/>
        </w:rPr>
        <w:t>establish discriminatory standards as the norm</w:t>
      </w:r>
      <w:r w:rsidRPr="00813C06">
        <w:rPr>
          <w:rStyle w:val="StyleUnderline"/>
          <w:rFonts w:asciiTheme="majorHAnsi" w:hAnsiTheme="majorHAnsi"/>
        </w:rPr>
        <w:t>. The prevalence and convergence of today’s protests suggest that schools not only need to update their policies—they also have to recognize and address the latent biases that go into creating them</w:t>
      </w:r>
      <w:r w:rsidR="00335303" w:rsidRPr="00813C06">
        <w:rPr>
          <w:rFonts w:asciiTheme="majorHAnsi" w:hAnsiTheme="majorHAnsi"/>
          <w:sz w:val="14"/>
        </w:rPr>
        <w:t xml:space="preserve">. </w:t>
      </w:r>
    </w:p>
    <w:p w14:paraId="40250633" w14:textId="676BA206" w:rsidR="003D012A" w:rsidRPr="003D012A" w:rsidRDefault="003D012A" w:rsidP="003D012A">
      <w:pPr>
        <w:pStyle w:val="Heading3"/>
      </w:pPr>
      <w:r w:rsidRPr="003D012A">
        <w:lastRenderedPageBreak/>
        <w:t>Impx calc</w:t>
      </w:r>
    </w:p>
    <w:p w14:paraId="0D0E4E1B" w14:textId="77777777" w:rsidR="00335303" w:rsidRPr="00813C06" w:rsidRDefault="00335303" w:rsidP="00335303">
      <w:pPr>
        <w:pStyle w:val="Heading4"/>
        <w:rPr>
          <w:rFonts w:asciiTheme="majorHAnsi" w:hAnsiTheme="majorHAnsi"/>
        </w:rPr>
      </w:pPr>
      <w:r w:rsidRPr="00813C06">
        <w:rPr>
          <w:rFonts w:asciiTheme="majorHAnsi" w:hAnsiTheme="majorHAnsi"/>
        </w:rPr>
        <w:t>Discussion of sexuality is not second to poverty, war, or epidemics, but magnified by these conditions requiring a serious investigation of internal politics, inequities and modes of oppression</w:t>
      </w:r>
    </w:p>
    <w:p w14:paraId="78D71668" w14:textId="77777777" w:rsidR="00335303" w:rsidRPr="00813C06" w:rsidRDefault="00335303" w:rsidP="00335303">
      <w:pPr>
        <w:rPr>
          <w:rFonts w:asciiTheme="majorHAnsi" w:hAnsiTheme="majorHAnsi"/>
        </w:rPr>
      </w:pPr>
      <w:r w:rsidRPr="00813C06">
        <w:rPr>
          <w:rStyle w:val="Style13ptBold"/>
          <w:rFonts w:asciiTheme="majorHAnsi" w:hAnsiTheme="majorHAnsi"/>
        </w:rPr>
        <w:t>Rubin 93</w:t>
      </w:r>
      <w:r w:rsidRPr="00813C06">
        <w:rPr>
          <w:rFonts w:asciiTheme="majorHAnsi" w:hAnsiTheme="majorHAnsi"/>
        </w:rPr>
        <w:t>,a cultural anthropologist best known as an activist and influential theorist of sex and gender politics</w:t>
      </w:r>
      <w:proofErr w:type="gramStart"/>
      <w:r w:rsidRPr="00813C06">
        <w:rPr>
          <w:rFonts w:asciiTheme="majorHAnsi" w:hAnsiTheme="majorHAnsi"/>
        </w:rPr>
        <w:t>,19</w:t>
      </w:r>
      <w:r w:rsidRPr="00813C06">
        <w:rPr>
          <w:rStyle w:val="Style13ptBold"/>
          <w:rFonts w:asciiTheme="majorHAnsi" w:hAnsiTheme="majorHAnsi"/>
        </w:rPr>
        <w:t>93</w:t>
      </w:r>
      <w:proofErr w:type="gramEnd"/>
      <w:r w:rsidRPr="00813C06">
        <w:rPr>
          <w:rFonts w:asciiTheme="majorHAnsi" w:hAnsiTheme="majorHAnsi"/>
        </w:rPr>
        <w:t>(Gayle S., , "Thinking Sex: Notes for a Radical Theory of the Politics of Sexuality," Social Perspective in Lesbian and Gay Studies, NY Routledge, , DES)</w:t>
      </w:r>
    </w:p>
    <w:p w14:paraId="6E838140" w14:textId="77777777" w:rsidR="00335303" w:rsidRPr="00813C06" w:rsidRDefault="00335303" w:rsidP="00335303">
      <w:pPr>
        <w:pStyle w:val="card"/>
        <w:ind w:left="0"/>
        <w:rPr>
          <w:rFonts w:asciiTheme="majorHAnsi" w:hAnsiTheme="majorHAnsi"/>
          <w:sz w:val="22"/>
          <w:szCs w:val="22"/>
        </w:rPr>
      </w:pPr>
      <w:r w:rsidRPr="00813C06">
        <w:rPr>
          <w:rFonts w:asciiTheme="majorHAnsi" w:hAnsiTheme="majorHAnsi"/>
          <w:sz w:val="22"/>
          <w:szCs w:val="22"/>
        </w:rPr>
        <w:t xml:space="preserve">The time has come to think about sex. To some, </w:t>
      </w:r>
      <w:r w:rsidRPr="00813C06">
        <w:rPr>
          <w:rStyle w:val="underline"/>
          <w:rFonts w:asciiTheme="majorHAnsi" w:hAnsiTheme="majorHAnsi"/>
          <w:sz w:val="22"/>
          <w:szCs w:val="22"/>
          <w:highlight w:val="cyan"/>
        </w:rPr>
        <w:t>sexuality may seem to bea</w:t>
      </w:r>
      <w:r w:rsidRPr="00813C06">
        <w:rPr>
          <w:rStyle w:val="underline"/>
          <w:rFonts w:asciiTheme="majorHAnsi" w:hAnsiTheme="majorHAnsi"/>
          <w:sz w:val="22"/>
          <w:szCs w:val="22"/>
        </w:rPr>
        <w:t>n unimportant topic, a</w:t>
      </w:r>
      <w:r w:rsidRPr="00813C06">
        <w:rPr>
          <w:rFonts w:asciiTheme="majorHAnsi" w:hAnsiTheme="majorHAnsi"/>
          <w:sz w:val="22"/>
          <w:szCs w:val="22"/>
        </w:rPr>
        <w:t xml:space="preserve"> frivolous </w:t>
      </w:r>
      <w:r w:rsidRPr="00813C06">
        <w:rPr>
          <w:rStyle w:val="underline"/>
          <w:rFonts w:asciiTheme="majorHAnsi" w:hAnsiTheme="majorHAnsi"/>
          <w:sz w:val="22"/>
          <w:szCs w:val="22"/>
          <w:highlight w:val="cyan"/>
        </w:rPr>
        <w:t>diversion from the more critical problems of poverty, war, disease, racism, famine, or nuclear annihilation.</w:t>
      </w:r>
      <w:r w:rsidRPr="00813C06">
        <w:rPr>
          <w:rStyle w:val="underline"/>
          <w:rFonts w:asciiTheme="majorHAnsi" w:hAnsiTheme="majorHAnsi"/>
          <w:sz w:val="22"/>
          <w:szCs w:val="22"/>
        </w:rPr>
        <w:t xml:space="preserve"> But it is precisely at times such as these, </w:t>
      </w:r>
      <w:r w:rsidRPr="00813C06">
        <w:rPr>
          <w:rStyle w:val="underline"/>
          <w:rFonts w:asciiTheme="majorHAnsi" w:hAnsiTheme="majorHAnsi"/>
          <w:sz w:val="22"/>
          <w:szCs w:val="22"/>
          <w:highlight w:val="cyan"/>
        </w:rPr>
        <w:t>when we live with the possibility of unthinkable destruction, that people are likely to become dangerously crazy about sexuality</w:t>
      </w:r>
      <w:r w:rsidRPr="00813C06">
        <w:rPr>
          <w:rFonts w:asciiTheme="majorHAnsi" w:hAnsiTheme="majorHAnsi"/>
          <w:sz w:val="22"/>
          <w:szCs w:val="22"/>
        </w:rPr>
        <w:t xml:space="preserve">. Contemporary </w:t>
      </w:r>
      <w:r w:rsidRPr="00813C06">
        <w:rPr>
          <w:rStyle w:val="underline"/>
          <w:rFonts w:asciiTheme="majorHAnsi" w:hAnsiTheme="majorHAnsi"/>
          <w:sz w:val="22"/>
          <w:szCs w:val="22"/>
        </w:rPr>
        <w:t xml:space="preserve">conflicts over sexual values and erotic conduct have much in common with the religious disputes of earlier centuries. </w:t>
      </w:r>
      <w:r w:rsidRPr="00813C06">
        <w:rPr>
          <w:rStyle w:val="underline"/>
          <w:rFonts w:asciiTheme="majorHAnsi" w:hAnsiTheme="majorHAnsi"/>
          <w:sz w:val="22"/>
          <w:szCs w:val="22"/>
          <w:highlight w:val="cyan"/>
        </w:rPr>
        <w:t>They acquire immense symbolic weight</w:t>
      </w:r>
      <w:r w:rsidRPr="00813C06">
        <w:rPr>
          <w:rStyle w:val="underline"/>
          <w:rFonts w:asciiTheme="majorHAnsi" w:hAnsiTheme="majorHAnsi"/>
          <w:sz w:val="22"/>
          <w:szCs w:val="22"/>
        </w:rPr>
        <w:t>. Disputes over sexual behavior often become the vehicles for displacing social anxieties, and discharging their attendant emotional intensity</w:t>
      </w:r>
      <w:r w:rsidRPr="00813C06">
        <w:rPr>
          <w:rFonts w:asciiTheme="majorHAnsi" w:hAnsiTheme="majorHAnsi"/>
          <w:sz w:val="22"/>
          <w:szCs w:val="22"/>
        </w:rPr>
        <w:t xml:space="preserve">. Consequently, </w:t>
      </w:r>
      <w:r w:rsidRPr="00813C06">
        <w:rPr>
          <w:rStyle w:val="underline"/>
          <w:rFonts w:asciiTheme="majorHAnsi" w:hAnsiTheme="majorHAnsi"/>
          <w:sz w:val="22"/>
          <w:szCs w:val="22"/>
        </w:rPr>
        <w:t>sexuality should be treated with special respect in times of great social stress</w:t>
      </w:r>
      <w:r w:rsidRPr="00813C06">
        <w:rPr>
          <w:rFonts w:asciiTheme="majorHAnsi" w:hAnsiTheme="majorHAnsi"/>
          <w:sz w:val="22"/>
          <w:szCs w:val="22"/>
        </w:rPr>
        <w:t xml:space="preserve">.  </w:t>
      </w:r>
      <w:r w:rsidRPr="00813C06">
        <w:rPr>
          <w:rStyle w:val="underline"/>
          <w:rFonts w:asciiTheme="majorHAnsi" w:hAnsiTheme="majorHAnsi"/>
          <w:sz w:val="22"/>
          <w:szCs w:val="22"/>
          <w:highlight w:val="cyan"/>
        </w:rPr>
        <w:t>The realm of sexuality also has its own internal politics, inequities, and modes of oppression</w:t>
      </w:r>
      <w:r w:rsidRPr="00813C06">
        <w:rPr>
          <w:rFonts w:asciiTheme="majorHAnsi" w:hAnsiTheme="majorHAnsi"/>
          <w:sz w:val="22"/>
          <w:szCs w:val="22"/>
        </w:rPr>
        <w:t xml:space="preserve">. As with other aspects of human behavior, </w:t>
      </w:r>
      <w:r w:rsidRPr="00813C06">
        <w:rPr>
          <w:rStyle w:val="underline"/>
          <w:rFonts w:asciiTheme="majorHAnsi" w:hAnsiTheme="majorHAnsi"/>
          <w:sz w:val="22"/>
          <w:szCs w:val="22"/>
        </w:rPr>
        <w:t>the concrete institutional forms of sexuality at any given time and place are products of human activity. They are imbued with conflicts of interest and political maneuvering, both deliberate and incidental</w:t>
      </w:r>
      <w:r w:rsidRPr="00813C06">
        <w:rPr>
          <w:rFonts w:asciiTheme="majorHAnsi" w:hAnsiTheme="majorHAnsi"/>
          <w:sz w:val="22"/>
          <w:szCs w:val="22"/>
        </w:rPr>
        <w:t xml:space="preserve">. In that sense, </w:t>
      </w:r>
      <w:r w:rsidRPr="00813C06">
        <w:rPr>
          <w:rStyle w:val="underline"/>
          <w:rFonts w:asciiTheme="majorHAnsi" w:hAnsiTheme="majorHAnsi"/>
          <w:sz w:val="22"/>
          <w:szCs w:val="22"/>
          <w:highlight w:val="cyan"/>
        </w:rPr>
        <w:t>sex is always political</w:t>
      </w:r>
      <w:r w:rsidRPr="00813C06">
        <w:rPr>
          <w:rFonts w:asciiTheme="majorHAnsi" w:hAnsiTheme="majorHAnsi"/>
          <w:sz w:val="22"/>
          <w:szCs w:val="22"/>
        </w:rPr>
        <w:t xml:space="preserve">. But there are also historical periods in which sexuality is more sharply contested and more overtly politicized. In such periods, the domain of erotic life is, in effect, renegotiated. </w:t>
      </w:r>
    </w:p>
    <w:p w14:paraId="46025CA0" w14:textId="77777777" w:rsidR="00335303" w:rsidRPr="00813C06" w:rsidRDefault="00335303" w:rsidP="00335303">
      <w:pPr>
        <w:pStyle w:val="Heading4"/>
        <w:rPr>
          <w:rFonts w:asciiTheme="majorHAnsi" w:hAnsiTheme="majorHAnsi"/>
        </w:rPr>
      </w:pPr>
      <w:r w:rsidRPr="00813C06">
        <w:rPr>
          <w:rFonts w:asciiTheme="majorHAnsi" w:hAnsiTheme="majorHAnsi"/>
        </w:rPr>
        <w:t xml:space="preserve">Impact calculus should begin from the perspective of transgender violence – predictive scenario planning disavows zones of abandonment that perpetuate mundane forms of violence on trans bodies. </w:t>
      </w:r>
    </w:p>
    <w:p w14:paraId="63A84103" w14:textId="77777777" w:rsidR="00335303" w:rsidRPr="00813C06" w:rsidRDefault="00335303" w:rsidP="00335303">
      <w:pPr>
        <w:rPr>
          <w:rFonts w:asciiTheme="majorHAnsi" w:hAnsiTheme="majorHAnsi"/>
        </w:rPr>
      </w:pPr>
      <w:proofErr w:type="gramStart"/>
      <w:r w:rsidRPr="00813C06">
        <w:rPr>
          <w:rStyle w:val="Style13ptBold"/>
          <w:rFonts w:asciiTheme="majorHAnsi" w:hAnsiTheme="majorHAnsi"/>
        </w:rPr>
        <w:t>Haritaworn et al. 14.</w:t>
      </w:r>
      <w:proofErr w:type="gramEnd"/>
      <w:r w:rsidRPr="00813C06">
        <w:rPr>
          <w:rFonts w:asciiTheme="majorHAnsi" w:hAnsiTheme="majorHAnsi"/>
        </w:rPr>
        <w:t xml:space="preserve"> Jin Haritaworn, professor of sociology at the University of York, Adi Kuntsman, professor of humanities, research, and social sciences at Manchester Metropolitan University, and Sylvia Posocco, professor of psychological studies at the University of London, Birbeck</w:t>
      </w:r>
      <w:proofErr w:type="gramStart"/>
      <w:r w:rsidRPr="00813C06">
        <w:rPr>
          <w:rFonts w:asciiTheme="majorHAnsi" w:hAnsiTheme="majorHAnsi"/>
        </w:rPr>
        <w:t>,  Queer</w:t>
      </w:r>
      <w:proofErr w:type="gramEnd"/>
      <w:r w:rsidRPr="00813C06">
        <w:rPr>
          <w:rFonts w:asciiTheme="majorHAnsi" w:hAnsiTheme="majorHAnsi"/>
        </w:rPr>
        <w:t xml:space="preserve"> Necropolitics, Routledge, 2014, pg. 1</w:t>
      </w:r>
    </w:p>
    <w:p w14:paraId="48D2F697" w14:textId="77777777" w:rsidR="00335303" w:rsidRPr="00813C06" w:rsidRDefault="00335303" w:rsidP="00335303">
      <w:pPr>
        <w:rPr>
          <w:rFonts w:asciiTheme="majorHAnsi" w:hAnsiTheme="majorHAnsi"/>
          <w:sz w:val="16"/>
        </w:rPr>
      </w:pPr>
      <w:r w:rsidRPr="00813C06">
        <w:rPr>
          <w:rFonts w:asciiTheme="majorHAnsi" w:hAnsiTheme="majorHAnsi"/>
          <w:sz w:val="16"/>
        </w:rPr>
        <w:t xml:space="preserve">Most prominently, Jasbir </w:t>
      </w:r>
      <w:r w:rsidRPr="00813C06">
        <w:rPr>
          <w:rStyle w:val="StyleUnderline"/>
          <w:rFonts w:asciiTheme="majorHAnsi" w:hAnsiTheme="majorHAnsi"/>
        </w:rPr>
        <w:t>Puar</w:t>
      </w:r>
      <w:r w:rsidRPr="00813C06">
        <w:rPr>
          <w:rFonts w:asciiTheme="majorHAnsi" w:hAnsiTheme="majorHAnsi"/>
          <w:sz w:val="16"/>
        </w:rPr>
        <w:t xml:space="preserve"> (2007), </w:t>
      </w:r>
      <w:r w:rsidRPr="00813C06">
        <w:rPr>
          <w:rStyle w:val="StyleUnderline"/>
          <w:rFonts w:asciiTheme="majorHAnsi" w:hAnsiTheme="majorHAnsi"/>
        </w:rPr>
        <w:t xml:space="preserve">tracing the shift from AIDS to gay marriage, identifies a recent turn in how </w:t>
      </w:r>
      <w:r w:rsidRPr="00813C06">
        <w:rPr>
          <w:rStyle w:val="Emphasis"/>
          <w:rFonts w:asciiTheme="majorHAnsi" w:hAnsiTheme="majorHAnsi"/>
          <w:highlight w:val="cyan"/>
        </w:rPr>
        <w:t>queer subjects are figured</w:t>
      </w:r>
      <w:r w:rsidRPr="00813C06">
        <w:rPr>
          <w:rStyle w:val="StyleUnderline"/>
          <w:rFonts w:asciiTheme="majorHAnsi" w:hAnsiTheme="majorHAnsi"/>
          <w:highlight w:val="cyan"/>
        </w:rPr>
        <w:t xml:space="preserve">, from </w:t>
      </w:r>
      <w:r w:rsidRPr="00813C06">
        <w:rPr>
          <w:rStyle w:val="Emphasis"/>
          <w:rFonts w:asciiTheme="majorHAnsi" w:hAnsiTheme="majorHAnsi"/>
          <w:highlight w:val="cyan"/>
        </w:rPr>
        <w:t>those who are left to die</w:t>
      </w:r>
      <w:r w:rsidRPr="00813C06">
        <w:rPr>
          <w:rStyle w:val="StyleUnderline"/>
          <w:rFonts w:asciiTheme="majorHAnsi" w:hAnsiTheme="majorHAnsi"/>
        </w:rPr>
        <w:t xml:space="preserve">, to those that </w:t>
      </w:r>
      <w:r w:rsidRPr="00813C06">
        <w:rPr>
          <w:rStyle w:val="Emphasis"/>
          <w:rFonts w:asciiTheme="majorHAnsi" w:hAnsiTheme="majorHAnsi"/>
        </w:rPr>
        <w:t>reproduce life</w:t>
      </w:r>
      <w:r w:rsidRPr="00813C06">
        <w:rPr>
          <w:rFonts w:asciiTheme="majorHAnsi" w:hAnsiTheme="majorHAnsi"/>
          <w:sz w:val="16"/>
        </w:rPr>
        <w:t>. Yet, not all sexually or gender non­ conforming bodies are ‘fostered for living’; just as only some queer dis are constituted as grievable (Butler 2004)</w:t>
      </w:r>
      <w:proofErr w:type="gramStart"/>
      <w:r w:rsidRPr="00813C06">
        <w:rPr>
          <w:rFonts w:asciiTheme="majorHAnsi" w:hAnsiTheme="majorHAnsi"/>
          <w:sz w:val="16"/>
        </w:rPr>
        <w:t>,1</w:t>
      </w:r>
      <w:proofErr w:type="gramEnd"/>
      <w:r w:rsidRPr="00813C06">
        <w:rPr>
          <w:rFonts w:asciiTheme="majorHAnsi" w:hAnsiTheme="majorHAnsi"/>
          <w:sz w:val="16"/>
        </w:rPr>
        <w:t xml:space="preserve"> while others are targeted for killing or left to die.</w:t>
      </w:r>
    </w:p>
    <w:p w14:paraId="604AEB46" w14:textId="77777777" w:rsidR="00335303" w:rsidRPr="00813C06" w:rsidRDefault="00335303" w:rsidP="00335303">
      <w:pPr>
        <w:rPr>
          <w:rFonts w:asciiTheme="majorHAnsi" w:hAnsiTheme="majorHAnsi"/>
          <w:sz w:val="16"/>
        </w:rPr>
      </w:pPr>
      <w:r w:rsidRPr="00813C06">
        <w:rPr>
          <w:rFonts w:asciiTheme="majorHAnsi" w:hAnsiTheme="majorHAnsi"/>
          <w:sz w:val="16"/>
        </w:rPr>
        <w:t xml:space="preserve">This book comes at a time of growing interest in the necropolitical as a tool to make sense of the symbiotic co-presence of life and death, manifested ever more clearly in the cleavages between rich and poor, citizens and non-citizens (and those who can be stripped of citizenship); the culturally, morally, economically valuable and the pathological; queer subjects invited into life and queerly abjected populations marked for death. </w:t>
      </w:r>
      <w:r w:rsidRPr="00813C06">
        <w:rPr>
          <w:rStyle w:val="StyleUnderline"/>
          <w:rFonts w:asciiTheme="majorHAnsi" w:hAnsiTheme="majorHAnsi"/>
        </w:rPr>
        <w:t>Our discussions are inspired by</w:t>
      </w:r>
      <w:r w:rsidRPr="00813C06">
        <w:rPr>
          <w:rFonts w:asciiTheme="majorHAnsi" w:hAnsiTheme="majorHAnsi"/>
          <w:sz w:val="16"/>
        </w:rPr>
        <w:t xml:space="preserve"> Achille Mbembe’s concept of ‘</w:t>
      </w:r>
      <w:r w:rsidRPr="00813C06">
        <w:rPr>
          <w:rStyle w:val="Emphasis"/>
          <w:rFonts w:asciiTheme="majorHAnsi" w:hAnsiTheme="majorHAnsi"/>
          <w:highlight w:val="cyan"/>
        </w:rPr>
        <w:t>necropolitics’</w:t>
      </w:r>
      <w:r w:rsidRPr="00813C06">
        <w:rPr>
          <w:rFonts w:asciiTheme="majorHAnsi" w:hAnsiTheme="majorHAnsi"/>
          <w:sz w:val="16"/>
        </w:rPr>
        <w:t xml:space="preserve"> — </w:t>
      </w:r>
      <w:r w:rsidRPr="00813C06">
        <w:rPr>
          <w:rStyle w:val="StyleUnderline"/>
          <w:rFonts w:asciiTheme="majorHAnsi" w:hAnsiTheme="majorHAnsi"/>
        </w:rPr>
        <w:t xml:space="preserve">a concept he </w:t>
      </w:r>
      <w:r w:rsidRPr="00813C06">
        <w:rPr>
          <w:rStyle w:val="StyleUnderline"/>
          <w:rFonts w:asciiTheme="majorHAnsi" w:hAnsiTheme="majorHAnsi"/>
          <w:highlight w:val="cyan"/>
        </w:rPr>
        <w:t>develops</w:t>
      </w:r>
      <w:r w:rsidRPr="00813C06">
        <w:rPr>
          <w:rStyle w:val="StyleUnderline"/>
          <w:rFonts w:asciiTheme="majorHAnsi" w:hAnsiTheme="majorHAnsi"/>
        </w:rPr>
        <w:t xml:space="preserve"> when analysing </w:t>
      </w:r>
      <w:r w:rsidRPr="00813C06">
        <w:rPr>
          <w:rStyle w:val="StyleUnderline"/>
          <w:rFonts w:asciiTheme="majorHAnsi" w:hAnsiTheme="majorHAnsi"/>
          <w:highlight w:val="cyan"/>
        </w:rPr>
        <w:t xml:space="preserve">the </w:t>
      </w:r>
      <w:r w:rsidRPr="00813C06">
        <w:rPr>
          <w:rStyle w:val="Emphasis"/>
          <w:rFonts w:asciiTheme="majorHAnsi" w:hAnsiTheme="majorHAnsi"/>
          <w:highlight w:val="cyan"/>
        </w:rPr>
        <w:t>centrality</w:t>
      </w:r>
      <w:r w:rsidRPr="00813C06">
        <w:rPr>
          <w:rStyle w:val="StyleUnderline"/>
          <w:rFonts w:asciiTheme="majorHAnsi" w:hAnsiTheme="majorHAnsi"/>
          <w:highlight w:val="cyan"/>
        </w:rPr>
        <w:t xml:space="preserve"> of </w:t>
      </w:r>
      <w:r w:rsidRPr="00813C06">
        <w:rPr>
          <w:rStyle w:val="Emphasis"/>
          <w:rFonts w:asciiTheme="majorHAnsi" w:hAnsiTheme="majorHAnsi"/>
          <w:highlight w:val="cyan"/>
        </w:rPr>
        <w:t>death in subalternity</w:t>
      </w:r>
      <w:r w:rsidRPr="00813C06">
        <w:rPr>
          <w:rStyle w:val="StyleUnderline"/>
          <w:rFonts w:asciiTheme="majorHAnsi" w:hAnsiTheme="majorHAnsi"/>
        </w:rPr>
        <w:t xml:space="preserve">, </w:t>
      </w:r>
      <w:r w:rsidRPr="00813C06">
        <w:rPr>
          <w:rStyle w:val="Emphasis"/>
          <w:rFonts w:asciiTheme="majorHAnsi" w:hAnsiTheme="majorHAnsi"/>
        </w:rPr>
        <w:t>race</w:t>
      </w:r>
      <w:r w:rsidRPr="00813C06">
        <w:rPr>
          <w:rStyle w:val="StyleUnderline"/>
          <w:rFonts w:asciiTheme="majorHAnsi" w:hAnsiTheme="majorHAnsi"/>
        </w:rPr>
        <w:t xml:space="preserve">, </w:t>
      </w:r>
      <w:r w:rsidRPr="00813C06">
        <w:rPr>
          <w:rStyle w:val="Emphasis"/>
          <w:rFonts w:asciiTheme="majorHAnsi" w:hAnsiTheme="majorHAnsi"/>
        </w:rPr>
        <w:t>war</w:t>
      </w:r>
      <w:r w:rsidRPr="00813C06">
        <w:rPr>
          <w:rStyle w:val="StyleUnderline"/>
          <w:rFonts w:asciiTheme="majorHAnsi" w:hAnsiTheme="majorHAnsi"/>
        </w:rPr>
        <w:t xml:space="preserve"> and </w:t>
      </w:r>
      <w:r w:rsidRPr="00813C06">
        <w:rPr>
          <w:rStyle w:val="Emphasis"/>
          <w:rFonts w:asciiTheme="majorHAnsi" w:hAnsiTheme="majorHAnsi"/>
        </w:rPr>
        <w:t>terror</w:t>
      </w:r>
      <w:r w:rsidRPr="00813C06">
        <w:rPr>
          <w:rFonts w:asciiTheme="majorHAnsi" w:hAnsiTheme="majorHAnsi"/>
          <w:sz w:val="16"/>
        </w:rPr>
        <w:t xml:space="preserve"> (Mbembe 2003) - </w:t>
      </w:r>
      <w:r w:rsidRPr="00813C06">
        <w:rPr>
          <w:rStyle w:val="StyleUnderline"/>
          <w:rFonts w:asciiTheme="majorHAnsi" w:hAnsiTheme="majorHAnsi"/>
        </w:rPr>
        <w:t>and</w:t>
      </w:r>
      <w:r w:rsidRPr="00813C06">
        <w:rPr>
          <w:rFonts w:asciiTheme="majorHAnsi" w:hAnsiTheme="majorHAnsi"/>
          <w:sz w:val="16"/>
        </w:rPr>
        <w:t xml:space="preserve"> by Puar’s (2007) insightful elaboration of ‘</w:t>
      </w:r>
      <w:r w:rsidRPr="00813C06">
        <w:rPr>
          <w:rStyle w:val="Emphasis"/>
          <w:rFonts w:asciiTheme="majorHAnsi" w:hAnsiTheme="majorHAnsi"/>
          <w:highlight w:val="cyan"/>
        </w:rPr>
        <w:t>queer necropolitics’</w:t>
      </w:r>
      <w:r w:rsidRPr="00813C06">
        <w:rPr>
          <w:rStyle w:val="StyleUnderline"/>
          <w:rFonts w:asciiTheme="majorHAnsi" w:hAnsiTheme="majorHAnsi"/>
          <w:highlight w:val="cyan"/>
        </w:rPr>
        <w:t xml:space="preserve">, which attempts to make sense of the expansion of </w:t>
      </w:r>
      <w:r w:rsidRPr="00813C06">
        <w:rPr>
          <w:rStyle w:val="Emphasis"/>
          <w:rFonts w:asciiTheme="majorHAnsi" w:hAnsiTheme="majorHAnsi"/>
          <w:highlight w:val="cyan"/>
        </w:rPr>
        <w:t>liberal gay politics</w:t>
      </w:r>
      <w:r w:rsidRPr="00813C06">
        <w:rPr>
          <w:rStyle w:val="StyleUnderline"/>
          <w:rFonts w:asciiTheme="majorHAnsi" w:hAnsiTheme="majorHAnsi"/>
          <w:highlight w:val="cyan"/>
        </w:rPr>
        <w:t xml:space="preserve"> and its </w:t>
      </w:r>
      <w:r w:rsidRPr="00813C06">
        <w:rPr>
          <w:rStyle w:val="Emphasis"/>
          <w:rFonts w:asciiTheme="majorHAnsi" w:hAnsiTheme="majorHAnsi"/>
          <w:highlight w:val="cyan"/>
        </w:rPr>
        <w:t>complicity</w:t>
      </w:r>
      <w:r w:rsidRPr="00813C06">
        <w:rPr>
          <w:rStyle w:val="StyleUnderline"/>
          <w:rFonts w:asciiTheme="majorHAnsi" w:hAnsiTheme="majorHAnsi"/>
          <w:highlight w:val="cyan"/>
        </w:rPr>
        <w:t xml:space="preserve"> within the US </w:t>
      </w:r>
      <w:r w:rsidRPr="00813C06">
        <w:rPr>
          <w:rStyle w:val="Emphasis"/>
          <w:rFonts w:asciiTheme="majorHAnsi" w:hAnsiTheme="majorHAnsi"/>
          <w:highlight w:val="cyan"/>
        </w:rPr>
        <w:t>‘war on terror’</w:t>
      </w:r>
      <w:r w:rsidRPr="00813C06">
        <w:rPr>
          <w:rFonts w:asciiTheme="majorHAnsi" w:hAnsiTheme="majorHAnsi"/>
          <w:sz w:val="16"/>
        </w:rPr>
        <w:t xml:space="preserve">, while </w:t>
      </w:r>
      <w:r w:rsidRPr="00813C06">
        <w:rPr>
          <w:rStyle w:val="StyleUnderline"/>
          <w:rFonts w:asciiTheme="majorHAnsi" w:hAnsiTheme="majorHAnsi"/>
          <w:highlight w:val="cyan"/>
        </w:rPr>
        <w:t xml:space="preserve">calling our attention specifically to the ‘differences between queer subjects </w:t>
      </w:r>
      <w:r w:rsidRPr="00813C06">
        <w:rPr>
          <w:rStyle w:val="StyleUnderline"/>
          <w:rFonts w:asciiTheme="majorHAnsi" w:hAnsiTheme="majorHAnsi"/>
          <w:highlight w:val="cyan"/>
        </w:rPr>
        <w:lastRenderedPageBreak/>
        <w:t xml:space="preserve">who are being folded (back) into life and the </w:t>
      </w:r>
      <w:r w:rsidRPr="00813C06">
        <w:rPr>
          <w:rStyle w:val="Emphasis"/>
          <w:rFonts w:asciiTheme="majorHAnsi" w:hAnsiTheme="majorHAnsi"/>
          <w:highlight w:val="cyan"/>
        </w:rPr>
        <w:t>racialized queernesses</w:t>
      </w:r>
      <w:r w:rsidRPr="00813C06">
        <w:rPr>
          <w:rStyle w:val="StyleUnderline"/>
          <w:rFonts w:asciiTheme="majorHAnsi" w:hAnsiTheme="majorHAnsi"/>
          <w:highlight w:val="cyan"/>
        </w:rPr>
        <w:t xml:space="preserve"> that </w:t>
      </w:r>
      <w:r w:rsidRPr="00813C06">
        <w:rPr>
          <w:rStyle w:val="Emphasis"/>
          <w:rFonts w:asciiTheme="majorHAnsi" w:hAnsiTheme="majorHAnsi"/>
          <w:highlight w:val="cyan"/>
        </w:rPr>
        <w:t>emerge</w:t>
      </w:r>
      <w:r w:rsidRPr="00813C06">
        <w:rPr>
          <w:rStyle w:val="StyleUnderline"/>
          <w:rFonts w:asciiTheme="majorHAnsi" w:hAnsiTheme="majorHAnsi"/>
          <w:highlight w:val="cyan"/>
        </w:rPr>
        <w:t xml:space="preserve"> through the </w:t>
      </w:r>
      <w:r w:rsidRPr="00813C06">
        <w:rPr>
          <w:rStyle w:val="Emphasis"/>
          <w:rFonts w:asciiTheme="majorHAnsi" w:hAnsiTheme="majorHAnsi"/>
          <w:highlight w:val="cyan"/>
        </w:rPr>
        <w:t>naming of populations’</w:t>
      </w:r>
      <w:r w:rsidRPr="00813C06">
        <w:rPr>
          <w:rFonts w:asciiTheme="majorHAnsi" w:hAnsiTheme="majorHAnsi"/>
          <w:sz w:val="16"/>
        </w:rPr>
        <w:t>, often those marked for death (p. 36).</w:t>
      </w:r>
    </w:p>
    <w:p w14:paraId="3530D644" w14:textId="77777777" w:rsidR="00335303" w:rsidRPr="00813C06" w:rsidRDefault="00335303" w:rsidP="00335303">
      <w:pPr>
        <w:rPr>
          <w:rFonts w:asciiTheme="majorHAnsi" w:hAnsiTheme="majorHAnsi"/>
          <w:sz w:val="16"/>
        </w:rPr>
      </w:pPr>
      <w:r w:rsidRPr="00813C06">
        <w:rPr>
          <w:rFonts w:asciiTheme="majorHAnsi" w:hAnsiTheme="majorHAnsi"/>
          <w:sz w:val="16"/>
        </w:rPr>
        <w:t xml:space="preserve">Our collection assembles various ways of queering the necropolitical and of interrogating claims to queerness in the face(s) of death, both spectacular and banal. </w:t>
      </w:r>
      <w:r w:rsidRPr="00813C06">
        <w:rPr>
          <w:rStyle w:val="Emphasis"/>
          <w:rFonts w:asciiTheme="majorHAnsi" w:hAnsiTheme="majorHAnsi"/>
          <w:highlight w:val="cyan"/>
        </w:rPr>
        <w:t>Thinking through necropolitics</w:t>
      </w:r>
      <w:r w:rsidRPr="00813C06">
        <w:rPr>
          <w:rStyle w:val="StyleUnderline"/>
          <w:rFonts w:asciiTheme="majorHAnsi" w:hAnsiTheme="majorHAnsi"/>
          <w:highlight w:val="cyan"/>
        </w:rPr>
        <w:t xml:space="preserve"> on the </w:t>
      </w:r>
      <w:r w:rsidRPr="00813C06">
        <w:rPr>
          <w:rStyle w:val="Emphasis"/>
          <w:rFonts w:asciiTheme="majorHAnsi" w:hAnsiTheme="majorHAnsi"/>
          <w:highlight w:val="cyan"/>
        </w:rPr>
        <w:t>terrain of queer critique</w:t>
      </w:r>
      <w:r w:rsidRPr="00813C06">
        <w:rPr>
          <w:rStyle w:val="StyleUnderline"/>
          <w:rFonts w:asciiTheme="majorHAnsi" w:hAnsiTheme="majorHAnsi"/>
          <w:highlight w:val="cyan"/>
        </w:rPr>
        <w:t xml:space="preserve"> brings into view </w:t>
      </w:r>
      <w:r w:rsidRPr="00813C06">
        <w:rPr>
          <w:rStyle w:val="Emphasis"/>
          <w:rFonts w:asciiTheme="majorHAnsi" w:hAnsiTheme="majorHAnsi"/>
          <w:highlight w:val="cyan"/>
        </w:rPr>
        <w:t>everyday death worlds</w:t>
      </w:r>
      <w:r w:rsidRPr="00813C06">
        <w:rPr>
          <w:rStyle w:val="StyleUnderline"/>
          <w:rFonts w:asciiTheme="majorHAnsi" w:hAnsiTheme="majorHAnsi"/>
          <w:highlight w:val="cyan"/>
        </w:rPr>
        <w:t>, from the perhaps more expected sites of death</w:t>
      </w:r>
      <w:r w:rsidRPr="00813C06">
        <w:rPr>
          <w:rStyle w:val="StyleUnderline"/>
          <w:rFonts w:asciiTheme="majorHAnsi" w:hAnsiTheme="majorHAnsi"/>
        </w:rPr>
        <w:t xml:space="preserve"> making (such as war, torture or imperial invasion) </w:t>
      </w:r>
      <w:r w:rsidRPr="00813C06">
        <w:rPr>
          <w:rStyle w:val="StyleUnderline"/>
          <w:rFonts w:asciiTheme="majorHAnsi" w:hAnsiTheme="majorHAnsi"/>
          <w:highlight w:val="cyan"/>
        </w:rPr>
        <w:t>to the ordinary and completely normalized violence</w:t>
      </w:r>
      <w:r w:rsidRPr="00813C06">
        <w:rPr>
          <w:rStyle w:val="StyleUnderline"/>
          <w:rFonts w:asciiTheme="majorHAnsi" w:hAnsiTheme="majorHAnsi"/>
        </w:rPr>
        <w:t xml:space="preserve"> of the market</w:t>
      </w:r>
      <w:r w:rsidRPr="00813C06">
        <w:rPr>
          <w:rFonts w:asciiTheme="majorHAnsi" w:hAnsiTheme="majorHAnsi"/>
          <w:sz w:val="16"/>
        </w:rPr>
        <w:t xml:space="preserve">. As many of the contributors to this volume point out, </w:t>
      </w:r>
      <w:r w:rsidRPr="00813C06">
        <w:rPr>
          <w:rStyle w:val="StyleUnderline"/>
          <w:rFonts w:asciiTheme="majorHAnsi" w:hAnsiTheme="majorHAnsi"/>
        </w:rPr>
        <w:t xml:space="preserve">the </w:t>
      </w:r>
      <w:r w:rsidRPr="00813C06">
        <w:rPr>
          <w:rStyle w:val="Emphasis"/>
          <w:rFonts w:asciiTheme="majorHAnsi" w:hAnsiTheme="majorHAnsi"/>
        </w:rPr>
        <w:t>distinction</w:t>
      </w:r>
      <w:r w:rsidRPr="00813C06">
        <w:rPr>
          <w:rStyle w:val="StyleUnderline"/>
          <w:rFonts w:asciiTheme="majorHAnsi" w:hAnsiTheme="majorHAnsi"/>
        </w:rPr>
        <w:t xml:space="preserve"> between </w:t>
      </w:r>
      <w:r w:rsidRPr="00813C06">
        <w:rPr>
          <w:rStyle w:val="Emphasis"/>
          <w:rFonts w:asciiTheme="majorHAnsi" w:hAnsiTheme="majorHAnsi"/>
        </w:rPr>
        <w:t>war and peace</w:t>
      </w:r>
      <w:r w:rsidRPr="00813C06">
        <w:rPr>
          <w:rStyle w:val="StyleUnderline"/>
          <w:rFonts w:asciiTheme="majorHAnsi" w:hAnsiTheme="majorHAnsi"/>
        </w:rPr>
        <w:t xml:space="preserve"> </w:t>
      </w:r>
      <w:r w:rsidRPr="00813C06">
        <w:rPr>
          <w:rStyle w:val="Emphasis"/>
          <w:rFonts w:asciiTheme="majorHAnsi" w:hAnsiTheme="majorHAnsi"/>
        </w:rPr>
        <w:t>dissolves</w:t>
      </w:r>
      <w:r w:rsidRPr="00813C06">
        <w:rPr>
          <w:rStyle w:val="StyleUnderline"/>
          <w:rFonts w:asciiTheme="majorHAnsi" w:hAnsiTheme="majorHAnsi"/>
        </w:rPr>
        <w:t xml:space="preserve"> in the face of the </w:t>
      </w:r>
      <w:r w:rsidRPr="00813C06">
        <w:rPr>
          <w:rStyle w:val="Emphasis"/>
          <w:rFonts w:asciiTheme="majorHAnsi" w:hAnsiTheme="majorHAnsi"/>
        </w:rPr>
        <w:t>banality of death</w:t>
      </w:r>
      <w:r w:rsidRPr="00813C06">
        <w:rPr>
          <w:rStyle w:val="StyleUnderline"/>
          <w:rFonts w:asciiTheme="majorHAnsi" w:hAnsiTheme="majorHAnsi"/>
        </w:rPr>
        <w:t xml:space="preserve"> in the ‘zones of abandonment’</w:t>
      </w:r>
      <w:r w:rsidRPr="00813C06">
        <w:rPr>
          <w:rFonts w:asciiTheme="majorHAnsi" w:hAnsiTheme="majorHAnsi"/>
          <w:sz w:val="16"/>
        </w:rPr>
        <w:t xml:space="preserve"> (Biehl 2001; Povinelli 2011) that regularly accompany contemporary democratic regimes. </w:t>
      </w:r>
      <w:r w:rsidRPr="00813C06">
        <w:rPr>
          <w:rStyle w:val="StyleUnderline"/>
          <w:rFonts w:asciiTheme="majorHAnsi" w:hAnsiTheme="majorHAnsi"/>
        </w:rPr>
        <w:t xml:space="preserve">These are not merely about exclusion; more insidiously perhaps they create </w:t>
      </w:r>
      <w:r w:rsidRPr="00813C06">
        <w:rPr>
          <w:rStyle w:val="Emphasis"/>
          <w:rFonts w:asciiTheme="majorHAnsi" w:hAnsiTheme="majorHAnsi"/>
        </w:rPr>
        <w:t>their own forms of deadly inclusion</w:t>
      </w:r>
      <w:r w:rsidRPr="00813C06">
        <w:rPr>
          <w:rFonts w:asciiTheme="majorHAnsi" w:hAnsiTheme="majorHAnsi"/>
          <w:sz w:val="16"/>
        </w:rPr>
        <w:t>.</w:t>
      </w:r>
    </w:p>
    <w:p w14:paraId="2D98AF84" w14:textId="77777777" w:rsidR="00335303" w:rsidRPr="00813C06" w:rsidRDefault="00335303" w:rsidP="00335303">
      <w:pPr>
        <w:rPr>
          <w:rFonts w:asciiTheme="majorHAnsi" w:hAnsiTheme="majorHAnsi"/>
          <w:sz w:val="16"/>
        </w:rPr>
      </w:pPr>
      <w:r w:rsidRPr="00813C06">
        <w:rPr>
          <w:rStyle w:val="StyleUnderline"/>
          <w:rFonts w:asciiTheme="majorHAnsi" w:hAnsiTheme="majorHAnsi"/>
          <w:highlight w:val="cyan"/>
        </w:rPr>
        <w:t xml:space="preserve">The insistence on the </w:t>
      </w:r>
      <w:r w:rsidRPr="00813C06">
        <w:rPr>
          <w:rStyle w:val="Emphasis"/>
          <w:rFonts w:asciiTheme="majorHAnsi" w:hAnsiTheme="majorHAnsi"/>
          <w:highlight w:val="cyan"/>
        </w:rPr>
        <w:t>unremarkable</w:t>
      </w:r>
      <w:r w:rsidRPr="00813C06">
        <w:rPr>
          <w:rStyle w:val="StyleUnderline"/>
          <w:rFonts w:asciiTheme="majorHAnsi" w:hAnsiTheme="majorHAnsi"/>
          <w:highlight w:val="cyan"/>
        </w:rPr>
        <w:t xml:space="preserve">, the </w:t>
      </w:r>
      <w:r w:rsidRPr="00813C06">
        <w:rPr>
          <w:rStyle w:val="Emphasis"/>
          <w:rFonts w:asciiTheme="majorHAnsi" w:hAnsiTheme="majorHAnsi"/>
          <w:highlight w:val="cyan"/>
        </w:rPr>
        <w:t>ordinary</w:t>
      </w:r>
      <w:r w:rsidRPr="00813C06">
        <w:rPr>
          <w:rStyle w:val="StyleUnderline"/>
          <w:rFonts w:asciiTheme="majorHAnsi" w:hAnsiTheme="majorHAnsi"/>
          <w:highlight w:val="cyan"/>
        </w:rPr>
        <w:t xml:space="preserve"> and the </w:t>
      </w:r>
      <w:r w:rsidRPr="00813C06">
        <w:rPr>
          <w:rStyle w:val="Emphasis"/>
          <w:rFonts w:asciiTheme="majorHAnsi" w:hAnsiTheme="majorHAnsi"/>
          <w:highlight w:val="cyan"/>
        </w:rPr>
        <w:t>mundane</w:t>
      </w:r>
      <w:r w:rsidRPr="00813C06">
        <w:rPr>
          <w:rStyle w:val="StyleUnderline"/>
          <w:rFonts w:asciiTheme="majorHAnsi" w:hAnsiTheme="majorHAnsi"/>
          <w:highlight w:val="cyan"/>
        </w:rPr>
        <w:t xml:space="preserve"> </w:t>
      </w:r>
      <w:proofErr w:type="gramStart"/>
      <w:r w:rsidRPr="00813C06">
        <w:rPr>
          <w:rStyle w:val="StyleUnderline"/>
          <w:rFonts w:asciiTheme="majorHAnsi" w:hAnsiTheme="majorHAnsi"/>
          <w:highlight w:val="cyan"/>
        </w:rPr>
        <w:t>is</w:t>
      </w:r>
      <w:proofErr w:type="gramEnd"/>
      <w:r w:rsidRPr="00813C06">
        <w:rPr>
          <w:rStyle w:val="StyleUnderline"/>
          <w:rFonts w:asciiTheme="majorHAnsi" w:hAnsiTheme="majorHAnsi"/>
          <w:highlight w:val="cyan"/>
        </w:rPr>
        <w:t xml:space="preserve"> of particular </w:t>
      </w:r>
      <w:r w:rsidRPr="00813C06">
        <w:rPr>
          <w:rStyle w:val="Emphasis"/>
          <w:rFonts w:asciiTheme="majorHAnsi" w:hAnsiTheme="majorHAnsi"/>
          <w:highlight w:val="cyan"/>
        </w:rPr>
        <w:t>importance</w:t>
      </w:r>
      <w:r w:rsidRPr="00813C06">
        <w:rPr>
          <w:rFonts w:asciiTheme="majorHAnsi" w:hAnsiTheme="majorHAnsi"/>
          <w:sz w:val="16"/>
        </w:rPr>
        <w:t xml:space="preserve">. In contrast to other works in the field that deal with death in relation to queerness and beyond - such as the AIDS epidemic or the Holocaust - contributors in this book focus less on grand moments or processes of commemoration and more on the everyday and the ordinary. In that respect, </w:t>
      </w:r>
      <w:r w:rsidRPr="00813C06">
        <w:rPr>
          <w:rStyle w:val="StyleUnderline"/>
          <w:rFonts w:asciiTheme="majorHAnsi" w:hAnsiTheme="majorHAnsi"/>
        </w:rPr>
        <w:t>our orientation</w:t>
      </w:r>
      <w:r w:rsidRPr="00813C06">
        <w:rPr>
          <w:rFonts w:asciiTheme="majorHAnsi" w:hAnsiTheme="majorHAnsi"/>
          <w:sz w:val="16"/>
        </w:rPr>
        <w:t xml:space="preserve"> (Ahmed 2006) </w:t>
      </w:r>
      <w:r w:rsidRPr="00813C06">
        <w:rPr>
          <w:rStyle w:val="StyleUnderline"/>
          <w:rFonts w:asciiTheme="majorHAnsi" w:hAnsiTheme="majorHAnsi"/>
        </w:rPr>
        <w:t>is not so much towards a past that is remembered and celebrated</w:t>
      </w:r>
      <w:r w:rsidRPr="00813C06">
        <w:rPr>
          <w:rFonts w:asciiTheme="majorHAnsi" w:hAnsiTheme="majorHAnsi"/>
          <w:sz w:val="16"/>
        </w:rPr>
        <w:t xml:space="preserve">. In the place of the finished past, </w:t>
      </w:r>
      <w:r w:rsidRPr="00813C06">
        <w:rPr>
          <w:rStyle w:val="StyleUnderline"/>
          <w:rFonts w:asciiTheme="majorHAnsi" w:hAnsiTheme="majorHAnsi"/>
        </w:rPr>
        <w:t xml:space="preserve">we turn to the present and future(s), including those </w:t>
      </w:r>
      <w:r w:rsidRPr="00813C06">
        <w:rPr>
          <w:rStyle w:val="Emphasis"/>
          <w:rFonts w:asciiTheme="majorHAnsi" w:hAnsiTheme="majorHAnsi"/>
        </w:rPr>
        <w:t>haunted futures</w:t>
      </w:r>
      <w:r w:rsidRPr="00813C06">
        <w:rPr>
          <w:rFonts w:asciiTheme="majorHAnsi" w:hAnsiTheme="majorHAnsi"/>
          <w:sz w:val="16"/>
        </w:rPr>
        <w:t xml:space="preserve"> (Ferreday and Kuntsman 2011; Gordon 2011) </w:t>
      </w:r>
      <w:r w:rsidRPr="00813C06">
        <w:rPr>
          <w:rStyle w:val="StyleUnderline"/>
          <w:rFonts w:asciiTheme="majorHAnsi" w:hAnsiTheme="majorHAnsi"/>
        </w:rPr>
        <w:t xml:space="preserve">where </w:t>
      </w:r>
      <w:r w:rsidRPr="00813C06">
        <w:rPr>
          <w:rStyle w:val="Emphasis"/>
          <w:rFonts w:asciiTheme="majorHAnsi" w:hAnsiTheme="majorHAnsi"/>
        </w:rPr>
        <w:t>queer vitalities</w:t>
      </w:r>
      <w:r w:rsidRPr="00813C06">
        <w:rPr>
          <w:rStyle w:val="StyleUnderline"/>
          <w:rFonts w:asciiTheme="majorHAnsi" w:hAnsiTheme="majorHAnsi"/>
        </w:rPr>
        <w:t xml:space="preserve"> become </w:t>
      </w:r>
      <w:r w:rsidRPr="00813C06">
        <w:rPr>
          <w:rStyle w:val="Emphasis"/>
          <w:rFonts w:asciiTheme="majorHAnsi" w:hAnsiTheme="majorHAnsi"/>
        </w:rPr>
        <w:t>cannibalistic</w:t>
      </w:r>
      <w:r w:rsidRPr="00813C06">
        <w:rPr>
          <w:rStyle w:val="StyleUnderline"/>
          <w:rFonts w:asciiTheme="majorHAnsi" w:hAnsiTheme="majorHAnsi"/>
        </w:rPr>
        <w:t xml:space="preserve"> on the </w:t>
      </w:r>
      <w:r w:rsidRPr="00813C06">
        <w:rPr>
          <w:rStyle w:val="Emphasis"/>
          <w:rFonts w:asciiTheme="majorHAnsi" w:hAnsiTheme="majorHAnsi"/>
        </w:rPr>
        <w:t>disposing</w:t>
      </w:r>
      <w:r w:rsidRPr="00813C06">
        <w:rPr>
          <w:rStyle w:val="StyleUnderline"/>
          <w:rFonts w:asciiTheme="majorHAnsi" w:hAnsiTheme="majorHAnsi"/>
        </w:rPr>
        <w:t xml:space="preserve"> and </w:t>
      </w:r>
      <w:r w:rsidRPr="00813C06">
        <w:rPr>
          <w:rStyle w:val="Emphasis"/>
          <w:rFonts w:asciiTheme="majorHAnsi" w:hAnsiTheme="majorHAnsi"/>
        </w:rPr>
        <w:t>abandonment</w:t>
      </w:r>
      <w:r w:rsidRPr="00813C06">
        <w:rPr>
          <w:rStyle w:val="StyleUnderline"/>
          <w:rFonts w:asciiTheme="majorHAnsi" w:hAnsiTheme="majorHAnsi"/>
        </w:rPr>
        <w:t xml:space="preserve"> of others</w:t>
      </w:r>
      <w:r w:rsidRPr="00813C06">
        <w:rPr>
          <w:rFonts w:asciiTheme="majorHAnsi" w:hAnsiTheme="majorHAnsi"/>
          <w:sz w:val="16"/>
        </w:rPr>
        <w:t xml:space="preserve">. Indeed, we argue that </w:t>
      </w:r>
      <w:r w:rsidRPr="00813C06">
        <w:rPr>
          <w:rStyle w:val="StyleUnderline"/>
          <w:rFonts w:asciiTheme="majorHAnsi" w:hAnsiTheme="majorHAnsi"/>
        </w:rPr>
        <w:t xml:space="preserve">the </w:t>
      </w:r>
      <w:r w:rsidRPr="00813C06">
        <w:rPr>
          <w:rStyle w:val="Emphasis"/>
          <w:rFonts w:asciiTheme="majorHAnsi" w:hAnsiTheme="majorHAnsi"/>
        </w:rPr>
        <w:t>queer nostalgia</w:t>
      </w:r>
      <w:r w:rsidRPr="00813C06">
        <w:rPr>
          <w:rStyle w:val="StyleUnderline"/>
          <w:rFonts w:asciiTheme="majorHAnsi" w:hAnsiTheme="majorHAnsi"/>
        </w:rPr>
        <w:t xml:space="preserve"> for other times, coupled with a </w:t>
      </w:r>
      <w:r w:rsidRPr="00813C06">
        <w:rPr>
          <w:rStyle w:val="Emphasis"/>
          <w:rFonts w:asciiTheme="majorHAnsi" w:hAnsiTheme="majorHAnsi"/>
        </w:rPr>
        <w:t>victim subjectivity</w:t>
      </w:r>
      <w:r w:rsidRPr="00813C06">
        <w:rPr>
          <w:rStyle w:val="StyleUnderline"/>
          <w:rFonts w:asciiTheme="majorHAnsi" w:hAnsiTheme="majorHAnsi"/>
        </w:rPr>
        <w:t xml:space="preserve"> that </w:t>
      </w:r>
      <w:r w:rsidRPr="00813C06">
        <w:rPr>
          <w:rStyle w:val="Emphasis"/>
          <w:rFonts w:asciiTheme="majorHAnsi" w:hAnsiTheme="majorHAnsi"/>
        </w:rPr>
        <w:t>refuses accountability</w:t>
      </w:r>
      <w:r w:rsidRPr="00813C06">
        <w:rPr>
          <w:rStyle w:val="StyleUnderline"/>
          <w:rFonts w:asciiTheme="majorHAnsi" w:hAnsiTheme="majorHAnsi"/>
        </w:rPr>
        <w:t xml:space="preserve"> for current </w:t>
      </w:r>
      <w:r w:rsidRPr="00813C06">
        <w:rPr>
          <w:rStyle w:val="Emphasis"/>
          <w:rFonts w:asciiTheme="majorHAnsi" w:hAnsiTheme="majorHAnsi"/>
        </w:rPr>
        <w:t>privileges</w:t>
      </w:r>
      <w:r w:rsidRPr="00813C06">
        <w:rPr>
          <w:rStyle w:val="StyleUnderline"/>
          <w:rFonts w:asciiTheme="majorHAnsi" w:hAnsiTheme="majorHAnsi"/>
        </w:rPr>
        <w:t xml:space="preserve"> and </w:t>
      </w:r>
      <w:r w:rsidRPr="00813C06">
        <w:rPr>
          <w:rStyle w:val="Emphasis"/>
          <w:rFonts w:asciiTheme="majorHAnsi" w:hAnsiTheme="majorHAnsi"/>
        </w:rPr>
        <w:t>injustices</w:t>
      </w:r>
      <w:r w:rsidRPr="00813C06">
        <w:rPr>
          <w:rStyle w:val="StyleUnderline"/>
          <w:rFonts w:asciiTheme="majorHAnsi" w:hAnsiTheme="majorHAnsi"/>
        </w:rPr>
        <w:t xml:space="preserve">, may itself work to </w:t>
      </w:r>
      <w:r w:rsidRPr="00813C06">
        <w:rPr>
          <w:rStyle w:val="Emphasis"/>
          <w:rFonts w:asciiTheme="majorHAnsi" w:hAnsiTheme="majorHAnsi"/>
        </w:rPr>
        <w:t>naturalize</w:t>
      </w:r>
      <w:r w:rsidRPr="00813C06">
        <w:rPr>
          <w:rStyle w:val="StyleUnderline"/>
          <w:rFonts w:asciiTheme="majorHAnsi" w:hAnsiTheme="majorHAnsi"/>
        </w:rPr>
        <w:t xml:space="preserve"> and </w:t>
      </w:r>
      <w:r w:rsidRPr="00813C06">
        <w:rPr>
          <w:rStyle w:val="Emphasis"/>
          <w:rFonts w:asciiTheme="majorHAnsi" w:hAnsiTheme="majorHAnsi"/>
        </w:rPr>
        <w:t>accelerate death-making logics</w:t>
      </w:r>
      <w:r w:rsidRPr="00813C06">
        <w:rPr>
          <w:rStyle w:val="StyleUnderline"/>
          <w:rFonts w:asciiTheme="majorHAnsi" w:hAnsiTheme="majorHAnsi"/>
        </w:rPr>
        <w:t xml:space="preserve"> in the present</w:t>
      </w:r>
      <w:r w:rsidRPr="00813C06">
        <w:rPr>
          <w:rFonts w:asciiTheme="majorHAnsi" w:hAnsiTheme="majorHAnsi"/>
          <w:sz w:val="16"/>
        </w:rPr>
        <w:t xml:space="preserve"> (Haritaworn, 2013). Furthermore, in considering the rise of homonormative and transnormative identities as contingent on settler colonialism, anti-blackness and permanent war - which provide the conditions of queer ascendancies — we refuse a view of the past as finished and the present as democratic and post-genocidal (e.g. Morgensen 2010; Smith 2007; see also Bassichis and Spade, Chapter 9 in this book).</w:t>
      </w:r>
    </w:p>
    <w:p w14:paraId="5592395D" w14:textId="77777777" w:rsidR="00335303" w:rsidRPr="00813C06" w:rsidRDefault="00335303" w:rsidP="00335303">
      <w:pPr>
        <w:rPr>
          <w:rFonts w:asciiTheme="majorHAnsi" w:hAnsiTheme="majorHAnsi"/>
          <w:sz w:val="16"/>
        </w:rPr>
      </w:pPr>
      <w:r w:rsidRPr="00813C06">
        <w:rPr>
          <w:rStyle w:val="StyleUnderline"/>
          <w:rFonts w:asciiTheme="majorHAnsi" w:hAnsiTheme="majorHAnsi"/>
          <w:highlight w:val="cyan"/>
        </w:rPr>
        <w:t xml:space="preserve">Using ‘queer necropolitics’ as a </w:t>
      </w:r>
      <w:r w:rsidRPr="00813C06">
        <w:rPr>
          <w:rStyle w:val="Emphasis"/>
          <w:rFonts w:asciiTheme="majorHAnsi" w:hAnsiTheme="majorHAnsi"/>
          <w:highlight w:val="cyan"/>
        </w:rPr>
        <w:t>theoretical entry point</w:t>
      </w:r>
      <w:r w:rsidRPr="00813C06">
        <w:rPr>
          <w:rStyle w:val="StyleUnderline"/>
          <w:rFonts w:asciiTheme="majorHAnsi" w:hAnsiTheme="majorHAnsi"/>
        </w:rPr>
        <w:t xml:space="preserve"> and as a concept- metaphor, our book </w:t>
      </w:r>
      <w:r w:rsidRPr="00813C06">
        <w:rPr>
          <w:rStyle w:val="StyleUnderline"/>
          <w:rFonts w:asciiTheme="majorHAnsi" w:hAnsiTheme="majorHAnsi"/>
          <w:highlight w:val="cyan"/>
        </w:rPr>
        <w:t xml:space="preserve">explores the </w:t>
      </w:r>
      <w:r w:rsidRPr="00813C06">
        <w:rPr>
          <w:rStyle w:val="Emphasis"/>
          <w:rFonts w:asciiTheme="majorHAnsi" w:hAnsiTheme="majorHAnsi"/>
          <w:highlight w:val="cyan"/>
        </w:rPr>
        <w:t>processes</w:t>
      </w:r>
      <w:r w:rsidRPr="00813C06">
        <w:rPr>
          <w:rStyle w:val="StyleUnderline"/>
          <w:rFonts w:asciiTheme="majorHAnsi" w:hAnsiTheme="majorHAnsi"/>
          <w:highlight w:val="cyan"/>
        </w:rPr>
        <w:t xml:space="preserve">, </w:t>
      </w:r>
      <w:r w:rsidRPr="00813C06">
        <w:rPr>
          <w:rStyle w:val="Emphasis"/>
          <w:rFonts w:asciiTheme="majorHAnsi" w:hAnsiTheme="majorHAnsi"/>
          <w:highlight w:val="cyan"/>
        </w:rPr>
        <w:t>conditions</w:t>
      </w:r>
      <w:r w:rsidRPr="00813C06">
        <w:rPr>
          <w:rStyle w:val="StyleUnderline"/>
          <w:rFonts w:asciiTheme="majorHAnsi" w:hAnsiTheme="majorHAnsi"/>
          <w:highlight w:val="cyan"/>
        </w:rPr>
        <w:t xml:space="preserve"> and </w:t>
      </w:r>
      <w:r w:rsidRPr="00813C06">
        <w:rPr>
          <w:rStyle w:val="Emphasis"/>
          <w:rFonts w:asciiTheme="majorHAnsi" w:hAnsiTheme="majorHAnsi"/>
          <w:highlight w:val="cyan"/>
        </w:rPr>
        <w:t>histories</w:t>
      </w:r>
      <w:r w:rsidRPr="00813C06">
        <w:rPr>
          <w:rStyle w:val="StyleUnderline"/>
          <w:rFonts w:asciiTheme="majorHAnsi" w:hAnsiTheme="majorHAnsi"/>
          <w:highlight w:val="cyan"/>
        </w:rPr>
        <w:t xml:space="preserve"> that </w:t>
      </w:r>
      <w:r w:rsidRPr="00813C06">
        <w:rPr>
          <w:rStyle w:val="Emphasis"/>
          <w:rFonts w:asciiTheme="majorHAnsi" w:hAnsiTheme="majorHAnsi"/>
          <w:highlight w:val="cyan"/>
        </w:rPr>
        <w:t>underpin</w:t>
      </w:r>
      <w:r w:rsidRPr="00813C06">
        <w:rPr>
          <w:rStyle w:val="StyleUnderline"/>
          <w:rFonts w:asciiTheme="majorHAnsi" w:hAnsiTheme="majorHAnsi"/>
          <w:highlight w:val="cyan"/>
        </w:rPr>
        <w:t xml:space="preserve"> and </w:t>
      </w:r>
      <w:r w:rsidRPr="00813C06">
        <w:rPr>
          <w:rStyle w:val="Emphasis"/>
          <w:rFonts w:asciiTheme="majorHAnsi" w:hAnsiTheme="majorHAnsi"/>
          <w:highlight w:val="cyan"/>
        </w:rPr>
        <w:t>sustain</w:t>
      </w:r>
      <w:r w:rsidRPr="00813C06">
        <w:rPr>
          <w:rStyle w:val="StyleUnderline"/>
          <w:rFonts w:asciiTheme="majorHAnsi" w:hAnsiTheme="majorHAnsi"/>
          <w:highlight w:val="cyan"/>
        </w:rPr>
        <w:t xml:space="preserve"> a range of ‘</w:t>
      </w:r>
      <w:r w:rsidRPr="00813C06">
        <w:rPr>
          <w:rStyle w:val="Emphasis"/>
          <w:rFonts w:asciiTheme="majorHAnsi" w:hAnsiTheme="majorHAnsi"/>
          <w:highlight w:val="cyan"/>
        </w:rPr>
        <w:t>unequal regimes</w:t>
      </w:r>
      <w:r w:rsidRPr="00813C06">
        <w:rPr>
          <w:rStyle w:val="StyleUnderline"/>
          <w:rFonts w:asciiTheme="majorHAnsi" w:hAnsiTheme="majorHAnsi"/>
          <w:highlight w:val="cyan"/>
        </w:rPr>
        <w:t xml:space="preserve"> of </w:t>
      </w:r>
      <w:r w:rsidRPr="00813C06">
        <w:rPr>
          <w:rStyle w:val="Emphasis"/>
          <w:rFonts w:asciiTheme="majorHAnsi" w:hAnsiTheme="majorHAnsi"/>
          <w:highlight w:val="cyan"/>
        </w:rPr>
        <w:t>living</w:t>
      </w:r>
      <w:r w:rsidRPr="00813C06">
        <w:rPr>
          <w:rStyle w:val="StyleUnderline"/>
          <w:rFonts w:asciiTheme="majorHAnsi" w:hAnsiTheme="majorHAnsi"/>
          <w:highlight w:val="cyan"/>
        </w:rPr>
        <w:t xml:space="preserve"> and </w:t>
      </w:r>
      <w:r w:rsidRPr="00813C06">
        <w:rPr>
          <w:rStyle w:val="Emphasis"/>
          <w:rFonts w:asciiTheme="majorHAnsi" w:hAnsiTheme="majorHAnsi"/>
          <w:highlight w:val="cyan"/>
        </w:rPr>
        <w:t>dying’</w:t>
      </w:r>
      <w:r w:rsidRPr="00813C06">
        <w:rPr>
          <w:rFonts w:asciiTheme="majorHAnsi" w:hAnsiTheme="majorHAnsi"/>
          <w:sz w:val="16"/>
        </w:rPr>
        <w:t xml:space="preserve"> (Luibheid 2008: 190), consolidating and extending the existing analytical vocabulary for understanding queer politics and experiences. In </w:t>
      </w:r>
      <w:r w:rsidRPr="00813C06">
        <w:rPr>
          <w:rStyle w:val="StyleUnderline"/>
          <w:rFonts w:asciiTheme="majorHAnsi" w:hAnsiTheme="majorHAnsi"/>
        </w:rPr>
        <w:t>putting the concept of ‘queer necropolitics’ at the centre of our discussion</w:t>
      </w:r>
      <w:r w:rsidRPr="00813C06">
        <w:rPr>
          <w:rFonts w:asciiTheme="majorHAnsi" w:hAnsiTheme="majorHAnsi"/>
          <w:sz w:val="16"/>
        </w:rPr>
        <w:t xml:space="preserve">, the book </w:t>
      </w:r>
      <w:r w:rsidRPr="00813C06">
        <w:rPr>
          <w:rStyle w:val="StyleUnderline"/>
          <w:rFonts w:asciiTheme="majorHAnsi" w:hAnsiTheme="majorHAnsi"/>
        </w:rPr>
        <w:t xml:space="preserve">is in dialogue with the emerging scholarship focussing on the analysis of the necropolitical </w:t>
      </w:r>
      <w:r w:rsidRPr="00813C06">
        <w:rPr>
          <w:rFonts w:asciiTheme="majorHAnsi" w:hAnsiTheme="majorHAnsi"/>
          <w:sz w:val="16"/>
        </w:rPr>
        <w:t xml:space="preserve">(see, for example, Inda 2005; Osuri 2006). </w:t>
      </w:r>
      <w:r w:rsidRPr="00813C06">
        <w:rPr>
          <w:rStyle w:val="StyleUnderline"/>
          <w:rFonts w:asciiTheme="majorHAnsi" w:hAnsiTheme="majorHAnsi"/>
        </w:rPr>
        <w:t>We extend this body of scholarship by turning our attention to specifically queer aspects: deadly underpinnings of militarized queer intimacies, nationalized practices of queer mourning, assimilationist logics of feminist, gay and transgender rights and criminalizing policies in the name of sexual safety and queer space</w:t>
      </w:r>
      <w:r w:rsidRPr="00813C06">
        <w:rPr>
          <w:rFonts w:asciiTheme="majorHAnsi" w:hAnsiTheme="majorHAnsi"/>
          <w:sz w:val="16"/>
        </w:rPr>
        <w:t>. Contributors explore the relations between queerness and war, immigration, colonization, imprisonment and other forms of population control in various cultural and political settings. Among the many topics addressed in the chapters of this book are racism in the name of ‘LGBT rights’; queer colonialities; trans migrations; vitality and necropolitics in the new world order; the ontology and phenomenology of sexual and gender violence; the racialization of ‘LGBT’, queer and transgender politics in the ‘wars on terror’; and regimes of remembering and oblivion of queer and non-queer lives and deaths.</w:t>
      </w:r>
    </w:p>
    <w:p w14:paraId="2733B5AB" w14:textId="05CD33C5" w:rsidR="003D012A" w:rsidRPr="003D012A" w:rsidRDefault="003D012A" w:rsidP="003D012A">
      <w:pPr>
        <w:pStyle w:val="Heading3"/>
      </w:pPr>
      <w:r w:rsidRPr="003D012A">
        <w:lastRenderedPageBreak/>
        <w:t>Solvency</w:t>
      </w:r>
    </w:p>
    <w:p w14:paraId="65AF7987" w14:textId="77777777" w:rsidR="00335303" w:rsidRPr="00813C06" w:rsidRDefault="00335303" w:rsidP="00335303">
      <w:pPr>
        <w:pStyle w:val="Heading4"/>
        <w:rPr>
          <w:rFonts w:asciiTheme="majorHAnsi" w:hAnsiTheme="majorHAnsi"/>
        </w:rPr>
      </w:pPr>
      <w:r w:rsidRPr="00813C06">
        <w:rPr>
          <w:rFonts w:asciiTheme="majorHAnsi" w:hAnsiTheme="majorHAnsi"/>
        </w:rPr>
        <w:t>Critiquing the system through the lense of queerness is a way to recognize intersectionality while attacking the normative.</w:t>
      </w:r>
    </w:p>
    <w:p w14:paraId="17D61A98" w14:textId="77777777" w:rsidR="00335303" w:rsidRPr="00813C06" w:rsidRDefault="00335303" w:rsidP="00335303">
      <w:pPr>
        <w:rPr>
          <w:rFonts w:asciiTheme="majorHAnsi" w:hAnsiTheme="majorHAnsi"/>
        </w:rPr>
      </w:pPr>
      <w:r w:rsidRPr="00813C06">
        <w:rPr>
          <w:rStyle w:val="Style13ptBold"/>
          <w:rFonts w:asciiTheme="majorHAnsi" w:hAnsiTheme="majorHAnsi"/>
        </w:rPr>
        <w:t>Nardini 14 (</w:t>
      </w:r>
      <w:r w:rsidRPr="00813C06">
        <w:rPr>
          <w:rStyle w:val="Style13ptBold"/>
          <w:rFonts w:asciiTheme="majorHAnsi" w:hAnsiTheme="majorHAnsi"/>
          <w:b w:val="0"/>
          <w:sz w:val="18"/>
          <w:szCs w:val="18"/>
        </w:rPr>
        <w:t>Mary</w:t>
      </w:r>
      <w:r w:rsidRPr="00813C06">
        <w:rPr>
          <w:rStyle w:val="Style13ptBold"/>
          <w:rFonts w:asciiTheme="majorHAnsi" w:hAnsiTheme="majorHAnsi"/>
        </w:rPr>
        <w:t xml:space="preserve">, </w:t>
      </w:r>
      <w:r w:rsidRPr="00813C06">
        <w:rPr>
          <w:rFonts w:asciiTheme="majorHAnsi" w:hAnsiTheme="majorHAnsi"/>
        </w:rPr>
        <w:t>toward the queerest insurrection Printed clandestinely by the Mary Nardini gang, criminal queers from Milwaukee, Wisconsin Published Date: 20/06/2014 http://www.weldd.org/resources/towards-queerest-insurrection</w:t>
      </w:r>
    </w:p>
    <w:p w14:paraId="0BC6F7F0" w14:textId="77777777" w:rsidR="00335303" w:rsidRDefault="00335303" w:rsidP="00335303">
      <w:pPr>
        <w:rPr>
          <w:rFonts w:asciiTheme="majorHAnsi" w:hAnsiTheme="majorHAnsi"/>
          <w:sz w:val="16"/>
        </w:rPr>
      </w:pPr>
      <w:r w:rsidRPr="00813C06">
        <w:rPr>
          <w:rStyle w:val="StyleUnderline"/>
          <w:rFonts w:asciiTheme="majorHAnsi" w:hAnsiTheme="majorHAnsi"/>
          <w:highlight w:val="cyan"/>
        </w:rPr>
        <w:t>The Perspective of queers</w:t>
      </w:r>
      <w:r w:rsidRPr="00813C06">
        <w:rPr>
          <w:rFonts w:asciiTheme="majorHAnsi" w:hAnsiTheme="majorHAnsi"/>
          <w:sz w:val="16"/>
        </w:rPr>
        <w:t xml:space="preserve"> within the heteronormative world </w:t>
      </w:r>
      <w:r w:rsidRPr="00813C06">
        <w:rPr>
          <w:rStyle w:val="StyleUnderline"/>
          <w:rFonts w:asciiTheme="majorHAnsi" w:hAnsiTheme="majorHAnsi"/>
          <w:highlight w:val="cyan"/>
        </w:rPr>
        <w:t xml:space="preserve">is a lens through which we can critique and attack </w:t>
      </w:r>
      <w:r w:rsidRPr="00813C06">
        <w:rPr>
          <w:rFonts w:asciiTheme="majorHAnsi" w:hAnsiTheme="majorHAnsi"/>
          <w:highlight w:val="cyan"/>
          <w:u w:val="single"/>
        </w:rPr>
        <w:t>the apparatus of capitalism</w:t>
      </w:r>
      <w:r w:rsidRPr="00813C06">
        <w:rPr>
          <w:rFonts w:asciiTheme="majorHAnsi" w:hAnsiTheme="majorHAnsi"/>
          <w:sz w:val="16"/>
        </w:rPr>
        <w:t xml:space="preserve">. We can analyze the </w:t>
      </w:r>
      <w:r w:rsidRPr="00813C06">
        <w:rPr>
          <w:rStyle w:val="StyleUnderline"/>
          <w:rFonts w:asciiTheme="majorHAnsi" w:hAnsiTheme="majorHAnsi"/>
          <w:highlight w:val="cyan"/>
        </w:rPr>
        <w:t>ways in which</w:t>
      </w:r>
      <w:r w:rsidRPr="00813C06">
        <w:rPr>
          <w:rFonts w:asciiTheme="majorHAnsi" w:hAnsiTheme="majorHAnsi"/>
          <w:sz w:val="16"/>
        </w:rPr>
        <w:t xml:space="preserve"> medicine </w:t>
      </w:r>
      <w:r w:rsidRPr="00813C06">
        <w:rPr>
          <w:rStyle w:val="StyleUnderline"/>
          <w:rFonts w:asciiTheme="majorHAnsi" w:hAnsiTheme="majorHAnsi"/>
          <w:highlight w:val="cyan"/>
        </w:rPr>
        <w:t>the</w:t>
      </w:r>
      <w:r w:rsidRPr="00813C06">
        <w:rPr>
          <w:rFonts w:asciiTheme="majorHAnsi" w:hAnsiTheme="majorHAnsi"/>
          <w:sz w:val="16"/>
        </w:rPr>
        <w:t xml:space="preserve"> prison </w:t>
      </w:r>
      <w:r w:rsidRPr="00813C06">
        <w:rPr>
          <w:rStyle w:val="StyleUnderline"/>
          <w:rFonts w:asciiTheme="majorHAnsi" w:hAnsiTheme="majorHAnsi"/>
          <w:highlight w:val="cyan"/>
        </w:rPr>
        <w:t>System</w:t>
      </w:r>
      <w:r w:rsidRPr="00813C06">
        <w:rPr>
          <w:rFonts w:asciiTheme="majorHAnsi" w:hAnsiTheme="majorHAnsi"/>
          <w:sz w:val="16"/>
        </w:rPr>
        <w:t xml:space="preserve"> the church the State, marriage the media, borders, the military, and police </w:t>
      </w:r>
      <w:r w:rsidRPr="00813C06">
        <w:rPr>
          <w:rStyle w:val="StyleUnderline"/>
          <w:rFonts w:asciiTheme="majorHAnsi" w:hAnsiTheme="majorHAnsi"/>
          <w:highlight w:val="cyan"/>
        </w:rPr>
        <w:t>are used to control and destroy us</w:t>
      </w:r>
      <w:r w:rsidRPr="00813C06">
        <w:rPr>
          <w:rFonts w:asciiTheme="majorHAnsi" w:hAnsiTheme="majorHAnsi"/>
          <w:sz w:val="16"/>
        </w:rPr>
        <w:t xml:space="preserve">. More importantly we can use these cases </w:t>
      </w:r>
      <w:r w:rsidRPr="00813C06">
        <w:rPr>
          <w:rStyle w:val="StyleUnderline"/>
          <w:rFonts w:asciiTheme="majorHAnsi" w:hAnsiTheme="majorHAnsi"/>
          <w:highlight w:val="cyan"/>
        </w:rPr>
        <w:t>to articulate a cohesive criticism of every way that we are alienated and dominated. Queer is a position from which to attack the normative</w:t>
      </w:r>
      <w:r w:rsidRPr="00813C06">
        <w:rPr>
          <w:rFonts w:asciiTheme="majorHAnsi" w:hAnsiTheme="majorHAnsi"/>
          <w:sz w:val="16"/>
        </w:rPr>
        <w:t xml:space="preserve">- more a position from which to understand and attack the ways in which normal is reproduced and reiterated in destabilizing and problematizing normalcy, </w:t>
      </w:r>
      <w:r w:rsidRPr="00813C06">
        <w:rPr>
          <w:rStyle w:val="StyleUnderline"/>
          <w:rFonts w:asciiTheme="majorHAnsi" w:hAnsiTheme="majorHAnsi"/>
          <w:highlight w:val="cyan"/>
        </w:rPr>
        <w:t>we can destabilize and become a problem for the Totality</w:t>
      </w:r>
      <w:r w:rsidRPr="00813C06">
        <w:rPr>
          <w:rStyle w:val="StyleUnderline"/>
          <w:rFonts w:asciiTheme="majorHAnsi" w:hAnsiTheme="majorHAnsi"/>
        </w:rPr>
        <w:t xml:space="preserve">. </w:t>
      </w:r>
      <w:proofErr w:type="gramStart"/>
      <w:r w:rsidRPr="00813C06">
        <w:rPr>
          <w:rFonts w:asciiTheme="majorHAnsi" w:hAnsiTheme="majorHAnsi"/>
          <w:sz w:val="16"/>
        </w:rPr>
        <w:t>The history of organized queers as borne out of this position.</w:t>
      </w:r>
      <w:proofErr w:type="gramEnd"/>
      <w:r w:rsidRPr="00813C06">
        <w:rPr>
          <w:rFonts w:asciiTheme="majorHAnsi" w:hAnsiTheme="majorHAnsi"/>
          <w:sz w:val="16"/>
        </w:rPr>
        <w:t xml:space="preserve"> </w:t>
      </w:r>
      <w:r w:rsidRPr="00813C06">
        <w:rPr>
          <w:rStyle w:val="StyleUnderline"/>
          <w:rFonts w:asciiTheme="majorHAnsi" w:hAnsiTheme="majorHAnsi"/>
          <w:highlight w:val="cyan"/>
        </w:rPr>
        <w:t>The most marginalized- transfolk</w:t>
      </w:r>
      <w:r w:rsidRPr="00813C06">
        <w:rPr>
          <w:rStyle w:val="StyleUnderline"/>
          <w:rFonts w:asciiTheme="majorHAnsi" w:hAnsiTheme="majorHAnsi"/>
        </w:rPr>
        <w:t xml:space="preserve">, people of color, sex </w:t>
      </w:r>
      <w:proofErr w:type="gramStart"/>
      <w:r w:rsidRPr="00813C06">
        <w:rPr>
          <w:rStyle w:val="StyleUnderline"/>
          <w:rFonts w:asciiTheme="majorHAnsi" w:hAnsiTheme="majorHAnsi"/>
        </w:rPr>
        <w:t xml:space="preserve">workers  </w:t>
      </w:r>
      <w:r w:rsidRPr="00813C06">
        <w:rPr>
          <w:rStyle w:val="StyleUnderline"/>
          <w:rFonts w:asciiTheme="majorHAnsi" w:hAnsiTheme="majorHAnsi"/>
          <w:highlight w:val="cyan"/>
        </w:rPr>
        <w:t>have</w:t>
      </w:r>
      <w:proofErr w:type="gramEnd"/>
      <w:r w:rsidRPr="00813C06">
        <w:rPr>
          <w:rStyle w:val="StyleUnderline"/>
          <w:rFonts w:asciiTheme="majorHAnsi" w:hAnsiTheme="majorHAnsi"/>
          <w:highlight w:val="cyan"/>
        </w:rPr>
        <w:t xml:space="preserve"> always been the catalysts for</w:t>
      </w:r>
      <w:r w:rsidRPr="00813C06">
        <w:rPr>
          <w:rFonts w:asciiTheme="majorHAnsi" w:hAnsiTheme="majorHAnsi"/>
          <w:sz w:val="16"/>
        </w:rPr>
        <w:t xml:space="preserve"> riotous explosions of </w:t>
      </w:r>
      <w:r w:rsidRPr="00813C06">
        <w:rPr>
          <w:rStyle w:val="StyleUnderline"/>
          <w:rFonts w:asciiTheme="majorHAnsi" w:hAnsiTheme="majorHAnsi"/>
          <w:highlight w:val="cyan"/>
        </w:rPr>
        <w:t>queer resistance</w:t>
      </w:r>
      <w:r w:rsidRPr="00813C06">
        <w:rPr>
          <w:rFonts w:asciiTheme="majorHAnsi" w:hAnsiTheme="majorHAnsi"/>
          <w:sz w:val="16"/>
        </w:rPr>
        <w:t xml:space="preserve"> These explosions have been </w:t>
      </w:r>
      <w:r w:rsidRPr="00813C06">
        <w:rPr>
          <w:rStyle w:val="StyleUnderline"/>
          <w:rFonts w:asciiTheme="majorHAnsi" w:hAnsiTheme="majorHAnsi"/>
        </w:rPr>
        <w:t xml:space="preserve">coupled with a radical analysis wholeheartedly asserting that </w:t>
      </w:r>
      <w:r w:rsidRPr="00813C06">
        <w:rPr>
          <w:rStyle w:val="StyleUnderline"/>
          <w:rFonts w:asciiTheme="majorHAnsi" w:hAnsiTheme="majorHAnsi"/>
          <w:highlight w:val="cyan"/>
        </w:rPr>
        <w:t>the liberation for queer people is intrinsically tied to the annihilation of capitalism and the state</w:t>
      </w:r>
      <w:r w:rsidRPr="00813C06">
        <w:rPr>
          <w:rFonts w:asciiTheme="majorHAnsi" w:hAnsiTheme="majorHAnsi"/>
          <w:sz w:val="16"/>
        </w:rPr>
        <w:t xml:space="preserve">. It is no wonder then that </w:t>
      </w:r>
      <w:r w:rsidRPr="00813C06">
        <w:rPr>
          <w:rStyle w:val="StyleUnderline"/>
          <w:rFonts w:asciiTheme="majorHAnsi" w:hAnsiTheme="majorHAnsi"/>
        </w:rPr>
        <w:t xml:space="preserve">the first people to publicly speak of sexual liberation in this country were anarchists or that </w:t>
      </w:r>
      <w:r w:rsidRPr="00813C06">
        <w:rPr>
          <w:rStyle w:val="StyleUnderline"/>
          <w:rFonts w:asciiTheme="majorHAnsi" w:hAnsiTheme="majorHAnsi"/>
          <w:highlight w:val="cyan"/>
        </w:rPr>
        <w:t>those</w:t>
      </w:r>
      <w:r w:rsidRPr="00813C06">
        <w:rPr>
          <w:rStyle w:val="StyleUnderline"/>
          <w:rFonts w:asciiTheme="majorHAnsi" w:hAnsiTheme="majorHAnsi"/>
        </w:rPr>
        <w:t xml:space="preserve"> in the last century </w:t>
      </w:r>
      <w:r w:rsidRPr="00813C06">
        <w:rPr>
          <w:rStyle w:val="StyleUnderline"/>
          <w:rFonts w:asciiTheme="majorHAnsi" w:hAnsiTheme="majorHAnsi"/>
          <w:highlight w:val="cyan"/>
        </w:rPr>
        <w:t>who struggled for queer liberation also</w:t>
      </w:r>
      <w:r w:rsidRPr="00813C06">
        <w:rPr>
          <w:rStyle w:val="StyleUnderline"/>
          <w:rFonts w:asciiTheme="majorHAnsi" w:hAnsiTheme="majorHAnsi"/>
        </w:rPr>
        <w:t xml:space="preserve"> simultaneously </w:t>
      </w:r>
      <w:r w:rsidRPr="00813C06">
        <w:rPr>
          <w:rStyle w:val="StyleUnderline"/>
          <w:rFonts w:asciiTheme="majorHAnsi" w:hAnsiTheme="majorHAnsi"/>
          <w:highlight w:val="cyan"/>
        </w:rPr>
        <w:t>struggled against capitalism</w:t>
      </w:r>
      <w:r w:rsidRPr="00813C06">
        <w:rPr>
          <w:rStyle w:val="StyleUnderline"/>
          <w:rFonts w:asciiTheme="majorHAnsi" w:hAnsiTheme="majorHAnsi"/>
        </w:rPr>
        <w:t xml:space="preserve"> racism and patriarchy and empire</w:t>
      </w:r>
      <w:r w:rsidRPr="00813C06">
        <w:rPr>
          <w:rFonts w:asciiTheme="majorHAnsi" w:hAnsiTheme="majorHAnsi"/>
          <w:sz w:val="16"/>
        </w:rPr>
        <w:t>. This is our history.</w:t>
      </w:r>
    </w:p>
    <w:p w14:paraId="59A1C084" w14:textId="77777777" w:rsidR="003D012A" w:rsidRPr="00813C06" w:rsidRDefault="003D012A" w:rsidP="003D012A">
      <w:pPr>
        <w:pStyle w:val="Heading4"/>
        <w:rPr>
          <w:rFonts w:asciiTheme="majorHAnsi" w:hAnsiTheme="majorHAnsi"/>
        </w:rPr>
      </w:pPr>
      <w:r w:rsidRPr="00813C06">
        <w:rPr>
          <w:rFonts w:asciiTheme="majorHAnsi" w:hAnsiTheme="majorHAnsi"/>
        </w:rPr>
        <w:t>The “ideal Cartesian body” cements ideas of heteronormative principles onto students – abolishing these principles is necessary to end normative thought processes that target those that don’t dress or act “normal”</w:t>
      </w:r>
    </w:p>
    <w:p w14:paraId="2D637EF1" w14:textId="77777777" w:rsidR="003D012A" w:rsidRPr="00813C06" w:rsidRDefault="003D012A" w:rsidP="003D012A">
      <w:pPr>
        <w:pStyle w:val="NoSpacing"/>
        <w:rPr>
          <w:rFonts w:asciiTheme="majorHAnsi" w:eastAsia="Times New Roman" w:hAnsiTheme="majorHAnsi"/>
          <w:sz w:val="24"/>
        </w:rPr>
      </w:pPr>
      <w:r w:rsidRPr="00813C06">
        <w:rPr>
          <w:rStyle w:val="Style13ptBold"/>
          <w:rFonts w:asciiTheme="majorHAnsi" w:hAnsiTheme="majorHAnsi"/>
        </w:rPr>
        <w:t xml:space="preserve">Ewing 14 </w:t>
      </w:r>
      <w:r w:rsidRPr="00813C06">
        <w:rPr>
          <w:rFonts w:asciiTheme="majorHAnsi" w:hAnsiTheme="majorHAnsi"/>
        </w:rPr>
        <w:t>(Laura, Women's and Gender Studies, UNCG, (</w:t>
      </w:r>
      <w:proofErr w:type="gramStart"/>
      <w:r w:rsidRPr="00813C06">
        <w:rPr>
          <w:rFonts w:asciiTheme="majorHAnsi" w:hAnsiTheme="majorHAnsi"/>
        </w:rPr>
        <w:t>De)Constructing</w:t>
      </w:r>
      <w:proofErr w:type="gramEnd"/>
      <w:r w:rsidRPr="00813C06">
        <w:rPr>
          <w:rFonts w:asciiTheme="majorHAnsi" w:hAnsiTheme="majorHAnsi"/>
        </w:rPr>
        <w:t xml:space="preserve"> the Student Body: A Post-Structural Analysis of Dress Codes in Secondary Schools, https://libres.uncg.edu/ir/uncg/f/DrewiczEwing_uncg_0154M_11507.pdf, pg 92-94) DCC</w:t>
      </w:r>
    </w:p>
    <w:p w14:paraId="2C47CD75" w14:textId="72FB8127" w:rsidR="003D012A" w:rsidRPr="0016648B" w:rsidRDefault="003D012A" w:rsidP="0016648B">
      <w:pPr>
        <w:pStyle w:val="NoSpacing"/>
        <w:rPr>
          <w:rFonts w:asciiTheme="majorHAnsi" w:hAnsiTheme="majorHAnsi"/>
          <w:sz w:val="16"/>
        </w:rPr>
      </w:pPr>
      <w:r w:rsidRPr="00813C06">
        <w:rPr>
          <w:rFonts w:asciiTheme="majorHAnsi" w:hAnsiTheme="majorHAnsi"/>
          <w:sz w:val="16"/>
        </w:rPr>
        <w:t xml:space="preserve">This brings me back to the Cartesian dualist split between mind and body, the safety of which the language of the dress codes in GCS work to maintain. A national story about a middle school in Evanston, Illinois that has banned leggings, a clothing item highly regulated and of great concern within GCS dress codes given its explicit mention in five schools’ dress codes as well as the general SMOD policy for the county, from </w:t>
      </w:r>
      <w:r w:rsidRPr="00813C06">
        <w:rPr>
          <w:rFonts w:asciiTheme="majorHAnsi" w:hAnsiTheme="majorHAnsi"/>
          <w:b/>
          <w:u w:val="single"/>
        </w:rPr>
        <w:t>the school brings</w:t>
      </w:r>
      <w:r w:rsidRPr="00813C06">
        <w:rPr>
          <w:rFonts w:asciiTheme="majorHAnsi" w:hAnsiTheme="majorHAnsi"/>
          <w:sz w:val="16"/>
        </w:rPr>
        <w:t xml:space="preserve"> to light this dualist concern along with </w:t>
      </w:r>
      <w:r w:rsidRPr="00813C06">
        <w:rPr>
          <w:rFonts w:asciiTheme="majorHAnsi" w:hAnsiTheme="majorHAnsi"/>
          <w:b/>
          <w:u w:val="single"/>
        </w:rPr>
        <w:t>evidence of a pervasive and gendered rape culture at work in the United States</w:t>
      </w:r>
      <w:r w:rsidRPr="00813C06">
        <w:rPr>
          <w:rFonts w:asciiTheme="majorHAnsi" w:hAnsiTheme="majorHAnsi"/>
          <w:sz w:val="16"/>
        </w:rPr>
        <w:t xml:space="preserve">. The justification for this ban stems from the belief on the part of administrators at the school that leggings are “too distracting to boys” (Hess, 2014) at the school (once again, language we see repeatedly in GCS dress codes as well as independent school codes), which supports the belief that </w:t>
      </w:r>
      <w:r w:rsidRPr="00813C06">
        <w:rPr>
          <w:rStyle w:val="Emphasis"/>
          <w:rFonts w:asciiTheme="majorHAnsi" w:hAnsiTheme="majorHAnsi"/>
        </w:rPr>
        <w:t>one’s body must be subordinated in favor of engaging the mind in school work and that the two are mutually exclusive</w:t>
      </w:r>
      <w:r w:rsidRPr="00813C06">
        <w:rPr>
          <w:rFonts w:asciiTheme="majorHAnsi" w:hAnsiTheme="majorHAnsi"/>
          <w:sz w:val="16"/>
        </w:rPr>
        <w:t xml:space="preserve">. </w:t>
      </w:r>
      <w:r w:rsidRPr="00813C06">
        <w:rPr>
          <w:rFonts w:asciiTheme="majorHAnsi" w:hAnsiTheme="majorHAnsi"/>
          <w:b/>
          <w:u w:val="single"/>
        </w:rPr>
        <w:t>It also illustrates a pervasive heteronormativity centered on girls’ responsibility for the actions of boys.</w:t>
      </w:r>
      <w:r w:rsidRPr="00813C06">
        <w:rPr>
          <w:rFonts w:asciiTheme="majorHAnsi" w:hAnsiTheme="majorHAnsi"/>
          <w:sz w:val="16"/>
        </w:rPr>
        <w:t xml:space="preserve"> </w:t>
      </w:r>
      <w:r w:rsidRPr="00813C06">
        <w:rPr>
          <w:rStyle w:val="Emphasis"/>
          <w:rFonts w:asciiTheme="majorHAnsi" w:hAnsiTheme="majorHAnsi"/>
        </w:rPr>
        <w:t>This requirement for girls to consider how their body might affect the actions of boys not only assumes that all boys (and to some extent girls) experience heterosexual desire, it also engrains in girls’ sense of self that their body</w:t>
      </w:r>
      <w:r w:rsidRPr="00813C06">
        <w:rPr>
          <w:rFonts w:asciiTheme="majorHAnsi" w:hAnsiTheme="majorHAnsi"/>
          <w:sz w:val="16"/>
        </w:rPr>
        <w:t xml:space="preserve"> – in this instance, the existence of one’s buttocks and groin made clear by form-fitting fabric – </w:t>
      </w:r>
      <w:r w:rsidRPr="00813C06">
        <w:rPr>
          <w:rStyle w:val="Emphasis"/>
          <w:rFonts w:asciiTheme="majorHAnsi" w:hAnsiTheme="majorHAnsi"/>
        </w:rPr>
        <w:t>is wron</w:t>
      </w:r>
      <w:r w:rsidRPr="00813C06">
        <w:rPr>
          <w:rFonts w:asciiTheme="majorHAnsi" w:hAnsiTheme="majorHAnsi"/>
          <w:sz w:val="16"/>
        </w:rPr>
        <w:t xml:space="preserve">g. </w:t>
      </w:r>
      <w:r w:rsidRPr="00813C06">
        <w:rPr>
          <w:rFonts w:asciiTheme="majorHAnsi" w:hAnsiTheme="majorHAnsi"/>
          <w:u w:val="single"/>
        </w:rPr>
        <w:t>It sends the message that if that body can distract boys and even lead them to commit violent sexual behavior towards the girls that their body is therefore in some way to blame and a cause for shame and confusion.</w:t>
      </w:r>
      <w:r w:rsidRPr="00813C06">
        <w:rPr>
          <w:rFonts w:asciiTheme="majorHAnsi" w:hAnsiTheme="majorHAnsi"/>
          <w:sz w:val="16"/>
        </w:rPr>
        <w:t xml:space="preserve"> While GCS codes do not directly link leggings, yoga pants, and form-fitted skirts to “distraction” as the administrators at the Evanston, Illinois middle school do, the language in the preamble for these dress codes always includes “distraction” or “disruption” and is followed by these specific prohibitions and/or regulations about these items of clothing. Put into practice, </w:t>
      </w:r>
      <w:r w:rsidRPr="00813C06">
        <w:rPr>
          <w:rStyle w:val="Emphasis"/>
          <w:rFonts w:asciiTheme="majorHAnsi" w:hAnsiTheme="majorHAnsi"/>
        </w:rPr>
        <w:t xml:space="preserve">the same impacts on subjectivity </w:t>
      </w:r>
      <w:r w:rsidRPr="00813C06">
        <w:rPr>
          <w:rFonts w:asciiTheme="majorHAnsi" w:hAnsiTheme="majorHAnsi"/>
          <w:sz w:val="16"/>
        </w:rPr>
        <w:t>of girls in GCS schools as in Illinois are at stake.</w:t>
      </w:r>
      <w:r w:rsidRPr="00813C06">
        <w:rPr>
          <w:rStyle w:val="apple-converted-space"/>
          <w:rFonts w:asciiTheme="majorHAnsi" w:hAnsiTheme="majorHAnsi"/>
          <w:sz w:val="16"/>
        </w:rPr>
        <w:t> </w:t>
      </w:r>
      <w:r w:rsidRPr="00813C06">
        <w:rPr>
          <w:rFonts w:asciiTheme="majorHAnsi" w:hAnsiTheme="majorHAnsi"/>
          <w:sz w:val="16"/>
        </w:rPr>
        <w:t xml:space="preserve">On the opposite end of the “fit spectrum” from yoga pants, leggings, </w:t>
      </w:r>
      <w:r w:rsidRPr="00813C06">
        <w:rPr>
          <w:rFonts w:asciiTheme="majorHAnsi" w:hAnsiTheme="majorHAnsi"/>
          <w:sz w:val="16"/>
        </w:rPr>
        <w:lastRenderedPageBreak/>
        <w:t xml:space="preserve">and pencil skirts are regulations about sagging and excessively loose clothing. This </w:t>
      </w:r>
      <w:r w:rsidRPr="00813C06">
        <w:rPr>
          <w:rFonts w:asciiTheme="majorHAnsi" w:hAnsiTheme="majorHAnsi"/>
          <w:b/>
          <w:szCs w:val="22"/>
          <w:u w:val="single"/>
        </w:rPr>
        <w:t>f</w:t>
      </w:r>
      <w:r w:rsidRPr="00813C06">
        <w:rPr>
          <w:rStyle w:val="Emphasis"/>
          <w:rFonts w:asciiTheme="majorHAnsi" w:hAnsiTheme="majorHAnsi"/>
        </w:rPr>
        <w:t>alls more in line with traditional concerns around safety</w:t>
      </w:r>
      <w:r w:rsidRPr="00813C06">
        <w:rPr>
          <w:rFonts w:asciiTheme="majorHAnsi" w:hAnsiTheme="majorHAnsi"/>
          <w:sz w:val="16"/>
        </w:rPr>
        <w:t xml:space="preserve"> as weaponry is more easily concealed in baggy clothing, but it also adds a racial and cultural component to dress codes. Ragsdale high school (“Ragsdale High School Standard Dress Code, 2013-2014,” 2013) has the most detailed explanation of how clothes ought to fit a student, including demands for at least one inch of excess fabric on both sides of the torso (for tops) and/or at the top of both legs (for pants), but not so much extra fabric that a shirt cannot be comfortably tucked into one’s pants. Additionally, pants must touch one’s body all the way around at or near the natural waist in order for pants not to be deemed too large. Not only does this connect to anxiety around clothing trends that historically stem from people of color, but </w:t>
      </w:r>
      <w:r w:rsidRPr="00813C06">
        <w:rPr>
          <w:rStyle w:val="Emphasis"/>
          <w:rFonts w:asciiTheme="majorHAnsi" w:hAnsiTheme="majorHAnsi"/>
        </w:rPr>
        <w:t>it also represents a Foucaultian power relation in which the school closely regulates, monitors, and punishes the ways in which the body comes to school</w:t>
      </w:r>
      <w:r w:rsidRPr="00813C06">
        <w:rPr>
          <w:rFonts w:asciiTheme="majorHAnsi" w:hAnsiTheme="majorHAnsi"/>
          <w:sz w:val="16"/>
        </w:rPr>
        <w:t>. I cannot help but wonder what this means for the actual learning that takes place within the walls of an institution that so precisely regulates the pants, shirts, shoes, and headgear of the students who come there each day. Do they learn more about math, English, science, history, language, and art or about the gendered, racialized, classed, and sexualized expectations for them in the wider scope of the local, regional, and national culture?</w:t>
      </w:r>
      <w:r w:rsidRPr="00813C06">
        <w:rPr>
          <w:rStyle w:val="apple-converted-space"/>
          <w:rFonts w:asciiTheme="majorHAnsi" w:hAnsiTheme="majorHAnsi"/>
          <w:sz w:val="16"/>
        </w:rPr>
        <w:t> </w:t>
      </w:r>
    </w:p>
    <w:p w14:paraId="0BF3B3B9" w14:textId="77777777" w:rsidR="003D012A" w:rsidRPr="00813C06" w:rsidRDefault="003D012A" w:rsidP="003D012A">
      <w:pPr>
        <w:pStyle w:val="Heading4"/>
        <w:rPr>
          <w:rFonts w:asciiTheme="majorHAnsi" w:hAnsiTheme="majorHAnsi"/>
        </w:rPr>
      </w:pPr>
      <w:r w:rsidRPr="00813C06">
        <w:rPr>
          <w:rFonts w:asciiTheme="majorHAnsi" w:hAnsiTheme="majorHAnsi"/>
        </w:rPr>
        <w:t>Further judicial decisions are needed to protect trans rights – federal action is key</w:t>
      </w:r>
    </w:p>
    <w:p w14:paraId="1F42752F" w14:textId="77777777" w:rsidR="003D012A" w:rsidRPr="00813C06" w:rsidRDefault="003D012A" w:rsidP="003D012A">
      <w:pPr>
        <w:rPr>
          <w:rFonts w:asciiTheme="majorHAnsi" w:hAnsiTheme="majorHAnsi"/>
        </w:rPr>
      </w:pPr>
      <w:r w:rsidRPr="00813C06">
        <w:rPr>
          <w:rStyle w:val="Style13ptBold"/>
          <w:rFonts w:asciiTheme="majorHAnsi" w:hAnsiTheme="majorHAnsi"/>
        </w:rPr>
        <w:t>Tran, ’11,</w:t>
      </w:r>
      <w:r w:rsidRPr="00813C06">
        <w:rPr>
          <w:rFonts w:asciiTheme="majorHAnsi" w:hAnsiTheme="majorHAnsi"/>
        </w:rPr>
        <w:t xml:space="preserve"> (Vina, “A Huge Legal Win for Transgender Rights, But Legislation is Still Needed,” Gender and Sexuality Law Department Columbia Law School, December 14th, 2011, http://blogs.law.columbia.edu/genderandsexualitylawblog/2011/12/14/a-huge-legal-win-for-transgender-rights-but-legislation-is-still-needed/)</w:t>
      </w:r>
    </w:p>
    <w:p w14:paraId="53965B29" w14:textId="77777777" w:rsidR="003D012A" w:rsidRPr="00813C06" w:rsidRDefault="003D012A" w:rsidP="003D012A">
      <w:pPr>
        <w:rPr>
          <w:rFonts w:asciiTheme="majorHAnsi" w:hAnsiTheme="majorHAnsi"/>
          <w:sz w:val="16"/>
        </w:rPr>
      </w:pPr>
      <w:r w:rsidRPr="00813C06">
        <w:rPr>
          <w:rFonts w:asciiTheme="majorHAnsi" w:hAnsiTheme="majorHAnsi"/>
          <w:sz w:val="12"/>
        </w:rPr>
        <w:t>∂</w:t>
      </w:r>
      <w:r w:rsidRPr="00813C06">
        <w:rPr>
          <w:rFonts w:asciiTheme="majorHAnsi" w:hAnsiTheme="majorHAnsi"/>
          <w:sz w:val="16"/>
        </w:rPr>
        <w:t xml:space="preserve"> Moreover, although the decision was based on the Equal Protection Clause—which covers only governmental discrimination—its reasoning would seem to apply to the context of Title VII of the Civil Rights Act of 1964, which prohibits discrimination in both public and private workplaces. The Eleventh Circuit relied on Price Waterhouse v. Hopkins, a Title VII Supreme Court case, for the proposition that discrimination based on gender stereotypes is unlawful sex discrimination. And courts routinely use Title VII cases in interpreting Title IX of the Education Amendments of 1972, which prohibits sex discrimination in education. So the Glenn decision has the potential to lead to greater and greater protection for transgender individuals in other spheres.</w:t>
      </w:r>
      <w:r w:rsidRPr="00813C06">
        <w:rPr>
          <w:rFonts w:asciiTheme="majorHAnsi" w:hAnsiTheme="majorHAnsi"/>
          <w:sz w:val="12"/>
        </w:rPr>
        <w:t>∂</w:t>
      </w:r>
      <w:r w:rsidRPr="00813C06">
        <w:rPr>
          <w:rFonts w:asciiTheme="majorHAnsi" w:hAnsiTheme="majorHAnsi"/>
          <w:sz w:val="16"/>
        </w:rPr>
        <w:t xml:space="preserve"> </w:t>
      </w:r>
      <w:r w:rsidRPr="00813C06">
        <w:rPr>
          <w:rFonts w:asciiTheme="majorHAnsi" w:hAnsiTheme="majorHAnsi"/>
          <w:sz w:val="12"/>
        </w:rPr>
        <w:t>∂</w:t>
      </w:r>
      <w:r w:rsidRPr="00813C06">
        <w:rPr>
          <w:rFonts w:asciiTheme="majorHAnsi" w:hAnsiTheme="majorHAnsi"/>
          <w:sz w:val="16"/>
        </w:rPr>
        <w:t xml:space="preserve"> </w:t>
      </w:r>
      <w:r w:rsidRPr="00813C06">
        <w:rPr>
          <w:rFonts w:asciiTheme="majorHAnsi" w:hAnsiTheme="majorHAnsi"/>
          <w:sz w:val="12"/>
        </w:rPr>
        <w:t>∂</w:t>
      </w:r>
      <w:r w:rsidRPr="00813C06">
        <w:rPr>
          <w:rFonts w:asciiTheme="majorHAnsi" w:hAnsiTheme="majorHAnsi"/>
          <w:sz w:val="16"/>
        </w:rPr>
        <w:t xml:space="preserve"> </w:t>
      </w:r>
      <w:proofErr w:type="gramStart"/>
      <w:r w:rsidRPr="00813C06">
        <w:rPr>
          <w:rFonts w:asciiTheme="majorHAnsi" w:hAnsiTheme="majorHAnsi"/>
          <w:sz w:val="16"/>
        </w:rPr>
        <w:t>Still</w:t>
      </w:r>
      <w:proofErr w:type="gramEnd"/>
      <w:r w:rsidRPr="00813C06">
        <w:rPr>
          <w:rFonts w:asciiTheme="majorHAnsi" w:hAnsiTheme="majorHAnsi"/>
          <w:sz w:val="16"/>
        </w:rPr>
        <w:t xml:space="preserve">, </w:t>
      </w:r>
      <w:r w:rsidRPr="00813C06">
        <w:rPr>
          <w:rStyle w:val="Emphasis"/>
          <w:rFonts w:asciiTheme="majorHAnsi" w:hAnsiTheme="majorHAnsi"/>
        </w:rPr>
        <w:t>there is much work to be done</w:t>
      </w:r>
      <w:r w:rsidRPr="00813C06">
        <w:rPr>
          <w:rFonts w:asciiTheme="majorHAnsi" w:hAnsiTheme="majorHAnsi"/>
          <w:sz w:val="16"/>
        </w:rPr>
        <w:t xml:space="preserve">. Currently </w:t>
      </w:r>
      <w:r w:rsidRPr="00813C06">
        <w:rPr>
          <w:rStyle w:val="StyleUnderline"/>
          <w:rFonts w:asciiTheme="majorHAnsi" w:hAnsiTheme="majorHAnsi"/>
        </w:rPr>
        <w:t xml:space="preserve">there is no federal law in place that explicitly protects LGBT individuals </w:t>
      </w:r>
      <w:r w:rsidRPr="00813C06">
        <w:rPr>
          <w:rFonts w:asciiTheme="majorHAnsi" w:hAnsiTheme="majorHAnsi"/>
          <w:sz w:val="16"/>
        </w:rPr>
        <w:t xml:space="preserve">in the workplace, and although the Obama Administration has issued strong protections for transgender federal employees, in many states </w:t>
      </w:r>
      <w:r w:rsidRPr="00813C06">
        <w:rPr>
          <w:rStyle w:val="StyleUnderline"/>
          <w:rFonts w:asciiTheme="majorHAnsi" w:hAnsiTheme="majorHAnsi"/>
        </w:rPr>
        <w:t>it’s legal to fire someone solely because they’re lesbian, gay, bisexual, or transgender</w:t>
      </w:r>
      <w:r w:rsidRPr="00813C06">
        <w:rPr>
          <w:rFonts w:asciiTheme="majorHAnsi" w:hAnsiTheme="majorHAnsi"/>
          <w:sz w:val="16"/>
        </w:rPr>
        <w:t xml:space="preserve">. </w:t>
      </w:r>
      <w:r w:rsidRPr="00813C06">
        <w:rPr>
          <w:rStyle w:val="StyleUnderline"/>
          <w:rFonts w:asciiTheme="majorHAnsi" w:hAnsiTheme="majorHAnsi"/>
        </w:rPr>
        <w:t>The absence of such protection has had significant impact on many transgender</w:t>
      </w:r>
      <w:r w:rsidRPr="00813C06">
        <w:rPr>
          <w:rFonts w:asciiTheme="majorHAnsi" w:hAnsiTheme="majorHAnsi"/>
          <w:sz w:val="16"/>
        </w:rPr>
        <w:t xml:space="preserve"> workers. In a recent study, 47% of transgender respondents said they had experienced an adverse job outcome—being fired, not hired, or denied promotion—because of being transgender. A full 26% reported being fired due to discrimination.</w:t>
      </w:r>
      <w:r w:rsidRPr="00813C06">
        <w:rPr>
          <w:rFonts w:asciiTheme="majorHAnsi" w:hAnsiTheme="majorHAnsi"/>
          <w:sz w:val="12"/>
        </w:rPr>
        <w:t>∂</w:t>
      </w:r>
      <w:r w:rsidRPr="00813C06">
        <w:rPr>
          <w:rFonts w:asciiTheme="majorHAnsi" w:hAnsiTheme="majorHAnsi"/>
          <w:sz w:val="16"/>
        </w:rPr>
        <w:t xml:space="preserve"> </w:t>
      </w:r>
      <w:r w:rsidRPr="00813C06">
        <w:rPr>
          <w:rFonts w:asciiTheme="majorHAnsi" w:hAnsiTheme="majorHAnsi"/>
          <w:sz w:val="12"/>
        </w:rPr>
        <w:t>∂</w:t>
      </w:r>
      <w:r w:rsidRPr="00813C06">
        <w:rPr>
          <w:rFonts w:asciiTheme="majorHAnsi" w:hAnsiTheme="majorHAnsi"/>
          <w:sz w:val="16"/>
        </w:rPr>
        <w:t xml:space="preserve"> </w:t>
      </w:r>
      <w:proofErr w:type="gramStart"/>
      <w:r w:rsidRPr="00813C06">
        <w:rPr>
          <w:rFonts w:asciiTheme="majorHAnsi" w:hAnsiTheme="majorHAnsi"/>
          <w:sz w:val="16"/>
        </w:rPr>
        <w:t>There</w:t>
      </w:r>
      <w:proofErr w:type="gramEnd"/>
      <w:r w:rsidRPr="00813C06">
        <w:rPr>
          <w:rFonts w:asciiTheme="majorHAnsi" w:hAnsiTheme="majorHAnsi"/>
          <w:sz w:val="16"/>
        </w:rPr>
        <w:t xml:space="preserve"> are two bills currently pending before Congress that could provide much-needed protections to LGBT employees and students. The Employment Non-Discrimination Act (ENDA) would protect individuals from discrimination on the basis of actual or perceived sexual orientation and gender identity in both public and private employment. And the Student Non-Discrimination Act would outlaw discrimination in K-12 public schools on the basis of actual or perceived gender identity and sexual orientation.</w:t>
      </w:r>
      <w:r w:rsidRPr="00813C06">
        <w:rPr>
          <w:rFonts w:asciiTheme="majorHAnsi" w:hAnsiTheme="majorHAnsi"/>
          <w:sz w:val="12"/>
        </w:rPr>
        <w:t>∂</w:t>
      </w:r>
      <w:r w:rsidRPr="00813C06">
        <w:rPr>
          <w:rFonts w:asciiTheme="majorHAnsi" w:hAnsiTheme="majorHAnsi"/>
          <w:sz w:val="16"/>
        </w:rPr>
        <w:t xml:space="preserve"> </w:t>
      </w:r>
      <w:r w:rsidRPr="00813C06">
        <w:rPr>
          <w:rFonts w:asciiTheme="majorHAnsi" w:hAnsiTheme="majorHAnsi"/>
          <w:sz w:val="12"/>
        </w:rPr>
        <w:t>∂</w:t>
      </w:r>
      <w:r w:rsidRPr="00813C06">
        <w:rPr>
          <w:rFonts w:asciiTheme="majorHAnsi" w:hAnsiTheme="majorHAnsi"/>
          <w:sz w:val="16"/>
        </w:rPr>
        <w:t xml:space="preserve"> </w:t>
      </w:r>
      <w:r w:rsidRPr="00813C06">
        <w:rPr>
          <w:rStyle w:val="Emphasis"/>
          <w:rFonts w:asciiTheme="majorHAnsi" w:hAnsiTheme="majorHAnsi"/>
        </w:rPr>
        <w:t>Congress must pass these laws to close the dangerous loopholes that currently allow discrimination against LGBT individuals.</w:t>
      </w:r>
      <w:r w:rsidRPr="00813C06">
        <w:rPr>
          <w:rFonts w:asciiTheme="majorHAnsi" w:hAnsiTheme="majorHAnsi"/>
          <w:sz w:val="16"/>
        </w:rPr>
        <w:t xml:space="preserve"> The Glenn decision is a historic step, but it won’t get us all the way there.</w:t>
      </w:r>
    </w:p>
    <w:p w14:paraId="00E929C2" w14:textId="77777777" w:rsidR="003D012A" w:rsidRPr="00813C06" w:rsidRDefault="003D012A" w:rsidP="00335303">
      <w:pPr>
        <w:rPr>
          <w:rFonts w:asciiTheme="majorHAnsi" w:hAnsiTheme="majorHAnsi"/>
          <w:sz w:val="16"/>
        </w:rPr>
      </w:pPr>
    </w:p>
    <w:p w14:paraId="2D61DC61" w14:textId="4CF5CEE0" w:rsidR="002F2C30" w:rsidRPr="00813C06" w:rsidRDefault="002F2C30" w:rsidP="002F2C30">
      <w:pPr>
        <w:rPr>
          <w:rFonts w:asciiTheme="majorHAnsi" w:hAnsiTheme="majorHAnsi"/>
          <w:sz w:val="14"/>
        </w:rPr>
      </w:pPr>
      <w:r w:rsidRPr="00813C06">
        <w:rPr>
          <w:rFonts w:asciiTheme="majorHAnsi" w:hAnsiTheme="majorHAnsi"/>
          <w:sz w:val="14"/>
        </w:rPr>
        <w:t xml:space="preserve"> </w:t>
      </w:r>
    </w:p>
    <w:p w14:paraId="1E503468" w14:textId="15AF319B" w:rsidR="002F2C30" w:rsidRDefault="002F2C30" w:rsidP="0016648B">
      <w:pPr>
        <w:pStyle w:val="Heading2"/>
      </w:pPr>
      <w:r w:rsidRPr="00813C06">
        <w:lastRenderedPageBreak/>
        <w:t xml:space="preserve">Ext </w:t>
      </w:r>
      <w:r w:rsidR="0016648B">
        <w:t>–</w:t>
      </w:r>
      <w:r w:rsidRPr="00813C06">
        <w:t xml:space="preserve"> Race</w:t>
      </w:r>
    </w:p>
    <w:p w14:paraId="35969B25" w14:textId="17770039" w:rsidR="0016648B" w:rsidRPr="0016648B" w:rsidRDefault="0016648B" w:rsidP="0016648B">
      <w:pPr>
        <w:pStyle w:val="Heading3"/>
      </w:pPr>
      <w:r>
        <w:lastRenderedPageBreak/>
        <w:t>Dress codes</w:t>
      </w:r>
    </w:p>
    <w:p w14:paraId="05F731FB" w14:textId="77777777" w:rsidR="002F2C30" w:rsidRPr="00813C06" w:rsidRDefault="002F2C30" w:rsidP="002F2C30">
      <w:pPr>
        <w:pStyle w:val="Heading4"/>
        <w:rPr>
          <w:rFonts w:asciiTheme="majorHAnsi" w:hAnsiTheme="majorHAnsi"/>
        </w:rPr>
      </w:pPr>
      <w:r w:rsidRPr="00813C06">
        <w:rPr>
          <w:rFonts w:asciiTheme="majorHAnsi" w:hAnsiTheme="majorHAnsi"/>
        </w:rPr>
        <w:t>Dress codes are racist – they target African American populations due to fear of gang violence while ignoring the threat of violent white supremacist groups</w:t>
      </w:r>
    </w:p>
    <w:p w14:paraId="7745267F" w14:textId="77777777" w:rsidR="002F2C30" w:rsidRPr="00813C06" w:rsidRDefault="002F2C30" w:rsidP="002F2C30">
      <w:pPr>
        <w:rPr>
          <w:rFonts w:asciiTheme="majorHAnsi" w:hAnsiTheme="majorHAnsi"/>
        </w:rPr>
      </w:pPr>
      <w:r w:rsidRPr="00813C06">
        <w:rPr>
          <w:rStyle w:val="Style13ptBold"/>
          <w:rFonts w:asciiTheme="majorHAnsi" w:hAnsiTheme="majorHAnsi"/>
        </w:rPr>
        <w:t>Wilson 98</w:t>
      </w:r>
      <w:r w:rsidRPr="00813C06">
        <w:rPr>
          <w:rFonts w:asciiTheme="majorHAnsi" w:hAnsiTheme="majorHAnsi"/>
        </w:rPr>
        <w:t xml:space="preserve"> </w:t>
      </w:r>
      <w:r w:rsidRPr="00813C06">
        <w:rPr>
          <w:rFonts w:asciiTheme="majorHAnsi" w:hAnsiTheme="majorHAnsi"/>
          <w:sz w:val="18"/>
          <w:szCs w:val="18"/>
        </w:rPr>
        <w:t>(Amy Mitchell Wilson, 3/1/1998, Levin Riback Law Group P.C. The John Marshall Law School, “Public School Dress Codes: The Constitutional Debate”, Birmingham Young University Education and Law Journal, http://digitalcommons.law.byu.edu/cgi/viewcontent.cgi</w:t>
      </w:r>
      <w:proofErr w:type="gramStart"/>
      <w:r w:rsidRPr="00813C06">
        <w:rPr>
          <w:rFonts w:asciiTheme="majorHAnsi" w:hAnsiTheme="majorHAnsi"/>
          <w:sz w:val="18"/>
          <w:szCs w:val="18"/>
        </w:rPr>
        <w:t>?article</w:t>
      </w:r>
      <w:proofErr w:type="gramEnd"/>
      <w:r w:rsidRPr="00813C06">
        <w:rPr>
          <w:rFonts w:asciiTheme="majorHAnsi" w:hAnsiTheme="majorHAnsi"/>
          <w:sz w:val="18"/>
          <w:szCs w:val="18"/>
        </w:rPr>
        <w:t>=1086&amp;context=elj, Volume 1998 Issue 1 Article 6, p. 146) CBS</w:t>
      </w:r>
    </w:p>
    <w:p w14:paraId="32E2DECF" w14:textId="77777777" w:rsidR="002F2C30" w:rsidRPr="00813C06" w:rsidRDefault="002F2C30" w:rsidP="002F2C30">
      <w:pPr>
        <w:rPr>
          <w:rStyle w:val="Style13ptBold"/>
          <w:rFonts w:asciiTheme="majorHAnsi" w:hAnsiTheme="majorHAnsi"/>
          <w:b w:val="0"/>
          <w:sz w:val="22"/>
        </w:rPr>
      </w:pPr>
      <w:r w:rsidRPr="00813C06">
        <w:rPr>
          <w:rFonts w:asciiTheme="majorHAnsi" w:hAnsiTheme="majorHAnsi"/>
        </w:rPr>
        <w:t xml:space="preserve">Throughout the nation, as dress codes gain popularity in the public schools, the debate ripens on the effectiveness of, constitutionality of, and need for such restrictive regulations: Although </w:t>
      </w:r>
      <w:r w:rsidRPr="00813C06">
        <w:rPr>
          <w:rStyle w:val="StyleUnderline"/>
          <w:rFonts w:asciiTheme="majorHAnsi" w:hAnsiTheme="majorHAnsi"/>
        </w:rPr>
        <w:t>dress codes are increasing in popularity throughout the United States</w:t>
      </w:r>
      <w:r w:rsidRPr="00813C06">
        <w:rPr>
          <w:rFonts w:asciiTheme="majorHAnsi" w:hAnsiTheme="majorHAnsi"/>
        </w:rPr>
        <w:t xml:space="preserve">, educators do not uniformly agree upon the benefits produced by these regulations. </w:t>
      </w:r>
      <w:r w:rsidRPr="00813C06">
        <w:rPr>
          <w:rStyle w:val="StyleUnderline"/>
          <w:rFonts w:asciiTheme="majorHAnsi" w:hAnsiTheme="majorHAnsi"/>
        </w:rPr>
        <w:t>There is no certainty that dress codes reduce school violence or improve academic achievement.</w:t>
      </w:r>
      <w:r w:rsidRPr="00813C06">
        <w:rPr>
          <w:rFonts w:asciiTheme="majorHAnsi" w:hAnsiTheme="majorHAnsi"/>
        </w:rPr>
        <w:t xml:space="preserve"> Furthermore, </w:t>
      </w:r>
      <w:r w:rsidRPr="00813C06">
        <w:rPr>
          <w:rStyle w:val="StyleUnderline"/>
          <w:rFonts w:asciiTheme="majorHAnsi" w:hAnsiTheme="majorHAnsi"/>
        </w:rPr>
        <w:t>strict dress codes, which school officials justify because they are aimed at preventing gang violence, have been adopted in several areas that do not have gang problems, undermining</w:t>
      </w:r>
      <w:r w:rsidRPr="00813C06">
        <w:rPr>
          <w:rFonts w:asciiTheme="majorHAnsi" w:hAnsiTheme="majorHAnsi"/>
        </w:rPr>
        <w:t xml:space="preserve"> some school official's </w:t>
      </w:r>
      <w:r w:rsidRPr="00813C06">
        <w:rPr>
          <w:rStyle w:val="StyleUnderline"/>
          <w:rFonts w:asciiTheme="majorHAnsi" w:hAnsiTheme="majorHAnsi"/>
        </w:rPr>
        <w:t>justifications</w:t>
      </w:r>
      <w:r w:rsidRPr="00813C06">
        <w:rPr>
          <w:rFonts w:asciiTheme="majorHAnsi" w:hAnsiTheme="majorHAnsi"/>
        </w:rPr>
        <w:t xml:space="preserve">. Moreover, </w:t>
      </w:r>
      <w:r w:rsidRPr="00813C06">
        <w:rPr>
          <w:rStyle w:val="Emphasis"/>
          <w:rFonts w:asciiTheme="majorHAnsi" w:hAnsiTheme="majorHAnsi"/>
        </w:rPr>
        <w:t xml:space="preserve">dress codes may contain an inherent racial bias because they tend to focus on clothing associated with African-American gangs while ignoring other groups such as white supremacist </w:t>
      </w:r>
      <w:proofErr w:type="gramStart"/>
      <w:r w:rsidRPr="00813C06">
        <w:rPr>
          <w:rStyle w:val="Emphasis"/>
          <w:rFonts w:asciiTheme="majorHAnsi" w:hAnsiTheme="majorHAnsi"/>
        </w:rPr>
        <w:t xml:space="preserve">gangs </w:t>
      </w:r>
      <w:r w:rsidRPr="00813C06">
        <w:rPr>
          <w:rFonts w:asciiTheme="majorHAnsi" w:hAnsiTheme="majorHAnsi"/>
        </w:rPr>
        <w:t>....</w:t>
      </w:r>
      <w:proofErr w:type="gramEnd"/>
      <w:r w:rsidRPr="00813C06">
        <w:rPr>
          <w:rFonts w:asciiTheme="majorHAnsi" w:hAnsiTheme="majorHAnsi"/>
        </w:rPr>
        <w:t xml:space="preserve"> In contrast, school officials who favor dress codes often contend that they reduce classroom violence and improve the educational environment. Dress code proponents frequently assert that dress codes prevent students who are not involved with gangs from mistakenly being targeted as a gang member because of their dress. In addition, some educators report that dress codes reduce the number of fights in schools. Many educators who promote the establishment of dress codes also assert that dress codes improve the educational environment of the classroom by encouraging discipline, enhancing self-esteem, and promoting unity in the educational process.4</w:t>
      </w:r>
    </w:p>
    <w:p w14:paraId="431ECFB9" w14:textId="77777777" w:rsidR="002F2C30" w:rsidRPr="00813C06" w:rsidRDefault="002F2C30" w:rsidP="002F2C30">
      <w:pPr>
        <w:pStyle w:val="Heading4"/>
        <w:rPr>
          <w:rFonts w:asciiTheme="majorHAnsi" w:hAnsiTheme="majorHAnsi"/>
        </w:rPr>
      </w:pPr>
      <w:r w:rsidRPr="00813C06">
        <w:rPr>
          <w:rFonts w:asciiTheme="majorHAnsi" w:hAnsiTheme="majorHAnsi"/>
        </w:rPr>
        <w:t xml:space="preserve">The dress code disproportionately places lower- income families against a system of whiteness in order to perpetuate ideas of productivity and normality – it serves to justify ideas of ‘correctness’ in order to subjugate minorities </w:t>
      </w:r>
    </w:p>
    <w:p w14:paraId="1013D256" w14:textId="77777777" w:rsidR="002F2C30" w:rsidRPr="00813C06" w:rsidRDefault="002F2C30" w:rsidP="002F2C30">
      <w:pPr>
        <w:pStyle w:val="NoSpacing"/>
        <w:rPr>
          <w:rFonts w:asciiTheme="majorHAnsi" w:eastAsia="Times New Roman" w:hAnsiTheme="majorHAnsi"/>
          <w:sz w:val="24"/>
        </w:rPr>
      </w:pPr>
      <w:r w:rsidRPr="00813C06">
        <w:rPr>
          <w:rStyle w:val="Style13ptBold"/>
          <w:rFonts w:asciiTheme="majorHAnsi" w:hAnsiTheme="majorHAnsi"/>
        </w:rPr>
        <w:t xml:space="preserve">Ewing 14 </w:t>
      </w:r>
      <w:r w:rsidRPr="00813C06">
        <w:rPr>
          <w:rFonts w:asciiTheme="majorHAnsi" w:hAnsiTheme="majorHAnsi"/>
        </w:rPr>
        <w:t>(Laura, Women's and Gender Studies, UNCG, (</w:t>
      </w:r>
      <w:proofErr w:type="gramStart"/>
      <w:r w:rsidRPr="00813C06">
        <w:rPr>
          <w:rFonts w:asciiTheme="majorHAnsi" w:hAnsiTheme="majorHAnsi"/>
        </w:rPr>
        <w:t>De)Constructing</w:t>
      </w:r>
      <w:proofErr w:type="gramEnd"/>
      <w:r w:rsidRPr="00813C06">
        <w:rPr>
          <w:rFonts w:asciiTheme="majorHAnsi" w:hAnsiTheme="majorHAnsi"/>
        </w:rPr>
        <w:t xml:space="preserve"> the Student Body: A Post-Structural Analysis of Dress Codes in Secondary Schools, https://libres.uncg.edu/ir/uncg/f/DrewiczEwing_uncg_0154M_11507.pdf, pg 96-100) DCC</w:t>
      </w:r>
    </w:p>
    <w:p w14:paraId="6378F6D2" w14:textId="77777777" w:rsidR="002F2C30" w:rsidRPr="00813C06" w:rsidRDefault="002F2C30" w:rsidP="002F2C30">
      <w:pPr>
        <w:pStyle w:val="NoSpacing"/>
        <w:rPr>
          <w:rFonts w:asciiTheme="majorHAnsi" w:hAnsiTheme="majorHAnsi"/>
          <w:b/>
          <w:iCs/>
          <w:u w:val="single"/>
        </w:rPr>
      </w:pPr>
      <w:r w:rsidRPr="00813C06">
        <w:rPr>
          <w:rStyle w:val="Emphasis"/>
          <w:rFonts w:asciiTheme="majorHAnsi" w:hAnsiTheme="majorHAnsi"/>
        </w:rPr>
        <w:t>Heteronormativity and patriarchy are not the only norms at stake in dress codes</w:t>
      </w:r>
      <w:r w:rsidRPr="00813C06">
        <w:rPr>
          <w:rFonts w:asciiTheme="majorHAnsi" w:hAnsiTheme="majorHAnsi"/>
          <w:sz w:val="16"/>
        </w:rPr>
        <w:t xml:space="preserve">. My research in </w:t>
      </w:r>
      <w:r w:rsidRPr="00813C06">
        <w:rPr>
          <w:rStyle w:val="Emphasis"/>
          <w:rFonts w:asciiTheme="majorHAnsi" w:hAnsiTheme="majorHAnsi"/>
        </w:rPr>
        <w:t>these</w:t>
      </w:r>
      <w:r w:rsidRPr="00813C06">
        <w:rPr>
          <w:rFonts w:asciiTheme="majorHAnsi" w:hAnsiTheme="majorHAnsi"/>
          <w:sz w:val="16"/>
        </w:rPr>
        <w:t xml:space="preserve"> GCS </w:t>
      </w:r>
      <w:r w:rsidRPr="00813C06">
        <w:rPr>
          <w:rStyle w:val="Emphasis"/>
          <w:rFonts w:asciiTheme="majorHAnsi" w:hAnsiTheme="majorHAnsi"/>
        </w:rPr>
        <w:t>codes revealed a focus on whiteness, middle class status, and professionalism.</w:t>
      </w:r>
      <w:r w:rsidRPr="00813C06">
        <w:rPr>
          <w:rFonts w:asciiTheme="majorHAnsi" w:hAnsiTheme="majorHAnsi"/>
          <w:sz w:val="16"/>
        </w:rPr>
        <w:t xml:space="preserve"> Rebecca Raby (2004) cites a study by Bowditch (1993) of American high schools which found that “</w:t>
      </w:r>
      <w:r w:rsidRPr="00813C06">
        <w:rPr>
          <w:rStyle w:val="Emphasis"/>
          <w:rFonts w:asciiTheme="majorHAnsi" w:hAnsiTheme="majorHAnsi"/>
        </w:rPr>
        <w:t>school’s disciplinary procedures are used to ‘get rid of’ students</w:t>
      </w:r>
      <w:r w:rsidRPr="00813C06">
        <w:rPr>
          <w:rFonts w:asciiTheme="majorHAnsi" w:hAnsiTheme="majorHAnsi"/>
          <w:sz w:val="16"/>
        </w:rPr>
        <w:t xml:space="preserve"> who seem to be troublemakers, students </w:t>
      </w:r>
      <w:r w:rsidRPr="00813C06">
        <w:rPr>
          <w:rStyle w:val="Emphasis"/>
          <w:rFonts w:asciiTheme="majorHAnsi" w:hAnsiTheme="majorHAnsi"/>
        </w:rPr>
        <w:t>who are disproportionately Black, Hispanic, and low-income</w:t>
      </w:r>
      <w:r w:rsidRPr="00813C06">
        <w:rPr>
          <w:rFonts w:asciiTheme="majorHAnsi" w:hAnsiTheme="majorHAnsi"/>
          <w:sz w:val="16"/>
        </w:rPr>
        <w:t xml:space="preserve">” (72). I contend that dress codes are part of those disciplinary codes. Aforementioned prohibitions of certain headgear (e.g. wave caps, combs, nets) and sagging along with some schools’ stringent guidelines around proper fit indicate a focus on eliminating clothing and styling trends common to students of color. </w:t>
      </w:r>
      <w:r w:rsidRPr="00813C06">
        <w:rPr>
          <w:rFonts w:asciiTheme="majorHAnsi" w:hAnsiTheme="majorHAnsi"/>
          <w:b/>
          <w:u w:val="single"/>
        </w:rPr>
        <w:t xml:space="preserve">Ubiquitous prohibition of clothing with tears or holes and the requirement that clothing be “neat” and “clean” targets students living in poverty as it is not necessarily possible for those students to access new clothing </w:t>
      </w:r>
      <w:r w:rsidRPr="00813C06">
        <w:rPr>
          <w:rFonts w:asciiTheme="majorHAnsi" w:hAnsiTheme="majorHAnsi"/>
          <w:sz w:val="16"/>
        </w:rPr>
        <w:t xml:space="preserve">when older clothing sustains damage or to keep clothes clean when they may only have a few items to wear and/or no access to laundry facilities, not to mention what their living conditions may be when they leave school grounds each day. Just as regulations around leggings send the message to girls that they are responsible for boys’ actions through how they regulate their overly eroticized and apparently “wrong” bodies, regulations around headgear, sagging, </w:t>
      </w:r>
      <w:r w:rsidRPr="00813C06">
        <w:rPr>
          <w:rStyle w:val="Emphasis"/>
          <w:rFonts w:asciiTheme="majorHAnsi" w:hAnsiTheme="majorHAnsi"/>
        </w:rPr>
        <w:t xml:space="preserve">neatness, and holes/tears sends the message to students of color and impoverished students </w:t>
      </w:r>
      <w:r w:rsidRPr="00813C06">
        <w:rPr>
          <w:rStyle w:val="Emphasis"/>
          <w:rFonts w:asciiTheme="majorHAnsi" w:hAnsiTheme="majorHAnsi"/>
        </w:rPr>
        <w:lastRenderedPageBreak/>
        <w:t>that they are “wrong” and must work in very specific ways to fit properly into the social fabric of the school and greater culture and economy or risk expulsion through the violence of the dress code and its consequences. </w:t>
      </w:r>
    </w:p>
    <w:p w14:paraId="32A1BE5E" w14:textId="77777777" w:rsidR="002F2C30" w:rsidRPr="00813C06" w:rsidRDefault="002F2C30" w:rsidP="002F2C30">
      <w:pPr>
        <w:pStyle w:val="Heading4"/>
        <w:rPr>
          <w:rFonts w:asciiTheme="majorHAnsi" w:hAnsiTheme="majorHAnsi"/>
        </w:rPr>
      </w:pPr>
      <w:r w:rsidRPr="00813C06">
        <w:rPr>
          <w:rFonts w:asciiTheme="majorHAnsi" w:hAnsiTheme="majorHAnsi"/>
        </w:rPr>
        <w:t>Regulations perpetuate harmful gendered stereotypes and negatively impact student’s performances in and out of school</w:t>
      </w:r>
    </w:p>
    <w:p w14:paraId="0210DB18" w14:textId="77777777" w:rsidR="002F2C30" w:rsidRPr="00813C06" w:rsidRDefault="002F2C30" w:rsidP="002F2C30">
      <w:pPr>
        <w:rPr>
          <w:rFonts w:asciiTheme="majorHAnsi" w:hAnsiTheme="majorHAnsi"/>
        </w:rPr>
      </w:pPr>
      <w:r w:rsidRPr="00813C06">
        <w:rPr>
          <w:rStyle w:val="Style13ptBold"/>
          <w:rFonts w:asciiTheme="majorHAnsi" w:hAnsiTheme="majorHAnsi"/>
        </w:rPr>
        <w:t>Harbach 16</w:t>
      </w:r>
      <w:r w:rsidRPr="00813C06">
        <w:rPr>
          <w:rFonts w:asciiTheme="majorHAnsi" w:hAnsiTheme="majorHAnsi"/>
        </w:rPr>
        <w:t xml:space="preserve"> (Meredith, Professor of Law at the University of Richmond, “Sexualization, Sex Discrimination, and Public School Dress Codes”, University of Richmond, </w:t>
      </w:r>
      <w:hyperlink r:id="rId62" w:history="1">
        <w:r w:rsidRPr="00813C06">
          <w:rPr>
            <w:rStyle w:val="Hyperlink"/>
            <w:rFonts w:asciiTheme="majorHAnsi" w:hAnsiTheme="majorHAnsi"/>
          </w:rPr>
          <w:t>http://scholarship.richmond.edu/cgi/viewcontent.cgi?article=2275&amp;context=law-faculty-publications</w:t>
        </w:r>
      </w:hyperlink>
      <w:r w:rsidRPr="00813C06">
        <w:rPr>
          <w:rFonts w:asciiTheme="majorHAnsi" w:hAnsiTheme="majorHAnsi"/>
        </w:rPr>
        <w:t>) dsk</w:t>
      </w:r>
    </w:p>
    <w:p w14:paraId="5BB1CB02" w14:textId="77777777" w:rsidR="002F2C30" w:rsidRDefault="002F2C30" w:rsidP="002F2C30">
      <w:pPr>
        <w:rPr>
          <w:rFonts w:asciiTheme="majorHAnsi" w:hAnsiTheme="majorHAnsi"/>
          <w:sz w:val="16"/>
        </w:rPr>
      </w:pPr>
      <w:r w:rsidRPr="00813C06">
        <w:rPr>
          <w:rFonts w:asciiTheme="majorHAnsi" w:hAnsiTheme="majorHAnsi"/>
          <w:sz w:val="16"/>
        </w:rPr>
        <w:t xml:space="preserve">Students, parents, and others have a number of concerns about public school dress codes and their impact on female students. One concern is that many </w:t>
      </w:r>
      <w:r w:rsidRPr="00813C06">
        <w:rPr>
          <w:rStyle w:val="StyleUnderline"/>
          <w:rFonts w:asciiTheme="majorHAnsi" w:hAnsiTheme="majorHAnsi"/>
        </w:rPr>
        <w:t>dress codes are explicitly gender specific, targeting girls but not boys, or are at least selectively enforced such that they impact female students disproportionately</w:t>
      </w:r>
      <w:r w:rsidRPr="00813C06">
        <w:rPr>
          <w:rFonts w:asciiTheme="majorHAnsi" w:hAnsiTheme="majorHAnsi"/>
          <w:sz w:val="16"/>
        </w:rPr>
        <w:t xml:space="preserve">. 30 </w:t>
      </w:r>
      <w:r w:rsidRPr="00813C06">
        <w:rPr>
          <w:rStyle w:val="Emphasis"/>
          <w:rFonts w:asciiTheme="majorHAnsi" w:hAnsiTheme="majorHAnsi"/>
        </w:rPr>
        <w:t>Student discipline includes removal from class, receiving detention, being sent home, or forced to wear a "shame suit" indicating she has violated the school dress code. 31 Female students are powerfully affected by these policies</w:t>
      </w:r>
      <w:r w:rsidRPr="00813C06">
        <w:rPr>
          <w:rFonts w:asciiTheme="majorHAnsi" w:hAnsiTheme="majorHAnsi"/>
          <w:sz w:val="16"/>
        </w:rPr>
        <w:t xml:space="preserve"> and many express a profound sense of injustice. 32 </w:t>
      </w:r>
      <w:r w:rsidRPr="00813C06">
        <w:rPr>
          <w:rStyle w:val="StyleUnderline"/>
          <w:rFonts w:asciiTheme="majorHAnsi" w:hAnsiTheme="majorHAnsi"/>
        </w:rPr>
        <w:t>The consequences of being "dress coded" have a negative impact on student learning and participation. Beyond the immediate disruption resulting from removal, detention, and the like, studies suggest that a preoccupation with physical appearance based on sexualized norms disrupts mental capacity and cognitive function</w:t>
      </w:r>
      <w:r w:rsidRPr="00813C06">
        <w:rPr>
          <w:rFonts w:asciiTheme="majorHAnsi" w:hAnsiTheme="majorHAnsi"/>
          <w:sz w:val="16"/>
        </w:rPr>
        <w:t xml:space="preserve">. 33 Consistent with the research on sexualization of girls, many are concerned about the larger symbolic messages that dress codes and their enforcement send to students and society. A common thread among school justifications for sex-specific dress codes is that provocative clothing will distract their male classmates or make male teachers feel uncomfortable. 34 </w:t>
      </w:r>
      <w:r w:rsidRPr="00813C06">
        <w:rPr>
          <w:rStyle w:val="Emphasis"/>
          <w:rFonts w:asciiTheme="majorHAnsi" w:hAnsiTheme="majorHAnsi"/>
        </w:rPr>
        <w:t>A number of commentators thus maintain dress codes communicate that girls' bodies are inherently sexual, provocative, dangerous, and that harassment is inevitable</w:t>
      </w:r>
      <w:r w:rsidRPr="00813C06">
        <w:rPr>
          <w:rFonts w:asciiTheme="majorHAnsi" w:hAnsiTheme="majorHAnsi"/>
          <w:sz w:val="16"/>
        </w:rPr>
        <w:t xml:space="preserve">. 35 </w:t>
      </w:r>
      <w:r w:rsidRPr="00813C06">
        <w:rPr>
          <w:rStyle w:val="StyleUnderline"/>
          <w:rFonts w:asciiTheme="majorHAnsi" w:hAnsiTheme="majorHAnsi"/>
        </w:rPr>
        <w:t>Dress codes and their enforcement can impose sexuality on girls even when they do not perceive themselves in sexual terms</w:t>
      </w:r>
      <w:r w:rsidRPr="00813C06">
        <w:rPr>
          <w:rFonts w:asciiTheme="majorHAnsi" w:hAnsiTheme="majorHAnsi"/>
          <w:sz w:val="16"/>
        </w:rPr>
        <w:t>. 36 Gender study scholars report that dress codes generally have negative ramifications for women, sending a message that exposing the female body is bad. 37 Laura Bates of The Everyday Sexism Project characterizes the dress code phenomenon as "</w:t>
      </w:r>
      <w:r w:rsidRPr="00813C06">
        <w:rPr>
          <w:rStyle w:val="StyleUnderline"/>
          <w:rFonts w:asciiTheme="majorHAnsi" w:hAnsiTheme="majorHAnsi"/>
        </w:rPr>
        <w:t>teach[ing] our children that girls' bodies are dangerous, powerful and sexualized, and that boys are biologically programmed to objectify and harass them.</w:t>
      </w:r>
      <w:r w:rsidRPr="00813C06">
        <w:rPr>
          <w:rFonts w:asciiTheme="majorHAnsi" w:hAnsiTheme="majorHAnsi"/>
          <w:sz w:val="16"/>
        </w:rPr>
        <w:t>"38 Thus</w:t>
      </w:r>
      <w:r w:rsidRPr="00813C06">
        <w:rPr>
          <w:rStyle w:val="Emphasis"/>
          <w:rFonts w:asciiTheme="majorHAnsi" w:hAnsiTheme="majorHAnsi"/>
        </w:rPr>
        <w:t>, dress codes can constitute a type of "everyday pedagogy</w:t>
      </w:r>
      <w:r w:rsidRPr="00813C06">
        <w:rPr>
          <w:rFonts w:asciiTheme="majorHAnsi" w:hAnsiTheme="majorHAnsi"/>
          <w:sz w:val="16"/>
        </w:rPr>
        <w:t xml:space="preserve">," 39 </w:t>
      </w:r>
      <w:r w:rsidRPr="00813C06">
        <w:rPr>
          <w:rStyle w:val="Emphasis"/>
          <w:rFonts w:asciiTheme="majorHAnsi" w:hAnsiTheme="majorHAnsi"/>
        </w:rPr>
        <w:t>reproducing normative gender and sexuality preferences</w:t>
      </w:r>
      <w:r w:rsidRPr="00813C06">
        <w:rPr>
          <w:rFonts w:asciiTheme="majorHAnsi" w:hAnsiTheme="majorHAnsi"/>
          <w:sz w:val="16"/>
        </w:rPr>
        <w:t>. 40 In sum, the current controversy over public school dress codes operates within a larger context in which girls are increasingly portrayed and see themselves in sexualized terms, harming girls and others while having broader societal effects. Based on this cultural context, I next turn to explore the legal backdrop in which dress codes function.</w:t>
      </w:r>
    </w:p>
    <w:p w14:paraId="3799DE4B" w14:textId="77777777" w:rsidR="0016648B" w:rsidRPr="00813C06" w:rsidRDefault="0016648B" w:rsidP="0016648B">
      <w:pPr>
        <w:pStyle w:val="Heading4"/>
        <w:rPr>
          <w:rFonts w:asciiTheme="majorHAnsi" w:hAnsiTheme="majorHAnsi"/>
        </w:rPr>
      </w:pPr>
      <w:r w:rsidRPr="00813C06">
        <w:rPr>
          <w:rFonts w:asciiTheme="majorHAnsi" w:hAnsiTheme="majorHAnsi"/>
        </w:rPr>
        <w:t xml:space="preserve">Dress codes stigmatize minority cultures </w:t>
      </w:r>
    </w:p>
    <w:p w14:paraId="24F1B84B" w14:textId="77777777" w:rsidR="0016648B" w:rsidRPr="00813C06" w:rsidRDefault="0016648B" w:rsidP="0016648B">
      <w:pPr>
        <w:rPr>
          <w:rFonts w:asciiTheme="majorHAnsi" w:hAnsiTheme="majorHAnsi"/>
        </w:rPr>
      </w:pPr>
      <w:r w:rsidRPr="00813C06">
        <w:rPr>
          <w:rFonts w:asciiTheme="majorHAnsi" w:hAnsiTheme="majorHAnsi"/>
        </w:rPr>
        <w:t>Downey 16(Maureen has written editorials and opinion pieces about local, state and federal education policy since the 1990s, “Schools celebrate diversity, but force students to leave their cultural knapsacks at the door”, http://getschooled.blog.myajc.com/2016/08/02/schools-celebrate-diversity-but-force-students-to-leave-their-cultural-knapsacks-at-the-door/</w:t>
      </w:r>
      <w:proofErr w:type="gramStart"/>
      <w:r w:rsidRPr="00813C06">
        <w:rPr>
          <w:rFonts w:asciiTheme="majorHAnsi" w:hAnsiTheme="majorHAnsi"/>
        </w:rPr>
        <w:t>)MRS</w:t>
      </w:r>
      <w:proofErr w:type="gramEnd"/>
      <w:r w:rsidRPr="00813C06">
        <w:rPr>
          <w:rFonts w:asciiTheme="majorHAnsi" w:hAnsiTheme="majorHAnsi"/>
        </w:rPr>
        <w:t xml:space="preserve"> </w:t>
      </w:r>
    </w:p>
    <w:p w14:paraId="7DCCDF27" w14:textId="6837CEF0" w:rsidR="0016648B" w:rsidRPr="00813C06" w:rsidRDefault="0016648B" w:rsidP="0016648B">
      <w:pPr>
        <w:rPr>
          <w:rFonts w:asciiTheme="majorHAnsi" w:hAnsiTheme="majorHAnsi"/>
          <w:sz w:val="16"/>
        </w:rPr>
      </w:pPr>
      <w:r w:rsidRPr="00813C06">
        <w:rPr>
          <w:rFonts w:asciiTheme="majorHAnsi" w:hAnsiTheme="majorHAnsi"/>
          <w:sz w:val="16"/>
        </w:rPr>
        <w:t xml:space="preserve">While portrayed as an isolated incident, </w:t>
      </w:r>
      <w:r w:rsidRPr="00813C06">
        <w:rPr>
          <w:rFonts w:asciiTheme="majorHAnsi" w:hAnsiTheme="majorHAnsi"/>
          <w:u w:val="single"/>
        </w:rPr>
        <w:t xml:space="preserve">this is an honest translation of what white supremacist system implicitly conveys to underprivileged people on a regular basis. </w:t>
      </w:r>
      <w:r w:rsidRPr="00813C06">
        <w:rPr>
          <w:rFonts w:asciiTheme="majorHAnsi" w:hAnsiTheme="majorHAnsi"/>
          <w:sz w:val="16"/>
        </w:rPr>
        <w:t xml:space="preserve">Last year, visiting a local high school in a majority black working class community in Georgia, I confronted a poster posted all over the school. </w:t>
      </w:r>
      <w:r w:rsidRPr="00813C06">
        <w:rPr>
          <w:rFonts w:asciiTheme="majorHAnsi" w:hAnsiTheme="majorHAnsi"/>
          <w:u w:val="single"/>
        </w:rPr>
        <w:t xml:space="preserve">The poster, titled “The Dress Code,” included figures of two young adolescents; a black male wearing baggy jeans, bandana, tank top with a beer logo on front and a white female wearing short shorts, halter top with spaghetti straps and a hat. The poster was meant to visually portray the inappropriateness </w:t>
      </w:r>
      <w:r w:rsidRPr="00813C06">
        <w:rPr>
          <w:rFonts w:asciiTheme="majorHAnsi" w:hAnsiTheme="majorHAnsi"/>
          <w:u w:val="single"/>
        </w:rPr>
        <w:lastRenderedPageBreak/>
        <w:t xml:space="preserve">of </w:t>
      </w:r>
      <w:proofErr w:type="gramStart"/>
      <w:r w:rsidRPr="00813C06">
        <w:rPr>
          <w:rFonts w:asciiTheme="majorHAnsi" w:hAnsiTheme="majorHAnsi"/>
          <w:u w:val="single"/>
        </w:rPr>
        <w:t>hip hop</w:t>
      </w:r>
      <w:proofErr w:type="gramEnd"/>
      <w:r w:rsidRPr="00813C06">
        <w:rPr>
          <w:rFonts w:asciiTheme="majorHAnsi" w:hAnsiTheme="majorHAnsi"/>
          <w:u w:val="single"/>
        </w:rPr>
        <w:t xml:space="preserve"> clothing, revealing too much skin and working class attire at school. In the picture, representation of working-class masculinity and femininity was vivid, which was, of course, entangled with race as well. It conveyed a message to working class as well as black students (and faculty and staff) that it aims to exclude their culture from the school environment. </w:t>
      </w:r>
      <w:r w:rsidRPr="00813C06">
        <w:rPr>
          <w:rFonts w:asciiTheme="majorHAnsi" w:hAnsiTheme="majorHAnsi"/>
          <w:sz w:val="16"/>
        </w:rPr>
        <w:t xml:space="preserve">It also emphasized what is valued as modesty in the South. </w:t>
      </w:r>
      <w:r w:rsidRPr="00813C06">
        <w:rPr>
          <w:rFonts w:asciiTheme="majorHAnsi" w:hAnsiTheme="majorHAnsi"/>
          <w:u w:val="single"/>
        </w:rPr>
        <w:t>Knowing that clothing is a socio-cultural construct and potentially represents ethnicity, class, sexuality, and many other things, posting this picture simply means that white middle-class clothing and culture is privileged over working class and black ones.</w:t>
      </w:r>
      <w:r w:rsidRPr="00813C06">
        <w:rPr>
          <w:rFonts w:asciiTheme="majorHAnsi" w:hAnsiTheme="majorHAnsi"/>
          <w:sz w:val="16"/>
        </w:rPr>
        <w:t xml:space="preserve"> I wrote to the principal: In a community in which the majority is African-American and from a lower socio-economic status, this implicitly teaches students their culture is disruptive for their education and academic success. However, </w:t>
      </w:r>
      <w:r w:rsidRPr="00813C06">
        <w:rPr>
          <w:rFonts w:asciiTheme="majorHAnsi" w:hAnsiTheme="majorHAnsi"/>
          <w:u w:val="single"/>
        </w:rPr>
        <w:t xml:space="preserve">all individuals should receive an equal respect and all cultures should be valued equally in a public institution. How could we call for diversity and multiculturalism, and yet tell students to leave their cultural knapsack at the door? Dress code as it exists in schools means some bodies are more privileged over the other. Dress code is to regulate and maintain the normative gender, sexuality, race, and class. </w:t>
      </w:r>
      <w:r w:rsidRPr="00813C06">
        <w:rPr>
          <w:rFonts w:asciiTheme="majorHAnsi" w:hAnsiTheme="majorHAnsi"/>
          <w:sz w:val="16"/>
        </w:rPr>
        <w:t xml:space="preserve">Halter-tops, tube tops, </w:t>
      </w:r>
      <w:proofErr w:type="gramStart"/>
      <w:r w:rsidRPr="00813C06">
        <w:rPr>
          <w:rFonts w:asciiTheme="majorHAnsi" w:hAnsiTheme="majorHAnsi"/>
          <w:sz w:val="16"/>
        </w:rPr>
        <w:t>one shoulder</w:t>
      </w:r>
      <w:proofErr w:type="gramEnd"/>
      <w:r w:rsidRPr="00813C06">
        <w:rPr>
          <w:rFonts w:asciiTheme="majorHAnsi" w:hAnsiTheme="majorHAnsi"/>
          <w:sz w:val="16"/>
        </w:rPr>
        <w:t xml:space="preserve"> tops, muscle shirts, see-through or mesh tops are not to be worn. Blouses, shirts or tops that reveal bare backs, midriffs, undergarments, or have spaghetti straps or revealing necklines are also described as inappropriate. Similarly, acting black and wearing clothes of working class is considered disruptive for education and inappropriate for businesses.</w:t>
      </w:r>
    </w:p>
    <w:p w14:paraId="4B503B1C" w14:textId="5FF8880C" w:rsidR="0016648B" w:rsidRDefault="0016648B" w:rsidP="0016648B">
      <w:pPr>
        <w:pStyle w:val="Heading3"/>
      </w:pPr>
      <w:r>
        <w:lastRenderedPageBreak/>
        <w:t>Females</w:t>
      </w:r>
    </w:p>
    <w:p w14:paraId="4EC5FAC6" w14:textId="77777777" w:rsidR="002F2C30" w:rsidRPr="00813C06" w:rsidRDefault="002F2C30" w:rsidP="002F2C30">
      <w:pPr>
        <w:pStyle w:val="Heading4"/>
        <w:rPr>
          <w:rFonts w:asciiTheme="majorHAnsi" w:hAnsiTheme="majorHAnsi"/>
        </w:rPr>
      </w:pPr>
      <w:r w:rsidRPr="00813C06">
        <w:rPr>
          <w:rFonts w:asciiTheme="majorHAnsi" w:hAnsiTheme="majorHAnsi"/>
        </w:rPr>
        <w:t>Black girls are disproportionally targeted for discipline</w:t>
      </w:r>
    </w:p>
    <w:p w14:paraId="1C324FC1" w14:textId="77777777" w:rsidR="002F2C30" w:rsidRPr="00813C06" w:rsidRDefault="002F2C30" w:rsidP="002F2C30">
      <w:pPr>
        <w:rPr>
          <w:rFonts w:asciiTheme="majorHAnsi" w:hAnsiTheme="majorHAnsi"/>
        </w:rPr>
      </w:pPr>
      <w:r w:rsidRPr="00797461">
        <w:rPr>
          <w:rStyle w:val="Style13ptBold"/>
        </w:rPr>
        <w:t xml:space="preserve">Epstein </w:t>
      </w:r>
      <w:proofErr w:type="gramStart"/>
      <w:r w:rsidRPr="00797461">
        <w:rPr>
          <w:rStyle w:val="Style13ptBold"/>
        </w:rPr>
        <w:t>et</w:t>
      </w:r>
      <w:proofErr w:type="gramEnd"/>
      <w:r w:rsidRPr="00797461">
        <w:rPr>
          <w:rStyle w:val="Style13ptBold"/>
        </w:rPr>
        <w:t>. Al 17</w:t>
      </w:r>
      <w:r w:rsidRPr="00813C06">
        <w:rPr>
          <w:rFonts w:asciiTheme="majorHAnsi" w:hAnsiTheme="majorHAnsi"/>
        </w:rPr>
        <w:t xml:space="preserve"> (“Girlhood interrupted: The erasure of black girls’ childhood”, Georgetown Law Center on Poverty and Inequality, P. 8 </w:t>
      </w:r>
      <w:hyperlink r:id="rId63" w:history="1">
        <w:r w:rsidRPr="00813C06">
          <w:rPr>
            <w:rStyle w:val="Hyperlink"/>
            <w:rFonts w:asciiTheme="majorHAnsi" w:hAnsiTheme="majorHAnsi"/>
          </w:rPr>
          <w:t>http://www.law.georgetown.edu/academics/centers-institutes/poverty-inequality/upload/girlhood-interrupted.pdf)MRS</w:t>
        </w:r>
      </w:hyperlink>
      <w:r w:rsidRPr="00813C06">
        <w:rPr>
          <w:rFonts w:asciiTheme="majorHAnsi" w:hAnsiTheme="majorHAnsi"/>
        </w:rPr>
        <w:t xml:space="preserve"> </w:t>
      </w:r>
    </w:p>
    <w:p w14:paraId="512A6013" w14:textId="77777777" w:rsidR="002F2C30" w:rsidRPr="00813C06" w:rsidRDefault="002F2C30" w:rsidP="002F2C30">
      <w:pPr>
        <w:rPr>
          <w:rFonts w:asciiTheme="majorHAnsi" w:hAnsiTheme="majorHAnsi"/>
          <w:u w:val="single"/>
        </w:rPr>
      </w:pPr>
      <w:r w:rsidRPr="00813C06">
        <w:rPr>
          <w:rFonts w:asciiTheme="majorHAnsi" w:hAnsiTheme="majorHAnsi"/>
        </w:rPr>
        <w:t xml:space="preserve">These results suggest </w:t>
      </w:r>
      <w:r w:rsidRPr="00813C06">
        <w:rPr>
          <w:rFonts w:asciiTheme="majorHAnsi" w:hAnsiTheme="majorHAnsi"/>
          <w:u w:val="single"/>
        </w:rPr>
        <w:t>that Black girls are viewed as more adult than their white peers at almost all stages of childhood</w:t>
      </w:r>
      <w:r w:rsidRPr="00813C06">
        <w:rPr>
          <w:rFonts w:asciiTheme="majorHAnsi" w:hAnsiTheme="majorHAnsi"/>
        </w:rPr>
        <w:t xml:space="preserve">, beginning most significantly at the age of 5, peaking during the ages of 10 to 14, and continuing during the ages of 15 to 19. In essence, </w:t>
      </w:r>
      <w:r w:rsidRPr="00813C06">
        <w:rPr>
          <w:rFonts w:asciiTheme="majorHAnsi" w:hAnsiTheme="majorHAnsi"/>
          <w:u w:val="single"/>
        </w:rPr>
        <w:t>adults appear to place distinct views and expectations on Black girls that characterize them as developmentally older than their white peers, especially in mid-childhood and early adolescence— critical periods for healthy identity development</w:t>
      </w:r>
      <w:r w:rsidRPr="00813C06">
        <w:rPr>
          <w:rFonts w:asciiTheme="majorHAnsi" w:hAnsiTheme="majorHAnsi"/>
        </w:rPr>
        <w:t xml:space="preserve">. The significance of this result lies in the potential for adultification to act as a contributing cause of the demonstrated harsher treatment of Black girls when compared to white girls of the same age. </w:t>
      </w:r>
      <w:r w:rsidRPr="00813C06">
        <w:rPr>
          <w:rFonts w:asciiTheme="majorHAnsi" w:hAnsiTheme="majorHAnsi"/>
          <w:u w:val="single"/>
        </w:rPr>
        <w:t xml:space="preserve">Simply put, if authorities in public systems view Black girls as less innocent, less needing of protection, and generally more like adults, it appears likely that they would also view Black girls as more culpable for their actions and, on that basis, punish them more harshly despite their status as children. Thus, adultification may serve as a contributing cause of the disproportionality in school discipline outcomes, harsher treatment by law enforcement, and the differentiated exercise of discretion by officials across the spectrum of the juvenile justice system. </w:t>
      </w:r>
    </w:p>
    <w:p w14:paraId="61B4A53F" w14:textId="77777777" w:rsidR="002F2C30" w:rsidRPr="00813C06" w:rsidRDefault="002F2C30" w:rsidP="002F2C30">
      <w:pPr>
        <w:pStyle w:val="Heading4"/>
        <w:rPr>
          <w:rFonts w:asciiTheme="majorHAnsi" w:hAnsiTheme="majorHAnsi"/>
        </w:rPr>
      </w:pPr>
      <w:r w:rsidRPr="00813C06">
        <w:rPr>
          <w:rFonts w:asciiTheme="majorHAnsi" w:hAnsiTheme="majorHAnsi"/>
        </w:rPr>
        <w:t xml:space="preserve">Disproportionate discipline of black girls in schools makes them more likely to be arrested </w:t>
      </w:r>
    </w:p>
    <w:p w14:paraId="6A3454C0" w14:textId="77777777" w:rsidR="002F2C30" w:rsidRPr="00813C06" w:rsidRDefault="002F2C30" w:rsidP="002F2C30">
      <w:pPr>
        <w:rPr>
          <w:rFonts w:asciiTheme="majorHAnsi" w:hAnsiTheme="majorHAnsi"/>
        </w:rPr>
      </w:pPr>
      <w:r w:rsidRPr="00797461">
        <w:rPr>
          <w:rStyle w:val="Style13ptBold"/>
        </w:rPr>
        <w:t xml:space="preserve">Epstein </w:t>
      </w:r>
      <w:proofErr w:type="gramStart"/>
      <w:r w:rsidRPr="00797461">
        <w:rPr>
          <w:rStyle w:val="Style13ptBold"/>
        </w:rPr>
        <w:t>et</w:t>
      </w:r>
      <w:proofErr w:type="gramEnd"/>
      <w:r w:rsidRPr="00797461">
        <w:rPr>
          <w:rStyle w:val="Style13ptBold"/>
        </w:rPr>
        <w:t>. Al 17</w:t>
      </w:r>
      <w:r w:rsidRPr="00813C06">
        <w:rPr>
          <w:rFonts w:asciiTheme="majorHAnsi" w:hAnsiTheme="majorHAnsi"/>
        </w:rPr>
        <w:t xml:space="preserve"> (“Girlhood interrupted: The erasure of black girls’ childhood”, Georgetown Law Center on Poverty and Inequality, P. 9 </w:t>
      </w:r>
      <w:hyperlink r:id="rId64" w:history="1">
        <w:r w:rsidRPr="00813C06">
          <w:rPr>
            <w:rStyle w:val="Hyperlink"/>
            <w:rFonts w:asciiTheme="majorHAnsi" w:hAnsiTheme="majorHAnsi"/>
          </w:rPr>
          <w:t>http://www.law.georgetown.edu/academics/centers-institutes/poverty-inequality/upload/girlhood-interrupted.pdf)MRS</w:t>
        </w:r>
      </w:hyperlink>
      <w:r w:rsidRPr="00813C06">
        <w:rPr>
          <w:rFonts w:asciiTheme="majorHAnsi" w:hAnsiTheme="majorHAnsi"/>
        </w:rPr>
        <w:t xml:space="preserve"> </w:t>
      </w:r>
    </w:p>
    <w:p w14:paraId="74A4350B" w14:textId="77777777" w:rsidR="002F2C30" w:rsidRDefault="002F2C30" w:rsidP="002F2C30">
      <w:pPr>
        <w:rPr>
          <w:rFonts w:asciiTheme="majorHAnsi" w:hAnsiTheme="majorHAnsi"/>
        </w:rPr>
      </w:pPr>
      <w:r w:rsidRPr="00813C06">
        <w:rPr>
          <w:rFonts w:asciiTheme="majorHAnsi" w:hAnsiTheme="majorHAnsi"/>
          <w:u w:val="single"/>
        </w:rPr>
        <w:t xml:space="preserve">The disproportionate rates of school discipline for Black girls are well established.53 Significant to the results of our </w:t>
      </w:r>
      <w:proofErr w:type="gramStart"/>
      <w:r w:rsidRPr="00813C06">
        <w:rPr>
          <w:rFonts w:asciiTheme="majorHAnsi" w:hAnsiTheme="majorHAnsi"/>
          <w:u w:val="single"/>
        </w:rPr>
        <w:t>study,</w:t>
      </w:r>
      <w:proofErr w:type="gramEnd"/>
      <w:r w:rsidRPr="00813C06">
        <w:rPr>
          <w:rFonts w:asciiTheme="majorHAnsi" w:hAnsiTheme="majorHAnsi"/>
          <w:u w:val="single"/>
        </w:rPr>
        <w:t xml:space="preserve"> Black girls are more likely to</w:t>
      </w:r>
      <w:r w:rsidRPr="00813C06">
        <w:rPr>
          <w:rFonts w:asciiTheme="majorHAnsi" w:hAnsiTheme="majorHAnsi"/>
        </w:rPr>
        <w:t xml:space="preserve"> </w:t>
      </w:r>
      <w:r w:rsidRPr="00813C06">
        <w:rPr>
          <w:rFonts w:asciiTheme="majorHAnsi" w:hAnsiTheme="majorHAnsi"/>
          <w:u w:val="single"/>
        </w:rPr>
        <w:t xml:space="preserve">“experience exclusionary discipline outcomes for subjective reasons, such as disobedience/defiance, detrimental behavior, and third-degree assault, all of which depend on the subjective judgment of school personnel.”54 Some research indicates that Black girls may also be punished more harshly than their peers for the same behaviors </w:t>
      </w:r>
      <w:r w:rsidRPr="00813C06">
        <w:rPr>
          <w:rFonts w:asciiTheme="majorHAnsi" w:hAnsiTheme="majorHAnsi"/>
        </w:rPr>
        <w:t xml:space="preserve">when referred to the disciplinary o ce.55 These subjective determinations can turn on school authorities’ adultification of Black girls. </w:t>
      </w:r>
      <w:r w:rsidRPr="00813C06">
        <w:rPr>
          <w:rFonts w:asciiTheme="majorHAnsi" w:hAnsiTheme="majorHAnsi"/>
          <w:u w:val="single"/>
        </w:rPr>
        <w:t>The consequences for such punishment are profound: researchers have determined that students are more likely to be arrested on days they are suspended from school, and that suspensions are connected to higher dropout rates and increased risk of contact with the juvenile justice system.</w:t>
      </w:r>
      <w:r w:rsidRPr="00813C06">
        <w:rPr>
          <w:rFonts w:asciiTheme="majorHAnsi" w:hAnsiTheme="majorHAnsi"/>
        </w:rPr>
        <w:t>56</w:t>
      </w:r>
    </w:p>
    <w:p w14:paraId="77BF13D5" w14:textId="77777777" w:rsidR="0016648B" w:rsidRPr="00813C06" w:rsidRDefault="0016648B" w:rsidP="0016648B">
      <w:pPr>
        <w:pStyle w:val="Heading4"/>
        <w:rPr>
          <w:rFonts w:asciiTheme="majorHAnsi" w:hAnsiTheme="majorHAnsi"/>
        </w:rPr>
      </w:pPr>
      <w:r w:rsidRPr="00813C06">
        <w:rPr>
          <w:rFonts w:asciiTheme="majorHAnsi" w:hAnsiTheme="majorHAnsi"/>
        </w:rPr>
        <w:t xml:space="preserve">Stereotypes of black women are perpetuated in dress codes  </w:t>
      </w:r>
    </w:p>
    <w:p w14:paraId="7868CAC9" w14:textId="77777777" w:rsidR="0016648B" w:rsidRPr="00813C06" w:rsidRDefault="0016648B" w:rsidP="0016648B">
      <w:pPr>
        <w:rPr>
          <w:rFonts w:asciiTheme="majorHAnsi" w:hAnsiTheme="majorHAnsi"/>
        </w:rPr>
      </w:pPr>
      <w:r w:rsidRPr="00797461">
        <w:rPr>
          <w:rStyle w:val="Style13ptBold"/>
        </w:rPr>
        <w:t>Schwiegershausen 16</w:t>
      </w:r>
      <w:r w:rsidRPr="00813C06">
        <w:rPr>
          <w:rFonts w:asciiTheme="majorHAnsi" w:hAnsiTheme="majorHAnsi"/>
        </w:rPr>
        <w:t>(“How Biased Policies Push Black Girls Out of School”, https://www.thecut.com/2016/03/pushout-monique-morris-black-girls-school-</w:t>
      </w:r>
      <w:proofErr w:type="gramStart"/>
      <w:r w:rsidRPr="00813C06">
        <w:rPr>
          <w:rFonts w:asciiTheme="majorHAnsi" w:hAnsiTheme="majorHAnsi"/>
        </w:rPr>
        <w:t>discipline.html)MRS</w:t>
      </w:r>
      <w:proofErr w:type="gramEnd"/>
    </w:p>
    <w:p w14:paraId="689358B5" w14:textId="67387D53" w:rsidR="0016648B" w:rsidRPr="00813C06" w:rsidRDefault="0016648B" w:rsidP="0016648B">
      <w:pPr>
        <w:rPr>
          <w:rFonts w:asciiTheme="majorHAnsi" w:hAnsiTheme="majorHAnsi"/>
        </w:rPr>
      </w:pPr>
      <w:r w:rsidRPr="00813C06">
        <w:rPr>
          <w:rFonts w:asciiTheme="majorHAnsi" w:hAnsiTheme="majorHAnsi"/>
          <w:sz w:val="16"/>
        </w:rPr>
        <w:lastRenderedPageBreak/>
        <w:t xml:space="preserve">We know </w:t>
      </w:r>
      <w:r w:rsidRPr="00813C06">
        <w:rPr>
          <w:rFonts w:asciiTheme="majorHAnsi" w:hAnsiTheme="majorHAnsi"/>
          <w:u w:val="single"/>
        </w:rPr>
        <w:t>there’s a major discipline disparity for black girls in school.</w:t>
      </w:r>
      <w:r w:rsidRPr="00813C06">
        <w:rPr>
          <w:rFonts w:asciiTheme="majorHAnsi" w:hAnsiTheme="majorHAnsi"/>
          <w:sz w:val="16"/>
        </w:rPr>
        <w:t xml:space="preserve"> What do you see as the driving factors behind that? </w:t>
      </w:r>
      <w:r w:rsidRPr="00813C06">
        <w:rPr>
          <w:rFonts w:asciiTheme="majorHAnsi" w:hAnsiTheme="majorHAnsi"/>
          <w:u w:val="single"/>
        </w:rPr>
        <w:t>It’s really a convergence of policies, practices, and a prevailing consciousness that has both sexualized and rendered the identities of black girls and young women problematic or invisible. As a result, we often fail to read and respond to the behavior of black girls in ways that are consistent with their intentions.</w:t>
      </w:r>
      <w:r w:rsidRPr="00813C06">
        <w:rPr>
          <w:rFonts w:asciiTheme="majorHAnsi" w:hAnsiTheme="majorHAnsi"/>
          <w:sz w:val="16"/>
        </w:rPr>
        <w:t xml:space="preserve"> Anecdotally, girls tell me they’re experiencing school pushout when they ask questions in class, when they fall asleep in class, when they curse, when they wear hats in the hallways, when they fail to produce ID. These are minor ways in which girls are breaking rules — not infractions that should push them out of school. Even when girls do get into a fight, the response is usually removal from school, rather than a discussion about how to repair the harm and relationships so that it doesn’t happen again. If we don’t teach our young people how to resolve the conflict, then it just continues. How do </w:t>
      </w:r>
      <w:r w:rsidRPr="00813C06">
        <w:rPr>
          <w:rFonts w:asciiTheme="majorHAnsi" w:hAnsiTheme="majorHAnsi"/>
          <w:u w:val="single"/>
        </w:rPr>
        <w:t>distorted stereotypes about black femininity affect the experiences of black girls in school</w:t>
      </w:r>
      <w:r w:rsidRPr="00813C06">
        <w:rPr>
          <w:rFonts w:asciiTheme="majorHAnsi" w:hAnsiTheme="majorHAnsi"/>
          <w:sz w:val="16"/>
        </w:rPr>
        <w:t xml:space="preserve">? In the book, I describe the ways </w:t>
      </w:r>
      <w:r w:rsidRPr="00813C06">
        <w:rPr>
          <w:rFonts w:asciiTheme="majorHAnsi" w:hAnsiTheme="majorHAnsi"/>
          <w:u w:val="single"/>
        </w:rPr>
        <w:t>black feminine identity is deposited into different stereotypical “buckets” — like being “sassy” or “loud” or “hypersexual” or “conniving” — which makes adults more likely to read black girls’ behaviors as in alignment with those constructs. So when black girls come to school in short shorts on a hot day, and administrators see their shorts as sexual, but they don’t see the shorts of their white or Asian counterparts as sexual, then those girls feel like their bodies are being policed in a way that doesn’t make them feel comfortable in school. And sometimes the schools send the girls home — so they actually say, “You can’t be here in those clothes.” The girls internalize that differential treatment, and it leaves them with a feeling of inferiority.</w:t>
      </w:r>
      <w:r w:rsidRPr="00813C06">
        <w:rPr>
          <w:rFonts w:asciiTheme="majorHAnsi" w:hAnsiTheme="majorHAnsi"/>
          <w:sz w:val="16"/>
        </w:rPr>
        <w:t xml:space="preserve"> Girls respond differently, but ultimately, </w:t>
      </w:r>
      <w:r w:rsidRPr="00813C06">
        <w:rPr>
          <w:rFonts w:asciiTheme="majorHAnsi" w:hAnsiTheme="majorHAnsi"/>
          <w:u w:val="single"/>
        </w:rPr>
        <w:t>when you feel that your body is being policed and there are policies in place that uniquely impact you, that’s not a good feeling. Girls who are the most distracted, who are labeled “disruptive” and repeatedly engage in behavior that makes schools and educators very agitated, are typically girls who are experiencing trauma and victimization, and are acting out as a way to deal with the oppression they are facing. Given the deep historical legacy of racialized gender stereotypes that affect black women and girls, sometimes adults fail to acknowledge that — and so girls are seen as just having an attitude, or being intentionally disruptive or defiant, as opposed to responding to their conditions.</w:t>
      </w:r>
      <w:r w:rsidRPr="00813C06">
        <w:rPr>
          <w:rFonts w:asciiTheme="majorHAnsi" w:hAnsiTheme="majorHAnsi"/>
          <w:sz w:val="16"/>
        </w:rPr>
        <w:t xml:space="preserve"> In the book, you mention that </w:t>
      </w:r>
      <w:r w:rsidRPr="00813C06">
        <w:rPr>
          <w:rFonts w:asciiTheme="majorHAnsi" w:hAnsiTheme="majorHAnsi"/>
          <w:u w:val="single"/>
        </w:rPr>
        <w:t>some schools explicitly ban hairstyles like dreadlocks, braids, and Afros. That’s one of the most overt situations where girls of African descent are uniquely targeted. The justification is rooted</w:t>
      </w:r>
      <w:r w:rsidRPr="00813C06">
        <w:rPr>
          <w:rFonts w:asciiTheme="majorHAnsi" w:hAnsiTheme="majorHAnsi"/>
          <w:sz w:val="16"/>
        </w:rPr>
        <w:t xml:space="preserve">, I think, </w:t>
      </w:r>
      <w:r w:rsidRPr="00813C06">
        <w:rPr>
          <w:rFonts w:asciiTheme="majorHAnsi" w:hAnsiTheme="majorHAnsi"/>
          <w:u w:val="single"/>
        </w:rPr>
        <w:t>in deeply internalized impressions about what is professional, and what is a “good” hairstyle. Girls come to school with Afros — that’s how their hair grows out. Girls come to school in braids and locs. These are styles that at least have origins in African traditions.</w:t>
      </w:r>
      <w:r w:rsidRPr="00813C06">
        <w:rPr>
          <w:rFonts w:asciiTheme="majorHAnsi" w:hAnsiTheme="majorHAnsi"/>
          <w:sz w:val="16"/>
        </w:rPr>
        <w:t xml:space="preserve"> Recently, there was a group of girls in North Carolina who were threatened with suspension for wearing head wraps for Black History Month. Dress codes have to be reevaluated, and I think at a bare minimum it’s appropriate to remove all language that unfairly targets and disproportionately impacts a particular group of students, especially when it’s associated with expressions of cultural identity.</w:t>
      </w:r>
    </w:p>
    <w:p w14:paraId="5C881D42" w14:textId="6CD75234" w:rsidR="0016648B" w:rsidRDefault="0016648B" w:rsidP="0016648B">
      <w:pPr>
        <w:pStyle w:val="Heading3"/>
      </w:pPr>
      <w:r>
        <w:lastRenderedPageBreak/>
        <w:t>Impx</w:t>
      </w:r>
    </w:p>
    <w:p w14:paraId="5A93EB65" w14:textId="77777777" w:rsidR="002F2C30" w:rsidRPr="00813C06" w:rsidRDefault="002F2C30" w:rsidP="002F2C30">
      <w:pPr>
        <w:pStyle w:val="Heading4"/>
        <w:rPr>
          <w:rFonts w:asciiTheme="majorHAnsi" w:hAnsiTheme="majorHAnsi"/>
        </w:rPr>
      </w:pPr>
      <w:r w:rsidRPr="00813C06">
        <w:rPr>
          <w:rFonts w:asciiTheme="majorHAnsi" w:hAnsiTheme="majorHAnsi"/>
        </w:rPr>
        <w:t xml:space="preserve">The normalization of body policing reinstates white supremacy and heteronormativity – the body is subjected to confront and regulate itself in order to fit into dichotomies of white and cisgender constructs </w:t>
      </w:r>
    </w:p>
    <w:p w14:paraId="77BA5A07" w14:textId="77777777" w:rsidR="002F2C30" w:rsidRPr="00813C06" w:rsidRDefault="002F2C30" w:rsidP="002F2C30">
      <w:pPr>
        <w:pStyle w:val="NoSpacing"/>
        <w:rPr>
          <w:rStyle w:val="Style13ptBold"/>
          <w:rFonts w:asciiTheme="majorHAnsi" w:eastAsia="Times New Roman" w:hAnsiTheme="majorHAnsi"/>
          <w:b w:val="0"/>
        </w:rPr>
      </w:pPr>
      <w:r w:rsidRPr="00813C06">
        <w:rPr>
          <w:rStyle w:val="Style13ptBold"/>
          <w:rFonts w:asciiTheme="majorHAnsi" w:hAnsiTheme="majorHAnsi"/>
        </w:rPr>
        <w:t xml:space="preserve">Ewing 14 </w:t>
      </w:r>
      <w:r w:rsidRPr="00813C06">
        <w:rPr>
          <w:rFonts w:asciiTheme="majorHAnsi" w:hAnsiTheme="majorHAnsi"/>
        </w:rPr>
        <w:t>(Laura, Women's and Gender Studies, UNCG, (</w:t>
      </w:r>
      <w:proofErr w:type="gramStart"/>
      <w:r w:rsidRPr="00813C06">
        <w:rPr>
          <w:rFonts w:asciiTheme="majorHAnsi" w:hAnsiTheme="majorHAnsi"/>
        </w:rPr>
        <w:t>De)Constructing</w:t>
      </w:r>
      <w:proofErr w:type="gramEnd"/>
      <w:r w:rsidRPr="00813C06">
        <w:rPr>
          <w:rFonts w:asciiTheme="majorHAnsi" w:hAnsiTheme="majorHAnsi"/>
        </w:rPr>
        <w:t xml:space="preserve"> the Student Body: A Post-Structural Analysis of Dress Codes in Secondary Schools, https://libres.uncg.edu/ir/uncg/f/DrewiczEwing_uncg_0154M_11507.pdf, pg 6) DCC</w:t>
      </w:r>
    </w:p>
    <w:p w14:paraId="431CC4AA" w14:textId="77777777" w:rsidR="002F2C30" w:rsidRPr="00813C06" w:rsidRDefault="002F2C30" w:rsidP="002F2C30">
      <w:pPr>
        <w:pStyle w:val="NoSpacing"/>
        <w:rPr>
          <w:rFonts w:asciiTheme="majorHAnsi" w:hAnsiTheme="majorHAnsi"/>
          <w:sz w:val="16"/>
        </w:rPr>
      </w:pPr>
      <w:r w:rsidRPr="00813C06">
        <w:rPr>
          <w:rStyle w:val="Emphasis"/>
          <w:rFonts w:asciiTheme="majorHAnsi" w:hAnsiTheme="majorHAnsi"/>
        </w:rPr>
        <w:t xml:space="preserve">The use of dress codes </w:t>
      </w:r>
      <w:r w:rsidRPr="00813C06">
        <w:rPr>
          <w:rFonts w:asciiTheme="majorHAnsi" w:hAnsiTheme="majorHAnsi"/>
          <w:sz w:val="16"/>
        </w:rPr>
        <w:t xml:space="preserve">in the secondary school setting </w:t>
      </w:r>
      <w:r w:rsidRPr="00813C06">
        <w:rPr>
          <w:rStyle w:val="Emphasis"/>
          <w:rFonts w:asciiTheme="majorHAnsi" w:hAnsiTheme="majorHAnsi"/>
        </w:rPr>
        <w:t>is</w:t>
      </w:r>
      <w:r w:rsidRPr="00813C06">
        <w:rPr>
          <w:rFonts w:asciiTheme="majorHAnsi" w:hAnsiTheme="majorHAnsi"/>
          <w:sz w:val="16"/>
        </w:rPr>
        <w:t xml:space="preserve"> </w:t>
      </w:r>
      <w:proofErr w:type="gramStart"/>
      <w:r w:rsidRPr="00813C06">
        <w:rPr>
          <w:rFonts w:asciiTheme="majorHAnsi" w:hAnsiTheme="majorHAnsi"/>
          <w:sz w:val="16"/>
        </w:rPr>
        <w:t>well-established</w:t>
      </w:r>
      <w:proofErr w:type="gramEnd"/>
      <w:r w:rsidRPr="00813C06">
        <w:rPr>
          <w:rFonts w:asciiTheme="majorHAnsi" w:hAnsiTheme="majorHAnsi"/>
          <w:sz w:val="16"/>
        </w:rPr>
        <w:t xml:space="preserve"> and </w:t>
      </w:r>
      <w:r w:rsidRPr="00813C06">
        <w:rPr>
          <w:rStyle w:val="Emphasis"/>
          <w:rFonts w:asciiTheme="majorHAnsi" w:hAnsiTheme="majorHAnsi"/>
        </w:rPr>
        <w:t>widely- accepted throughout American society</w:t>
      </w:r>
      <w:r w:rsidRPr="00813C06">
        <w:rPr>
          <w:rFonts w:asciiTheme="majorHAnsi" w:hAnsiTheme="majorHAnsi"/>
          <w:sz w:val="16"/>
        </w:rPr>
        <w:t xml:space="preserve"> and most schools cite safety, preparing students </w:t>
      </w:r>
      <w:r w:rsidRPr="00813C06">
        <w:rPr>
          <w:rStyle w:val="Emphasis"/>
          <w:rFonts w:asciiTheme="majorHAnsi" w:hAnsiTheme="majorHAnsi"/>
        </w:rPr>
        <w:t>for the professional world, and minimizing distractions</w:t>
      </w:r>
      <w:r w:rsidRPr="00813C06">
        <w:rPr>
          <w:rFonts w:asciiTheme="majorHAnsi" w:hAnsiTheme="majorHAnsi"/>
          <w:sz w:val="16"/>
        </w:rPr>
        <w:t xml:space="preserve"> in the learning environment as main motivators for creating and instituting dress codes. Additionally, </w:t>
      </w:r>
      <w:r w:rsidRPr="00813C06">
        <w:rPr>
          <w:rStyle w:val="Emphasis"/>
          <w:rFonts w:asciiTheme="majorHAnsi" w:hAnsiTheme="majorHAnsi"/>
        </w:rPr>
        <w:t xml:space="preserve">there is an intense discomfort on the part of secondary schools with the non-male, non-white, non-heteronormative, </w:t>
      </w:r>
      <w:r w:rsidRPr="00813C06">
        <w:rPr>
          <w:rStyle w:val="Emphasis"/>
          <w:rFonts w:asciiTheme="majorHAnsi" w:hAnsiTheme="majorHAnsi"/>
          <w:b w:val="0"/>
          <w:sz w:val="16"/>
          <w:u w:val="none"/>
        </w:rPr>
        <w:t>non-middle-class, non- Judeo-Christian,</w:t>
      </w:r>
      <w:r w:rsidRPr="00813C06">
        <w:rPr>
          <w:rStyle w:val="Emphasis"/>
          <w:rFonts w:asciiTheme="majorHAnsi" w:hAnsiTheme="majorHAnsi"/>
        </w:rPr>
        <w:t xml:space="preserve"> in-any-way-queer body, </w:t>
      </w:r>
      <w:r w:rsidRPr="00813C06">
        <w:rPr>
          <w:rStyle w:val="Emphasis"/>
          <w:rFonts w:asciiTheme="majorHAnsi" w:hAnsiTheme="majorHAnsi"/>
          <w:b w:val="0"/>
          <w:sz w:val="16"/>
          <w:u w:val="none"/>
        </w:rPr>
        <w:t>and/or any combination of these.</w:t>
      </w:r>
      <w:r w:rsidRPr="00813C06">
        <w:rPr>
          <w:rFonts w:asciiTheme="majorHAnsi" w:hAnsiTheme="majorHAnsi"/>
          <w:b/>
          <w:sz w:val="16"/>
        </w:rPr>
        <w:t xml:space="preserve"> </w:t>
      </w:r>
      <w:r w:rsidRPr="00813C06">
        <w:rPr>
          <w:rStyle w:val="Emphasis"/>
          <w:rFonts w:asciiTheme="majorHAnsi" w:hAnsiTheme="majorHAnsi"/>
        </w:rPr>
        <w:t>Schools operate under a perceived imperative to regulate, neutralize, and punish the body</w:t>
      </w:r>
      <w:r w:rsidRPr="00813C06">
        <w:rPr>
          <w:rFonts w:asciiTheme="majorHAnsi" w:hAnsiTheme="majorHAnsi"/>
          <w:sz w:val="16"/>
        </w:rPr>
        <w:t xml:space="preserve"> within the school setting in order to better facilitate learning, and this regulation, neutralization, and punishment is afforded to the secondary school </w:t>
      </w:r>
      <w:r w:rsidRPr="00813C06">
        <w:rPr>
          <w:rStyle w:val="Emphasis"/>
          <w:rFonts w:asciiTheme="majorHAnsi" w:hAnsiTheme="majorHAnsi"/>
        </w:rPr>
        <w:t>by institutionalized white supremacy, patriarchy and heteronormativity, which the school in turn perpetuates by framing dress, bodily adornment, and bodily management in rigid binary terms</w:t>
      </w:r>
      <w:r w:rsidRPr="00813C06">
        <w:rPr>
          <w:rFonts w:asciiTheme="majorHAnsi" w:hAnsiTheme="majorHAnsi"/>
          <w:sz w:val="16"/>
        </w:rPr>
        <w:t xml:space="preserve">. </w:t>
      </w:r>
      <w:r w:rsidRPr="00813C06">
        <w:rPr>
          <w:rFonts w:asciiTheme="majorHAnsi" w:hAnsiTheme="majorHAnsi"/>
          <w:b/>
          <w:u w:val="single"/>
        </w:rPr>
        <w:t>This dichotomy</w:t>
      </w:r>
      <w:r w:rsidRPr="00813C06">
        <w:rPr>
          <w:rFonts w:asciiTheme="majorHAnsi" w:hAnsiTheme="majorHAnsi"/>
          <w:sz w:val="16"/>
        </w:rPr>
        <w:t xml:space="preserve"> of fear and binary regulation </w:t>
      </w:r>
      <w:r w:rsidRPr="00813C06">
        <w:rPr>
          <w:rFonts w:asciiTheme="majorHAnsi" w:hAnsiTheme="majorHAnsi"/>
          <w:b/>
          <w:u w:val="single"/>
        </w:rPr>
        <w:t>sends strong messages</w:t>
      </w:r>
      <w:r w:rsidRPr="00813C06">
        <w:rPr>
          <w:rFonts w:asciiTheme="majorHAnsi" w:hAnsiTheme="majorHAnsi"/>
          <w:sz w:val="16"/>
        </w:rPr>
        <w:t xml:space="preserve"> to both boys and girls </w:t>
      </w:r>
      <w:r w:rsidRPr="00813C06">
        <w:rPr>
          <w:rFonts w:asciiTheme="majorHAnsi" w:hAnsiTheme="majorHAnsi"/>
          <w:b/>
          <w:u w:val="single"/>
        </w:rPr>
        <w:t>about proper gender roles and performance, sexuality, and desire, impacting burgeoning identities and (</w:t>
      </w:r>
      <w:proofErr w:type="gramStart"/>
      <w:r w:rsidRPr="00813C06">
        <w:rPr>
          <w:rFonts w:asciiTheme="majorHAnsi" w:hAnsiTheme="majorHAnsi"/>
          <w:b/>
          <w:u w:val="single"/>
        </w:rPr>
        <w:t>re)orienting</w:t>
      </w:r>
      <w:proofErr w:type="gramEnd"/>
      <w:r w:rsidRPr="00813C06">
        <w:rPr>
          <w:rFonts w:asciiTheme="majorHAnsi" w:hAnsiTheme="majorHAnsi"/>
          <w:b/>
          <w:u w:val="single"/>
        </w:rPr>
        <w:t xml:space="preserve"> subjectivities in the process.</w:t>
      </w:r>
      <w:r w:rsidRPr="00813C06">
        <w:rPr>
          <w:rFonts w:asciiTheme="majorHAnsi" w:hAnsiTheme="majorHAnsi"/>
          <w:sz w:val="16"/>
        </w:rPr>
        <w:t xml:space="preserve"> Existing in a non-normative and therefore unintelligible body that exceeds the strict binary boundaries of neoliberal heteropatriarchy, emphasizing that body, taking joy in it and what </w:t>
      </w:r>
      <w:r w:rsidRPr="00813C06">
        <w:rPr>
          <w:rFonts w:asciiTheme="majorHAnsi" w:hAnsiTheme="majorHAnsi"/>
          <w:b/>
          <w:u w:val="single"/>
        </w:rPr>
        <w:t>it symbolizes challenge schools’ aims and drive much of the regulation of dress</w:t>
      </w:r>
      <w:r w:rsidRPr="00813C06">
        <w:rPr>
          <w:rFonts w:asciiTheme="majorHAnsi" w:hAnsiTheme="majorHAnsi"/>
          <w:sz w:val="16"/>
        </w:rPr>
        <w:t xml:space="preserve">. </w:t>
      </w:r>
      <w:r w:rsidRPr="00813C06">
        <w:rPr>
          <w:rFonts w:asciiTheme="majorHAnsi" w:hAnsiTheme="majorHAnsi"/>
          <w:b/>
          <w:u w:val="single"/>
        </w:rPr>
        <w:t>Students possessing</w:t>
      </w:r>
      <w:r w:rsidRPr="00813C06">
        <w:rPr>
          <w:rFonts w:asciiTheme="majorHAnsi" w:hAnsiTheme="majorHAnsi"/>
          <w:sz w:val="16"/>
        </w:rPr>
        <w:t xml:space="preserve"> these unintelligible, impossible </w:t>
      </w:r>
      <w:r w:rsidRPr="00813C06">
        <w:rPr>
          <w:rFonts w:asciiTheme="majorHAnsi" w:hAnsiTheme="majorHAnsi"/>
          <w:b/>
          <w:u w:val="single"/>
        </w:rPr>
        <w:t>bodies marked as deviant</w:t>
      </w:r>
      <w:r w:rsidRPr="00813C06">
        <w:rPr>
          <w:rFonts w:asciiTheme="majorHAnsi" w:hAnsiTheme="majorHAnsi"/>
          <w:u w:val="single"/>
        </w:rPr>
        <w:t xml:space="preserve"> </w:t>
      </w:r>
      <w:r w:rsidRPr="00813C06">
        <w:rPr>
          <w:rFonts w:asciiTheme="majorHAnsi" w:hAnsiTheme="majorHAnsi"/>
          <w:b/>
          <w:u w:val="single"/>
        </w:rPr>
        <w:t xml:space="preserve">remain </w:t>
      </w:r>
      <w:r w:rsidRPr="00813C06">
        <w:rPr>
          <w:rFonts w:asciiTheme="majorHAnsi" w:hAnsiTheme="majorHAnsi"/>
          <w:sz w:val="16"/>
        </w:rPr>
        <w:t xml:space="preserve">under-/un-served yet </w:t>
      </w:r>
      <w:r w:rsidRPr="00813C06">
        <w:rPr>
          <w:rFonts w:asciiTheme="majorHAnsi" w:hAnsiTheme="majorHAnsi"/>
          <w:b/>
          <w:u w:val="single"/>
        </w:rPr>
        <w:t>subject to (over) surveillance</w:t>
      </w:r>
      <w:r w:rsidRPr="00813C06">
        <w:rPr>
          <w:rFonts w:asciiTheme="majorHAnsi" w:hAnsiTheme="majorHAnsi"/>
          <w:sz w:val="16"/>
        </w:rPr>
        <w:t xml:space="preserve"> by secondary education institutions, </w:t>
      </w:r>
      <w:r w:rsidRPr="00813C06">
        <w:rPr>
          <w:rFonts w:asciiTheme="majorHAnsi" w:hAnsiTheme="majorHAnsi"/>
          <w:b/>
          <w:u w:val="single"/>
        </w:rPr>
        <w:t>which perpetuates the state’s ability to criminalize marginalized populations</w:t>
      </w:r>
      <w:r w:rsidRPr="00813C06">
        <w:rPr>
          <w:rFonts w:asciiTheme="majorHAnsi" w:hAnsiTheme="majorHAnsi"/>
          <w:sz w:val="16"/>
        </w:rPr>
        <w:t xml:space="preserve"> based on models of citizenship that demand respectability and socio-economic productivity (Cacho, 2012).</w:t>
      </w:r>
    </w:p>
    <w:p w14:paraId="530C015A" w14:textId="77777777" w:rsidR="00E15442" w:rsidRPr="00813C06" w:rsidRDefault="00E15442" w:rsidP="00E15442">
      <w:pPr>
        <w:pStyle w:val="Heading4"/>
        <w:rPr>
          <w:rFonts w:asciiTheme="majorHAnsi" w:hAnsiTheme="majorHAnsi"/>
        </w:rPr>
      </w:pPr>
      <w:r w:rsidRPr="00813C06">
        <w:rPr>
          <w:rFonts w:asciiTheme="majorHAnsi" w:hAnsiTheme="majorHAnsi"/>
        </w:rPr>
        <w:t xml:space="preserve">The normalization of body policing reinstates white supremacy and heteronormativity – the body is subjected to confront and regulate itself in order to fit into dichotomies of white and cisgender constructs allowing for criminalization to occur on the deviant body </w:t>
      </w:r>
    </w:p>
    <w:p w14:paraId="0E9CB6E9" w14:textId="77777777" w:rsidR="00E15442" w:rsidRPr="00813C06" w:rsidRDefault="00E15442" w:rsidP="00E15442">
      <w:pPr>
        <w:pStyle w:val="NoSpacing"/>
        <w:rPr>
          <w:rStyle w:val="Style13ptBold"/>
          <w:rFonts w:asciiTheme="majorHAnsi" w:eastAsia="Times New Roman" w:hAnsiTheme="majorHAnsi"/>
          <w:b w:val="0"/>
        </w:rPr>
      </w:pPr>
      <w:r w:rsidRPr="00813C06">
        <w:rPr>
          <w:rStyle w:val="Style13ptBold"/>
          <w:rFonts w:asciiTheme="majorHAnsi" w:hAnsiTheme="majorHAnsi"/>
        </w:rPr>
        <w:t xml:space="preserve">Ewing 14 </w:t>
      </w:r>
      <w:r w:rsidRPr="00813C06">
        <w:rPr>
          <w:rFonts w:asciiTheme="majorHAnsi" w:hAnsiTheme="majorHAnsi"/>
        </w:rPr>
        <w:t>(Laura, Women's and Gender Studies, UNCG, (</w:t>
      </w:r>
      <w:proofErr w:type="gramStart"/>
      <w:r w:rsidRPr="00813C06">
        <w:rPr>
          <w:rFonts w:asciiTheme="majorHAnsi" w:hAnsiTheme="majorHAnsi"/>
        </w:rPr>
        <w:t>De)Constructing</w:t>
      </w:r>
      <w:proofErr w:type="gramEnd"/>
      <w:r w:rsidRPr="00813C06">
        <w:rPr>
          <w:rFonts w:asciiTheme="majorHAnsi" w:hAnsiTheme="majorHAnsi"/>
        </w:rPr>
        <w:t xml:space="preserve"> the Student Body: A Post-Structural Analysis of Dress Codes in Secondary Schools, https://libres.uncg.edu/ir/uncg/f/DrewiczEwing_uncg_0154M_11507.pdf, pg 6) DCC</w:t>
      </w:r>
    </w:p>
    <w:p w14:paraId="2D21BAA0" w14:textId="77777777" w:rsidR="00E15442" w:rsidRPr="00813C06" w:rsidRDefault="00E15442" w:rsidP="00E15442">
      <w:pPr>
        <w:pStyle w:val="NoSpacing"/>
        <w:rPr>
          <w:rFonts w:asciiTheme="majorHAnsi" w:hAnsiTheme="majorHAnsi"/>
          <w:sz w:val="16"/>
        </w:rPr>
      </w:pPr>
      <w:r w:rsidRPr="00813C06">
        <w:rPr>
          <w:rStyle w:val="Emphasis"/>
          <w:rFonts w:asciiTheme="majorHAnsi" w:hAnsiTheme="majorHAnsi"/>
        </w:rPr>
        <w:t xml:space="preserve">The use of dress codes </w:t>
      </w:r>
      <w:r w:rsidRPr="00813C06">
        <w:rPr>
          <w:rFonts w:asciiTheme="majorHAnsi" w:hAnsiTheme="majorHAnsi"/>
          <w:sz w:val="16"/>
        </w:rPr>
        <w:t xml:space="preserve">in the secondary school setting </w:t>
      </w:r>
      <w:r w:rsidRPr="00813C06">
        <w:rPr>
          <w:rStyle w:val="Emphasis"/>
          <w:rFonts w:asciiTheme="majorHAnsi" w:hAnsiTheme="majorHAnsi"/>
        </w:rPr>
        <w:t>is</w:t>
      </w:r>
      <w:r w:rsidRPr="00813C06">
        <w:rPr>
          <w:rFonts w:asciiTheme="majorHAnsi" w:hAnsiTheme="majorHAnsi"/>
          <w:sz w:val="16"/>
        </w:rPr>
        <w:t xml:space="preserve"> </w:t>
      </w:r>
      <w:proofErr w:type="gramStart"/>
      <w:r w:rsidRPr="00813C06">
        <w:rPr>
          <w:rFonts w:asciiTheme="majorHAnsi" w:hAnsiTheme="majorHAnsi"/>
          <w:sz w:val="16"/>
        </w:rPr>
        <w:t>well-established</w:t>
      </w:r>
      <w:proofErr w:type="gramEnd"/>
      <w:r w:rsidRPr="00813C06">
        <w:rPr>
          <w:rFonts w:asciiTheme="majorHAnsi" w:hAnsiTheme="majorHAnsi"/>
          <w:sz w:val="16"/>
        </w:rPr>
        <w:t xml:space="preserve"> and </w:t>
      </w:r>
      <w:r w:rsidRPr="00813C06">
        <w:rPr>
          <w:rStyle w:val="Emphasis"/>
          <w:rFonts w:asciiTheme="majorHAnsi" w:hAnsiTheme="majorHAnsi"/>
        </w:rPr>
        <w:t>widely- accepted throughout American society</w:t>
      </w:r>
      <w:r w:rsidRPr="00813C06">
        <w:rPr>
          <w:rFonts w:asciiTheme="majorHAnsi" w:hAnsiTheme="majorHAnsi"/>
          <w:sz w:val="16"/>
        </w:rPr>
        <w:t xml:space="preserve"> and most schools cite safety, preparing students </w:t>
      </w:r>
      <w:r w:rsidRPr="00813C06">
        <w:rPr>
          <w:rStyle w:val="Emphasis"/>
          <w:rFonts w:asciiTheme="majorHAnsi" w:hAnsiTheme="majorHAnsi"/>
        </w:rPr>
        <w:t>for the professional world, and minimizing distractions</w:t>
      </w:r>
      <w:r w:rsidRPr="00813C06">
        <w:rPr>
          <w:rFonts w:asciiTheme="majorHAnsi" w:hAnsiTheme="majorHAnsi"/>
          <w:sz w:val="16"/>
        </w:rPr>
        <w:t xml:space="preserve"> in the learning environment as main motivators for creating and instituting dress codes. Additionally, </w:t>
      </w:r>
      <w:r w:rsidRPr="00813C06">
        <w:rPr>
          <w:rStyle w:val="Emphasis"/>
          <w:rFonts w:asciiTheme="majorHAnsi" w:hAnsiTheme="majorHAnsi"/>
        </w:rPr>
        <w:t xml:space="preserve">there is an intense discomfort on the part of secondary schools with the non-male, non-white, non-heteronormative, </w:t>
      </w:r>
      <w:r w:rsidRPr="00813C06">
        <w:rPr>
          <w:rStyle w:val="Emphasis"/>
          <w:rFonts w:asciiTheme="majorHAnsi" w:hAnsiTheme="majorHAnsi"/>
          <w:b w:val="0"/>
          <w:sz w:val="16"/>
          <w:u w:val="none"/>
        </w:rPr>
        <w:t>non-middle-class, non- Judeo-Christian,</w:t>
      </w:r>
      <w:r w:rsidRPr="00813C06">
        <w:rPr>
          <w:rStyle w:val="Emphasis"/>
          <w:rFonts w:asciiTheme="majorHAnsi" w:hAnsiTheme="majorHAnsi"/>
        </w:rPr>
        <w:t xml:space="preserve"> in-any-way-queer body, </w:t>
      </w:r>
      <w:r w:rsidRPr="00813C06">
        <w:rPr>
          <w:rStyle w:val="Emphasis"/>
          <w:rFonts w:asciiTheme="majorHAnsi" w:hAnsiTheme="majorHAnsi"/>
          <w:b w:val="0"/>
          <w:sz w:val="16"/>
          <w:u w:val="none"/>
        </w:rPr>
        <w:t>and/or any combination of these.</w:t>
      </w:r>
      <w:r w:rsidRPr="00813C06">
        <w:rPr>
          <w:rFonts w:asciiTheme="majorHAnsi" w:hAnsiTheme="majorHAnsi"/>
          <w:b/>
          <w:sz w:val="16"/>
        </w:rPr>
        <w:t xml:space="preserve"> </w:t>
      </w:r>
      <w:r w:rsidRPr="00813C06">
        <w:rPr>
          <w:rStyle w:val="Emphasis"/>
          <w:rFonts w:asciiTheme="majorHAnsi" w:hAnsiTheme="majorHAnsi"/>
        </w:rPr>
        <w:t>Schools operate under a perceived imperative to regulate, neutralize, and punish the body</w:t>
      </w:r>
      <w:r w:rsidRPr="00813C06">
        <w:rPr>
          <w:rFonts w:asciiTheme="majorHAnsi" w:hAnsiTheme="majorHAnsi"/>
          <w:sz w:val="16"/>
        </w:rPr>
        <w:t xml:space="preserve"> within the school setting in order to better facilitate learning, and this regulation, neutralization, and punishment is afforded to the secondary school </w:t>
      </w:r>
      <w:r w:rsidRPr="00813C06">
        <w:rPr>
          <w:rStyle w:val="Emphasis"/>
          <w:rFonts w:asciiTheme="majorHAnsi" w:hAnsiTheme="majorHAnsi"/>
        </w:rPr>
        <w:t>by institutionalized white supremacy, patriarchy and heteronormativity, which the school in turn perpetuates by framing dress, bodily adornment, and bodily management in rigid binary terms</w:t>
      </w:r>
      <w:r w:rsidRPr="00813C06">
        <w:rPr>
          <w:rFonts w:asciiTheme="majorHAnsi" w:hAnsiTheme="majorHAnsi"/>
          <w:sz w:val="16"/>
        </w:rPr>
        <w:t xml:space="preserve">. </w:t>
      </w:r>
      <w:r w:rsidRPr="00813C06">
        <w:rPr>
          <w:rFonts w:asciiTheme="majorHAnsi" w:hAnsiTheme="majorHAnsi"/>
          <w:b/>
          <w:u w:val="single"/>
        </w:rPr>
        <w:t>This dichotomy</w:t>
      </w:r>
      <w:r w:rsidRPr="00813C06">
        <w:rPr>
          <w:rFonts w:asciiTheme="majorHAnsi" w:hAnsiTheme="majorHAnsi"/>
          <w:sz w:val="16"/>
        </w:rPr>
        <w:t xml:space="preserve"> of fear and binary regulation </w:t>
      </w:r>
      <w:r w:rsidRPr="00813C06">
        <w:rPr>
          <w:rFonts w:asciiTheme="majorHAnsi" w:hAnsiTheme="majorHAnsi"/>
          <w:b/>
          <w:u w:val="single"/>
        </w:rPr>
        <w:t>sends strong messages</w:t>
      </w:r>
      <w:r w:rsidRPr="00813C06">
        <w:rPr>
          <w:rFonts w:asciiTheme="majorHAnsi" w:hAnsiTheme="majorHAnsi"/>
          <w:sz w:val="16"/>
        </w:rPr>
        <w:t xml:space="preserve"> to both boys and girls </w:t>
      </w:r>
      <w:r w:rsidRPr="00813C06">
        <w:rPr>
          <w:rFonts w:asciiTheme="majorHAnsi" w:hAnsiTheme="majorHAnsi"/>
          <w:b/>
          <w:u w:val="single"/>
        </w:rPr>
        <w:t>about proper gender roles and performance, sexuality, and desire, impacting burgeoning identities and (</w:t>
      </w:r>
      <w:proofErr w:type="gramStart"/>
      <w:r w:rsidRPr="00813C06">
        <w:rPr>
          <w:rFonts w:asciiTheme="majorHAnsi" w:hAnsiTheme="majorHAnsi"/>
          <w:b/>
          <w:u w:val="single"/>
        </w:rPr>
        <w:t>re)orienting</w:t>
      </w:r>
      <w:proofErr w:type="gramEnd"/>
      <w:r w:rsidRPr="00813C06">
        <w:rPr>
          <w:rFonts w:asciiTheme="majorHAnsi" w:hAnsiTheme="majorHAnsi"/>
          <w:b/>
          <w:u w:val="single"/>
        </w:rPr>
        <w:t xml:space="preserve"> subjectivities in the process.</w:t>
      </w:r>
      <w:r w:rsidRPr="00813C06">
        <w:rPr>
          <w:rFonts w:asciiTheme="majorHAnsi" w:hAnsiTheme="majorHAnsi"/>
          <w:sz w:val="16"/>
        </w:rPr>
        <w:t xml:space="preserve"> Existing in a non-normative and therefore unintelligible body that exceeds the strict binary boundaries of neoliberal heteropatriarchy, emphasizing that body, taking joy in it and what </w:t>
      </w:r>
      <w:r w:rsidRPr="00813C06">
        <w:rPr>
          <w:rFonts w:asciiTheme="majorHAnsi" w:hAnsiTheme="majorHAnsi"/>
          <w:b/>
          <w:u w:val="single"/>
        </w:rPr>
        <w:t xml:space="preserve">it symbolizes challenge schools’ aims and drive much of the </w:t>
      </w:r>
      <w:r w:rsidRPr="00813C06">
        <w:rPr>
          <w:rFonts w:asciiTheme="majorHAnsi" w:hAnsiTheme="majorHAnsi"/>
          <w:b/>
          <w:u w:val="single"/>
        </w:rPr>
        <w:lastRenderedPageBreak/>
        <w:t>regulation of dress</w:t>
      </w:r>
      <w:r w:rsidRPr="00813C06">
        <w:rPr>
          <w:rFonts w:asciiTheme="majorHAnsi" w:hAnsiTheme="majorHAnsi"/>
          <w:sz w:val="16"/>
        </w:rPr>
        <w:t xml:space="preserve">. </w:t>
      </w:r>
      <w:r w:rsidRPr="00813C06">
        <w:rPr>
          <w:rFonts w:asciiTheme="majorHAnsi" w:hAnsiTheme="majorHAnsi"/>
          <w:b/>
          <w:u w:val="single"/>
        </w:rPr>
        <w:t>Students possessing</w:t>
      </w:r>
      <w:r w:rsidRPr="00813C06">
        <w:rPr>
          <w:rFonts w:asciiTheme="majorHAnsi" w:hAnsiTheme="majorHAnsi"/>
          <w:sz w:val="16"/>
        </w:rPr>
        <w:t xml:space="preserve"> these unintelligible, impossible </w:t>
      </w:r>
      <w:r w:rsidRPr="00813C06">
        <w:rPr>
          <w:rFonts w:asciiTheme="majorHAnsi" w:hAnsiTheme="majorHAnsi"/>
          <w:b/>
          <w:u w:val="single"/>
        </w:rPr>
        <w:t>bodies marked as deviant</w:t>
      </w:r>
      <w:r w:rsidRPr="00813C06">
        <w:rPr>
          <w:rFonts w:asciiTheme="majorHAnsi" w:hAnsiTheme="majorHAnsi"/>
          <w:u w:val="single"/>
        </w:rPr>
        <w:t xml:space="preserve"> </w:t>
      </w:r>
      <w:r w:rsidRPr="00813C06">
        <w:rPr>
          <w:rFonts w:asciiTheme="majorHAnsi" w:hAnsiTheme="majorHAnsi"/>
          <w:b/>
          <w:u w:val="single"/>
        </w:rPr>
        <w:t xml:space="preserve">remain </w:t>
      </w:r>
      <w:r w:rsidRPr="00813C06">
        <w:rPr>
          <w:rFonts w:asciiTheme="majorHAnsi" w:hAnsiTheme="majorHAnsi"/>
          <w:sz w:val="16"/>
        </w:rPr>
        <w:t xml:space="preserve">under-/un-served yet </w:t>
      </w:r>
      <w:r w:rsidRPr="00813C06">
        <w:rPr>
          <w:rFonts w:asciiTheme="majorHAnsi" w:hAnsiTheme="majorHAnsi"/>
          <w:b/>
          <w:u w:val="single"/>
        </w:rPr>
        <w:t>subject to (over) surveillance</w:t>
      </w:r>
      <w:r w:rsidRPr="00813C06">
        <w:rPr>
          <w:rFonts w:asciiTheme="majorHAnsi" w:hAnsiTheme="majorHAnsi"/>
          <w:sz w:val="16"/>
        </w:rPr>
        <w:t xml:space="preserve"> by secondary education institutions, </w:t>
      </w:r>
      <w:r w:rsidRPr="00813C06">
        <w:rPr>
          <w:rFonts w:asciiTheme="majorHAnsi" w:hAnsiTheme="majorHAnsi"/>
          <w:b/>
          <w:u w:val="single"/>
        </w:rPr>
        <w:t>which perpetuates the state’s ability to criminalize marginalized populations</w:t>
      </w:r>
      <w:r w:rsidRPr="00813C06">
        <w:rPr>
          <w:rFonts w:asciiTheme="majorHAnsi" w:hAnsiTheme="majorHAnsi"/>
          <w:sz w:val="16"/>
        </w:rPr>
        <w:t xml:space="preserve"> based on models of citizenship that demand respectability and socio-economic productivity (Cacho, 2012).</w:t>
      </w:r>
    </w:p>
    <w:p w14:paraId="02014586" w14:textId="77777777" w:rsidR="00E15442" w:rsidRPr="00813C06" w:rsidRDefault="00E15442" w:rsidP="00E15442">
      <w:pPr>
        <w:pStyle w:val="NoSpacing"/>
        <w:rPr>
          <w:rFonts w:asciiTheme="majorHAnsi" w:hAnsiTheme="majorHAnsi"/>
          <w:sz w:val="16"/>
          <w:szCs w:val="17"/>
        </w:rPr>
      </w:pPr>
    </w:p>
    <w:p w14:paraId="05D4DE67" w14:textId="77777777" w:rsidR="00E15442" w:rsidRPr="00813C06" w:rsidRDefault="00E15442" w:rsidP="00E15442">
      <w:pPr>
        <w:pStyle w:val="Heading4"/>
        <w:rPr>
          <w:rFonts w:asciiTheme="majorHAnsi" w:hAnsiTheme="majorHAnsi"/>
        </w:rPr>
      </w:pPr>
      <w:r w:rsidRPr="00813C06">
        <w:rPr>
          <w:rFonts w:asciiTheme="majorHAnsi" w:hAnsiTheme="majorHAnsi"/>
        </w:rPr>
        <w:t>The perpetuation of violence occurs under the normalization of dress codes – “identity” becomes a way to promote whiteness which isolates and forces assimilation</w:t>
      </w:r>
    </w:p>
    <w:p w14:paraId="5264DC27" w14:textId="77777777" w:rsidR="00E15442" w:rsidRPr="00813C06" w:rsidRDefault="00E15442" w:rsidP="00E15442">
      <w:pPr>
        <w:pStyle w:val="NoSpacing"/>
        <w:rPr>
          <w:rFonts w:asciiTheme="majorHAnsi" w:eastAsia="Times New Roman" w:hAnsiTheme="majorHAnsi"/>
          <w:sz w:val="24"/>
        </w:rPr>
      </w:pPr>
      <w:r w:rsidRPr="00813C06">
        <w:rPr>
          <w:rStyle w:val="Style13ptBold"/>
          <w:rFonts w:asciiTheme="majorHAnsi" w:hAnsiTheme="majorHAnsi"/>
        </w:rPr>
        <w:t xml:space="preserve">Ewing 14 </w:t>
      </w:r>
      <w:r w:rsidRPr="00813C06">
        <w:rPr>
          <w:rFonts w:asciiTheme="majorHAnsi" w:hAnsiTheme="majorHAnsi"/>
        </w:rPr>
        <w:t>(Laura, Women's and Gender Studies, UNCG, (</w:t>
      </w:r>
      <w:proofErr w:type="gramStart"/>
      <w:r w:rsidRPr="00813C06">
        <w:rPr>
          <w:rFonts w:asciiTheme="majorHAnsi" w:hAnsiTheme="majorHAnsi"/>
        </w:rPr>
        <w:t>De)Constructing</w:t>
      </w:r>
      <w:proofErr w:type="gramEnd"/>
      <w:r w:rsidRPr="00813C06">
        <w:rPr>
          <w:rFonts w:asciiTheme="majorHAnsi" w:hAnsiTheme="majorHAnsi"/>
        </w:rPr>
        <w:t xml:space="preserve"> the Student Body: A Post-Structural Analysis of Dress Codes in Secondary Schools, https://libres.uncg.edu/ir/uncg/f/DrewiczEwing_uncg_0154M_11507.pdf, pg 11-12) DCC</w:t>
      </w:r>
    </w:p>
    <w:p w14:paraId="025EA0A0" w14:textId="77777777" w:rsidR="00E15442" w:rsidRDefault="00E15442" w:rsidP="00E15442">
      <w:pPr>
        <w:rPr>
          <w:rStyle w:val="Emphasis"/>
          <w:rFonts w:asciiTheme="majorHAnsi" w:hAnsiTheme="majorHAnsi"/>
        </w:rPr>
      </w:pPr>
      <w:r w:rsidRPr="00813C06">
        <w:rPr>
          <w:rStyle w:val="Emphasis"/>
          <w:rFonts w:asciiTheme="majorHAnsi" w:hAnsiTheme="majorHAnsi"/>
        </w:rPr>
        <w:t>Dress codes</w:t>
      </w:r>
      <w:r w:rsidRPr="00813C06">
        <w:rPr>
          <w:rStyle w:val="Emphasis"/>
          <w:rFonts w:asciiTheme="majorHAnsi" w:hAnsiTheme="majorHAnsi"/>
          <w:b w:val="0"/>
          <w:sz w:val="16"/>
          <w:u w:val="none"/>
        </w:rPr>
        <w:t xml:space="preserve"> </w:t>
      </w:r>
      <w:r w:rsidRPr="00813C06">
        <w:rPr>
          <w:rFonts w:asciiTheme="majorHAnsi" w:hAnsiTheme="majorHAnsi"/>
          <w:sz w:val="16"/>
        </w:rPr>
        <w:t xml:space="preserve">purport to create equality and emphasize the Cartesian split between mind/learning and body/distraction, yet Butler resists this by emphasizing the </w:t>
      </w:r>
      <w:r w:rsidRPr="00813C06">
        <w:rPr>
          <w:rStyle w:val="Emphasis"/>
          <w:rFonts w:asciiTheme="majorHAnsi" w:hAnsiTheme="majorHAnsi"/>
        </w:rPr>
        <w:t>impact</w:t>
      </w:r>
      <w:r w:rsidRPr="00813C06">
        <w:rPr>
          <w:rFonts w:asciiTheme="majorHAnsi" w:hAnsiTheme="majorHAnsi"/>
          <w:sz w:val="16"/>
        </w:rPr>
        <w:t xml:space="preserve"> of materiality on </w:t>
      </w:r>
      <w:r w:rsidRPr="00813C06">
        <w:rPr>
          <w:rStyle w:val="Emphasis"/>
          <w:rFonts w:asciiTheme="majorHAnsi" w:hAnsiTheme="majorHAnsi"/>
        </w:rPr>
        <w:t>identity as well as the ways in which that very materiality is not immune to discourses of sex, gender, sexuality and power and the constantly shifting relations between those components of identity.</w:t>
      </w:r>
      <w:r w:rsidRPr="00813C06">
        <w:rPr>
          <w:rFonts w:asciiTheme="majorHAnsi" w:hAnsiTheme="majorHAnsi"/>
          <w:sz w:val="16"/>
        </w:rPr>
        <w:t xml:space="preserve"> Thus, </w:t>
      </w:r>
      <w:r w:rsidRPr="00813C06">
        <w:rPr>
          <w:rStyle w:val="Emphasis"/>
          <w:rFonts w:asciiTheme="majorHAnsi" w:hAnsiTheme="majorHAnsi"/>
        </w:rPr>
        <w:t>students’ identities are produced by and (</w:t>
      </w:r>
      <w:proofErr w:type="gramStart"/>
      <w:r w:rsidRPr="00813C06">
        <w:rPr>
          <w:rStyle w:val="Emphasis"/>
          <w:rFonts w:asciiTheme="majorHAnsi" w:hAnsiTheme="majorHAnsi"/>
        </w:rPr>
        <w:t>re)produce</w:t>
      </w:r>
      <w:proofErr w:type="gramEnd"/>
      <w:r w:rsidRPr="00813C06">
        <w:rPr>
          <w:rStyle w:val="Emphasis"/>
          <w:rFonts w:asciiTheme="majorHAnsi" w:hAnsiTheme="majorHAnsi"/>
        </w:rPr>
        <w:t xml:space="preserve"> that</w:t>
      </w:r>
      <w:r w:rsidRPr="00813C06">
        <w:rPr>
          <w:rFonts w:asciiTheme="majorHAnsi" w:hAnsiTheme="majorHAnsi"/>
          <w:sz w:val="16"/>
        </w:rPr>
        <w:t xml:space="preserve"> racialized, classed, gendered, and sexualized </w:t>
      </w:r>
      <w:r w:rsidRPr="00813C06">
        <w:rPr>
          <w:rStyle w:val="Emphasis"/>
          <w:rFonts w:asciiTheme="majorHAnsi" w:hAnsiTheme="majorHAnsi"/>
        </w:rPr>
        <w:t>matrix through dress codes and</w:t>
      </w:r>
      <w:r w:rsidRPr="00813C06">
        <w:rPr>
          <w:rFonts w:asciiTheme="majorHAnsi" w:hAnsiTheme="majorHAnsi"/>
          <w:sz w:val="16"/>
        </w:rPr>
        <w:t xml:space="preserve">, in order to be viable for participation and accepted by peers and adults alike within the school setting, students must </w:t>
      </w:r>
      <w:r w:rsidRPr="00813C06">
        <w:rPr>
          <w:rStyle w:val="Emphasis"/>
          <w:rFonts w:asciiTheme="majorHAnsi" w:hAnsiTheme="majorHAnsi"/>
        </w:rPr>
        <w:t>actively perform whiteness, middle class values, and heteronormativity.</w:t>
      </w:r>
      <w:r w:rsidRPr="00813C06">
        <w:rPr>
          <w:rFonts w:asciiTheme="majorHAnsi" w:hAnsiTheme="majorHAnsi"/>
          <w:sz w:val="16"/>
        </w:rPr>
        <w:t xml:space="preserve"> </w:t>
      </w:r>
      <w:r w:rsidRPr="00813C06">
        <w:rPr>
          <w:rStyle w:val="Emphasis"/>
          <w:rFonts w:asciiTheme="majorHAnsi" w:hAnsiTheme="majorHAnsi"/>
        </w:rPr>
        <w:t>The dress code works as a concrete, visible representation of the gendered matrix in that it</w:t>
      </w:r>
      <w:r w:rsidRPr="00813C06">
        <w:rPr>
          <w:rFonts w:asciiTheme="majorHAnsi" w:hAnsiTheme="majorHAnsi"/>
          <w:sz w:val="16"/>
        </w:rPr>
        <w:t xml:space="preserve"> supposes certain things about bodies and </w:t>
      </w:r>
      <w:r w:rsidRPr="00813C06">
        <w:rPr>
          <w:rStyle w:val="Emphasis"/>
          <w:rFonts w:asciiTheme="majorHAnsi" w:hAnsiTheme="majorHAnsi"/>
        </w:rPr>
        <w:t>connects those suppositions to gender presentation</w:t>
      </w:r>
      <w:r w:rsidRPr="00813C06">
        <w:rPr>
          <w:rFonts w:asciiTheme="majorHAnsi" w:hAnsiTheme="majorHAnsi"/>
          <w:sz w:val="16"/>
        </w:rPr>
        <w:t xml:space="preserve">, all the while disguising its work as indicative of the natural tendencies of bodies and as being for the good of students as it will promote learning by minimizing distractions that bodies create in schools. In addition to the gendered and sexed aspects of dress codes, </w:t>
      </w:r>
      <w:r w:rsidRPr="00813C06">
        <w:rPr>
          <w:rStyle w:val="Emphasis"/>
          <w:rFonts w:asciiTheme="majorHAnsi" w:hAnsiTheme="majorHAnsi"/>
        </w:rPr>
        <w:t>their focus on safety implicates race and class in the matrix of intelligibility thereby necessitating an impossible approximation of whiteness and middle-class status on the part of all bodies, regardless of race or socioeconomic status.</w:t>
      </w:r>
      <w:r w:rsidRPr="00813C06">
        <w:rPr>
          <w:rFonts w:asciiTheme="majorHAnsi" w:hAnsiTheme="majorHAnsi"/>
          <w:sz w:val="16"/>
        </w:rPr>
        <w:t xml:space="preserve"> Just as </w:t>
      </w:r>
      <w:r w:rsidRPr="00813C06">
        <w:rPr>
          <w:rStyle w:val="Emphasis"/>
          <w:rFonts w:asciiTheme="majorHAnsi" w:hAnsiTheme="majorHAnsi"/>
        </w:rPr>
        <w:t>maleness</w:t>
      </w:r>
      <w:r w:rsidRPr="00813C06">
        <w:rPr>
          <w:rFonts w:asciiTheme="majorHAnsi" w:hAnsiTheme="majorHAnsi"/>
          <w:sz w:val="16"/>
        </w:rPr>
        <w:t xml:space="preserve">, however constructed, is impossible to achieve for femaleness yet </w:t>
      </w:r>
      <w:r w:rsidRPr="00813C06">
        <w:rPr>
          <w:rStyle w:val="Emphasis"/>
          <w:rFonts w:asciiTheme="majorHAnsi" w:hAnsiTheme="majorHAnsi"/>
        </w:rPr>
        <w:t>is set up as the binary opposite</w:t>
      </w:r>
      <w:r w:rsidRPr="00813C06">
        <w:rPr>
          <w:rFonts w:asciiTheme="majorHAnsi" w:hAnsiTheme="majorHAnsi"/>
          <w:sz w:val="16"/>
        </w:rPr>
        <w:t xml:space="preserve"> that in fact defines female, whiteness and middle-class lifestyle </w:t>
      </w:r>
      <w:r w:rsidRPr="00813C06">
        <w:rPr>
          <w:rStyle w:val="Emphasis"/>
          <w:rFonts w:asciiTheme="majorHAnsi" w:hAnsiTheme="majorHAnsi"/>
        </w:rPr>
        <w:t>and</w:t>
      </w:r>
      <w:r w:rsidRPr="00813C06">
        <w:rPr>
          <w:rFonts w:asciiTheme="majorHAnsi" w:hAnsiTheme="majorHAnsi"/>
          <w:sz w:val="16"/>
        </w:rPr>
        <w:t xml:space="preserve"> values </w:t>
      </w:r>
      <w:r w:rsidRPr="00813C06">
        <w:rPr>
          <w:rStyle w:val="Emphasis"/>
          <w:rFonts w:asciiTheme="majorHAnsi" w:hAnsiTheme="majorHAnsi"/>
        </w:rPr>
        <w:t>become the normalizing center for students of color and impoverished students. </w:t>
      </w:r>
    </w:p>
    <w:p w14:paraId="62F6C3E4" w14:textId="77777777" w:rsidR="004137F1" w:rsidRDefault="004137F1" w:rsidP="004137F1">
      <w:pPr>
        <w:pStyle w:val="Heading4"/>
        <w:rPr>
          <w:shd w:val="clear" w:color="auto" w:fill="FFFFFF"/>
        </w:rPr>
      </w:pPr>
      <w:r>
        <w:rPr>
          <w:shd w:val="clear" w:color="auto" w:fill="FFFFFF"/>
        </w:rPr>
        <w:t>Nativist racism sets the necessary condition for genocide and war.</w:t>
      </w:r>
    </w:p>
    <w:p w14:paraId="2FC5FB10" w14:textId="77777777" w:rsidR="004137F1" w:rsidRPr="003C2088" w:rsidRDefault="004137F1" w:rsidP="004137F1">
      <w:pPr>
        <w:rPr>
          <w:rFonts w:eastAsia="Times New Roman"/>
        </w:rPr>
      </w:pPr>
      <w:r>
        <w:rPr>
          <w:rStyle w:val="Style13ptBold"/>
        </w:rPr>
        <w:t>Change &amp;</w:t>
      </w:r>
      <w:r w:rsidRPr="003C2088">
        <w:rPr>
          <w:rStyle w:val="Style13ptBold"/>
        </w:rPr>
        <w:t xml:space="preserve"> Aoki 97</w:t>
      </w:r>
      <w:r>
        <w:rPr>
          <w:rFonts w:eastAsia="Times New Roman"/>
          <w:color w:val="000000"/>
          <w:sz w:val="20"/>
          <w:szCs w:val="20"/>
          <w:shd w:val="clear" w:color="auto" w:fill="FFFFFF"/>
        </w:rPr>
        <w:t xml:space="preserve"> </w:t>
      </w:r>
      <w:r w:rsidRPr="004626D8">
        <w:rPr>
          <w:sz w:val="18"/>
        </w:rPr>
        <w:t xml:space="preserve">(Centering the Immigrant in the Inter/National Imagination 85 </w:t>
      </w:r>
      <w:r>
        <w:rPr>
          <w:sz w:val="18"/>
        </w:rPr>
        <w:t>Calif. L. Rev. 1395 October</w:t>
      </w:r>
      <w:r w:rsidRPr="004626D8">
        <w:rPr>
          <w:sz w:val="18"/>
        </w:rPr>
        <w:t xml:space="preserve">, </w:t>
      </w:r>
      <w:hyperlink r:id="rId65" w:history="1">
        <w:r w:rsidRPr="004626D8">
          <w:rPr>
            <w:rStyle w:val="Hyperlink"/>
            <w:sz w:val="18"/>
          </w:rPr>
          <w:t>http://scholarship.law.berkeley.edu/cgi/viewcontent.cgi?article=1609&amp;context=californialawreview)</w:t>
        </w:r>
      </w:hyperlink>
      <w:r w:rsidRPr="004626D8">
        <w:rPr>
          <w:sz w:val="18"/>
        </w:rPr>
        <w:t xml:space="preserve"> </w:t>
      </w:r>
      <w:r>
        <w:rPr>
          <w:rFonts w:eastAsia="Times New Roman"/>
          <w:color w:val="000000"/>
          <w:sz w:val="20"/>
          <w:szCs w:val="20"/>
          <w:shd w:val="clear" w:color="auto" w:fill="FFFFFF"/>
        </w:rPr>
        <w:t>HDS</w:t>
      </w:r>
    </w:p>
    <w:p w14:paraId="34D82456" w14:textId="242F9553" w:rsidR="004137F1" w:rsidRPr="004137F1" w:rsidRDefault="004137F1" w:rsidP="00E15442">
      <w:pPr>
        <w:rPr>
          <w:rStyle w:val="Emphasis"/>
          <w:rFonts w:eastAsia="Times New Roman"/>
          <w:b w:val="0"/>
          <w:iCs w:val="0"/>
          <w:sz w:val="16"/>
          <w:u w:val="none"/>
        </w:rPr>
      </w:pPr>
      <w:r w:rsidRPr="00643540">
        <w:rPr>
          <w:rFonts w:eastAsia="Times New Roman"/>
          <w:sz w:val="16"/>
        </w:rPr>
        <w:t xml:space="preserve">Although </w:t>
      </w:r>
      <w:r w:rsidRPr="00643540">
        <w:rPr>
          <w:rFonts w:eastAsia="Times New Roman"/>
          <w:u w:val="single"/>
        </w:rPr>
        <w:t>nativistic racism tends to disguise the diversity within broad racial categories, it also creates the enabling condition for ethnic and racial identity politics. Despite the outlawing of formal discrimination,' the United States remains a hierarchical society that has failed to live up to its democratic principles.</w:t>
      </w:r>
      <w:r w:rsidRPr="00643540">
        <w:rPr>
          <w:rFonts w:eastAsia="Times New Roman"/>
          <w:sz w:val="16"/>
        </w:rPr>
        <w:t xml:space="preserve"> Responding to nativistic racism may help us develop an emancipatory politics that will move us toward what Ernesto Laclau and Chantal Mouffe describe as "a radical and plural democracy": In the face of the project for the reconstruction of a hierarchic society, the alternative of the Left should consist of locating itself fully in the field of the democratic revolution and expanding the chain of equivalents between the different struggles against oppression. The task of the Left therefore cannot be to renounce liberal-democratic ideology, but on the contrary, to deepen and expand it in the direction of a radical and plural democracy.' Instead of advocating sameness, the "concept of solidarity" may be invoked to establish a "chain of equivalents" between the different groups and their struggles against oppression. </w:t>
      </w:r>
      <w:r w:rsidRPr="00643540">
        <w:rPr>
          <w:rFonts w:eastAsia="Times New Roman"/>
          <w:u w:val="single"/>
        </w:rPr>
        <w:t xml:space="preserve">6 For people of color in the United States, we might begin with the ideology of White </w:t>
      </w:r>
      <w:proofErr w:type="gramStart"/>
      <w:r w:rsidRPr="00643540">
        <w:rPr>
          <w:rFonts w:eastAsia="Times New Roman"/>
          <w:u w:val="single"/>
        </w:rPr>
        <w:t>supremacy which</w:t>
      </w:r>
      <w:proofErr w:type="gramEnd"/>
      <w:r w:rsidRPr="00643540">
        <w:rPr>
          <w:rFonts w:eastAsia="Times New Roman"/>
          <w:u w:val="single"/>
        </w:rPr>
        <w:t xml:space="preserve"> permitted the genocide of Native Americans, the enslavement of Africans, the conquest and dispossession of Mexicans, and the exclusion of Asians. But White supremacy located within the confines of the nation-state tells only part of the story. There is, unfortunately, a rich history of colonialism and imperialism in their traditional and contemporary forms.3</w:t>
      </w:r>
      <w:r w:rsidRPr="00643540">
        <w:rPr>
          <w:rFonts w:eastAsia="Times New Roman"/>
          <w:sz w:val="16"/>
        </w:rPr>
        <w:t xml:space="preserve">7 Once we escape the confines of a national imagination, it becomes </w:t>
      </w:r>
      <w:r w:rsidRPr="00643540">
        <w:rPr>
          <w:rFonts w:eastAsia="Times New Roman"/>
          <w:sz w:val="16"/>
        </w:rPr>
        <w:lastRenderedPageBreak/>
        <w:t>easier to deepen the chain of democratic equivalents, linking the struggles of those who have been in the United States for generations with the struggles of those who have arrived more recently. The difficulties for this project are brought into sharp focus when we consider in Part IlI the operation of nativistic racism and the political economy of race in the city of Monterey Park, California. Before we turn to that discussion, we will explore the operation of nativistic racism through the construction of the border.</w:t>
      </w:r>
    </w:p>
    <w:p w14:paraId="0344C3DD" w14:textId="3679A906" w:rsidR="00E15442" w:rsidRPr="004D1967" w:rsidRDefault="00E15442" w:rsidP="00D010C2">
      <w:pPr>
        <w:rPr>
          <w:rFonts w:asciiTheme="majorHAnsi" w:hAnsiTheme="majorHAnsi"/>
          <w:sz w:val="16"/>
        </w:rPr>
      </w:pPr>
    </w:p>
    <w:p w14:paraId="001AAF70" w14:textId="43BBDC5C" w:rsidR="00E15442" w:rsidRDefault="00B64727" w:rsidP="00B64727">
      <w:pPr>
        <w:pStyle w:val="Heading2"/>
      </w:pPr>
      <w:r>
        <w:lastRenderedPageBreak/>
        <w:t>Ext – Freedom of Dress</w:t>
      </w:r>
    </w:p>
    <w:p w14:paraId="32F6DE53" w14:textId="0B96965A" w:rsidR="00B64727" w:rsidRDefault="00B64727" w:rsidP="00B64727">
      <w:pPr>
        <w:pStyle w:val="Heading3"/>
      </w:pPr>
      <w:r>
        <w:lastRenderedPageBreak/>
        <w:t>Dress codes</w:t>
      </w:r>
    </w:p>
    <w:p w14:paraId="5297466F" w14:textId="77777777" w:rsidR="00B64727" w:rsidRPr="00813C06" w:rsidRDefault="00B64727" w:rsidP="00B64727">
      <w:pPr>
        <w:rPr>
          <w:rFonts w:asciiTheme="majorHAnsi" w:hAnsiTheme="majorHAnsi"/>
          <w:sz w:val="16"/>
        </w:rPr>
      </w:pPr>
    </w:p>
    <w:p w14:paraId="1076048B" w14:textId="77777777" w:rsidR="00B64727" w:rsidRPr="00813C06" w:rsidRDefault="00B64727" w:rsidP="00B64727">
      <w:pPr>
        <w:pStyle w:val="Heading4"/>
        <w:rPr>
          <w:rFonts w:asciiTheme="majorHAnsi" w:hAnsiTheme="majorHAnsi"/>
        </w:rPr>
      </w:pPr>
      <w:r w:rsidRPr="00813C06">
        <w:rPr>
          <w:rFonts w:asciiTheme="majorHAnsi" w:hAnsiTheme="majorHAnsi"/>
        </w:rPr>
        <w:t xml:space="preserve">Current policies do not consider the unique importance of freedom of dress </w:t>
      </w:r>
    </w:p>
    <w:p w14:paraId="1A98F169" w14:textId="77777777" w:rsidR="00B64727" w:rsidRPr="00813C06" w:rsidRDefault="00B64727" w:rsidP="00B64727">
      <w:pPr>
        <w:rPr>
          <w:rFonts w:asciiTheme="majorHAnsi" w:hAnsiTheme="majorHAnsi"/>
        </w:rPr>
      </w:pPr>
      <w:r w:rsidRPr="006536FA">
        <w:rPr>
          <w:rStyle w:val="Style13ptBold"/>
        </w:rPr>
        <w:t>Ramachandran 7</w:t>
      </w:r>
      <w:r w:rsidRPr="00813C06">
        <w:rPr>
          <w:rFonts w:asciiTheme="majorHAnsi" w:hAnsiTheme="majorHAnsi"/>
        </w:rPr>
        <w:t xml:space="preserve">(Associate Professor, Southwestern University School of Law, “Freedom of Dress: State and Private Regulation of Clothing, Hairstyle, Jewelry, Makeup, Tattoos, and Piercing”, Maryland Law Review, 66(1) P. 17, </w:t>
      </w:r>
      <w:hyperlink r:id="rId66" w:history="1">
        <w:r w:rsidRPr="00813C06">
          <w:rPr>
            <w:rStyle w:val="Hyperlink"/>
            <w:rFonts w:asciiTheme="majorHAnsi" w:hAnsiTheme="majorHAnsi"/>
          </w:rPr>
          <w:t>http://digitalcommons.law.umaryland.edu/cgi/viewcontent.cgi?article=3289&amp;context=mlr)MRS</w:t>
        </w:r>
      </w:hyperlink>
      <w:r w:rsidRPr="00813C06">
        <w:rPr>
          <w:rFonts w:asciiTheme="majorHAnsi" w:hAnsiTheme="majorHAnsi"/>
        </w:rPr>
        <w:t xml:space="preserve"> </w:t>
      </w:r>
    </w:p>
    <w:p w14:paraId="7872035C" w14:textId="77777777" w:rsidR="00B64727" w:rsidRDefault="00B64727" w:rsidP="00B64727">
      <w:pPr>
        <w:rPr>
          <w:rFonts w:asciiTheme="majorHAnsi" w:hAnsiTheme="majorHAnsi"/>
          <w:sz w:val="16"/>
        </w:rPr>
      </w:pPr>
      <w:r w:rsidRPr="00813C06">
        <w:rPr>
          <w:rFonts w:asciiTheme="majorHAnsi" w:hAnsiTheme="majorHAnsi"/>
          <w:u w:val="single"/>
        </w:rPr>
        <w:t>The rhetoric of rights is disfavored in many circles, as it is associated with an individualistic, libertarian understanding of freedom that treats the state with undue fear and the individual as existing in a vacuum, as opposed to a more communitarian understanding of what freedom means.23 But rights do not have to be conceived of solely in this way</w:t>
      </w:r>
      <w:proofErr w:type="gramStart"/>
      <w:r w:rsidRPr="00813C06">
        <w:rPr>
          <w:rFonts w:asciiTheme="majorHAnsi" w:hAnsiTheme="majorHAnsi"/>
          <w:u w:val="single"/>
        </w:rPr>
        <w:t>,24</w:t>
      </w:r>
      <w:proofErr w:type="gramEnd"/>
      <w:r w:rsidRPr="00813C06">
        <w:rPr>
          <w:rFonts w:asciiTheme="majorHAnsi" w:hAnsiTheme="majorHAnsi"/>
          <w:u w:val="single"/>
        </w:rPr>
        <w:t xml:space="preserve"> and the conception of the freedom of dress that I offer is a more balanced one, fulfilled not only by the state refraining from regulation of self-presentation in public realms</w:t>
      </w:r>
      <w:r w:rsidRPr="00813C06">
        <w:rPr>
          <w:rFonts w:asciiTheme="majorHAnsi" w:hAnsiTheme="majorHAnsi"/>
          <w:sz w:val="16"/>
        </w:rPr>
        <w:t xml:space="preserve">, but also via positively acting in the private realm of the workplace.25 Moreover, </w:t>
      </w:r>
      <w:r w:rsidRPr="00813C06">
        <w:rPr>
          <w:rFonts w:asciiTheme="majorHAnsi" w:hAnsiTheme="majorHAnsi"/>
          <w:u w:val="single"/>
        </w:rPr>
        <w:t xml:space="preserve">this conception of freedom of dress explains why its protection in a setting like the workplace or a school may be appropriate even where protection of rights such as speech may not be appropriate.26 A word about what I am not doing is necessary here. I am not making an argument that </w:t>
      </w:r>
      <w:proofErr w:type="gramStart"/>
      <w:r w:rsidRPr="00813C06">
        <w:rPr>
          <w:rFonts w:asciiTheme="majorHAnsi" w:hAnsiTheme="majorHAnsi"/>
          <w:u w:val="single"/>
        </w:rPr>
        <w:t>the freedom of dress is already protected by law, either constitutional or statutory</w:t>
      </w:r>
      <w:proofErr w:type="gramEnd"/>
      <w:r w:rsidRPr="00813C06">
        <w:rPr>
          <w:rFonts w:asciiTheme="majorHAnsi" w:hAnsiTheme="majorHAnsi"/>
          <w:u w:val="single"/>
        </w:rPr>
        <w:t>.</w:t>
      </w:r>
      <w:r w:rsidRPr="00813C06">
        <w:rPr>
          <w:rFonts w:asciiTheme="majorHAnsi" w:hAnsiTheme="majorHAnsi"/>
          <w:sz w:val="16"/>
        </w:rPr>
        <w:t xml:space="preserve"> Indeed, I will essentially reject that argument by explaining how </w:t>
      </w:r>
      <w:r w:rsidRPr="00813C06">
        <w:rPr>
          <w:rFonts w:asciiTheme="majorHAnsi" w:hAnsiTheme="majorHAnsi"/>
          <w:u w:val="single"/>
        </w:rPr>
        <w:t>established areas of law, such as traditional antidiscrimination law and free speech law, even taken in the aggregate, will not work as an appropriate protection of the freedom of dress. Instead, I am proposing that we protect the freedom of dress,</w:t>
      </w:r>
      <w:r w:rsidRPr="00813C06">
        <w:rPr>
          <w:rFonts w:asciiTheme="majorHAnsi" w:hAnsiTheme="majorHAnsi"/>
          <w:sz w:val="16"/>
        </w:rPr>
        <w:t xml:space="preserve"> and I am providing the theory behind that proposal.</w:t>
      </w:r>
    </w:p>
    <w:p w14:paraId="1AEF8C09" w14:textId="538BD9ED" w:rsidR="00B64727" w:rsidRPr="00813C06" w:rsidRDefault="00B64727" w:rsidP="00B64727">
      <w:pPr>
        <w:pStyle w:val="Heading3"/>
      </w:pPr>
      <w:r>
        <w:lastRenderedPageBreak/>
        <w:t>Identity Formation</w:t>
      </w:r>
    </w:p>
    <w:p w14:paraId="5393AC5B" w14:textId="77777777" w:rsidR="00B64727" w:rsidRPr="00813C06" w:rsidRDefault="00B64727" w:rsidP="00B64727">
      <w:pPr>
        <w:pStyle w:val="Heading4"/>
        <w:rPr>
          <w:rFonts w:asciiTheme="majorHAnsi" w:hAnsiTheme="majorHAnsi"/>
        </w:rPr>
      </w:pPr>
      <w:r w:rsidRPr="00813C06">
        <w:rPr>
          <w:rFonts w:asciiTheme="majorHAnsi" w:hAnsiTheme="majorHAnsi"/>
        </w:rPr>
        <w:t xml:space="preserve">Giving children the agency to choose their own presentation is uniquely key to their forming identities </w:t>
      </w:r>
    </w:p>
    <w:p w14:paraId="6347F9A5" w14:textId="77777777" w:rsidR="00B64727" w:rsidRPr="00813C06" w:rsidRDefault="00B64727" w:rsidP="00B64727">
      <w:pPr>
        <w:rPr>
          <w:rFonts w:asciiTheme="majorHAnsi" w:hAnsiTheme="majorHAnsi"/>
        </w:rPr>
      </w:pPr>
      <w:r w:rsidRPr="006536FA">
        <w:rPr>
          <w:rStyle w:val="Style13ptBold"/>
        </w:rPr>
        <w:t>Ramachandran 7</w:t>
      </w:r>
      <w:r w:rsidRPr="00813C06">
        <w:rPr>
          <w:rFonts w:asciiTheme="majorHAnsi" w:hAnsiTheme="majorHAnsi"/>
        </w:rPr>
        <w:t xml:space="preserve">(Associate Professor, Southwestern University School of Law, “Freedom of Dress: State and Private Regulation of Clothing, Hairstyle, Jewelry, Makeup, Tattoos, and Piercing”, Maryland Law Review, 66(1) P. 40-42, </w:t>
      </w:r>
      <w:hyperlink r:id="rId67" w:history="1">
        <w:r w:rsidRPr="00813C06">
          <w:rPr>
            <w:rStyle w:val="Hyperlink"/>
            <w:rFonts w:asciiTheme="majorHAnsi" w:hAnsiTheme="majorHAnsi"/>
          </w:rPr>
          <w:t>http://digitalcommons.law.umaryland.edu/cgi/viewcontent.cgi?article=3289&amp;context=mlr)MRS</w:t>
        </w:r>
      </w:hyperlink>
    </w:p>
    <w:p w14:paraId="5B411FEF" w14:textId="77777777" w:rsidR="00B64727" w:rsidRDefault="00B64727" w:rsidP="00B64727">
      <w:pPr>
        <w:rPr>
          <w:rFonts w:asciiTheme="majorHAnsi" w:hAnsiTheme="majorHAnsi"/>
          <w:sz w:val="16"/>
        </w:rPr>
      </w:pPr>
      <w:r w:rsidRPr="00813C06">
        <w:rPr>
          <w:rFonts w:asciiTheme="majorHAnsi" w:hAnsiTheme="majorHAnsi"/>
          <w:u w:val="single"/>
        </w:rPr>
        <w:t>Individuals are not born with an entirely formed sense of identity and personality.</w:t>
      </w:r>
      <w:r w:rsidRPr="00813C06">
        <w:rPr>
          <w:rFonts w:asciiTheme="majorHAnsi" w:hAnsiTheme="majorHAnsi"/>
          <w:sz w:val="16"/>
        </w:rPr>
        <w:t xml:space="preserve"> Rather, a sense of both individual self and connection to others is formed over time. </w:t>
      </w:r>
      <w:r w:rsidRPr="00813C06">
        <w:rPr>
          <w:rFonts w:asciiTheme="majorHAnsi" w:hAnsiTheme="majorHAnsi"/>
          <w:u w:val="single"/>
        </w:rPr>
        <w:t>Freedom of dress serves the need of our culture to provide a setting in which the individual can form her personality.117 Thus, “[</w:t>
      </w:r>
      <w:proofErr w:type="gramStart"/>
      <w:r w:rsidRPr="00813C06">
        <w:rPr>
          <w:rFonts w:asciiTheme="majorHAnsi" w:hAnsiTheme="majorHAnsi"/>
          <w:u w:val="single"/>
        </w:rPr>
        <w:t>t]he</w:t>
      </w:r>
      <w:proofErr w:type="gramEnd"/>
      <w:r w:rsidRPr="00813C06">
        <w:rPr>
          <w:rFonts w:asciiTheme="majorHAnsi" w:hAnsiTheme="majorHAnsi"/>
          <w:u w:val="single"/>
        </w:rPr>
        <w:t xml:space="preserve"> discovery of identity is a crucial phase of the interaction of culture and the personality.”118 Children begin to have a visible interest in clothing around the age of two</w:t>
      </w:r>
      <w:r w:rsidRPr="00813C06">
        <w:rPr>
          <w:rFonts w:asciiTheme="majorHAnsi" w:hAnsiTheme="majorHAnsi"/>
          <w:sz w:val="16"/>
        </w:rPr>
        <w:t xml:space="preserve">, one that is deeply influenced by parents “who confer their ideas of masculinity and femininity on young children,” and therefore encourage girls to develop a stronger and more detailed interest.119 </w:t>
      </w:r>
      <w:r w:rsidRPr="00813C06">
        <w:rPr>
          <w:rFonts w:asciiTheme="majorHAnsi" w:hAnsiTheme="majorHAnsi"/>
          <w:u w:val="single"/>
        </w:rPr>
        <w:t>Between the ages of five and nine, however, “the child becomes more of an independent consumer.”120 Once children become teenagers, they tend to become extremely concerned with fashion and other forms of self- presentation.121 Although “adolescent subculture” is deeply affected by the industrialist and capitalist society in which it forms</w:t>
      </w:r>
      <w:proofErr w:type="gramStart"/>
      <w:r w:rsidRPr="00813C06">
        <w:rPr>
          <w:rFonts w:asciiTheme="majorHAnsi" w:hAnsiTheme="majorHAnsi"/>
          <w:u w:val="single"/>
        </w:rPr>
        <w:t>,122</w:t>
      </w:r>
      <w:proofErr w:type="gramEnd"/>
      <w:r w:rsidRPr="00813C06">
        <w:rPr>
          <w:rFonts w:asciiTheme="majorHAnsi" w:hAnsiTheme="majorHAnsi"/>
          <w:u w:val="single"/>
        </w:rPr>
        <w:t xml:space="preserve"> the fact is that adolescent subcultures do exist, and are important to children’s development of a sense of both self and group identity. Many used to understand fashion as detrimental to self- development, but no longer.123 The therapeutic role of forms of self- presentation, and the fact that clothes can recall memories of good luck, are now acknowledged.124 Moreover, the freedom to choose individual fashion can greatly improve self-esteem and provide a sense of power over the environment</w:t>
      </w:r>
      <w:r w:rsidRPr="00813C06">
        <w:rPr>
          <w:rFonts w:asciiTheme="majorHAnsi" w:hAnsiTheme="majorHAnsi"/>
          <w:sz w:val="16"/>
        </w:rPr>
        <w:t xml:space="preserve">.125 Fashion is functional in the search for meaning and to establish identity.126 </w:t>
      </w:r>
      <w:r w:rsidRPr="00813C06">
        <w:rPr>
          <w:rFonts w:asciiTheme="majorHAnsi" w:hAnsiTheme="majorHAnsi"/>
          <w:u w:val="single"/>
        </w:rPr>
        <w:t>“People strive to discover who they really are, and to ex- press their real selves in various ways, including the expression of self through the selection of fashion.”</w:t>
      </w:r>
      <w:r w:rsidRPr="00813C06">
        <w:rPr>
          <w:rFonts w:asciiTheme="majorHAnsi" w:hAnsiTheme="majorHAnsi"/>
          <w:sz w:val="16"/>
        </w:rPr>
        <w:t xml:space="preserve">127 In the past, personal appearance manipulation served to maintain class status and, therefore, tended to operate as a restriction on individuality. Sumptuary laws criminalized the practice of wearing attire inappropriate to one’s social and economic class.128 </w:t>
      </w:r>
      <w:proofErr w:type="gramStart"/>
      <w:r w:rsidRPr="00813C06">
        <w:rPr>
          <w:rFonts w:asciiTheme="majorHAnsi" w:hAnsiTheme="majorHAnsi"/>
          <w:sz w:val="16"/>
        </w:rPr>
        <w:t>But</w:t>
      </w:r>
      <w:proofErr w:type="gramEnd"/>
      <w:r w:rsidRPr="00813C06">
        <w:rPr>
          <w:rFonts w:asciiTheme="majorHAnsi" w:hAnsiTheme="majorHAnsi"/>
          <w:sz w:val="16"/>
        </w:rPr>
        <w:t xml:space="preserve"> now, the use of fashion to maintain class status has been greatly diminished. What is “in fashion” changes rapidly and often appropriates the practices of traditionally subordinated groups, such as people of color or the poor.129 Moreover, </w:t>
      </w:r>
      <w:r w:rsidRPr="00813C06">
        <w:rPr>
          <w:rFonts w:asciiTheme="majorHAnsi" w:hAnsiTheme="majorHAnsi"/>
          <w:u w:val="single"/>
        </w:rPr>
        <w:t>fashion is far less rigid than it once was in the past. In this postmodern130 world, almost anything can be in fashion. Nineteenth-century writers imagined that “consumers either would not or could not rebel against fashion trends.”131 But in the twenty-first century, we understand that fashion can be reformed in a grassroots manner, even while its workings “elude human reason.”132 For instance, women rebelled against the corset and succeeded in causing it to go out of fashion.133 Since that time, American women have frequently protested various new fashions and even signed pledges not to wear them, no matter what any- one else does.134 While these protests sometimes succeed and sometimes do not, “[</w:t>
      </w:r>
      <w:proofErr w:type="gramStart"/>
      <w:r w:rsidRPr="00813C06">
        <w:rPr>
          <w:rFonts w:asciiTheme="majorHAnsi" w:hAnsiTheme="majorHAnsi"/>
          <w:u w:val="single"/>
        </w:rPr>
        <w:t>f]ashion</w:t>
      </w:r>
      <w:proofErr w:type="gramEnd"/>
      <w:r w:rsidRPr="00813C06">
        <w:rPr>
          <w:rFonts w:asciiTheme="majorHAnsi" w:hAnsiTheme="majorHAnsi"/>
          <w:u w:val="single"/>
        </w:rPr>
        <w:t xml:space="preserve"> is obviously not the coercive social fact that it seemed to be in the nineteenth century.”135 Thus, on the one hand, “the function of fashion has shifted from class maintenance by status symbols to identity seeking by ego symbols,” and clothes now have a deep linkage to the ego.136 Clothes, and other aspects of personal appearance, help us negotiate the need to conform to the group and the need to express ourselves as individuals.137 They also function “to stress the point that [one is] not com- mitted wholly to one particular identity.”</w:t>
      </w:r>
      <w:r w:rsidRPr="00813C06">
        <w:rPr>
          <w:rFonts w:asciiTheme="majorHAnsi" w:hAnsiTheme="majorHAnsi"/>
          <w:sz w:val="16"/>
        </w:rPr>
        <w:t xml:space="preserve">138 On the other hand, personal appearance serves to signify and enact our commitment to and membership in various subcultures. In fact, the way we present ourselves can so affect us psychologically that educators confirm </w:t>
      </w:r>
      <w:r w:rsidRPr="00813C06">
        <w:rPr>
          <w:rFonts w:asciiTheme="majorHAnsi" w:hAnsiTheme="majorHAnsi"/>
          <w:sz w:val="16"/>
        </w:rPr>
        <w:lastRenderedPageBreak/>
        <w:t>that girls in high school “act up” more when they wear pants than when they are dressed femininely</w:t>
      </w:r>
      <w:proofErr w:type="gramStart"/>
      <w:r w:rsidRPr="00813C06">
        <w:rPr>
          <w:rFonts w:asciiTheme="majorHAnsi" w:hAnsiTheme="majorHAnsi"/>
          <w:sz w:val="16"/>
        </w:rPr>
        <w:t>,139</w:t>
      </w:r>
      <w:proofErr w:type="gramEnd"/>
      <w:r w:rsidRPr="00813C06">
        <w:rPr>
          <w:rFonts w:asciiTheme="majorHAnsi" w:hAnsiTheme="majorHAnsi"/>
          <w:sz w:val="16"/>
        </w:rPr>
        <w:t xml:space="preserve"> and that students in general “act up” less when they wear uniforms. Tattoos and piercings also, in their permanence, can have a profoundly emotional effect. After September 11th, many people in New York obtained tattoos commemorating the events.140 These tattoos functioned as part of the grieving and recovery process, but will serve as reminders of the tragedy for years to come. </w:t>
      </w:r>
    </w:p>
    <w:p w14:paraId="45CF1A59" w14:textId="77777777" w:rsidR="00B64727" w:rsidRDefault="00B64727" w:rsidP="00B64727">
      <w:pPr>
        <w:pStyle w:val="Heading4"/>
      </w:pPr>
      <w:r>
        <w:t>Freedom of expression is key to student’s sense of dignity -- checking government overreach and corruption</w:t>
      </w:r>
    </w:p>
    <w:p w14:paraId="353291B0" w14:textId="77777777" w:rsidR="00B64727" w:rsidRPr="00290D6E" w:rsidRDefault="00B64727" w:rsidP="00B64727">
      <w:pPr>
        <w:rPr>
          <w:sz w:val="18"/>
          <w:szCs w:val="18"/>
        </w:rPr>
      </w:pPr>
      <w:r w:rsidRPr="00290D6E">
        <w:rPr>
          <w:rStyle w:val="Style13ptBold"/>
        </w:rPr>
        <w:t>ACLU N/D</w:t>
      </w:r>
      <w:r>
        <w:t xml:space="preserve"> </w:t>
      </w:r>
      <w:r w:rsidRPr="00290D6E">
        <w:rPr>
          <w:sz w:val="18"/>
          <w:szCs w:val="18"/>
        </w:rPr>
        <w:t xml:space="preserve">(American civil liberties union, A partisan non-profit organization whose mission is to defend and preserve the individual rights, “Freedom of Expression”, ACLU.org, </w:t>
      </w:r>
      <w:hyperlink r:id="rId68" w:history="1">
        <w:r w:rsidRPr="00290D6E">
          <w:rPr>
            <w:rStyle w:val="Hyperlink"/>
            <w:sz w:val="18"/>
            <w:szCs w:val="18"/>
          </w:rPr>
          <w:t>https://www.aclu.org/other/freedom-expression</w:t>
        </w:r>
      </w:hyperlink>
      <w:r w:rsidRPr="00290D6E">
        <w:rPr>
          <w:sz w:val="18"/>
          <w:szCs w:val="18"/>
        </w:rPr>
        <w:t>) CBS</w:t>
      </w:r>
    </w:p>
    <w:p w14:paraId="700BE01B" w14:textId="77777777" w:rsidR="00B64727" w:rsidRPr="00141592" w:rsidRDefault="00B64727" w:rsidP="00B64727">
      <w:pPr>
        <w:rPr>
          <w:rStyle w:val="StyleUnderline"/>
        </w:rPr>
      </w:pPr>
      <w:r>
        <w:t xml:space="preserve">It's the foundation of self-fulfillment. </w:t>
      </w:r>
      <w:r w:rsidRPr="00141592">
        <w:rPr>
          <w:rStyle w:val="StyleUnderline"/>
        </w:rPr>
        <w:t>The right to express one's thoughts and to communicate freely with others affirms the dignity and worth of each and every member of society, and allows each individual to realize his or her full human potential. Thus, freedom of expression is an end in itself -- and as such, deserves society's greatest protection.</w:t>
      </w:r>
      <w:r>
        <w:rPr>
          <w:rStyle w:val="StyleUnderline"/>
        </w:rPr>
        <w:t xml:space="preserve"> </w:t>
      </w:r>
      <w:r w:rsidRPr="00141592">
        <w:rPr>
          <w:rStyle w:val="StyleUnderline"/>
        </w:rPr>
        <w:t>It's vital to the attainment and advancement of knowledge, and the search for the truth</w:t>
      </w:r>
      <w:r>
        <w:t xml:space="preserve">. The eminent 19th-century writer and civil libertarian, John Stuart Mill, contended that enlightened judgment is possible only if one considers all facts and ideas, from whatever source, and tests one's own conclusions against opposing views. Therefore, all points of view -- even those that are "bad" or socially harmful -- should be represented in society's "marketplace of ideas." </w:t>
      </w:r>
      <w:r w:rsidRPr="00141592">
        <w:rPr>
          <w:rStyle w:val="StyleUnderline"/>
        </w:rPr>
        <w:t xml:space="preserve">It's necessary to our system of self-government and gives the American people a "checking function" against government excess and corruption. If the American people are to be the masters of their fate and of their elected government, they must be </w:t>
      </w:r>
      <w:proofErr w:type="gramStart"/>
      <w:r w:rsidRPr="00141592">
        <w:rPr>
          <w:rStyle w:val="StyleUnderline"/>
        </w:rPr>
        <w:t>well-informed</w:t>
      </w:r>
      <w:proofErr w:type="gramEnd"/>
      <w:r w:rsidRPr="00141592">
        <w:rPr>
          <w:rStyle w:val="StyleUnderline"/>
        </w:rPr>
        <w:t xml:space="preserve"> and have access to all information, ideas and points of view. Mass ignorance is a breeding ground for oppression and tyranny.</w:t>
      </w:r>
    </w:p>
    <w:p w14:paraId="36AA7ECC" w14:textId="77777777" w:rsidR="00B64727" w:rsidRPr="00813C06" w:rsidRDefault="00B64727" w:rsidP="00B64727">
      <w:pPr>
        <w:rPr>
          <w:rFonts w:asciiTheme="majorHAnsi" w:hAnsiTheme="majorHAnsi"/>
          <w:sz w:val="16"/>
        </w:rPr>
      </w:pPr>
    </w:p>
    <w:p w14:paraId="6C72EA5D" w14:textId="12A15D7A" w:rsidR="00B64727" w:rsidRPr="00813C06" w:rsidRDefault="00B64727" w:rsidP="00B64727">
      <w:pPr>
        <w:pStyle w:val="Heading3"/>
      </w:pPr>
      <w:r>
        <w:lastRenderedPageBreak/>
        <w:t>Democratic Society</w:t>
      </w:r>
    </w:p>
    <w:p w14:paraId="0F95EA20" w14:textId="77777777" w:rsidR="00B64727" w:rsidRPr="00813C06" w:rsidRDefault="00B64727" w:rsidP="00B64727">
      <w:pPr>
        <w:pStyle w:val="Heading4"/>
        <w:rPr>
          <w:rFonts w:asciiTheme="majorHAnsi" w:hAnsiTheme="majorHAnsi"/>
        </w:rPr>
      </w:pPr>
      <w:r w:rsidRPr="00813C06">
        <w:rPr>
          <w:rFonts w:asciiTheme="majorHAnsi" w:hAnsiTheme="majorHAnsi"/>
        </w:rPr>
        <w:t>The freedom of dress creates a more inclusive society and allows for democratic socialization</w:t>
      </w:r>
    </w:p>
    <w:p w14:paraId="05437651" w14:textId="77777777" w:rsidR="00B64727" w:rsidRPr="00813C06" w:rsidRDefault="00B64727" w:rsidP="00B64727">
      <w:pPr>
        <w:rPr>
          <w:rFonts w:asciiTheme="majorHAnsi" w:hAnsiTheme="majorHAnsi"/>
        </w:rPr>
      </w:pPr>
      <w:r w:rsidRPr="00813C06">
        <w:rPr>
          <w:rStyle w:val="Style13ptBold"/>
          <w:rFonts w:asciiTheme="majorHAnsi" w:hAnsiTheme="majorHAnsi"/>
        </w:rPr>
        <w:t>Ramachandran 7</w:t>
      </w:r>
      <w:r w:rsidRPr="00813C06">
        <w:rPr>
          <w:rFonts w:asciiTheme="majorHAnsi" w:hAnsiTheme="majorHAnsi"/>
        </w:rPr>
        <w:t xml:space="preserve"> (Gowri, Associate Professor, Southwestern University School of Law “Freedom of Dress: State and Private Regulation of Clothing, Hairstyle, Jewelry, Makeup, Tattoos, and Piercing”, Maryland Law Review Volume 66 | Issue 1, </w:t>
      </w:r>
      <w:hyperlink r:id="rId69" w:history="1">
        <w:r w:rsidRPr="00813C06">
          <w:rPr>
            <w:rStyle w:val="Hyperlink"/>
            <w:rFonts w:asciiTheme="majorHAnsi" w:hAnsiTheme="majorHAnsi"/>
          </w:rPr>
          <w:t>http://digitalcommons.law.umaryland.edu/cgi/viewcontent.cgi?article=3289&amp;context=mlr)</w:t>
        </w:r>
      </w:hyperlink>
      <w:r w:rsidRPr="00813C06">
        <w:rPr>
          <w:rFonts w:asciiTheme="majorHAnsi" w:hAnsiTheme="majorHAnsi"/>
        </w:rPr>
        <w:t xml:space="preserve"> MJG</w:t>
      </w:r>
    </w:p>
    <w:p w14:paraId="081EA6BE" w14:textId="77777777" w:rsidR="00B64727" w:rsidRPr="00813C06" w:rsidRDefault="00B64727" w:rsidP="00B64727">
      <w:pPr>
        <w:rPr>
          <w:rStyle w:val="StyleUnderline"/>
          <w:rFonts w:asciiTheme="majorHAnsi" w:hAnsiTheme="majorHAnsi"/>
        </w:rPr>
      </w:pPr>
      <w:r w:rsidRPr="00813C06">
        <w:rPr>
          <w:rFonts w:asciiTheme="majorHAnsi" w:hAnsiTheme="majorHAnsi"/>
          <w:sz w:val="12"/>
        </w:rPr>
        <w:t xml:space="preserve">Four features of </w:t>
      </w:r>
      <w:r w:rsidRPr="00813C06">
        <w:rPr>
          <w:rStyle w:val="StyleUnderline"/>
          <w:rFonts w:asciiTheme="majorHAnsi" w:hAnsiTheme="majorHAnsi"/>
        </w:rPr>
        <w:t>freedom of dress make it an excellent area in which to provide students with the kind of liberty that allows for democratic, rather than coercive, socialization</w:t>
      </w:r>
      <w:r w:rsidRPr="00813C06">
        <w:rPr>
          <w:rFonts w:asciiTheme="majorHAnsi" w:hAnsiTheme="majorHAnsi"/>
          <w:sz w:val="12"/>
        </w:rPr>
        <w:t xml:space="preserve">. First, </w:t>
      </w:r>
      <w:r w:rsidRPr="00813C06">
        <w:rPr>
          <w:rStyle w:val="StyleUnderline"/>
          <w:rFonts w:asciiTheme="majorHAnsi" w:hAnsiTheme="majorHAnsi"/>
        </w:rPr>
        <w:t>exercises of the freedom of dress play a special role in forming and re-forming individual and community-based identity</w:t>
      </w:r>
      <w:r w:rsidRPr="00813C06">
        <w:rPr>
          <w:rFonts w:asciiTheme="majorHAnsi" w:hAnsiTheme="majorHAnsi"/>
          <w:sz w:val="12"/>
        </w:rPr>
        <w:t xml:space="preserve">, especially for those who are not yet adults, as I described in Part III. </w:t>
      </w:r>
      <w:r w:rsidRPr="00813C06">
        <w:rPr>
          <w:rStyle w:val="StyleUnderline"/>
          <w:rFonts w:asciiTheme="majorHAnsi" w:hAnsiTheme="majorHAnsi"/>
        </w:rPr>
        <w:t>Dress is an extremely common site of identity performance and identity seeking behavior both for larger groups with more social power, such as major religions and racial groups</w:t>
      </w:r>
      <w:proofErr w:type="gramStart"/>
      <w:r w:rsidRPr="00813C06">
        <w:rPr>
          <w:rStyle w:val="StyleUnderline"/>
          <w:rFonts w:asciiTheme="majorHAnsi" w:hAnsiTheme="majorHAnsi"/>
        </w:rPr>
        <w:t>,305</w:t>
      </w:r>
      <w:proofErr w:type="gramEnd"/>
      <w:r w:rsidRPr="00813C06">
        <w:rPr>
          <w:rStyle w:val="StyleUnderline"/>
          <w:rFonts w:asciiTheme="majorHAnsi" w:hAnsiTheme="majorHAnsi"/>
        </w:rPr>
        <w:t xml:space="preserve"> as well as smaller subcultures that may have little democratic power, such as sexual minorities, members of less common religions, and many youth movements and groups.306 </w:t>
      </w:r>
    </w:p>
    <w:p w14:paraId="190196D5" w14:textId="77777777" w:rsidR="00B64727" w:rsidRPr="00B64727" w:rsidRDefault="00B64727" w:rsidP="00B64727"/>
    <w:p w14:paraId="36AAD722" w14:textId="77777777" w:rsidR="00E15442" w:rsidRPr="00813C06" w:rsidRDefault="00E15442" w:rsidP="002F2C30">
      <w:pPr>
        <w:pStyle w:val="NoSpacing"/>
        <w:rPr>
          <w:rFonts w:asciiTheme="majorHAnsi" w:hAnsiTheme="majorHAnsi"/>
          <w:sz w:val="16"/>
        </w:rPr>
      </w:pPr>
    </w:p>
    <w:p w14:paraId="4BE16552" w14:textId="36CF3DE5" w:rsidR="005B790C" w:rsidRDefault="002574FD" w:rsidP="004D1967">
      <w:pPr>
        <w:pStyle w:val="Heading2"/>
      </w:pPr>
      <w:r w:rsidRPr="00813C06">
        <w:lastRenderedPageBreak/>
        <w:t>Ext</w:t>
      </w:r>
      <w:r w:rsidR="00D64B08" w:rsidRPr="00813C06">
        <w:t xml:space="preserve"> </w:t>
      </w:r>
      <w:r w:rsidR="005B790C" w:rsidRPr="00813C06">
        <w:t>–</w:t>
      </w:r>
      <w:r w:rsidRPr="00813C06">
        <w:t xml:space="preserve"> Solvency</w:t>
      </w:r>
    </w:p>
    <w:p w14:paraId="47863D41" w14:textId="03E8AFE6" w:rsidR="004D1967" w:rsidRPr="004D1967" w:rsidRDefault="004D1967" w:rsidP="004D1967">
      <w:pPr>
        <w:pStyle w:val="Heading3"/>
      </w:pPr>
      <w:r>
        <w:lastRenderedPageBreak/>
        <w:t>Fundamental right</w:t>
      </w:r>
    </w:p>
    <w:p w14:paraId="32BE3528" w14:textId="77777777" w:rsidR="002574FD" w:rsidRPr="00813C06" w:rsidRDefault="002574FD" w:rsidP="002574FD">
      <w:pPr>
        <w:pStyle w:val="Heading4"/>
        <w:rPr>
          <w:rFonts w:asciiTheme="majorHAnsi" w:hAnsiTheme="majorHAnsi"/>
        </w:rPr>
      </w:pPr>
      <w:r w:rsidRPr="00813C06">
        <w:rPr>
          <w:rFonts w:asciiTheme="majorHAnsi" w:hAnsiTheme="majorHAnsi"/>
        </w:rPr>
        <w:t>Discriminatory dress codes that are unequally enforced are solved by a fundamental right of autonomy of appearance</w:t>
      </w:r>
    </w:p>
    <w:p w14:paraId="460A0F8E" w14:textId="77777777" w:rsidR="002574FD" w:rsidRPr="00813C06" w:rsidRDefault="002574FD" w:rsidP="002574FD">
      <w:pPr>
        <w:rPr>
          <w:rFonts w:asciiTheme="majorHAnsi" w:hAnsiTheme="majorHAnsi"/>
        </w:rPr>
      </w:pPr>
      <w:r w:rsidRPr="00813C06">
        <w:rPr>
          <w:rStyle w:val="Style13ptBold"/>
          <w:rFonts w:asciiTheme="majorHAnsi" w:hAnsiTheme="majorHAnsi"/>
        </w:rPr>
        <w:t>Johnson 17</w:t>
      </w:r>
      <w:r w:rsidRPr="00813C06">
        <w:rPr>
          <w:rFonts w:asciiTheme="majorHAnsi" w:hAnsiTheme="majorHAnsi"/>
        </w:rPr>
        <w:t xml:space="preserve"> (Paige, J.D. Candidate, May 2017, Louis D. Brandeis School of I .aw. </w:t>
      </w:r>
      <w:proofErr w:type="gramStart"/>
      <w:r w:rsidRPr="00813C06">
        <w:rPr>
          <w:rFonts w:asciiTheme="majorHAnsi" w:hAnsiTheme="majorHAnsi"/>
        </w:rPr>
        <w:t>University of Louisville.</w:t>
      </w:r>
      <w:proofErr w:type="gramEnd"/>
      <w:r w:rsidRPr="00813C06">
        <w:rPr>
          <w:rFonts w:asciiTheme="majorHAnsi" w:hAnsiTheme="majorHAnsi"/>
        </w:rPr>
        <w:t xml:space="preserve"> “WADING THROUGH THE FEDERAL THICKET OF SCHOOL DRESS CODE JURISPRUDENCE: HOW THE SUPREME COURT CAN PROTECT STUDENTS’ RIGHTS CONTROL THEIR APPEARANCE”, 55 U. Louisville L. Rev. 229 (2017) </w:t>
      </w:r>
      <w:hyperlink r:id="rId70" w:history="1">
        <w:r w:rsidRPr="00813C06">
          <w:rPr>
            <w:rStyle w:val="Hyperlink"/>
            <w:rFonts w:asciiTheme="majorHAnsi" w:hAnsiTheme="majorHAnsi"/>
          </w:rPr>
          <w:t>http://heinonline.org/HOL/LandingPage?handle=hein.journals/branlaj55&amp;div=15&amp;id=&amp;page=)</w:t>
        </w:r>
      </w:hyperlink>
      <w:r w:rsidRPr="00813C06">
        <w:rPr>
          <w:rFonts w:asciiTheme="majorHAnsi" w:hAnsiTheme="majorHAnsi"/>
        </w:rPr>
        <w:t xml:space="preserve"> MJG</w:t>
      </w:r>
    </w:p>
    <w:p w14:paraId="0B039421" w14:textId="77777777" w:rsidR="002574FD" w:rsidRPr="00813C06" w:rsidRDefault="002574FD" w:rsidP="002574FD">
      <w:pPr>
        <w:rPr>
          <w:rFonts w:asciiTheme="majorHAnsi" w:hAnsiTheme="majorHAnsi"/>
          <w:b/>
          <w:u w:val="single"/>
        </w:rPr>
      </w:pPr>
      <w:r w:rsidRPr="00813C06">
        <w:rPr>
          <w:rFonts w:asciiTheme="majorHAnsi" w:hAnsiTheme="majorHAnsi"/>
          <w:sz w:val="16"/>
        </w:rPr>
        <w:t xml:space="preserve">In the fall of 2009, </w:t>
      </w:r>
      <w:r w:rsidRPr="00813C06">
        <w:rPr>
          <w:rStyle w:val="StyleUnderline"/>
          <w:rFonts w:asciiTheme="majorHAnsi" w:hAnsiTheme="majorHAnsi"/>
          <w:highlight w:val="cyan"/>
        </w:rPr>
        <w:t>Ceara</w:t>
      </w:r>
      <w:r w:rsidRPr="00813C06">
        <w:rPr>
          <w:rStyle w:val="StyleUnderline"/>
          <w:rFonts w:asciiTheme="majorHAnsi" w:hAnsiTheme="majorHAnsi"/>
        </w:rPr>
        <w:t xml:space="preserve"> Sturgis was a senior at Wesson Attendance Center in the Copiah County School District of Hazlehurst, Mississippi.2 3 She was an active student, participating in soccer, softball, and basketball, as well as the school band.2 Although Ceara identifies herself as a female, she </w:t>
      </w:r>
      <w:r w:rsidRPr="00813C06">
        <w:rPr>
          <w:rStyle w:val="StyleUnderline"/>
          <w:rFonts w:asciiTheme="majorHAnsi" w:hAnsiTheme="majorHAnsi"/>
          <w:highlight w:val="cyan"/>
        </w:rPr>
        <w:t>wears clothing that is traditionally associated with the male gender and is uncomfortable in what she associates as traditional female clothin</w:t>
      </w:r>
      <w:r w:rsidRPr="00813C06">
        <w:rPr>
          <w:rStyle w:val="StyleUnderline"/>
          <w:rFonts w:asciiTheme="majorHAnsi" w:hAnsiTheme="majorHAnsi"/>
        </w:rPr>
        <w:t>g, such as dresses and skirts</w:t>
      </w:r>
      <w:r w:rsidRPr="00813C06">
        <w:rPr>
          <w:rFonts w:asciiTheme="majorHAnsi" w:hAnsiTheme="majorHAnsi"/>
          <w:sz w:val="16"/>
        </w:rPr>
        <w:t xml:space="preserve">.4 When the time came for students to get their yearbook photos taken, Ceara tried on the black, curtain-like drape, which had the appearance of a dress and was the required garment for female students in the official yearbook photos.5 </w:t>
      </w:r>
      <w:r w:rsidRPr="00813C06">
        <w:rPr>
          <w:rStyle w:val="StyleUnderline"/>
          <w:rFonts w:asciiTheme="majorHAnsi" w:hAnsiTheme="majorHAnsi"/>
        </w:rPr>
        <w:t>She felt deeply uncomfortable and started to cry of embarrassment.6 Her mother suggested she try on the tuxedo, which is what Ceara ultimately chose to wear for her official yearbook photo.7 On the day the yearbook photos were due to be turned in to the school, Ceara’s mother received a telephone call from a school district employee who told her that in light of conversations with the school’s lawyers, the district would not allow the photo of Ceara wearing the male tuxedo instead of the female drape to be published in the yearbook</w:t>
      </w:r>
      <w:r w:rsidRPr="00813C06">
        <w:rPr>
          <w:rFonts w:asciiTheme="majorHAnsi" w:hAnsiTheme="majorHAnsi"/>
          <w:sz w:val="16"/>
        </w:rPr>
        <w:t xml:space="preserve">.* In response, Ceara and her mother sent a letter to the school requesting that Ceara’s tuxedo portrait be included in the yearbook, and challenging the school’s policy of requiring boys to wear tuxedos and girls to wear drapes as impermissible sex discrimination.9 </w:t>
      </w:r>
      <w:r w:rsidRPr="00813C06">
        <w:rPr>
          <w:rStyle w:val="StyleUnderline"/>
          <w:rFonts w:asciiTheme="majorHAnsi" w:hAnsiTheme="majorHAnsi"/>
          <w:highlight w:val="cyan"/>
        </w:rPr>
        <w:t>The school denied Ceara’s request to allow her tuxedo portrait to be included in the yearbook</w:t>
      </w:r>
      <w:r w:rsidRPr="00813C06">
        <w:rPr>
          <w:rStyle w:val="StyleUnderline"/>
          <w:rFonts w:asciiTheme="majorHAnsi" w:hAnsiTheme="majorHAnsi"/>
        </w:rPr>
        <w:t>.</w:t>
      </w:r>
      <w:r w:rsidRPr="00813C06">
        <w:rPr>
          <w:rFonts w:asciiTheme="majorHAnsi" w:hAnsiTheme="majorHAnsi"/>
          <w:sz w:val="16"/>
        </w:rPr>
        <w:t>10 The next spring, Ceara received her copy of the 2010 Wesson yearbook, the last yearbook of her high school career, and found that both her name and her photo had been excluded from the senior portrait section." With the assistance of the American Civil Liberties Union, Ceara filed a lawsuit in August 2010 against the Copiah County School District; the Superintendent of the school district, Ricky Clopton; and the Principal of Wesson Attendance Center, Ronald Greer.12 The complaint alleged that excluding Ceara from the yearbook entirely for wearing a tuxedo as a female, where male students were permitted to wear tuxedos, violated her Equal Protection Rights under the Fourteenth Amendment to the United States Constitution, as well as discriminated against her on the basis of sex stereotypes.13 Unfortunately</w:t>
      </w:r>
      <w:r w:rsidRPr="00813C06">
        <w:rPr>
          <w:rStyle w:val="StyleUnderline"/>
          <w:rFonts w:asciiTheme="majorHAnsi" w:hAnsiTheme="majorHAnsi"/>
        </w:rPr>
        <w:t xml:space="preserve">, situations like Ceara’s are not uncommon for today’s public grade school and high school students.14 And the problem is not restricted to just one gender; </w:t>
      </w:r>
      <w:r w:rsidRPr="00813C06">
        <w:rPr>
          <w:rStyle w:val="StyleUnderline"/>
          <w:rFonts w:asciiTheme="majorHAnsi" w:hAnsiTheme="majorHAnsi"/>
          <w:highlight w:val="cyan"/>
        </w:rPr>
        <w:t>both male and female students are confronted with issues stemming from gender-specific dress codes and dress codes that are unequally enforced among genders</w:t>
      </w:r>
      <w:r w:rsidRPr="00813C06">
        <w:rPr>
          <w:rStyle w:val="StyleUnderline"/>
          <w:rFonts w:asciiTheme="majorHAnsi" w:hAnsiTheme="majorHAnsi"/>
        </w:rPr>
        <w:t>.</w:t>
      </w:r>
      <w:r w:rsidRPr="00813C06">
        <w:rPr>
          <w:rFonts w:asciiTheme="majorHAnsi" w:hAnsiTheme="majorHAnsi"/>
          <w:sz w:val="16"/>
        </w:rPr>
        <w:t xml:space="preserve"> For example, in Indiana, a ten-year old boy was suspended from school for wearing an earring in violation of the purported community standard of dress “under which earrings are considered female attire.”15 Similarly, two students in Ohio, one male and one female, were escorted by law enforcement out of their school’s JuniorSenior Prom for wearing the formal attire traditionally associated with the opposite sex.</w:t>
      </w:r>
      <w:r w:rsidRPr="00813C06">
        <w:rPr>
          <w:rStyle w:val="StyleUnderline"/>
          <w:rFonts w:asciiTheme="majorHAnsi" w:hAnsiTheme="majorHAnsi"/>
        </w:rPr>
        <w:t xml:space="preserve">16 While each student’s situation is factually different, their underlying causes of action revolve around one of two problems: </w:t>
      </w:r>
      <w:r w:rsidRPr="00813C06">
        <w:rPr>
          <w:rStyle w:val="StyleUnderline"/>
          <w:rFonts w:asciiTheme="majorHAnsi" w:hAnsiTheme="majorHAnsi"/>
          <w:highlight w:val="cyan"/>
        </w:rPr>
        <w:t>either their school’s dress and grooming codes are written for a specific gender and thus enforcement requires unequal treatment, or the dress and grooming codes purport to be equal on their face but are in fact unequally enforced between genders</w:t>
      </w:r>
      <w:r w:rsidRPr="00813C06">
        <w:rPr>
          <w:rFonts w:asciiTheme="majorHAnsi" w:hAnsiTheme="majorHAnsi"/>
          <w:sz w:val="16"/>
        </w:rPr>
        <w:t xml:space="preserve">. This note examines challenges to gender-specific dress and grooming codes, and dress and grooming codes unequally enforced among genders as violations of both the United States Constitution and selected state constitutions.17 Although Ceara Sturgis’ case against her school district and its officers was ultimately settled out of court, numerous other claims brought by disgruntled public school students and their parents have reached the trial phase of litigation, and this note traces the successes and failures of such claims individually and on the bases </w:t>
      </w:r>
      <w:r w:rsidRPr="00813C06">
        <w:rPr>
          <w:rFonts w:asciiTheme="majorHAnsi" w:hAnsiTheme="majorHAnsi"/>
          <w:sz w:val="16"/>
        </w:rPr>
        <w:lastRenderedPageBreak/>
        <w:t xml:space="preserve">which they are brought.18 Part II explores the history of state and federal constitutional challenges to public school dress codes and grooming codes, including the common First Amendment violation claims, as well as the emergence of broader discrimination challenges public school dress codes face today. Part III thoroughly examines representative cases from each of the most prevalent causes of action in public school dress code jurisprudence, and ties the case of Ceara Sturgis in to each cause of action to illustrate the various obstacles students in each jurisdiction face. Part IV </w:t>
      </w:r>
      <w:r w:rsidRPr="00813C06">
        <w:rPr>
          <w:rStyle w:val="StyleUnderline"/>
          <w:rFonts w:asciiTheme="majorHAnsi" w:hAnsiTheme="majorHAnsi"/>
        </w:rPr>
        <w:t xml:space="preserve">offers </w:t>
      </w:r>
      <w:r w:rsidRPr="00813C06">
        <w:rPr>
          <w:rStyle w:val="StyleUnderline"/>
          <w:rFonts w:asciiTheme="majorHAnsi" w:hAnsiTheme="majorHAnsi"/>
          <w:highlight w:val="cyan"/>
        </w:rPr>
        <w:t>a solution</w:t>
      </w:r>
      <w:r w:rsidRPr="00813C06">
        <w:rPr>
          <w:rStyle w:val="StyleUnderline"/>
          <w:rFonts w:asciiTheme="majorHAnsi" w:hAnsiTheme="majorHAnsi"/>
        </w:rPr>
        <w:t xml:space="preserve"> to the conflicting state and federal court decisions regarding gender-based enforcement of public school dress codes using the analysis adopted in 1972 by the Alaska Supreme Court in Breese v. Smith.V) The Breese Court held that public school students in Alaska have a constitutional right to choose how to wear their hair, under the Alaska Constitution’s “grant to all persons of the natural right to liberty.”20 As such, since </w:t>
      </w:r>
      <w:r w:rsidRPr="00813C06">
        <w:rPr>
          <w:rStyle w:val="StyleUnderline"/>
          <w:rFonts w:asciiTheme="majorHAnsi" w:hAnsiTheme="majorHAnsi"/>
          <w:highlight w:val="cyan"/>
        </w:rPr>
        <w:t>a fundamental right under the Constitution</w:t>
      </w:r>
      <w:r w:rsidRPr="00813C06">
        <w:rPr>
          <w:rStyle w:val="StyleUnderline"/>
          <w:rFonts w:asciiTheme="majorHAnsi" w:hAnsiTheme="majorHAnsi"/>
        </w:rPr>
        <w:t xml:space="preserve"> has been impaired by government action, “the government must come forward and meet its substantial burden of establishing that the abridgement in question was justified by a compelling governmental interest.”21 </w:t>
      </w:r>
      <w:r w:rsidRPr="00813C06">
        <w:rPr>
          <w:rStyle w:val="StyleUnderline"/>
          <w:rFonts w:asciiTheme="majorHAnsi" w:hAnsiTheme="majorHAnsi"/>
          <w:highlight w:val="cyan"/>
        </w:rPr>
        <w:t>This approach is preferable to any other analytical framework because it protects the rights o f students by declaring students’ rights to govern their own appearance a fundamental right under the Constitution, thus subjecting any dress or grooming restriction to the highest level o f scrutiny.22</w:t>
      </w:r>
      <w:r w:rsidRPr="00813C06">
        <w:rPr>
          <w:rStyle w:val="StyleUnderline"/>
          <w:rFonts w:asciiTheme="majorHAnsi" w:hAnsiTheme="majorHAnsi"/>
        </w:rPr>
        <w:t xml:space="preserve"> </w:t>
      </w:r>
    </w:p>
    <w:p w14:paraId="23566BCA" w14:textId="77777777" w:rsidR="002574FD" w:rsidRPr="00813C06" w:rsidRDefault="002574FD" w:rsidP="002574FD">
      <w:pPr>
        <w:pStyle w:val="Heading4"/>
        <w:rPr>
          <w:rFonts w:asciiTheme="majorHAnsi" w:hAnsiTheme="majorHAnsi"/>
        </w:rPr>
      </w:pPr>
      <w:r w:rsidRPr="00813C06">
        <w:rPr>
          <w:rFonts w:asciiTheme="majorHAnsi" w:hAnsiTheme="majorHAnsi"/>
        </w:rPr>
        <w:t>A fundamental right of student autonomy over their appearance is necessary to guarantee uniform protection against arbitrary dress code restrictions</w:t>
      </w:r>
    </w:p>
    <w:p w14:paraId="4571E7E5" w14:textId="77777777" w:rsidR="002574FD" w:rsidRPr="00813C06" w:rsidRDefault="002574FD" w:rsidP="002574FD">
      <w:pPr>
        <w:rPr>
          <w:rFonts w:asciiTheme="majorHAnsi" w:hAnsiTheme="majorHAnsi"/>
        </w:rPr>
      </w:pPr>
      <w:r w:rsidRPr="00813C06">
        <w:rPr>
          <w:rStyle w:val="Style13ptBold"/>
          <w:rFonts w:asciiTheme="majorHAnsi" w:hAnsiTheme="majorHAnsi"/>
        </w:rPr>
        <w:t>Johnson 17</w:t>
      </w:r>
      <w:r w:rsidRPr="00813C06">
        <w:rPr>
          <w:rFonts w:asciiTheme="majorHAnsi" w:hAnsiTheme="majorHAnsi"/>
        </w:rPr>
        <w:t xml:space="preserve"> (Paige, J.D. Candidate, May 2017, Louis D. Brandeis School of I .aw. </w:t>
      </w:r>
      <w:proofErr w:type="gramStart"/>
      <w:r w:rsidRPr="00813C06">
        <w:rPr>
          <w:rFonts w:asciiTheme="majorHAnsi" w:hAnsiTheme="majorHAnsi"/>
        </w:rPr>
        <w:t>University of Louisville.</w:t>
      </w:r>
      <w:proofErr w:type="gramEnd"/>
      <w:r w:rsidRPr="00813C06">
        <w:rPr>
          <w:rFonts w:asciiTheme="majorHAnsi" w:hAnsiTheme="majorHAnsi"/>
        </w:rPr>
        <w:t xml:space="preserve"> “WADING THROUGH THE FEDERAL THICKET OF SCHOOL DRESS CODE JURISPRUDENCE: HOW THE SUPREME COURT CAN PROTECT STUDENTS’ RIGHTS CONTROL THEIR APPEARANCE”, 55 U. Louisville L. Rev. 229 (2017) </w:t>
      </w:r>
      <w:hyperlink r:id="rId71" w:history="1">
        <w:r w:rsidRPr="00813C06">
          <w:rPr>
            <w:rStyle w:val="Hyperlink"/>
            <w:rFonts w:asciiTheme="majorHAnsi" w:hAnsiTheme="majorHAnsi"/>
          </w:rPr>
          <w:t>http://heinonline.org/HOL/LandingPage?handle=hein.journals/branlaj55&amp;div=15&amp;id=&amp;page=)</w:t>
        </w:r>
      </w:hyperlink>
      <w:r w:rsidRPr="00813C06">
        <w:rPr>
          <w:rFonts w:asciiTheme="majorHAnsi" w:hAnsiTheme="majorHAnsi"/>
        </w:rPr>
        <w:t xml:space="preserve"> MJG</w:t>
      </w:r>
    </w:p>
    <w:p w14:paraId="3DDA08EB" w14:textId="77777777" w:rsidR="002574FD" w:rsidRDefault="002574FD" w:rsidP="002574FD">
      <w:pPr>
        <w:rPr>
          <w:rFonts w:asciiTheme="majorHAnsi" w:hAnsiTheme="majorHAnsi"/>
          <w:sz w:val="12"/>
        </w:rPr>
      </w:pPr>
      <w:r w:rsidRPr="00813C06">
        <w:rPr>
          <w:rFonts w:asciiTheme="majorHAnsi" w:hAnsiTheme="majorHAnsi"/>
          <w:sz w:val="12"/>
        </w:rPr>
        <w:t xml:space="preserve">Following the Tinker case, which was decided on the basis of a violation of the First Amendment right to free speech, there have been numerous rationales submitted by students who challenge public school dress codes and grooming codes. Such justifications include </w:t>
      </w:r>
      <w:r w:rsidRPr="00813C06">
        <w:rPr>
          <w:rStyle w:val="StyleUnderline"/>
          <w:rFonts w:asciiTheme="majorHAnsi" w:hAnsiTheme="majorHAnsi"/>
        </w:rPr>
        <w:t>infringements upon students’ right to liberty, right to privacy, and equal protection rights, as well as complaints of the unconstitutional vagueness of such policies.</w:t>
      </w:r>
      <w:r w:rsidRPr="00813C06">
        <w:rPr>
          <w:rFonts w:asciiTheme="majorHAnsi" w:hAnsiTheme="majorHAnsi"/>
          <w:sz w:val="12"/>
        </w:rPr>
        <w:t xml:space="preserve">62 While some cases concern the dress or grooming codes in their entirety, the largest number of cases concerning public school dress codes and grooming codes challenge male student hair-length regulations, particularly where there are not similar regulations imposed upon female students.63 In response to these complaints, and in addressing the constitutional validity of public school dress and grooming codes, </w:t>
      </w:r>
      <w:r w:rsidRPr="00813C06">
        <w:rPr>
          <w:rStyle w:val="StyleUnderline"/>
          <w:rFonts w:asciiTheme="majorHAnsi" w:hAnsiTheme="majorHAnsi"/>
          <w:highlight w:val="cyan"/>
        </w:rPr>
        <w:t>courts have issued widely varying opinions based on different standards of review</w:t>
      </w:r>
      <w:r w:rsidRPr="00813C06">
        <w:rPr>
          <w:rStyle w:val="StyleUnderline"/>
          <w:rFonts w:asciiTheme="majorHAnsi" w:hAnsiTheme="majorHAnsi"/>
        </w:rPr>
        <w:t xml:space="preserve">. </w:t>
      </w:r>
      <w:r w:rsidRPr="00813C06">
        <w:rPr>
          <w:rStyle w:val="StyleUnderline"/>
          <w:rFonts w:asciiTheme="majorHAnsi" w:hAnsiTheme="majorHAnsi"/>
          <w:highlight w:val="cyan"/>
        </w:rPr>
        <w:t>The main reason for the differing opinion</w:t>
      </w:r>
      <w:r w:rsidRPr="00813C06">
        <w:rPr>
          <w:rStyle w:val="StyleUnderline"/>
          <w:rFonts w:asciiTheme="majorHAnsi" w:hAnsiTheme="majorHAnsi"/>
        </w:rPr>
        <w:t xml:space="preserve">s vis-a-vis the differing standards of review </w:t>
      </w:r>
      <w:r w:rsidRPr="00813C06">
        <w:rPr>
          <w:rStyle w:val="StyleUnderline"/>
          <w:rFonts w:asciiTheme="majorHAnsi" w:hAnsiTheme="majorHAnsi"/>
          <w:highlight w:val="cyan"/>
        </w:rPr>
        <w:t>is that student autonomy over their own personal appearance is not a fundamental right under the United States Constitutio</w:t>
      </w:r>
      <w:r w:rsidRPr="00813C06">
        <w:rPr>
          <w:rFonts w:asciiTheme="majorHAnsi" w:hAnsiTheme="majorHAnsi"/>
          <w:sz w:val="12"/>
          <w:highlight w:val="cyan"/>
        </w:rPr>
        <w:t>n</w:t>
      </w:r>
      <w:r w:rsidRPr="00813C06">
        <w:rPr>
          <w:rFonts w:asciiTheme="majorHAnsi" w:hAnsiTheme="majorHAnsi"/>
          <w:sz w:val="12"/>
        </w:rPr>
        <w:t xml:space="preserve">.64 As the court in Hayden v. Greensburg65 outlined, while personal appearance (e.g., the manner in which an individual wears his or her hair, clothing, or jewelry) is a cognizable aspect of personal liberty protected by the Fourteenth Amendment, it is not a fundamental right.66 Thus, </w:t>
      </w:r>
      <w:r w:rsidRPr="00813C06">
        <w:rPr>
          <w:rStyle w:val="StyleUnderline"/>
          <w:rFonts w:asciiTheme="majorHAnsi" w:hAnsiTheme="majorHAnsi"/>
          <w:highlight w:val="cyan"/>
        </w:rPr>
        <w:t>challenges to dress codes alleged to infringe upon students’ constitutional rights are not automatically entitled to the highest standard of review, strict scrutiny</w:t>
      </w:r>
      <w:r w:rsidRPr="00813C06">
        <w:rPr>
          <w:rStyle w:val="StyleUnderline"/>
          <w:rFonts w:asciiTheme="majorHAnsi" w:hAnsiTheme="majorHAnsi"/>
        </w:rPr>
        <w:t>, in which the restrictions must be narrowly tailored to address a compelling governmental interest.67 Instead, they are subject to one of the two lower standards of review, intermediate scrutiny or rational basis review</w:t>
      </w:r>
      <w:r w:rsidRPr="00813C06">
        <w:rPr>
          <w:rFonts w:asciiTheme="majorHAnsi" w:hAnsiTheme="majorHAnsi"/>
          <w:sz w:val="12"/>
        </w:rPr>
        <w:t>, depending on the specific causes of action being alleged. For example, when a dress code or grooming code is alleged to violate a student’s Due Process or Equal Protection rights, there must be a rational basis between the restriction on the student’s dress and a legitimate state interest.68 In between rational basis review and strict scrutiny is intermediate scrutiny, which is implicated when a government restriction involves a quasi-suspect class, such as gender.69 For example</w:t>
      </w:r>
      <w:r w:rsidRPr="00813C06">
        <w:rPr>
          <w:rStyle w:val="StyleUnderline"/>
          <w:rFonts w:asciiTheme="majorHAnsi" w:hAnsiTheme="majorHAnsi"/>
        </w:rPr>
        <w:t>, intermediate scrutiny applies when the dress code or grooming code policy allegedly violates the Equal Protection clause by targeting gender, since gender is a quasi-suspect class</w:t>
      </w:r>
      <w:r w:rsidRPr="00813C06">
        <w:rPr>
          <w:rFonts w:asciiTheme="majorHAnsi" w:hAnsiTheme="majorHAnsi"/>
          <w:sz w:val="12"/>
        </w:rPr>
        <w:t xml:space="preserve">.70 Thus, because the nature of the constitutional right at issue determines the level of scrutiny applied when a fundamental right is not implicated, there is a wide variety of court decisions ruling on the constitutionality of dress codes and grooming codes. For example, </w:t>
      </w:r>
      <w:r w:rsidRPr="00813C06">
        <w:rPr>
          <w:rStyle w:val="StyleUnderline"/>
          <w:rFonts w:asciiTheme="majorHAnsi" w:hAnsiTheme="majorHAnsi"/>
        </w:rPr>
        <w:t xml:space="preserve">some courts have determined that such regulations are valid only when supported by a compelling or </w:t>
      </w:r>
      <w:r w:rsidRPr="00813C06">
        <w:rPr>
          <w:rStyle w:val="StyleUnderline"/>
          <w:rFonts w:asciiTheme="majorHAnsi" w:hAnsiTheme="majorHAnsi"/>
        </w:rPr>
        <w:lastRenderedPageBreak/>
        <w:t>necessary justification</w:t>
      </w:r>
      <w:r w:rsidRPr="00813C06">
        <w:rPr>
          <w:rFonts w:asciiTheme="majorHAnsi" w:hAnsiTheme="majorHAnsi"/>
          <w:sz w:val="12"/>
        </w:rPr>
        <w:t xml:space="preserve">, 71 that they are valid only when supported by substantial justification, 72 that they are valid only when supported by a rational basis, 73 or that they are valid only when they have a reasonable basis in the educational mission of public schools.74 Additionally, </w:t>
      </w:r>
      <w:r w:rsidRPr="00813C06">
        <w:rPr>
          <w:rStyle w:val="StyleUnderline"/>
          <w:rFonts w:asciiTheme="majorHAnsi" w:hAnsiTheme="majorHAnsi"/>
          <w:highlight w:val="cyan"/>
        </w:rPr>
        <w:t>still other courts have found that no federal question is presented by public school dress co</w:t>
      </w:r>
      <w:r w:rsidRPr="00813C06">
        <w:rPr>
          <w:rStyle w:val="StyleUnderline"/>
          <w:rFonts w:asciiTheme="majorHAnsi" w:hAnsiTheme="majorHAnsi"/>
        </w:rPr>
        <w:t>de and grooming code challenges, that such claims have no place in the federal courts</w:t>
      </w:r>
      <w:r w:rsidRPr="00813C06">
        <w:rPr>
          <w:rFonts w:asciiTheme="majorHAnsi" w:hAnsiTheme="majorHAnsi"/>
          <w:sz w:val="12"/>
        </w:rPr>
        <w:t xml:space="preserve">, and that these conflicts are best left to the school administrators to handle.75 The bottom line is that </w:t>
      </w:r>
      <w:r w:rsidRPr="00813C06">
        <w:rPr>
          <w:rStyle w:val="StyleUnderline"/>
          <w:rFonts w:asciiTheme="majorHAnsi" w:hAnsiTheme="majorHAnsi"/>
          <w:highlight w:val="cyan"/>
        </w:rPr>
        <w:t>without students’ personal appearance being labeled as a fundamental right, the students’ claims are not entitled to strict scrutiny, thus making it easier for the school’s arbitrary restrictions on student dress</w:t>
      </w:r>
      <w:r w:rsidRPr="00813C06">
        <w:rPr>
          <w:rStyle w:val="StyleUnderline"/>
          <w:rFonts w:asciiTheme="majorHAnsi" w:hAnsiTheme="majorHAnsi"/>
        </w:rPr>
        <w:t xml:space="preserve"> and grooming to stand.</w:t>
      </w:r>
      <w:r w:rsidRPr="00813C06">
        <w:rPr>
          <w:rFonts w:asciiTheme="majorHAnsi" w:hAnsiTheme="majorHAnsi"/>
          <w:sz w:val="12"/>
        </w:rPr>
        <w:t xml:space="preserve"> A sampling of cases from these varying challenges and similarly varied outcomes will be examined in turn, keeping in mind that most cases involved more than one constitutional challenge to dress and grooming codes, and thus result in varied decisions by one court.</w:t>
      </w:r>
    </w:p>
    <w:p w14:paraId="47ABF39C" w14:textId="77777777" w:rsidR="004D1967" w:rsidRPr="00813C06" w:rsidRDefault="004D1967" w:rsidP="004D1967">
      <w:pPr>
        <w:pStyle w:val="Heading4"/>
        <w:rPr>
          <w:rFonts w:asciiTheme="majorHAnsi" w:hAnsiTheme="majorHAnsi"/>
        </w:rPr>
      </w:pPr>
      <w:r w:rsidRPr="00813C06">
        <w:rPr>
          <w:rFonts w:asciiTheme="majorHAnsi" w:hAnsiTheme="majorHAnsi"/>
        </w:rPr>
        <w:t>The Supreme Court must establish personal appearance as a fundamental constitutional right subject to strict scrutiny in order to ensure consistent application</w:t>
      </w:r>
    </w:p>
    <w:p w14:paraId="2AAD7C7E" w14:textId="77777777" w:rsidR="004D1967" w:rsidRPr="00813C06" w:rsidRDefault="004D1967" w:rsidP="004D1967">
      <w:pPr>
        <w:rPr>
          <w:rFonts w:asciiTheme="majorHAnsi" w:hAnsiTheme="majorHAnsi"/>
          <w:sz w:val="20"/>
          <w:szCs w:val="20"/>
        </w:rPr>
      </w:pPr>
      <w:r w:rsidRPr="00813C06">
        <w:rPr>
          <w:rStyle w:val="Style13ptBold"/>
          <w:rFonts w:asciiTheme="majorHAnsi" w:hAnsiTheme="majorHAnsi"/>
        </w:rPr>
        <w:t>Johnson 17</w:t>
      </w:r>
      <w:r w:rsidRPr="00813C06">
        <w:rPr>
          <w:rFonts w:asciiTheme="majorHAnsi" w:hAnsiTheme="majorHAnsi"/>
        </w:rPr>
        <w:t xml:space="preserve"> </w:t>
      </w:r>
      <w:r w:rsidRPr="00813C06">
        <w:rPr>
          <w:rFonts w:asciiTheme="majorHAnsi" w:hAnsiTheme="majorHAnsi"/>
          <w:sz w:val="20"/>
          <w:szCs w:val="20"/>
        </w:rPr>
        <w:t>(Paige N. Johnson, 2017, J.D. Candidate, May 2017, Louis D. Brandeis School of I .aw. University of Louisville, “Wading through the Federal Thickets of Schools Dress Code Jurisprudence: How the Supreme Court can Protect Students’ Rights control their Appearance”, University of Louisville Law Review) CBS</w:t>
      </w:r>
    </w:p>
    <w:p w14:paraId="5C8DB8ED" w14:textId="77777777" w:rsidR="004D1967" w:rsidRPr="00813C06" w:rsidRDefault="004D1967" w:rsidP="004D1967">
      <w:pPr>
        <w:rPr>
          <w:rFonts w:asciiTheme="majorHAnsi" w:hAnsiTheme="majorHAnsi"/>
        </w:rPr>
      </w:pPr>
      <w:r w:rsidRPr="00813C06">
        <w:rPr>
          <w:rStyle w:val="StyleUnderline"/>
          <w:rFonts w:asciiTheme="majorHAnsi" w:hAnsiTheme="majorHAnsi"/>
        </w:rPr>
        <w:t>Students’ rights jurisprudence, particularly in the areas of personal dress</w:t>
      </w:r>
      <w:r w:rsidRPr="00813C06">
        <w:rPr>
          <w:rFonts w:asciiTheme="majorHAnsi" w:hAnsiTheme="majorHAnsi"/>
        </w:rPr>
        <w:t xml:space="preserve"> and grooming, </w:t>
      </w:r>
      <w:r w:rsidRPr="00813C06">
        <w:rPr>
          <w:rStyle w:val="StyleUnderline"/>
          <w:rFonts w:asciiTheme="majorHAnsi" w:hAnsiTheme="majorHAnsi"/>
        </w:rPr>
        <w:t>is a long and varied road with no definitive resolution from the Supreme Court</w:t>
      </w:r>
      <w:r w:rsidRPr="00813C06">
        <w:rPr>
          <w:rFonts w:asciiTheme="majorHAnsi" w:hAnsiTheme="majorHAnsi"/>
        </w:rPr>
        <w:t xml:space="preserve">. Although the Supreme Court has said that </w:t>
      </w:r>
      <w:r w:rsidRPr="00813C06">
        <w:rPr>
          <w:rStyle w:val="StyleUnderline"/>
          <w:rFonts w:asciiTheme="majorHAnsi" w:hAnsiTheme="majorHAnsi"/>
        </w:rPr>
        <w:t>students do not “shed their constitutional rights to freedom of speech or expression at the schoolhouse gate</w:t>
      </w:r>
      <w:r w:rsidRPr="00813C06">
        <w:rPr>
          <w:rFonts w:asciiTheme="majorHAnsi" w:hAnsiTheme="majorHAnsi"/>
        </w:rPr>
        <w:t xml:space="preserve">,” </w:t>
      </w:r>
      <w:r w:rsidRPr="00813C06">
        <w:rPr>
          <w:rStyle w:val="StyleUnderline"/>
          <w:rFonts w:asciiTheme="majorHAnsi" w:hAnsiTheme="majorHAnsi"/>
        </w:rPr>
        <w:t>there has been no ruling as to whether students are forced to shed their other constitutional rights at the schoolhouse gate</w:t>
      </w:r>
      <w:r w:rsidRPr="00813C06">
        <w:rPr>
          <w:rFonts w:asciiTheme="majorHAnsi" w:hAnsiTheme="majorHAnsi"/>
        </w:rPr>
        <w:t xml:space="preserve">. </w:t>
      </w:r>
      <w:r w:rsidRPr="00813C06">
        <w:rPr>
          <w:rStyle w:val="StyleUnderline"/>
          <w:rFonts w:asciiTheme="majorHAnsi" w:hAnsiTheme="majorHAnsi"/>
        </w:rPr>
        <w:t>Absent personal appearance being labeled a fundamental constitutional right, the nature of the specific constitutional interest at issue determines the level of scrutiny applied to school dress code</w:t>
      </w:r>
      <w:r w:rsidRPr="00813C06">
        <w:rPr>
          <w:rFonts w:asciiTheme="majorHAnsi" w:hAnsiTheme="majorHAnsi"/>
        </w:rPr>
        <w:t xml:space="preserve"> and grooming code policies, </w:t>
      </w:r>
      <w:r w:rsidRPr="00813C06">
        <w:rPr>
          <w:rStyle w:val="StyleUnderline"/>
          <w:rFonts w:asciiTheme="majorHAnsi" w:hAnsiTheme="majorHAnsi"/>
        </w:rPr>
        <w:t>leaving much room for varied decisions in regards to the constitutionality of such regulation</w:t>
      </w:r>
      <w:r w:rsidRPr="00813C06">
        <w:rPr>
          <w:rFonts w:asciiTheme="majorHAnsi" w:hAnsiTheme="majorHAnsi"/>
        </w:rPr>
        <w:t xml:space="preserve"> upon students in United States public schools. However, </w:t>
      </w:r>
      <w:r w:rsidRPr="00813C06">
        <w:rPr>
          <w:rStyle w:val="StyleUnderline"/>
          <w:rFonts w:asciiTheme="majorHAnsi" w:hAnsiTheme="majorHAnsi"/>
        </w:rPr>
        <w:t>if the Supreme Court were to</w:t>
      </w:r>
      <w:r w:rsidRPr="00813C06">
        <w:rPr>
          <w:rFonts w:asciiTheme="majorHAnsi" w:hAnsiTheme="majorHAnsi"/>
        </w:rPr>
        <w:t xml:space="preserve"> follow the analysis employed by the Alaska Supreme Court in Breese v. Smith and </w:t>
      </w:r>
      <w:r w:rsidRPr="00813C06">
        <w:rPr>
          <w:rStyle w:val="StyleUnderline"/>
          <w:rFonts w:asciiTheme="majorHAnsi" w:hAnsiTheme="majorHAnsi"/>
        </w:rPr>
        <w:t>hold students’ personal appearance to be a fundamental right, all constitutional challenges to school dress codes and grooming codes would be held to the highest level of scrutiny; strict scrutiny</w:t>
      </w:r>
      <w:r w:rsidRPr="00813C06">
        <w:rPr>
          <w:rFonts w:asciiTheme="majorHAnsi" w:hAnsiTheme="majorHAnsi"/>
        </w:rPr>
        <w:t>. “No right is held more sacred, or is more carefully guarded, by the common law, than the right of every individual to the possession and control of his own person, free from all restraint or interference of others, unless by clear and unquestionable authority of law.” 155 Ensuring that any restriction on students’ right to possess and control his own person was narrowly tailored to address a compelling state interest would finally afford millions of students nationwide the rights guaranteed them by the Constitution of the United States of America.</w:t>
      </w:r>
    </w:p>
    <w:p w14:paraId="578941BE" w14:textId="77777777" w:rsidR="004D1967" w:rsidRPr="00813C06" w:rsidRDefault="004D1967" w:rsidP="002574FD">
      <w:pPr>
        <w:rPr>
          <w:rStyle w:val="StyleUnderline"/>
          <w:rFonts w:asciiTheme="majorHAnsi" w:hAnsiTheme="majorHAnsi"/>
          <w:b/>
          <w:sz w:val="12"/>
          <w:u w:val="none"/>
        </w:rPr>
      </w:pPr>
    </w:p>
    <w:p w14:paraId="10B0B066" w14:textId="65CD3F2D" w:rsidR="004D1967" w:rsidRPr="004D1967" w:rsidRDefault="006B4324" w:rsidP="004D1967">
      <w:pPr>
        <w:pStyle w:val="Heading3"/>
      </w:pPr>
      <w:r>
        <w:lastRenderedPageBreak/>
        <w:t>14</w:t>
      </w:r>
      <w:r w:rsidRPr="006B4324">
        <w:rPr>
          <w:vertAlign w:val="superscript"/>
        </w:rPr>
        <w:t>th</w:t>
      </w:r>
      <w:r>
        <w:t xml:space="preserve"> Amendment</w:t>
      </w:r>
    </w:p>
    <w:p w14:paraId="2EE572FA" w14:textId="554BF12E" w:rsidR="002574FD" w:rsidRPr="00813C06" w:rsidRDefault="002574FD" w:rsidP="002574FD">
      <w:pPr>
        <w:pStyle w:val="Heading4"/>
        <w:rPr>
          <w:rFonts w:asciiTheme="majorHAnsi" w:hAnsiTheme="majorHAnsi"/>
        </w:rPr>
      </w:pPr>
      <w:r w:rsidRPr="00813C06">
        <w:rPr>
          <w:rFonts w:asciiTheme="majorHAnsi" w:hAnsiTheme="majorHAnsi"/>
        </w:rPr>
        <w:t xml:space="preserve">The Supreme Court </w:t>
      </w:r>
      <w:r w:rsidR="004D1967">
        <w:rPr>
          <w:rFonts w:asciiTheme="majorHAnsi" w:hAnsiTheme="majorHAnsi"/>
        </w:rPr>
        <w:t>application of</w:t>
      </w:r>
      <w:r w:rsidRPr="00813C06">
        <w:rPr>
          <w:rFonts w:asciiTheme="majorHAnsi" w:hAnsiTheme="majorHAnsi"/>
        </w:rPr>
        <w:t xml:space="preserve"> Equal Protection standards to dress codes prevent</w:t>
      </w:r>
      <w:r w:rsidR="004D1967">
        <w:rPr>
          <w:rFonts w:asciiTheme="majorHAnsi" w:hAnsiTheme="majorHAnsi"/>
        </w:rPr>
        <w:t>s</w:t>
      </w:r>
      <w:r w:rsidRPr="00813C06">
        <w:rPr>
          <w:rFonts w:asciiTheme="majorHAnsi" w:hAnsiTheme="majorHAnsi"/>
        </w:rPr>
        <w:t xml:space="preserve"> stereotyping and discrimination </w:t>
      </w:r>
    </w:p>
    <w:p w14:paraId="3378AFDF" w14:textId="77777777" w:rsidR="002574FD" w:rsidRPr="00813C06" w:rsidRDefault="002574FD" w:rsidP="002574FD">
      <w:pPr>
        <w:rPr>
          <w:rFonts w:asciiTheme="majorHAnsi" w:hAnsiTheme="majorHAnsi"/>
        </w:rPr>
      </w:pPr>
      <w:r w:rsidRPr="00813C06">
        <w:rPr>
          <w:rStyle w:val="Style13ptBold"/>
          <w:rFonts w:asciiTheme="majorHAnsi" w:hAnsiTheme="majorHAnsi"/>
        </w:rPr>
        <w:t>Greenbaltt 8</w:t>
      </w:r>
      <w:r w:rsidRPr="00813C06">
        <w:rPr>
          <w:rFonts w:asciiTheme="majorHAnsi" w:hAnsiTheme="majorHAnsi"/>
        </w:rPr>
        <w:t xml:space="preserve"> (Jennifer, Law clerk to the Honorable Richard Clifton, United States Court of Appeals for the Ninth Circuit. J.D., Stanford Law School, 2008; B.A., Cornell University, 2005. I thank William Koski for his encouragement in writing this article, my sister, Rachel Greenblatt, for her lifelong friendship, and the editors of the UC Davis Journal of Juvenile Law &amp; Policy for all of their assistance. “Using the Equal Protection Clause PostVMI to Keep Gender Stereotypes Out of the Public School Dress Code Equation”, </w:t>
      </w:r>
      <w:hyperlink r:id="rId72" w:history="1">
        <w:r w:rsidRPr="00813C06">
          <w:rPr>
            <w:rStyle w:val="Hyperlink"/>
            <w:rFonts w:asciiTheme="majorHAnsi" w:hAnsiTheme="majorHAnsi"/>
          </w:rPr>
          <w:t>https://jjlp.law.ucdavis.edu/archives/vol-13-no-2/Greenblatt.pdf)</w:t>
        </w:r>
      </w:hyperlink>
      <w:r w:rsidRPr="00813C06">
        <w:rPr>
          <w:rFonts w:asciiTheme="majorHAnsi" w:hAnsiTheme="majorHAnsi"/>
        </w:rPr>
        <w:t xml:space="preserve"> MJG</w:t>
      </w:r>
    </w:p>
    <w:p w14:paraId="37FFC9B1" w14:textId="77777777" w:rsidR="002574FD" w:rsidRPr="00813C06" w:rsidRDefault="002574FD" w:rsidP="002574FD">
      <w:pPr>
        <w:rPr>
          <w:rFonts w:asciiTheme="majorHAnsi" w:hAnsiTheme="majorHAnsi"/>
        </w:rPr>
      </w:pPr>
      <w:r w:rsidRPr="00813C06">
        <w:rPr>
          <w:rFonts w:asciiTheme="majorHAnsi" w:hAnsiTheme="majorHAnsi"/>
        </w:rPr>
        <w:t xml:space="preserve">In creating dress codes that impose differential rules on men and women, </w:t>
      </w:r>
      <w:r w:rsidRPr="00813C06">
        <w:rPr>
          <w:rStyle w:val="StyleUnderline"/>
          <w:rFonts w:asciiTheme="majorHAnsi" w:hAnsiTheme="majorHAnsi"/>
          <w:highlight w:val="cyan"/>
        </w:rPr>
        <w:t>schools must ensure they comply with the following Equal Protection Clause mandates expounded in VM</w:t>
      </w:r>
      <w:r w:rsidRPr="00813C06">
        <w:rPr>
          <w:rStyle w:val="StyleUnderline"/>
          <w:rFonts w:asciiTheme="majorHAnsi" w:hAnsiTheme="majorHAnsi"/>
        </w:rPr>
        <w:t>I</w:t>
      </w:r>
      <w:r w:rsidRPr="00813C06">
        <w:rPr>
          <w:rFonts w:asciiTheme="majorHAnsi" w:hAnsiTheme="majorHAnsi"/>
        </w:rPr>
        <w:t>: First, “[</w:t>
      </w:r>
      <w:proofErr w:type="gramStart"/>
      <w:r w:rsidRPr="00813C06">
        <w:rPr>
          <w:rFonts w:asciiTheme="majorHAnsi" w:hAnsiTheme="majorHAnsi"/>
        </w:rPr>
        <w:t>t]</w:t>
      </w:r>
      <w:r w:rsidRPr="00813C06">
        <w:rPr>
          <w:rStyle w:val="StyleUnderline"/>
          <w:rFonts w:asciiTheme="majorHAnsi" w:hAnsiTheme="majorHAnsi"/>
        </w:rPr>
        <w:t>he</w:t>
      </w:r>
      <w:proofErr w:type="gramEnd"/>
      <w:r w:rsidRPr="00813C06">
        <w:rPr>
          <w:rStyle w:val="StyleUnderline"/>
          <w:rFonts w:asciiTheme="majorHAnsi" w:hAnsiTheme="majorHAnsi"/>
        </w:rPr>
        <w:t xml:space="preserve"> </w:t>
      </w:r>
      <w:r w:rsidRPr="00813C06">
        <w:rPr>
          <w:rStyle w:val="StyleUnderline"/>
          <w:rFonts w:asciiTheme="majorHAnsi" w:hAnsiTheme="majorHAnsi"/>
          <w:highlight w:val="cyan"/>
        </w:rPr>
        <w:t>justification [for gender classifications] must be genuine, not hypothesized</w:t>
      </w:r>
      <w:r w:rsidRPr="00813C06">
        <w:rPr>
          <w:rStyle w:val="StyleUnderline"/>
          <w:rFonts w:asciiTheme="majorHAnsi" w:hAnsiTheme="majorHAnsi"/>
        </w:rPr>
        <w:t xml:space="preserve"> or invented post hoc in response to litigation</w:t>
      </w:r>
      <w:r w:rsidRPr="00813C06">
        <w:rPr>
          <w:rFonts w:asciiTheme="majorHAnsi" w:hAnsiTheme="majorHAnsi"/>
        </w:rPr>
        <w:t xml:space="preserve">.”27 Policymakers would be well advised </w:t>
      </w:r>
      <w:r w:rsidRPr="00813C06">
        <w:rPr>
          <w:rFonts w:asciiTheme="majorHAnsi" w:hAnsiTheme="majorHAnsi"/>
          <w:highlight w:val="cyan"/>
        </w:rPr>
        <w:t>t</w:t>
      </w:r>
      <w:r w:rsidRPr="00813C06">
        <w:rPr>
          <w:rFonts w:asciiTheme="majorHAnsi" w:hAnsiTheme="majorHAnsi"/>
        </w:rPr>
        <w:t xml:space="preserve">o put their reasons for applying different rules to men than women down in writing.28 </w:t>
      </w:r>
      <w:r w:rsidRPr="00813C06">
        <w:rPr>
          <w:rStyle w:val="StyleUnderline"/>
          <w:rFonts w:asciiTheme="majorHAnsi" w:hAnsiTheme="majorHAnsi"/>
        </w:rPr>
        <w:t xml:space="preserve">Second, </w:t>
      </w:r>
      <w:r w:rsidRPr="00813C06">
        <w:rPr>
          <w:rStyle w:val="StyleUnderline"/>
          <w:rFonts w:asciiTheme="majorHAnsi" w:hAnsiTheme="majorHAnsi"/>
          <w:highlight w:val="cyan"/>
        </w:rPr>
        <w:t>justifications “must not rely on overbroad generalizations</w:t>
      </w:r>
      <w:r w:rsidRPr="00813C06">
        <w:rPr>
          <w:rStyle w:val="StyleUnderline"/>
          <w:rFonts w:asciiTheme="majorHAnsi" w:hAnsiTheme="majorHAnsi"/>
        </w:rPr>
        <w:t xml:space="preserve"> about the different talents, capacities, or preferences of males and females.”</w:t>
      </w:r>
      <w:r w:rsidRPr="00813C06">
        <w:rPr>
          <w:rFonts w:asciiTheme="majorHAnsi" w:hAnsiTheme="majorHAnsi"/>
        </w:rPr>
        <w:t xml:space="preserve">29 For instance, schools should allow female students the option of choosing to wear pants rather than forcing them to wear skirts or dresses. There is likely no rationale that does not rely on the constitutionally-illegitimate “fixed notions concerning the roles . . . of males and females”30 for prohibiting girls (but not boys) from wearing pants today.31 Finally, </w:t>
      </w:r>
      <w:r w:rsidRPr="00813C06">
        <w:rPr>
          <w:rStyle w:val="StyleUnderline"/>
          <w:rFonts w:asciiTheme="majorHAnsi" w:hAnsiTheme="majorHAnsi"/>
        </w:rPr>
        <w:t xml:space="preserve">whereas “‘inherent differences’ between men and women . . . remain cause for celebration,” VMI cautions that </w:t>
      </w:r>
      <w:r w:rsidRPr="00813C06">
        <w:rPr>
          <w:rStyle w:val="StyleUnderline"/>
          <w:rFonts w:asciiTheme="majorHAnsi" w:hAnsiTheme="majorHAnsi"/>
          <w:highlight w:val="cyan"/>
        </w:rPr>
        <w:t>gender classifications “may not be used, as they once were, to create or perpetuate the legal, social, and economic inferiority of women</w:t>
      </w:r>
      <w:r w:rsidRPr="00813C06">
        <w:rPr>
          <w:rStyle w:val="StyleUnderline"/>
          <w:rFonts w:asciiTheme="majorHAnsi" w:hAnsiTheme="majorHAnsi"/>
        </w:rPr>
        <w:t>.”</w:t>
      </w:r>
      <w:r w:rsidRPr="00813C06">
        <w:rPr>
          <w:rFonts w:asciiTheme="majorHAnsi" w:hAnsiTheme="majorHAnsi"/>
        </w:rPr>
        <w:t>32 Taking a cue from Title VII case law</w:t>
      </w:r>
      <w:r w:rsidRPr="00813C06">
        <w:rPr>
          <w:rStyle w:val="StyleUnderline"/>
          <w:rFonts w:asciiTheme="majorHAnsi" w:hAnsiTheme="majorHAnsi"/>
        </w:rPr>
        <w:t>, a rule forcing girls to wear school uniforms while allowing boys to choose their apparel would likely be found to unconstitutionally perpetuate demeaning sexual stereotypes (for instance, that girls are incapable of selecting school-appropriate attire)</w:t>
      </w:r>
      <w:proofErr w:type="gramStart"/>
      <w:r w:rsidRPr="00813C06">
        <w:rPr>
          <w:rStyle w:val="StyleUnderline"/>
          <w:rFonts w:asciiTheme="majorHAnsi" w:hAnsiTheme="majorHAnsi"/>
        </w:rPr>
        <w:t>.33</w:t>
      </w:r>
      <w:proofErr w:type="gramEnd"/>
      <w:r w:rsidRPr="00813C06">
        <w:rPr>
          <w:rStyle w:val="StyleUnderline"/>
          <w:rFonts w:asciiTheme="majorHAnsi" w:hAnsiTheme="majorHAnsi"/>
        </w:rPr>
        <w:t xml:space="preserve"> Scholars have advocated for several different theoretical approaches for implementing VMI’s antistereotyping rhetoric</w:t>
      </w:r>
      <w:r w:rsidRPr="00813C06">
        <w:rPr>
          <w:rFonts w:asciiTheme="majorHAnsi" w:hAnsiTheme="majorHAnsi"/>
        </w:rPr>
        <w:t>. Professor Case argues that there are but two questions one must ask to determine whether a law imposes unconstitutional sex discrimination: “(1</w:t>
      </w:r>
      <w:r w:rsidRPr="00813C06">
        <w:rPr>
          <w:rStyle w:val="StyleUnderline"/>
          <w:rFonts w:asciiTheme="majorHAnsi" w:hAnsiTheme="majorHAnsi"/>
        </w:rPr>
        <w:t xml:space="preserve">) Is the rule or practice at issue sex-respecting, that is to say, does it distinguish on its face between males and females? </w:t>
      </w:r>
      <w:proofErr w:type="gramStart"/>
      <w:r w:rsidRPr="00813C06">
        <w:rPr>
          <w:rStyle w:val="StyleUnderline"/>
          <w:rFonts w:asciiTheme="majorHAnsi" w:hAnsiTheme="majorHAnsi"/>
        </w:rPr>
        <w:t>and</w:t>
      </w:r>
      <w:proofErr w:type="gramEnd"/>
      <w:r w:rsidRPr="00813C06">
        <w:rPr>
          <w:rStyle w:val="StyleUnderline"/>
          <w:rFonts w:asciiTheme="majorHAnsi" w:hAnsiTheme="majorHAnsi"/>
        </w:rPr>
        <w:t xml:space="preserve"> (2) Does the sex-respecting rule rely on a stereotype?”34 Proscribing sex-based stereotyping, according to Professor Case, is synonymous with requiring a perfect proxy; </w:t>
      </w:r>
      <w:r w:rsidRPr="00813C06">
        <w:rPr>
          <w:rStyle w:val="StyleUnderline"/>
          <w:rFonts w:asciiTheme="majorHAnsi" w:hAnsiTheme="majorHAnsi"/>
          <w:highlight w:val="cyan"/>
        </w:rPr>
        <w:t>if a generalization forming the basis for a gender-based distinction does not hold true for even a single woman or man, then it is constitutionally prohibited</w:t>
      </w:r>
      <w:r w:rsidRPr="00813C06">
        <w:rPr>
          <w:rFonts w:asciiTheme="majorHAnsi" w:hAnsiTheme="majorHAnsi"/>
        </w:rPr>
        <w:t>.35 Professor Cruz argues for a slightly different theory of gender equality, conceptualizing gender along the same lines as religion. Like religion, “[</w:t>
      </w:r>
      <w:proofErr w:type="gramStart"/>
      <w:r w:rsidRPr="00813C06">
        <w:rPr>
          <w:rFonts w:asciiTheme="majorHAnsi" w:hAnsiTheme="majorHAnsi"/>
        </w:rPr>
        <w:t>w]hile</w:t>
      </w:r>
      <w:proofErr w:type="gramEnd"/>
      <w:r w:rsidRPr="00813C06">
        <w:rPr>
          <w:rFonts w:asciiTheme="majorHAnsi" w:hAnsiTheme="majorHAnsi"/>
        </w:rPr>
        <w:t xml:space="preserve"> private individuals and groups should largely remain free to believe what they will about the sexual division of humankind, under the Constitution</w:t>
      </w:r>
      <w:r w:rsidRPr="00813C06">
        <w:rPr>
          <w:rStyle w:val="StyleUnderline"/>
          <w:rFonts w:asciiTheme="majorHAnsi" w:hAnsiTheme="majorHAnsi"/>
        </w:rPr>
        <w:t xml:space="preserve">, </w:t>
      </w:r>
      <w:r w:rsidRPr="00813C06">
        <w:rPr>
          <w:rStyle w:val="StyleUnderline"/>
          <w:rFonts w:asciiTheme="majorHAnsi" w:hAnsiTheme="majorHAnsi"/>
          <w:highlight w:val="cyan"/>
        </w:rPr>
        <w:t>government must give up its roles in reinforcing gender ideologies and social divisions based on sex and gender</w:t>
      </w:r>
      <w:r w:rsidRPr="00813C06">
        <w:rPr>
          <w:rFonts w:asciiTheme="majorHAnsi" w:hAnsiTheme="majorHAnsi"/>
        </w:rPr>
        <w:t xml:space="preserve">.”36 Professor Hellman, meanwhile, advocates interpreting the Equal Protection Clause to forbid government expressions of the unequal worth of groups irrespective of any concrete harm caused to a member of that group: in other words, the government must refrain from signaling that one group is superior to another.37 None of these rationales have been explicitly adopted by the </w:t>
      </w:r>
      <w:r w:rsidRPr="00813C06">
        <w:rPr>
          <w:rFonts w:asciiTheme="majorHAnsi" w:hAnsiTheme="majorHAnsi"/>
        </w:rPr>
        <w:lastRenderedPageBreak/>
        <w:t xml:space="preserve">courts, but that does not </w:t>
      </w:r>
      <w:r w:rsidRPr="00813C06">
        <w:rPr>
          <w:rStyle w:val="StyleUnderline"/>
          <w:rFonts w:asciiTheme="majorHAnsi" w:hAnsiTheme="majorHAnsi"/>
        </w:rPr>
        <w:t>mean policymakers cannot choose to adhere to a theory that, while not currently legally mandated, they themselves find persuasive</w:t>
      </w:r>
      <w:r w:rsidRPr="00813C06">
        <w:rPr>
          <w:rFonts w:asciiTheme="majorHAnsi" w:hAnsiTheme="majorHAnsi"/>
        </w:rPr>
        <w:t xml:space="preserve">. </w:t>
      </w:r>
    </w:p>
    <w:p w14:paraId="5123A9D5" w14:textId="77777777" w:rsidR="006B4324" w:rsidRPr="00813C06" w:rsidRDefault="006B4324" w:rsidP="006B4324">
      <w:pPr>
        <w:pStyle w:val="Heading4"/>
        <w:rPr>
          <w:rFonts w:asciiTheme="majorHAnsi" w:hAnsiTheme="majorHAnsi"/>
        </w:rPr>
      </w:pPr>
      <w:r w:rsidRPr="00813C06">
        <w:rPr>
          <w:rFonts w:asciiTheme="majorHAnsi" w:hAnsiTheme="majorHAnsi"/>
        </w:rPr>
        <w:t xml:space="preserve">Applying the Fourteenth Amendment to dress codes prevents stereotyping and discrimination </w:t>
      </w:r>
    </w:p>
    <w:p w14:paraId="60372E90" w14:textId="77777777" w:rsidR="006B4324" w:rsidRPr="00813C06" w:rsidRDefault="006B4324" w:rsidP="006B4324">
      <w:pPr>
        <w:rPr>
          <w:rFonts w:asciiTheme="majorHAnsi" w:hAnsiTheme="majorHAnsi"/>
        </w:rPr>
      </w:pPr>
      <w:r w:rsidRPr="00813C06">
        <w:rPr>
          <w:rStyle w:val="Style13ptBold"/>
          <w:rFonts w:asciiTheme="majorHAnsi" w:hAnsiTheme="majorHAnsi"/>
        </w:rPr>
        <w:t>Greenbaltt 8</w:t>
      </w:r>
      <w:r w:rsidRPr="00813C06">
        <w:rPr>
          <w:rFonts w:asciiTheme="majorHAnsi" w:hAnsiTheme="majorHAnsi"/>
        </w:rPr>
        <w:t xml:space="preserve"> (Jennifer, Law clerk to the Honorable Richard Clifton, United States Court of Appeals for the Ninth Circuit. J.D., Stanford Law School, 2008; B.A., Cornell University, 2005. I thank William Koski for his encouragement in writing this article, my sister, Rachel Greenblatt, for her lifelong friendship, and the editors of the UC Davis Journal of Juvenile Law &amp; Policy for all of their assistance. “Using the Equal Protection Clause PostVMI to Keep Gender Stereotypes Out of the Public School Dress Code Equation”, </w:t>
      </w:r>
      <w:hyperlink r:id="rId73" w:history="1">
        <w:r w:rsidRPr="00813C06">
          <w:rPr>
            <w:rStyle w:val="Hyperlink"/>
            <w:rFonts w:asciiTheme="majorHAnsi" w:hAnsiTheme="majorHAnsi"/>
          </w:rPr>
          <w:t>https://jjlp.law.ucdavis.edu/archives/vol-13-no-2/Greenblatt.pdf)</w:t>
        </w:r>
      </w:hyperlink>
      <w:r w:rsidRPr="00813C06">
        <w:rPr>
          <w:rFonts w:asciiTheme="majorHAnsi" w:hAnsiTheme="majorHAnsi"/>
        </w:rPr>
        <w:t xml:space="preserve"> MJG</w:t>
      </w:r>
    </w:p>
    <w:p w14:paraId="40023084" w14:textId="77777777" w:rsidR="006B4324" w:rsidRPr="00813C06" w:rsidRDefault="006B4324" w:rsidP="006B4324">
      <w:pPr>
        <w:rPr>
          <w:rFonts w:asciiTheme="majorHAnsi" w:hAnsiTheme="majorHAnsi"/>
        </w:rPr>
      </w:pPr>
      <w:r w:rsidRPr="00813C06">
        <w:rPr>
          <w:rFonts w:asciiTheme="majorHAnsi" w:hAnsiTheme="majorHAnsi"/>
        </w:rPr>
        <w:t xml:space="preserve">In creating dress codes that impose differential rules on men and women, </w:t>
      </w:r>
      <w:r w:rsidRPr="00813C06">
        <w:rPr>
          <w:rStyle w:val="StyleUnderline"/>
          <w:rFonts w:asciiTheme="majorHAnsi" w:hAnsiTheme="majorHAnsi"/>
          <w:highlight w:val="cyan"/>
        </w:rPr>
        <w:t>schools must ensure they comply with the following Equal Protection Clause mandates expounded in VM</w:t>
      </w:r>
      <w:r w:rsidRPr="00813C06">
        <w:rPr>
          <w:rStyle w:val="StyleUnderline"/>
          <w:rFonts w:asciiTheme="majorHAnsi" w:hAnsiTheme="majorHAnsi"/>
        </w:rPr>
        <w:t>I</w:t>
      </w:r>
      <w:r w:rsidRPr="00813C06">
        <w:rPr>
          <w:rFonts w:asciiTheme="majorHAnsi" w:hAnsiTheme="majorHAnsi"/>
        </w:rPr>
        <w:t>: First, “[</w:t>
      </w:r>
      <w:proofErr w:type="gramStart"/>
      <w:r w:rsidRPr="00813C06">
        <w:rPr>
          <w:rFonts w:asciiTheme="majorHAnsi" w:hAnsiTheme="majorHAnsi"/>
        </w:rPr>
        <w:t>t]</w:t>
      </w:r>
      <w:r w:rsidRPr="00813C06">
        <w:rPr>
          <w:rStyle w:val="StyleUnderline"/>
          <w:rFonts w:asciiTheme="majorHAnsi" w:hAnsiTheme="majorHAnsi"/>
        </w:rPr>
        <w:t>he</w:t>
      </w:r>
      <w:proofErr w:type="gramEnd"/>
      <w:r w:rsidRPr="00813C06">
        <w:rPr>
          <w:rStyle w:val="StyleUnderline"/>
          <w:rFonts w:asciiTheme="majorHAnsi" w:hAnsiTheme="majorHAnsi"/>
        </w:rPr>
        <w:t xml:space="preserve"> </w:t>
      </w:r>
      <w:r w:rsidRPr="00813C06">
        <w:rPr>
          <w:rStyle w:val="StyleUnderline"/>
          <w:rFonts w:asciiTheme="majorHAnsi" w:hAnsiTheme="majorHAnsi"/>
          <w:highlight w:val="cyan"/>
        </w:rPr>
        <w:t>justification [for gender classifications] must be genuine, not hypothesized</w:t>
      </w:r>
      <w:r w:rsidRPr="00813C06">
        <w:rPr>
          <w:rStyle w:val="StyleUnderline"/>
          <w:rFonts w:asciiTheme="majorHAnsi" w:hAnsiTheme="majorHAnsi"/>
        </w:rPr>
        <w:t xml:space="preserve"> or invented post hoc in response to litigation</w:t>
      </w:r>
      <w:r w:rsidRPr="00813C06">
        <w:rPr>
          <w:rFonts w:asciiTheme="majorHAnsi" w:hAnsiTheme="majorHAnsi"/>
        </w:rPr>
        <w:t xml:space="preserve">.”27 Policymakers would be well advised </w:t>
      </w:r>
      <w:r w:rsidRPr="00813C06">
        <w:rPr>
          <w:rFonts w:asciiTheme="majorHAnsi" w:hAnsiTheme="majorHAnsi"/>
          <w:highlight w:val="cyan"/>
        </w:rPr>
        <w:t>t</w:t>
      </w:r>
      <w:r w:rsidRPr="00813C06">
        <w:rPr>
          <w:rFonts w:asciiTheme="majorHAnsi" w:hAnsiTheme="majorHAnsi"/>
        </w:rPr>
        <w:t xml:space="preserve">o put their reasons for applying different rules to men than women down in writing.28 </w:t>
      </w:r>
      <w:r w:rsidRPr="00813C06">
        <w:rPr>
          <w:rStyle w:val="StyleUnderline"/>
          <w:rFonts w:asciiTheme="majorHAnsi" w:hAnsiTheme="majorHAnsi"/>
        </w:rPr>
        <w:t xml:space="preserve">Second, </w:t>
      </w:r>
      <w:r w:rsidRPr="00813C06">
        <w:rPr>
          <w:rStyle w:val="StyleUnderline"/>
          <w:rFonts w:asciiTheme="majorHAnsi" w:hAnsiTheme="majorHAnsi"/>
          <w:highlight w:val="cyan"/>
        </w:rPr>
        <w:t>justifications “must not rely on overbroad generalizations</w:t>
      </w:r>
      <w:r w:rsidRPr="00813C06">
        <w:rPr>
          <w:rStyle w:val="StyleUnderline"/>
          <w:rFonts w:asciiTheme="majorHAnsi" w:hAnsiTheme="majorHAnsi"/>
        </w:rPr>
        <w:t xml:space="preserve"> about the different talents, capacities, or preferences of males and females.”</w:t>
      </w:r>
      <w:r w:rsidRPr="00813C06">
        <w:rPr>
          <w:rFonts w:asciiTheme="majorHAnsi" w:hAnsiTheme="majorHAnsi"/>
        </w:rPr>
        <w:t xml:space="preserve">29 For instance, schools should allow female students the option of choosing to wear pants rather than forcing them to wear skirts or dresses. There is likely no rationale that does not rely on the constitutionally-illegitimate “fixed notions concerning the roles . . . of males and females”30 for prohibiting girls (but not boys) from wearing pants today.31 Finally, </w:t>
      </w:r>
      <w:r w:rsidRPr="00813C06">
        <w:rPr>
          <w:rStyle w:val="StyleUnderline"/>
          <w:rFonts w:asciiTheme="majorHAnsi" w:hAnsiTheme="majorHAnsi"/>
        </w:rPr>
        <w:t xml:space="preserve">whereas “‘inherent differences’ between men and women . . . remain cause for celebration,” VMI cautions that </w:t>
      </w:r>
      <w:r w:rsidRPr="00813C06">
        <w:rPr>
          <w:rStyle w:val="StyleUnderline"/>
          <w:rFonts w:asciiTheme="majorHAnsi" w:hAnsiTheme="majorHAnsi"/>
          <w:highlight w:val="cyan"/>
        </w:rPr>
        <w:t>gender classifications “may not be used, as they once were, to create or perpetuate the legal, social, and economic inferiority of women</w:t>
      </w:r>
      <w:r w:rsidRPr="00813C06">
        <w:rPr>
          <w:rStyle w:val="StyleUnderline"/>
          <w:rFonts w:asciiTheme="majorHAnsi" w:hAnsiTheme="majorHAnsi"/>
        </w:rPr>
        <w:t>.”</w:t>
      </w:r>
      <w:r w:rsidRPr="00813C06">
        <w:rPr>
          <w:rFonts w:asciiTheme="majorHAnsi" w:hAnsiTheme="majorHAnsi"/>
        </w:rPr>
        <w:t>32 Taking a cue from Title VII case law</w:t>
      </w:r>
      <w:r w:rsidRPr="00813C06">
        <w:rPr>
          <w:rStyle w:val="StyleUnderline"/>
          <w:rFonts w:asciiTheme="majorHAnsi" w:hAnsiTheme="majorHAnsi"/>
        </w:rPr>
        <w:t>, a rule forcing girls to wear school uniforms while allowing boys to choose their apparel would likely be found to unconstitutionally perpetuate demeaning sexual stereotypes (for instance, that girls are incapable of selecting school-appropriate attire)</w:t>
      </w:r>
      <w:proofErr w:type="gramStart"/>
      <w:r w:rsidRPr="00813C06">
        <w:rPr>
          <w:rStyle w:val="StyleUnderline"/>
          <w:rFonts w:asciiTheme="majorHAnsi" w:hAnsiTheme="majorHAnsi"/>
        </w:rPr>
        <w:t>.33</w:t>
      </w:r>
      <w:proofErr w:type="gramEnd"/>
      <w:r w:rsidRPr="00813C06">
        <w:rPr>
          <w:rStyle w:val="StyleUnderline"/>
          <w:rFonts w:asciiTheme="majorHAnsi" w:hAnsiTheme="majorHAnsi"/>
        </w:rPr>
        <w:t xml:space="preserve"> Scholars have advocated for several different theoretical approaches for implementing VMI’s antistereotyping rhetoric</w:t>
      </w:r>
      <w:r w:rsidRPr="00813C06">
        <w:rPr>
          <w:rFonts w:asciiTheme="majorHAnsi" w:hAnsiTheme="majorHAnsi"/>
        </w:rPr>
        <w:t>. Professor Case argues that there are but two questions one must ask to determine whether a law imposes unconstitutional sex discrimination: “(1</w:t>
      </w:r>
      <w:r w:rsidRPr="00813C06">
        <w:rPr>
          <w:rStyle w:val="StyleUnderline"/>
          <w:rFonts w:asciiTheme="majorHAnsi" w:hAnsiTheme="majorHAnsi"/>
        </w:rPr>
        <w:t xml:space="preserve">) Is the rule or practice at issue sex-respecting, that is to say, does it distinguish on its face between males and females? </w:t>
      </w:r>
      <w:proofErr w:type="gramStart"/>
      <w:r w:rsidRPr="00813C06">
        <w:rPr>
          <w:rStyle w:val="StyleUnderline"/>
          <w:rFonts w:asciiTheme="majorHAnsi" w:hAnsiTheme="majorHAnsi"/>
        </w:rPr>
        <w:t>and</w:t>
      </w:r>
      <w:proofErr w:type="gramEnd"/>
      <w:r w:rsidRPr="00813C06">
        <w:rPr>
          <w:rStyle w:val="StyleUnderline"/>
          <w:rFonts w:asciiTheme="majorHAnsi" w:hAnsiTheme="majorHAnsi"/>
        </w:rPr>
        <w:t xml:space="preserve"> (2) Does the sex-respecting rule rely on a stereotype?”34 Proscribing sex-based stereotyping, according to Professor Case, is synonymous with requiring a perfect proxy; </w:t>
      </w:r>
      <w:r w:rsidRPr="00813C06">
        <w:rPr>
          <w:rStyle w:val="StyleUnderline"/>
          <w:rFonts w:asciiTheme="majorHAnsi" w:hAnsiTheme="majorHAnsi"/>
          <w:highlight w:val="cyan"/>
        </w:rPr>
        <w:t>if a generalization forming the basis for a gender-based distinction does not hold true for even a single woman or man, then it is constitutionally prohibited</w:t>
      </w:r>
      <w:r w:rsidRPr="00813C06">
        <w:rPr>
          <w:rFonts w:asciiTheme="majorHAnsi" w:hAnsiTheme="majorHAnsi"/>
        </w:rPr>
        <w:t>.35 Professor Cruz argues for a slightly different theory of gender equality, conceptualizing gender along the same lines as religion. Like religion, “[</w:t>
      </w:r>
      <w:proofErr w:type="gramStart"/>
      <w:r w:rsidRPr="00813C06">
        <w:rPr>
          <w:rFonts w:asciiTheme="majorHAnsi" w:hAnsiTheme="majorHAnsi"/>
        </w:rPr>
        <w:t>w]hile</w:t>
      </w:r>
      <w:proofErr w:type="gramEnd"/>
      <w:r w:rsidRPr="00813C06">
        <w:rPr>
          <w:rFonts w:asciiTheme="majorHAnsi" w:hAnsiTheme="majorHAnsi"/>
        </w:rPr>
        <w:t xml:space="preserve"> private individuals and groups should largely remain free to believe what they will about the sexual division of humankind, under the Constitution</w:t>
      </w:r>
      <w:r w:rsidRPr="00813C06">
        <w:rPr>
          <w:rStyle w:val="StyleUnderline"/>
          <w:rFonts w:asciiTheme="majorHAnsi" w:hAnsiTheme="majorHAnsi"/>
        </w:rPr>
        <w:t xml:space="preserve">, </w:t>
      </w:r>
      <w:r w:rsidRPr="00813C06">
        <w:rPr>
          <w:rStyle w:val="StyleUnderline"/>
          <w:rFonts w:asciiTheme="majorHAnsi" w:hAnsiTheme="majorHAnsi"/>
          <w:highlight w:val="cyan"/>
        </w:rPr>
        <w:t>government must give up its roles in reinforcing gender ideologies and social divisions based on sex and gender</w:t>
      </w:r>
      <w:r w:rsidRPr="00813C06">
        <w:rPr>
          <w:rFonts w:asciiTheme="majorHAnsi" w:hAnsiTheme="majorHAnsi"/>
        </w:rPr>
        <w:t xml:space="preserve">.”36 Professor Hellman, meanwhile, advocates interpreting the Equal Protection Clause to forbid government expressions of the unequal worth of groups irrespective of any concrete harm caused to a member of that group: in other words, the government must refrain from signaling that one group is superior to another.37 None of these rationales have been explicitly adopted by the </w:t>
      </w:r>
      <w:r w:rsidRPr="00813C06">
        <w:rPr>
          <w:rFonts w:asciiTheme="majorHAnsi" w:hAnsiTheme="majorHAnsi"/>
        </w:rPr>
        <w:lastRenderedPageBreak/>
        <w:t xml:space="preserve">courts, but that does not </w:t>
      </w:r>
      <w:r w:rsidRPr="00813C06">
        <w:rPr>
          <w:rStyle w:val="StyleUnderline"/>
          <w:rFonts w:asciiTheme="majorHAnsi" w:hAnsiTheme="majorHAnsi"/>
        </w:rPr>
        <w:t>mean policymakers cannot choose to adhere to a theory that, while not currently legally mandated, they themselves find persuasive</w:t>
      </w:r>
      <w:r w:rsidRPr="00813C06">
        <w:rPr>
          <w:rFonts w:asciiTheme="majorHAnsi" w:hAnsiTheme="majorHAnsi"/>
        </w:rPr>
        <w:t xml:space="preserve">. </w:t>
      </w:r>
    </w:p>
    <w:p w14:paraId="2F0C0881" w14:textId="77777777" w:rsidR="006B4324" w:rsidRPr="00813C06" w:rsidRDefault="006B4324" w:rsidP="006B4324">
      <w:pPr>
        <w:pStyle w:val="Heading4"/>
        <w:rPr>
          <w:rFonts w:asciiTheme="majorHAnsi" w:hAnsiTheme="majorHAnsi"/>
        </w:rPr>
      </w:pPr>
      <w:r w:rsidRPr="00813C06">
        <w:rPr>
          <w:rFonts w:asciiTheme="majorHAnsi" w:hAnsiTheme="majorHAnsi"/>
        </w:rPr>
        <w:t>Applying the 14</w:t>
      </w:r>
      <w:r w:rsidRPr="00813C06">
        <w:rPr>
          <w:rFonts w:asciiTheme="majorHAnsi" w:hAnsiTheme="majorHAnsi"/>
          <w:vertAlign w:val="superscript"/>
        </w:rPr>
        <w:t>th</w:t>
      </w:r>
      <w:r w:rsidRPr="00813C06">
        <w:rPr>
          <w:rFonts w:asciiTheme="majorHAnsi" w:hAnsiTheme="majorHAnsi"/>
        </w:rPr>
        <w:t xml:space="preserve"> amendment to dress codes is key to establishing balanced standards that ensure student safety and expression</w:t>
      </w:r>
    </w:p>
    <w:p w14:paraId="7BAEFA73" w14:textId="77777777" w:rsidR="006B4324" w:rsidRPr="00813C06" w:rsidRDefault="006B4324" w:rsidP="006B4324">
      <w:pPr>
        <w:rPr>
          <w:rFonts w:asciiTheme="majorHAnsi" w:hAnsiTheme="majorHAnsi"/>
          <w:sz w:val="20"/>
          <w:szCs w:val="20"/>
        </w:rPr>
      </w:pPr>
      <w:r w:rsidRPr="00813C06">
        <w:rPr>
          <w:rStyle w:val="Style13ptBold"/>
          <w:rFonts w:asciiTheme="majorHAnsi" w:hAnsiTheme="majorHAnsi"/>
        </w:rPr>
        <w:t>Wilson 98</w:t>
      </w:r>
      <w:r w:rsidRPr="00813C06">
        <w:rPr>
          <w:rFonts w:asciiTheme="majorHAnsi" w:hAnsiTheme="majorHAnsi"/>
        </w:rPr>
        <w:t xml:space="preserve"> </w:t>
      </w:r>
      <w:r w:rsidRPr="00813C06">
        <w:rPr>
          <w:rFonts w:asciiTheme="majorHAnsi" w:hAnsiTheme="majorHAnsi"/>
          <w:sz w:val="20"/>
          <w:szCs w:val="20"/>
        </w:rPr>
        <w:t xml:space="preserve">(Amy Mitchell Wilson, 3/1/1998, Levin Riback Law Group P.C. The John Marshall Law School, “Public School Dress Codes: The Constitutional Debate”, Birmingham Young University Education and Law Journal, </w:t>
      </w:r>
      <w:hyperlink r:id="rId74" w:history="1">
        <w:r w:rsidRPr="00813C06">
          <w:rPr>
            <w:rStyle w:val="Hyperlink"/>
            <w:rFonts w:asciiTheme="majorHAnsi" w:hAnsiTheme="majorHAnsi"/>
            <w:sz w:val="20"/>
            <w:szCs w:val="20"/>
          </w:rPr>
          <w:t>http://digitalcommons.law.byu.edu/cgi/viewcontent.cgi?article=1086&amp;context=elj</w:t>
        </w:r>
      </w:hyperlink>
      <w:proofErr w:type="gramStart"/>
      <w:r w:rsidRPr="00813C06">
        <w:rPr>
          <w:rFonts w:asciiTheme="majorHAnsi" w:hAnsiTheme="majorHAnsi"/>
          <w:sz w:val="20"/>
          <w:szCs w:val="20"/>
        </w:rPr>
        <w:t>,  Volume</w:t>
      </w:r>
      <w:proofErr w:type="gramEnd"/>
      <w:r w:rsidRPr="00813C06">
        <w:rPr>
          <w:rFonts w:asciiTheme="majorHAnsi" w:hAnsiTheme="majorHAnsi"/>
          <w:sz w:val="20"/>
          <w:szCs w:val="20"/>
        </w:rPr>
        <w:t xml:space="preserve"> 1998 Issue 1 Article 6, p. 155) CBS</w:t>
      </w:r>
    </w:p>
    <w:p w14:paraId="0DFD7FFC" w14:textId="44A5DA6D" w:rsidR="006B4324" w:rsidRPr="00CC771E" w:rsidRDefault="006B4324" w:rsidP="00CC771E">
      <w:pPr>
        <w:rPr>
          <w:rFonts w:asciiTheme="majorHAnsi" w:hAnsiTheme="majorHAnsi"/>
        </w:rPr>
      </w:pPr>
      <w:r w:rsidRPr="00813C06">
        <w:rPr>
          <w:rFonts w:asciiTheme="majorHAnsi" w:hAnsiTheme="majorHAnsi"/>
        </w:rPr>
        <w:t xml:space="preserve">While the majority of constitutional challenges to dress codes involve First Amendment issues, some </w:t>
      </w:r>
      <w:r w:rsidRPr="00813C06">
        <w:rPr>
          <w:rStyle w:val="StyleUnderline"/>
          <w:rFonts w:asciiTheme="majorHAnsi" w:hAnsiTheme="majorHAnsi"/>
        </w:rPr>
        <w:t>challenges have been based on, or addressed by the court in light of, the Due Process Clause of the Fourteenth Amendment.</w:t>
      </w:r>
      <w:r w:rsidRPr="00813C06">
        <w:rPr>
          <w:rFonts w:asciiTheme="majorHAnsi" w:hAnsiTheme="majorHAnsi"/>
        </w:rPr>
        <w:t xml:space="preserve"> The Amendment, in relevant part, states that: No state shall make or enforce any law which shall abridge the privileges or immunities of citizens of the United States, nor shall any state deprive any person of life, liberty, or property, without due process of law; nor deny any person within its jurisdiction the equal protection of the laws. 30 </w:t>
      </w:r>
      <w:r w:rsidRPr="00813C06">
        <w:rPr>
          <w:rStyle w:val="StyleUnderline"/>
          <w:rFonts w:asciiTheme="majorHAnsi" w:hAnsiTheme="majorHAnsi"/>
        </w:rPr>
        <w:t>While there may be a liberty interest in one's appearance, it is important to remember that, "[</w:t>
      </w:r>
      <w:proofErr w:type="gramStart"/>
      <w:r w:rsidRPr="00813C06">
        <w:rPr>
          <w:rStyle w:val="StyleUnderline"/>
          <w:rFonts w:asciiTheme="majorHAnsi" w:hAnsiTheme="majorHAnsi"/>
        </w:rPr>
        <w:t>S]tudents</w:t>
      </w:r>
      <w:proofErr w:type="gramEnd"/>
      <w:r w:rsidRPr="00813C06">
        <w:rPr>
          <w:rStyle w:val="StyleUnderline"/>
          <w:rFonts w:asciiTheme="majorHAnsi" w:hAnsiTheme="majorHAnsi"/>
        </w:rPr>
        <w:t xml:space="preserve"> are subject to numerous restrictions on their personal freedoms as an inherent part of the educational process</w:t>
      </w:r>
      <w:r w:rsidRPr="00813C06">
        <w:rPr>
          <w:rFonts w:asciiTheme="majorHAnsi" w:hAnsiTheme="majorHAnsi"/>
        </w:rPr>
        <w:t xml:space="preserve">. They must adhere to a general code of conduct, take required classes, attend school regularly, and only leave campus when they are allowed."31 While </w:t>
      </w:r>
      <w:r w:rsidRPr="00813C06">
        <w:rPr>
          <w:rStyle w:val="StyleUnderline"/>
          <w:rFonts w:asciiTheme="majorHAnsi" w:hAnsiTheme="majorHAnsi"/>
        </w:rPr>
        <w:t>in Wallace v. Ford, the court recognized the freedom to govern one's appearance under the protection of the Due Process Clause, the court has consistently acknowledged the right of the school administrators to establish regulations that were necessary to fulfill the educational functions of the school</w:t>
      </w:r>
      <w:r w:rsidRPr="00813C06">
        <w:rPr>
          <w:rFonts w:asciiTheme="majorHAnsi" w:hAnsiTheme="majorHAnsi"/>
        </w:rPr>
        <w:t xml:space="preserve">, including safety, health decency, and classroom decorum. </w:t>
      </w:r>
      <w:r w:rsidRPr="00813C06">
        <w:rPr>
          <w:rStyle w:val="StyleUnderline"/>
          <w:rFonts w:asciiTheme="majorHAnsi" w:hAnsiTheme="majorHAnsi"/>
        </w:rPr>
        <w:t>These interests were subjected to a balancing test. The court determined that if the state interest outweighed the personal liberty interest, the intrusion on the personal liberty would be justified; if it did not, the dress code regulation would fail</w:t>
      </w:r>
      <w:r w:rsidRPr="00813C06">
        <w:rPr>
          <w:rFonts w:asciiTheme="majorHAnsi" w:hAnsiTheme="majorHAnsi"/>
        </w:rPr>
        <w:t>. The court approved of an analysis which took into account the nature of the liberty asserted, the context in which it is asserted, and the extent to which the intrusion is confined to the legitimate public interest to be served."33</w:t>
      </w:r>
    </w:p>
    <w:p w14:paraId="671C668F" w14:textId="480C4A53" w:rsidR="002574FD" w:rsidRDefault="00FB3EBE" w:rsidP="00FB3EBE">
      <w:pPr>
        <w:pStyle w:val="Heading3"/>
      </w:pPr>
      <w:r>
        <w:lastRenderedPageBreak/>
        <w:t>Strict Scrutiny</w:t>
      </w:r>
    </w:p>
    <w:p w14:paraId="0D8F0BD0" w14:textId="77777777" w:rsidR="00FB3EBE" w:rsidRPr="00813C06" w:rsidRDefault="00FB3EBE" w:rsidP="00FB3EBE">
      <w:pPr>
        <w:pStyle w:val="Heading4"/>
        <w:rPr>
          <w:rFonts w:asciiTheme="majorHAnsi" w:hAnsiTheme="majorHAnsi"/>
        </w:rPr>
      </w:pPr>
      <w:r w:rsidRPr="00813C06">
        <w:rPr>
          <w:rFonts w:asciiTheme="majorHAnsi" w:hAnsiTheme="majorHAnsi"/>
        </w:rPr>
        <w:t>Establishing a strict scrutiny standard ensures that violence and hate speech related attire would continue to be regulated, preserving an safe and educational environment</w:t>
      </w:r>
    </w:p>
    <w:p w14:paraId="43C4DE7D" w14:textId="77777777" w:rsidR="00FB3EBE" w:rsidRPr="00813C06" w:rsidRDefault="00FB3EBE" w:rsidP="00FB3EBE">
      <w:pPr>
        <w:rPr>
          <w:rFonts w:asciiTheme="majorHAnsi" w:hAnsiTheme="majorHAnsi"/>
        </w:rPr>
      </w:pPr>
      <w:r w:rsidRPr="00813C06">
        <w:rPr>
          <w:rStyle w:val="Style13ptBold"/>
          <w:rFonts w:asciiTheme="majorHAnsi" w:hAnsiTheme="majorHAnsi"/>
        </w:rPr>
        <w:t xml:space="preserve">Wilson </w:t>
      </w:r>
      <w:r w:rsidRPr="00813C06">
        <w:rPr>
          <w:rStyle w:val="Style13ptBold"/>
          <w:rFonts w:asciiTheme="majorHAnsi" w:hAnsiTheme="majorHAnsi"/>
          <w:sz w:val="18"/>
          <w:szCs w:val="18"/>
        </w:rPr>
        <w:t>98</w:t>
      </w:r>
      <w:r w:rsidRPr="00813C06">
        <w:rPr>
          <w:rFonts w:asciiTheme="majorHAnsi" w:hAnsiTheme="majorHAnsi"/>
          <w:sz w:val="18"/>
          <w:szCs w:val="18"/>
        </w:rPr>
        <w:t xml:space="preserve"> (Amy Mitchell Wilson, 3/1/1998, Levin Riback Law Group P.C. The John Marshall Law School, “Public School Dress Codes: The Constitutional Debate”, Birmingham Young University Education and Law Journal, </w:t>
      </w:r>
      <w:hyperlink r:id="rId75" w:history="1">
        <w:r w:rsidRPr="00813C06">
          <w:rPr>
            <w:rStyle w:val="Hyperlink"/>
            <w:rFonts w:asciiTheme="majorHAnsi" w:hAnsiTheme="majorHAnsi"/>
            <w:sz w:val="18"/>
            <w:szCs w:val="18"/>
          </w:rPr>
          <w:t>http://digitalcommons.law.byu.edu/cgi/viewcontent.cgi?article=1086&amp;context=elj</w:t>
        </w:r>
      </w:hyperlink>
      <w:r w:rsidRPr="00813C06">
        <w:rPr>
          <w:rFonts w:asciiTheme="majorHAnsi" w:hAnsiTheme="majorHAnsi"/>
          <w:sz w:val="18"/>
          <w:szCs w:val="18"/>
        </w:rPr>
        <w:t>, Volume 1998 Issue 1 Article 6, p. 163) CBS</w:t>
      </w:r>
    </w:p>
    <w:p w14:paraId="6F9B606E" w14:textId="7B9E31B1" w:rsidR="004D1967" w:rsidRPr="00457FF2" w:rsidRDefault="00FB3EBE" w:rsidP="004D1967">
      <w:pPr>
        <w:rPr>
          <w:rStyle w:val="StyleUnderline"/>
          <w:rFonts w:asciiTheme="majorHAnsi" w:hAnsiTheme="majorHAnsi"/>
          <w:u w:val="none"/>
        </w:rPr>
      </w:pPr>
      <w:r w:rsidRPr="00813C06">
        <w:rPr>
          <w:rFonts w:asciiTheme="majorHAnsi" w:hAnsiTheme="majorHAnsi"/>
        </w:rPr>
        <w:t xml:space="preserve">Olesen v. Board of Education of School District No. 228,64 involved a violation of a dress code that prohibited male students from wearing earrings. </w:t>
      </w:r>
      <w:r w:rsidRPr="00813C06">
        <w:rPr>
          <w:rStyle w:val="StyleUnderline"/>
          <w:rFonts w:asciiTheme="majorHAnsi" w:hAnsiTheme="majorHAnsi"/>
        </w:rPr>
        <w:t xml:space="preserve">School officials had determined that many of the male students were wearing earrings to show their gang affiliation. The school board had adopted a general policy that banned wearing or displaying any gang symbols. The court upheld the dress code and rejected the plaintiff's arguments based on First Amendment rights of expression, and an equal protection violation </w:t>
      </w:r>
      <w:r w:rsidRPr="00813C06">
        <w:rPr>
          <w:rFonts w:asciiTheme="majorHAnsi" w:hAnsiTheme="majorHAnsi"/>
        </w:rPr>
        <w:t xml:space="preserve">because the restriction applied only to male students. The court did not find any particularized message worthy of protection, and further found there was no gender based discrimination because the policy was based on discouraging gang membership and girls did not wear earrings to indicate gang membership. In Jeglin v. San Jacinto Unified School District, a district court held that a ban on wearing all clothing with a collegiate or professional sports insignia was valid because the school could demonstrate gang activity in the school and document a connection between the clothing and the gangs. However, </w:t>
      </w:r>
      <w:r w:rsidRPr="00813C06">
        <w:rPr>
          <w:rStyle w:val="StyleUnderline"/>
          <w:rFonts w:asciiTheme="majorHAnsi" w:hAnsiTheme="majorHAnsi"/>
        </w:rPr>
        <w:t>the court held that the ban was unconstitutional in the middle and elementary schools because the district could not prove there was gang activity there.</w:t>
      </w:r>
      <w:r w:rsidRPr="00813C06">
        <w:rPr>
          <w:rFonts w:asciiTheme="majorHAnsi" w:hAnsiTheme="majorHAnsi"/>
        </w:rPr>
        <w:t xml:space="preserve"> Following this case and Olesen, it appears that</w:t>
      </w:r>
      <w:r w:rsidRPr="00813C06">
        <w:rPr>
          <w:rStyle w:val="StyleUnderline"/>
          <w:rFonts w:asciiTheme="majorHAnsi" w:hAnsiTheme="majorHAnsi"/>
        </w:rPr>
        <w:t xml:space="preserve"> courts will strike down dress codes that prohibit students from wearing gang-related clothing when there is no actual presence of gang activity</w:t>
      </w:r>
      <w:r w:rsidRPr="00813C06">
        <w:rPr>
          <w:rFonts w:asciiTheme="majorHAnsi" w:hAnsiTheme="majorHAnsi"/>
        </w:rPr>
        <w:t>.66 The school must show an actual need for the restriction, not simply a preventative measure. In a more recent case, Bivens by Green v. Albuquerque Public Schools</w:t>
      </w:r>
      <w:proofErr w:type="gramStart"/>
      <w:r w:rsidRPr="00813C06">
        <w:rPr>
          <w:rFonts w:asciiTheme="majorHAnsi" w:hAnsiTheme="majorHAnsi"/>
        </w:rPr>
        <w:t>,67</w:t>
      </w:r>
      <w:proofErr w:type="gramEnd"/>
      <w:r w:rsidRPr="00813C06">
        <w:rPr>
          <w:rFonts w:asciiTheme="majorHAnsi" w:hAnsiTheme="majorHAnsi"/>
        </w:rPr>
        <w:t xml:space="preserve"> a dress code regulation prohibiting saggy pants was upheld by the court. The student who was in violation of the dress code had been given several verbal warnings as well as short term suspensions, and still did not comply with the dress code. He was therefore suspended long-term. The court upheld the suspension, finding that the defiant behavior by the student was not constitutionally protected speech. The court further held that the school did have a legitimate interest in banning gang related clothing. School districts have been able to meet the Tinker standard by arguing that </w:t>
      </w:r>
      <w:r w:rsidRPr="00813C06">
        <w:rPr>
          <w:rStyle w:val="StyleUnderline"/>
          <w:rFonts w:asciiTheme="majorHAnsi" w:hAnsiTheme="majorHAnsi"/>
        </w:rPr>
        <w:t>gang symbols lead to material or substantial interference with the educational process and the rights of other students. The courts appear to be willing to defer to the school authorities' legitimate interests in preventing gang activity in the schools.</w:t>
      </w:r>
      <w:r w:rsidRPr="00813C06">
        <w:rPr>
          <w:rFonts w:asciiTheme="majorHAnsi" w:hAnsiTheme="majorHAnsi"/>
        </w:rPr>
        <w:t xml:space="preserve"> It is unclear how the court would balance a restriction involving the kind of speech protected by Tinker against a school's interest in banning gangs.</w:t>
      </w:r>
    </w:p>
    <w:p w14:paraId="010A4FB7" w14:textId="77777777" w:rsidR="004D1967" w:rsidRPr="004D1967" w:rsidRDefault="004D1967" w:rsidP="004D1967"/>
    <w:p w14:paraId="2D25F830" w14:textId="623C3755" w:rsidR="002F2C30" w:rsidRPr="00813C06" w:rsidRDefault="002F2C30" w:rsidP="00FB3EBE">
      <w:pPr>
        <w:pStyle w:val="Heading2"/>
      </w:pPr>
      <w:r w:rsidRPr="00813C06">
        <w:lastRenderedPageBreak/>
        <w:t>Add on - Biopower</w:t>
      </w:r>
    </w:p>
    <w:p w14:paraId="24AF242D" w14:textId="77777777" w:rsidR="002F2C30" w:rsidRPr="00813C06" w:rsidRDefault="002F2C30" w:rsidP="002F2C30">
      <w:pPr>
        <w:pStyle w:val="Heading4"/>
        <w:rPr>
          <w:rFonts w:asciiTheme="majorHAnsi" w:hAnsiTheme="majorHAnsi"/>
        </w:rPr>
      </w:pPr>
      <w:r w:rsidRPr="00813C06">
        <w:rPr>
          <w:rFonts w:asciiTheme="majorHAnsi" w:hAnsiTheme="majorHAnsi"/>
        </w:rPr>
        <w:t>Dress codes are the manifestation of the male gaze’s need to regulate, desire, and discipline all bodies according to social expectations – securing herteronormativity’s role in policing non-cis-male bodies. When certain clothes are deemed hazardous or distracting those who wear them are labeled dangerous</w:t>
      </w:r>
    </w:p>
    <w:p w14:paraId="6E0BAAE9" w14:textId="77777777" w:rsidR="002F2C30" w:rsidRPr="00813C06" w:rsidRDefault="002F2C30" w:rsidP="002F2C30">
      <w:pPr>
        <w:rPr>
          <w:rFonts w:asciiTheme="majorHAnsi" w:hAnsiTheme="majorHAnsi"/>
        </w:rPr>
      </w:pPr>
      <w:r w:rsidRPr="00813C06">
        <w:rPr>
          <w:rStyle w:val="Style13ptBold"/>
          <w:rFonts w:asciiTheme="majorHAnsi" w:hAnsiTheme="majorHAnsi"/>
        </w:rPr>
        <w:t>Ewing 14</w:t>
      </w:r>
      <w:r w:rsidRPr="00813C06">
        <w:rPr>
          <w:rFonts w:asciiTheme="majorHAnsi" w:hAnsiTheme="majorHAnsi"/>
        </w:rPr>
        <w:t xml:space="preserve"> </w:t>
      </w:r>
      <w:r w:rsidRPr="00813C06">
        <w:rPr>
          <w:rFonts w:asciiTheme="majorHAnsi" w:hAnsiTheme="majorHAnsi"/>
          <w:sz w:val="18"/>
          <w:szCs w:val="18"/>
        </w:rPr>
        <w:t>(Laura, Women's and Gender Studies, UNCG, (</w:t>
      </w:r>
      <w:proofErr w:type="gramStart"/>
      <w:r w:rsidRPr="00813C06">
        <w:rPr>
          <w:rFonts w:asciiTheme="majorHAnsi" w:hAnsiTheme="majorHAnsi"/>
          <w:sz w:val="18"/>
          <w:szCs w:val="18"/>
        </w:rPr>
        <w:t>De)Constructing</w:t>
      </w:r>
      <w:proofErr w:type="gramEnd"/>
      <w:r w:rsidRPr="00813C06">
        <w:rPr>
          <w:rFonts w:asciiTheme="majorHAnsi" w:hAnsiTheme="majorHAnsi"/>
          <w:sz w:val="18"/>
          <w:szCs w:val="18"/>
        </w:rPr>
        <w:t xml:space="preserve"> the Student Body: A Post-Structural Analysis of Dress Codes in Secondary Schools, https://libres.uncg.edu/ir/uncg/f/DrewiczEwing_uncg_0154M_11507.pdf, pg 42) CBS</w:t>
      </w:r>
    </w:p>
    <w:p w14:paraId="50A8A14F" w14:textId="77777777" w:rsidR="002F2C30" w:rsidRPr="00813C06" w:rsidRDefault="002F2C30" w:rsidP="002F2C30">
      <w:pPr>
        <w:rPr>
          <w:rStyle w:val="StyleUnderline"/>
          <w:rFonts w:asciiTheme="majorHAnsi" w:hAnsiTheme="majorHAnsi"/>
        </w:rPr>
      </w:pPr>
      <w:r w:rsidRPr="00813C06">
        <w:rPr>
          <w:rFonts w:asciiTheme="majorHAnsi" w:hAnsiTheme="majorHAnsi"/>
          <w:sz w:val="16"/>
        </w:rPr>
        <w:t xml:space="preserve">Most significant to this development for our consideration of </w:t>
      </w:r>
      <w:r w:rsidRPr="00813C06">
        <w:rPr>
          <w:rStyle w:val="StyleUnderline"/>
          <w:rFonts w:asciiTheme="majorHAnsi" w:hAnsiTheme="majorHAnsi"/>
        </w:rPr>
        <w:t>the ways in which dress codes function in schools are the internalization of sexuality and the subsequent connection between one’s sexuality, sex, gender and personal identity/subjectivity</w:t>
      </w:r>
      <w:r w:rsidRPr="00813C06">
        <w:rPr>
          <w:rFonts w:asciiTheme="majorHAnsi" w:hAnsiTheme="majorHAnsi"/>
          <w:sz w:val="16"/>
        </w:rPr>
        <w:t xml:space="preserve"> that is </w:t>
      </w:r>
      <w:r w:rsidRPr="00813C06">
        <w:rPr>
          <w:rStyle w:val="StyleUnderline"/>
          <w:rFonts w:asciiTheme="majorHAnsi" w:hAnsiTheme="majorHAnsi"/>
        </w:rPr>
        <w:t>forged by this discourse and the eroticization of certain parts of the body through the male heteronormative gaze</w:t>
      </w:r>
      <w:r w:rsidRPr="00813C06">
        <w:rPr>
          <w:rFonts w:asciiTheme="majorHAnsi" w:hAnsiTheme="majorHAnsi"/>
          <w:sz w:val="16"/>
        </w:rPr>
        <w:t xml:space="preserve">. According to Butler’s (2006) understanding of Foucault’s work, </w:t>
      </w:r>
      <w:r w:rsidRPr="00813C06">
        <w:rPr>
          <w:rStyle w:val="StyleUnderline"/>
          <w:rFonts w:asciiTheme="majorHAnsi" w:hAnsiTheme="majorHAnsi"/>
        </w:rPr>
        <w:t>“[</w:t>
      </w:r>
      <w:proofErr w:type="gramStart"/>
      <w:r w:rsidRPr="00813C06">
        <w:rPr>
          <w:rStyle w:val="StyleUnderline"/>
          <w:rFonts w:asciiTheme="majorHAnsi" w:hAnsiTheme="majorHAnsi"/>
        </w:rPr>
        <w:t>t]o</w:t>
      </w:r>
      <w:proofErr w:type="gramEnd"/>
      <w:r w:rsidRPr="00813C06">
        <w:rPr>
          <w:rStyle w:val="StyleUnderline"/>
          <w:rFonts w:asciiTheme="majorHAnsi" w:hAnsiTheme="majorHAnsi"/>
        </w:rPr>
        <w:t xml:space="preserve"> be sexed… is to be subjected to a set of social regulations</w:t>
      </w:r>
      <w:r w:rsidRPr="00813C06">
        <w:rPr>
          <w:rFonts w:asciiTheme="majorHAnsi" w:hAnsiTheme="majorHAnsi"/>
          <w:sz w:val="16"/>
        </w:rPr>
        <w:t xml:space="preserve">, to have the law that directs those regulations reside both as the formative principle of one’s sex, gender, pleasures, and desires and as the hermeneutic principle of self-interpretation” (130). Sexuality and sex become the language, the genesis of which is cleverly hidden within the discourse of scientific truth and naturalization, through which a person must interpret </w:t>
      </w:r>
      <w:proofErr w:type="gramStart"/>
      <w:r w:rsidRPr="00813C06">
        <w:rPr>
          <w:rFonts w:asciiTheme="majorHAnsi" w:hAnsiTheme="majorHAnsi"/>
          <w:sz w:val="16"/>
        </w:rPr>
        <w:t>themselves</w:t>
      </w:r>
      <w:proofErr w:type="gramEnd"/>
      <w:r w:rsidRPr="00813C06">
        <w:rPr>
          <w:rFonts w:asciiTheme="majorHAnsi" w:hAnsiTheme="majorHAnsi"/>
          <w:sz w:val="16"/>
        </w:rPr>
        <w:t xml:space="preserve"> and be interpreted by the law and the social body. Additionally, if we see the language of sexuality and sex as Irigaray did, a view which Butler supports, as representing a masculine signifying economy in which the “</w:t>
      </w:r>
      <w:r w:rsidRPr="00813C06">
        <w:rPr>
          <w:rStyle w:val="StyleUnderline"/>
          <w:rFonts w:asciiTheme="majorHAnsi" w:hAnsiTheme="majorHAnsi"/>
        </w:rPr>
        <w:t>feminine” is rendered impossible and only a copy of the masculine</w:t>
      </w:r>
      <w:r w:rsidRPr="00813C06">
        <w:rPr>
          <w:rFonts w:asciiTheme="majorHAnsi" w:hAnsiTheme="majorHAnsi"/>
          <w:sz w:val="16"/>
        </w:rPr>
        <w:t xml:space="preserve">, then </w:t>
      </w:r>
      <w:r w:rsidRPr="00813C06">
        <w:rPr>
          <w:rStyle w:val="StyleUnderline"/>
          <w:rFonts w:asciiTheme="majorHAnsi" w:hAnsiTheme="majorHAnsi"/>
        </w:rPr>
        <w:t>sexuality works not only in the service of heterosexuality (in which homosexuality is seen as only a failed “copy” of an original heterosexuality), but also in the eroticization of body parts through that same masculine signifying economy and the prioritization of the male gaze in interpreting, desiring, regulating, disciplining, etc. all bodies</w:t>
      </w:r>
      <w:r w:rsidRPr="00813C06">
        <w:rPr>
          <w:rFonts w:asciiTheme="majorHAnsi" w:hAnsiTheme="majorHAnsi"/>
          <w:sz w:val="16"/>
        </w:rPr>
        <w:t xml:space="preserve">. Not only, therefore, does the body take shape through the deployment and naturalization of sexuality and sex (and corresponding gender norms) as mentioned above, but also through compulsory and 43 corresponding desire of certain parts of the body (based on “natural” reproductive purposes and therefore sexual significance), </w:t>
      </w:r>
      <w:r w:rsidRPr="00813C06">
        <w:rPr>
          <w:rStyle w:val="StyleUnderline"/>
          <w:rFonts w:asciiTheme="majorHAnsi" w:hAnsiTheme="majorHAnsi"/>
        </w:rPr>
        <w:t xml:space="preserve">which secures heteronormativity’s role in the policing of bodies. </w:t>
      </w:r>
      <w:r w:rsidRPr="00813C06">
        <w:rPr>
          <w:rStyle w:val="StyleUnderline"/>
          <w:rFonts w:asciiTheme="majorHAnsi" w:hAnsiTheme="majorHAnsi"/>
          <w:sz w:val="16"/>
          <w:u w:val="none"/>
        </w:rPr>
        <w:t xml:space="preserve">With regard to the idea of policing or demanding certain proper, regulated performance by a subject filtered through the lenses of sexuality, sex, and gender, consideration of the concept of interpellation is crucial. In Althusser’s notion of interpellation, a policeman hails the subject who then turns in response; it is a policeman who initiates the call by which the subject becomes socially constituted. The police represent the law and, by initiating the call, binds the law to the subject it has hailed. This call is formative because it initiates the individual into the subjected status of the subject (Butler, 2011; 83). </w:t>
      </w:r>
      <w:r w:rsidRPr="00813C06">
        <w:rPr>
          <w:rStyle w:val="StyleUnderline"/>
          <w:rFonts w:asciiTheme="majorHAnsi" w:hAnsiTheme="majorHAnsi"/>
        </w:rPr>
        <w:t>Heteropatriarchal norms of sexuality, sex, and gender compel the subject to act according to, to be defined by, those norms</w:t>
      </w:r>
      <w:r w:rsidRPr="00813C06">
        <w:rPr>
          <w:rStyle w:val="StyleUnderline"/>
          <w:rFonts w:asciiTheme="majorHAnsi" w:hAnsiTheme="majorHAnsi"/>
          <w:sz w:val="16"/>
          <w:u w:val="none"/>
        </w:rPr>
        <w:t xml:space="preserve">. Butler conceives of this call and response as a </w:t>
      </w:r>
      <w:r w:rsidRPr="00813C06">
        <w:rPr>
          <w:rStyle w:val="StyleUnderline"/>
          <w:rFonts w:asciiTheme="majorHAnsi" w:hAnsiTheme="majorHAnsi"/>
        </w:rPr>
        <w:t>performance of sexuality, sex, and gender demanded in various ways</w:t>
      </w:r>
      <w:r w:rsidRPr="00813C06">
        <w:rPr>
          <w:rStyle w:val="StyleUnderline"/>
          <w:rFonts w:asciiTheme="majorHAnsi" w:hAnsiTheme="majorHAnsi"/>
          <w:sz w:val="16"/>
          <w:u w:val="none"/>
        </w:rPr>
        <w:t xml:space="preserve">, which </w:t>
      </w:r>
      <w:r w:rsidRPr="00813C06">
        <w:rPr>
          <w:rStyle w:val="StyleUnderline"/>
          <w:rFonts w:asciiTheme="majorHAnsi" w:hAnsiTheme="majorHAnsi"/>
        </w:rPr>
        <w:t>creates the subject according to those norms and their ability to meet their standards in performance. Performativity, therefore, is not representative, rather productive of subjectivity</w:t>
      </w:r>
      <w:r w:rsidRPr="00813C06">
        <w:rPr>
          <w:rStyle w:val="StyleUnderline"/>
          <w:rFonts w:asciiTheme="majorHAnsi" w:hAnsiTheme="majorHAnsi"/>
          <w:sz w:val="16"/>
          <w:u w:val="none"/>
        </w:rPr>
        <w:t xml:space="preserve">. When dress codes continually specify, as I argue in chapter three that they do, the body parts of girls that must remain covered or the gang colors that are prohibited in order to maintain a distraction-free and safe learning environment, those body parts, colors, and other prohibited items become distracting and unsafe. </w:t>
      </w:r>
      <w:r w:rsidRPr="00813C06">
        <w:rPr>
          <w:rStyle w:val="StyleUnderline"/>
          <w:rFonts w:asciiTheme="majorHAnsi" w:hAnsiTheme="majorHAnsi"/>
        </w:rPr>
        <w:t>Students carefully and sometimes painfully learn and internalize these messages about gender (it is the girl’s job to keep the boy from making sexual advances, wanted or unwanted), race (the kinds of clothing worn by students of color are dangerous and therefore people of 44 color are dangerous),</w:t>
      </w:r>
      <w:r w:rsidRPr="00813C06">
        <w:rPr>
          <w:rStyle w:val="StyleUnderline"/>
          <w:rFonts w:asciiTheme="majorHAnsi" w:hAnsiTheme="majorHAnsi"/>
          <w:sz w:val="16"/>
          <w:u w:val="none"/>
        </w:rPr>
        <w:t xml:space="preserve"> and class (certain clothes are “classy” and certain clothes are “trashy”), as seen in their ability to perform the standards of the dress code. </w:t>
      </w:r>
      <w:r w:rsidRPr="00813C06">
        <w:rPr>
          <w:rStyle w:val="StyleUnderline"/>
          <w:rFonts w:asciiTheme="majorHAnsi" w:hAnsiTheme="majorHAnsi"/>
        </w:rPr>
        <w:t xml:space="preserve">This performance then produces them as specific kinds of students and citizens. </w:t>
      </w:r>
    </w:p>
    <w:p w14:paraId="7041267E" w14:textId="77777777" w:rsidR="002F2C30" w:rsidRPr="00813C06" w:rsidRDefault="002F2C30" w:rsidP="002F2C30">
      <w:pPr>
        <w:pStyle w:val="Heading4"/>
        <w:rPr>
          <w:rFonts w:asciiTheme="majorHAnsi" w:hAnsiTheme="majorHAnsi"/>
        </w:rPr>
      </w:pPr>
      <w:r w:rsidRPr="00813C06">
        <w:rPr>
          <w:rFonts w:asciiTheme="majorHAnsi" w:hAnsiTheme="majorHAnsi"/>
        </w:rPr>
        <w:lastRenderedPageBreak/>
        <w:t>Dress codes in schools necessitate the performance of a gendered subject which complies with traditional gendered expectations – entrenching Foucaultian theories of power and discipline in schools</w:t>
      </w:r>
    </w:p>
    <w:p w14:paraId="0E6EA4F7" w14:textId="77777777" w:rsidR="002F2C30" w:rsidRPr="00813C06" w:rsidRDefault="002F2C30" w:rsidP="002F2C30">
      <w:pPr>
        <w:rPr>
          <w:rFonts w:asciiTheme="majorHAnsi" w:hAnsiTheme="majorHAnsi"/>
        </w:rPr>
      </w:pPr>
      <w:r w:rsidRPr="00813C06">
        <w:rPr>
          <w:rStyle w:val="Style13ptBold"/>
          <w:rFonts w:asciiTheme="majorHAnsi" w:hAnsiTheme="majorHAnsi"/>
        </w:rPr>
        <w:t>Ewing 14</w:t>
      </w:r>
      <w:r w:rsidRPr="00813C06">
        <w:rPr>
          <w:rFonts w:asciiTheme="majorHAnsi" w:hAnsiTheme="majorHAnsi"/>
        </w:rPr>
        <w:t xml:space="preserve"> (Laura, Women's and Gender Studies, UNCG, (</w:t>
      </w:r>
      <w:proofErr w:type="gramStart"/>
      <w:r w:rsidRPr="00813C06">
        <w:rPr>
          <w:rFonts w:asciiTheme="majorHAnsi" w:hAnsiTheme="majorHAnsi"/>
        </w:rPr>
        <w:t>De)Constructing</w:t>
      </w:r>
      <w:proofErr w:type="gramEnd"/>
      <w:r w:rsidRPr="00813C06">
        <w:rPr>
          <w:rFonts w:asciiTheme="majorHAnsi" w:hAnsiTheme="majorHAnsi"/>
        </w:rPr>
        <w:t xml:space="preserve"> the Student Body: A Post-Structural Analysis of Dress Codes in Secondary Schools, https://libres.uncg.edu/ir/uncg/f/DrewiczEwing_uncg_0154M_11507.pdf, pg 34) CBS</w:t>
      </w:r>
    </w:p>
    <w:p w14:paraId="45BB4E81" w14:textId="77777777" w:rsidR="002F2C30" w:rsidRPr="00813C06" w:rsidRDefault="002F2C30" w:rsidP="002F2C30">
      <w:pPr>
        <w:rPr>
          <w:rFonts w:asciiTheme="majorHAnsi" w:hAnsiTheme="majorHAnsi"/>
          <w:sz w:val="16"/>
        </w:rPr>
      </w:pPr>
      <w:r w:rsidRPr="00813C06">
        <w:rPr>
          <w:rStyle w:val="StyleUnderline"/>
          <w:rFonts w:asciiTheme="majorHAnsi" w:hAnsiTheme="majorHAnsi"/>
        </w:rPr>
        <w:t>When</w:t>
      </w:r>
      <w:r w:rsidRPr="00813C06">
        <w:rPr>
          <w:rFonts w:asciiTheme="majorHAnsi" w:hAnsiTheme="majorHAnsi"/>
          <w:sz w:val="16"/>
        </w:rPr>
        <w:t xml:space="preserve"> the seven twelfth grade </w:t>
      </w:r>
      <w:r w:rsidRPr="00813C06">
        <w:rPr>
          <w:rStyle w:val="StyleUnderline"/>
          <w:rFonts w:asciiTheme="majorHAnsi" w:hAnsiTheme="majorHAnsi"/>
        </w:rPr>
        <w:t>girls</w:t>
      </w:r>
      <w:r w:rsidRPr="00813C06">
        <w:rPr>
          <w:rFonts w:asciiTheme="majorHAnsi" w:hAnsiTheme="majorHAnsi"/>
          <w:sz w:val="16"/>
        </w:rPr>
        <w:t xml:space="preserve"> mentioned in chapter one to this project stood in my classroom </w:t>
      </w:r>
      <w:r w:rsidRPr="00813C06">
        <w:rPr>
          <w:rStyle w:val="StyleUnderline"/>
          <w:rFonts w:asciiTheme="majorHAnsi" w:hAnsiTheme="majorHAnsi"/>
        </w:rPr>
        <w:t>protesting changes to the school’s dress code, they performed resistance to the disciplinary mechanisms of the school as well as its gendering mechanisms, all the while emerging as subjects (in this case capable of resistance; i.e. possessing some agency) through those very same mechanisms. Any resistance to the rules of a school relies on the discursive subject claiming agency</w:t>
      </w:r>
      <w:r w:rsidRPr="00813C06">
        <w:rPr>
          <w:rFonts w:asciiTheme="majorHAnsi" w:hAnsiTheme="majorHAnsi"/>
          <w:sz w:val="16"/>
        </w:rPr>
        <w:t xml:space="preserve"> to perform such resistance through the mechanisms against which they resist, </w:t>
      </w:r>
      <w:r w:rsidRPr="00813C06">
        <w:rPr>
          <w:rStyle w:val="StyleUnderline"/>
          <w:rFonts w:asciiTheme="majorHAnsi" w:hAnsiTheme="majorHAnsi"/>
        </w:rPr>
        <w:t>making such resistance and subversion part of the system they seek to change or destroy</w:t>
      </w:r>
      <w:r w:rsidRPr="00813C06">
        <w:rPr>
          <w:rFonts w:asciiTheme="majorHAnsi" w:hAnsiTheme="majorHAnsi"/>
          <w:sz w:val="16"/>
        </w:rPr>
        <w:t xml:space="preserve">. In this chapter, I explore, using Judith Butler’s (2006) Gender Trouble, the ways in which </w:t>
      </w:r>
      <w:r w:rsidRPr="00813C06">
        <w:rPr>
          <w:rStyle w:val="StyleUnderline"/>
          <w:rFonts w:asciiTheme="majorHAnsi" w:hAnsiTheme="majorHAnsi"/>
        </w:rPr>
        <w:t>the naturalization of sex and accepted theorizing around the construction of gender based on sex work to create a specific kind of gendered body and subject through an already gendered framework. That framework, both in the sense of the larger cultural framework and the more “localized” or specific framework of the dress code, having produced a certain gendered subject, also demands a normed performance, which further norms and (</w:t>
      </w:r>
      <w:proofErr w:type="gramStart"/>
      <w:r w:rsidRPr="00813C06">
        <w:rPr>
          <w:rStyle w:val="StyleUnderline"/>
          <w:rFonts w:asciiTheme="majorHAnsi" w:hAnsiTheme="majorHAnsi"/>
        </w:rPr>
        <w:t>re)creates</w:t>
      </w:r>
      <w:proofErr w:type="gramEnd"/>
      <w:r w:rsidRPr="00813C06">
        <w:rPr>
          <w:rStyle w:val="StyleUnderline"/>
          <w:rFonts w:asciiTheme="majorHAnsi" w:hAnsiTheme="majorHAnsi"/>
        </w:rPr>
        <w:t xml:space="preserve"> the subject</w:t>
      </w:r>
      <w:r w:rsidRPr="00813C06">
        <w:rPr>
          <w:rFonts w:asciiTheme="majorHAnsi" w:hAnsiTheme="majorHAnsi"/>
          <w:sz w:val="16"/>
        </w:rPr>
        <w:t xml:space="preserve"> through the same framework. This leads me to an exploration of criticism of neoliberalism in order to establish some of the hidden principles, such as morality and decision-making capability that guide both the greater cultural project and the creation of school policy to create this framework. Additionally, </w:t>
      </w:r>
      <w:r w:rsidRPr="00813C06">
        <w:rPr>
          <w:rStyle w:val="StyleUnderline"/>
          <w:rFonts w:asciiTheme="majorHAnsi" w:hAnsiTheme="majorHAnsi"/>
        </w:rPr>
        <w:t xml:space="preserve">the process of norming </w:t>
      </w:r>
      <w:r w:rsidRPr="00813C06">
        <w:rPr>
          <w:rFonts w:asciiTheme="majorHAnsi" w:hAnsiTheme="majorHAnsi"/>
          <w:sz w:val="16"/>
        </w:rPr>
        <w:t xml:space="preserve">(the demanded normed performance) </w:t>
      </w:r>
      <w:r w:rsidRPr="00813C06">
        <w:rPr>
          <w:rStyle w:val="StyleUnderline"/>
          <w:rFonts w:asciiTheme="majorHAnsi" w:hAnsiTheme="majorHAnsi"/>
        </w:rPr>
        <w:t xml:space="preserve">corresponds with and expands to the role of discipline, as Foucault (1995) understands it – in combination with law and punishment </w:t>
      </w:r>
      <w:r w:rsidRPr="00813C06">
        <w:rPr>
          <w:rFonts w:asciiTheme="majorHAnsi" w:hAnsiTheme="majorHAnsi"/>
          <w:sz w:val="16"/>
        </w:rPr>
        <w:t xml:space="preserve">– to function in Western legal and penal systems since the nineteenth century. I then combine Butler’s analysis of gender and Foucault’s </w:t>
      </w:r>
      <w:r w:rsidRPr="00813C06">
        <w:rPr>
          <w:rStyle w:val="StyleUnderline"/>
          <w:rFonts w:asciiTheme="majorHAnsi" w:hAnsiTheme="majorHAnsi"/>
        </w:rPr>
        <w:t>understanding of discipline to the school setting, specifically</w:t>
      </w:r>
      <w:r w:rsidRPr="00813C06">
        <w:rPr>
          <w:rFonts w:asciiTheme="majorHAnsi" w:hAnsiTheme="majorHAnsi"/>
          <w:sz w:val="16"/>
        </w:rPr>
        <w:t xml:space="preserve"> the creation, revision, implementation, and consequences of </w:t>
      </w:r>
      <w:r w:rsidRPr="00813C06">
        <w:rPr>
          <w:rStyle w:val="StyleUnderline"/>
          <w:rFonts w:asciiTheme="majorHAnsi" w:hAnsiTheme="majorHAnsi"/>
        </w:rPr>
        <w:t>school dress codes in general, in order to see the general themes and tensions that arise around having a body in school</w:t>
      </w:r>
      <w:r w:rsidRPr="00813C06">
        <w:rPr>
          <w:rFonts w:asciiTheme="majorHAnsi" w:hAnsiTheme="majorHAnsi"/>
          <w:sz w:val="16"/>
        </w:rPr>
        <w:t xml:space="preserve">. Finally, I explore dress codes as orientations, according to Sara Ahmed’s (2006) understanding of the term as directing attention, desire, and overall behavior. </w:t>
      </w:r>
      <w:r w:rsidRPr="00813C06">
        <w:rPr>
          <w:rStyle w:val="StyleUnderline"/>
          <w:rFonts w:asciiTheme="majorHAnsi" w:hAnsiTheme="majorHAnsi"/>
        </w:rPr>
        <w:t>What emerges are the specific subjectivities that dress codes aim to create based on white heteropatriarchal norms and values, their (</w:t>
      </w:r>
      <w:proofErr w:type="gramStart"/>
      <w:r w:rsidRPr="00813C06">
        <w:rPr>
          <w:rStyle w:val="StyleUnderline"/>
          <w:rFonts w:asciiTheme="majorHAnsi" w:hAnsiTheme="majorHAnsi"/>
        </w:rPr>
        <w:t>im)possibilities</w:t>
      </w:r>
      <w:proofErr w:type="gramEnd"/>
      <w:r w:rsidRPr="00813C06">
        <w:rPr>
          <w:rStyle w:val="StyleUnderline"/>
          <w:rFonts w:asciiTheme="majorHAnsi" w:hAnsiTheme="majorHAnsi"/>
        </w:rPr>
        <w:t>,</w:t>
      </w:r>
      <w:r w:rsidRPr="00813C06">
        <w:rPr>
          <w:rFonts w:asciiTheme="majorHAnsi" w:hAnsiTheme="majorHAnsi"/>
          <w:sz w:val="16"/>
        </w:rPr>
        <w:t xml:space="preserve"> and their functions within an education system guided by the principles of neoliberalism.</w:t>
      </w:r>
    </w:p>
    <w:p w14:paraId="3DBF7C3C" w14:textId="77777777" w:rsidR="002F2C30" w:rsidRPr="00813C06" w:rsidRDefault="002F2C30" w:rsidP="002F2C30">
      <w:pPr>
        <w:pStyle w:val="Heading4"/>
        <w:rPr>
          <w:rFonts w:asciiTheme="majorHAnsi" w:hAnsiTheme="majorHAnsi"/>
        </w:rPr>
      </w:pPr>
      <w:r w:rsidRPr="00813C06">
        <w:rPr>
          <w:rFonts w:asciiTheme="majorHAnsi" w:hAnsiTheme="majorHAnsi"/>
        </w:rPr>
        <w:t xml:space="preserve">Power constructs reside in gendered norms like dress codes allowing for the continuation of a male dominated society </w:t>
      </w:r>
    </w:p>
    <w:p w14:paraId="760DEDAC" w14:textId="77777777" w:rsidR="002F2C30" w:rsidRPr="00813C06" w:rsidRDefault="002F2C30" w:rsidP="002F2C30">
      <w:pPr>
        <w:pStyle w:val="NoSpacing"/>
        <w:rPr>
          <w:rFonts w:asciiTheme="majorHAnsi" w:hAnsiTheme="majorHAnsi"/>
        </w:rPr>
      </w:pPr>
      <w:r w:rsidRPr="00813C06">
        <w:rPr>
          <w:rStyle w:val="Style13ptBold"/>
          <w:rFonts w:asciiTheme="majorHAnsi" w:hAnsiTheme="majorHAnsi"/>
        </w:rPr>
        <w:t xml:space="preserve">Graham 17 </w:t>
      </w:r>
      <w:r w:rsidRPr="00813C06">
        <w:rPr>
          <w:rFonts w:asciiTheme="majorHAnsi" w:hAnsiTheme="majorHAnsi"/>
        </w:rPr>
        <w:t xml:space="preserve">(Katie, Department of Psychology at the University of Oregon, “Using Foucault's theory of disciplinary power to critically examine the construction of gender in secondary schools,” </w:t>
      </w:r>
      <w:hyperlink r:id="rId76" w:history="1">
        <w:r w:rsidRPr="00813C06">
          <w:rPr>
            <w:rStyle w:val="Hyperlink"/>
            <w:rFonts w:asciiTheme="majorHAnsi" w:hAnsiTheme="majorHAnsi"/>
          </w:rPr>
          <w:t>http://onlinelibrary.wiley.com/doi/10.1111/spc3.12302/full, pg 1-2)</w:t>
        </w:r>
      </w:hyperlink>
      <w:r w:rsidRPr="00813C06">
        <w:rPr>
          <w:rFonts w:asciiTheme="majorHAnsi" w:hAnsiTheme="majorHAnsi"/>
        </w:rPr>
        <w:t xml:space="preserve"> DCC</w:t>
      </w:r>
    </w:p>
    <w:p w14:paraId="1E527738" w14:textId="24820A76" w:rsidR="002F2C30" w:rsidRPr="00813C06" w:rsidRDefault="002F2C30" w:rsidP="002F2C30">
      <w:pPr>
        <w:pStyle w:val="NoSpacing"/>
        <w:rPr>
          <w:rFonts w:asciiTheme="majorHAnsi" w:hAnsiTheme="majorHAnsi"/>
          <w:u w:val="single"/>
        </w:rPr>
      </w:pPr>
      <w:r w:rsidRPr="00813C06">
        <w:rPr>
          <w:rStyle w:val="Emphasis"/>
          <w:rFonts w:asciiTheme="majorHAnsi" w:hAnsiTheme="majorHAnsi"/>
        </w:rPr>
        <w:t>Social practices in schools invite the repetition of particular social constructions of gender.</w:t>
      </w:r>
      <w:r w:rsidRPr="00813C06">
        <w:rPr>
          <w:rFonts w:asciiTheme="majorHAnsi" w:hAnsiTheme="majorHAnsi"/>
          <w:sz w:val="16"/>
        </w:rPr>
        <w:t xml:space="preserve"> </w:t>
      </w:r>
      <w:r w:rsidRPr="00813C06">
        <w:rPr>
          <w:rFonts w:asciiTheme="majorHAnsi" w:hAnsiTheme="majorHAnsi"/>
          <w:u w:val="single"/>
        </w:rPr>
        <w:t>This repetition generates the normalisation of certain gendered practices.</w:t>
      </w:r>
      <w:r w:rsidRPr="00813C06">
        <w:rPr>
          <w:rFonts w:asciiTheme="majorHAnsi" w:hAnsiTheme="majorHAnsi"/>
          <w:sz w:val="16"/>
        </w:rPr>
        <w:t xml:space="preserve"> The pervasiveness of </w:t>
      </w:r>
      <w:r w:rsidRPr="00813C06">
        <w:rPr>
          <w:rStyle w:val="Emphasis"/>
          <w:rFonts w:asciiTheme="majorHAnsi" w:hAnsiTheme="majorHAnsi"/>
        </w:rPr>
        <w:t>certain gendered practices</w:t>
      </w:r>
      <w:r w:rsidRPr="00813C06">
        <w:rPr>
          <w:rFonts w:asciiTheme="majorHAnsi" w:hAnsiTheme="majorHAnsi"/>
          <w:sz w:val="16"/>
        </w:rPr>
        <w:t xml:space="preserve"> in schools </w:t>
      </w:r>
      <w:r w:rsidRPr="00813C06">
        <w:rPr>
          <w:rStyle w:val="Emphasis"/>
          <w:rFonts w:asciiTheme="majorHAnsi" w:hAnsiTheme="majorHAnsi"/>
        </w:rPr>
        <w:t>means these practices are interpreted as “natural” phenomena, and so a dominant discourse is created that reasserts gender norm</w:t>
      </w:r>
      <w:r w:rsidRPr="00813C06">
        <w:rPr>
          <w:rFonts w:asciiTheme="majorHAnsi" w:hAnsiTheme="majorHAnsi"/>
          <w:sz w:val="16"/>
        </w:rPr>
        <w:t xml:space="preserve">s. By deconstructing the disciplinary practices that create these norms, </w:t>
      </w:r>
      <w:r w:rsidRPr="00813C06">
        <w:rPr>
          <w:rStyle w:val="Emphasis"/>
          <w:rFonts w:asciiTheme="majorHAnsi" w:hAnsiTheme="majorHAnsi"/>
        </w:rPr>
        <w:t xml:space="preserve">the origin of the discourse is exposed and the possibility for alternative discourses of gender is created </w:t>
      </w:r>
      <w:r w:rsidRPr="00813C06">
        <w:rPr>
          <w:rFonts w:asciiTheme="majorHAnsi" w:hAnsiTheme="majorHAnsi"/>
          <w:sz w:val="16"/>
        </w:rPr>
        <w:t xml:space="preserve">(Anderson &amp; Grinberg, 1998; Derrida, 1997; Foucault, 1977; Jardine, 2005). </w:t>
      </w:r>
      <w:r w:rsidRPr="00813C06">
        <w:rPr>
          <w:rFonts w:asciiTheme="majorHAnsi" w:hAnsiTheme="majorHAnsi"/>
          <w:u w:val="single"/>
        </w:rPr>
        <w:t>This review draws on Foucault's theory of disciplinary power</w:t>
      </w:r>
      <w:r w:rsidRPr="00813C06">
        <w:rPr>
          <w:rFonts w:asciiTheme="majorHAnsi" w:hAnsiTheme="majorHAnsi"/>
          <w:sz w:val="16"/>
        </w:rPr>
        <w:t xml:space="preserve"> as articulated in his treatise on prisons (Foucault, 1977). In this work, Foucault explains the exercise of power within contemporary “western” society. Foucault uses the panopticon prison design as a metaphor for the way disciplinary power operates. In this design, all the prisoners are housed in a way </w:t>
      </w:r>
      <w:r w:rsidRPr="00813C06">
        <w:rPr>
          <w:rFonts w:asciiTheme="majorHAnsi" w:hAnsiTheme="majorHAnsi"/>
          <w:sz w:val="16"/>
        </w:rPr>
        <w:lastRenderedPageBreak/>
        <w:t xml:space="preserve">that they are visible to a guard tower but the content of this tower is not visible to them. This creates the perpetual possibility of surveillance and the prisoners are therefore in a constant state of possible supervision by authority. Foucault explains that this state of possible supervision leads to the </w:t>
      </w:r>
      <w:proofErr w:type="gramStart"/>
      <w:r w:rsidRPr="00813C06">
        <w:rPr>
          <w:rFonts w:asciiTheme="majorHAnsi" w:hAnsiTheme="majorHAnsi"/>
          <w:sz w:val="16"/>
        </w:rPr>
        <w:t>prisoner effectively becoming their</w:t>
      </w:r>
      <w:proofErr w:type="gramEnd"/>
      <w:r w:rsidRPr="00813C06">
        <w:rPr>
          <w:rFonts w:asciiTheme="majorHAnsi" w:hAnsiTheme="majorHAnsi"/>
          <w:sz w:val="16"/>
        </w:rPr>
        <w:t xml:space="preserve"> own guard. This self‐surveillance becomes part of the prisoners' normal routine. Foucault's metaphor of the prisoners' self‐surveillance can be applied to many daily practices. For example, children may initially be dressed in “gendered” colours such as blue and pink by their parents. </w:t>
      </w:r>
      <w:r w:rsidRPr="00813C06">
        <w:rPr>
          <w:rFonts w:asciiTheme="majorHAnsi" w:hAnsiTheme="majorHAnsi"/>
          <w:b/>
          <w:u w:val="single"/>
        </w:rPr>
        <w:t>The daily practice of being dressed in gender</w:t>
      </w:r>
      <w:r w:rsidRPr="00813C06">
        <w:rPr>
          <w:rFonts w:asciiTheme="majorHAnsi" w:hAnsiTheme="majorHAnsi"/>
          <w:sz w:val="16"/>
        </w:rPr>
        <w:t xml:space="preserve"> appropriate colours, observing these colours in the clothing section for their gender, and noticing other children of the same gender wearing the same colours makes dressing in gender appropriate colours part of the child's daily routine. </w:t>
      </w:r>
      <w:proofErr w:type="gramStart"/>
      <w:r w:rsidRPr="00813C06">
        <w:rPr>
          <w:rFonts w:asciiTheme="majorHAnsi" w:hAnsiTheme="majorHAnsi"/>
          <w:sz w:val="16"/>
        </w:rPr>
        <w:t>That certain colours</w:t>
      </w:r>
      <w:proofErr w:type="gramEnd"/>
      <w:r w:rsidRPr="00813C06">
        <w:rPr>
          <w:rFonts w:asciiTheme="majorHAnsi" w:hAnsiTheme="majorHAnsi"/>
          <w:sz w:val="16"/>
        </w:rPr>
        <w:t xml:space="preserve"> are for boys and others for girls </w:t>
      </w:r>
      <w:r w:rsidRPr="00813C06">
        <w:rPr>
          <w:rFonts w:asciiTheme="majorHAnsi" w:hAnsiTheme="majorHAnsi"/>
          <w:b/>
          <w:u w:val="single"/>
        </w:rPr>
        <w:t>become part of the child's unquestionable understanding of the world</w:t>
      </w:r>
      <w:r w:rsidRPr="00813C06">
        <w:rPr>
          <w:rFonts w:asciiTheme="majorHAnsi" w:hAnsiTheme="majorHAnsi"/>
          <w:b/>
          <w:sz w:val="16"/>
        </w:rPr>
        <w:t>.</w:t>
      </w:r>
      <w:r w:rsidRPr="00813C06">
        <w:rPr>
          <w:rFonts w:asciiTheme="majorHAnsi" w:hAnsiTheme="majorHAnsi"/>
          <w:sz w:val="16"/>
        </w:rPr>
        <w:t xml:space="preserve"> The practice of dressing in certain gender appropriate colours and not dressing in others become something the child initiates and maintains </w:t>
      </w:r>
      <w:proofErr w:type="gramStart"/>
      <w:r w:rsidRPr="00813C06">
        <w:rPr>
          <w:rFonts w:asciiTheme="majorHAnsi" w:hAnsiTheme="majorHAnsi"/>
          <w:sz w:val="16"/>
        </w:rPr>
        <w:t>themselves</w:t>
      </w:r>
      <w:proofErr w:type="gramEnd"/>
      <w:r w:rsidRPr="00813C06">
        <w:rPr>
          <w:rFonts w:asciiTheme="majorHAnsi" w:hAnsiTheme="majorHAnsi"/>
          <w:sz w:val="16"/>
        </w:rPr>
        <w:t xml:space="preserve">. </w:t>
      </w:r>
      <w:r w:rsidRPr="00813C06">
        <w:rPr>
          <w:rFonts w:asciiTheme="majorHAnsi" w:hAnsiTheme="majorHAnsi"/>
          <w:b/>
          <w:u w:val="single"/>
        </w:rPr>
        <w:t>There is power located in the practice of colours and clothing that creates the appropriate colours to dress in as a girl or a boy; this, in turn, creates certain ways to think about gendered colours</w:t>
      </w:r>
      <w:r w:rsidRPr="00813C06">
        <w:rPr>
          <w:rFonts w:asciiTheme="majorHAnsi" w:hAnsiTheme="majorHAnsi"/>
          <w:sz w:val="16"/>
        </w:rPr>
        <w:t xml:space="preserve">. The power in this mundane daily practice creates certain gender norms that are reinforced through positive reactions. </w:t>
      </w:r>
      <w:r w:rsidRPr="00813C06">
        <w:rPr>
          <w:rFonts w:asciiTheme="majorHAnsi" w:hAnsiTheme="majorHAnsi"/>
          <w:u w:val="single"/>
        </w:rPr>
        <w:t>It also creates inappropriate practices that prompt negative reactions from others in an attempt to get people acting within the gender norm.</w:t>
      </w:r>
    </w:p>
    <w:p w14:paraId="5CB46C72" w14:textId="77777777" w:rsidR="002F2C30" w:rsidRPr="00813C06" w:rsidRDefault="002F2C30" w:rsidP="002F2C30">
      <w:pPr>
        <w:rPr>
          <w:rFonts w:asciiTheme="majorHAnsi" w:hAnsiTheme="majorHAnsi"/>
        </w:rPr>
      </w:pPr>
    </w:p>
    <w:p w14:paraId="41ECCC47" w14:textId="77777777" w:rsidR="0049558A" w:rsidRPr="00B522AC" w:rsidRDefault="0049558A" w:rsidP="0049558A"/>
    <w:p w14:paraId="77B37627" w14:textId="77777777" w:rsidR="00177D52" w:rsidRPr="00813C06" w:rsidRDefault="00177D52" w:rsidP="00BF6EDA">
      <w:pPr>
        <w:rPr>
          <w:rFonts w:asciiTheme="majorHAnsi" w:hAnsiTheme="majorHAnsi"/>
          <w:u w:val="single"/>
        </w:rPr>
      </w:pPr>
    </w:p>
    <w:p w14:paraId="4F538FAF" w14:textId="52E6DFB5" w:rsidR="00E15442" w:rsidRPr="00813C06" w:rsidRDefault="00890497" w:rsidP="00FB3EBE">
      <w:pPr>
        <w:pStyle w:val="Heading2"/>
      </w:pPr>
      <w:r w:rsidRPr="00813C06">
        <w:lastRenderedPageBreak/>
        <w:t>Add on – Feminist Jurisprudience</w:t>
      </w:r>
    </w:p>
    <w:p w14:paraId="55784302" w14:textId="77777777" w:rsidR="00890497" w:rsidRPr="00813C06" w:rsidRDefault="00890497" w:rsidP="00890497">
      <w:pPr>
        <w:pStyle w:val="Heading4"/>
        <w:rPr>
          <w:rFonts w:asciiTheme="majorHAnsi" w:hAnsiTheme="majorHAnsi"/>
        </w:rPr>
      </w:pPr>
      <w:r w:rsidRPr="00813C06">
        <w:rPr>
          <w:rFonts w:asciiTheme="majorHAnsi" w:hAnsiTheme="majorHAnsi"/>
        </w:rPr>
        <w:t xml:space="preserve">Feminist jurisprudence is beneficial to all people </w:t>
      </w:r>
    </w:p>
    <w:p w14:paraId="01AF7793" w14:textId="77777777" w:rsidR="00890497" w:rsidRPr="00813C06" w:rsidRDefault="00890497" w:rsidP="00890497">
      <w:pPr>
        <w:rPr>
          <w:rFonts w:asciiTheme="majorHAnsi" w:hAnsiTheme="majorHAnsi"/>
        </w:rPr>
      </w:pPr>
      <w:r w:rsidRPr="00813C06">
        <w:rPr>
          <w:rFonts w:asciiTheme="majorHAnsi" w:hAnsiTheme="majorHAnsi"/>
        </w:rPr>
        <w:t>Juergens 91(Ann is a faculty member at the Mitchell Hamline School of Law, “Feminist Jurisprudence: Why Law Must Consider Women's Perspectives”</w:t>
      </w:r>
      <w:proofErr w:type="gramStart"/>
      <w:r w:rsidRPr="00813C06">
        <w:rPr>
          <w:rFonts w:asciiTheme="majorHAnsi" w:hAnsiTheme="majorHAnsi"/>
        </w:rPr>
        <w:t>,10</w:t>
      </w:r>
      <w:proofErr w:type="gramEnd"/>
      <w:r w:rsidRPr="00813C06">
        <w:rPr>
          <w:rFonts w:asciiTheme="majorHAnsi" w:hAnsiTheme="majorHAnsi"/>
        </w:rPr>
        <w:t xml:space="preserve">(2), P.32, http://open.mitchellhamline.edu/cgi/viewcontent.cgi?article=1111&amp;context=facsch)MRS </w:t>
      </w:r>
    </w:p>
    <w:p w14:paraId="438AFFB2" w14:textId="77777777" w:rsidR="00890497" w:rsidRPr="00813C06" w:rsidRDefault="00890497" w:rsidP="00890497">
      <w:pPr>
        <w:rPr>
          <w:rFonts w:asciiTheme="majorHAnsi" w:hAnsiTheme="majorHAnsi"/>
          <w:u w:val="single"/>
        </w:rPr>
      </w:pPr>
      <w:r w:rsidRPr="00813C06">
        <w:rPr>
          <w:rFonts w:asciiTheme="majorHAnsi" w:hAnsiTheme="majorHAnsi"/>
          <w:u w:val="single"/>
        </w:rPr>
        <w:t xml:space="preserve">Feminist Jurisprudence asserts that each of us has a perspective and must become more conscious of that perspective. We must learn to take all kinds of other people's experiences into account when arriving at solutions for our clients, our constituents, </w:t>
      </w:r>
      <w:proofErr w:type="gramStart"/>
      <w:r w:rsidRPr="00813C06">
        <w:rPr>
          <w:rFonts w:asciiTheme="majorHAnsi" w:hAnsiTheme="majorHAnsi"/>
          <w:u w:val="single"/>
        </w:rPr>
        <w:t>our</w:t>
      </w:r>
      <w:proofErr w:type="gramEnd"/>
      <w:r w:rsidRPr="00813C06">
        <w:rPr>
          <w:rFonts w:asciiTheme="majorHAnsi" w:hAnsiTheme="majorHAnsi"/>
          <w:u w:val="single"/>
        </w:rPr>
        <w:t xml:space="preserve"> communities. One of the values in having women, poor people, and men of color allowed to enter law schools, courtrooms and legislatures is that different lenses are focused on the law. </w:t>
      </w:r>
      <w:proofErr w:type="gramStart"/>
      <w:r w:rsidRPr="00813C06">
        <w:rPr>
          <w:rFonts w:asciiTheme="majorHAnsi" w:hAnsiTheme="majorHAnsi"/>
          <w:sz w:val="16"/>
        </w:rPr>
        <w:t xml:space="preserve">The power of perspective was illuminated in the '80s by Carol Gilligan, a social scientist who sparked much of the thinking that we refer to as Feminist </w:t>
      </w:r>
      <w:r w:rsidRPr="00813C06">
        <w:rPr>
          <w:rFonts w:asciiTheme="majorHAnsi" w:hAnsiTheme="majorHAnsi"/>
          <w:u w:val="single"/>
        </w:rPr>
        <w:t>Jurisprudence</w:t>
      </w:r>
      <w:proofErr w:type="gramEnd"/>
      <w:r w:rsidRPr="00813C06">
        <w:rPr>
          <w:rFonts w:asciiTheme="majorHAnsi" w:hAnsiTheme="majorHAnsi"/>
          <w:u w:val="single"/>
        </w:rPr>
        <w:t>. Gilligan wondered why girls and women consistently scored lower than boys and men on tests for moral development. She found that the scales for measuring moral development were developed by men researchers using male subjects.</w:t>
      </w:r>
      <w:r w:rsidRPr="00813C06">
        <w:rPr>
          <w:rFonts w:asciiTheme="majorHAnsi" w:hAnsiTheme="majorHAnsi"/>
          <w:sz w:val="16"/>
        </w:rPr>
        <w:t xml:space="preserve"> Those moral development scales were used for years. Yet no one before asked the question that now seems obvious: might the test be unconsciously biased? Might the testers have failed to take into account their male point of view when finding that females were less morally developed than males? Gilligan's research found that girls more often approached problems with an "ethic of care," while boys more often used an "ethic of justice." Further research has shown that women in our society, when responding to moral dilemmas, are more likely to ask how everyone can be taken care of and relationships maintained, while men are more likely to ask which individual's rights are higher on the justice ladder</w:t>
      </w:r>
      <w:r w:rsidRPr="00813C06">
        <w:rPr>
          <w:rFonts w:asciiTheme="majorHAnsi" w:hAnsiTheme="majorHAnsi"/>
          <w:u w:val="single"/>
        </w:rPr>
        <w:t>.</w:t>
      </w:r>
      <w:r w:rsidRPr="00813C06">
        <w:rPr>
          <w:rFonts w:asciiTheme="majorHAnsi" w:hAnsiTheme="majorHAnsi"/>
          <w:sz w:val="16"/>
        </w:rPr>
        <w:t xml:space="preserve"> Men tend to place a higher value on rules, competition, and reason; women tend to value relation- ships, nurturing, and empathy. It is still a matter of debate whether those and other differences between men and women are innate or good-the result of women's ability and training to bear and nurture children-or whether the caring traits have been inculcated in women for the comfort and pleasure of men, the group in power. A proponent of the latter view is Catherine MacKinnon, another thinker who has inspired much feminist legal scholarship. MacKinnon began prodding the liberal women's movement in the late '70s on grounds that the push for equality had not addressed the real issues of male dominance and the reduction of women to sex objects. She was a law professor at the University of Minnesota when she co-authored the Minneapolis antipornography ordinance, which redefined pornography as discrimination against women and sparked much debate about free speech and violence against women. (The ordinance was passed by the Minneapolis City Council in December, 1983, then vetoed by Mayor Donald Fraser.) MacKinnon's ideas have been influential. She is credited with developing the now orthodox idea that sexual harassment in the workplace is a form of discrimination. Until the latter half of the '70s, sexual harassment on the job was not considered an actionable injury to women, and several national studies showed that it was very common. Now defined as a violation of Title VII, it was the first area of discrimination law where the perspective of the victim was legally as important as the intentions of the perpetrator. MacKinnon (now a professor at the University of Michigan Law School) points out that sexual harassment law is also the first time in history' 'that women have defined women's injuries in a law." Feminist Jurisprudence, which includes the work of many scholars, lawyers, judges, legal workers, legislators, and scientists, is looking at methods of lawyering, at the content of the law, and at the structure of the law. For example, Leslie Bender, a professor at Syracuse University Law School, has developed the idea that torts rules should incorporate care and concern into their standards, rather than focusing solely on reason and caution. Bender will deliver the annual Pirsig lecture at William Mitchell College of Law this fall (see page 16). The laws of wills and marital property have been critiqued by Prof. Mary Louise Fellows, holder of the Everett Fraser chair at the University of Minnesota Law School, in her inaugural lecture earlier this year. She is the first woman to hold an endowed chair at the entire University of Minnesota, not just the law school. Fellows said the failure of most states to adopt community property laws, in spite of their income tax advantage, was the result of an unwillingness to give women property rights based on their contributions to the family. In a majority of states, including Minnesota, a husband may have the duty to provide for the "maintenance" of his wife, but her right to " his " wages is contingent on surviving him; nor can she direct the disposition of that money unless she survives him. The problems with the criminal law from a women's perspective are being debated in the popular press as well as in law journals. Acquaintance rape, the facts of a battered woman's life, the blame rape victims face when prosecuting their rapists, sentencing of sex offenders, and intraspousal immunity from rape are being examined. </w:t>
      </w:r>
      <w:r w:rsidRPr="00813C06">
        <w:rPr>
          <w:rFonts w:asciiTheme="majorHAnsi" w:hAnsiTheme="majorHAnsi"/>
          <w:u w:val="single"/>
        </w:rPr>
        <w:t xml:space="preserve">Many who look at these issues call for change in the law and for change in society. Feminist Jurisprudence is not just for women. It is not about replacing all the male values with female values. It is about being inclusive of women, and of all people who differ from the norms of the law as it is today. The endeavor will </w:t>
      </w:r>
      <w:r w:rsidRPr="00813C06">
        <w:rPr>
          <w:rFonts w:asciiTheme="majorHAnsi" w:hAnsiTheme="majorHAnsi"/>
          <w:u w:val="single"/>
        </w:rPr>
        <w:lastRenderedPageBreak/>
        <w:t>necessarily shake up established relations between the family, the workplace and the state. Lawyers, judges, legislators- all of us-should get ready for the changes.</w:t>
      </w:r>
    </w:p>
    <w:p w14:paraId="46801978" w14:textId="77777777" w:rsidR="00890497" w:rsidRPr="00813C06" w:rsidRDefault="00890497" w:rsidP="00890497">
      <w:pPr>
        <w:pStyle w:val="Heading4"/>
        <w:rPr>
          <w:rFonts w:asciiTheme="majorHAnsi" w:hAnsiTheme="majorHAnsi"/>
        </w:rPr>
      </w:pPr>
      <w:r w:rsidRPr="00813C06">
        <w:rPr>
          <w:rFonts w:asciiTheme="majorHAnsi" w:hAnsiTheme="majorHAnsi"/>
        </w:rPr>
        <w:t xml:space="preserve">Feminist Jurisprudence is the only way to upset patriarchy in the law </w:t>
      </w:r>
    </w:p>
    <w:p w14:paraId="3B5DFE37" w14:textId="77777777" w:rsidR="00890497" w:rsidRPr="00813C06" w:rsidRDefault="00890497" w:rsidP="00890497">
      <w:pPr>
        <w:rPr>
          <w:rFonts w:asciiTheme="majorHAnsi" w:hAnsiTheme="majorHAnsi"/>
        </w:rPr>
      </w:pPr>
      <w:r w:rsidRPr="00813C06">
        <w:rPr>
          <w:rFonts w:asciiTheme="majorHAnsi" w:hAnsiTheme="majorHAnsi"/>
        </w:rPr>
        <w:t xml:space="preserve">Thompson Rivers University 14(“Course: Law3020/2014WT1/Group J/Feminist Jurisprudence”, </w:t>
      </w:r>
      <w:hyperlink r:id="rId77" w:history="1">
        <w:r w:rsidRPr="00813C06">
          <w:rPr>
            <w:rStyle w:val="Hyperlink"/>
            <w:rFonts w:asciiTheme="majorHAnsi" w:hAnsiTheme="majorHAnsi"/>
          </w:rPr>
          <w:t>http://kumu.tru.ca/Course:Law3020/2014WT1/Group_J/Feminist_Jurisprudence)MRS</w:t>
        </w:r>
      </w:hyperlink>
      <w:r w:rsidRPr="00813C06">
        <w:rPr>
          <w:rFonts w:asciiTheme="majorHAnsi" w:hAnsiTheme="majorHAnsi"/>
        </w:rPr>
        <w:t xml:space="preserve"> </w:t>
      </w:r>
    </w:p>
    <w:p w14:paraId="1FEE53DB" w14:textId="77777777" w:rsidR="00890497" w:rsidRDefault="00890497" w:rsidP="00890497">
      <w:pPr>
        <w:rPr>
          <w:rFonts w:asciiTheme="majorHAnsi" w:hAnsiTheme="majorHAnsi"/>
          <w:u w:val="single"/>
        </w:rPr>
      </w:pPr>
      <w:r w:rsidRPr="00813C06">
        <w:rPr>
          <w:rFonts w:asciiTheme="majorHAnsi" w:hAnsiTheme="majorHAnsi"/>
          <w:sz w:val="16"/>
        </w:rPr>
        <w:t>Liberal feminist Catharine MacKinnon is one proponent of the idea that feminist theory of law is an essential and fundamentally different approach. She contends that t</w:t>
      </w:r>
      <w:r w:rsidRPr="00813C06">
        <w:rPr>
          <w:rFonts w:asciiTheme="majorHAnsi" w:hAnsiTheme="majorHAnsi"/>
          <w:u w:val="single"/>
        </w:rPr>
        <w:t>he law is the “site and cloak of force” in that it legitimizes the male-created world we live in without visibly doing so. Male standards are so deeply rooted in the legal system they provide the basis for the law’s highest standards. Without the contribution of women to the structure of law, male standards will continue to be upheld.</w:t>
      </w:r>
      <w:r w:rsidRPr="00813C06">
        <w:rPr>
          <w:rFonts w:asciiTheme="majorHAnsi" w:hAnsiTheme="majorHAnsi"/>
          <w:sz w:val="16"/>
        </w:rPr>
        <w:t xml:space="preserve"> Therefore, MacKinnon argues, </w:t>
      </w:r>
      <w:r w:rsidRPr="00813C06">
        <w:rPr>
          <w:rFonts w:asciiTheme="majorHAnsi" w:hAnsiTheme="majorHAnsi"/>
          <w:u w:val="single"/>
        </w:rPr>
        <w:t>positive law to enforce inequality and domination of women is not even necessary for perpetuation of this systemic subordination.</w:t>
      </w:r>
      <w:r w:rsidRPr="00813C06">
        <w:rPr>
          <w:rFonts w:asciiTheme="majorHAnsi" w:hAnsiTheme="majorHAnsi"/>
          <w:sz w:val="16"/>
        </w:rPr>
        <w:t xml:space="preserve"> </w:t>
      </w:r>
      <w:r w:rsidRPr="00813C06">
        <w:rPr>
          <w:rFonts w:asciiTheme="majorHAnsi" w:hAnsiTheme="majorHAnsi"/>
          <w:u w:val="single"/>
        </w:rPr>
        <w:t>MacKinnon suggests an approach to acquire women's equality through law reform. The first step requires making a claim of women as being subordinated by social and political institutions.</w:t>
      </w:r>
      <w:r w:rsidRPr="00813C06">
        <w:rPr>
          <w:rFonts w:asciiTheme="majorHAnsi" w:hAnsiTheme="majorHAnsi"/>
          <w:sz w:val="16"/>
        </w:rPr>
        <w:t xml:space="preserve"> This would be illustrated through examples including the allocation of less desirable work to women, unequal pay, and demonstrating how women are forced into conditions which lead to prostitution</w:t>
      </w:r>
      <w:r w:rsidRPr="00813C06">
        <w:rPr>
          <w:rFonts w:asciiTheme="majorHAnsi" w:hAnsiTheme="majorHAnsi"/>
          <w:u w:val="single"/>
        </w:rPr>
        <w:t>. Secondly, there would need to be legal recognition of male power over women within the realm of individual rights.</w:t>
      </w:r>
      <w:r w:rsidRPr="00813C06">
        <w:rPr>
          <w:rFonts w:asciiTheme="majorHAnsi" w:hAnsiTheme="majorHAnsi"/>
          <w:sz w:val="16"/>
        </w:rPr>
        <w:t xml:space="preserve"> For example, this unequal distribution of power exists in privacy rights, which allow common forms of domestic abuse against women</w:t>
      </w:r>
      <w:r w:rsidRPr="00813C06">
        <w:rPr>
          <w:rFonts w:asciiTheme="majorHAnsi" w:hAnsiTheme="majorHAnsi"/>
          <w:u w:val="single"/>
        </w:rPr>
        <w:t>. Based on these two suggestions, MacKinnon recommends that going forward the law ask the question of whether a certain legal practice or 'norm' can be viewed as upholding the subordination of women.</w:t>
      </w:r>
    </w:p>
    <w:p w14:paraId="3498DB8F" w14:textId="77777777" w:rsidR="00517D9D" w:rsidRPr="00813C06" w:rsidRDefault="00517D9D" w:rsidP="00517D9D">
      <w:pPr>
        <w:pStyle w:val="Heading4"/>
        <w:rPr>
          <w:rFonts w:asciiTheme="majorHAnsi" w:hAnsiTheme="majorHAnsi"/>
        </w:rPr>
      </w:pPr>
      <w:r w:rsidRPr="00813C06">
        <w:rPr>
          <w:rFonts w:asciiTheme="majorHAnsi" w:hAnsiTheme="majorHAnsi"/>
        </w:rPr>
        <w:t xml:space="preserve">The aff’s analysis of how court rulings affect bodies outside of the norm is an example of feminist jurisprudence, which is key to preventing reforms from feeding into the status quo’s male-dominated orientation to law. </w:t>
      </w:r>
    </w:p>
    <w:p w14:paraId="672BCCBF" w14:textId="77777777" w:rsidR="00517D9D" w:rsidRPr="00813C06" w:rsidRDefault="00517D9D" w:rsidP="00517D9D">
      <w:pPr>
        <w:rPr>
          <w:rFonts w:asciiTheme="majorHAnsi" w:hAnsiTheme="majorHAnsi"/>
          <w:sz w:val="16"/>
          <w:szCs w:val="16"/>
        </w:rPr>
      </w:pPr>
      <w:r w:rsidRPr="00813C06">
        <w:rPr>
          <w:rStyle w:val="Style13ptBold"/>
          <w:rFonts w:asciiTheme="majorHAnsi" w:hAnsiTheme="majorHAnsi"/>
        </w:rPr>
        <w:t xml:space="preserve">Wishick 13 </w:t>
      </w:r>
      <w:r w:rsidRPr="00813C06">
        <w:rPr>
          <w:rStyle w:val="Style13ptBold"/>
          <w:rFonts w:asciiTheme="majorHAnsi" w:hAnsiTheme="majorHAnsi"/>
          <w:b w:val="0"/>
          <w:sz w:val="16"/>
          <w:szCs w:val="16"/>
        </w:rPr>
        <w:t xml:space="preserve">(Heather, Berkeley Law graduate and lawyer, “To Question Everything: The Inquiries of Feminist Jurisprudence”, Berkeley Journal of Gender, Law &amp; Justice, Vol. 1, Issue 1, Article 3, </w:t>
      </w:r>
      <w:hyperlink r:id="rId78" w:history="1">
        <w:r w:rsidRPr="00813C06">
          <w:rPr>
            <w:rStyle w:val="Hyperlink"/>
            <w:rFonts w:asciiTheme="majorHAnsi" w:hAnsiTheme="majorHAnsi"/>
            <w:sz w:val="16"/>
            <w:szCs w:val="16"/>
          </w:rPr>
          <w:t>http://scholarship.law.berkeley.edu/cgi/viewcontent.cgi?article=1002&amp;context=bglj</w:t>
        </w:r>
      </w:hyperlink>
      <w:r w:rsidRPr="00813C06">
        <w:rPr>
          <w:rStyle w:val="Style13ptBold"/>
          <w:rFonts w:asciiTheme="majorHAnsi" w:hAnsiTheme="majorHAnsi"/>
          <w:b w:val="0"/>
          <w:sz w:val="16"/>
          <w:szCs w:val="16"/>
        </w:rPr>
        <w:t>) dsk</w:t>
      </w:r>
    </w:p>
    <w:p w14:paraId="165AA663" w14:textId="77777777" w:rsidR="00517D9D" w:rsidRPr="00813C06" w:rsidRDefault="00517D9D" w:rsidP="00517D9D">
      <w:pPr>
        <w:rPr>
          <w:rFonts w:asciiTheme="majorHAnsi" w:hAnsiTheme="majorHAnsi"/>
          <w:sz w:val="16"/>
        </w:rPr>
      </w:pPr>
      <w:r w:rsidRPr="00813C06">
        <w:rPr>
          <w:rStyle w:val="Emphasis"/>
          <w:rFonts w:asciiTheme="majorHAnsi" w:hAnsiTheme="majorHAnsi"/>
        </w:rPr>
        <w:t>Just as feminist jurisprudence is political, it is a form of action</w:t>
      </w:r>
      <w:r w:rsidRPr="00813C06">
        <w:rPr>
          <w:rFonts w:asciiTheme="majorHAnsi" w:hAnsiTheme="majorHAnsi"/>
          <w:sz w:val="16"/>
        </w:rPr>
        <w:t xml:space="preserve">. The </w:t>
      </w:r>
      <w:r w:rsidRPr="00813C06">
        <w:rPr>
          <w:rStyle w:val="StyleUnderline"/>
          <w:rFonts w:asciiTheme="majorHAnsi" w:hAnsiTheme="majorHAnsi"/>
        </w:rPr>
        <w:t>distinctions between theory and practice, thought and action, collapse</w:t>
      </w:r>
      <w:r w:rsidRPr="00813C06">
        <w:rPr>
          <w:rFonts w:asciiTheme="majorHAnsi" w:hAnsiTheme="majorHAnsi"/>
          <w:sz w:val="16"/>
        </w:rPr>
        <w:t xml:space="preserve">. </w:t>
      </w:r>
      <w:r w:rsidRPr="00813C06">
        <w:rPr>
          <w:rStyle w:val="StyleUnderline"/>
          <w:rFonts w:asciiTheme="majorHAnsi" w:hAnsiTheme="majorHAnsi"/>
        </w:rPr>
        <w:t>Inquiries</w:t>
      </w:r>
      <w:r w:rsidRPr="00813C06">
        <w:rPr>
          <w:rFonts w:asciiTheme="majorHAnsi" w:hAnsiTheme="majorHAnsi"/>
          <w:sz w:val="16"/>
        </w:rPr>
        <w:t xml:space="preserve"> undertaken from the point of view of all women into the past, present, and imagined future relationships between law and society </w:t>
      </w:r>
      <w:r w:rsidRPr="00813C06">
        <w:rPr>
          <w:rStyle w:val="StyleUnderline"/>
          <w:rFonts w:asciiTheme="majorHAnsi" w:hAnsiTheme="majorHAnsi"/>
        </w:rPr>
        <w:t>are not simply academic exercises: they are feminist lawyering tasks</w:t>
      </w:r>
      <w:r w:rsidRPr="00813C06">
        <w:rPr>
          <w:rFonts w:asciiTheme="majorHAnsi" w:hAnsiTheme="majorHAnsi"/>
          <w:sz w:val="16"/>
        </w:rPr>
        <w:t xml:space="preserve">. </w:t>
      </w:r>
      <w:r w:rsidRPr="00813C06">
        <w:rPr>
          <w:rStyle w:val="Emphasis"/>
          <w:rFonts w:asciiTheme="majorHAnsi" w:hAnsiTheme="majorHAnsi"/>
        </w:rPr>
        <w:t>These inquiries are part of feminist legal practice, as well as</w:t>
      </w:r>
      <w:r w:rsidRPr="00813C06">
        <w:rPr>
          <w:rFonts w:asciiTheme="majorHAnsi" w:hAnsiTheme="majorHAnsi"/>
          <w:sz w:val="16"/>
        </w:rPr>
        <w:t xml:space="preserve">, in other settings, </w:t>
      </w:r>
      <w:r w:rsidRPr="00813C06">
        <w:rPr>
          <w:rStyle w:val="Emphasis"/>
          <w:rFonts w:asciiTheme="majorHAnsi" w:hAnsiTheme="majorHAnsi"/>
        </w:rPr>
        <w:t>feminist political action</w:t>
      </w:r>
      <w:r w:rsidRPr="00813C06">
        <w:rPr>
          <w:rFonts w:asciiTheme="majorHAnsi" w:hAnsiTheme="majorHAnsi"/>
          <w:sz w:val="16"/>
        </w:rPr>
        <w:t xml:space="preserve">. </w:t>
      </w:r>
      <w:r w:rsidRPr="00813C06">
        <w:rPr>
          <w:rStyle w:val="StyleUnderline"/>
          <w:rFonts w:asciiTheme="majorHAnsi" w:hAnsiTheme="majorHAnsi"/>
        </w:rPr>
        <w:t>The questions are questions that must be asked in the course of feminist work for legislative change.</w:t>
      </w:r>
      <w:r w:rsidRPr="00813C06">
        <w:rPr>
          <w:rFonts w:asciiTheme="majorHAnsi" w:hAnsiTheme="majorHAnsi"/>
          <w:sz w:val="16"/>
        </w:rPr>
        <w:t xml:space="preserve"> They can be asked as part of probing or studying any aspect of law, society, and female experience. They must be asked by feminists in the context of work for a particular case or client. And, of course, </w:t>
      </w:r>
      <w:r w:rsidRPr="00813C06">
        <w:rPr>
          <w:rStyle w:val="Emphasis"/>
          <w:rFonts w:asciiTheme="majorHAnsi" w:hAnsiTheme="majorHAnsi"/>
        </w:rPr>
        <w:t>they are integral in teaching or preparing to teach any aspect of law, society, and female experience from a feminist perspective</w:t>
      </w:r>
      <w:r w:rsidRPr="00813C06">
        <w:rPr>
          <w:rFonts w:asciiTheme="majorHAnsi" w:hAnsiTheme="majorHAnsi"/>
          <w:sz w:val="16"/>
        </w:rPr>
        <w:t>. To make the inquiry is an act of "re-vision</w:t>
      </w:r>
      <w:proofErr w:type="gramStart"/>
      <w:r w:rsidRPr="00813C06">
        <w:rPr>
          <w:rFonts w:asciiTheme="majorHAnsi" w:hAnsiTheme="majorHAnsi"/>
          <w:sz w:val="16"/>
        </w:rPr>
        <w:t>,,</w:t>
      </w:r>
      <w:proofErr w:type="gramEnd"/>
      <w:r w:rsidRPr="00813C06">
        <w:rPr>
          <w:rFonts w:asciiTheme="majorHAnsi" w:hAnsiTheme="majorHAnsi"/>
          <w:sz w:val="16"/>
        </w:rPr>
        <w:t xml:space="preserve"> 3 1 an act of survival. </w:t>
      </w:r>
      <w:r w:rsidRPr="00813C06">
        <w:rPr>
          <w:rStyle w:val="StyleUnderline"/>
          <w:rFonts w:asciiTheme="majorHAnsi" w:hAnsiTheme="majorHAnsi"/>
        </w:rPr>
        <w:t xml:space="preserve">We risk promoting women's oppression if we attempt only to change the law as it impacts on women's lives and neglect to ask the questions suggested by feminist jurisprudence. </w:t>
      </w:r>
      <w:r w:rsidRPr="00813C06">
        <w:rPr>
          <w:rStyle w:val="Emphasis"/>
          <w:rFonts w:asciiTheme="majorHAnsi" w:hAnsiTheme="majorHAnsi"/>
          <w:bdr w:val="single" w:sz="4" w:space="0" w:color="auto"/>
        </w:rPr>
        <w:t xml:space="preserve">Without such inquiries, </w:t>
      </w:r>
      <w:proofErr w:type="gramStart"/>
      <w:r w:rsidRPr="00813C06">
        <w:rPr>
          <w:rStyle w:val="Emphasis"/>
          <w:rFonts w:asciiTheme="majorHAnsi" w:hAnsiTheme="majorHAnsi"/>
          <w:bdr w:val="single" w:sz="4" w:space="0" w:color="auto"/>
        </w:rPr>
        <w:t>reforms which may appear positive due to their short-term ability to ameliorate women's oppression</w:t>
      </w:r>
      <w:proofErr w:type="gramEnd"/>
      <w:r w:rsidRPr="00813C06">
        <w:rPr>
          <w:rStyle w:val="Emphasis"/>
          <w:rFonts w:asciiTheme="majorHAnsi" w:hAnsiTheme="majorHAnsi"/>
          <w:bdr w:val="single" w:sz="4" w:space="0" w:color="auto"/>
        </w:rPr>
        <w:t xml:space="preserve"> may strengthen patriarchy in the long run</w:t>
      </w:r>
      <w:r w:rsidRPr="00813C06">
        <w:rPr>
          <w:rFonts w:asciiTheme="majorHAnsi" w:hAnsiTheme="majorHAnsi"/>
          <w:sz w:val="16"/>
        </w:rPr>
        <w:t xml:space="preserve">. </w:t>
      </w:r>
      <w:r w:rsidRPr="00813C06">
        <w:rPr>
          <w:rStyle w:val="StyleUnderline"/>
          <w:rFonts w:asciiTheme="majorHAnsi" w:hAnsiTheme="majorHAnsi"/>
        </w:rPr>
        <w:t>Feminist jurisprudential inquiry can help enable women to see such dual effects and to make conscious decisions about whether or which way to proceed</w:t>
      </w:r>
      <w:r w:rsidRPr="00813C06">
        <w:rPr>
          <w:rFonts w:asciiTheme="majorHAnsi" w:hAnsiTheme="majorHAnsi"/>
          <w:sz w:val="16"/>
        </w:rPr>
        <w:t xml:space="preserve">. Andrea Dworkin, for example, has eloquently explicated the simultaneously ameliorating and oppressive effects of current abortion law.3 6 Continued use of the privacy doctrine in the name of women's "rights" carries with it risks to women's continued ability to use the law at all to address many aspects of our lives, particularly those having to do with </w:t>
      </w:r>
      <w:r w:rsidRPr="00813C06">
        <w:rPr>
          <w:rFonts w:asciiTheme="majorHAnsi" w:hAnsiTheme="majorHAnsi"/>
          <w:sz w:val="16"/>
        </w:rPr>
        <w:lastRenderedPageBreak/>
        <w:t xml:space="preserve">"family." ' 37 </w:t>
      </w:r>
      <w:r w:rsidRPr="00813C06">
        <w:rPr>
          <w:rStyle w:val="StyleUnderline"/>
          <w:rFonts w:asciiTheme="majorHAnsi" w:hAnsiTheme="majorHAnsi"/>
        </w:rPr>
        <w:t>The inquiries of feminist jurisprudence can provide the crucial clarification and understanding necessary to prevent feminists from falling unwittingly into such traps in the future. In addition, feminist jurisprudence can help us envision the world we wish to create-that is, a world without patriarchy</w:t>
      </w:r>
      <w:r w:rsidRPr="00813C06">
        <w:rPr>
          <w:rFonts w:asciiTheme="majorHAnsi" w:hAnsiTheme="majorHAnsi"/>
          <w:sz w:val="16"/>
        </w:rPr>
        <w:t>. It can also assist us in focusing our deliberations about the nature of that world.38 We must "</w:t>
      </w:r>
      <w:r w:rsidRPr="00813C06">
        <w:rPr>
          <w:rStyle w:val="StyleUnderline"/>
          <w:rFonts w:asciiTheme="majorHAnsi" w:hAnsiTheme="majorHAnsi"/>
        </w:rPr>
        <w:t>remember where we are going-and, in</w:t>
      </w:r>
      <w:r w:rsidRPr="00813C06">
        <w:rPr>
          <w:rFonts w:asciiTheme="majorHAnsi" w:hAnsiTheme="majorHAnsi"/>
          <w:sz w:val="16"/>
        </w:rPr>
        <w:t xml:space="preserve"> Monique Wittig's words, </w:t>
      </w:r>
      <w:r w:rsidRPr="00813C06">
        <w:rPr>
          <w:rStyle w:val="Emphasis"/>
          <w:rFonts w:asciiTheme="majorHAnsi" w:hAnsiTheme="majorHAnsi"/>
        </w:rPr>
        <w:t>'</w:t>
      </w:r>
      <w:r w:rsidRPr="00813C06">
        <w:rPr>
          <w:rStyle w:val="StyleUnderline"/>
          <w:rFonts w:asciiTheme="majorHAnsi" w:hAnsiTheme="majorHAnsi"/>
        </w:rPr>
        <w:t xml:space="preserve">failing that, </w:t>
      </w:r>
      <w:proofErr w:type="gramStart"/>
      <w:r w:rsidRPr="00813C06">
        <w:rPr>
          <w:rStyle w:val="StyleUnderline"/>
          <w:rFonts w:asciiTheme="majorHAnsi" w:hAnsiTheme="majorHAnsi"/>
        </w:rPr>
        <w:t>invent'.</w:t>
      </w:r>
      <w:proofErr w:type="gramEnd"/>
      <w:r w:rsidRPr="00813C06">
        <w:rPr>
          <w:rStyle w:val="StyleUnderline"/>
          <w:rFonts w:asciiTheme="majorHAnsi" w:hAnsiTheme="majorHAnsi"/>
        </w:rPr>
        <w:t xml:space="preserve"> . . . </w:t>
      </w:r>
      <w:r w:rsidRPr="00813C06">
        <w:rPr>
          <w:rStyle w:val="Emphasis"/>
          <w:rFonts w:asciiTheme="majorHAnsi" w:hAnsiTheme="majorHAnsi"/>
        </w:rPr>
        <w:t>Since we have never experienced any reality but patriarchy, to remember where we are going is necessarily an act of invention</w:t>
      </w:r>
      <w:r w:rsidRPr="00813C06">
        <w:rPr>
          <w:rFonts w:asciiTheme="majorHAnsi" w:hAnsiTheme="majorHAnsi"/>
          <w:sz w:val="16"/>
        </w:rPr>
        <w:t>.</w:t>
      </w:r>
    </w:p>
    <w:p w14:paraId="0C18F5C2" w14:textId="77777777" w:rsidR="00517D9D" w:rsidRPr="00813C06" w:rsidRDefault="00517D9D" w:rsidP="00890497">
      <w:pPr>
        <w:rPr>
          <w:rFonts w:asciiTheme="majorHAnsi" w:hAnsiTheme="majorHAnsi"/>
          <w:u w:val="single"/>
        </w:rPr>
      </w:pPr>
    </w:p>
    <w:p w14:paraId="7E211038" w14:textId="76C7249C" w:rsidR="00890497" w:rsidRPr="00813C06" w:rsidRDefault="00890497" w:rsidP="00FB3EBE">
      <w:pPr>
        <w:pStyle w:val="Heading2"/>
      </w:pPr>
      <w:r w:rsidRPr="00813C06">
        <w:lastRenderedPageBreak/>
        <w:t>Add on – I/Law</w:t>
      </w:r>
    </w:p>
    <w:p w14:paraId="50D47001" w14:textId="77777777" w:rsidR="00890497" w:rsidRPr="00813C06" w:rsidRDefault="00890497" w:rsidP="00890497">
      <w:pPr>
        <w:pStyle w:val="Heading4"/>
        <w:rPr>
          <w:rFonts w:asciiTheme="majorHAnsi" w:hAnsiTheme="majorHAnsi"/>
        </w:rPr>
      </w:pPr>
      <w:r w:rsidRPr="00813C06">
        <w:rPr>
          <w:rFonts w:asciiTheme="majorHAnsi" w:hAnsiTheme="majorHAnsi"/>
        </w:rPr>
        <w:t xml:space="preserve">Gendered dress codes violate basic &amp; </w:t>
      </w:r>
      <w:r w:rsidRPr="00813C06">
        <w:rPr>
          <w:rFonts w:asciiTheme="majorHAnsi" w:hAnsiTheme="majorHAnsi"/>
          <w:u w:val="single"/>
        </w:rPr>
        <w:t>internationally</w:t>
      </w:r>
      <w:r w:rsidRPr="00813C06">
        <w:rPr>
          <w:rFonts w:asciiTheme="majorHAnsi" w:hAnsiTheme="majorHAnsi"/>
        </w:rPr>
        <w:t xml:space="preserve"> recognized rights </w:t>
      </w:r>
    </w:p>
    <w:p w14:paraId="00D9AF9B" w14:textId="77777777" w:rsidR="00890497" w:rsidRPr="00813C06" w:rsidRDefault="00890497" w:rsidP="00890497">
      <w:pPr>
        <w:rPr>
          <w:rFonts w:asciiTheme="majorHAnsi" w:hAnsiTheme="majorHAnsi"/>
        </w:rPr>
      </w:pPr>
      <w:r w:rsidRPr="00813C06">
        <w:rPr>
          <w:rFonts w:asciiTheme="majorHAnsi" w:hAnsiTheme="majorHAnsi"/>
        </w:rPr>
        <w:t>Mollmann 13(Marianne Mollmann heads PHR’s research and investigations team, supporting the planning, coordination, and implementation of research by staff and volunteers. She was most recently director of programs at OutRight Action International and brings extensive expertise on gender-based discrimination and violations of bodily autonomy from her time there and at Human Rights Watch and Amnesty International, “Dress Codes and Other Sorry Excuses for Policing Identity”, http://www.huffingtonpost.com/marianne-mollmann/dress-codes-and-other-sorry-excuses-for-policing-identity_b_</w:t>
      </w:r>
      <w:proofErr w:type="gramStart"/>
      <w:r w:rsidRPr="00813C06">
        <w:rPr>
          <w:rFonts w:asciiTheme="majorHAnsi" w:hAnsiTheme="majorHAnsi"/>
        </w:rPr>
        <w:t>4229414.html)MRS</w:t>
      </w:r>
      <w:proofErr w:type="gramEnd"/>
      <w:r w:rsidRPr="00813C06">
        <w:rPr>
          <w:rFonts w:asciiTheme="majorHAnsi" w:hAnsiTheme="majorHAnsi"/>
        </w:rPr>
        <w:t xml:space="preserve"> </w:t>
      </w:r>
    </w:p>
    <w:p w14:paraId="3A328D99" w14:textId="77777777" w:rsidR="00890497" w:rsidRPr="00813C06" w:rsidRDefault="00890497" w:rsidP="00890497">
      <w:pPr>
        <w:rPr>
          <w:rFonts w:asciiTheme="majorHAnsi" w:hAnsiTheme="majorHAnsi"/>
          <w:sz w:val="16"/>
        </w:rPr>
      </w:pPr>
      <w:r w:rsidRPr="00813C06">
        <w:rPr>
          <w:rFonts w:asciiTheme="majorHAnsi" w:hAnsiTheme="majorHAnsi"/>
          <w:u w:val="single"/>
        </w:rPr>
        <w:t>For many children, a gendered dress code may be just another imposition by adults</w:t>
      </w:r>
      <w:r w:rsidRPr="00813C06">
        <w:rPr>
          <w:rFonts w:asciiTheme="majorHAnsi" w:hAnsiTheme="majorHAnsi"/>
          <w:sz w:val="16"/>
        </w:rPr>
        <w:t xml:space="preserve">, and to some it may seem small compared with decisions related to bedtime, computer usage, and the precise meaning of the phrase “clean up your room.” </w:t>
      </w:r>
      <w:r w:rsidRPr="00813C06">
        <w:rPr>
          <w:rFonts w:asciiTheme="majorHAnsi" w:hAnsiTheme="majorHAnsi"/>
          <w:u w:val="single"/>
        </w:rPr>
        <w:t xml:space="preserve">But to others it is a big deal. Indeed, clothing is such an essential expression of </w:t>
      </w:r>
      <w:proofErr w:type="gramStart"/>
      <w:r w:rsidRPr="00813C06">
        <w:rPr>
          <w:rFonts w:asciiTheme="majorHAnsi" w:hAnsiTheme="majorHAnsi"/>
          <w:u w:val="single"/>
        </w:rPr>
        <w:t>who</w:t>
      </w:r>
      <w:proofErr w:type="gramEnd"/>
      <w:r w:rsidRPr="00813C06">
        <w:rPr>
          <w:rFonts w:asciiTheme="majorHAnsi" w:hAnsiTheme="majorHAnsi"/>
          <w:u w:val="single"/>
        </w:rPr>
        <w:t xml:space="preserve"> we are that international law recognizes it as a human right to wear what we want, barring reasonable restrictions for the purposes of safety or to protect the rights of others. And it is precisely because clothing can project our identity so concisely that the clothing associated with particularly stigmatized populations is vigorously policed around the world.</w:t>
      </w:r>
      <w:r w:rsidRPr="00813C06">
        <w:rPr>
          <w:rFonts w:asciiTheme="majorHAnsi" w:hAnsiTheme="majorHAnsi"/>
          <w:sz w:val="16"/>
        </w:rPr>
        <w:t xml:space="preserve"> For example, several European countries and some North American jurisdictions place restrictions on head coverings. These restrictions are closely linked to discomfort with Islam and are based on the negative and erroneous stereotype that Muslim women are “oppressed” and “submissive.” In fact, even where </w:t>
      </w:r>
      <w:proofErr w:type="gramStart"/>
      <w:r w:rsidRPr="00813C06">
        <w:rPr>
          <w:rFonts w:asciiTheme="majorHAnsi" w:hAnsiTheme="majorHAnsi"/>
          <w:sz w:val="16"/>
        </w:rPr>
        <w:t>headscarves are not explicitly prohibited by law</w:t>
      </w:r>
      <w:proofErr w:type="gramEnd"/>
      <w:r w:rsidRPr="00813C06">
        <w:rPr>
          <w:rFonts w:asciiTheme="majorHAnsi" w:hAnsiTheme="majorHAnsi"/>
          <w:sz w:val="16"/>
        </w:rPr>
        <w:t xml:space="preserve">, women can be fired for wearing them, and many are discriminated against even before landing a job. Likewise, many jurisdictions enforce strictly gendered dress codes in public by either requiring specific attire or criminalizing </w:t>
      </w:r>
      <w:proofErr w:type="gramStart"/>
      <w:r w:rsidRPr="00813C06">
        <w:rPr>
          <w:rFonts w:asciiTheme="majorHAnsi" w:hAnsiTheme="majorHAnsi"/>
          <w:sz w:val="16"/>
        </w:rPr>
        <w:t>cross dressing</w:t>
      </w:r>
      <w:proofErr w:type="gramEnd"/>
      <w:r w:rsidRPr="00813C06">
        <w:rPr>
          <w:rFonts w:asciiTheme="majorHAnsi" w:hAnsiTheme="majorHAnsi"/>
          <w:sz w:val="16"/>
        </w:rPr>
        <w:t xml:space="preserve">. These restrictions are tied to stereotypes about sexuality and sex. </w:t>
      </w:r>
      <w:proofErr w:type="gramStart"/>
      <w:r w:rsidRPr="00813C06">
        <w:rPr>
          <w:rFonts w:asciiTheme="majorHAnsi" w:hAnsiTheme="majorHAnsi"/>
          <w:sz w:val="16"/>
        </w:rPr>
        <w:t>Cross dressing</w:t>
      </w:r>
      <w:proofErr w:type="gramEnd"/>
      <w:r w:rsidRPr="00813C06">
        <w:rPr>
          <w:rFonts w:asciiTheme="majorHAnsi" w:hAnsiTheme="majorHAnsi"/>
          <w:sz w:val="16"/>
        </w:rPr>
        <w:t xml:space="preserve"> is conflated with transgenderism, which again is conflated with an insatiable, predatory, or “perverted” sex drive. A good example of this is the comment reportedly made by a lawyer who was arguing against a 6-year-old trans girl’s right to use the girl’s bathroom at her school. “How do you know if someone is really thinking this way or not?” the lawyer is quoted as saying. “How do you know if someone just wants to go in the restroom and be a peeping Tom?” The suspicion directed at trans people, cross dressers, or anyone whose gender expression is not traditional finds its most extreme expression in violent crimes committed against individuals who visibly do not conform to gender norms. But it is fueled by the little injustices in our daily lives. </w:t>
      </w:r>
      <w:r w:rsidRPr="00813C06">
        <w:rPr>
          <w:rFonts w:asciiTheme="majorHAnsi" w:hAnsiTheme="majorHAnsi"/>
          <w:u w:val="single"/>
        </w:rPr>
        <w:t>Being forced to wear clothing associated with an identity that we do not share or cannot align with is a powerful reminder that our true sense of self must be hidden to be safe. Moreover, dress codes facilitate abuse, first by enforcing the notion that there is a “right” and a “wrong” way to dress, and that transgressers can and should be punished, and secondly by normalizing the punishment. Where we face sanctions and exclusion for being who we are (such as being thrown out of a public bathroom, being expelled from school, or being fired, for example), it is hard to avoid the basic feeling of being somehow “wrong.” Over time, this feeling of “wrongness” can contribute to depression and the conviction that violence and discrimination is inevitable. But it is not. There is no legitimate reason for gendered dress codes, or for dress codes that enforce or prohibit a specific faith. The European Court of Human Rights has repeatedly noted that gender identity, including the right to dress according to who we feel we are, is one of the most basic essentials of self-determination.</w:t>
      </w:r>
      <w:r w:rsidRPr="00813C06">
        <w:rPr>
          <w:rFonts w:asciiTheme="majorHAnsi" w:hAnsiTheme="majorHAnsi"/>
          <w:sz w:val="16"/>
        </w:rPr>
        <w:t xml:space="preserve"> In the Americas, this sentiment finds legal expression in the adoption of several new laws that seek to protect everyone against discrimination, regardless of their gender identity.</w:t>
      </w:r>
    </w:p>
    <w:p w14:paraId="0E40E924" w14:textId="77777777" w:rsidR="00E15442" w:rsidRPr="00813C06" w:rsidRDefault="00E15442" w:rsidP="00E15442">
      <w:pPr>
        <w:rPr>
          <w:rFonts w:asciiTheme="majorHAnsi" w:hAnsiTheme="majorHAnsi"/>
        </w:rPr>
      </w:pPr>
    </w:p>
    <w:p w14:paraId="7524D0FA" w14:textId="20720FA4" w:rsidR="00FB3EBE" w:rsidRDefault="00FB3EBE" w:rsidP="00FB3EBE">
      <w:pPr>
        <w:pStyle w:val="Heading2"/>
      </w:pPr>
      <w:r>
        <w:lastRenderedPageBreak/>
        <w:t>Answers to</w:t>
      </w:r>
    </w:p>
    <w:p w14:paraId="7C3FA055" w14:textId="2FF6D0A5" w:rsidR="004C09D4" w:rsidRDefault="004C09D4" w:rsidP="004C09D4">
      <w:pPr>
        <w:pStyle w:val="Heading3"/>
      </w:pPr>
      <w:r>
        <w:lastRenderedPageBreak/>
        <w:t>At: Squo solves</w:t>
      </w:r>
    </w:p>
    <w:p w14:paraId="19E5D963" w14:textId="77777777" w:rsidR="004C09D4" w:rsidRPr="00813C06" w:rsidRDefault="004C09D4" w:rsidP="004C09D4">
      <w:pPr>
        <w:pStyle w:val="Heading4"/>
        <w:rPr>
          <w:rFonts w:asciiTheme="majorHAnsi" w:hAnsiTheme="majorHAnsi"/>
        </w:rPr>
      </w:pPr>
      <w:r w:rsidRPr="00813C06">
        <w:rPr>
          <w:rFonts w:asciiTheme="majorHAnsi" w:hAnsiTheme="majorHAnsi"/>
        </w:rPr>
        <w:t>Current judicial systems entrench the legal imposition of essentialist conceptions of sex &amp; gender</w:t>
      </w:r>
    </w:p>
    <w:p w14:paraId="21D15D3E" w14:textId="77777777" w:rsidR="004C09D4" w:rsidRPr="00813C06" w:rsidRDefault="004C09D4" w:rsidP="004C09D4">
      <w:pPr>
        <w:rPr>
          <w:rFonts w:asciiTheme="majorHAnsi" w:hAnsiTheme="majorHAnsi"/>
        </w:rPr>
      </w:pPr>
      <w:r w:rsidRPr="00813C06">
        <w:rPr>
          <w:rStyle w:val="Style13ptBold"/>
          <w:rFonts w:asciiTheme="majorHAnsi" w:hAnsiTheme="majorHAnsi"/>
        </w:rPr>
        <w:t>Gayle 6</w:t>
      </w:r>
      <w:r w:rsidRPr="00813C06">
        <w:rPr>
          <w:rFonts w:asciiTheme="majorHAnsi" w:hAnsiTheme="majorHAnsi"/>
        </w:rPr>
        <w:t xml:space="preserve"> (Matthew Gayle, 2006, “Female by Operation of Law: Feminist Jurisprudence and the Legal Imposition of Sex”, William &amp; Mary Journal of Women and the Law, </w:t>
      </w:r>
      <w:hyperlink r:id="rId79" w:history="1">
        <w:r w:rsidRPr="00813C06">
          <w:rPr>
            <w:rStyle w:val="Hyperlink"/>
            <w:rFonts w:asciiTheme="majorHAnsi" w:hAnsiTheme="majorHAnsi"/>
          </w:rPr>
          <w:t>http://scholarship.law.wm.edu/cgi/viewcontent.cgi?article=1102&amp;context=wmjowl</w:t>
        </w:r>
      </w:hyperlink>
      <w:r w:rsidRPr="00813C06">
        <w:rPr>
          <w:rFonts w:asciiTheme="majorHAnsi" w:hAnsiTheme="majorHAnsi"/>
        </w:rPr>
        <w:t xml:space="preserve">, Volume 12 Issue </w:t>
      </w:r>
      <w:proofErr w:type="gramStart"/>
      <w:r w:rsidRPr="00813C06">
        <w:rPr>
          <w:rFonts w:asciiTheme="majorHAnsi" w:hAnsiTheme="majorHAnsi"/>
        </w:rPr>
        <w:t>3  Article</w:t>
      </w:r>
      <w:proofErr w:type="gramEnd"/>
      <w:r w:rsidRPr="00813C06">
        <w:rPr>
          <w:rFonts w:asciiTheme="majorHAnsi" w:hAnsiTheme="majorHAnsi"/>
        </w:rPr>
        <w:t xml:space="preserve"> 9 p. 743) CBS</w:t>
      </w:r>
    </w:p>
    <w:p w14:paraId="04B65F04" w14:textId="212BDB79" w:rsidR="004C09D4" w:rsidRPr="00813C06" w:rsidRDefault="004C09D4" w:rsidP="004C09D4">
      <w:pPr>
        <w:rPr>
          <w:rFonts w:asciiTheme="majorHAnsi" w:hAnsiTheme="majorHAnsi"/>
        </w:rPr>
      </w:pPr>
      <w:r w:rsidRPr="00813C06">
        <w:rPr>
          <w:rFonts w:asciiTheme="majorHAnsi" w:hAnsiTheme="majorHAnsi"/>
          <w:sz w:val="16"/>
        </w:rPr>
        <w:t xml:space="preserve">It is useful to begin this discussion with sumptuary laws; </w:t>
      </w:r>
      <w:r w:rsidRPr="00813C06">
        <w:rPr>
          <w:rStyle w:val="StyleUnderline"/>
          <w:rFonts w:asciiTheme="majorHAnsi" w:hAnsiTheme="majorHAnsi"/>
        </w:rPr>
        <w:t>through these statutes, the law clearly sorts people by social class and then imposes restrictions and rights on people based upon that sorting</w:t>
      </w:r>
      <w:r w:rsidRPr="00813C06">
        <w:rPr>
          <w:rFonts w:asciiTheme="majorHAnsi" w:hAnsiTheme="majorHAnsi"/>
          <w:sz w:val="16"/>
        </w:rPr>
        <w:t xml:space="preserve">. The artificiality of the categorization is perhaps most clear in the case of sumptuary laws. While most people recognize that class status is not an immutable characteristic, </w:t>
      </w:r>
      <w:r w:rsidRPr="00813C06">
        <w:rPr>
          <w:rStyle w:val="StyleUnderline"/>
          <w:rFonts w:asciiTheme="majorHAnsi" w:hAnsiTheme="majorHAnsi"/>
        </w:rPr>
        <w:t>people, generally, and courts, particularly, ascribe to the view that race and sex are immutable characteristics." As a result, people who seem to cross between categories of race or sex produce an even greater anxiety than those crossing class</w:t>
      </w:r>
      <w:r w:rsidRPr="00813C06">
        <w:rPr>
          <w:rFonts w:asciiTheme="majorHAnsi" w:hAnsiTheme="majorHAnsi"/>
          <w:sz w:val="16"/>
        </w:rPr>
        <w:t xml:space="preserve"> categories under sumptuary laws. The Black Codes, passed in a number of states following the ratification of the Thirteenth Amendment</w:t>
      </w:r>
      <w:proofErr w:type="gramStart"/>
      <w:r w:rsidRPr="00813C06">
        <w:rPr>
          <w:rFonts w:asciiTheme="majorHAnsi" w:hAnsiTheme="majorHAnsi"/>
          <w:sz w:val="16"/>
        </w:rPr>
        <w:t>,39</w:t>
      </w:r>
      <w:proofErr w:type="gramEnd"/>
      <w:r w:rsidRPr="00813C06">
        <w:rPr>
          <w:rFonts w:asciiTheme="majorHAnsi" w:hAnsiTheme="majorHAnsi"/>
          <w:sz w:val="16"/>
        </w:rPr>
        <w:t xml:space="preserve"> ensured that "criminal laws were applied discriminatorily against blacks."4° </w:t>
      </w:r>
      <w:proofErr w:type="gramStart"/>
      <w:r w:rsidRPr="00813C06">
        <w:rPr>
          <w:rFonts w:asciiTheme="majorHAnsi" w:hAnsiTheme="majorHAnsi"/>
          <w:sz w:val="16"/>
        </w:rPr>
        <w:t>Other</w:t>
      </w:r>
      <w:proofErr w:type="gramEnd"/>
      <w:r w:rsidRPr="00813C06">
        <w:rPr>
          <w:rFonts w:asciiTheme="majorHAnsi" w:hAnsiTheme="majorHAnsi"/>
          <w:sz w:val="16"/>
        </w:rPr>
        <w:t xml:space="preserve"> discriminatory laws "included such punishments as lynching, castration, and beating for blacks who did not adhere to white-supremacist social norms."'4 ' </w:t>
      </w:r>
      <w:proofErr w:type="gramStart"/>
      <w:r w:rsidRPr="00813C06">
        <w:rPr>
          <w:rFonts w:asciiTheme="majorHAnsi" w:hAnsiTheme="majorHAnsi"/>
          <w:sz w:val="16"/>
        </w:rPr>
        <w:t>These</w:t>
      </w:r>
      <w:proofErr w:type="gramEnd"/>
      <w:r w:rsidRPr="00813C06">
        <w:rPr>
          <w:rFonts w:asciiTheme="majorHAnsi" w:hAnsiTheme="majorHAnsi"/>
          <w:sz w:val="16"/>
        </w:rPr>
        <w:t xml:space="preserve"> laws were enacted in order to ensure that supposed differences between whites and blacks would remain legible even after slavery was abolished. 42 Later, these "black codes became the framework for segregation statutes '43 that required separate public facilities for blacks and whites.44 Both black codes and social segregation laws were premised upon the belief that blacks were significantly different from whites, and that the difference was so crucial to social organization that it should be enforced by law. Following the Supreme Court's decision in Brown v. Board of Education45 in 1954, laws aiming to discriminate among people of different races were no longer supportable.46 The same may not be said of laws distinguishing people on the basis of sex. </w:t>
      </w:r>
      <w:r w:rsidRPr="00813C06">
        <w:rPr>
          <w:rStyle w:val="StyleUnderline"/>
          <w:rFonts w:asciiTheme="majorHAnsi" w:hAnsiTheme="majorHAnsi"/>
        </w:rPr>
        <w:t>Every state and territory of the United States requires sex categorization to be determined at birth and then recorded with an agency charged with the collection of vital statistics.4" This initial sex designation follows each individual throughout her or his life</w:t>
      </w:r>
      <w:r w:rsidRPr="00813C06">
        <w:rPr>
          <w:rFonts w:asciiTheme="majorHAnsi" w:hAnsiTheme="majorHAnsi"/>
          <w:sz w:val="16"/>
        </w:rPr>
        <w:t xml:space="preserve">, stamped upon driver's licenses, passports, marriage certificates, and numerous other legal documents.4' As previously noted, this designation is not without consequence. Once set, </w:t>
      </w:r>
      <w:r w:rsidRPr="00813C06">
        <w:rPr>
          <w:rStyle w:val="StyleUnderline"/>
          <w:rFonts w:asciiTheme="majorHAnsi" w:hAnsiTheme="majorHAnsi"/>
        </w:rPr>
        <w:t xml:space="preserve">an individual's sex designation may not be easily altered, and may not be altered at all in some jurisdictions. </w:t>
      </w:r>
      <w:r w:rsidRPr="00813C06">
        <w:rPr>
          <w:rStyle w:val="StyleUnderline"/>
          <w:rFonts w:asciiTheme="majorHAnsi" w:hAnsiTheme="majorHAnsi"/>
          <w:u w:val="none"/>
        </w:rPr>
        <w:t xml:space="preserve">Sumptuary laws, black codes, and </w:t>
      </w:r>
      <w:r w:rsidRPr="00813C06">
        <w:rPr>
          <w:rStyle w:val="StyleUnderline"/>
          <w:rFonts w:asciiTheme="majorHAnsi" w:hAnsiTheme="majorHAnsi"/>
        </w:rPr>
        <w:t>sex designation statutes all require that the distinctions between classifications be clear and intelligible</w:t>
      </w:r>
      <w:r w:rsidRPr="00813C06">
        <w:rPr>
          <w:rStyle w:val="StyleUnderline"/>
          <w:rFonts w:asciiTheme="majorHAnsi" w:hAnsiTheme="majorHAnsi"/>
          <w:u w:val="none"/>
        </w:rPr>
        <w:t xml:space="preserve">. To the extent that members of opposing classes seem distinct, these laws may even seem justifiable. ° </w:t>
      </w:r>
      <w:r w:rsidRPr="00813C06">
        <w:rPr>
          <w:rStyle w:val="StyleUnderline"/>
          <w:rFonts w:asciiTheme="majorHAnsi" w:hAnsiTheme="majorHAnsi"/>
        </w:rPr>
        <w:t>It is not always possible to easily classify people, however. To the extent that a person is not recognizable as a member of any race, or of either sex, it is hardly justifiable to impose upon the person race-specific or sexspecific restrictions or obligations. In order to preserve the artificial order created through race and sex, courts have been the arbiters of contested classifications</w:t>
      </w:r>
      <w:r w:rsidRPr="00813C06">
        <w:rPr>
          <w:rStyle w:val="StyleUnderline"/>
          <w:rFonts w:asciiTheme="majorHAnsi" w:hAnsiTheme="majorHAnsi"/>
          <w:u w:val="none"/>
        </w:rPr>
        <w:t>.’</w:t>
      </w:r>
    </w:p>
    <w:p w14:paraId="6367D446" w14:textId="77777777" w:rsidR="004C09D4" w:rsidRPr="00813C06" w:rsidRDefault="004C09D4" w:rsidP="004C09D4">
      <w:pPr>
        <w:pStyle w:val="Heading4"/>
        <w:rPr>
          <w:rFonts w:asciiTheme="majorHAnsi" w:hAnsiTheme="majorHAnsi"/>
        </w:rPr>
      </w:pPr>
      <w:r w:rsidRPr="00813C06">
        <w:rPr>
          <w:rFonts w:asciiTheme="majorHAnsi" w:hAnsiTheme="majorHAnsi"/>
        </w:rPr>
        <w:t xml:space="preserve">Current tests of dress code constitutionality are vague &amp; arbitrary </w:t>
      </w:r>
    </w:p>
    <w:p w14:paraId="214767A2" w14:textId="77777777" w:rsidR="004C09D4" w:rsidRPr="00813C06" w:rsidRDefault="004C09D4" w:rsidP="004C09D4">
      <w:pPr>
        <w:pStyle w:val="NormalWeb"/>
        <w:rPr>
          <w:rFonts w:asciiTheme="majorHAnsi" w:hAnsiTheme="majorHAnsi"/>
        </w:rPr>
      </w:pPr>
      <w:r w:rsidRPr="00813C06">
        <w:rPr>
          <w:rFonts w:asciiTheme="majorHAnsi" w:hAnsiTheme="majorHAnsi"/>
        </w:rPr>
        <w:t xml:space="preserve">Wilson 98(“Public School Dress Codes: The Constitutional Debate”, Brigham Young University Education and Law Journal, 1998(1), P.169, </w:t>
      </w:r>
      <w:hyperlink r:id="rId80" w:history="1">
        <w:r w:rsidRPr="00813C06">
          <w:rPr>
            <w:rStyle w:val="Hyperlink"/>
            <w:rFonts w:asciiTheme="majorHAnsi" w:hAnsiTheme="majorHAnsi"/>
          </w:rPr>
          <w:t>http://digitalcommons.law.byu.edu/cgi/viewcontent.cgi?article=1086&amp;context=elj)MRS</w:t>
        </w:r>
      </w:hyperlink>
      <w:r w:rsidRPr="00813C06">
        <w:rPr>
          <w:rFonts w:asciiTheme="majorHAnsi" w:hAnsiTheme="majorHAnsi"/>
        </w:rPr>
        <w:t xml:space="preserve"> </w:t>
      </w:r>
    </w:p>
    <w:p w14:paraId="4B5F8266" w14:textId="77777777" w:rsidR="004C09D4" w:rsidRPr="00813C06" w:rsidRDefault="004C09D4" w:rsidP="004C09D4">
      <w:pPr>
        <w:rPr>
          <w:rFonts w:asciiTheme="majorHAnsi" w:hAnsiTheme="majorHAnsi"/>
        </w:rPr>
      </w:pPr>
      <w:r w:rsidRPr="00813C06">
        <w:rPr>
          <w:rFonts w:asciiTheme="majorHAnsi" w:hAnsiTheme="majorHAnsi"/>
          <w:u w:val="single"/>
        </w:rPr>
        <w:t xml:space="preserve">The current tests in place for examining dress code regulations do not offer a sound guideline to resolve the constitutionality of clothing regulations in the public schools. It has been argued that current positions "defer too much to public school administrators' authority to regulate student appearance, impose too great a burden of substantiation on school administrators to </w:t>
      </w:r>
      <w:r w:rsidRPr="00813C06">
        <w:rPr>
          <w:rFonts w:asciiTheme="majorHAnsi" w:hAnsiTheme="majorHAnsi"/>
          <w:u w:val="single"/>
        </w:rPr>
        <w:lastRenderedPageBreak/>
        <w:t>demonstrate the necessity of the regulation, or provide too little guidance in differentiating between constitutional and unconstitutional regulations."</w:t>
      </w:r>
      <w:r w:rsidRPr="00813C06">
        <w:rPr>
          <w:rFonts w:asciiTheme="majorHAnsi" w:hAnsiTheme="majorHAnsi"/>
        </w:rPr>
        <w:t>82</w:t>
      </w:r>
    </w:p>
    <w:p w14:paraId="2A1A6703" w14:textId="77777777" w:rsidR="004C09D4" w:rsidRPr="00813C06" w:rsidRDefault="004C09D4" w:rsidP="004C09D4">
      <w:pPr>
        <w:rPr>
          <w:rFonts w:asciiTheme="majorHAnsi" w:hAnsiTheme="majorHAnsi"/>
          <w:u w:val="single"/>
        </w:rPr>
      </w:pPr>
    </w:p>
    <w:p w14:paraId="51EE9D67" w14:textId="77777777" w:rsidR="004C09D4" w:rsidRPr="00813C06" w:rsidRDefault="004C09D4" w:rsidP="004C09D4">
      <w:pPr>
        <w:pStyle w:val="Heading4"/>
        <w:rPr>
          <w:rFonts w:asciiTheme="majorHAnsi" w:hAnsiTheme="majorHAnsi"/>
        </w:rPr>
      </w:pPr>
      <w:r w:rsidRPr="00813C06">
        <w:rPr>
          <w:rFonts w:asciiTheme="majorHAnsi" w:hAnsiTheme="majorHAnsi"/>
        </w:rPr>
        <w:t xml:space="preserve">Current rulings on dress codes are too vague &amp; give leeway to discriminate </w:t>
      </w:r>
    </w:p>
    <w:p w14:paraId="4A1964EA" w14:textId="77777777" w:rsidR="004C09D4" w:rsidRPr="00813C06" w:rsidRDefault="004C09D4" w:rsidP="004C09D4">
      <w:pPr>
        <w:rPr>
          <w:rFonts w:asciiTheme="majorHAnsi" w:hAnsiTheme="majorHAnsi"/>
        </w:rPr>
      </w:pPr>
      <w:r w:rsidRPr="00813C06">
        <w:rPr>
          <w:rFonts w:asciiTheme="majorHAnsi" w:hAnsiTheme="majorHAnsi"/>
        </w:rPr>
        <w:t>Johnson 10(“Why Constance McMillen's Case Might Not Help Ceara Sturgis”, http://www.slate.com/blogs/xx_factor/2010/08/19/why_constance_mcmillens_case_might_not_help_ceara_</w:t>
      </w:r>
      <w:proofErr w:type="gramStart"/>
      <w:r w:rsidRPr="00813C06">
        <w:rPr>
          <w:rFonts w:asciiTheme="majorHAnsi" w:hAnsiTheme="majorHAnsi"/>
        </w:rPr>
        <w:t>sturgis.html)MRS</w:t>
      </w:r>
      <w:proofErr w:type="gramEnd"/>
    </w:p>
    <w:p w14:paraId="4B413F72" w14:textId="77777777" w:rsidR="004C09D4" w:rsidRPr="00813C06" w:rsidRDefault="004C09D4" w:rsidP="004C09D4">
      <w:pPr>
        <w:rPr>
          <w:rFonts w:asciiTheme="majorHAnsi" w:hAnsiTheme="majorHAnsi"/>
          <w:sz w:val="16"/>
        </w:rPr>
      </w:pPr>
      <w:r w:rsidRPr="00813C06">
        <w:rPr>
          <w:rFonts w:asciiTheme="majorHAnsi" w:hAnsiTheme="majorHAnsi"/>
          <w:u w:val="single"/>
        </w:rPr>
        <w:t>This week ACLU counsel Christine Sun</w:t>
      </w:r>
      <w:r w:rsidRPr="00813C06">
        <w:rPr>
          <w:rFonts w:asciiTheme="majorHAnsi" w:hAnsiTheme="majorHAnsi"/>
          <w:sz w:val="16"/>
        </w:rPr>
        <w:t xml:space="preserve">, the same attorney who represented Constance McMillen, </w:t>
      </w:r>
      <w:r w:rsidRPr="00813C06">
        <w:rPr>
          <w:rFonts w:asciiTheme="majorHAnsi" w:hAnsiTheme="majorHAnsi"/>
          <w:u w:val="single"/>
        </w:rPr>
        <w:t>filed a complaint [PDF] in the Southern Mississippi U.S. District Court on behalf of Ceara Sturgis</w:t>
      </w:r>
      <w:r w:rsidRPr="00813C06">
        <w:rPr>
          <w:rFonts w:asciiTheme="majorHAnsi" w:hAnsiTheme="majorHAnsi"/>
          <w:sz w:val="16"/>
        </w:rPr>
        <w:t>, a 2010 graduate of Wesson Attendance Center, the K-12 public school Sturgis has attended her whole life</w:t>
      </w:r>
      <w:r w:rsidRPr="00813C06">
        <w:rPr>
          <w:rFonts w:asciiTheme="majorHAnsi" w:hAnsiTheme="majorHAnsi"/>
          <w:u w:val="single"/>
        </w:rPr>
        <w:t>. According to the complaint, in the summer of 2009, Sturgis, who has worn mostly unisex or traditionally male garb since coming out in 9th grade, received permission from a school-appointed photographer to sit for her senior yearbook photo in a tuxedo. When Sturgis’ mother, Veronica Rodriquez, approached Principal Ronald Greer in the beginning of the 2009-10 school year to make sure the photo would appear in the year book, Greer said no and added, "Tuxes for boys, drapes for girls.</w:t>
      </w:r>
      <w:r w:rsidRPr="00813C06">
        <w:rPr>
          <w:rFonts w:asciiTheme="majorHAnsi" w:hAnsiTheme="majorHAnsi"/>
          <w:sz w:val="16"/>
        </w:rPr>
        <w:t xml:space="preserve">" Sturgis' mom appealed to Copiah County School District superintendent Robert Holloway, who told her there was no district policy prohibiting girls from appearing in tuxedos in the yearbook, but </w:t>
      </w:r>
      <w:r w:rsidRPr="00813C06">
        <w:rPr>
          <w:rFonts w:asciiTheme="majorHAnsi" w:hAnsiTheme="majorHAnsi"/>
          <w:u w:val="single"/>
        </w:rPr>
        <w:t>on the day of the photo submission deadline, a school district employee informed Rodriquez that her daughter's photo would not appear. Principal Greer refused to reconsider. The ACLU sent a letter to the school then, alerting it to the discriminatory nature of the decision, and then bided its time to see whether Sturgis' portrait would appear alongside the other senior portraits. It didn't.</w:t>
      </w:r>
      <w:r w:rsidRPr="00813C06">
        <w:rPr>
          <w:rFonts w:asciiTheme="majorHAnsi" w:hAnsiTheme="majorHAnsi"/>
          <w:sz w:val="16"/>
        </w:rPr>
        <w:t xml:space="preserve"> Given Constance McMillen’s </w:t>
      </w:r>
      <w:proofErr w:type="gramStart"/>
      <w:r w:rsidRPr="00813C06">
        <w:rPr>
          <w:rFonts w:asciiTheme="majorHAnsi" w:hAnsiTheme="majorHAnsi"/>
          <w:sz w:val="16"/>
        </w:rPr>
        <w:t>victory ,</w:t>
      </w:r>
      <w:proofErr w:type="gramEnd"/>
      <w:r w:rsidRPr="00813C06">
        <w:rPr>
          <w:rFonts w:asciiTheme="majorHAnsi" w:hAnsiTheme="majorHAnsi"/>
          <w:sz w:val="16"/>
        </w:rPr>
        <w:t xml:space="preserve"> on top of many other recent rulings in Southern federal courts defending the rights of LGBT students, Sturgis' case might seem to the lay observer an easy win. But in fact, Sun has her work cut out for her. In LGBT prom cases, a plaintiff typically asserts that wearing a tux to the prom and/or attending with a female date is a form of self-expression, the right to which is protected under the First Amendment. McMillen prevailed primarily on those grounds. A school yearbook, on the other hand, counts as a school-sponsored student publication and thus isn't considered an entirely public forum. In the 1988 case Hazelwood School District et al. v. Kuhlmeier et </w:t>
      </w:r>
      <w:proofErr w:type="gramStart"/>
      <w:r w:rsidRPr="00813C06">
        <w:rPr>
          <w:rFonts w:asciiTheme="majorHAnsi" w:hAnsiTheme="majorHAnsi"/>
          <w:sz w:val="16"/>
        </w:rPr>
        <w:t>al ,</w:t>
      </w:r>
      <w:proofErr w:type="gramEnd"/>
      <w:r w:rsidRPr="00813C06">
        <w:rPr>
          <w:rFonts w:asciiTheme="majorHAnsi" w:hAnsiTheme="majorHAnsi"/>
          <w:sz w:val="16"/>
        </w:rPr>
        <w:t xml:space="preserve"> the U.S. Supreme Court ruled that because the school newspaper at a suburban St. Louis high school was produced as part of a journalism class, it wasn't a public forum, and thus school administrators had the right to censor its content. Rather than making a First Amendment claim on Sturgis' behalf, </w:t>
      </w:r>
      <w:r w:rsidRPr="00813C06">
        <w:rPr>
          <w:rFonts w:asciiTheme="majorHAnsi" w:hAnsiTheme="majorHAnsi"/>
          <w:u w:val="single"/>
        </w:rPr>
        <w:t>Sun is arguing that Wesson Attendance Center violated Sturgis' rights to equal protection under the 14th Amendment and Title IX, which Congress passed in 1972 to enforce the equal protection clause in cases of gender discrimination in an education. "Title IX clearly says school can't discriminate on the basis of sex," said Sun, which includes penalizing individuals for not conforming to gender stereotypes.</w:t>
      </w:r>
      <w:r w:rsidRPr="00813C06">
        <w:rPr>
          <w:rFonts w:asciiTheme="majorHAnsi" w:hAnsiTheme="majorHAnsi"/>
          <w:sz w:val="16"/>
        </w:rPr>
        <w:t xml:space="preserve"> But this approach, too, is far from airtight. The only specific precedent for it is a 2002 case that was settled out of court and thus couldn't be included in Sturgis' complaint. In 2002, student Nikki Youngblood, represented by the National Center for Lesbian Rights, sued her Florida school district after Robinson High administrators refused to allow her to sit for her senior yearbook photo in a suit and tie. A federal district court dismissed the case, stating that not having your photo appear in the yearbook wasn't dire enough Title IX discrimination to merit legal action. The school agreed to settle and change its policies after Youngblood appealed the </w:t>
      </w:r>
      <w:proofErr w:type="gramStart"/>
      <w:r w:rsidRPr="00813C06">
        <w:rPr>
          <w:rFonts w:asciiTheme="majorHAnsi" w:hAnsiTheme="majorHAnsi"/>
          <w:sz w:val="16"/>
        </w:rPr>
        <w:t>dismissal ,</w:t>
      </w:r>
      <w:proofErr w:type="gramEnd"/>
      <w:r w:rsidRPr="00813C06">
        <w:rPr>
          <w:rFonts w:asciiTheme="majorHAnsi" w:hAnsiTheme="majorHAnsi"/>
          <w:sz w:val="16"/>
        </w:rPr>
        <w:t xml:space="preserve"> which means the dismissal remains the only decision on the books in Youngblood . The major challenge in Sturgis' case then, </w:t>
      </w:r>
      <w:r w:rsidRPr="00813C06">
        <w:rPr>
          <w:rFonts w:asciiTheme="majorHAnsi" w:hAnsiTheme="majorHAnsi"/>
          <w:u w:val="single"/>
        </w:rPr>
        <w:t xml:space="preserve">Sun said in an interview yesterday, is to persuade the court "to recognize that this type of [sex] discrimination is serious and that schools shouldn't be requiring students to conform" to gender stereotypes. "It's quite an uphill battle. Traditionally courts have given a great deal of deference to school districts in how they enforce dress codes." The ACLU will attempt to prove that gendered dress codes do harm outweighing any positive function they might serve. "I honestly don't [see] the legitimate school interest in doing this," Sun said. "I don't think there's a role for the government in telling anybody that women have to be feminine and men have to be masculine, and if you don't </w:t>
      </w:r>
      <w:r w:rsidRPr="00813C06">
        <w:rPr>
          <w:rFonts w:asciiTheme="majorHAnsi" w:hAnsiTheme="majorHAnsi"/>
          <w:u w:val="single"/>
        </w:rPr>
        <w:lastRenderedPageBreak/>
        <w:t>conform to that, you're not allowed to participate in this activity that everyone else can."</w:t>
      </w:r>
      <w:r w:rsidRPr="00813C06">
        <w:rPr>
          <w:rFonts w:asciiTheme="majorHAnsi" w:hAnsiTheme="majorHAnsi"/>
          <w:sz w:val="16"/>
        </w:rPr>
        <w:t xml:space="preserve"> For her part, Sturgis says she is nervous about the case-Sun has conveyed to her the legal obstacles to be overcome. "It's really difficult," Sturgis said yesterday. "I just hope that I win this, and that if I win no one will ever have to go through what I had to go through."</w:t>
      </w:r>
    </w:p>
    <w:p w14:paraId="2AAF15D8" w14:textId="77777777" w:rsidR="004C09D4" w:rsidRPr="004C09D4" w:rsidRDefault="004C09D4" w:rsidP="004C09D4"/>
    <w:p w14:paraId="64879830" w14:textId="7C0961CA" w:rsidR="00E43A0B" w:rsidRPr="00813C06" w:rsidRDefault="00E43A0B" w:rsidP="00E43A0B">
      <w:pPr>
        <w:pStyle w:val="Heading3"/>
        <w:rPr>
          <w:rFonts w:asciiTheme="majorHAnsi" w:hAnsiTheme="majorHAnsi"/>
        </w:rPr>
      </w:pPr>
      <w:r w:rsidRPr="00813C06">
        <w:rPr>
          <w:rFonts w:asciiTheme="majorHAnsi" w:hAnsiTheme="majorHAnsi"/>
        </w:rPr>
        <w:lastRenderedPageBreak/>
        <w:t>At: Dress codes good</w:t>
      </w:r>
    </w:p>
    <w:p w14:paraId="4473F27B" w14:textId="47085762" w:rsidR="00E43A0B" w:rsidRPr="00813C06" w:rsidRDefault="00E43A0B" w:rsidP="00E43A0B">
      <w:pPr>
        <w:pStyle w:val="Heading4"/>
        <w:rPr>
          <w:rFonts w:asciiTheme="majorHAnsi" w:hAnsiTheme="majorHAnsi"/>
        </w:rPr>
      </w:pPr>
      <w:r w:rsidRPr="00813C06">
        <w:rPr>
          <w:rFonts w:asciiTheme="majorHAnsi" w:hAnsiTheme="majorHAnsi"/>
        </w:rPr>
        <w:t xml:space="preserve">We don’t ban all dress codes –applying a strict scrutiny standards limits dress codes so they are non-discriminatory but doesn’t remove them entirely </w:t>
      </w:r>
    </w:p>
    <w:p w14:paraId="7BA95A9C" w14:textId="77777777" w:rsidR="00E43A0B" w:rsidRPr="00813C06" w:rsidRDefault="00E43A0B" w:rsidP="00E43A0B">
      <w:pPr>
        <w:pStyle w:val="Heading4"/>
        <w:rPr>
          <w:rFonts w:asciiTheme="majorHAnsi" w:hAnsiTheme="majorHAnsi"/>
        </w:rPr>
      </w:pPr>
      <w:r w:rsidRPr="00813C06">
        <w:rPr>
          <w:rFonts w:asciiTheme="majorHAnsi" w:hAnsiTheme="majorHAnsi"/>
        </w:rPr>
        <w:t xml:space="preserve">Dress codes fail &amp; inherently police feminine bodies </w:t>
      </w:r>
    </w:p>
    <w:p w14:paraId="2B05FA4D" w14:textId="77777777" w:rsidR="00E43A0B" w:rsidRPr="00813C06" w:rsidRDefault="00E43A0B" w:rsidP="00E43A0B">
      <w:pPr>
        <w:rPr>
          <w:rFonts w:asciiTheme="majorHAnsi" w:hAnsiTheme="majorHAnsi"/>
        </w:rPr>
      </w:pPr>
      <w:r w:rsidRPr="00813C06">
        <w:rPr>
          <w:rFonts w:asciiTheme="majorHAnsi" w:hAnsiTheme="majorHAnsi"/>
        </w:rPr>
        <w:t>ADL 14(“STUDENT DRESS CODES: WHAT’S FAIR?</w:t>
      </w:r>
      <w:proofErr w:type="gramStart"/>
      <w:r w:rsidRPr="00813C06">
        <w:rPr>
          <w:rFonts w:asciiTheme="majorHAnsi" w:hAnsiTheme="majorHAnsi"/>
        </w:rPr>
        <w:t>”,</w:t>
      </w:r>
      <w:proofErr w:type="gramEnd"/>
      <w:r w:rsidRPr="00813C06">
        <w:rPr>
          <w:rFonts w:asciiTheme="majorHAnsi" w:hAnsiTheme="majorHAnsi"/>
        </w:rPr>
        <w:t xml:space="preserve"> </w:t>
      </w:r>
      <w:hyperlink r:id="rId81" w:history="1">
        <w:r w:rsidRPr="00813C06">
          <w:rPr>
            <w:rStyle w:val="Hyperlink"/>
            <w:rFonts w:asciiTheme="majorHAnsi" w:hAnsiTheme="majorHAnsi"/>
          </w:rPr>
          <w:t>https://www.adl.org/sites/default/files/documents/assets/pdf/education-outreach/student-dress-codes-what-s-fair.pdf)MRS</w:t>
        </w:r>
      </w:hyperlink>
      <w:r w:rsidRPr="00813C06">
        <w:rPr>
          <w:rFonts w:asciiTheme="majorHAnsi" w:hAnsiTheme="majorHAnsi"/>
        </w:rPr>
        <w:t xml:space="preserve"> </w:t>
      </w:r>
    </w:p>
    <w:p w14:paraId="1F60178B" w14:textId="77777777" w:rsidR="00E43A0B" w:rsidRPr="00813C06" w:rsidRDefault="00E43A0B" w:rsidP="00E43A0B">
      <w:pPr>
        <w:rPr>
          <w:rFonts w:asciiTheme="majorHAnsi" w:hAnsiTheme="majorHAnsi"/>
          <w:u w:val="single"/>
        </w:rPr>
      </w:pPr>
      <w:r w:rsidRPr="00813C06">
        <w:rPr>
          <w:rFonts w:asciiTheme="majorHAnsi" w:hAnsiTheme="majorHAnsi"/>
        </w:rPr>
        <w:t xml:space="preserve">Over the years, student </w:t>
      </w:r>
      <w:r w:rsidRPr="00813C06">
        <w:rPr>
          <w:rFonts w:asciiTheme="majorHAnsi" w:hAnsiTheme="majorHAnsi"/>
          <w:u w:val="single"/>
        </w:rPr>
        <w:t xml:space="preserve">dress codes have sought to address a wide range of issues and have incited different degrees of controversy. </w:t>
      </w:r>
      <w:r w:rsidRPr="00813C06">
        <w:rPr>
          <w:rFonts w:asciiTheme="majorHAnsi" w:hAnsiTheme="majorHAnsi"/>
        </w:rPr>
        <w:t xml:space="preserve">For example, in the late 1960s and 70s, young men with long hair were sometimes physically attacked by their classmates and, as a result, many schools required boys to wear their hair cut to their ears or shorter. In the 1990s, there was a push for dress codes as a strategy to prevent gang-related violence. In recent years, a desire to curb conflict over designer labels and create a more “professional” school environment resulted in dress codes and uniforms becoming more popular. </w:t>
      </w:r>
      <w:r w:rsidRPr="00813C06">
        <w:rPr>
          <w:rFonts w:asciiTheme="majorHAnsi" w:hAnsiTheme="majorHAnsi"/>
          <w:u w:val="single"/>
        </w:rPr>
        <w:t>Last spring (2014), student dress codes made headlines because several groups of students— predominately girls—began to question and protest school dress codes. Their words quickly traveled via social media and news articles. The young spokeswomen said that: The dress codes unfairly target girls and transgender students; they send a message to girls that if they are harassed by boys, it is their fault; they feel judged by the dress codes; and that a different standard is applied to girls who are more curvy and developed than other girls. The dress codes have become a complex issue, especially for young women. On one hand, there is increasingly more variety in girls’ clothing and more opportunity for “inappropriate” dress and schools are obligated to provide a safe and suitable learning environment. On the other hand, these rules are often seen as unequal, enforced inconsistently and rooted in sexist social norms.</w:t>
      </w:r>
    </w:p>
    <w:p w14:paraId="738A45DC" w14:textId="77777777" w:rsidR="00890497" w:rsidRPr="00813C06" w:rsidRDefault="00890497" w:rsidP="00890497">
      <w:pPr>
        <w:pStyle w:val="Heading4"/>
        <w:rPr>
          <w:rFonts w:asciiTheme="majorHAnsi" w:hAnsiTheme="majorHAnsi"/>
        </w:rPr>
      </w:pPr>
      <w:r w:rsidRPr="00813C06">
        <w:rPr>
          <w:rFonts w:asciiTheme="majorHAnsi" w:hAnsiTheme="majorHAnsi"/>
        </w:rPr>
        <w:t xml:space="preserve">All arguments in favor of dress codes miss their underlying flaws </w:t>
      </w:r>
    </w:p>
    <w:p w14:paraId="1AA6FD4A" w14:textId="77777777" w:rsidR="00890497" w:rsidRPr="00813C06" w:rsidRDefault="00890497" w:rsidP="00890497">
      <w:pPr>
        <w:rPr>
          <w:rFonts w:asciiTheme="majorHAnsi" w:hAnsiTheme="majorHAnsi"/>
        </w:rPr>
      </w:pPr>
      <w:r w:rsidRPr="00813C06">
        <w:rPr>
          <w:rFonts w:asciiTheme="majorHAnsi" w:hAnsiTheme="majorHAnsi"/>
        </w:rPr>
        <w:t>Friedrichs 14(“4 Lies About School Dress Codes That Cover Up Their Oppressive Effects”, http://everydayfeminism.com/2014/12/school-dress-code-myths/)MRS</w:t>
      </w:r>
    </w:p>
    <w:p w14:paraId="134FB6CF" w14:textId="77777777" w:rsidR="00890497" w:rsidRPr="00813C06" w:rsidRDefault="00890497" w:rsidP="00890497">
      <w:pPr>
        <w:rPr>
          <w:rFonts w:asciiTheme="majorHAnsi" w:hAnsiTheme="majorHAnsi"/>
          <w:u w:val="single"/>
        </w:rPr>
      </w:pPr>
      <w:r w:rsidRPr="00813C06">
        <w:rPr>
          <w:rFonts w:asciiTheme="majorHAnsi" w:hAnsiTheme="majorHAnsi"/>
          <w:u w:val="single"/>
        </w:rPr>
        <w:t xml:space="preserve">Myth #1: Dress Codes Level the Playing Field Many dress code enthusiasts believe that dress codes erase visible socioeconomic and cultural differences that can result in unfair treatment by peers and teachers and that without a dress code students are unnecessarily focused on appearance. </w:t>
      </w:r>
      <w:r w:rsidRPr="00813C06">
        <w:rPr>
          <w:rFonts w:asciiTheme="majorHAnsi" w:hAnsiTheme="majorHAnsi"/>
          <w:sz w:val="16"/>
        </w:rPr>
        <w:t xml:space="preserve">As one public charter school dress code handbook explains, “We have adopted a school uniform dress code in order to level the playing field for all of our students. Our school uniform dress code helps to provide for an academic environment where children feel equal.” </w:t>
      </w:r>
      <w:r w:rsidRPr="00813C06">
        <w:rPr>
          <w:rFonts w:asciiTheme="majorHAnsi" w:hAnsiTheme="majorHAnsi"/>
          <w:u w:val="single"/>
        </w:rPr>
        <w:t>As Whitney Gecker points out the book The Poverty and Education Reader, dress codes are often used as a tool to force low income and minority students to conform to mainstream values. So, far from putting all students on equal footing, dress codes disproportionately affect certain students more than others and the idea that a dress code will prevent students from noticing difference is laughable. Cell phones, sneakers, and jewelry all help point out those distinctions just fine – not to mention where kids live, what they bring for lunch, the car a parent drops them off in, the spending money they have, and a thousand other markers. Additionally, many dress codes penalize gender non-conforming students.</w:t>
      </w:r>
      <w:r w:rsidRPr="00813C06">
        <w:rPr>
          <w:rFonts w:asciiTheme="majorHAnsi" w:hAnsiTheme="majorHAnsi"/>
          <w:sz w:val="16"/>
        </w:rPr>
        <w:t xml:space="preserve"> For example, a 14-year-old boy in Florida was suspended in 2013 for wearing make-up, and in 2012, an Alabama teen wore a tuxedo for her graduation photo, but since it was in violation of the dress code for girls, her photo was not included in the yearbook. </w:t>
      </w:r>
      <w:r w:rsidRPr="00813C06">
        <w:rPr>
          <w:rFonts w:asciiTheme="majorHAnsi" w:hAnsiTheme="majorHAnsi"/>
          <w:u w:val="single"/>
        </w:rPr>
        <w:t xml:space="preserve">Dress </w:t>
      </w:r>
      <w:r w:rsidRPr="00813C06">
        <w:rPr>
          <w:rFonts w:asciiTheme="majorHAnsi" w:hAnsiTheme="majorHAnsi"/>
          <w:u w:val="single"/>
        </w:rPr>
        <w:lastRenderedPageBreak/>
        <w:t>codes can also punish students for their religious or cultural dress or appearance.</w:t>
      </w:r>
      <w:r w:rsidRPr="00813C06">
        <w:rPr>
          <w:rFonts w:asciiTheme="majorHAnsi" w:hAnsiTheme="majorHAnsi"/>
          <w:sz w:val="16"/>
        </w:rPr>
        <w:t xml:space="preserve"> Only a few months ago, a Navajo kindergartener was sent home for having long hair. The rationale? His hair broke dress code rules, which </w:t>
      </w:r>
      <w:proofErr w:type="gramStart"/>
      <w:r w:rsidRPr="00813C06">
        <w:rPr>
          <w:rFonts w:asciiTheme="majorHAnsi" w:hAnsiTheme="majorHAnsi"/>
          <w:sz w:val="16"/>
        </w:rPr>
        <w:t>dictated that</w:t>
      </w:r>
      <w:proofErr w:type="gramEnd"/>
      <w:r w:rsidRPr="00813C06">
        <w:rPr>
          <w:rFonts w:asciiTheme="majorHAnsi" w:hAnsiTheme="majorHAnsi"/>
          <w:sz w:val="16"/>
        </w:rPr>
        <w:t xml:space="preserve"> “hairstyles or designs that are disruptive or distractive to the school environment are prohibited.” In another case, a Rastafarian teenager in Louisiana was suspended for not cutting his religiously sanctioned dreadlocks, which were also against his school’s dress code rules. </w:t>
      </w:r>
      <w:r w:rsidRPr="00813C06">
        <w:rPr>
          <w:rFonts w:asciiTheme="majorHAnsi" w:hAnsiTheme="majorHAnsi"/>
          <w:u w:val="single"/>
        </w:rPr>
        <w:t xml:space="preserve">Ultimately, dress codes do not create equality; they suppress it, by trying to erase individuality and the unique backgrounds students bring with them to school every day. Myth #2: Dress Codes Take the Pressure off Girls to Dress Sexually Dress codes are supposed to free girls from sexualization. </w:t>
      </w:r>
      <w:r w:rsidRPr="00813C06">
        <w:rPr>
          <w:rFonts w:asciiTheme="majorHAnsi" w:hAnsiTheme="majorHAnsi"/>
          <w:sz w:val="16"/>
        </w:rPr>
        <w:t xml:space="preserve">Indeed, Jean Kilbourne, author of So Sexy So Soon: The New Sexualized Childhood, told the Christian Science Monitor, school dress codes can help to take away some of the pressures that girls feel to don sexy outfits. As she said in an interview on the matter, “Girls these days are really pressured to dress in a very provocative way. All of their role models — celebrities and pop stars — dress that way. For them, sexy and attractive is defined in a very clichéd and stereotypical way.” </w:t>
      </w:r>
      <w:r w:rsidRPr="00813C06">
        <w:rPr>
          <w:rFonts w:asciiTheme="majorHAnsi" w:hAnsiTheme="majorHAnsi"/>
          <w:u w:val="single"/>
        </w:rPr>
        <w:t xml:space="preserve">This view assumes teen girls have no autonomy in deciding what they wear. It assumes that they dress for other people. Moreover, it assumes that the sexualization is the fault of the girl, and not the person sexualizing her. And that’s a pretty insulting notion. A teen may simply be trying to be fashionable, but an adult may perceive her outfit as sending a sexual message. </w:t>
      </w:r>
      <w:r w:rsidRPr="00813C06">
        <w:rPr>
          <w:rFonts w:asciiTheme="majorHAnsi" w:hAnsiTheme="majorHAnsi"/>
          <w:sz w:val="16"/>
        </w:rPr>
        <w:t xml:space="preserve">Or a girl may indeed be trying to look sexy, but the adult is almost certainly not her intended audience. </w:t>
      </w:r>
      <w:r w:rsidRPr="00813C06">
        <w:rPr>
          <w:rFonts w:asciiTheme="majorHAnsi" w:hAnsiTheme="majorHAnsi"/>
          <w:u w:val="single"/>
        </w:rPr>
        <w:t>Either way, any confidence and pride she might take in her appearance is automatically stripped from her when she is told that she is dressing inappropriately. When adult teachers insert themselves into the role of interpreting a teen’s clothing, it is they who are overtly sexualizing children. And when it’s a male teacher calling out a female student, the dynamic gets even more twisted. Another common argument for monitoring girls’ clothes is that boys can’t focus on school when they encounter exposed female skin or see curves. Not only is this view utterly heterosexist, but it also reduces boys to slathering sex fiends with no self control and then tells girls they are responsible for those boys’ behavior — which is disparaging to all parties. Plus, it has been noted by plenty of folks that dress codes are less about banning particular clothes than they are about banning girls bodies, particularly those which are bigger or curvier.</w:t>
      </w:r>
      <w:r w:rsidRPr="00813C06">
        <w:rPr>
          <w:rFonts w:asciiTheme="majorHAnsi" w:hAnsiTheme="majorHAnsi"/>
          <w:sz w:val="16"/>
        </w:rPr>
        <w:t xml:space="preserve"> And while a lot of this discomfort with female bodies comes from expected places, some of it doesn’t. Last year, Leah, a ninth grade student of mine shared a story about how a teacher at her previous school, a feminist who she deeply respected, pointed out her low-cut shirt in front of an entire class and suggested she cover up. She explained, “The school had a dress code, but there was nothing in it about cleavage. I know that the slut shame-ish aspect was said by accident, but it was powerful because it had been ingrained even in a feminist teacher to make such comments.” Leah’s experience reminds us that even otherwise progressive people sometimes (perhaps subconsciously) buy into the myth that girls bodies are inherently problematic and that to protect themselves, girls need to hide those bodies from public view</w:t>
      </w:r>
      <w:r w:rsidRPr="00813C06">
        <w:rPr>
          <w:rFonts w:asciiTheme="majorHAnsi" w:hAnsiTheme="majorHAnsi"/>
          <w:u w:val="single"/>
        </w:rPr>
        <w:t xml:space="preserve">. Not surprisingly, constantly hearing this message from adults impacts the way girls see their own bodies and can result in complicated feelings about the way they and their peers dress in general. A paper on girls’ views about high school dress codes published in the journal Youth and Society highlighted this issued. It found that while girls tended to dislike dress codes, dress codes also gave them an excuse to judge other girls’ outfits and that those who were judged most harshly were often working class girls. As the author writes, “[Dress codes] normalize certain forms of girlhood, problematize others, and suggest girls’ responsibility for the school’s moral climate.” That’s a hugely unfair burden to put on 50% of the population and one with negative consequences that can last long beyond the time a school can dictate what its students can wear. Really, claiming that dress codes prevent “sexualization” of girls seems more like a paternalistic excuse given by people who are uncomfortable admitting that some teens girls may choose to express their sexuality through their appearance, or by others who themselves draw sexual conclusions about teens in certain outfits. Myth #3: Dress Codes Mean Fewer Discipline Problems The logic behind this commonly held view is that without the distractions of clothing, discipline problems will decrease. But the opposite is actually true. </w:t>
      </w:r>
      <w:proofErr w:type="gramStart"/>
      <w:r w:rsidRPr="00813C06">
        <w:rPr>
          <w:rFonts w:asciiTheme="majorHAnsi" w:hAnsiTheme="majorHAnsi"/>
          <w:u w:val="single"/>
        </w:rPr>
        <w:lastRenderedPageBreak/>
        <w:t>That’s because once a rule is in place</w:t>
      </w:r>
      <w:proofErr w:type="gramEnd"/>
      <w:r w:rsidRPr="00813C06">
        <w:rPr>
          <w:rFonts w:asciiTheme="majorHAnsi" w:hAnsiTheme="majorHAnsi"/>
          <w:u w:val="single"/>
        </w:rPr>
        <w:t xml:space="preserve">, </w:t>
      </w:r>
      <w:proofErr w:type="gramStart"/>
      <w:r w:rsidRPr="00813C06">
        <w:rPr>
          <w:rFonts w:asciiTheme="majorHAnsi" w:hAnsiTheme="majorHAnsi"/>
          <w:u w:val="single"/>
        </w:rPr>
        <w:t>it has to be enforced</w:t>
      </w:r>
      <w:proofErr w:type="gramEnd"/>
      <w:r w:rsidRPr="00813C06">
        <w:rPr>
          <w:rFonts w:asciiTheme="majorHAnsi" w:hAnsiTheme="majorHAnsi"/>
          <w:u w:val="single"/>
        </w:rPr>
        <w:t>. It follows then that the stricter the dress code, the more effort is required to maintain it. The result is that instead of having fewer discipline problems, schools with dress codes automatically have more. As a National Education Policy Center report explains, “Dress code referrals are especially time-consuming because they often involve students changing clothes or waiting for parents to bring them new clothes. It can sometimes take more than two hours for a parent to leave work, stop by their house, grab clothes, and bring them to school. This is valuable class time that is lost for the student.” And this only applies if dress code violator is allowed to remain in school. A shocking number of students are actually sent home or suspended for breaking dress code, which means even more time out of class. To make matters worse, dress code enforcement and disciplinary action is not something that is doled out equally.</w:t>
      </w:r>
      <w:r w:rsidRPr="00813C06">
        <w:rPr>
          <w:rFonts w:asciiTheme="majorHAnsi" w:hAnsiTheme="majorHAnsi"/>
          <w:sz w:val="16"/>
        </w:rPr>
        <w:t xml:space="preserve"> A paper published by the Kirwan Institute for the Study of Race and Ethnicity at Ohio State University explains just how unjust dress code enforcement can be. </w:t>
      </w:r>
      <w:r w:rsidRPr="00813C06">
        <w:rPr>
          <w:rFonts w:asciiTheme="majorHAnsi" w:hAnsiTheme="majorHAnsi"/>
          <w:u w:val="single"/>
        </w:rPr>
        <w:t>“Research suggests that when given an opportunity to choose among several disciplinary options for a relatively minor offense, teachers and school administrators often choose more severe punishment for Black students than for White students for the same offense. For example, in the 2008-2009 academic year, Black students in North Carolina public schools were suspended at rates significantly higher than White students: eight times higher for cell phone use, six times higher for dress code violation,</w:t>
      </w:r>
      <w:r w:rsidRPr="00813C06">
        <w:rPr>
          <w:rFonts w:asciiTheme="majorHAnsi" w:hAnsiTheme="majorHAnsi"/>
          <w:sz w:val="16"/>
        </w:rPr>
        <w:t xml:space="preserve"> two times higher for disruptive behavior, and ten times higher for displays of affection.” </w:t>
      </w:r>
      <w:r w:rsidRPr="00813C06">
        <w:rPr>
          <w:rFonts w:asciiTheme="majorHAnsi" w:hAnsiTheme="majorHAnsi"/>
          <w:u w:val="single"/>
        </w:rPr>
        <w:t xml:space="preserve">Additionally, the types of clothes that are banned — often those assumed to be worn gang members, but really just clothing worn by teenagers – can also tend to lean more heavily towards those favored by Black and Latinx students, which automatically makes those kids more likely to get in trouble. Even bans on things like hats or headscarves can disproportionately affect minority students. </w:t>
      </w:r>
      <w:r w:rsidRPr="00813C06">
        <w:rPr>
          <w:rFonts w:asciiTheme="majorHAnsi" w:hAnsiTheme="majorHAnsi"/>
          <w:sz w:val="16"/>
        </w:rPr>
        <w:t xml:space="preserve">Muslim girls who have to fight for the right to wear headscarves are one example </w:t>
      </w:r>
      <w:proofErr w:type="gramStart"/>
      <w:r w:rsidRPr="00813C06">
        <w:rPr>
          <w:rFonts w:asciiTheme="majorHAnsi" w:hAnsiTheme="majorHAnsi"/>
          <w:sz w:val="16"/>
        </w:rPr>
        <w:t>So</w:t>
      </w:r>
      <w:proofErr w:type="gramEnd"/>
      <w:r w:rsidRPr="00813C06">
        <w:rPr>
          <w:rFonts w:asciiTheme="majorHAnsi" w:hAnsiTheme="majorHAnsi"/>
          <w:sz w:val="16"/>
        </w:rPr>
        <w:t xml:space="preserve"> are some other kids. I used to teach at an afterschool program in the Bronx. Almost all of the participants were Black and Latinx. At one point, the program banned hats and </w:t>
      </w:r>
      <w:proofErr w:type="gramStart"/>
      <w:r w:rsidRPr="00813C06">
        <w:rPr>
          <w:rFonts w:asciiTheme="majorHAnsi" w:hAnsiTheme="majorHAnsi"/>
          <w:sz w:val="16"/>
        </w:rPr>
        <w:t>head scarves</w:t>
      </w:r>
      <w:proofErr w:type="gramEnd"/>
      <w:r w:rsidRPr="00813C06">
        <w:rPr>
          <w:rFonts w:asciiTheme="majorHAnsi" w:hAnsiTheme="majorHAnsi"/>
          <w:sz w:val="16"/>
        </w:rPr>
        <w:t xml:space="preserve"> until two of my Black colleagues adamantly argued that doing so would punish Black girls who couldn’t afford to get their hair done regularly. Ultimately, their passion won out and the ban wasn’t enforced. But in plenty of places, passion doesn’t have that effect. What is more common is that dress codes pass on the basis of arguments like those about the decrease in discipline problems, without taking into account the added discipline that is now required to maintain them, and the unfair enforcement that often follows. </w:t>
      </w:r>
      <w:r w:rsidRPr="00813C06">
        <w:rPr>
          <w:rFonts w:asciiTheme="majorHAnsi" w:hAnsiTheme="majorHAnsi"/>
          <w:u w:val="single"/>
        </w:rPr>
        <w:t xml:space="preserve">Myth #4: Dress Codes Make Teachers’ Jobs Easier Another argument for school dress codes is that they make teachers’ jobs easier because students will be more focused on their school work and less likely to be distracted, rowdy, or rude. Additionally, supporters claim dress codes make it easier to identify interlopers who are not supposed to be on school grounds. </w:t>
      </w:r>
      <w:r w:rsidRPr="00813C06">
        <w:rPr>
          <w:rFonts w:asciiTheme="majorHAnsi" w:hAnsiTheme="majorHAnsi"/>
          <w:sz w:val="16"/>
        </w:rPr>
        <w:t xml:space="preserve">Although some teachers advocate for dress codes, saying they help maintain a respectful atmosphere, an awful lot of hate the additional policing that dress codes require of them. I don’t work in a school with a dress code, but I’ve had a few situations where colleagues have asked me, as the health teacher, to talk to a girl about her clothes and the “message” her outfit was sending. Luckily, that wasn’t something I was required to do — the idea of saying to Girl X “Hey kid, that shirt is revealing too much boob” or “I can imagine what your butt looks like through your leggings, so you better change” seemed inappropriate for me and humiliating for both of us. I’m not the only teacher uncomfortable with this, of course. As Dana Goodman, a New York City eighth grade public school teacher says: “My school’s dress code is definitely applied more to girls because it’s things like no short shorts, tummy showing, bra straps, etc. I’ve never felt comfortable enforcing or commenting on what girls look like at all. I called out a teacher friend for saying something truly abhorrent and sexist once, about how it’s distracting for the boys. I have often engaged in debate about it because even some female teacher friends at my school think it’s terrible for girls to dress like that.” </w:t>
      </w:r>
      <w:r w:rsidRPr="00813C06">
        <w:rPr>
          <w:rFonts w:asciiTheme="majorHAnsi" w:hAnsiTheme="majorHAnsi"/>
          <w:u w:val="single"/>
        </w:rPr>
        <w:t xml:space="preserve">When did policing girls’ bodies become a teacher’s job? I thought our job was, you know, to teach. Whether it </w:t>
      </w:r>
      <w:proofErr w:type="gramStart"/>
      <w:r w:rsidRPr="00813C06">
        <w:rPr>
          <w:rFonts w:asciiTheme="majorHAnsi" w:hAnsiTheme="majorHAnsi"/>
          <w:u w:val="single"/>
        </w:rPr>
        <w:t>be</w:t>
      </w:r>
      <w:proofErr w:type="gramEnd"/>
      <w:r w:rsidRPr="00813C06">
        <w:rPr>
          <w:rFonts w:asciiTheme="majorHAnsi" w:hAnsiTheme="majorHAnsi"/>
          <w:u w:val="single"/>
        </w:rPr>
        <w:t xml:space="preserve"> because they have bought into the dress code rationale or because they face consequences from their administration if they don’t, many teachers feel that they must assert themselves on this issue. So no, it does not make our jobs easier. What it does is turn teachers in to police and students into suspects with even less power than is already inherently built into most school hierarchies.</w:t>
      </w:r>
    </w:p>
    <w:p w14:paraId="6C4A7E72" w14:textId="77777777" w:rsidR="00BF6EDA" w:rsidRPr="00813C06" w:rsidRDefault="00BF6EDA" w:rsidP="00BF6EDA">
      <w:pPr>
        <w:pStyle w:val="Heading4"/>
        <w:rPr>
          <w:rFonts w:asciiTheme="majorHAnsi" w:hAnsiTheme="majorHAnsi"/>
        </w:rPr>
      </w:pPr>
      <w:r w:rsidRPr="00813C06">
        <w:rPr>
          <w:rFonts w:asciiTheme="majorHAnsi" w:hAnsiTheme="majorHAnsi"/>
        </w:rPr>
        <w:lastRenderedPageBreak/>
        <w:t xml:space="preserve">Data on dress code successes in reducing misbehavior is wildly inconclusive-prefer concrete harms presented in the 1AC </w:t>
      </w:r>
    </w:p>
    <w:p w14:paraId="00E1CD62" w14:textId="77777777" w:rsidR="00BF6EDA" w:rsidRPr="00813C06" w:rsidRDefault="00BF6EDA" w:rsidP="00BF6EDA">
      <w:pPr>
        <w:rPr>
          <w:rFonts w:asciiTheme="majorHAnsi" w:hAnsiTheme="majorHAnsi"/>
        </w:rPr>
      </w:pPr>
      <w:r w:rsidRPr="00813C06">
        <w:rPr>
          <w:rFonts w:asciiTheme="majorHAnsi" w:hAnsiTheme="majorHAnsi"/>
        </w:rPr>
        <w:t>DeMitchell 15(Professor of Education, and Professor of Justice Studies, University of New Hampshire, “Does wearing a school uniform improve student behavior?</w:t>
      </w:r>
      <w:proofErr w:type="gramStart"/>
      <w:r w:rsidRPr="00813C06">
        <w:rPr>
          <w:rFonts w:asciiTheme="majorHAnsi" w:hAnsiTheme="majorHAnsi"/>
        </w:rPr>
        <w:t>”,</w:t>
      </w:r>
      <w:proofErr w:type="gramEnd"/>
      <w:r w:rsidRPr="00813C06">
        <w:rPr>
          <w:rFonts w:asciiTheme="majorHAnsi" w:hAnsiTheme="majorHAnsi"/>
        </w:rPr>
        <w:t xml:space="preserve"> https://theconversation.com/does-wearing-a-school-uniform-improve-student-behavior-51553)MRS </w:t>
      </w:r>
    </w:p>
    <w:p w14:paraId="7190E6B7" w14:textId="77777777" w:rsidR="00BF6EDA" w:rsidRPr="00813C06" w:rsidRDefault="00BF6EDA" w:rsidP="00BF6EDA">
      <w:pPr>
        <w:rPr>
          <w:rFonts w:asciiTheme="majorHAnsi" w:hAnsiTheme="majorHAnsi"/>
          <w:sz w:val="16"/>
        </w:rPr>
      </w:pPr>
      <w:r w:rsidRPr="00813C06">
        <w:rPr>
          <w:rFonts w:asciiTheme="majorHAnsi" w:hAnsiTheme="majorHAnsi"/>
          <w:u w:val="single"/>
        </w:rPr>
        <w:t>A more important question is whether there is any evidence to show that mandatory uniform policies can lead to improved student outcomes. Research shows mixed results:</w:t>
      </w:r>
      <w:r w:rsidRPr="00813C06">
        <w:rPr>
          <w:rFonts w:asciiTheme="majorHAnsi" w:hAnsiTheme="majorHAnsi"/>
          <w:sz w:val="16"/>
        </w:rPr>
        <w:t xml:space="preserve"> it’s true that </w:t>
      </w:r>
      <w:r w:rsidRPr="00813C06">
        <w:rPr>
          <w:rFonts w:asciiTheme="majorHAnsi" w:hAnsiTheme="majorHAnsi"/>
          <w:u w:val="single"/>
        </w:rPr>
        <w:t>some studies show a reduction in the incidence of misbehavior. But then, there are others that show an increase in student suspensions.</w:t>
      </w:r>
      <w:r w:rsidRPr="00813C06">
        <w:rPr>
          <w:rFonts w:asciiTheme="majorHAnsi" w:hAnsiTheme="majorHAnsi"/>
          <w:sz w:val="16"/>
        </w:rPr>
        <w:t xml:space="preserve"> A few </w:t>
      </w:r>
      <w:r w:rsidRPr="00813C06">
        <w:rPr>
          <w:rFonts w:asciiTheme="majorHAnsi" w:hAnsiTheme="majorHAnsi"/>
          <w:u w:val="single"/>
        </w:rPr>
        <w:t>others show no significant change in student misbehavior</w:t>
      </w:r>
      <w:r w:rsidRPr="00813C06">
        <w:rPr>
          <w:rFonts w:asciiTheme="majorHAnsi" w:hAnsiTheme="majorHAnsi"/>
          <w:sz w:val="16"/>
        </w:rPr>
        <w:t>. Research shows mixed results of the impact of school uniforms on student behavior. For example</w:t>
      </w:r>
      <w:r w:rsidRPr="00813C06">
        <w:rPr>
          <w:rFonts w:asciiTheme="majorHAnsi" w:hAnsiTheme="majorHAnsi"/>
          <w:u w:val="single"/>
        </w:rPr>
        <w:t xml:space="preserve">, a 2010 study in a large urban school district in the Southwest found that asking students to wear uniforms did not result in any change in the number of suspensions for elementary school students. In fact, middle and high school students experienced a significant increase in suspensions. By contrast, a 2003 study that used a large national data set concluded that elementary and middle schools with school uniforms had fewer student behavior problems. But, again, it found that high schools had a greater frequency of misbehavior. </w:t>
      </w:r>
      <w:r w:rsidRPr="00813C06">
        <w:rPr>
          <w:rFonts w:asciiTheme="majorHAnsi" w:hAnsiTheme="majorHAnsi"/>
          <w:sz w:val="16"/>
        </w:rPr>
        <w:t xml:space="preserve">Interestingly, even when evidence is available, </w:t>
      </w:r>
      <w:r w:rsidRPr="00813C06">
        <w:rPr>
          <w:rFonts w:asciiTheme="majorHAnsi" w:hAnsiTheme="majorHAnsi"/>
          <w:u w:val="single"/>
        </w:rPr>
        <w:t>educators’ perceptions could be at odds with it. For example, a study of educators in 38 North Carolina high schools found that 61% of the responding principals and assistant principals believed that there was a reduction in cases of misbehavior on campus when school uniforms were introduced. In reality, the data showed no change in incidents of crime, violence and suspensions.</w:t>
      </w:r>
      <w:r w:rsidRPr="00813C06">
        <w:rPr>
          <w:rFonts w:asciiTheme="majorHAnsi" w:hAnsiTheme="majorHAnsi"/>
          <w:sz w:val="16"/>
        </w:rPr>
        <w:t xml:space="preserve"> Similarly, research on the efficacy of school uniforms on increasing student attendance and achievement is conflicted. For example, one study concluded that school uniforms resulted in increased student achievement and increased attendance. However, another study found little impact on academics at all levels and little evidence of improvement in attendance for girls and drop in attendance for boys.</w:t>
      </w:r>
    </w:p>
    <w:p w14:paraId="7B5E8110" w14:textId="77777777" w:rsidR="00890497" w:rsidRPr="00813C06" w:rsidRDefault="00890497" w:rsidP="00E43A0B">
      <w:pPr>
        <w:rPr>
          <w:rFonts w:asciiTheme="majorHAnsi" w:hAnsiTheme="majorHAnsi"/>
          <w:u w:val="single"/>
        </w:rPr>
      </w:pPr>
    </w:p>
    <w:p w14:paraId="0EF97720" w14:textId="260D2857" w:rsidR="00E43A0B" w:rsidRPr="00813C06" w:rsidRDefault="00E43A0B" w:rsidP="00FB3EBE">
      <w:pPr>
        <w:pStyle w:val="Heading3"/>
      </w:pPr>
      <w:r w:rsidRPr="00813C06">
        <w:lastRenderedPageBreak/>
        <w:t>At: K2 Gangs</w:t>
      </w:r>
    </w:p>
    <w:p w14:paraId="3FE7202C" w14:textId="77777777" w:rsidR="00E43A0B" w:rsidRPr="00813C06" w:rsidRDefault="00E43A0B" w:rsidP="00E43A0B">
      <w:pPr>
        <w:pStyle w:val="Heading4"/>
        <w:rPr>
          <w:rFonts w:asciiTheme="majorHAnsi" w:hAnsiTheme="majorHAnsi"/>
        </w:rPr>
      </w:pPr>
      <w:r w:rsidRPr="00813C06">
        <w:rPr>
          <w:rFonts w:asciiTheme="majorHAnsi" w:hAnsiTheme="majorHAnsi"/>
        </w:rPr>
        <w:t xml:space="preserve">Alternative methods solve gang affiliation/violence in schools- Dress codes are too invasive, discriminatory, and not narrowly tailored </w:t>
      </w:r>
    </w:p>
    <w:p w14:paraId="20CA1100" w14:textId="77777777" w:rsidR="00E43A0B" w:rsidRPr="00813C06" w:rsidRDefault="00E43A0B" w:rsidP="00E43A0B">
      <w:pPr>
        <w:rPr>
          <w:rFonts w:asciiTheme="majorHAnsi" w:hAnsiTheme="majorHAnsi"/>
        </w:rPr>
      </w:pPr>
      <w:r w:rsidRPr="00813C06">
        <w:rPr>
          <w:rStyle w:val="Style13ptBold"/>
          <w:rFonts w:asciiTheme="majorHAnsi" w:hAnsiTheme="majorHAnsi"/>
        </w:rPr>
        <w:t>Ramachandran 7</w:t>
      </w:r>
      <w:r w:rsidRPr="00813C06">
        <w:rPr>
          <w:rFonts w:asciiTheme="majorHAnsi" w:hAnsiTheme="majorHAnsi"/>
        </w:rPr>
        <w:t xml:space="preserve"> (Gowri, Associate Professor, Southwestern University School of Law “Freedom of Dress: State and Private Regulation of Clothing, Hairstyle, Jewelry, Makeup, Tattoos, and Piercing”, Maryland Law Review Volume 66 | Issue 1, </w:t>
      </w:r>
      <w:hyperlink r:id="rId82" w:history="1">
        <w:r w:rsidRPr="00813C06">
          <w:rPr>
            <w:rStyle w:val="Hyperlink"/>
            <w:rFonts w:asciiTheme="majorHAnsi" w:hAnsiTheme="majorHAnsi"/>
          </w:rPr>
          <w:t>http://digitalcommons.law.umaryland.edu/cgi/viewcontent.cgi?article=3289&amp;context=mlr)</w:t>
        </w:r>
      </w:hyperlink>
      <w:r w:rsidRPr="00813C06">
        <w:rPr>
          <w:rFonts w:asciiTheme="majorHAnsi" w:hAnsiTheme="majorHAnsi"/>
        </w:rPr>
        <w:t xml:space="preserve"> MJG</w:t>
      </w:r>
    </w:p>
    <w:p w14:paraId="02FAFEC0" w14:textId="77777777" w:rsidR="00E43A0B" w:rsidRPr="00813C06" w:rsidRDefault="00E43A0B" w:rsidP="00E43A0B">
      <w:pPr>
        <w:rPr>
          <w:rStyle w:val="StyleUnderline"/>
          <w:rFonts w:asciiTheme="majorHAnsi" w:hAnsiTheme="majorHAnsi"/>
        </w:rPr>
      </w:pPr>
      <w:r w:rsidRPr="00813C06">
        <w:rPr>
          <w:rFonts w:asciiTheme="majorHAnsi" w:hAnsiTheme="majorHAnsi"/>
          <w:sz w:val="14"/>
        </w:rPr>
        <w:t>Given that dress should be given a wide berth in public schools</w:t>
      </w:r>
      <w:r w:rsidRPr="00813C06">
        <w:rPr>
          <w:rStyle w:val="StyleUnderline"/>
          <w:rFonts w:asciiTheme="majorHAnsi" w:hAnsiTheme="majorHAnsi"/>
        </w:rPr>
        <w:t>, targeting dress directly, rather than enforcing school rules against the making of threats, violence, and the like, is unwarranted even in the case of alleged gang disruption of school</w:t>
      </w:r>
      <w:r w:rsidRPr="00813C06">
        <w:rPr>
          <w:rFonts w:asciiTheme="majorHAnsi" w:hAnsiTheme="majorHAnsi"/>
          <w:sz w:val="14"/>
        </w:rPr>
        <w:t xml:space="preserve">. Of course, enforcing such rules takes work, and even money, but then, respecting any student liberty will impose some costs, and as I’ve argued above, public schools should respect some area of student liberty. </w:t>
      </w:r>
      <w:r w:rsidRPr="00813C06">
        <w:rPr>
          <w:rStyle w:val="StyleUnderline"/>
          <w:rFonts w:asciiTheme="majorHAnsi" w:hAnsiTheme="majorHAnsi"/>
        </w:rPr>
        <w:t>If a student has used his or her dress to spark a violent conflict with other students, that student can be punished without resorting to regulations of dress</w:t>
      </w:r>
      <w:r w:rsidRPr="00813C06">
        <w:rPr>
          <w:rFonts w:asciiTheme="majorHAnsi" w:hAnsiTheme="majorHAnsi"/>
          <w:sz w:val="14"/>
        </w:rPr>
        <w:t xml:space="preserve">. Or, </w:t>
      </w:r>
      <w:r w:rsidRPr="00813C06">
        <w:rPr>
          <w:rStyle w:val="StyleUnderline"/>
          <w:rFonts w:asciiTheme="majorHAnsi" w:hAnsiTheme="majorHAnsi"/>
        </w:rPr>
        <w:t>if a student is shown to have used dress to break school rules in the past, that particular student can even be forbidden from wearing similar dress to school in the fut</w:t>
      </w:r>
      <w:r w:rsidRPr="00813C06">
        <w:rPr>
          <w:rFonts w:asciiTheme="majorHAnsi" w:hAnsiTheme="majorHAnsi"/>
          <w:sz w:val="14"/>
        </w:rPr>
        <w:t xml:space="preserve">ure. Suppose, for instance, that in a racially homogenous community, one African-American student attended an otherwise all white school. Then suppose that one of this student’s classmates was embroiled in an ongoing battle with the African-American student. Then suppose that student wore a Confederate flag t-shirt to school to express that he planned on attacking the other student, or to racially harass him. </w:t>
      </w:r>
      <w:r w:rsidRPr="00813C06">
        <w:rPr>
          <w:rStyle w:val="StyleUnderline"/>
          <w:rFonts w:asciiTheme="majorHAnsi" w:hAnsiTheme="majorHAnsi"/>
        </w:rPr>
        <w:t>School administrators could punish that student for threats and harassment. Administrators might even be required to do something about certain forms of harassment under Title IX.</w:t>
      </w:r>
      <w:r w:rsidRPr="00813C06">
        <w:rPr>
          <w:rFonts w:asciiTheme="majorHAnsi" w:hAnsiTheme="majorHAnsi"/>
          <w:sz w:val="14"/>
        </w:rPr>
        <w:t xml:space="preserve"> The white student might claim that he was not, in fact, threatening and harassing anyone, but this question of fact could be resolved one way or another. T</w:t>
      </w:r>
      <w:r w:rsidRPr="00813C06">
        <w:rPr>
          <w:rStyle w:val="StyleUnderline"/>
          <w:rFonts w:asciiTheme="majorHAnsi" w:hAnsiTheme="majorHAnsi"/>
        </w:rPr>
        <w:t>-</w:t>
      </w:r>
      <w:r w:rsidRPr="00813C06">
        <w:rPr>
          <w:rFonts w:asciiTheme="majorHAnsi" w:hAnsiTheme="majorHAnsi"/>
          <w:sz w:val="14"/>
        </w:rPr>
        <w:t>shirts can, of course, be harassing and threatening, but a rule that treats such t-shirts as harassing and threatening in every instance is not only factually implausible—consider a student who is wearing the t-shirt as part of a Halloween costume, or a play—it uses the bodies of students to teach the lesson that Confederate flags inherit a history of racism and violence</w:t>
      </w:r>
      <w:r w:rsidRPr="00813C06">
        <w:rPr>
          <w:rStyle w:val="StyleUnderline"/>
          <w:rFonts w:asciiTheme="majorHAnsi" w:hAnsiTheme="majorHAnsi"/>
        </w:rPr>
        <w:t>. Students can be discouraged from joining gangs, displaying confederate flags, and otherwise doing things that are considered antisocial in many ways, but forbidding them from wearing these clothes or forcing them to wear uniforms is one of the most invasive methods we could imagine</w:t>
      </w:r>
      <w:r w:rsidRPr="00813C06">
        <w:rPr>
          <w:rFonts w:asciiTheme="majorHAnsi" w:hAnsiTheme="majorHAnsi"/>
          <w:sz w:val="14"/>
        </w:rPr>
        <w:t xml:space="preserve">. Protecting teenagers from sexually transmitted diseases and unwanted pregnancy is a concern we might find just as important as protecting them from gang intimidation. But would we respond to this concern by requiring all students to wear shirts to school that say “I believe in safe sex”? Or if students had developed a code in which red meant “Not a Virgin,” would we forbid students from wearing red? The better response to the problem is to teach a sex education course </w:t>
      </w:r>
      <w:r w:rsidRPr="00813C06">
        <w:rPr>
          <w:rStyle w:val="StyleUnderline"/>
          <w:rFonts w:asciiTheme="majorHAnsi" w:hAnsiTheme="majorHAnsi"/>
        </w:rPr>
        <w:t>When dress is analyzed as an important right to preserve for students in schools, mandatory school uniforms and dress codes as solu tions to the spread of gangs would usually be seen as extremely overbroad mechanisms for accomplishing the very legitimate and compelling goals of discouraging gang membership and stopping intimidation. Such mechanisms are not narrowly tailored in the slightest.</w:t>
      </w:r>
    </w:p>
    <w:p w14:paraId="720BC5BE" w14:textId="77777777" w:rsidR="00E43A0B" w:rsidRPr="00813C06" w:rsidRDefault="00E43A0B" w:rsidP="00E43A0B">
      <w:pPr>
        <w:rPr>
          <w:rFonts w:asciiTheme="majorHAnsi" w:hAnsiTheme="majorHAnsi"/>
        </w:rPr>
      </w:pPr>
    </w:p>
    <w:p w14:paraId="48ADFA7E" w14:textId="77777777" w:rsidR="00E43A0B" w:rsidRPr="00813C06" w:rsidRDefault="00E43A0B" w:rsidP="00E43A0B">
      <w:pPr>
        <w:pStyle w:val="Heading4"/>
        <w:rPr>
          <w:rFonts w:asciiTheme="majorHAnsi" w:hAnsiTheme="majorHAnsi"/>
        </w:rPr>
      </w:pPr>
      <w:r w:rsidRPr="00813C06">
        <w:rPr>
          <w:rFonts w:asciiTheme="majorHAnsi" w:hAnsiTheme="majorHAnsi"/>
        </w:rPr>
        <w:t>Dress codes intended to eliminate gang violence exacerbate racial tensions in schools – labeling the clothing of particular races unwanted and dangerous</w:t>
      </w:r>
    </w:p>
    <w:p w14:paraId="556F96E7" w14:textId="77777777" w:rsidR="00E43A0B" w:rsidRPr="00813C06" w:rsidRDefault="00E43A0B" w:rsidP="00E43A0B">
      <w:pPr>
        <w:rPr>
          <w:rFonts w:asciiTheme="majorHAnsi" w:hAnsiTheme="majorHAnsi"/>
        </w:rPr>
      </w:pPr>
      <w:r w:rsidRPr="00813C06">
        <w:rPr>
          <w:rStyle w:val="Style13ptBold"/>
          <w:rFonts w:asciiTheme="majorHAnsi" w:hAnsiTheme="majorHAnsi"/>
        </w:rPr>
        <w:t>Ewing 14</w:t>
      </w:r>
      <w:r w:rsidRPr="00813C06">
        <w:rPr>
          <w:rFonts w:asciiTheme="majorHAnsi" w:hAnsiTheme="majorHAnsi"/>
        </w:rPr>
        <w:t xml:space="preserve"> </w:t>
      </w:r>
      <w:r w:rsidRPr="00813C06">
        <w:rPr>
          <w:rFonts w:asciiTheme="majorHAnsi" w:hAnsiTheme="majorHAnsi"/>
          <w:sz w:val="18"/>
          <w:szCs w:val="18"/>
        </w:rPr>
        <w:t>(Laura, Women's and Gender Studies, UNCG, (</w:t>
      </w:r>
      <w:proofErr w:type="gramStart"/>
      <w:r w:rsidRPr="00813C06">
        <w:rPr>
          <w:rFonts w:asciiTheme="majorHAnsi" w:hAnsiTheme="majorHAnsi"/>
          <w:sz w:val="18"/>
          <w:szCs w:val="18"/>
        </w:rPr>
        <w:t>De)Constructing</w:t>
      </w:r>
      <w:proofErr w:type="gramEnd"/>
      <w:r w:rsidRPr="00813C06">
        <w:rPr>
          <w:rFonts w:asciiTheme="majorHAnsi" w:hAnsiTheme="majorHAnsi"/>
          <w:sz w:val="18"/>
          <w:szCs w:val="18"/>
        </w:rPr>
        <w:t xml:space="preserve"> the Student Body: A Post-Structural Analysis of Dress Codes in Secondary Schools, https://libres.uncg.edu/ir/uncg/f/DrewiczEwing_uncg_0154M_11507.pdf, pg 42) CBS</w:t>
      </w:r>
    </w:p>
    <w:p w14:paraId="34FD01AC" w14:textId="77777777" w:rsidR="00E43A0B" w:rsidRPr="00813C06" w:rsidRDefault="00E43A0B" w:rsidP="00E43A0B">
      <w:pPr>
        <w:rPr>
          <w:rStyle w:val="StyleUnderline"/>
          <w:rFonts w:asciiTheme="majorHAnsi" w:hAnsiTheme="majorHAnsi"/>
        </w:rPr>
      </w:pPr>
      <w:r w:rsidRPr="00813C06">
        <w:rPr>
          <w:rFonts w:asciiTheme="majorHAnsi" w:hAnsiTheme="majorHAnsi"/>
          <w:sz w:val="16"/>
        </w:rPr>
        <w:t xml:space="preserve">With regard to the idea of policing or demanding certain proper, regulated performance by a subject filtered through the lenses of sexuality, sex, and gender, consideration of the concept of interpellation is crucial. In Althusser’s notion of interpellation, a policeman hails the subject who then turns in response; it is a policeman who initiates the call by which the subject becomes socially constituted. The police represent the law and, by initiating the call, binds the law to the subject it has hailed. This call is formative because it initiates the individual into the subjected status of the subject (Butler, 2011; 83). Heteropatriarchal norms of sexuality, sex, and gender compel the subject to act according to, to be defined by, those norms. Butler conceives of this call and response as a </w:t>
      </w:r>
      <w:r w:rsidRPr="00813C06">
        <w:rPr>
          <w:rFonts w:asciiTheme="majorHAnsi" w:hAnsiTheme="majorHAnsi"/>
          <w:sz w:val="16"/>
        </w:rPr>
        <w:lastRenderedPageBreak/>
        <w:t xml:space="preserve">performance of sexuality, sex, and gender demanded in various ways, which </w:t>
      </w:r>
      <w:r w:rsidRPr="00813C06">
        <w:rPr>
          <w:rStyle w:val="StyleUnderline"/>
          <w:rFonts w:asciiTheme="majorHAnsi" w:hAnsiTheme="majorHAnsi"/>
        </w:rPr>
        <w:t>creates the subject according to those norms and their ability to meet their standards in performance.</w:t>
      </w:r>
      <w:r w:rsidRPr="00813C06">
        <w:rPr>
          <w:rFonts w:asciiTheme="majorHAnsi" w:hAnsiTheme="majorHAnsi"/>
          <w:sz w:val="16"/>
        </w:rPr>
        <w:t xml:space="preserve"> P</w:t>
      </w:r>
      <w:r w:rsidRPr="00813C06">
        <w:rPr>
          <w:rStyle w:val="StyleUnderline"/>
          <w:rFonts w:asciiTheme="majorHAnsi" w:hAnsiTheme="majorHAnsi"/>
        </w:rPr>
        <w:t>erformativity,</w:t>
      </w:r>
      <w:r w:rsidRPr="00813C06">
        <w:rPr>
          <w:rFonts w:asciiTheme="majorHAnsi" w:hAnsiTheme="majorHAnsi"/>
          <w:sz w:val="16"/>
        </w:rPr>
        <w:t xml:space="preserve"> therefore, </w:t>
      </w:r>
      <w:r w:rsidRPr="00813C06">
        <w:rPr>
          <w:rStyle w:val="StyleUnderline"/>
          <w:rFonts w:asciiTheme="majorHAnsi" w:hAnsiTheme="majorHAnsi"/>
        </w:rPr>
        <w:t>is</w:t>
      </w:r>
      <w:r w:rsidRPr="00813C06">
        <w:rPr>
          <w:rFonts w:asciiTheme="majorHAnsi" w:hAnsiTheme="majorHAnsi"/>
          <w:sz w:val="16"/>
        </w:rPr>
        <w:t xml:space="preserve"> not representative, rather </w:t>
      </w:r>
      <w:r w:rsidRPr="00813C06">
        <w:rPr>
          <w:rStyle w:val="StyleUnderline"/>
          <w:rFonts w:asciiTheme="majorHAnsi" w:hAnsiTheme="majorHAnsi"/>
        </w:rPr>
        <w:t xml:space="preserve">productive of subjectivity. </w:t>
      </w:r>
      <w:r w:rsidRPr="00813C06">
        <w:rPr>
          <w:rFonts w:asciiTheme="majorHAnsi" w:hAnsiTheme="majorHAnsi"/>
          <w:sz w:val="16"/>
        </w:rPr>
        <w:t xml:space="preserve">When dress codes continually specify, as I argue in chapter three that they do, the body parts of girls that must remain covered or the gang colors that are prohibited in order to maintain a distraction-free and safe learning environment, those body parts, colors, and other prohibited items become distracting and unsafe. </w:t>
      </w:r>
      <w:r w:rsidRPr="00813C06">
        <w:rPr>
          <w:rStyle w:val="StyleUnderline"/>
          <w:rFonts w:asciiTheme="majorHAnsi" w:hAnsiTheme="majorHAnsi"/>
        </w:rPr>
        <w:t>Students carefully and sometimes painfully learn and internalize these messages about gender (it is the girl’s job to keep the boy from making sexual advances, wanted or unwanted), race (the kinds of clothing worn by students of color are dangerous and therefore people of 44 color are dangerous), and class (certain clothes are “classy” and certain clothes are “trashy”), as seen in their ability to perform the standards of the dress code. This performance then produces them as specific kinds of students and citizens.</w:t>
      </w:r>
    </w:p>
    <w:p w14:paraId="24A53A78" w14:textId="58E046A6" w:rsidR="007812FA" w:rsidRDefault="007812FA" w:rsidP="007812FA">
      <w:pPr>
        <w:pStyle w:val="Heading3"/>
        <w:rPr>
          <w:rFonts w:cs="Times New Roman"/>
        </w:rPr>
      </w:pPr>
      <w:r w:rsidRPr="00D7045C">
        <w:rPr>
          <w:rFonts w:cs="Times New Roman"/>
        </w:rPr>
        <w:lastRenderedPageBreak/>
        <w:t>A</w:t>
      </w:r>
      <w:r>
        <w:rPr>
          <w:rFonts w:cs="Times New Roman"/>
        </w:rPr>
        <w:t xml:space="preserve">t: </w:t>
      </w:r>
      <w:r w:rsidRPr="00D7045C">
        <w:rPr>
          <w:rFonts w:cs="Times New Roman"/>
        </w:rPr>
        <w:t xml:space="preserve">Courts </w:t>
      </w:r>
      <w:r>
        <w:rPr>
          <w:rFonts w:cs="Times New Roman"/>
        </w:rPr>
        <w:t>fail</w:t>
      </w:r>
    </w:p>
    <w:p w14:paraId="71C0E21C" w14:textId="77777777" w:rsidR="007812FA" w:rsidRDefault="007812FA" w:rsidP="007812FA">
      <w:pPr>
        <w:pStyle w:val="Heading4"/>
      </w:pPr>
      <w:r>
        <w:t>Supreme Court sways social change—even if not immediate, court decisions change the political dynamic towards social change</w:t>
      </w:r>
    </w:p>
    <w:p w14:paraId="0FAF482E" w14:textId="77777777" w:rsidR="007812FA" w:rsidRDefault="007812FA" w:rsidP="007812FA">
      <w:r w:rsidRPr="00D05F86">
        <w:rPr>
          <w:rStyle w:val="Style13ptBold"/>
        </w:rPr>
        <w:t>Landsberg</w:t>
      </w:r>
      <w:r w:rsidRPr="00554F74">
        <w:t>, Law Professor at University of Pacific, 20</w:t>
      </w:r>
      <w:r w:rsidRPr="00D05F86">
        <w:rPr>
          <w:rStyle w:val="Style13ptBold"/>
        </w:rPr>
        <w:t>14</w:t>
      </w:r>
      <w:r w:rsidRPr="00554F74">
        <w:t xml:space="preserve"> (Brian K., "Enforcing Desegregation: A Case Study of Federal District Court Power and Social Change in Macon County Alabama", Law and Society Review, 48:4, accessed on 6/28/17, BEN)</w:t>
      </w:r>
      <w:r>
        <w:t xml:space="preserve"> </w:t>
      </w:r>
    </w:p>
    <w:p w14:paraId="5270D7DD" w14:textId="77777777" w:rsidR="007812FA" w:rsidRPr="00D05F86" w:rsidRDefault="007812FA" w:rsidP="007812FA">
      <w:pPr>
        <w:rPr>
          <w:sz w:val="16"/>
        </w:rPr>
      </w:pPr>
      <w:r w:rsidRPr="00D05F86">
        <w:rPr>
          <w:sz w:val="16"/>
        </w:rPr>
        <w:t xml:space="preserve">The story of Lee v. Macon County Board of Education shows that </w:t>
      </w:r>
      <w:r w:rsidRPr="00BF3074">
        <w:rPr>
          <w:rStyle w:val="Emphasis"/>
        </w:rPr>
        <w:t>seekers of social change may achieve it through court action</w:t>
      </w:r>
      <w:r w:rsidRPr="00D05F86">
        <w:rPr>
          <w:sz w:val="16"/>
        </w:rPr>
        <w:t xml:space="preserve">. The change may take longer than wished. It may not take the precise shape envisioned at the outset. Constraints on the courts do mean that they cannot create social change by themselves. And </w:t>
      </w:r>
      <w:r w:rsidRPr="00BF3074">
        <w:rPr>
          <w:rStyle w:val="Emphasis"/>
        </w:rPr>
        <w:t>the norms that the Supreme Court establishes can profoundly affect the course of events.</w:t>
      </w:r>
      <w:r w:rsidRPr="00D05F86">
        <w:rPr>
          <w:sz w:val="16"/>
        </w:rPr>
        <w:t xml:space="preserve"> Even a reluctant executive branch may find itself enforcing the court’s decrees, not because it agrees with them but because it recognizes the rule of law. Building on what other judges had done in the Eisenhower administration, Judge Johnson was able to marshal assistance from the Kennedy and Johnson administrations in Lee v. Macon County Board of Education by making the United States a party and amicus. </w:t>
      </w:r>
      <w:r w:rsidRPr="00BF3074">
        <w:rPr>
          <w:rStyle w:val="StyleUnderline"/>
        </w:rPr>
        <w:t>Social change is particularly difficult when prior court decisions have validated deeply embedded social practices in society and have created structural as well as cultural impediments to change</w:t>
      </w:r>
      <w:r w:rsidRPr="00D05F86">
        <w:rPr>
          <w:sz w:val="16"/>
        </w:rPr>
        <w:t xml:space="preserve">. Southern whites knew that dismantling the dual school systems would upset the racial caste system. </w:t>
      </w:r>
      <w:r w:rsidRPr="00BF3074">
        <w:rPr>
          <w:rStyle w:val="Emphasis"/>
        </w:rPr>
        <w:t>That system had ensured white dominance in education</w:t>
      </w:r>
      <w:r w:rsidRPr="00D05F86">
        <w:rPr>
          <w:sz w:val="16"/>
        </w:rPr>
        <w:t xml:space="preserve">, in employment, in politics, and in social and economic affairs. As Judge Frank Easterbrook explained an analogous cultural phenomenon: People taught from birth that black people are fit only for slavery rarely rebelled against that creed; beliefs coupled with the self-interest of the masters established a social structure that inflicted great harm while enduring for centuries. (American Booksellers </w:t>
      </w:r>
      <w:proofErr w:type="gramStart"/>
      <w:r w:rsidRPr="00D05F86">
        <w:rPr>
          <w:sz w:val="16"/>
        </w:rPr>
        <w:t>v.Hudnut</w:t>
      </w:r>
      <w:proofErr w:type="gramEnd"/>
      <w:r w:rsidRPr="00D05F86">
        <w:rPr>
          <w:sz w:val="16"/>
        </w:rPr>
        <w:t xml:space="preserve"> 1985: 329)So the white South saw Brown as an attack on a way of life, just as an earlier generation had viewed emancipation. African Americans saw it in much the same way. Although heavily black school systems would have few, if any, whites to provide an integrated education, black parents knew that </w:t>
      </w:r>
      <w:r w:rsidRPr="00BF3074">
        <w:rPr>
          <w:rStyle w:val="Emphasis"/>
        </w:rPr>
        <w:t>desegregation could mean that their children could attend the closest school</w:t>
      </w:r>
      <w:r w:rsidRPr="00D05F86">
        <w:rPr>
          <w:sz w:val="16"/>
        </w:rPr>
        <w:t xml:space="preserve">, </w:t>
      </w:r>
      <w:r w:rsidRPr="00D05F86">
        <w:rPr>
          <w:sz w:val="16"/>
          <w:szCs w:val="16"/>
        </w:rPr>
        <w:t>study from the newer text-books, ride on the good buses, have integrated faculty, compete in integrated athletic leagues, and advance to integrated universities, as Anthony Lee and Willie Wyatt did after graduation. The experience in Macon County fills out the picture found in the nation-wide and regional statistics reflecting the extent of desegregation over time that inform many studies of the impact of Brown (Klarman 2004: 363; Rosenberg 2008: 50–51)</w:t>
      </w:r>
      <w:proofErr w:type="gramStart"/>
      <w:r w:rsidRPr="00D05F86">
        <w:rPr>
          <w:sz w:val="16"/>
          <w:szCs w:val="16"/>
        </w:rPr>
        <w:t>.1One</w:t>
      </w:r>
      <w:proofErr w:type="gramEnd"/>
      <w:r w:rsidRPr="00D05F86">
        <w:rPr>
          <w:sz w:val="16"/>
          <w:szCs w:val="16"/>
        </w:rPr>
        <w:t xml:space="preserve"> should discount the courts as agents of social change if the evidence shows that the change would have taken place with or without judicial intervention or if one could show that change did not take place. So long as Plessy v. Ferguson (1896) stood as both a symbol and a precedent, it was extremely unlikely that either Con-gress or the southern states would bring about desegregation. This helps explain why neither the state nor federal governments moved to desegregate the schools. Nor did any school districts sue the state to overturn the segregation laws. Some northern states did pass civil rights legislation, and President Truman desegregated the armed forces (Klarman 2004: 364; Kluger 1975: 759). But against those who wished for school desegregation, Plessy was repeatedly cited not only to support the legality of state segregation laws, but also as a constitutional barrier to federal action. While Congress and the Executive need not have court approval to act within the scope of their authority, Congress’ power to enforce the Fourteenth Amendment would not include the power to require desegregation so long as Plessy stood. Separation of powers doctrine applies differently to court decisions interpreting the Constitution and those interpreting statutes. Congress may overturn the latter; it may not overturn the former, except by constitutional amendment or indirect means such as influencing the courts through its exercise of the advise-and-consent oversight of judicial nominees or adjusting the budget of the courts (City of Boerne v. Flores 1997: 519; Epstein and Walker2007: 58–60, 123–24; Eskridge 1991: 679–80; Harvey and Friedman 2009: 575–76). Drawing on the Spending Power, Con-gress could have imposed desegregation as a condition to receiving federal funds. However, it consistently rejected the Powell amend-ment, which would have forbidden race discrimination by school systems receiving federal funds (Rosenberg 2008: 122–23). Not until 1965 was federal education spending a significant stick to coerce compliance with federal rules (Elementary and Secondary Education Act of 1965). Under Plessy, the southern states had created a complex arrangement of separate school systems, and societal reliance on the existing structure created a further barrier to change (Golden 1959: 169–70). In the words of President Eisenhower (1957), “the practice of segregating educational facili-ties was authorized by the law of the land under Supreme Court ruling, from 1896 to 1954. Under that ruling</w:t>
      </w:r>
      <w:proofErr w:type="gramStart"/>
      <w:r w:rsidRPr="00D05F86">
        <w:rPr>
          <w:sz w:val="16"/>
          <w:szCs w:val="16"/>
        </w:rPr>
        <w:t>...,</w:t>
      </w:r>
      <w:proofErr w:type="gramEnd"/>
      <w:r w:rsidRPr="00D05F86">
        <w:rPr>
          <w:sz w:val="16"/>
          <w:szCs w:val="16"/>
        </w:rPr>
        <w:t xml:space="preserve"> customs were established in certain sections of our country which have been repudiated and declared illegal by the Supreme Court ruling of1954.” Plessy not only stamped segregation with legality but also stamped it, in the eyes of most Southern whites, as moral (Briggs </w:t>
      </w:r>
      <w:proofErr w:type="gramStart"/>
      <w:r w:rsidRPr="00D05F86">
        <w:rPr>
          <w:sz w:val="16"/>
          <w:szCs w:val="16"/>
        </w:rPr>
        <w:t>v.Elliott</w:t>
      </w:r>
      <w:proofErr w:type="gramEnd"/>
      <w:r w:rsidRPr="00D05F86">
        <w:rPr>
          <w:sz w:val="16"/>
          <w:szCs w:val="16"/>
        </w:rPr>
        <w:t xml:space="preserve"> 1951: 537; Davis v. County School Board of Prince Edward County1952: 339</w:t>
      </w:r>
      <w:r w:rsidRPr="00850C08">
        <w:rPr>
          <w:u w:val="single"/>
        </w:rPr>
        <w:t xml:space="preserve">). Thus, the need for the Brown decision stemmed not just from the growing desire for social change, but also from the sub-stantial barriers to social change so long as Plessy’s application to public schools </w:t>
      </w:r>
      <w:r w:rsidRPr="00850C08">
        <w:rPr>
          <w:u w:val="single"/>
        </w:rPr>
        <w:lastRenderedPageBreak/>
        <w:t>remained good law.</w:t>
      </w:r>
      <w:r w:rsidRPr="00D05F86">
        <w:rPr>
          <w:sz w:val="16"/>
        </w:rPr>
        <w:t xml:space="preserve"> Although Brown faced the challenges of the “constrained court,” Lee v. Macon County Board of Education provides a vivid example of those challenges being overcome without aid from Congress. Lee v. Macon County Board of Education did not standalone in 1963, as desegregation began or continued in every state except Mississippi even though it was widely believed that Presi-dent Kennedy’s proposed Civil Rights Act had little chance of passing (Greenberg 1994: 254–55; The Alabama Council on Human Rights et al. 1972: 1). </w:t>
      </w:r>
      <w:r w:rsidRPr="00B642C3">
        <w:rPr>
          <w:rStyle w:val="Emphasis"/>
        </w:rPr>
        <w:t>The constraints on the courts did slow down judicial actio</w:t>
      </w:r>
      <w:r w:rsidRPr="00D05F86">
        <w:rPr>
          <w:sz w:val="16"/>
        </w:rPr>
        <w:t xml:space="preserve">n, as prospective plaintiffs struggled to find lawyers, decisions of reluctant trial courts went through the appeals process, and determined defendants used every possible tool to delay. But in the fullness of time, the lower courts did enforce Brown and the school districts did comply. A final con-straint here was the culture of the white minority. If the objective of the plaintiffs was to end racial isolation, the flight of whites to private schools did defeat meeting that goal in Macon County, at least for a time. Did Brown cause change? Those who deny that it did cite the long delay between the Brown decision in 1954 and the desegregation of public schools in the Deep South (Rosenberg 2008: 52) and statistics showing that many black students still attend virtually one race schools. Not until after the executive branch and the Congress got involved did the Deep South desegregate its public </w:t>
      </w:r>
      <w:proofErr w:type="gramStart"/>
      <w:r w:rsidRPr="00D05F86">
        <w:rPr>
          <w:sz w:val="16"/>
        </w:rPr>
        <w:t>schools.</w:t>
      </w:r>
      <w:proofErr w:type="gramEnd"/>
      <w:r w:rsidRPr="00D05F86">
        <w:rPr>
          <w:sz w:val="16"/>
        </w:rPr>
        <w:t xml:space="preserve"> However, the </w:t>
      </w:r>
      <w:proofErr w:type="gramStart"/>
      <w:r w:rsidRPr="00D05F86">
        <w:rPr>
          <w:sz w:val="16"/>
        </w:rPr>
        <w:t>border states</w:t>
      </w:r>
      <w:proofErr w:type="gramEnd"/>
      <w:r w:rsidRPr="00D05F86">
        <w:rPr>
          <w:sz w:val="16"/>
        </w:rPr>
        <w:t xml:space="preserve"> did, either voluntarily or as a result of litigation, make significant progress in compliance during that10-year period from 1955 to 1964 (2008: 103–104). While African Americans filed few desegregation suits in the Deep South from1954 to 1964, Brown energized the African-American community to seek desegregation of buses, parks, libraries, zoos, and other public facilities (Brown-Nagin 2011: 432–34). More importantly, it became central element in the ideology of the civil rights movement. AsDr. Martin Luther King, Jr. (1963: 83) said, “Thus it is that I can urge man to obey the 1954 decision of the Supreme Court, for it is morally right; and I can urge them to disobey segregation ordinances, for they are morally wrong.” Change did come slowly. </w:t>
      </w:r>
      <w:r w:rsidRPr="00B642C3">
        <w:rPr>
          <w:rStyle w:val="Emphasis"/>
        </w:rPr>
        <w:t>A court may issue a decree, but that does not necessarily bring about instant change. Taking a long view, though, the combination of the voting decrees and the school desegregation decrees led to the end of the racial caste system in Macon County.</w:t>
      </w:r>
      <w:r w:rsidRPr="00D05F86">
        <w:rPr>
          <w:sz w:val="16"/>
        </w:rPr>
        <w:t xml:space="preserve"> The black residents of Macon County had to prioritize how to use their limited resources. Their focus on gaining a measure of political power resulted in the all-white school board taking a moderate stance on desegregation, but the school board had no control over the actions of state officials or of the parents of white students. Change through the ballot box would not become feasible until after passage of the Voting Rights Act of 1965. Even then black voters were in the minority in every state; their electoral influence in the South was scattered at best until after the 1970decennial census, the first time that the Act was applied to redistricting. Not until after the Voting Rights Act Amendments of 1982banned </w:t>
      </w:r>
      <w:proofErr w:type="gramStart"/>
      <w:r w:rsidRPr="00D05F86">
        <w:rPr>
          <w:sz w:val="16"/>
        </w:rPr>
        <w:t>state voting</w:t>
      </w:r>
      <w:proofErr w:type="gramEnd"/>
      <w:r w:rsidRPr="00D05F86">
        <w:rPr>
          <w:sz w:val="16"/>
        </w:rPr>
        <w:t xml:space="preserve"> laws that resulted in diluting the vote based on race did racial fairness in districting become the general rule. In the process, the TCA made contact with the federal govern-ment, and the connections made during the voting rights case helped solidify the ability of the Department of Justice to help bring about school desegregation, first in planning for a peaceful school opening, then </w:t>
      </w:r>
      <w:r w:rsidRPr="00D92034">
        <w:rPr>
          <w:u w:val="single"/>
        </w:rPr>
        <w:t xml:space="preserve">as a defender of the court order against outside interference, and ultimately as a shaper of substantive positions on such issues as tuition grants, the content of desegregation plans, and the contours of statewide relief. </w:t>
      </w:r>
      <w:r w:rsidRPr="00D05F86">
        <w:rPr>
          <w:sz w:val="16"/>
        </w:rPr>
        <w:t>Judge Johnson’s bold action in designating the United States as a party removed one of the major constraints on judicial power. Brown was a necessary, if not sufficient, prerequisite to change. Macon County African Americans turned to the federal court because they had nowhere else to turn. Their petitions to the schoolboard went unanswered, as did similar petitions in over a dozen Alabama school districts in 1954 and 1955 (Bagley 2014: 29–31)</w:t>
      </w:r>
      <w:proofErr w:type="gramStart"/>
      <w:r w:rsidRPr="00D05F86">
        <w:rPr>
          <w:sz w:val="16"/>
        </w:rPr>
        <w:t>.Even</w:t>
      </w:r>
      <w:proofErr w:type="gramEnd"/>
      <w:r w:rsidRPr="00D05F86">
        <w:rPr>
          <w:sz w:val="16"/>
        </w:rPr>
        <w:t xml:space="preserve"> if the district wished to desegregate, it could not do so, since Alabama law forbidding desegregation was consistent with Plessy.Arequest to the State of Alabama for relief would have fallen on antagonistic ears. Nor is there any evidence that changing attitudes might have led to change in 10, 20, or 30 years after 1954. So although compliance with Brown was slow in coming, it was faster than reliance on change at the state level. Finally, </w:t>
      </w:r>
      <w:r w:rsidRPr="00D92034">
        <w:rPr>
          <w:rStyle w:val="Emphasis"/>
        </w:rPr>
        <w:t>change was unlikely to come from the other branches of the federal govern-ment</w:t>
      </w:r>
      <w:r w:rsidRPr="00D05F86">
        <w:rPr>
          <w:sz w:val="16"/>
        </w:rPr>
        <w:t xml:space="preserve">, constrained as they were by the Plessy decision and the political strength of the white “Solid South. “Seekers of social change must engage in a calculus, reviewing their options and often being forced to choose among limited ones. For them, the federal courts, however constrained they may be, have one advantage that the other two branches and the state governments do not have: They are not captives of the prevailing majority will of the moment but instead answer to the larger values embedded in the Constitution. It is difficult to see how change would have come to Macon County without federal court intervention. Sam Engelhardt and those like him ran Macon County and dominated the Alabama legislature. </w:t>
      </w:r>
      <w:r w:rsidRPr="00D92034">
        <w:rPr>
          <w:rStyle w:val="Emphasis"/>
        </w:rPr>
        <w:t>Civil rights activists needed support from the courts and the federal government, so change from within had little chance</w:t>
      </w:r>
      <w:r w:rsidRPr="00D05F86">
        <w:rPr>
          <w:sz w:val="16"/>
        </w:rPr>
        <w:t xml:space="preserve">. In such a situation, the natural place to turn is Congress. Yet, despite demands from civil rights groups, Congress rebuffed efforts to authorize the Attorney General to sue for school desegregation. Congress, neither resisting nor promoting desegregation, showed no leadership on this issue, because the southern committee chairs and caucus in the Senate were too strong and unyielding on most race issues. </w:t>
      </w:r>
      <w:proofErr w:type="gramStart"/>
      <w:r w:rsidRPr="00D05F86">
        <w:rPr>
          <w:sz w:val="16"/>
        </w:rPr>
        <w:t>The backbone of segregated schools in Alabama was broken by Lee v. Macon County Board of Education and other cases</w:t>
      </w:r>
      <w:proofErr w:type="gramEnd"/>
      <w:r w:rsidRPr="00D05F86">
        <w:rPr>
          <w:sz w:val="16"/>
        </w:rPr>
        <w:t xml:space="preserve"> in1963, before Congress had acted.</w:t>
      </w:r>
    </w:p>
    <w:p w14:paraId="4E161A3E" w14:textId="77777777" w:rsidR="007812FA" w:rsidRPr="002A5B87" w:rsidRDefault="007812FA" w:rsidP="007812FA"/>
    <w:p w14:paraId="40F99803" w14:textId="77777777" w:rsidR="007812FA" w:rsidRPr="00D7045C" w:rsidRDefault="007812FA" w:rsidP="007812FA">
      <w:pPr>
        <w:pStyle w:val="Heading4"/>
        <w:spacing w:line="240" w:lineRule="auto"/>
        <w:rPr>
          <w:rFonts w:cs="Times New Roman"/>
        </w:rPr>
      </w:pPr>
      <w:r w:rsidRPr="00D7045C">
        <w:rPr>
          <w:rFonts w:cs="Times New Roman"/>
        </w:rPr>
        <w:lastRenderedPageBreak/>
        <w:t>Supreme Court Rulings shape Public Opinion -- Gay Marriage Proves</w:t>
      </w:r>
    </w:p>
    <w:p w14:paraId="42497C9D" w14:textId="77777777" w:rsidR="007812FA" w:rsidRPr="00D7045C" w:rsidRDefault="007812FA" w:rsidP="007812FA">
      <w:pPr>
        <w:spacing w:line="240" w:lineRule="auto"/>
      </w:pPr>
      <w:r w:rsidRPr="00D7045C">
        <w:rPr>
          <w:rStyle w:val="Style13ptBold"/>
        </w:rPr>
        <w:t>Lauter 6-26</w:t>
      </w:r>
      <w:r w:rsidRPr="00D7045C">
        <w:t xml:space="preserve"> (David, Bureau chief of Los Angelos Time Washington, June 26 2017 7:29 am, “Support for same-sex marriage has grown steadily since Supreme Court ruling,” Los Angelos Times, </w:t>
      </w:r>
      <w:hyperlink r:id="rId83" w:history="1">
        <w:r w:rsidRPr="00D7045C">
          <w:rPr>
            <w:rStyle w:val="Hyperlink"/>
          </w:rPr>
          <w:t>http://www.latimes.com/politics/washington/la-na-essential-washington-updates-support-for-same-sex-marriage-has-grown-1498485534-htmlstory.html)</w:t>
        </w:r>
      </w:hyperlink>
      <w:r w:rsidRPr="00D7045C">
        <w:t xml:space="preserve"> KVA</w:t>
      </w:r>
    </w:p>
    <w:p w14:paraId="183E5E7E" w14:textId="77777777" w:rsidR="007812FA" w:rsidRPr="00D7045C" w:rsidRDefault="007812FA" w:rsidP="007812FA">
      <w:pPr>
        <w:shd w:val="clear" w:color="auto" w:fill="FFFFFF"/>
        <w:spacing w:after="240" w:line="240" w:lineRule="auto"/>
        <w:rPr>
          <w:rStyle w:val="StyleUnderline"/>
          <w:lang w:eastAsia="zh-CN"/>
        </w:rPr>
      </w:pPr>
      <w:r w:rsidRPr="00D7045C">
        <w:rPr>
          <w:rStyle w:val="StyleUnderline"/>
        </w:rPr>
        <w:t xml:space="preserve">The Supreme Court agreed Monday to consider a case next fall about the rights of people who oppose same-sex marriage — a group that has steadily shrunk in recent years. </w:t>
      </w:r>
      <w:r w:rsidRPr="00D7045C">
        <w:rPr>
          <w:sz w:val="16"/>
        </w:rPr>
        <w:t xml:space="preserve">Public opinion on same-sex marriage appears to be following the same pattern as views of marriage between people of different races — something that was illegal in many states, controversial when the Supreme Court ruled in its favor in 1967 and now accepted by all but a fairly small minority. </w:t>
      </w:r>
      <w:r w:rsidRPr="00D7045C">
        <w:rPr>
          <w:rStyle w:val="Emphasis"/>
        </w:rPr>
        <w:t xml:space="preserve">As recently as a decade ago, more than half of Americans said they opposed allowing gay and lesbian couples to marry legally. Today, two years after the Supreme Court ruled that the Constitution requires states to allow same-sex marriages, </w:t>
      </w:r>
      <w:hyperlink r:id="rId84" w:history="1">
        <w:r w:rsidRPr="00D7045C">
          <w:rPr>
            <w:rStyle w:val="Emphasis"/>
          </w:rPr>
          <w:t>opposition has fallen to about one-third of the population</w:t>
        </w:r>
      </w:hyperlink>
      <w:r w:rsidRPr="00D7045C">
        <w:rPr>
          <w:rStyle w:val="Emphasis"/>
        </w:rPr>
        <w:t>, according to a new survey released Monday by the nonpartisan Pew Research Center</w:t>
      </w:r>
      <w:r w:rsidRPr="00D7045C">
        <w:rPr>
          <w:sz w:val="16"/>
        </w:rPr>
        <w:t>. Nearly two-thirds now support equal marriage rights for same-sex couples, the survey showed. Other recent surveys have shown similar trends. Opposition to same-sex marriage remains strongest among white, conservative evangelical Protestants, like the Colorado baker, Jack Phillips, who has</w:t>
      </w:r>
      <w:r w:rsidRPr="00D7045C">
        <w:rPr>
          <w:rStyle w:val="apple-converted-space"/>
          <w:sz w:val="16"/>
        </w:rPr>
        <w:t xml:space="preserve"> </w:t>
      </w:r>
      <w:hyperlink r:id="rId85" w:history="1">
        <w:r w:rsidRPr="00D7045C">
          <w:rPr>
            <w:rStyle w:val="Hyperlink"/>
            <w:sz w:val="16"/>
          </w:rPr>
          <w:t>brought his challenge to his state's civil rights law to the Supreme Court</w:t>
        </w:r>
      </w:hyperlink>
      <w:r w:rsidRPr="00D7045C">
        <w:rPr>
          <w:sz w:val="16"/>
        </w:rPr>
        <w:t xml:space="preserve">. He argues that his cakes are an artistic expression protected by the 1st Amendment and that requiring him to produce them for couples he disapproves of violates his rights. Among white evangelicals, 35% support same-sex marriage rights, and 59% are opposed. Even among that group, however, support for same-sex marriage rights has grown, the survey showed. The numbers suggest that trend likely will continue. Among white evangelicals born after 1964 — millennials and members of Generation X — 47% support same-sex marriage. </w:t>
      </w:r>
      <w:proofErr w:type="gramStart"/>
      <w:r w:rsidRPr="00D7045C">
        <w:rPr>
          <w:sz w:val="16"/>
        </w:rPr>
        <w:t>By contrast, among white evangelicals in the baby boom generation and older, just over 25% support same-sex marriage.</w:t>
      </w:r>
      <w:proofErr w:type="gramEnd"/>
      <w:r w:rsidRPr="00D7045C">
        <w:rPr>
          <w:sz w:val="16"/>
        </w:rPr>
        <w:t xml:space="preserve"> </w:t>
      </w:r>
      <w:r w:rsidRPr="00D7045C">
        <w:rPr>
          <w:sz w:val="16"/>
          <w:lang w:eastAsia="zh-CN"/>
        </w:rPr>
        <w:t xml:space="preserve">That's in keeping with the trend in society as a whole, in which large majorities among the younger generations support equal marriage rights. </w:t>
      </w:r>
      <w:r w:rsidRPr="00D7045C">
        <w:rPr>
          <w:rStyle w:val="StyleUnderline"/>
          <w:lang w:eastAsia="zh-CN"/>
        </w:rPr>
        <w:t xml:space="preserve">With support growing among evangelicals, who make up a large share of Republicans, the party's followers are now evenly divided on the marriage issue. Democrats, who were closely divided a decade ago, now overwhelmingly support same-sex marriage. </w:t>
      </w:r>
    </w:p>
    <w:p w14:paraId="2BBBB7E1" w14:textId="77777777" w:rsidR="007812FA" w:rsidRDefault="007812FA" w:rsidP="007812FA">
      <w:pPr>
        <w:pStyle w:val="Heading4"/>
      </w:pPr>
      <w:r>
        <w:t xml:space="preserve">Courts elevate visibility of obscured/denied issues, provide a vehicle for minority empowerment, are critical to revealing blatant discriminatory practices, and cause institutional follow-on across other branches of government and a sociopolitical societal shift </w:t>
      </w:r>
    </w:p>
    <w:p w14:paraId="5B89FDBD" w14:textId="77777777" w:rsidR="007812FA" w:rsidRDefault="007812FA" w:rsidP="007812FA">
      <w:r w:rsidRPr="00285A17">
        <w:rPr>
          <w:rStyle w:val="Style13ptBold"/>
        </w:rPr>
        <w:t>Baumeister 14</w:t>
      </w:r>
      <w:r>
        <w:t xml:space="preserve"> (Michel F., MD, Rutgers Univ, “A look at the efficacy of the American Judiciary as a Catalyst for Public Policy and Institutional Reformation,” Rutger’s PoliSci Department, pg.140-177) KC</w:t>
      </w:r>
    </w:p>
    <w:p w14:paraId="57D8350B" w14:textId="77777777" w:rsidR="007812FA" w:rsidRDefault="007812FA" w:rsidP="007812FA">
      <w:pPr>
        <w:rPr>
          <w:rStyle w:val="Emphasis"/>
        </w:rPr>
      </w:pPr>
      <w:r>
        <w:t xml:space="preserve">So </w:t>
      </w:r>
      <w:r w:rsidRPr="00540116">
        <w:rPr>
          <w:rStyle w:val="StyleUnderline"/>
        </w:rPr>
        <w:t>where do we end up when trying to answer the question of whether courts are an effective agent for generating institutional reform and force for changing public policy?</w:t>
      </w:r>
      <w:r>
        <w:t xml:space="preserve"> </w:t>
      </w:r>
      <w:r w:rsidRPr="00540116">
        <w:rPr>
          <w:rStyle w:val="StyleUnderline"/>
        </w:rPr>
        <w:t xml:space="preserve">We have observed </w:t>
      </w:r>
      <w:r w:rsidRPr="00540116">
        <w:rPr>
          <w:rStyle w:val="Emphasis"/>
        </w:rPr>
        <w:t>courts</w:t>
      </w:r>
      <w:r w:rsidRPr="00540116">
        <w:rPr>
          <w:rStyle w:val="StyleUnderline"/>
        </w:rPr>
        <w:t xml:space="preserve"> on both the federal and state level affirmatively </w:t>
      </w:r>
      <w:r w:rsidRPr="00540116">
        <w:rPr>
          <w:rStyle w:val="Emphasis"/>
        </w:rPr>
        <w:t>act</w:t>
      </w:r>
      <w:r w:rsidRPr="00540116">
        <w:rPr>
          <w:rStyle w:val="StyleUnderline"/>
        </w:rPr>
        <w:t xml:space="preserve">ing </w:t>
      </w:r>
      <w:r w:rsidRPr="00540116">
        <w:rPr>
          <w:rStyle w:val="Emphasis"/>
        </w:rPr>
        <w:t>to abolish discriminatory conduct aimed at those with the least amount of political power or financial resources</w:t>
      </w:r>
      <w:r w:rsidRPr="00540116">
        <w:rPr>
          <w:rStyle w:val="StyleUnderline"/>
        </w:rPr>
        <w:t xml:space="preserve">, particularly </w:t>
      </w:r>
      <w:r w:rsidRPr="00540116">
        <w:rPr>
          <w:rStyle w:val="Emphasis"/>
        </w:rPr>
        <w:t xml:space="preserve">when the other two branches of government are </w:t>
      </w:r>
      <w:r w:rsidRPr="00540116">
        <w:rPr>
          <w:rStyle w:val="Emphasis"/>
          <w:strike/>
        </w:rPr>
        <w:t>paralyzed</w:t>
      </w:r>
      <w:r w:rsidRPr="00540116">
        <w:rPr>
          <w:rStyle w:val="Emphasis"/>
        </w:rPr>
        <w:t>gridlocked</w:t>
      </w:r>
      <w:r w:rsidRPr="00540116">
        <w:rPr>
          <w:rStyle w:val="StyleUnderline"/>
        </w:rPr>
        <w:t xml:space="preserve"> by political fears associated with controversial social issues or bureaucratic inertia.</w:t>
      </w:r>
      <w:r>
        <w:t xml:space="preserve"> </w:t>
      </w:r>
      <w:r w:rsidRPr="00540116">
        <w:rPr>
          <w:rStyle w:val="StyleUnderline"/>
        </w:rPr>
        <w:t>For many victims of discrimination and abuse, courts stand as the last refuge for assistance before disaster occurs.</w:t>
      </w:r>
      <w:r>
        <w:t xml:space="preserve"> Lawsuits brought on behalf of the powerless can also be the leverage needed to garner the attention of the legislative and administrative branches of government to move the bureaucracies that stand in the way of much needed relief. </w:t>
      </w:r>
      <w:r w:rsidRPr="00540116">
        <w:rPr>
          <w:rStyle w:val="StyleUnderline"/>
        </w:rPr>
        <w:t>This was the case with the United State’s Supreme Court decisions in Brown v. Board of Education and other decisions that sought to put an end racial discrimination in this country and laid the foundation for the 1964 Civil Rights Act, the 1965 Voting Rights Act and the 1964 Fair Housing Act</w:t>
      </w:r>
      <w:r>
        <w:t>. Furthermore</w:t>
      </w:r>
      <w:r w:rsidRPr="00540116">
        <w:rPr>
          <w:rStyle w:val="Emphasis"/>
        </w:rPr>
        <w:t xml:space="preserve">, the </w:t>
      </w:r>
      <w:r w:rsidRPr="00540116">
        <w:rPr>
          <w:rStyle w:val="Emphasis"/>
        </w:rPr>
        <w:lastRenderedPageBreak/>
        <w:t>existence of a lawsuit can elevate the visibility of issues</w:t>
      </w:r>
      <w:r>
        <w:t xml:space="preserve"> </w:t>
      </w:r>
      <w:r w:rsidRPr="00540116">
        <w:rPr>
          <w:rStyle w:val="StyleUnderline"/>
        </w:rPr>
        <w:t>that some would rather remain hidden, and</w:t>
      </w:r>
      <w:r>
        <w:t xml:space="preserve"> </w:t>
      </w:r>
      <w:r w:rsidRPr="00540116">
        <w:rPr>
          <w:rStyle w:val="Emphasis"/>
        </w:rPr>
        <w:t>its continued force can provide sustained pressure for change,</w:t>
      </w:r>
      <w:r>
        <w:t xml:space="preserve"> particularly in circumstances such as the national fight for child welfare reform undertaken by Marcia Robinson Lowry and Children’s Rights. We have also noted that </w:t>
      </w:r>
      <w:r w:rsidRPr="00540116">
        <w:rPr>
          <w:rStyle w:val="StyleUnderline"/>
        </w:rPr>
        <w:t>the refinement of constitutionally guaranteed civil liberties to conform to the cultural and moral norms of the day may best be articulated by those who are sworn to uphold the Constitution without succumbing to political or ideological pressures</w:t>
      </w:r>
      <w:r w:rsidRPr="00285A17">
        <w:rPr>
          <w:rStyle w:val="StyleUnderline"/>
        </w:rPr>
        <w:t>. Divisive issues are rarely resolved when they enter the political fray. While there are many people</w:t>
      </w:r>
      <w:r>
        <w:t xml:space="preserve">, including the vast majority of White Southerners, </w:t>
      </w:r>
      <w:r w:rsidRPr="00285A17">
        <w:rPr>
          <w:rStyle w:val="StyleUnderline"/>
        </w:rPr>
        <w:t>that opposed the decisions of the United States Supreme Court in Brown v. Board of Education</w:t>
      </w:r>
      <w:r>
        <w:t xml:space="preserve"> which led the way to the cessation of segregationist practices in this country, </w:t>
      </w:r>
      <w:r w:rsidRPr="00285A17">
        <w:rPr>
          <w:rStyle w:val="Emphasis"/>
        </w:rPr>
        <w:t>there is no one today who would argue that the cases were wrong to strip the blinders way and reveal the blatant discriminatory practices that were rampant in this country during the fifties and the sixties.</w:t>
      </w:r>
      <w:r>
        <w:t xml:space="preserve"> It is elemental that courts must make a decision when presented with a dispute between -141- two adverse parties. Lawmakers and legislatures, on the other hand, are by their very nature fractured caucuses driven by the desire to remain in office or retain their power, oftentimes rendering them incapable of enacting meaningful legislation capable of promoting social change. When the legislative and executive branches of government fail to enact or uphold laws to counter society’s ills, judges should, and, indeed, they must, act as policymakers in deference to the democratic ideal. Moreover, while ours is a system of law based on precedent, judges must be free to stimulate policy as a means to complement existing law in the administration of justice. This was the path chosen by the Justices of the United States Supreme Court in Brown and as demonstrated in this paper, it was the path followed by many other courts in its aftermath. What we may conclude </w:t>
      </w:r>
      <w:proofErr w:type="gramStart"/>
      <w:r>
        <w:t>then,</w:t>
      </w:r>
      <w:proofErr w:type="gramEnd"/>
      <w:r>
        <w:t xml:space="preserve"> is the simple principle that </w:t>
      </w:r>
      <w:r w:rsidRPr="00285A17">
        <w:rPr>
          <w:rStyle w:val="Emphasis"/>
        </w:rPr>
        <w:t>courts are legitimate agents of institutional reform and catalysts for public policy change</w:t>
      </w:r>
      <w:r>
        <w:t xml:space="preserve">, but they may lack the capacity to implement such change on their own. We have seen that doctrinal implementation following judicial policymaking is a slow, lengthy process, but it is one that satisfies the basic tenets of our democratic principles requiring participation from all three branches of government. </w:t>
      </w:r>
      <w:r w:rsidRPr="00285A17">
        <w:rPr>
          <w:rStyle w:val="StyleUnderline"/>
        </w:rPr>
        <w:t xml:space="preserve">Courts do not have to prove their decisions stand as a necessary cause in every case in order to conclude that they have been, to some extent, an effective agent of either reform or policy change. </w:t>
      </w:r>
      <w:r>
        <w:t xml:space="preserve">No institution can be said to be perfectly effective, and under our three-party democratic system, no single branch can set and maintain policy to the exclusion of the other two. Each branch acts within a complex system of checks and balances and in conjunction with a complex interplay of social forces. </w:t>
      </w:r>
      <w:r w:rsidRPr="00285A17">
        <w:rPr>
          <w:rStyle w:val="Emphasis"/>
        </w:rPr>
        <w:t>What is critical about the decisions rendered in Brown, Roe, Miranda, Jose P., Robinson/Abbott, Mount Laurel, Goodridge and Gwendolyn, Wilder and Marisol and similar -</w:t>
      </w:r>
      <w:r>
        <w:t xml:space="preserve">142- bellwether decisions, </w:t>
      </w:r>
      <w:r w:rsidRPr="00285A17">
        <w:rPr>
          <w:rStyle w:val="Emphasis"/>
        </w:rPr>
        <w:t xml:space="preserve">is how they reshaped choices, expectations, institutions, and structures. </w:t>
      </w:r>
      <w:r>
        <w:t xml:space="preserve">In this respect, </w:t>
      </w:r>
      <w:r w:rsidRPr="00285A17">
        <w:rPr>
          <w:rStyle w:val="Emphasis"/>
        </w:rPr>
        <w:t>American society was significantly different the day after these decisions were issued because courts granted legitimacy to certain claims, attached legal support or approbation to certain actions, or otherwise defined new roles for itself or for other institutions to follow.</w:t>
      </w:r>
      <w:r>
        <w:t xml:space="preserve"> </w:t>
      </w:r>
      <w:r w:rsidRPr="00285A17">
        <w:rPr>
          <w:rStyle w:val="Emphasis"/>
        </w:rPr>
        <w:t xml:space="preserve">Moreover, each of them lent political power to groups, particularly to Black Americans, where they previously held little or none. </w:t>
      </w:r>
      <w:r>
        <w:t xml:space="preserve">While it is true that our federal and state court dockets are congested with litigation involving a variety of civil and criminal matters, the solution offered by some who seek to close the courthouse door to individuals seeking what may be desperately needed relief, especially those who have been deprived of their constitutional rights, is, in the words of the </w:t>
      </w:r>
      <w:r>
        <w:lastRenderedPageBreak/>
        <w:t xml:space="preserve">esteemed late Supreme Court Justice William J. Brennan, “not only the wrong tool, but also a dangerous [one] for solving the problem”501 </w:t>
      </w:r>
      <w:r w:rsidRPr="00285A17">
        <w:rPr>
          <w:rStyle w:val="Emphasis"/>
        </w:rPr>
        <w:t xml:space="preserve">since the victims of the use of such a tool are often the poor, the underprivileged and minorities most in need of judicial protection of their rights. </w:t>
      </w:r>
    </w:p>
    <w:p w14:paraId="1C77CABA" w14:textId="77777777" w:rsidR="007812FA" w:rsidRDefault="007812FA" w:rsidP="007812FA">
      <w:pPr>
        <w:pStyle w:val="Heading4"/>
      </w:pPr>
      <w:r>
        <w:t>Courts shape overall political attitude and social dynamic of the US</w:t>
      </w:r>
    </w:p>
    <w:p w14:paraId="3AA91258" w14:textId="77777777" w:rsidR="007812FA" w:rsidRPr="001502DB" w:rsidRDefault="007812FA" w:rsidP="007812FA">
      <w:pPr>
        <w:spacing w:line="240" w:lineRule="auto"/>
        <w:rPr>
          <w:rStyle w:val="Style13ptBold"/>
          <w:rFonts w:eastAsia="Times New Roman"/>
          <w:b w:val="0"/>
        </w:rPr>
      </w:pPr>
      <w:r>
        <w:rPr>
          <w:rStyle w:val="Style13ptBold"/>
        </w:rPr>
        <w:t xml:space="preserve">Ura 14 </w:t>
      </w:r>
      <w:r w:rsidRPr="001502DB">
        <w:t>(Joseph Daniel, Associate Professor of Political Science at Texas A&amp;M University, “Backlash and Legitimation: Macro Political Responses to Supreme Court Decisions,</w:t>
      </w:r>
      <w:r w:rsidRPr="001502DB">
        <w:rPr>
          <w:rFonts w:hint="eastAsia"/>
        </w:rPr>
        <w:t>”</w:t>
      </w:r>
      <w:r w:rsidRPr="001502DB">
        <w:t>58(1), pg 117-118) DCC</w:t>
      </w:r>
    </w:p>
    <w:p w14:paraId="03318C78" w14:textId="77777777" w:rsidR="007812FA" w:rsidRDefault="007812FA" w:rsidP="007812FA">
      <w:r w:rsidRPr="00023E87">
        <w:t xml:space="preserve">Despite the limited scope of the literature’s empirical analyses, legitimation theory predicts that </w:t>
      </w:r>
      <w:r w:rsidRPr="001502DB">
        <w:rPr>
          <w:b/>
          <w:u w:val="single"/>
        </w:rPr>
        <w:t>Supreme Court decisions may have important dynamic implications on Americans’ political attitudes</w:t>
      </w:r>
      <w:r w:rsidRPr="00023E87">
        <w:t xml:space="preserve">. In particular legitimation theory argues that at least some people will not support policies they regard as “illegitimate,” even if they might approve of them otherwise, and, furthermore, that </w:t>
      </w:r>
      <w:r w:rsidRPr="001502DB">
        <w:rPr>
          <w:b/>
          <w:u w:val="single"/>
        </w:rPr>
        <w:t>individual judgements about the legitimacy of public policies are influenced by the actions of the Supreme Court.</w:t>
      </w:r>
      <w:r w:rsidRPr="00023E87">
        <w:t xml:space="preserve"> By Dahl’s (1957) account, </w:t>
      </w:r>
      <w:r w:rsidRPr="001502DB">
        <w:rPr>
          <w:u w:val="single"/>
        </w:rPr>
        <w:t>the Court may cement or undermine a policy’s legitimacy by bringing its unique association with the U.S. Constitution to bear in support of or in opposition to a policy it considers.</w:t>
      </w:r>
      <w:r w:rsidRPr="00023E87">
        <w:t xml:space="preserve"> Recent developments in positivity theory (Gibson and Caldeira 2009; Gibson et al. 2010) suggest that there are </w:t>
      </w:r>
      <w:r w:rsidRPr="001502DB">
        <w:rPr>
          <w:u w:val="single"/>
        </w:rPr>
        <w:t>many other potent symbols of judicial legitimacy beyond the Constitution itself</w:t>
      </w:r>
      <w:r w:rsidRPr="00023E87">
        <w:t>, including the impact of the blind justice and justices’</w:t>
      </w:r>
      <w:r>
        <w:t xml:space="preserve"> </w:t>
      </w:r>
      <w:r w:rsidRPr="00023E87">
        <w:t xml:space="preserve">black robes, which </w:t>
      </w:r>
      <w:r w:rsidRPr="001502DB">
        <w:rPr>
          <w:u w:val="single"/>
        </w:rPr>
        <w:t>are symbolic of procedural fairness and the related concepts of law, fairness, and justice- at least in the context of American politics</w:t>
      </w:r>
      <w:r w:rsidRPr="00023E87">
        <w:t xml:space="preserve">. </w:t>
      </w:r>
      <w:r w:rsidRPr="001502DB">
        <w:rPr>
          <w:b/>
          <w:u w:val="single"/>
        </w:rPr>
        <w:t xml:space="preserve">When the </w:t>
      </w:r>
      <w:proofErr w:type="gramStart"/>
      <w:r w:rsidRPr="001502DB">
        <w:rPr>
          <w:b/>
          <w:u w:val="single"/>
        </w:rPr>
        <w:t>supreme court</w:t>
      </w:r>
      <w:proofErr w:type="gramEnd"/>
      <w:r w:rsidRPr="001502DB">
        <w:rPr>
          <w:b/>
          <w:u w:val="single"/>
        </w:rPr>
        <w:t xml:space="preserve"> decides a case, these powerful legitimizing symbols accompany the Court’s judgment and attach, positively or negatively, to the policy or policies in question. </w:t>
      </w:r>
      <w:r>
        <w:t xml:space="preserve">In turn, the </w:t>
      </w:r>
      <w:r w:rsidRPr="001502DB">
        <w:rPr>
          <w:b/>
          <w:u w:val="single"/>
        </w:rPr>
        <w:t>Supreme Court’s decision may become an important consideration weighing for or against expressing support for a policy related to any given decision</w:t>
      </w:r>
      <w:r>
        <w:t xml:space="preserve"> (e.g., Zaller 1992.) As a result, those who favor a policy contrary to the result of the Court’s decisions must overcome the social and cognitive costs of standing against the Court and the substantive import of the </w:t>
      </w:r>
      <w:r w:rsidRPr="001502DB">
        <w:rPr>
          <w:b/>
          <w:u w:val="single"/>
        </w:rPr>
        <w:t>Court’s unique symbols of institutional legitimacy to do so</w:t>
      </w:r>
      <w:r>
        <w:t xml:space="preserve">. Those whose preferences or attitudes are contrary to the direction of the Court’s decision and that are insufficiently strong to resist the legitimizing influence of the judiciary will come to express support for the Court’s position, shifting aggregate public opinion toward the Court. </w:t>
      </w:r>
    </w:p>
    <w:p w14:paraId="1EE68A8C" w14:textId="254656A4" w:rsidR="007812FA" w:rsidRPr="00177D52" w:rsidRDefault="00177D52" w:rsidP="00177D52">
      <w:pPr>
        <w:pStyle w:val="Heading3"/>
      </w:pPr>
      <w:r>
        <w:lastRenderedPageBreak/>
        <w:t>At:</w:t>
      </w:r>
      <w:r w:rsidRPr="00177D52">
        <w:t xml:space="preserve"> Courts not key</w:t>
      </w:r>
    </w:p>
    <w:p w14:paraId="1676A161" w14:textId="77777777" w:rsidR="00177D52" w:rsidRDefault="00177D52" w:rsidP="00177D52">
      <w:pPr>
        <w:pStyle w:val="Heading4"/>
      </w:pPr>
      <w:r>
        <w:t>The court is the moral schoolmaster of the US</w:t>
      </w:r>
    </w:p>
    <w:p w14:paraId="6019CADF" w14:textId="77777777" w:rsidR="00177D52" w:rsidRDefault="00177D52" w:rsidP="00177D52">
      <w:r>
        <w:t>Franklin &amp; Kosaki 89(Washington U., “</w:t>
      </w:r>
      <w:r w:rsidRPr="009A1A58">
        <w:t>Republican Schoolmaster: The U.S. Supreme Court, Public Opinion, and Abortion</w:t>
      </w:r>
      <w:r>
        <w:t xml:space="preserve">”, APSA 83(3), P. 725 </w:t>
      </w:r>
    </w:p>
    <w:p w14:paraId="5888B589" w14:textId="77777777" w:rsidR="00177D52" w:rsidRPr="009A1A58" w:rsidRDefault="00177D52" w:rsidP="00177D52">
      <w:pPr>
        <w:rPr>
          <w:u w:val="single"/>
        </w:rPr>
      </w:pPr>
      <w:r w:rsidRPr="009A1A58">
        <w:rPr>
          <w:u w:val="single"/>
        </w:rPr>
        <w:t>The conception of the Court as republican schoolmaster generally reflects the notion that the Court, through its explication of the law and its high moral standing, may give the populace an example of the way good republicans should be- have. I</w:t>
      </w:r>
      <w:r w:rsidRPr="008D0A6A">
        <w:rPr>
          <w:sz w:val="16"/>
        </w:rPr>
        <w:t xml:space="preserve">ndeed, Lerner (1967) argues that </w:t>
      </w:r>
      <w:proofErr w:type="gramStart"/>
      <w:r w:rsidRPr="009A1A58">
        <w:rPr>
          <w:u w:val="single"/>
        </w:rPr>
        <w:t>this role was consciously recognized by the justices themselves during the early history of the Court</w:t>
      </w:r>
      <w:proofErr w:type="gramEnd"/>
      <w:r w:rsidRPr="009A1A58">
        <w:rPr>
          <w:u w:val="single"/>
        </w:rPr>
        <w:t xml:space="preserve">. This concept has a specific application in the belief that the Court can through its decisions confer legitimacy on the claims of disadvantaged groups. </w:t>
      </w:r>
    </w:p>
    <w:p w14:paraId="61D14DFF" w14:textId="035A8C8D" w:rsidR="00E43A0B" w:rsidRDefault="00E00480" w:rsidP="00E00480">
      <w:pPr>
        <w:pStyle w:val="Heading3"/>
      </w:pPr>
      <w:r>
        <w:lastRenderedPageBreak/>
        <w:t>At: Strict Scrutiny Fails</w:t>
      </w:r>
    </w:p>
    <w:p w14:paraId="6A46C13E" w14:textId="77777777" w:rsidR="00E00480" w:rsidRDefault="00E00480" w:rsidP="00E00480">
      <w:pPr>
        <w:pStyle w:val="Heading4"/>
      </w:pPr>
      <w:r>
        <w:t xml:space="preserve">Strict scrutiny must be applied in cases involving LGBTQ individuals </w:t>
      </w:r>
    </w:p>
    <w:p w14:paraId="37705106" w14:textId="77777777" w:rsidR="00E00480" w:rsidRPr="00860C55" w:rsidRDefault="00E00480" w:rsidP="00E00480">
      <w:r w:rsidRPr="00E00480">
        <w:rPr>
          <w:rStyle w:val="Style13ptBold"/>
        </w:rPr>
        <w:t>Parker 15</w:t>
      </w:r>
      <w:r>
        <w:t>(“</w:t>
      </w:r>
      <w:r w:rsidRPr="00B668FC">
        <w:t>What Level of Legal Scrutiny Should Sexual Orientation-Based Classifications Receive?</w:t>
      </w:r>
      <w:proofErr w:type="gramStart"/>
      <w:r>
        <w:t>”,</w:t>
      </w:r>
      <w:proofErr w:type="gramEnd"/>
      <w:r w:rsidRPr="00860C55">
        <w:t xml:space="preserve"> https://stanfordpolitics.com/what-level-of-legal-scrutiny-should-sexual-orientation-based-classifications-receive-e2c0eb8f09f0)MRS</w:t>
      </w:r>
      <w:r>
        <w:t xml:space="preserve"> </w:t>
      </w:r>
    </w:p>
    <w:p w14:paraId="6AE1236D" w14:textId="77777777" w:rsidR="00E00480" w:rsidRPr="00B668FC" w:rsidRDefault="00E00480" w:rsidP="00E00480">
      <w:pPr>
        <w:rPr>
          <w:sz w:val="16"/>
        </w:rPr>
      </w:pPr>
      <w:r w:rsidRPr="00B668FC">
        <w:rPr>
          <w:u w:val="single"/>
        </w:rPr>
        <w:t xml:space="preserve">There is currently no legal consensus as to whether </w:t>
      </w:r>
      <w:proofErr w:type="gramStart"/>
      <w:r w:rsidRPr="00B668FC">
        <w:rPr>
          <w:u w:val="single"/>
        </w:rPr>
        <w:t>sexual-orientation</w:t>
      </w:r>
      <w:proofErr w:type="gramEnd"/>
      <w:r w:rsidRPr="00B668FC">
        <w:rPr>
          <w:u w:val="single"/>
        </w:rPr>
        <w:t xml:space="preserve"> is a suspect classification, a quasi-suspect classification, or a non-suspect classification.</w:t>
      </w:r>
      <w:r w:rsidRPr="00B668FC">
        <w:rPr>
          <w:sz w:val="16"/>
        </w:rPr>
        <w:t xml:space="preserve"> The Supreme Court has not issued a definitive statement on the matter, and different courts have substituted varying judgements of their own. I believe, though, that </w:t>
      </w:r>
      <w:proofErr w:type="gramStart"/>
      <w:r w:rsidRPr="00B668FC">
        <w:rPr>
          <w:u w:val="single"/>
        </w:rPr>
        <w:t>sexual-orientation</w:t>
      </w:r>
      <w:proofErr w:type="gramEnd"/>
      <w:r w:rsidRPr="00B668FC">
        <w:rPr>
          <w:u w:val="single"/>
        </w:rPr>
        <w:t xml:space="preserve"> should be considered a suspect class, and that laws that differentiate on the basis of sexual orientation should be subject to strict scrutiny. Gays and lesbians clearly fulfill the first criterion put forth by Justice Stevens: they have suffered obvious and painful discrimination. The discrimination they’ve faced has been both de facto and de jure. The de facto variety includes numerous grisly hate crimes and deplorable employment injustices. However, the de facto discrimination doesn’t compare to the insidiousness of the de jure. While de facto prejudice reflects the narrow-mindedness of a hateful few, de jure discrimination carries the veneer of legitimacy conveyed by our political process. The harm wrought by bans on gays openly serving in the military, engaging in fulfilling sexual relationships, and claiming the benefits of formal recognition of their relationships has been all the more pernicious because of this democratic sanction. Whether gays and lesbians have some “obvious, immutable, or distinguishing characteristic,</w:t>
      </w:r>
      <w:r w:rsidRPr="00B668FC">
        <w:rPr>
          <w:sz w:val="16"/>
        </w:rPr>
        <w:t xml:space="preserve">” to use Justice Stevens’ framing, </w:t>
      </w:r>
      <w:r w:rsidRPr="00B668FC">
        <w:rPr>
          <w:u w:val="single"/>
        </w:rPr>
        <w:t xml:space="preserve">is a more difficult question to evaluate. They certainly are not visually obvious in the way members of particular races are. </w:t>
      </w:r>
      <w:r w:rsidRPr="00B668FC">
        <w:rPr>
          <w:sz w:val="16"/>
        </w:rPr>
        <w:t xml:space="preserve">One can easily know a person a long period of time without being aware of their sexual orientation. </w:t>
      </w:r>
      <w:r w:rsidRPr="00B668FC">
        <w:rPr>
          <w:u w:val="single"/>
        </w:rPr>
        <w:t xml:space="preserve">On the other hand, they do have a distinguishing characteristic if we interpret that word literally: they are sexually attracted to those who identify as their gender. Our inquiry thus becomes how to interpret the word “distinguishing.” According to Chief Judge Robert Katzmann of the U.S Court of Appeals for the Second Circuit, sound judicial reasoning takes the meaning of a word in a list to be limited by the meaning of the other words in the list. Here, the word “distinguishing” appears in a list with “obvious” and “immutable,” so we might be able to narrow the definition of “distinguishing” by the meaning of the other adjectives. The words “obvious” and “immutable” don’t necessarily refer to visible traits; they might mean characteristics that are an essential part of one’s life. </w:t>
      </w:r>
      <w:r w:rsidRPr="00B668FC">
        <w:rPr>
          <w:sz w:val="16"/>
        </w:rPr>
        <w:t xml:space="preserve">We must therefore look at the larger context of the sentence to limit “distinguished.” Luckily, this approach does provide some help. Justice Stevens </w:t>
      </w:r>
      <w:proofErr w:type="gramStart"/>
      <w:r w:rsidRPr="00B668FC">
        <w:rPr>
          <w:sz w:val="16"/>
        </w:rPr>
        <w:t>wrote that</w:t>
      </w:r>
      <w:proofErr w:type="gramEnd"/>
      <w:r w:rsidRPr="00B668FC">
        <w:rPr>
          <w:sz w:val="16"/>
        </w:rPr>
        <w:t xml:space="preserve"> “Close relatives… do not exhibit obvious, immutable, or distinguishing characteristics that define them as a discrete group.” By adding the clause “that define them as a discrete group,” Stevens seems to indicate that what he is really concerned about is not that a suspect class have some visible characteristic, but that the group possess some trait that reasonably narrows its members from society as a whole. “Close relatives” when taken as a class could define nearly all of society, as most everyone is the close relative of someone. Moreover, aside from a categorizing title, close relatives have nothing meaningful in common. Since it seems to me that sexual orientation would define a discrete group, I would consider it to an “obvious, immutable, or distinguishing characteristic” for EPC purposes. Whether gays constitute a politically powerless minority is a similarly tricky question</w:t>
      </w:r>
      <w:r w:rsidRPr="00B668FC">
        <w:rPr>
          <w:u w:val="single"/>
        </w:rPr>
        <w:t>. The LGBTQ community certainly has energetic and effective advocates</w:t>
      </w:r>
      <w:r w:rsidRPr="00B668FC">
        <w:rPr>
          <w:sz w:val="16"/>
        </w:rPr>
        <w:t xml:space="preserve"> in the Human Rights Campaign, the National Gay and Lesbian Task force, and Lambda Legal, among other organizations. </w:t>
      </w:r>
      <w:r w:rsidRPr="00B668FC">
        <w:rPr>
          <w:u w:val="single"/>
        </w:rPr>
        <w:t>This would seem to suggest that gays and lesbians do have political influence. However, it is not clear that this power had developed by the time of the adoption of the same-sex marriage bans in question. Between 1998 and 2012, 31 constitutional amendments banning same-sex marriages passed at the state level</w:t>
      </w:r>
      <w:proofErr w:type="gramStart"/>
      <w:r w:rsidRPr="00B668FC">
        <w:rPr>
          <w:u w:val="single"/>
        </w:rPr>
        <w:t>;</w:t>
      </w:r>
      <w:proofErr w:type="gramEnd"/>
      <w:r w:rsidRPr="00B668FC">
        <w:rPr>
          <w:u w:val="single"/>
        </w:rPr>
        <w:t xml:space="preserve"> only two such amendments were defeated. The gay rights movement of that period had nowhere near the political potency it has today. Furthermore, as Darren Lenard Hutchinson </w:t>
      </w:r>
      <w:r w:rsidRPr="00B668FC">
        <w:rPr>
          <w:u w:val="single"/>
        </w:rPr>
        <w:lastRenderedPageBreak/>
        <w:t>wrote for the Alabama Law Review, regardless of the influence that the LGBTQ community has now, the fact remains that “to the extent that gays and lesbians have political power, they can only use this power to persuade courts and legislatures to recognize basic rights that others take for granted.</w:t>
      </w:r>
      <w:r w:rsidRPr="00B668FC">
        <w:rPr>
          <w:sz w:val="16"/>
        </w:rPr>
        <w:t xml:space="preserve">” Gays aren’t politically influential in the way oil tycoons and multinational corporations are; their struggle is not for special tax exemptions, but rather for simple human dignity. </w:t>
      </w:r>
      <w:r w:rsidRPr="00B668FC">
        <w:rPr>
          <w:u w:val="single"/>
        </w:rPr>
        <w:t xml:space="preserve">When even the wildest success of a political advocacy campaign would constitute only bare equality for the affected group, the group is still politically weak in the sense Justice Stevens meant. The suspect classness of sexual orientation is further reinforced when we consider whether there exists any legitimate societal reason to treat gays and lesbians differently than others. Opponents of gay rights often put forth society’s interest in procreation as a reason homosexual relationships should be discouraged. However, as both Justices Breyer and Kagan noted during the oral arguments in Perry v. Hollingsworth, if this were a legitimate interest of society, then society also would have rational reason to discriminate against infertile individuals and postmenopausal women. Since our government clearly cannot treat these groups differently for this reason, societies interest in procreation cannot be an acceptable reason to treat homosexuals adversely. </w:t>
      </w:r>
      <w:r w:rsidRPr="00B668FC">
        <w:rPr>
          <w:sz w:val="16"/>
        </w:rPr>
        <w:t xml:space="preserve">The other reason for disparate treatment typically offered by anti-gay advocates is usually some claim about the immorality of homosexuality and the right of society to express ethical outrage. I find this sort of assertion as offensive as it is absurd, but this argument fails even if one were to (incorrectly) accept homosexuality as immoral. Society does not have absolute power to regulate morality; most believe a life of cheating on one’s non-marital partner to be unethical, but few would assert a government’s right to criminalize such behavior, or deny that individual fundamental rights. This is because spousal betrayal does not threaten societal order, or endanger the guaranteed rights of others. Similarly, being gay cannot destabilize society, or cause impermissible harm to others. As such, society cannot legitimately treat gay and lesbian individuals differently from others based on the conclusion that they are inherently immoral. </w:t>
      </w:r>
      <w:r w:rsidRPr="00B668FC">
        <w:rPr>
          <w:u w:val="single"/>
        </w:rPr>
        <w:t xml:space="preserve">Since </w:t>
      </w:r>
      <w:proofErr w:type="gramStart"/>
      <w:r w:rsidRPr="00B668FC">
        <w:rPr>
          <w:u w:val="single"/>
        </w:rPr>
        <w:t>sexual-orientation</w:t>
      </w:r>
      <w:proofErr w:type="gramEnd"/>
      <w:r w:rsidRPr="00B668FC">
        <w:rPr>
          <w:u w:val="single"/>
        </w:rPr>
        <w:t xml:space="preserve"> bears all of the hallmarks of a suspect class,</w:t>
      </w:r>
      <w:r w:rsidRPr="00B668FC">
        <w:rPr>
          <w:sz w:val="16"/>
        </w:rPr>
        <w:t xml:space="preserve"> I conclude </w:t>
      </w:r>
      <w:r w:rsidRPr="00B668FC">
        <w:rPr>
          <w:u w:val="single"/>
        </w:rPr>
        <w:t>that it is indeed a suspect class, and that legal classifications made on that basis should be subject to strict scrutiny.</w:t>
      </w:r>
      <w:r w:rsidRPr="00B668FC">
        <w:rPr>
          <w:sz w:val="16"/>
        </w:rPr>
        <w:t xml:space="preserve"> However, that does not mean that gay rights advocates should seek a suspect class classification. In light of the Supreme Court’s affirmative action jurisprudence, they might actually prefer a quasi-suspect class designation.</w:t>
      </w:r>
    </w:p>
    <w:p w14:paraId="5A18FB0A" w14:textId="77777777" w:rsidR="00E00480" w:rsidRDefault="00E00480" w:rsidP="00E00480">
      <w:pPr>
        <w:pStyle w:val="Heading4"/>
      </w:pPr>
      <w:r>
        <w:t xml:space="preserve">Strict scrutiny is the only test that makes sense-no real reasons are ever presented in favor of dress codes </w:t>
      </w:r>
    </w:p>
    <w:p w14:paraId="0B63A4F3" w14:textId="77777777" w:rsidR="00E00480" w:rsidRDefault="00E00480" w:rsidP="00E00480">
      <w:r w:rsidRPr="00E00480">
        <w:rPr>
          <w:rStyle w:val="Style13ptBold"/>
        </w:rPr>
        <w:t>Weiss 14</w:t>
      </w:r>
      <w:r>
        <w:t>(</w:t>
      </w:r>
      <w:r w:rsidRPr="00A01768">
        <w:t>Professor of Law and Society, Ramapo College of New Jersey</w:t>
      </w:r>
      <w:r>
        <w:t>, “</w:t>
      </w:r>
      <w:r w:rsidRPr="00A01768">
        <w:t>PROTECTING TRANSGENDER STUDENTS: APPLICATION OF TITLE IX TO GENDER IDENTITY OR EXPRESSION AND THE CONSTITUTIONAL RIGHT TO GENDER AUTONOMY</w:t>
      </w:r>
      <w:r>
        <w:t xml:space="preserve">”, P. 343/344 </w:t>
      </w:r>
      <w:hyperlink r:id="rId86" w:history="1">
        <w:r w:rsidRPr="00307AD9">
          <w:rPr>
            <w:rStyle w:val="Hyperlink"/>
          </w:rPr>
          <w:t>https://hosted.law.wisc.edu/wordpress/wjlgs/files/2014/07/Weiss-article.pdf)MRS</w:t>
        </w:r>
      </w:hyperlink>
      <w:r>
        <w:t xml:space="preserve"> </w:t>
      </w:r>
    </w:p>
    <w:p w14:paraId="08BBAA7D" w14:textId="77777777" w:rsidR="00E00480" w:rsidRPr="00A01768" w:rsidRDefault="00E00480" w:rsidP="00E00480">
      <w:pPr>
        <w:rPr>
          <w:sz w:val="16"/>
        </w:rPr>
      </w:pPr>
      <w:r w:rsidRPr="00A01768">
        <w:rPr>
          <w:u w:val="single"/>
        </w:rPr>
        <w:t>It is difficult to understand the state interest involved in school regulations that prohibit a transgender student from asserting their gender identity, and impose a contrary state-mandated gender on that student. In a case involving a transgender student, a key issue that should be asserted in any complaint involving a state actor, such as a public school, is the absence of such an interest.</w:t>
      </w:r>
      <w:r w:rsidRPr="00A01768">
        <w:rPr>
          <w:sz w:val="16"/>
        </w:rPr>
        <w:t xml:space="preserve"> </w:t>
      </w:r>
      <w:r w:rsidRPr="00A01768">
        <w:rPr>
          <w:u w:val="single"/>
        </w:rPr>
        <w:t xml:space="preserve">The state actor, however, will likely assert at least two interests, one relating to good order and discipline, and the other relating to privacy interests of other students. The plaintiff may then question whether, pursuant to the Equal Protection and Due Process interests, there is a rational nexus between these asserted state interests, and the regulations, policies or practices that deny the gender identity of a transgender student in regard to forms of address, dress codes, and facilities usage. </w:t>
      </w:r>
      <w:r w:rsidRPr="00A01768">
        <w:rPr>
          <w:sz w:val="16"/>
        </w:rPr>
        <w:t xml:space="preserve">With regard to First Amendment interests, </w:t>
      </w:r>
      <w:r w:rsidRPr="00A01768">
        <w:rPr>
          <w:u w:val="single"/>
        </w:rPr>
        <w:t xml:space="preserve">the plaintiff may assert that the proper standard of review is strict scrutiny, and question whether these state interests are sufficiently compelling and the regulations narrowly tailored to the asserted interests. The plaintiff may also question, in each instance, whether there is sufficient </w:t>
      </w:r>
      <w:r w:rsidRPr="00A01768">
        <w:rPr>
          <w:u w:val="single"/>
        </w:rPr>
        <w:lastRenderedPageBreak/>
        <w:t>evidence to show harm to such interests so as to require the denial of gender autonomy to the student. With regard to the asserted state interest in good order and discipline in the school, this interest closely resembles the good order and discipline arguments made by the U.S. military in court cases decided prior to the repeal of the “Don’t Ask, Don’t Tell</w:t>
      </w:r>
      <w:r w:rsidRPr="00A01768">
        <w:rPr>
          <w:sz w:val="16"/>
        </w:rPr>
        <w:t>” policy that prohibited military personnel from publicly acknowledging their gay, lesbian or bisexual identity.</w:t>
      </w:r>
      <w:r w:rsidRPr="00A01768">
        <w:rPr>
          <w:u w:val="single"/>
        </w:rPr>
        <w:t>59 The federal courts faced with these questions decided that the evidence of harm to such interests was lacking.</w:t>
      </w:r>
      <w:r w:rsidRPr="00A01768">
        <w:rPr>
          <w:sz w:val="16"/>
        </w:rPr>
        <w:t>60 To the extent that a “good order” based restriction is made in the First Amendment context, it is likely to fail unless the school authorities can legitimately show that there is “substantial interference” with the work of the school, rather than mere concern about controversy.</w:t>
      </w:r>
      <w:r w:rsidRPr="00A01768">
        <w:rPr>
          <w:u w:val="single"/>
        </w:rPr>
        <w:t>61 In regard to an asserted state interest in the privacy needs of other students in regard to restrooms and dressing rooms, the courts have not generally been sympathetic to the argument that the presence of transgender people in a restroom or locker room is automatically a violation of privacy.</w:t>
      </w:r>
      <w:r w:rsidRPr="00A01768">
        <w:rPr>
          <w:sz w:val="16"/>
        </w:rPr>
        <w:t xml:space="preserve"> In Cruzan v. Special School District No. 1,62 a woman brought an action against her employer, alleging discrimination against her on the basis of her sex and religion by allowing a transgender coworker to use the women’s faculty restroom.63 The Court found that this did not constitute sexual harassment or discrimination. “Cruzan does not assert Davis engaged in any inappropriate conduct other than merely being present in the women’s faculty restroom. Given the totality of the circumstances, we conclude a reasonable person would not have found the work environment hostile or abusive.”64 In Opilla v Lucent</w:t>
      </w:r>
      <w:proofErr w:type="gramStart"/>
      <w:r w:rsidRPr="00A01768">
        <w:rPr>
          <w:sz w:val="16"/>
        </w:rPr>
        <w:t>,65</w:t>
      </w:r>
      <w:proofErr w:type="gramEnd"/>
      <w:r w:rsidRPr="00A01768">
        <w:rPr>
          <w:sz w:val="16"/>
        </w:rPr>
        <w:t xml:space="preserve"> a woman brought an action against her employer, citing claims of sexual harassment, hostile work environment, emotional distress, and invasion of privacy.66 Her claims were based upon allegations that a transgender co- worker entered the women’s locker room and looked at plaintiff, who was then dressed only in her underwear.67 The Court concluded that the incident did not constitute sexual harassment or other invasion of privacy.68</w:t>
      </w:r>
    </w:p>
    <w:p w14:paraId="4BAE936D" w14:textId="77777777" w:rsidR="00E00480" w:rsidRPr="00E00480" w:rsidRDefault="00E00480" w:rsidP="00E00480"/>
    <w:p w14:paraId="0B7DB6CC" w14:textId="103BD711" w:rsidR="00FB4E3A" w:rsidRDefault="00FB4E3A" w:rsidP="003D012A">
      <w:pPr>
        <w:pStyle w:val="Heading1"/>
      </w:pPr>
      <w:r w:rsidRPr="00813C06">
        <w:lastRenderedPageBreak/>
        <w:t>Offcase</w:t>
      </w:r>
      <w:r w:rsidR="003A271D">
        <w:t xml:space="preserve"> Answers</w:t>
      </w:r>
    </w:p>
    <w:p w14:paraId="4A933BA7" w14:textId="41159883" w:rsidR="006536FA" w:rsidRDefault="006536FA" w:rsidP="006536FA">
      <w:pPr>
        <w:pStyle w:val="Heading2"/>
      </w:pPr>
      <w:r>
        <w:lastRenderedPageBreak/>
        <w:t>T – Curriculum</w:t>
      </w:r>
    </w:p>
    <w:p w14:paraId="754E81E3" w14:textId="7488AA36" w:rsidR="006536FA" w:rsidRPr="006536FA" w:rsidRDefault="006536FA" w:rsidP="006536FA">
      <w:pPr>
        <w:pStyle w:val="Heading3"/>
      </w:pPr>
      <w:r>
        <w:lastRenderedPageBreak/>
        <w:t>We Meet</w:t>
      </w:r>
    </w:p>
    <w:p w14:paraId="0D644FE3" w14:textId="77777777" w:rsidR="006536FA" w:rsidRPr="00D963AA" w:rsidRDefault="006536FA" w:rsidP="006536FA">
      <w:pPr>
        <w:pStyle w:val="Heading4"/>
        <w:rPr>
          <w:rStyle w:val="Style13ptBold"/>
          <w:b/>
        </w:rPr>
      </w:pPr>
      <w:r w:rsidRPr="00D963AA">
        <w:rPr>
          <w:rStyle w:val="Style13ptBold"/>
          <w:b/>
        </w:rPr>
        <w:t>Dress codes are part of in school curriculum</w:t>
      </w:r>
    </w:p>
    <w:p w14:paraId="5C595F40" w14:textId="77777777" w:rsidR="006536FA" w:rsidRDefault="006536FA" w:rsidP="006536FA">
      <w:r w:rsidRPr="00746A9A">
        <w:rPr>
          <w:rStyle w:val="Style13ptBold"/>
        </w:rPr>
        <w:t>Key 7</w:t>
      </w:r>
      <w:r>
        <w:t xml:space="preserve"> (Scott, </w:t>
      </w:r>
      <w:r w:rsidRPr="00746A9A">
        <w:t>10/11/07</w:t>
      </w:r>
      <w:r>
        <w:t xml:space="preserve">, </w:t>
      </w:r>
      <w:r w:rsidRPr="00746A9A">
        <w:t>Ph.D</w:t>
      </w:r>
      <w:r>
        <w:t xml:space="preserve"> &amp;</w:t>
      </w:r>
      <w:r w:rsidRPr="00746A9A">
        <w:t xml:space="preserve"> faculty member in the Fresno Pacific University School of Education</w:t>
      </w:r>
      <w:r>
        <w:t xml:space="preserve">, </w:t>
      </w:r>
      <w:r w:rsidRPr="00746A9A">
        <w:t>“Pros and cons of school dress code”, Fresno Pacific University, https://www.fresno.edu/news/11/11/2007/pros-and-cons-school-dress-code) CBS</w:t>
      </w:r>
    </w:p>
    <w:p w14:paraId="6BA80565" w14:textId="77777777" w:rsidR="006536FA" w:rsidRPr="00B32EA1" w:rsidRDefault="006536FA" w:rsidP="006536FA">
      <w:r w:rsidRPr="00B32EA1">
        <w:t xml:space="preserve">Today, children from diverse backgrounds come together in the giant melting pot called public schools. </w:t>
      </w:r>
      <w:r w:rsidRPr="00B32EA1">
        <w:rPr>
          <w:rStyle w:val="StyleUnderline"/>
        </w:rPr>
        <w:t>Mainstream values are still conveyed through</w:t>
      </w:r>
      <w:r w:rsidRPr="00B32EA1">
        <w:t xml:space="preserve"> expectations, rules, structure and </w:t>
      </w:r>
      <w:r w:rsidRPr="00B32EA1">
        <w:rPr>
          <w:rStyle w:val="StyleUnderline"/>
        </w:rPr>
        <w:t>curriculum. Dress codes are part of the hidden curriculum</w:t>
      </w:r>
      <w:r w:rsidRPr="00B32EA1">
        <w:t xml:space="preserve">. It isn’t enough for students to graduate with basic and advanced skills. Society expects them to be committed to capitalism and democracy, to hard work, honesty and the American Dream—and </w:t>
      </w:r>
      <w:r w:rsidRPr="00B32EA1">
        <w:rPr>
          <w:rStyle w:val="StyleUnderline"/>
        </w:rPr>
        <w:t>to dress appropriately</w:t>
      </w:r>
      <w:r w:rsidRPr="00B32EA1">
        <w:t>.</w:t>
      </w:r>
    </w:p>
    <w:p w14:paraId="0E89767C" w14:textId="77777777" w:rsidR="006536FA" w:rsidRPr="006536FA" w:rsidRDefault="006536FA" w:rsidP="006536FA"/>
    <w:p w14:paraId="6BA3B15A" w14:textId="19C7C593" w:rsidR="00457FF2" w:rsidRDefault="00457FF2" w:rsidP="00457FF2">
      <w:pPr>
        <w:pStyle w:val="Heading2"/>
      </w:pPr>
      <w:r w:rsidRPr="00813C06">
        <w:lastRenderedPageBreak/>
        <w:t>States</w:t>
      </w:r>
      <w:r>
        <w:t xml:space="preserve"> CP</w:t>
      </w:r>
    </w:p>
    <w:p w14:paraId="01D7C781" w14:textId="77777777" w:rsidR="00457FF2" w:rsidRDefault="00457FF2" w:rsidP="00457FF2">
      <w:pPr>
        <w:pStyle w:val="Heading3"/>
      </w:pPr>
      <w:r>
        <w:lastRenderedPageBreak/>
        <w:t>SC Key- Gender</w:t>
      </w:r>
    </w:p>
    <w:p w14:paraId="4E0D5270" w14:textId="77777777" w:rsidR="00457FF2" w:rsidRPr="00813C06" w:rsidRDefault="00457FF2" w:rsidP="00457FF2">
      <w:pPr>
        <w:pStyle w:val="Heading4"/>
        <w:rPr>
          <w:rFonts w:asciiTheme="majorHAnsi" w:hAnsiTheme="majorHAnsi"/>
        </w:rPr>
      </w:pPr>
      <w:r w:rsidRPr="00813C06">
        <w:rPr>
          <w:rFonts w:asciiTheme="majorHAnsi" w:hAnsiTheme="majorHAnsi"/>
        </w:rPr>
        <w:t xml:space="preserve">In the era of Trump, the Supreme Court is key now more than ever to protect gender rights. States can’t solve, state policies would lead to negative outcomes for the LGBTQ community </w:t>
      </w:r>
    </w:p>
    <w:p w14:paraId="702083D4" w14:textId="77777777" w:rsidR="00457FF2" w:rsidRPr="00813C06" w:rsidRDefault="00457FF2" w:rsidP="00457FF2">
      <w:pPr>
        <w:rPr>
          <w:rFonts w:asciiTheme="majorHAnsi" w:hAnsiTheme="majorHAnsi"/>
        </w:rPr>
      </w:pPr>
      <w:r w:rsidRPr="00813C06">
        <w:rPr>
          <w:rStyle w:val="Style13ptBold"/>
          <w:rFonts w:asciiTheme="majorHAnsi" w:hAnsiTheme="majorHAnsi"/>
        </w:rPr>
        <w:t>Casey 3/1</w:t>
      </w:r>
      <w:r w:rsidRPr="00813C06">
        <w:rPr>
          <w:rFonts w:asciiTheme="majorHAnsi" w:hAnsiTheme="majorHAnsi"/>
        </w:rPr>
        <w:t xml:space="preserve"> (Logan</w:t>
      </w:r>
      <w:proofErr w:type="gramStart"/>
      <w:r w:rsidRPr="00813C06">
        <w:rPr>
          <w:rFonts w:asciiTheme="majorHAnsi" w:hAnsiTheme="majorHAnsi"/>
        </w:rPr>
        <w:t>,  3</w:t>
      </w:r>
      <w:proofErr w:type="gramEnd"/>
      <w:r w:rsidRPr="00813C06">
        <w:rPr>
          <w:rFonts w:asciiTheme="majorHAnsi" w:hAnsiTheme="majorHAnsi"/>
        </w:rPr>
        <w:t xml:space="preserve">/1/17, “After Trump rescinds Title IX guidance, what’s next for transgender students’ rights?”,  </w:t>
      </w:r>
      <w:hyperlink r:id="rId87" w:history="1">
        <w:r w:rsidRPr="00813C06">
          <w:rPr>
            <w:rStyle w:val="Hyperlink"/>
            <w:rFonts w:asciiTheme="majorHAnsi" w:hAnsiTheme="majorHAnsi"/>
          </w:rPr>
          <w:t>https://www.brookings.edu/blog/brown-center-chalkboard/2017/03/01/after-trump-rescinds-title-ix-guidance-whats-next-for-transgender-students-rights/)</w:t>
        </w:r>
      </w:hyperlink>
      <w:r w:rsidRPr="00813C06">
        <w:rPr>
          <w:rFonts w:asciiTheme="majorHAnsi" w:hAnsiTheme="majorHAnsi"/>
        </w:rPr>
        <w:t xml:space="preserve"> HDS</w:t>
      </w:r>
    </w:p>
    <w:p w14:paraId="2A6E5780" w14:textId="77777777" w:rsidR="00457FF2" w:rsidRDefault="00457FF2" w:rsidP="00457FF2">
      <w:pPr>
        <w:rPr>
          <w:rFonts w:asciiTheme="majorHAnsi" w:hAnsiTheme="majorHAnsi"/>
          <w:sz w:val="16"/>
        </w:rPr>
      </w:pPr>
      <w:proofErr w:type="gramStart"/>
      <w:r w:rsidRPr="00813C06">
        <w:rPr>
          <w:rFonts w:asciiTheme="majorHAnsi" w:hAnsiTheme="majorHAnsi"/>
          <w:sz w:val="16"/>
        </w:rPr>
        <w:t>the</w:t>
      </w:r>
      <w:proofErr w:type="gramEnd"/>
      <w:r w:rsidRPr="00813C06">
        <w:rPr>
          <w:rFonts w:asciiTheme="majorHAnsi" w:hAnsiTheme="majorHAnsi"/>
          <w:sz w:val="16"/>
        </w:rPr>
        <w:t xml:space="preserve"> </w:t>
      </w:r>
      <w:r w:rsidRPr="00813C06">
        <w:rPr>
          <w:rFonts w:asciiTheme="majorHAnsi" w:hAnsiTheme="majorHAnsi"/>
          <w:u w:val="single"/>
        </w:rPr>
        <w:t>Trump administration’s departments of Justice and Education</w:t>
      </w:r>
      <w:r w:rsidRPr="00813C06">
        <w:rPr>
          <w:rFonts w:asciiTheme="majorHAnsi" w:hAnsiTheme="majorHAnsi"/>
          <w:sz w:val="16"/>
        </w:rPr>
        <w:t xml:space="preserve"> </w:t>
      </w:r>
      <w:r w:rsidRPr="00813C06">
        <w:rPr>
          <w:rFonts w:asciiTheme="majorHAnsi" w:hAnsiTheme="majorHAnsi"/>
          <w:u w:val="single"/>
        </w:rPr>
        <w:t>formally rescinded guidance issued by the Obama administration on the treatment of transgender students and their rights to access sex-segregated spaces</w:t>
      </w:r>
      <w:r w:rsidRPr="00813C06">
        <w:rPr>
          <w:rFonts w:asciiTheme="majorHAnsi" w:hAnsiTheme="majorHAnsi"/>
          <w:sz w:val="16"/>
        </w:rPr>
        <w:t xml:space="preserve">, including bathrooms and locker rooms, in public schools. The previous guidance stated plainly that </w:t>
      </w:r>
      <w:r w:rsidRPr="00813C06">
        <w:rPr>
          <w:rFonts w:asciiTheme="majorHAnsi" w:hAnsiTheme="majorHAnsi"/>
          <w:u w:val="single"/>
        </w:rPr>
        <w:t>Title IX, the 1972 law that prohibits sex discrimination in federally funded education, also protects transgender students. The guidance also directed school districts to, among other protections, allow transgender students to use school facilities in accordance with their gender identity. By withdrawing this guidance, the Trump administration has declared its belief that this question–how school districts should treat transgender students, and what spaces they should be allowed to access–be addressed at the state or school district level</w:t>
      </w:r>
      <w:r w:rsidRPr="00813C06">
        <w:rPr>
          <w:rFonts w:asciiTheme="majorHAnsi" w:hAnsiTheme="majorHAnsi"/>
          <w:sz w:val="16"/>
        </w:rPr>
        <w:t xml:space="preserve">. Trump’s rescission of the earlier guidance creates confusion rather than clarity about the enforcement of transgender students’ rights under Title IX. The potential implications of this decision include a shifting patchwork of protections for transgender students in some school districts or states but not in others, and an increasingly critical Supreme Court case (Gloucester County School Board v. G.G.) over the meaning of sex discrimination in modern America. TRANSGENDER DISCRIMINATION AS SEX DISCRIMINATION </w:t>
      </w:r>
      <w:r w:rsidRPr="00813C06">
        <w:rPr>
          <w:rFonts w:asciiTheme="majorHAnsi" w:hAnsiTheme="majorHAnsi"/>
          <w:u w:val="single"/>
        </w:rPr>
        <w:t>In 1989, the Supreme Court ruled that discrimination based on non-conformance with gender norms, stereotypes, and other sex-based considerations constitutes illegal sex discrimination under Title VII of the Civil Rights Act of 1964</w:t>
      </w:r>
      <w:r w:rsidRPr="00813C06">
        <w:rPr>
          <w:rFonts w:asciiTheme="majorHAnsi" w:hAnsiTheme="majorHAnsi"/>
          <w:sz w:val="16"/>
        </w:rPr>
        <w:t xml:space="preserve"> (Price Waterhouse v. Hopkins). Since at least 2000, </w:t>
      </w:r>
      <w:r w:rsidRPr="00813C06">
        <w:rPr>
          <w:rStyle w:val="Emphasis"/>
          <w:rFonts w:asciiTheme="majorHAnsi" w:hAnsiTheme="majorHAnsi"/>
        </w:rPr>
        <w:t>courts and federal agencies have applied that precedent to protections for transgender people, who often defy others’ stereotypes or expectations of how a person of a particular sex or gender should look, dress, or act.</w:t>
      </w:r>
      <w:r w:rsidRPr="00813C06">
        <w:rPr>
          <w:rFonts w:asciiTheme="majorHAnsi" w:hAnsiTheme="majorHAnsi"/>
          <w:sz w:val="16"/>
        </w:rPr>
        <w:t xml:space="preserve"> Numerous courts (including the 4th, 6th, 9th, and 11th Circuits, and the District Court of D.C.) and </w:t>
      </w:r>
      <w:r w:rsidRPr="00813C06">
        <w:rPr>
          <w:rStyle w:val="Emphasis"/>
          <w:rFonts w:asciiTheme="majorHAnsi" w:hAnsiTheme="majorHAnsi"/>
        </w:rPr>
        <w:t>federal agencies</w:t>
      </w:r>
      <w:r w:rsidRPr="00813C06">
        <w:rPr>
          <w:rFonts w:asciiTheme="majorHAnsi" w:hAnsiTheme="majorHAnsi"/>
          <w:sz w:val="16"/>
        </w:rPr>
        <w:t xml:space="preserve"> (including the Equal Employment Opportunity Commission and the Department of Health and Human Services) </w:t>
      </w:r>
      <w:r w:rsidRPr="00813C06">
        <w:rPr>
          <w:rStyle w:val="Emphasis"/>
          <w:rFonts w:asciiTheme="majorHAnsi" w:hAnsiTheme="majorHAnsi"/>
        </w:rPr>
        <w:t>have agreed that discriminating against transgender (and LGB) people is discriminating on the basis of gender stereotypes or expectations, and is therefore illegal sex discrimination.</w:t>
      </w:r>
      <w:r w:rsidRPr="00813C06">
        <w:rPr>
          <w:rFonts w:asciiTheme="majorHAnsi" w:hAnsiTheme="majorHAnsi"/>
          <w:sz w:val="16"/>
        </w:rPr>
        <w:t xml:space="preserve"> In recent years, </w:t>
      </w:r>
      <w:r w:rsidRPr="00813C06">
        <w:rPr>
          <w:rFonts w:asciiTheme="majorHAnsi" w:hAnsiTheme="majorHAnsi"/>
          <w:u w:val="single"/>
        </w:rPr>
        <w:t>as transgender people became more visible–particularly among younger age groups–schools around the country were engaging more directly with the question of how best to accommodate transgender students</w:t>
      </w:r>
      <w:r w:rsidRPr="00813C06">
        <w:rPr>
          <w:rFonts w:asciiTheme="majorHAnsi" w:hAnsiTheme="majorHAnsi"/>
          <w:sz w:val="16"/>
        </w:rPr>
        <w:t xml:space="preserve">. At the requests of many schools districts and colleges, the Obama administration issued its original guidance to provide nationwide clarity regarding Title IX on this matter. That guidance was consistent with and bolstered by the aforementioned court rulings around the country. The key takeaway here is that the protections for transgender students did not spring into existence because of the Obama guidance; rather, </w:t>
      </w:r>
      <w:r w:rsidRPr="00813C06">
        <w:rPr>
          <w:rFonts w:asciiTheme="majorHAnsi" w:hAnsiTheme="majorHAnsi"/>
          <w:u w:val="single"/>
        </w:rPr>
        <w:t>the Obama guidance codified existing protections provided by Title IX. As a result, schools around the country continue to have a legal obligation to protect these students’ rights, including equal access to facilities consistent with their gender identity, even following the guidance’s withdrawal</w:t>
      </w:r>
      <w:r w:rsidRPr="00813C06">
        <w:rPr>
          <w:rFonts w:asciiTheme="majorHAnsi" w:hAnsiTheme="majorHAnsi"/>
          <w:sz w:val="16"/>
        </w:rPr>
        <w:t>. BATHROOMS ARE A FOCAL POINT IN CIVIL RIGHTS HISTORY While this focus on bathrooms as a “frontier” of transgender rights may seem new to some, it comes as no surprise to civil rights advocates. Bathrooms have historically been a place where Americans express cultural anxieties (and prejudice) about minority groups, including in the contexts of racial (</w:t>
      </w:r>
      <w:proofErr w:type="gramStart"/>
      <w:r w:rsidRPr="00813C06">
        <w:rPr>
          <w:rFonts w:asciiTheme="majorHAnsi" w:hAnsiTheme="majorHAnsi"/>
          <w:sz w:val="16"/>
        </w:rPr>
        <w:t>de)segregation</w:t>
      </w:r>
      <w:proofErr w:type="gramEnd"/>
      <w:r w:rsidRPr="00813C06">
        <w:rPr>
          <w:rFonts w:asciiTheme="majorHAnsi" w:hAnsiTheme="majorHAnsi"/>
          <w:sz w:val="16"/>
        </w:rPr>
        <w:t>, women’s suffrage, and the Equal Rights Amendment</w:t>
      </w:r>
      <w:r w:rsidRPr="00813C06">
        <w:rPr>
          <w:rStyle w:val="Emphasis"/>
          <w:rFonts w:asciiTheme="majorHAnsi" w:hAnsiTheme="majorHAnsi"/>
        </w:rPr>
        <w:t xml:space="preserve">. Similarly, delegating issues of discrimination to the state level follows a long history. Opponents of desegregation, interracial marriage, and marriage equality also argued for </w:t>
      </w:r>
      <w:r w:rsidRPr="00813C06">
        <w:rPr>
          <w:rStyle w:val="Emphasis"/>
          <w:rFonts w:asciiTheme="majorHAnsi" w:hAnsiTheme="majorHAnsi"/>
        </w:rPr>
        <w:lastRenderedPageBreak/>
        <w:t>letting states decide these issues. Additionally, my own research shows that many people still feel disgust toward LGBTQ people, and particularly so toward transgender people.</w:t>
      </w:r>
      <w:r w:rsidRPr="00813C06">
        <w:rPr>
          <w:rFonts w:asciiTheme="majorHAnsi" w:hAnsiTheme="majorHAnsi"/>
          <w:sz w:val="16"/>
        </w:rPr>
        <w:t xml:space="preserve"> People typically want to avoid close contact with those they dislike or find disgusting; given the intimacy of sex-segregated spaces such as bathrooms and locker rooms, it is no surprise that some people are expressing strong reactions to the possibility of knowingly sharing space with transgender people. However, young people hold considerably more positive attitudes toward transgender people, meaning that the current cultural anxiety around transgender students’ (and people more generally) access to bathrooms stems from adults, not students themselves. </w:t>
      </w:r>
      <w:proofErr w:type="gramStart"/>
      <w:r w:rsidRPr="00813C06">
        <w:rPr>
          <w:rFonts w:asciiTheme="majorHAnsi" w:hAnsiTheme="majorHAnsi"/>
          <w:sz w:val="16"/>
        </w:rPr>
        <w:t>THE NEXT GAY MARRIAGE?</w:t>
      </w:r>
      <w:proofErr w:type="gramEnd"/>
      <w:r w:rsidRPr="00813C06">
        <w:rPr>
          <w:rFonts w:asciiTheme="majorHAnsi" w:hAnsiTheme="majorHAnsi"/>
          <w:sz w:val="16"/>
        </w:rPr>
        <w:t xml:space="preserve"> </w:t>
      </w:r>
      <w:r w:rsidRPr="00813C06">
        <w:rPr>
          <w:rStyle w:val="Emphasis"/>
          <w:rFonts w:asciiTheme="majorHAnsi" w:hAnsiTheme="majorHAnsi"/>
        </w:rPr>
        <w:t>Though the Title IX protections for transgender students remain in law, Trump’s withdrawal of the Obama guidance likely means that in practice, transgender students and their families will face widely different experiences from one school district to the next. By delegating this issue to states and localities, the Trump administration is effectively providing cover for schools to decide for themselves how or whether to accommodate transgender students</w:t>
      </w:r>
      <w:r w:rsidRPr="00813C06">
        <w:rPr>
          <w:rFonts w:asciiTheme="majorHAnsi" w:hAnsiTheme="majorHAnsi"/>
          <w:sz w:val="16"/>
        </w:rPr>
        <w:t xml:space="preserve">. As gay marriage advocates experienced before marriage was legalized nationwide in 2015, </w:t>
      </w:r>
      <w:r w:rsidRPr="00813C06">
        <w:rPr>
          <w:rStyle w:val="Emphasis"/>
          <w:rFonts w:asciiTheme="majorHAnsi" w:hAnsiTheme="majorHAnsi"/>
        </w:rPr>
        <w:t>a geographic patchwork of protections–where one’s legal rights vary from state to state–is a recipe for confusion, contradiction, and legal battles. Such patchworks create uncertainty among both institutions and individuals as to their obligations and rights, lead to negative health outcomes for LGBTQ people, and restrict mobility and reduce economic opportunity for all</w:t>
      </w:r>
      <w:r w:rsidRPr="00813C06">
        <w:rPr>
          <w:rFonts w:asciiTheme="majorHAnsi" w:hAnsiTheme="majorHAnsi"/>
          <w:sz w:val="16"/>
        </w:rPr>
        <w:t xml:space="preserve">. </w:t>
      </w:r>
      <w:r w:rsidRPr="00813C06">
        <w:rPr>
          <w:rStyle w:val="Emphasis"/>
          <w:rFonts w:asciiTheme="majorHAnsi" w:hAnsiTheme="majorHAnsi"/>
        </w:rPr>
        <w:t>Research has also shown the similarly negative impacts of misgendering, bathroom policing, and discrimination on transgender people.</w:t>
      </w:r>
      <w:r w:rsidRPr="00813C06">
        <w:rPr>
          <w:rFonts w:asciiTheme="majorHAnsi" w:hAnsiTheme="majorHAnsi"/>
          <w:sz w:val="16"/>
        </w:rPr>
        <w:t xml:space="preserve"> One need not look further than </w:t>
      </w:r>
      <w:r w:rsidRPr="00813C06">
        <w:rPr>
          <w:rFonts w:asciiTheme="majorHAnsi" w:hAnsiTheme="majorHAnsi"/>
          <w:u w:val="single"/>
        </w:rPr>
        <w:t>North Carolina to see negative economic effects of such treatment codified in policy. Recent research also shows the relationship between state-level same-sex marriage bans and suicide attempts among sexual minority (i.e., LGBTQ) youth; imagine the impact of policies designed to target the youth specifically, rather than their adult counterparts. Imagine this further given the already shockingly high rates of suicide attempts among transgender and gender non-conforming people–nearly nine times that of the general U.S. population</w:t>
      </w:r>
      <w:r w:rsidRPr="00813C06">
        <w:rPr>
          <w:rFonts w:asciiTheme="majorHAnsi" w:hAnsiTheme="majorHAnsi"/>
          <w:sz w:val="16"/>
        </w:rPr>
        <w:t xml:space="preserve">. A LOOMING SUPREME COURT BATTLE The withdrawal of this guidance also increases the importance of what was already expected to be a key Supreme Court case and potential (legal) turning point for the transgender rights movement. In Virginia, a young transgender man named Gavin Grimm was originally allowed, and then later denied access to the men’s room at his high school. He filed suit against the school district; that case, Gloucester County School Board v. G.G., is now before the Supreme Court, awaiting arguments scheduled for later this month. At the heart of this case is the fundamental question that will at least partially determine (from a legal perspective) the future course of the transgender rights movement: Do sex discrimination protections include transgender people? Though Grimm’s case refers specifically to Title IX (i.e., education) protections, </w:t>
      </w:r>
      <w:r w:rsidRPr="00813C06">
        <w:rPr>
          <w:rStyle w:val="Emphasis"/>
          <w:rFonts w:asciiTheme="majorHAnsi" w:hAnsiTheme="majorHAnsi"/>
        </w:rPr>
        <w:t>an affirmative court decision would profoundly improve the legal footing of transgender people around the country, and their claims to legal protections against discrimination in many aspects of American life</w:t>
      </w:r>
      <w:r w:rsidRPr="00813C06">
        <w:rPr>
          <w:rFonts w:asciiTheme="majorHAnsi" w:hAnsiTheme="majorHAnsi"/>
          <w:sz w:val="16"/>
        </w:rPr>
        <w:t xml:space="preserve">. If the court decides otherwise, the precedent could weaken similar claims to protection made in other contexts (e.g., sex protections in employment under Title VII). Transgender advocates could still pursue different paths to legal protections, such as directly appealing to equal protection under the 14th Amendment. However, this would be a setback to advocates, who for years have been pursuing the legal agenda of establishing the idea that transgender discrimination constitutes illegal sex discrimination. The increased importance of the Grimm case also highlights the stakes of Judge Neil Gorsuch’s nomination to the Supreme Court. Gorsuch has in the past issued decisions rejecting the discrimination claims of and denying needed medical care to transgender people. If confirmed, he would likely not be an ally to LGBTQ people in this or in future decisions. WHAT COMES NEXT? Title IX and the protections it affords are still in place, though the enforcement of these rights is now in question. If the Trump administration intends to delegate the issue to states and localities, as it has stated, then advocacy organizations on both sides will likely increase their focus on connecting with and mobilizing parents, who are clearly an important constituency to local school boards and policymakers. Those opposed to providing protections for transgender people will likely increase their current efforts to establish religious freedom protections or exemptions from existing LGBTQ protections. They can also be expected to continue stoking ungrounded fears about transgender people in bathrooms, as they have in Houston, for example, and in opposition to historical efforts more generally to gain rights for both gay and transgender people. Moving forward, LGBTQ advocates will likely focus in particular on parents and allies of transgender and gender non-conforming youth to petition their local school districts and advocate for the strongest protections possible. </w:t>
      </w:r>
      <w:r w:rsidRPr="00813C06">
        <w:rPr>
          <w:rFonts w:asciiTheme="majorHAnsi" w:hAnsiTheme="majorHAnsi"/>
          <w:u w:val="single"/>
        </w:rPr>
        <w:t xml:space="preserve">This move will come as part of a broader, already in-progress agenda to educate the public about the lives and experiences of transgender people on their own terms and in their own voices. Such public education efforts will be necessary to spur a cultural shift on attitudes toward </w:t>
      </w:r>
      <w:r w:rsidRPr="00813C06">
        <w:rPr>
          <w:rFonts w:asciiTheme="majorHAnsi" w:hAnsiTheme="majorHAnsi"/>
          <w:u w:val="single"/>
        </w:rPr>
        <w:lastRenderedPageBreak/>
        <w:t xml:space="preserve">transgender people, especially given how many fewer people know a transgender person compared to those who know a gay or lesbian person. In the meantime, </w:t>
      </w:r>
      <w:r w:rsidRPr="00813C06">
        <w:rPr>
          <w:rStyle w:val="Emphasis"/>
          <w:rFonts w:asciiTheme="majorHAnsi" w:hAnsiTheme="majorHAnsi"/>
        </w:rPr>
        <w:t>some states may recognize transgender students’ rights under Title IX, while others will likely not.</w:t>
      </w:r>
      <w:r w:rsidRPr="00813C06">
        <w:rPr>
          <w:rFonts w:asciiTheme="majorHAnsi" w:hAnsiTheme="majorHAnsi"/>
          <w:u w:val="single"/>
        </w:rPr>
        <w:t xml:space="preserve"> </w:t>
      </w:r>
      <w:r w:rsidRPr="00813C06">
        <w:rPr>
          <w:rFonts w:asciiTheme="majorHAnsi" w:hAnsiTheme="majorHAnsi"/>
          <w:sz w:val="16"/>
        </w:rPr>
        <w:t xml:space="preserve">Policymakers and educators responsible for making these decisions owe it to all students to educate themselves about the consequences of their decisions and their impact on children throughout the country. </w:t>
      </w:r>
    </w:p>
    <w:p w14:paraId="2AA3AF36" w14:textId="77777777" w:rsidR="001530D7" w:rsidRPr="00813C06" w:rsidRDefault="001530D7" w:rsidP="001530D7">
      <w:pPr>
        <w:pStyle w:val="Heading4"/>
        <w:rPr>
          <w:rFonts w:asciiTheme="majorHAnsi" w:hAnsiTheme="majorHAnsi"/>
        </w:rPr>
      </w:pPr>
      <w:r w:rsidRPr="00813C06">
        <w:rPr>
          <w:rFonts w:asciiTheme="majorHAnsi" w:hAnsiTheme="majorHAnsi"/>
        </w:rPr>
        <w:t xml:space="preserve">SCOTUS key to Women’s Rights </w:t>
      </w:r>
    </w:p>
    <w:p w14:paraId="6485855A" w14:textId="77777777" w:rsidR="001530D7" w:rsidRPr="00813C06" w:rsidRDefault="001530D7" w:rsidP="001530D7">
      <w:pPr>
        <w:rPr>
          <w:rStyle w:val="Style13ptBold"/>
          <w:rFonts w:asciiTheme="majorHAnsi" w:hAnsiTheme="majorHAnsi"/>
          <w:b w:val="0"/>
        </w:rPr>
      </w:pPr>
      <w:r w:rsidRPr="00813C06">
        <w:rPr>
          <w:rStyle w:val="Style13ptBold"/>
          <w:rFonts w:asciiTheme="majorHAnsi" w:hAnsiTheme="majorHAnsi"/>
        </w:rPr>
        <w:t xml:space="preserve">NWLC, 17 </w:t>
      </w:r>
      <w:r w:rsidRPr="00813C06">
        <w:rPr>
          <w:rStyle w:val="Style13ptBold"/>
          <w:rFonts w:asciiTheme="majorHAnsi" w:hAnsiTheme="majorHAnsi"/>
          <w:b w:val="0"/>
        </w:rPr>
        <w:t xml:space="preserve">(National Women’s Law Center, February 2017, “WOMEN’S RIGHTS AT STAKE: WHY THE SUPREME COURT MATTERS TO WOMEN” NWLC </w:t>
      </w:r>
      <w:hyperlink r:id="rId88" w:history="1">
        <w:r w:rsidRPr="00813C06">
          <w:rPr>
            <w:rStyle w:val="Hyperlink"/>
            <w:rFonts w:asciiTheme="majorHAnsi" w:hAnsiTheme="majorHAnsi"/>
            <w:sz w:val="20"/>
          </w:rPr>
          <w:t>https://nwlc.org/wp-content/uploads/2016/02/WRAS_Why-the-Supreme-Court-Matters-to-Women.pdf</w:t>
        </w:r>
      </w:hyperlink>
      <w:r w:rsidRPr="00813C06">
        <w:rPr>
          <w:rStyle w:val="Style13ptBold"/>
          <w:rFonts w:asciiTheme="majorHAnsi" w:hAnsiTheme="majorHAnsi"/>
          <w:b w:val="0"/>
        </w:rPr>
        <w:t>) KL</w:t>
      </w:r>
    </w:p>
    <w:p w14:paraId="72B526F0" w14:textId="7159CC9F" w:rsidR="001530D7" w:rsidRPr="00813C06" w:rsidRDefault="001530D7" w:rsidP="001530D7">
      <w:pPr>
        <w:rPr>
          <w:rFonts w:asciiTheme="majorHAnsi" w:hAnsiTheme="majorHAnsi"/>
          <w:sz w:val="16"/>
        </w:rPr>
      </w:pPr>
      <w:r w:rsidRPr="00813C06">
        <w:rPr>
          <w:rStyle w:val="StyleUnderline"/>
          <w:rFonts w:asciiTheme="majorHAnsi" w:hAnsiTheme="majorHAnsi"/>
        </w:rPr>
        <w:t>Federal courts decide legal rights and principles of critical importance to women, and the Supreme Court is the final arbiter of those rights.</w:t>
      </w:r>
      <w:r w:rsidRPr="00813C06">
        <w:rPr>
          <w:rFonts w:asciiTheme="majorHAnsi" w:hAnsiTheme="majorHAnsi"/>
          <w:sz w:val="16"/>
        </w:rPr>
        <w:t xml:space="preserve"> Over the last four decades, the federal courts defined critical legal rights for women, including the right to privacy, equal protection under the Fourteenth Amendment, antidiscrimination protections such as Title IX, protections for health and safety, and the ability to seek redress for violations of individual rights. Right to Privacy: The constitutional right to privacy protects many aspects of Americans’ daily lives, including decisions involving whether to bear children, having consensual adult sexual relations, and even keeping medical records private. Equal Protection: </w:t>
      </w:r>
      <w:r w:rsidRPr="00813C06">
        <w:rPr>
          <w:rStyle w:val="StyleUnderline"/>
          <w:rFonts w:asciiTheme="majorHAnsi" w:hAnsiTheme="majorHAnsi"/>
        </w:rPr>
        <w:t xml:space="preserve">The Equal Protection Clause of the Fourteenth Amendment to the Constitution provides that “no state shall … deny to any person within its jurisdiction the equal protection of the laws.” Since 1973, the Supreme Court has held that laws or government policies that discriminate on the basis of sex cannot be upheld unless they can withstand heightened judicial scrutiny. This means that a law that discriminates on the basis of sex is only permissible if it is based on an exceedingly persuasive justification and is substantially related to an important state interest. </w:t>
      </w:r>
      <w:r w:rsidRPr="00813C06">
        <w:rPr>
          <w:rFonts w:asciiTheme="majorHAnsi" w:hAnsiTheme="majorHAnsi"/>
          <w:sz w:val="16"/>
        </w:rPr>
        <w:t xml:space="preserve">Recently, the Supreme Court has also ruled that the Equal Protection Clause prohibits states from banning or refusing to recognize same-sex marriages. Antidiscrimination Protections: Congress has passed a number of laws that protect against sex discrimination, including at work and at school. These include Title IX, the landmark law that bars sex discrimination in educational institutions and programs that receive federal funds, and Title VII of the Civil Rights Act of 1964, which prohibits employment discrimination on the basis of sex, race, national origin, or religion. Other laws protect against discrimination on the basis of age or disability in the workplace. </w:t>
      </w:r>
      <w:r w:rsidRPr="00813C06">
        <w:rPr>
          <w:rStyle w:val="StyleUnderline"/>
          <w:rFonts w:asciiTheme="majorHAnsi" w:hAnsiTheme="majorHAnsi"/>
        </w:rPr>
        <w:t xml:space="preserve">The courts’ interpretation and enforcement of these laws have been critical in breaking down barriers for women and girls in many facets of life. And the Supreme Court has upheld affirmative action in our nation’s educational institutions and workplaces, principally under the Fourteenth Amendment to the Constitution and under Title VII. Affirmative action programs have played a key role in opening up opportunities for women and minorities in employment, education, and other arenas. </w:t>
      </w:r>
      <w:r w:rsidRPr="00813C06">
        <w:rPr>
          <w:rFonts w:asciiTheme="majorHAnsi" w:hAnsiTheme="majorHAnsi"/>
          <w:sz w:val="16"/>
        </w:rPr>
        <w:t xml:space="preserve">Health and Safety: </w:t>
      </w:r>
      <w:r w:rsidRPr="00813C06">
        <w:rPr>
          <w:rStyle w:val="StyleUnderline"/>
          <w:rFonts w:asciiTheme="majorHAnsi" w:hAnsiTheme="majorHAnsi"/>
        </w:rPr>
        <w:t>Federal courts have repeatedly affirmed Congress’s power to pass laws under the Commerce Clause and the Fourteenth Amendment (and other constitutional provisions) to protect public health, safety, and welfare in a wide range of areas, including health care, family leave, clean air and water, and safe access to health care clinics.</w:t>
      </w:r>
      <w:r w:rsidRPr="00813C06">
        <w:rPr>
          <w:rFonts w:asciiTheme="majorHAnsi" w:hAnsiTheme="majorHAnsi"/>
          <w:sz w:val="16"/>
        </w:rPr>
        <w:t xml:space="preserve"> </w:t>
      </w:r>
      <w:proofErr w:type="gramStart"/>
      <w:r w:rsidRPr="00813C06">
        <w:rPr>
          <w:rFonts w:asciiTheme="majorHAnsi" w:hAnsiTheme="majorHAnsi"/>
          <w:sz w:val="16"/>
        </w:rPr>
        <w:t>The ability to enforce individual rights in court.</w:t>
      </w:r>
      <w:proofErr w:type="gramEnd"/>
      <w:r w:rsidRPr="00813C06">
        <w:rPr>
          <w:rFonts w:asciiTheme="majorHAnsi" w:hAnsiTheme="majorHAnsi"/>
          <w:sz w:val="16"/>
        </w:rPr>
        <w:t xml:space="preserve"> An important federal civil rights law, Section 1983 (42 U.S.C. § 1983), </w:t>
      </w:r>
      <w:r w:rsidRPr="00813C06">
        <w:rPr>
          <w:rStyle w:val="StyleUnderline"/>
          <w:rFonts w:asciiTheme="majorHAnsi" w:hAnsiTheme="majorHAnsi"/>
        </w:rPr>
        <w:t xml:space="preserve">provides individuals with the ability to enforce their federal rights – including constitutional rights – in court. This law allows individuals who believe that state and local governments violated their </w:t>
      </w:r>
      <w:proofErr w:type="gramStart"/>
      <w:r w:rsidRPr="00813C06">
        <w:rPr>
          <w:rStyle w:val="StyleUnderline"/>
          <w:rFonts w:asciiTheme="majorHAnsi" w:hAnsiTheme="majorHAnsi"/>
        </w:rPr>
        <w:t>federally-protected</w:t>
      </w:r>
      <w:proofErr w:type="gramEnd"/>
      <w:r w:rsidRPr="00813C06">
        <w:rPr>
          <w:rStyle w:val="StyleUnderline"/>
          <w:rFonts w:asciiTheme="majorHAnsi" w:hAnsiTheme="majorHAnsi"/>
        </w:rPr>
        <w:t xml:space="preserve"> rights to sue to protect their rights.</w:t>
      </w:r>
    </w:p>
    <w:p w14:paraId="661F8A29" w14:textId="77777777" w:rsidR="00457FF2" w:rsidRDefault="00457FF2" w:rsidP="00457FF2">
      <w:pPr>
        <w:pStyle w:val="Heading3"/>
      </w:pPr>
      <w:r>
        <w:lastRenderedPageBreak/>
        <w:t>SC Key- Rights</w:t>
      </w:r>
    </w:p>
    <w:p w14:paraId="63043DBB" w14:textId="77777777" w:rsidR="00457FF2" w:rsidRPr="00813C06" w:rsidRDefault="00457FF2" w:rsidP="00457FF2">
      <w:pPr>
        <w:pStyle w:val="Heading4"/>
        <w:rPr>
          <w:rFonts w:asciiTheme="majorHAnsi" w:hAnsiTheme="majorHAnsi"/>
        </w:rPr>
      </w:pPr>
      <w:r w:rsidRPr="00813C06">
        <w:rPr>
          <w:rFonts w:asciiTheme="majorHAnsi" w:hAnsiTheme="majorHAnsi"/>
        </w:rPr>
        <w:t xml:space="preserve">The Supreme Court’s is key to protect fundamental rights, and the Constitution delegates the Supreme Court with the task of protecting these rights. </w:t>
      </w:r>
    </w:p>
    <w:p w14:paraId="34C10BEC" w14:textId="77777777" w:rsidR="00457FF2" w:rsidRPr="00813C06" w:rsidRDefault="00457FF2" w:rsidP="00457FF2">
      <w:pPr>
        <w:rPr>
          <w:rFonts w:asciiTheme="majorHAnsi" w:hAnsiTheme="majorHAnsi"/>
        </w:rPr>
      </w:pPr>
      <w:r w:rsidRPr="00813C06">
        <w:rPr>
          <w:rStyle w:val="Style13ptBold"/>
          <w:rFonts w:asciiTheme="majorHAnsi" w:hAnsiTheme="majorHAnsi"/>
        </w:rPr>
        <w:t>Verma 15</w:t>
      </w:r>
      <w:r w:rsidRPr="00813C06">
        <w:rPr>
          <w:rFonts w:asciiTheme="majorHAnsi" w:hAnsiTheme="majorHAnsi"/>
        </w:rPr>
        <w:t xml:space="preserve"> (SK, 2015, “The Supreme Court and Fundamental Rights”, </w:t>
      </w:r>
      <w:hyperlink r:id="rId89" w:anchor="q=supreme+court+is+key+for+fundamental+rights)" w:history="1">
        <w:r w:rsidRPr="00813C06">
          <w:rPr>
            <w:rStyle w:val="Hyperlink"/>
            <w:rFonts w:asciiTheme="majorHAnsi" w:hAnsiTheme="majorHAnsi"/>
          </w:rPr>
          <w:t>https://www.google.com/search q=supreme+court+key+to+adherence+of+rulings&amp;rlz=1C5CHFA_enUS709US709&amp;oq=supreme+court+key+to+adherence+of+rulings&amp;aqs=chrome..69i57.9602j0j7&amp;sourceid=chrome&amp;ie=UTF-8#q=supreme+court+is+key+for+fundamental+rights)</w:t>
        </w:r>
      </w:hyperlink>
      <w:r w:rsidRPr="00813C06">
        <w:rPr>
          <w:rFonts w:asciiTheme="majorHAnsi" w:hAnsiTheme="majorHAnsi"/>
        </w:rPr>
        <w:t xml:space="preserve"> HDS</w:t>
      </w:r>
    </w:p>
    <w:p w14:paraId="6CF3202B" w14:textId="77777777" w:rsidR="00457FF2" w:rsidRPr="00263878" w:rsidRDefault="00457FF2" w:rsidP="00457FF2">
      <w:pPr>
        <w:rPr>
          <w:rFonts w:asciiTheme="majorHAnsi" w:hAnsiTheme="majorHAnsi"/>
          <w:sz w:val="16"/>
        </w:rPr>
      </w:pPr>
      <w:r w:rsidRPr="00813C06">
        <w:rPr>
          <w:rFonts w:asciiTheme="majorHAnsi" w:hAnsiTheme="majorHAnsi"/>
          <w:sz w:val="16"/>
        </w:rPr>
        <w:t xml:space="preserve">The protective role of the Supreme Court, has in course of time manifested itself in the following ways, namely (a) declaration of a law as unconstitutional in case it comes in conflict with a fundamental right; (b) prohibition on an individual from bartering away his fundamental rights; (c) non-amendability of the constitutional provisions guaranteeing fundamental rights; (d) protection of its own protective function from being demented either by legislation or constitutional amendment. A few words need be said to explain each of these aspects. </w:t>
      </w:r>
      <w:proofErr w:type="gramStart"/>
      <w:r w:rsidRPr="00813C06">
        <w:rPr>
          <w:rFonts w:asciiTheme="majorHAnsi" w:hAnsiTheme="majorHAnsi"/>
          <w:sz w:val="16"/>
        </w:rPr>
        <w:t>Constitutionality of a Statute.</w:t>
      </w:r>
      <w:proofErr w:type="gramEnd"/>
      <w:r w:rsidRPr="00813C06">
        <w:rPr>
          <w:rFonts w:asciiTheme="majorHAnsi" w:hAnsiTheme="majorHAnsi"/>
          <w:sz w:val="16"/>
        </w:rPr>
        <w:t xml:space="preserve"> </w:t>
      </w:r>
      <w:r w:rsidRPr="00813C06">
        <w:rPr>
          <w:rStyle w:val="Emphasis"/>
          <w:rFonts w:asciiTheme="majorHAnsi" w:hAnsiTheme="majorHAnsi"/>
        </w:rPr>
        <w:t>The Supreme Court discharges a multi-faceted role in relation to the fundamental rights.</w:t>
      </w:r>
      <w:r w:rsidRPr="00813C06">
        <w:rPr>
          <w:rFonts w:asciiTheme="majorHAnsi" w:hAnsiTheme="majorHAnsi"/>
          <w:sz w:val="16"/>
        </w:rPr>
        <w:t xml:space="preserve"> In the first place, </w:t>
      </w:r>
      <w:r w:rsidRPr="00813C06">
        <w:rPr>
          <w:rStyle w:val="Emphasis"/>
          <w:rFonts w:asciiTheme="majorHAnsi" w:hAnsiTheme="majorHAnsi"/>
        </w:rPr>
        <w:t>it acts as the protector and guardian of these rights</w:t>
      </w:r>
      <w:r w:rsidRPr="00813C06">
        <w:rPr>
          <w:rFonts w:asciiTheme="majorHAnsi" w:hAnsiTheme="majorHAnsi"/>
          <w:sz w:val="16"/>
        </w:rPr>
        <w:t xml:space="preserve">. In the second place, </w:t>
      </w:r>
      <w:r w:rsidRPr="00813C06">
        <w:rPr>
          <w:rStyle w:val="Emphasis"/>
          <w:rFonts w:asciiTheme="majorHAnsi" w:hAnsiTheme="majorHAnsi"/>
        </w:rPr>
        <w:t xml:space="preserve">it acts as the interpreter of fundamental rights and in the third </w:t>
      </w:r>
      <w:proofErr w:type="gramStart"/>
      <w:r w:rsidRPr="00813C06">
        <w:rPr>
          <w:rStyle w:val="Emphasis"/>
          <w:rFonts w:asciiTheme="majorHAnsi" w:hAnsiTheme="majorHAnsi"/>
        </w:rPr>
        <w:t>place,</w:t>
      </w:r>
      <w:proofErr w:type="gramEnd"/>
      <w:r w:rsidRPr="00813C06">
        <w:rPr>
          <w:rStyle w:val="Emphasis"/>
          <w:rFonts w:asciiTheme="majorHAnsi" w:hAnsiTheme="majorHAnsi"/>
        </w:rPr>
        <w:t xml:space="preserve"> it has been seeking to integrate directive principles with funda­ mental rights.</w:t>
      </w:r>
      <w:r w:rsidRPr="00813C06">
        <w:rPr>
          <w:rFonts w:asciiTheme="majorHAnsi" w:hAnsiTheme="majorHAnsi"/>
          <w:sz w:val="16"/>
        </w:rPr>
        <w:t xml:space="preserve"> In this essay, each of these three major trends is discussed at some length. Supreme Court as Guardian of Fundamental Rights As the protector and guardian of fundamental rights, from the very beginning the Supreme Court has adopted the stance that it acts as the 'sentinel on the qui vive' vis-a-vis fundamental rights and has stressed this role in several cases. The Constitution underlines this role of the court through article 32(1), which reads: The Supreme Court shall have power to issue directions or orders or writs, including writs in the nature of habeas corpus, mandamus, prohibition, quo warranto and certiorari, whichever may be appropriate, for the enforcement of any of the rights conferred by this article</w:t>
      </w:r>
      <w:r w:rsidRPr="00813C06">
        <w:rPr>
          <w:rFonts w:asciiTheme="majorHAnsi" w:hAnsiTheme="majorHAnsi"/>
          <w:u w:val="single"/>
        </w:rPr>
        <w:t>. The Constitution</w:t>
      </w:r>
      <w:r w:rsidRPr="00813C06">
        <w:rPr>
          <w:rFonts w:asciiTheme="majorHAnsi" w:hAnsiTheme="majorHAnsi"/>
          <w:sz w:val="16"/>
        </w:rPr>
        <w:t xml:space="preserve">-makers </w:t>
      </w:r>
      <w:r w:rsidRPr="00813C06">
        <w:rPr>
          <w:rFonts w:asciiTheme="majorHAnsi" w:hAnsiTheme="majorHAnsi"/>
          <w:u w:val="single"/>
        </w:rPr>
        <w:t>made the right of a citizen to move the Supreme Court</w:t>
      </w:r>
      <w:r w:rsidRPr="00813C06">
        <w:rPr>
          <w:rFonts w:asciiTheme="majorHAnsi" w:hAnsiTheme="majorHAnsi"/>
          <w:sz w:val="16"/>
        </w:rPr>
        <w:t xml:space="preserve"> under article 32, </w:t>
      </w:r>
      <w:r w:rsidRPr="00813C06">
        <w:rPr>
          <w:rFonts w:asciiTheme="majorHAnsi" w:hAnsiTheme="majorHAnsi"/>
          <w:u w:val="single"/>
        </w:rPr>
        <w:t>and claim an appropriate writ against the unconstitutional infringement of his funda­ mental rights, itself a fundamental right</w:t>
      </w:r>
      <w:r w:rsidRPr="00813C06">
        <w:rPr>
          <w:rFonts w:asciiTheme="majorHAnsi" w:hAnsiTheme="majorHAnsi"/>
          <w:sz w:val="16"/>
        </w:rPr>
        <w:t xml:space="preserve">. Commenting on this role entrusted to itself, the court observed in Daryao v State of Uttar Pradesh: 3On the question of amendment of fundamental rights in India, see </w:t>
      </w:r>
      <w:proofErr w:type="gramStart"/>
      <w:r w:rsidRPr="00813C06">
        <w:rPr>
          <w:rFonts w:asciiTheme="majorHAnsi" w:hAnsiTheme="majorHAnsi"/>
          <w:sz w:val="16"/>
        </w:rPr>
        <w:t>infra.The</w:t>
      </w:r>
      <w:proofErr w:type="gramEnd"/>
      <w:r w:rsidRPr="00813C06">
        <w:rPr>
          <w:rFonts w:asciiTheme="majorHAnsi" w:hAnsiTheme="majorHAnsi"/>
          <w:sz w:val="16"/>
        </w:rPr>
        <w:t xml:space="preserve"> fundamental rights are intended not only to protect individual's rights but they are based on high public policy. </w:t>
      </w:r>
      <w:r w:rsidRPr="00813C06">
        <w:rPr>
          <w:rStyle w:val="Emphasis"/>
          <w:rFonts w:asciiTheme="majorHAnsi" w:hAnsiTheme="majorHAnsi"/>
        </w:rPr>
        <w:t>Liberty of the individual and the protection of his fundamental rights are the very essence of the democratic wav of life adopted by the Constitution, and it is the privilege and the duty of this Court to uphold those rights.</w:t>
      </w:r>
      <w:r w:rsidRPr="00813C06">
        <w:rPr>
          <w:rFonts w:asciiTheme="majorHAnsi" w:hAnsiTheme="majorHAnsi"/>
          <w:sz w:val="16"/>
        </w:rPr>
        <w:t xml:space="preserve"> This Court would naturally refuse to circumscribe them or to curtail them except as provided by the Constitution itself.4 In the very first year of the Constitution coming into force, the </w:t>
      </w:r>
      <w:r w:rsidRPr="00813C06">
        <w:rPr>
          <w:rFonts w:asciiTheme="majorHAnsi" w:hAnsiTheme="majorHAnsi"/>
          <w:u w:val="single"/>
        </w:rPr>
        <w:t>Supreme Court emphasized in Romesh Thappar v State of Madras</w:t>
      </w:r>
      <w:proofErr w:type="gramStart"/>
      <w:r w:rsidRPr="00813C06">
        <w:rPr>
          <w:rFonts w:asciiTheme="majorHAnsi" w:hAnsiTheme="majorHAnsi"/>
          <w:u w:val="single"/>
        </w:rPr>
        <w:t>,5</w:t>
      </w:r>
      <w:proofErr w:type="gramEnd"/>
      <w:r w:rsidRPr="00813C06">
        <w:rPr>
          <w:rFonts w:asciiTheme="majorHAnsi" w:hAnsiTheme="majorHAnsi"/>
          <w:u w:val="single"/>
        </w:rPr>
        <w:t xml:space="preserve"> that 'this Court is thus constituted the protector and guarantor of the fundamental rights, and it cannot, consistently with the responsibility so laid upon it, refuse to entertain applications seeking protection against infringement of such rights.' The protective role of the Supreme Court, has in course of time manifested itself in the following ways, namely (a) declaration of a law as unconstitutional in case it comes in conflict with a fundamental right; (b) prohibition on an individual from bartering away his fundamental rights; (c) non-amendability of the constitutional provisions guaranteeing fundamental rights; (d) protection of its own protective function from being demented either by legislation or constitutional amendment. A few words need be said to explain each of these aspects</w:t>
      </w:r>
      <w:r w:rsidRPr="00813C06">
        <w:rPr>
          <w:rFonts w:asciiTheme="majorHAnsi" w:hAnsiTheme="majorHAnsi"/>
          <w:sz w:val="16"/>
        </w:rPr>
        <w:t xml:space="preserve">. Article 13 gives teeth to the fundamental rights and makes them justiciable. Article 13(2) declares that the State 'shall not make any law' which takes away or abridges the fundamental rights: and a law contravening a fundamental right is, to the extent of the contravention, void. The effect of article 13 is that the </w:t>
      </w:r>
      <w:proofErr w:type="gramStart"/>
      <w:r w:rsidRPr="00813C06">
        <w:rPr>
          <w:rFonts w:asciiTheme="majorHAnsi" w:hAnsiTheme="majorHAnsi"/>
          <w:sz w:val="16"/>
        </w:rPr>
        <w:t>fundamental rights cannot be infringed by the government</w:t>
      </w:r>
      <w:proofErr w:type="gramEnd"/>
      <w:r w:rsidRPr="00813C06">
        <w:rPr>
          <w:rFonts w:asciiTheme="majorHAnsi" w:hAnsiTheme="majorHAnsi"/>
          <w:sz w:val="16"/>
        </w:rPr>
        <w:t xml:space="preserve">. It is the function of the court to assess individual laws vis-a-vis the fundamental rights so as to ensure that no law infringes a fundamental right. The court performs the onerous task of declaring an Act of the legislature unconstitutional if it infringes a fundamental right. </w:t>
      </w:r>
      <w:proofErr w:type="gramStart"/>
      <w:r w:rsidRPr="00813C06">
        <w:rPr>
          <w:rFonts w:asciiTheme="majorHAnsi" w:hAnsiTheme="majorHAnsi"/>
          <w:sz w:val="16"/>
        </w:rPr>
        <w:t>4AIR 1961 SC 1457 at 1461.</w:t>
      </w:r>
      <w:proofErr w:type="gramEnd"/>
      <w:r w:rsidRPr="00813C06">
        <w:rPr>
          <w:rFonts w:asciiTheme="majorHAnsi" w:hAnsiTheme="majorHAnsi"/>
          <w:sz w:val="16"/>
        </w:rPr>
        <w:t xml:space="preserve"> </w:t>
      </w:r>
      <w:proofErr w:type="gramStart"/>
      <w:r w:rsidRPr="00813C06">
        <w:rPr>
          <w:rFonts w:asciiTheme="majorHAnsi" w:hAnsiTheme="majorHAnsi"/>
          <w:sz w:val="16"/>
        </w:rPr>
        <w:t>5AIR 1950 SC 124.</w:t>
      </w:r>
      <w:proofErr w:type="gramEnd"/>
      <w:r w:rsidRPr="00813C06">
        <w:rPr>
          <w:rFonts w:asciiTheme="majorHAnsi" w:hAnsiTheme="majorHAnsi"/>
          <w:sz w:val="16"/>
        </w:rPr>
        <w:t xml:space="preserve"> Page 5 THE SUPREME COURT AND FUNDAMENTAL RIGHTS 5 Fundamental rights are claimed mostly against the State, and the State is defined by article 12 in an expansive manner, to include the government and Parliament of India, the government and the legislature of a state, and all local or 'other authorities1 within the territory of India. </w:t>
      </w:r>
      <w:r w:rsidRPr="00813C06">
        <w:rPr>
          <w:rFonts w:asciiTheme="majorHAnsi" w:hAnsiTheme="majorHAnsi"/>
          <w:sz w:val="16"/>
        </w:rPr>
        <w:lastRenderedPageBreak/>
        <w:t xml:space="preserve">The actions of these bodies comprised within the term State can be challenged before the courts on the ground of violating fundamental rights. </w:t>
      </w:r>
    </w:p>
    <w:p w14:paraId="4625FDBE" w14:textId="77777777" w:rsidR="00457FF2" w:rsidRPr="00263878" w:rsidRDefault="00457FF2" w:rsidP="00457FF2">
      <w:pPr>
        <w:pStyle w:val="Heading3"/>
      </w:pPr>
      <w:r w:rsidRPr="00263878">
        <w:lastRenderedPageBreak/>
        <w:t>Fed Key – Civil Rights</w:t>
      </w:r>
    </w:p>
    <w:p w14:paraId="3A84400F" w14:textId="77777777" w:rsidR="00457FF2" w:rsidRPr="00813C06" w:rsidRDefault="00457FF2" w:rsidP="00457FF2">
      <w:pPr>
        <w:pStyle w:val="Heading4"/>
        <w:rPr>
          <w:rFonts w:asciiTheme="majorHAnsi" w:hAnsiTheme="majorHAnsi"/>
        </w:rPr>
      </w:pPr>
      <w:r w:rsidRPr="00813C06">
        <w:rPr>
          <w:rFonts w:asciiTheme="majorHAnsi" w:hAnsiTheme="majorHAnsi"/>
        </w:rPr>
        <w:t xml:space="preserve">Federal government is key to enforce civil rights in education, Title IX proves. </w:t>
      </w:r>
    </w:p>
    <w:p w14:paraId="7E9A57B6" w14:textId="77777777" w:rsidR="00457FF2" w:rsidRPr="00813C06" w:rsidRDefault="00457FF2" w:rsidP="00457FF2">
      <w:pPr>
        <w:rPr>
          <w:rFonts w:asciiTheme="majorHAnsi" w:hAnsiTheme="majorHAnsi"/>
        </w:rPr>
      </w:pPr>
      <w:r w:rsidRPr="00813C06">
        <w:rPr>
          <w:rStyle w:val="Style13ptBold"/>
          <w:rFonts w:asciiTheme="majorHAnsi" w:hAnsiTheme="majorHAnsi"/>
        </w:rPr>
        <w:t>Klien et al 7</w:t>
      </w:r>
      <w:r w:rsidRPr="00813C06">
        <w:rPr>
          <w:rFonts w:asciiTheme="majorHAnsi" w:hAnsiTheme="majorHAnsi"/>
        </w:rPr>
        <w:t xml:space="preserve"> (Susan S., 2007, “Handbook for Achieving Gender Equity Through Education”, </w:t>
      </w:r>
      <w:hyperlink r:id="rId90" w:history="1">
        <w:r w:rsidRPr="00813C06">
          <w:rPr>
            <w:rStyle w:val="Hyperlink"/>
            <w:rFonts w:asciiTheme="majorHAnsi" w:hAnsiTheme="majorHAnsi"/>
          </w:rPr>
          <w:t>http://www.feminist.org/education/orderhandbook.pdf)</w:t>
        </w:r>
      </w:hyperlink>
      <w:r w:rsidRPr="00813C06">
        <w:rPr>
          <w:rFonts w:asciiTheme="majorHAnsi" w:hAnsiTheme="majorHAnsi"/>
        </w:rPr>
        <w:t xml:space="preserve"> HDS</w:t>
      </w:r>
    </w:p>
    <w:p w14:paraId="0223E046" w14:textId="77777777" w:rsidR="00457FF2" w:rsidRPr="00813C06" w:rsidRDefault="00457FF2" w:rsidP="00457FF2">
      <w:pPr>
        <w:rPr>
          <w:rFonts w:asciiTheme="majorHAnsi" w:hAnsiTheme="majorHAnsi"/>
          <w:sz w:val="16"/>
        </w:rPr>
      </w:pPr>
      <w:r w:rsidRPr="00813C06">
        <w:rPr>
          <w:rFonts w:asciiTheme="majorHAnsi" w:hAnsiTheme="majorHAnsi"/>
          <w:sz w:val="16"/>
        </w:rPr>
        <w:t>It has also been much smaller than for other specific population groups such as individuals with disabilities, American Indians, or English Language Learners. These groups had their own offices within ED to administer funding for various types of education research, development, and services to their unique populations, but addressing gender inequities within their own populations has been a lower priority</w:t>
      </w:r>
      <w:r w:rsidRPr="00813C06">
        <w:rPr>
          <w:rFonts w:asciiTheme="majorHAnsi" w:hAnsiTheme="majorHAnsi"/>
          <w:u w:val="single"/>
        </w:rPr>
        <w:t>. The federal role in protecting civil rights has been acknowledged for the past 4 decades.</w:t>
      </w:r>
      <w:r w:rsidRPr="00813C06">
        <w:rPr>
          <w:rFonts w:asciiTheme="majorHAnsi" w:hAnsiTheme="majorHAnsi"/>
          <w:sz w:val="16"/>
        </w:rPr>
        <w:t xml:space="preserve"> The first part of the mission statement in the Department of Education Organization Act (1979) is “to </w:t>
      </w:r>
      <w:proofErr w:type="gramStart"/>
      <w:r w:rsidRPr="00813C06">
        <w:rPr>
          <w:rFonts w:asciiTheme="majorHAnsi" w:hAnsiTheme="majorHAnsi"/>
          <w:sz w:val="16"/>
        </w:rPr>
        <w:t>Strengthen</w:t>
      </w:r>
      <w:proofErr w:type="gramEnd"/>
      <w:r w:rsidRPr="00813C06">
        <w:rPr>
          <w:rFonts w:asciiTheme="majorHAnsi" w:hAnsiTheme="majorHAnsi"/>
          <w:sz w:val="16"/>
        </w:rPr>
        <w:t xml:space="preserve"> the Federal commitment to assuring access to equal educational opportunity for every individual.” </w:t>
      </w:r>
      <w:r w:rsidRPr="00813C06">
        <w:rPr>
          <w:rFonts w:asciiTheme="majorHAnsi" w:hAnsiTheme="majorHAnsi"/>
          <w:u w:val="single"/>
        </w:rPr>
        <w:t xml:space="preserve">States and local governments provide over 93% of the education funding and are responsible for decisions on curriculum content such as reading, mathematics, and social studies. </w:t>
      </w:r>
      <w:proofErr w:type="gramStart"/>
      <w:r w:rsidRPr="00813C06">
        <w:rPr>
          <w:rFonts w:asciiTheme="majorHAnsi" w:hAnsiTheme="majorHAnsi"/>
          <w:u w:val="single"/>
        </w:rPr>
        <w:t>Civil rights laws such as Title VI, Section 504, ADA, and Title IX must be followed by all recipients of federal financial assistance</w:t>
      </w:r>
      <w:proofErr w:type="gramEnd"/>
      <w:r w:rsidRPr="00813C06">
        <w:rPr>
          <w:rFonts w:asciiTheme="majorHAnsi" w:hAnsiTheme="majorHAnsi"/>
          <w:u w:val="single"/>
        </w:rPr>
        <w:t xml:space="preserve">. </w:t>
      </w:r>
      <w:r w:rsidRPr="00813C06">
        <w:rPr>
          <w:rStyle w:val="Emphasis"/>
          <w:rFonts w:asciiTheme="majorHAnsi" w:hAnsiTheme="majorHAnsi"/>
          <w:szCs w:val="26"/>
        </w:rPr>
        <w:t>Thus, despite providing only a 7% financial contribution to education across the nation, the federal government’s role in enforcing civil rights related to education covers most educational institutions in the U.S.</w:t>
      </w:r>
      <w:r w:rsidRPr="00813C06">
        <w:rPr>
          <w:rFonts w:asciiTheme="majorHAnsi" w:hAnsiTheme="majorHAnsi"/>
          <w:sz w:val="16"/>
        </w:rPr>
        <w:t xml:space="preserve"> This includes approximately 15,000 school districts, 4,000 colleges and universities, 5,000 proprietary organizations, as well as libraries, museums, scientific research laboratories, vocational rehabilitation organizations, recreation departments, and correctional facilities (OCR Annual Report, 2000, U.S. GAO, 2004). Additionally, </w:t>
      </w:r>
      <w:r w:rsidRPr="00813C06">
        <w:rPr>
          <w:rFonts w:asciiTheme="majorHAnsi" w:hAnsiTheme="majorHAnsi"/>
          <w:u w:val="single"/>
        </w:rPr>
        <w:t>the Office for Civil Rights in the U.S. Department of Education is just one of the many civil rights offices in federal agencies with responsibility for implementing Title IX for recipients of federal financial assistance. The federal leadership role in implementing civil rights laws and collecting national statistics was sustained even in the early 1980s when there were extensive efforts to substantially decrease the federal role in education by abolishing the newly created Department of Education and block granting</w:t>
      </w:r>
      <w:r w:rsidRPr="00813C06">
        <w:rPr>
          <w:rFonts w:asciiTheme="majorHAnsi" w:hAnsiTheme="majorHAnsi"/>
          <w:sz w:val="16"/>
        </w:rPr>
        <w:t xml:space="preserve"> (consolidating and cutting overall levels of previously restricted funding for specific purposes and allowing states to decide what to fund) most of the federal funds to the states. But </w:t>
      </w:r>
      <w:r w:rsidRPr="00813C06">
        <w:rPr>
          <w:rFonts w:asciiTheme="majorHAnsi" w:hAnsiTheme="majorHAnsi"/>
          <w:u w:val="single"/>
        </w:rPr>
        <w:t>over the years there have been numerous efforts to narrow interpretations of the protections provided by Title IX and other civil rights laws and to even decrease the collection of statistics by sex.</w:t>
      </w:r>
      <w:r w:rsidRPr="00813C06">
        <w:rPr>
          <w:rFonts w:asciiTheme="majorHAnsi" w:hAnsiTheme="majorHAnsi"/>
          <w:sz w:val="16"/>
        </w:rPr>
        <w:t xml:space="preserve"> There have also been substantial decreases in the federal carrot programs to help implement Title IX. The Reagan Administration recommended that competitive grant programs such as the 1974 Women’s Educational Equity Act (WEEA) and the 1964 Civil Rights Act (CRA) Title IV receive no FY 1982 funds (Klein, 1981, 1984). Attempts to reduce federal support for these gender equity programs were repeated over the next decades, but Congress generally maintained a minimal funding level for them. Even when the dollar amounts remained stable, such as the fairly constant annual appropriation for the CRA Title IV activities (currently funded at a paltry $7 million for the entire nation), the actual resources to do the work decreased because of inflation. Although investment in identifiable federally sponsored activities to advance gender equity has been a miniscule proportion of the education agencies’ budgets, it has had some influence especially since it is tied to Title IX, which applies to all federal programs dealing with education, not just those focused on specific populations such as women or low income students. For example, NACWEP’s report on Sex Bias: Education Legislation and Regulations, recommended ways the 1965 Higher Education Act should be changed to ensure that the federal funds for student financial assistance and programs become gender fair (Mastelli, 1977). As previously mentioned, Title IX and the other federal civil rights laws also apply to agencies outside the Department of Education. If these agencies do not have their own Title IX regulation, they use the Final Common Rule (U.S. Department of Justice, 2000</w:t>
      </w:r>
      <w:proofErr w:type="gramStart"/>
      <w:r w:rsidRPr="00813C06">
        <w:rPr>
          <w:rFonts w:asciiTheme="majorHAnsi" w:hAnsiTheme="majorHAnsi"/>
          <w:sz w:val="16"/>
        </w:rPr>
        <w:t>) which</w:t>
      </w:r>
      <w:proofErr w:type="gramEnd"/>
      <w:r w:rsidRPr="00813C06">
        <w:rPr>
          <w:rFonts w:asciiTheme="majorHAnsi" w:hAnsiTheme="majorHAnsi"/>
          <w:sz w:val="16"/>
        </w:rPr>
        <w:t xml:space="preserve"> is modeled on the 1975 Title IX regulation used by the Department of Education (see www.feminist.org/ education, Title IX Defined). </w:t>
      </w:r>
      <w:r w:rsidRPr="00813C06">
        <w:rPr>
          <w:rFonts w:asciiTheme="majorHAnsi" w:hAnsiTheme="majorHAnsi"/>
          <w:u w:val="single"/>
        </w:rPr>
        <w:t>Due to Title IX, all education programs in the Department of Education and other federal agencies should be paying attention to guaranteeing gender equitable treatment by organizations that receive funds from their agencies.</w:t>
      </w:r>
      <w:r w:rsidRPr="00813C06">
        <w:rPr>
          <w:rFonts w:asciiTheme="majorHAnsi" w:hAnsiTheme="majorHAnsi"/>
          <w:sz w:val="16"/>
        </w:rPr>
        <w:t xml:space="preserve"> Executive Order 13160 prohibits discrimination in federally conducted education and training programs. In addition to the Department of Education, key agencies with programs to provide funds to advance gender equity in education and training are the Women’s Bureau in the U.S. Department of Labor, the Human Resources Development programs, especially the Gender Equity Program in the National Science Foundation (NSF) and the Women in Development, Girls Education programs in the U.S. Agency for International Development, now in the Department of State. In recent years the usefulness of the federal carrot and stick analogy has decreased since funding laws such as the Elementary and Secondary Education Act, also known as No Child Left Behind Act </w:t>
      </w:r>
      <w:r w:rsidRPr="00813C06">
        <w:rPr>
          <w:rFonts w:asciiTheme="majorHAnsi" w:hAnsiTheme="majorHAnsi"/>
          <w:sz w:val="16"/>
        </w:rPr>
        <w:lastRenderedPageBreak/>
        <w:t xml:space="preserve">(NCLB) of 2002 focus heavily on outcomes such as achievement scores and since funding for specific gender equity research, development, and service programs (such as pro- 5. The Role of Government in Advancing Gender Equity in Education • 71 grams to help displaced homemakers) has declined. Additionally, the federal use of the stick to provide penalties for noncompliance has often been seen as less of a threat than private law suits. Since there are few strong carrots or sticks, the Civil Rights laws are seen by those concerned with social justice as essential elements of many educational policies from athletics to testing to educating students about their rights and opportunities to achieve equality. Discussions of federal leadership in gender equity, technical assistance, and program funding to advance gender equity follow. Federal Agency Gender Equity Leadership: Past, Current, and Future </w:t>
      </w:r>
      <w:r w:rsidRPr="00813C06">
        <w:rPr>
          <w:rFonts w:asciiTheme="majorHAnsi" w:hAnsiTheme="majorHAnsi"/>
          <w:u w:val="single"/>
        </w:rPr>
        <w:t xml:space="preserve">Federal agencies have helped advance gender equity by using positive incentive strategies and some enforcement activities in both their internal staff management and training activities and in their administration of a wide variety of education programs carried out by recipients of agency financial assistance. This has and could be done by rigorous attention to existing gender equality laws and provisions such as helping educators and others know about and enforce Title IX and related policies. </w:t>
      </w:r>
      <w:r w:rsidRPr="00813C06">
        <w:rPr>
          <w:rFonts w:asciiTheme="majorHAnsi" w:hAnsiTheme="majorHAnsi"/>
          <w:sz w:val="16"/>
        </w:rPr>
        <w:t>For example, one of the continuing leadership challenges in ED is to collect, report, and analyze data by sex as well as race, age, family income, disability status, etc</w:t>
      </w:r>
      <w:r w:rsidRPr="00813C06">
        <w:rPr>
          <w:rFonts w:asciiTheme="majorHAnsi" w:hAnsiTheme="majorHAnsi"/>
          <w:u w:val="single"/>
        </w:rPr>
        <w:t>. Gender equity leadership may also involve identifying specific gender equity challenges in education, and giving priority attention to addressing them in funding programs, data collection and in using the public bully pulpit to publicize problems such as sexual harassment as well as strategies to address these inequities. It can be accomplished through legally mandated job responsibilities such as the work of the required Title IX Coordinators, and to some extent, by proactive actions of employees at all levels of responsibility who pay special attention to gender equity needs and opportunities.</w:t>
      </w:r>
      <w:r w:rsidRPr="00813C06">
        <w:rPr>
          <w:rFonts w:asciiTheme="majorHAnsi" w:hAnsiTheme="majorHAnsi"/>
          <w:sz w:val="16"/>
        </w:rPr>
        <w:t xml:space="preserve"> For example, the 20-member National Advisory Council on Women’s Educational Programs (NACWEP) under the direction of executive director, Joy Simonson, from 1975 to 1982, did this effectively until Simonson was replaced by the Illinois state director of the anti-ERA Eagle Forum during the Reagan Administration (Simonson, undated). Instead of working on improving gender equity, the new Council and staff members traveled around the country to help outreach to women voters for Reagan’s reelection. </w:t>
      </w:r>
    </w:p>
    <w:p w14:paraId="355F9A59" w14:textId="77777777" w:rsidR="00457FF2" w:rsidRPr="00813C06" w:rsidRDefault="00457FF2" w:rsidP="00457FF2">
      <w:pPr>
        <w:pStyle w:val="Heading4"/>
        <w:rPr>
          <w:rFonts w:asciiTheme="majorHAnsi" w:hAnsiTheme="majorHAnsi" w:cstheme="minorHAnsi"/>
          <w:u w:val="single"/>
        </w:rPr>
      </w:pPr>
      <w:r w:rsidRPr="00813C06">
        <w:rPr>
          <w:rFonts w:asciiTheme="majorHAnsi" w:hAnsiTheme="majorHAnsi" w:cstheme="minorHAnsi"/>
          <w:u w:val="single"/>
        </w:rPr>
        <w:t>The Fed is key</w:t>
      </w:r>
      <w:r w:rsidRPr="00813C06">
        <w:rPr>
          <w:rFonts w:asciiTheme="majorHAnsi" w:hAnsiTheme="majorHAnsi" w:cstheme="minorHAnsi"/>
        </w:rPr>
        <w:t>---</w:t>
      </w:r>
      <w:r w:rsidRPr="00813C06">
        <w:rPr>
          <w:rFonts w:asciiTheme="majorHAnsi" w:hAnsiTheme="majorHAnsi" w:cstheme="minorHAnsi"/>
          <w:u w:val="single"/>
        </w:rPr>
        <w:t>only</w:t>
      </w:r>
      <w:r w:rsidRPr="00813C06">
        <w:rPr>
          <w:rFonts w:asciiTheme="majorHAnsi" w:hAnsiTheme="majorHAnsi" w:cstheme="minorHAnsi"/>
        </w:rPr>
        <w:t xml:space="preserve"> national action </w:t>
      </w:r>
      <w:r w:rsidRPr="00813C06">
        <w:rPr>
          <w:rFonts w:asciiTheme="majorHAnsi" w:hAnsiTheme="majorHAnsi" w:cstheme="minorHAnsi"/>
          <w:u w:val="single"/>
        </w:rPr>
        <w:t>guarantees civil rights</w:t>
      </w:r>
      <w:r w:rsidRPr="00813C06">
        <w:rPr>
          <w:rFonts w:asciiTheme="majorHAnsi" w:hAnsiTheme="majorHAnsi" w:cstheme="minorHAnsi"/>
        </w:rPr>
        <w:t xml:space="preserve">---state protections get </w:t>
      </w:r>
      <w:r w:rsidRPr="00813C06">
        <w:rPr>
          <w:rFonts w:asciiTheme="majorHAnsi" w:hAnsiTheme="majorHAnsi" w:cstheme="minorHAnsi"/>
          <w:u w:val="single"/>
        </w:rPr>
        <w:t>whittled down by litigation</w:t>
      </w:r>
      <w:r w:rsidRPr="00813C06">
        <w:rPr>
          <w:rFonts w:asciiTheme="majorHAnsi" w:hAnsiTheme="majorHAnsi" w:cstheme="minorHAnsi"/>
        </w:rPr>
        <w:t xml:space="preserve"> and </w:t>
      </w:r>
      <w:r w:rsidRPr="00813C06">
        <w:rPr>
          <w:rFonts w:asciiTheme="majorHAnsi" w:hAnsiTheme="majorHAnsi" w:cstheme="minorHAnsi"/>
          <w:u w:val="single"/>
        </w:rPr>
        <w:t>unstable funding</w:t>
      </w:r>
    </w:p>
    <w:p w14:paraId="2FB115A9" w14:textId="77777777" w:rsidR="00457FF2" w:rsidRPr="00813C06" w:rsidRDefault="00457FF2" w:rsidP="00457FF2">
      <w:pPr>
        <w:rPr>
          <w:rFonts w:asciiTheme="majorHAnsi" w:hAnsiTheme="majorHAnsi" w:cstheme="minorHAnsi"/>
        </w:rPr>
      </w:pPr>
      <w:r w:rsidRPr="00813C06">
        <w:rPr>
          <w:rStyle w:val="Style13ptBold"/>
          <w:rFonts w:asciiTheme="majorHAnsi" w:hAnsiTheme="majorHAnsi" w:cstheme="minorHAnsi"/>
        </w:rPr>
        <w:t>Swenson 17</w:t>
      </w:r>
      <w:r w:rsidRPr="00813C06">
        <w:rPr>
          <w:rFonts w:asciiTheme="majorHAnsi" w:hAnsiTheme="majorHAnsi" w:cstheme="minorHAnsi"/>
        </w:rPr>
        <w:t>, (deputy assistant secretary for special education and rehabilitative services in the Obama administration as well as the former commissioner for developmental disabilities in the Clinton administration. She currently serves as president-elect of Inclusion International, Taking Intellectual Disability Seriously Shows Us that Education Is a Human Right, American Bar Association Human Rights Magazine Vol. 42 No. 4, https://www.americanbar.org/publications/crsj-human-rights-magazine/vol--42/vol-42-no-4/taking-intellectual-disability-seriously-shows-us-that-education.html)</w:t>
      </w:r>
    </w:p>
    <w:p w14:paraId="3798D042" w14:textId="77777777" w:rsidR="00457FF2" w:rsidRPr="00813C06" w:rsidRDefault="00457FF2" w:rsidP="00457FF2">
      <w:pPr>
        <w:rPr>
          <w:rFonts w:asciiTheme="majorHAnsi" w:hAnsiTheme="majorHAnsi" w:cstheme="minorHAnsi"/>
          <w:b/>
          <w:iCs/>
          <w:u w:val="single"/>
        </w:rPr>
      </w:pPr>
      <w:r w:rsidRPr="00813C06">
        <w:rPr>
          <w:rFonts w:asciiTheme="majorHAnsi" w:hAnsiTheme="majorHAnsi" w:cstheme="minorHAnsi"/>
        </w:rPr>
        <w:t xml:space="preserve">It should be clear, particularly to any federal appointee involved with education policy, that </w:t>
      </w:r>
      <w:r w:rsidRPr="00813C06">
        <w:rPr>
          <w:rStyle w:val="StyleUnderline"/>
          <w:rFonts w:asciiTheme="majorHAnsi" w:hAnsiTheme="majorHAnsi" w:cstheme="minorHAnsi"/>
        </w:rPr>
        <w:t>IDEA is a civil rights statute.</w:t>
      </w:r>
      <w:r w:rsidRPr="00813C06">
        <w:rPr>
          <w:rFonts w:asciiTheme="majorHAnsi" w:hAnsiTheme="majorHAnsi" w:cstheme="minorHAnsi"/>
        </w:rPr>
        <w:t xml:space="preserve"> This is important because in the United States the </w:t>
      </w:r>
      <w:r w:rsidRPr="00813C06">
        <w:rPr>
          <w:rStyle w:val="Emphasis"/>
          <w:rFonts w:asciiTheme="majorHAnsi" w:hAnsiTheme="majorHAnsi" w:cstheme="minorHAnsi"/>
        </w:rPr>
        <w:t>civil rights of all</w:t>
      </w:r>
      <w:r w:rsidRPr="00813C06">
        <w:rPr>
          <w:rFonts w:asciiTheme="majorHAnsi" w:hAnsiTheme="majorHAnsi" w:cstheme="minorHAnsi"/>
        </w:rPr>
        <w:t xml:space="preserve"> citizens </w:t>
      </w:r>
      <w:r w:rsidRPr="00813C06">
        <w:rPr>
          <w:rStyle w:val="Emphasis"/>
          <w:rFonts w:asciiTheme="majorHAnsi" w:hAnsiTheme="majorHAnsi" w:cstheme="minorHAnsi"/>
        </w:rPr>
        <w:t>must be the same no matter in which state they reside.</w:t>
      </w:r>
      <w:r w:rsidRPr="00813C06">
        <w:rPr>
          <w:rFonts w:asciiTheme="majorHAnsi" w:hAnsiTheme="majorHAnsi" w:cstheme="minorHAnsi"/>
        </w:rPr>
        <w:t xml:space="preserve"> Though our Constitution is famously neither wholly federal nor wholly national, it is a misunderstanding of the republic to treat it as a confederacy. Unfortunately, over time, </w:t>
      </w:r>
      <w:r w:rsidRPr="00813C06">
        <w:rPr>
          <w:rStyle w:val="StyleUnderline"/>
          <w:rFonts w:asciiTheme="majorHAnsi" w:hAnsiTheme="majorHAnsi" w:cstheme="minorHAnsi"/>
        </w:rPr>
        <w:t>many who</w:t>
      </w:r>
      <w:r w:rsidRPr="00813C06">
        <w:rPr>
          <w:rFonts w:asciiTheme="majorHAnsi" w:hAnsiTheme="majorHAnsi" w:cstheme="minorHAnsi"/>
        </w:rPr>
        <w:t xml:space="preserve"> have </w:t>
      </w:r>
      <w:r w:rsidRPr="00813C06">
        <w:rPr>
          <w:rStyle w:val="StyleUnderline"/>
          <w:rFonts w:asciiTheme="majorHAnsi" w:hAnsiTheme="majorHAnsi" w:cstheme="minorHAnsi"/>
        </w:rPr>
        <w:t>opposed federal involvement in education, including</w:t>
      </w:r>
      <w:r w:rsidRPr="00813C06">
        <w:rPr>
          <w:rFonts w:asciiTheme="majorHAnsi" w:hAnsiTheme="majorHAnsi" w:cstheme="minorHAnsi"/>
        </w:rPr>
        <w:t xml:space="preserve"> some in </w:t>
      </w:r>
      <w:r w:rsidRPr="00813C06">
        <w:rPr>
          <w:rStyle w:val="StyleUnderline"/>
          <w:rFonts w:asciiTheme="majorHAnsi" w:hAnsiTheme="majorHAnsi" w:cstheme="minorHAnsi"/>
        </w:rPr>
        <w:t>the current Congress and administration</w:t>
      </w:r>
      <w:r w:rsidRPr="00813C06">
        <w:rPr>
          <w:rFonts w:asciiTheme="majorHAnsi" w:hAnsiTheme="majorHAnsi" w:cstheme="minorHAnsi"/>
        </w:rPr>
        <w:t xml:space="preserve">, have </w:t>
      </w:r>
      <w:r w:rsidRPr="00813C06">
        <w:rPr>
          <w:rStyle w:val="StyleUnderline"/>
          <w:rFonts w:asciiTheme="majorHAnsi" w:hAnsiTheme="majorHAnsi" w:cstheme="minorHAnsi"/>
        </w:rPr>
        <w:t>sought to avoid these legal mandates through</w:t>
      </w:r>
      <w:r w:rsidRPr="00813C06">
        <w:rPr>
          <w:rFonts w:asciiTheme="majorHAnsi" w:hAnsiTheme="majorHAnsi" w:cstheme="minorHAnsi"/>
        </w:rPr>
        <w:t xml:space="preserve"> various means, including, for instance, </w:t>
      </w:r>
      <w:r w:rsidRPr="00813C06">
        <w:rPr>
          <w:rStyle w:val="StyleUnderline"/>
          <w:rFonts w:asciiTheme="majorHAnsi" w:hAnsiTheme="majorHAnsi" w:cstheme="minorHAnsi"/>
        </w:rPr>
        <w:t xml:space="preserve">block granting of federal education funds to the states. To do so with IDEA, and to </w:t>
      </w:r>
      <w:r w:rsidRPr="00813C06">
        <w:rPr>
          <w:rStyle w:val="Emphasis"/>
          <w:rFonts w:asciiTheme="majorHAnsi" w:hAnsiTheme="majorHAnsi" w:cstheme="minorHAnsi"/>
        </w:rPr>
        <w:t>turn over to the states the legal responsibilities described in that law, is improper, illegal, and immoral.</w:t>
      </w:r>
      <w:r w:rsidRPr="00813C06">
        <w:rPr>
          <w:rFonts w:asciiTheme="majorHAnsi" w:hAnsiTheme="majorHAnsi" w:cstheme="minorHAnsi"/>
        </w:rPr>
        <w:t xml:space="preserve"> That’s because the program is not a direct service program for children, but a series of agreements expressed as guidance and regulations designed to create national standards of compliance and help states guide more than 18,000 local education agencies and 98,000 schools to avoid </w:t>
      </w:r>
      <w:r w:rsidRPr="00813C06">
        <w:rPr>
          <w:rFonts w:asciiTheme="majorHAnsi" w:hAnsiTheme="majorHAnsi" w:cstheme="minorHAnsi"/>
        </w:rPr>
        <w:lastRenderedPageBreak/>
        <w:t xml:space="preserve">litigation. </w:t>
      </w:r>
      <w:r w:rsidRPr="00813C06">
        <w:rPr>
          <w:rStyle w:val="StyleUnderline"/>
          <w:rFonts w:asciiTheme="majorHAnsi" w:hAnsiTheme="majorHAnsi" w:cstheme="minorHAnsi"/>
        </w:rPr>
        <w:t xml:space="preserve">Block grant proposals have not considered the burden states would be under to </w:t>
      </w:r>
      <w:r w:rsidRPr="00813C06">
        <w:rPr>
          <w:rStyle w:val="Emphasis"/>
          <w:rFonts w:asciiTheme="majorHAnsi" w:hAnsiTheme="majorHAnsi" w:cstheme="minorHAnsi"/>
        </w:rPr>
        <w:t>re-regulate 14th amendment educational rights in the absence of federal guidelines.</w:t>
      </w:r>
      <w:r w:rsidRPr="00813C06">
        <w:rPr>
          <w:rFonts w:asciiTheme="majorHAnsi" w:hAnsiTheme="majorHAnsi" w:cstheme="minorHAnsi"/>
        </w:rPr>
        <w:t xml:space="preserve"> </w:t>
      </w:r>
      <w:r w:rsidRPr="00813C06">
        <w:rPr>
          <w:rStyle w:val="StyleUnderline"/>
          <w:rFonts w:asciiTheme="majorHAnsi" w:hAnsiTheme="majorHAnsi" w:cstheme="minorHAnsi"/>
        </w:rPr>
        <w:t xml:space="preserve">They have not considered the effect of an </w:t>
      </w:r>
      <w:r w:rsidRPr="00813C06">
        <w:rPr>
          <w:rStyle w:val="Emphasis"/>
          <w:rFonts w:asciiTheme="majorHAnsi" w:hAnsiTheme="majorHAnsi" w:cstheme="minorHAnsi"/>
        </w:rPr>
        <w:t>explosion of litigation</w:t>
      </w:r>
      <w:r w:rsidRPr="00813C06">
        <w:rPr>
          <w:rFonts w:asciiTheme="majorHAnsi" w:hAnsiTheme="majorHAnsi" w:cstheme="minorHAnsi"/>
        </w:rPr>
        <w:t xml:space="preserve"> that the </w:t>
      </w:r>
      <w:r w:rsidRPr="00813C06">
        <w:rPr>
          <w:rStyle w:val="Emphasis"/>
          <w:rFonts w:asciiTheme="majorHAnsi" w:hAnsiTheme="majorHAnsi" w:cstheme="minorHAnsi"/>
        </w:rPr>
        <w:t xml:space="preserve">framers of </w:t>
      </w:r>
      <w:r w:rsidRPr="00813C06">
        <w:rPr>
          <w:rFonts w:asciiTheme="majorHAnsi" w:hAnsiTheme="majorHAnsi" w:cstheme="minorHAnsi"/>
        </w:rPr>
        <w:t xml:space="preserve">the </w:t>
      </w:r>
      <w:r w:rsidRPr="00813C06">
        <w:rPr>
          <w:rStyle w:val="Emphasis"/>
          <w:rFonts w:asciiTheme="majorHAnsi" w:hAnsiTheme="majorHAnsi" w:cstheme="minorHAnsi"/>
        </w:rPr>
        <w:t xml:space="preserve">IDEA sought to avoid. </w:t>
      </w:r>
    </w:p>
    <w:p w14:paraId="7C7A41F9" w14:textId="77777777" w:rsidR="00457FF2" w:rsidRPr="00813C06" w:rsidRDefault="00457FF2" w:rsidP="00457FF2">
      <w:pPr>
        <w:rPr>
          <w:rFonts w:asciiTheme="majorHAnsi" w:hAnsiTheme="majorHAnsi" w:cstheme="minorHAnsi"/>
        </w:rPr>
      </w:pPr>
      <w:r w:rsidRPr="00813C06">
        <w:rPr>
          <w:rFonts w:asciiTheme="majorHAnsi" w:hAnsiTheme="majorHAnsi" w:cstheme="minorHAnsi"/>
        </w:rPr>
        <w:t xml:space="preserve">While at the Department of Education, I found that </w:t>
      </w:r>
      <w:r w:rsidRPr="00813C06">
        <w:rPr>
          <w:rStyle w:val="StyleUnderline"/>
          <w:rFonts w:asciiTheme="majorHAnsi" w:hAnsiTheme="majorHAnsi" w:cstheme="minorHAnsi"/>
        </w:rPr>
        <w:t>states and local leaders were consistently appreciative of clear and balanced regulations and guidance, including clear accountability standards, and results reporting frameworks</w:t>
      </w:r>
      <w:r w:rsidRPr="00813C06">
        <w:rPr>
          <w:rFonts w:asciiTheme="majorHAnsi" w:hAnsiTheme="majorHAnsi" w:cstheme="minorHAnsi"/>
        </w:rPr>
        <w:t xml:space="preserve">. These leaders often requested guidance, and expressed thanks when they got it. </w:t>
      </w:r>
      <w:r w:rsidRPr="00813C06">
        <w:rPr>
          <w:rStyle w:val="StyleUnderline"/>
          <w:rFonts w:asciiTheme="majorHAnsi" w:hAnsiTheme="majorHAnsi" w:cstheme="minorHAnsi"/>
        </w:rPr>
        <w:t>State leaders</w:t>
      </w:r>
      <w:r w:rsidRPr="00813C06">
        <w:rPr>
          <w:rFonts w:asciiTheme="majorHAnsi" w:hAnsiTheme="majorHAnsi" w:cstheme="minorHAnsi"/>
        </w:rPr>
        <w:t xml:space="preserve"> also often </w:t>
      </w:r>
      <w:r w:rsidRPr="00813C06">
        <w:rPr>
          <w:rStyle w:val="StyleUnderline"/>
          <w:rFonts w:asciiTheme="majorHAnsi" w:hAnsiTheme="majorHAnsi" w:cstheme="minorHAnsi"/>
        </w:rPr>
        <w:t xml:space="preserve">expressed </w:t>
      </w:r>
      <w:r w:rsidRPr="00813C06">
        <w:rPr>
          <w:rStyle w:val="Emphasis"/>
          <w:rFonts w:asciiTheme="majorHAnsi" w:hAnsiTheme="majorHAnsi" w:cstheme="minorHAnsi"/>
        </w:rPr>
        <w:t>gratitude for national standards</w:t>
      </w:r>
      <w:r w:rsidRPr="00813C06">
        <w:rPr>
          <w:rStyle w:val="StyleUnderline"/>
          <w:rFonts w:asciiTheme="majorHAnsi" w:hAnsiTheme="majorHAnsi" w:cstheme="minorHAnsi"/>
        </w:rPr>
        <w:t xml:space="preserve"> that protected the civil rights of children and </w:t>
      </w:r>
      <w:r w:rsidRPr="00813C06">
        <w:rPr>
          <w:rStyle w:val="Emphasis"/>
          <w:rFonts w:asciiTheme="majorHAnsi" w:hAnsiTheme="majorHAnsi" w:cstheme="minorHAnsi"/>
        </w:rPr>
        <w:t>could not be strong-armed by governors</w:t>
      </w:r>
      <w:r w:rsidRPr="00813C06">
        <w:rPr>
          <w:rStyle w:val="StyleUnderline"/>
          <w:rFonts w:asciiTheme="majorHAnsi" w:hAnsiTheme="majorHAnsi" w:cstheme="minorHAnsi"/>
        </w:rPr>
        <w:t xml:space="preserve"> or </w:t>
      </w:r>
      <w:r w:rsidRPr="00813C06">
        <w:rPr>
          <w:rStyle w:val="Emphasis"/>
          <w:rFonts w:asciiTheme="majorHAnsi" w:hAnsiTheme="majorHAnsi" w:cstheme="minorHAnsi"/>
        </w:rPr>
        <w:t>defunded by legislatures</w:t>
      </w:r>
      <w:r w:rsidRPr="00813C06">
        <w:rPr>
          <w:rStyle w:val="StyleUnderline"/>
          <w:rFonts w:asciiTheme="majorHAnsi" w:hAnsiTheme="majorHAnsi" w:cstheme="minorHAnsi"/>
        </w:rPr>
        <w:t>.</w:t>
      </w:r>
      <w:r w:rsidRPr="00813C06">
        <w:rPr>
          <w:rFonts w:asciiTheme="majorHAnsi" w:hAnsiTheme="majorHAnsi" w:cstheme="minorHAnsi"/>
        </w:rPr>
        <w:t xml:space="preserve"> They understood what is required in the fight for the civil rights of disabled children. I do not believe there is anyone eagerly awaiting a special education block grant. </w:t>
      </w:r>
    </w:p>
    <w:p w14:paraId="7941F107" w14:textId="77777777" w:rsidR="00457FF2" w:rsidRPr="00263878" w:rsidRDefault="00457FF2" w:rsidP="00457FF2">
      <w:pPr>
        <w:pStyle w:val="Heading3"/>
      </w:pPr>
      <w:r w:rsidRPr="00263878">
        <w:lastRenderedPageBreak/>
        <w:t>Fed Key - Precedent</w:t>
      </w:r>
    </w:p>
    <w:p w14:paraId="71C8983E" w14:textId="77777777" w:rsidR="00457FF2" w:rsidRPr="00813C06" w:rsidRDefault="00457FF2" w:rsidP="00457FF2">
      <w:pPr>
        <w:pStyle w:val="Heading4"/>
        <w:rPr>
          <w:rFonts w:asciiTheme="majorHAnsi" w:hAnsiTheme="majorHAnsi" w:cstheme="minorHAnsi"/>
          <w:u w:val="single"/>
        </w:rPr>
      </w:pPr>
      <w:r w:rsidRPr="00813C06">
        <w:rPr>
          <w:rFonts w:asciiTheme="majorHAnsi" w:hAnsiTheme="majorHAnsi" w:cstheme="minorHAnsi"/>
          <w:u w:val="single"/>
        </w:rPr>
        <w:t>Federal law</w:t>
      </w:r>
      <w:r w:rsidRPr="00813C06">
        <w:rPr>
          <w:rFonts w:asciiTheme="majorHAnsi" w:hAnsiTheme="majorHAnsi" w:cstheme="minorHAnsi"/>
        </w:rPr>
        <w:t xml:space="preserve"> is more </w:t>
      </w:r>
      <w:r w:rsidRPr="00813C06">
        <w:rPr>
          <w:rFonts w:asciiTheme="majorHAnsi" w:hAnsiTheme="majorHAnsi" w:cstheme="minorHAnsi"/>
          <w:u w:val="single"/>
        </w:rPr>
        <w:t>authoritative</w:t>
      </w:r>
      <w:r w:rsidRPr="00813C06">
        <w:rPr>
          <w:rFonts w:asciiTheme="majorHAnsi" w:hAnsiTheme="majorHAnsi" w:cstheme="minorHAnsi"/>
        </w:rPr>
        <w:t xml:space="preserve">---only the AFF creates a </w:t>
      </w:r>
      <w:r w:rsidRPr="00813C06">
        <w:rPr>
          <w:rFonts w:asciiTheme="majorHAnsi" w:hAnsiTheme="majorHAnsi" w:cstheme="minorHAnsi"/>
          <w:u w:val="single"/>
        </w:rPr>
        <w:t>durable, respected norm</w:t>
      </w:r>
    </w:p>
    <w:p w14:paraId="378588B9" w14:textId="77777777" w:rsidR="00457FF2" w:rsidRPr="00813C06" w:rsidRDefault="00457FF2" w:rsidP="00457FF2">
      <w:pPr>
        <w:rPr>
          <w:rFonts w:asciiTheme="majorHAnsi" w:hAnsiTheme="majorHAnsi" w:cstheme="minorHAnsi"/>
        </w:rPr>
      </w:pPr>
      <w:r w:rsidRPr="00813C06">
        <w:rPr>
          <w:rStyle w:val="Style13ptBold"/>
          <w:rFonts w:asciiTheme="majorHAnsi" w:hAnsiTheme="majorHAnsi" w:cstheme="minorHAnsi"/>
        </w:rPr>
        <w:t>Dodson 16</w:t>
      </w:r>
      <w:r w:rsidRPr="00813C06">
        <w:rPr>
          <w:rFonts w:asciiTheme="majorHAnsi" w:hAnsiTheme="majorHAnsi" w:cstheme="minorHAnsi"/>
        </w:rPr>
        <w:t>, (Harry &amp; Lillian Hastings Research Chair and Professor of Law, UC Hastings College of the Law, The Gravitational Force of Federal Law, scholarship.law.upenn.edu/cgi/viewcontent.cgi</w:t>
      </w:r>
      <w:proofErr w:type="gramStart"/>
      <w:r w:rsidRPr="00813C06">
        <w:rPr>
          <w:rFonts w:asciiTheme="majorHAnsi" w:hAnsiTheme="majorHAnsi" w:cstheme="minorHAnsi"/>
        </w:rPr>
        <w:t>?article</w:t>
      </w:r>
      <w:proofErr w:type="gramEnd"/>
      <w:r w:rsidRPr="00813C06">
        <w:rPr>
          <w:rFonts w:asciiTheme="majorHAnsi" w:hAnsiTheme="majorHAnsi" w:cstheme="minorHAnsi"/>
        </w:rPr>
        <w:t>=9515&amp;context=penn_law_review)</w:t>
      </w:r>
    </w:p>
    <w:p w14:paraId="18DAE0F9" w14:textId="77777777" w:rsidR="00457FF2" w:rsidRPr="00813C06" w:rsidRDefault="00457FF2" w:rsidP="00457FF2">
      <w:pPr>
        <w:rPr>
          <w:rFonts w:asciiTheme="majorHAnsi" w:hAnsiTheme="majorHAnsi" w:cstheme="minorHAnsi"/>
        </w:rPr>
      </w:pPr>
      <w:r w:rsidRPr="00813C06">
        <w:rPr>
          <w:rFonts w:asciiTheme="majorHAnsi" w:hAnsiTheme="majorHAnsi" w:cstheme="minorHAnsi"/>
        </w:rPr>
        <w:t xml:space="preserve">C. Familiarity and Focus </w:t>
      </w:r>
      <w:r w:rsidRPr="00813C06">
        <w:rPr>
          <w:rStyle w:val="StyleUnderline"/>
          <w:rFonts w:asciiTheme="majorHAnsi" w:hAnsiTheme="majorHAnsi" w:cstheme="minorHAnsi"/>
        </w:rPr>
        <w:t>American legal traditions</w:t>
      </w:r>
      <w:r w:rsidRPr="00813C06">
        <w:rPr>
          <w:rFonts w:asciiTheme="majorHAnsi" w:hAnsiTheme="majorHAnsi" w:cstheme="minorHAnsi"/>
        </w:rPr>
        <w:t xml:space="preserve"> historically have </w:t>
      </w:r>
      <w:r w:rsidRPr="00813C06">
        <w:rPr>
          <w:rStyle w:val="StyleUnderline"/>
          <w:rFonts w:asciiTheme="majorHAnsi" w:hAnsiTheme="majorHAnsi" w:cstheme="minorHAnsi"/>
        </w:rPr>
        <w:t>focused on federal law</w:t>
      </w:r>
      <w:r w:rsidRPr="00813C06">
        <w:rPr>
          <w:rFonts w:asciiTheme="majorHAnsi" w:hAnsiTheme="majorHAnsi" w:cstheme="minorHAnsi"/>
        </w:rPr>
        <w:t xml:space="preserve"> at the expense of state law. This skewed focus toward federal law manifests itself in several ways. </w:t>
      </w:r>
      <w:r w:rsidRPr="00813C06">
        <w:rPr>
          <w:rStyle w:val="StyleUnderline"/>
          <w:rFonts w:asciiTheme="majorHAnsi" w:hAnsiTheme="majorHAnsi" w:cstheme="minorHAnsi"/>
        </w:rPr>
        <w:t>First,</w:t>
      </w:r>
      <w:r w:rsidRPr="00813C06">
        <w:rPr>
          <w:rFonts w:asciiTheme="majorHAnsi" w:hAnsiTheme="majorHAnsi" w:cstheme="minorHAnsi"/>
        </w:rPr>
        <w:t xml:space="preserve"> </w:t>
      </w:r>
      <w:r w:rsidRPr="00813C06">
        <w:rPr>
          <w:rStyle w:val="Emphasis"/>
          <w:rFonts w:asciiTheme="majorHAnsi" w:hAnsiTheme="majorHAnsi" w:cstheme="minorHAnsi"/>
        </w:rPr>
        <w:t>judges and lawyers are trained in federal law.</w:t>
      </w:r>
      <w:r w:rsidRPr="00813C06">
        <w:rPr>
          <w:rFonts w:asciiTheme="majorHAnsi" w:hAnsiTheme="majorHAnsi" w:cstheme="minorHAnsi"/>
        </w:rPr>
        <w:t>181 Outside doctrinal areas without federal analogues like contract law and tort law, law schools typically require or emphasize federal law courses. Schools require federal civil procedure and federal constitutional law, and offer courses in employment discrimination, tax, evidence, administrative law, environmental law, and many other areas focus on federal law.182 The multistate bar exam requires knowledge of federal civil procedure, federal evidence, and federal constitutional law</w:t>
      </w:r>
      <w:proofErr w:type="gramStart"/>
      <w:r w:rsidRPr="00813C06">
        <w:rPr>
          <w:rFonts w:asciiTheme="majorHAnsi" w:hAnsiTheme="majorHAnsi" w:cstheme="minorHAnsi"/>
        </w:rPr>
        <w:t>,183</w:t>
      </w:r>
      <w:proofErr w:type="gramEnd"/>
      <w:r w:rsidRPr="00813C06">
        <w:rPr>
          <w:rFonts w:asciiTheme="majorHAnsi" w:hAnsiTheme="majorHAnsi" w:cstheme="minorHAnsi"/>
        </w:rPr>
        <w:t xml:space="preserve"> and more than a dozen states have adopted the Uniform Bar Exam to reduce or even replace the need to test state-specific law.184 Federal judges hire students and recent graduates as interns and judicial clerks. Once in practice, all but the most local practices have interactions with federal law, and even attorneys focusing solely on state law continue to receive federal-law schooling through continuing legal education courses and interactions with federal practitioners and federal judges in their local bar associations.185 In short, few members of the state bench and bar are not well versed in the federal law analogues of state law.186 </w:t>
      </w:r>
      <w:r w:rsidRPr="00813C06">
        <w:rPr>
          <w:rStyle w:val="StyleUnderline"/>
          <w:rFonts w:asciiTheme="majorHAnsi" w:hAnsiTheme="majorHAnsi" w:cstheme="minorHAnsi"/>
        </w:rPr>
        <w:t xml:space="preserve">Second, lawyers often frame claims under federal law rather than state law </w:t>
      </w:r>
      <w:r w:rsidRPr="00813C06">
        <w:rPr>
          <w:rFonts w:asciiTheme="majorHAnsi" w:hAnsiTheme="majorHAnsi" w:cstheme="minorHAnsi"/>
        </w:rPr>
        <w:t xml:space="preserve">in order </w:t>
      </w:r>
      <w:r w:rsidRPr="00813C06">
        <w:rPr>
          <w:rStyle w:val="StyleUnderline"/>
          <w:rFonts w:asciiTheme="majorHAnsi" w:hAnsiTheme="majorHAnsi" w:cstheme="minorHAnsi"/>
        </w:rPr>
        <w:t xml:space="preserve">to take advantage of </w:t>
      </w:r>
      <w:r w:rsidRPr="00813C06">
        <w:rPr>
          <w:rFonts w:asciiTheme="majorHAnsi" w:hAnsiTheme="majorHAnsi" w:cstheme="minorHAnsi"/>
        </w:rPr>
        <w:t xml:space="preserve">the </w:t>
      </w:r>
      <w:r w:rsidRPr="00813C06">
        <w:rPr>
          <w:rStyle w:val="StyleUnderline"/>
          <w:rFonts w:asciiTheme="majorHAnsi" w:hAnsiTheme="majorHAnsi" w:cstheme="minorHAnsi"/>
        </w:rPr>
        <w:t>national application of federal law. It is a bigger,</w:t>
      </w:r>
      <w:r w:rsidRPr="00813C06">
        <w:rPr>
          <w:rFonts w:asciiTheme="majorHAnsi" w:hAnsiTheme="majorHAnsi" w:cstheme="minorHAnsi"/>
        </w:rPr>
        <w:t xml:space="preserve"> and potentially </w:t>
      </w:r>
      <w:r w:rsidRPr="00813C06">
        <w:rPr>
          <w:rStyle w:val="Emphasis"/>
          <w:rFonts w:asciiTheme="majorHAnsi" w:hAnsiTheme="majorHAnsi" w:cstheme="minorHAnsi"/>
        </w:rPr>
        <w:t>easier, win for a cause to succeed at the national level</w:t>
      </w:r>
      <w:r w:rsidRPr="00813C06">
        <w:rPr>
          <w:rStyle w:val="StyleUnderline"/>
          <w:rFonts w:asciiTheme="majorHAnsi" w:hAnsiTheme="majorHAnsi" w:cstheme="minorHAnsi"/>
        </w:rPr>
        <w:t xml:space="preserve"> in </w:t>
      </w:r>
      <w:r w:rsidRPr="00813C06">
        <w:rPr>
          <w:rStyle w:val="Emphasis"/>
          <w:rFonts w:asciiTheme="majorHAnsi" w:hAnsiTheme="majorHAnsi" w:cstheme="minorHAnsi"/>
        </w:rPr>
        <w:t xml:space="preserve">one fell swoop </w:t>
      </w:r>
      <w:r w:rsidRPr="00813C06">
        <w:rPr>
          <w:rStyle w:val="StyleUnderline"/>
          <w:rFonts w:asciiTheme="majorHAnsi" w:hAnsiTheme="majorHAnsi" w:cstheme="minorHAnsi"/>
        </w:rPr>
        <w:t xml:space="preserve">than to have to </w:t>
      </w:r>
      <w:r w:rsidRPr="00813C06">
        <w:rPr>
          <w:rStyle w:val="Emphasis"/>
          <w:rFonts w:asciiTheme="majorHAnsi" w:hAnsiTheme="majorHAnsi" w:cstheme="minorHAnsi"/>
        </w:rPr>
        <w:t>litigate state claims in all fifty states.</w:t>
      </w:r>
      <w:r w:rsidRPr="00813C06">
        <w:rPr>
          <w:rFonts w:asciiTheme="majorHAnsi" w:hAnsiTheme="majorHAnsi" w:cstheme="minorHAnsi"/>
        </w:rPr>
        <w:t xml:space="preserve">187 For example, </w:t>
      </w:r>
      <w:r w:rsidRPr="00813C06">
        <w:rPr>
          <w:rStyle w:val="Emphasis"/>
          <w:rFonts w:asciiTheme="majorHAnsi" w:hAnsiTheme="majorHAnsi" w:cstheme="minorHAnsi"/>
        </w:rPr>
        <w:t>disability-rights groups</w:t>
      </w:r>
      <w:r w:rsidRPr="00813C06">
        <w:rPr>
          <w:rFonts w:asciiTheme="majorHAnsi" w:hAnsiTheme="majorHAnsi" w:cstheme="minorHAnsi"/>
        </w:rPr>
        <w:t xml:space="preserve"> have </w:t>
      </w:r>
      <w:r w:rsidRPr="00813C06">
        <w:rPr>
          <w:rStyle w:val="StyleUnderline"/>
          <w:rFonts w:asciiTheme="majorHAnsi" w:hAnsiTheme="majorHAnsi" w:cstheme="minorHAnsi"/>
        </w:rPr>
        <w:t>focused on federal</w:t>
      </w:r>
      <w:r w:rsidRPr="00813C06">
        <w:rPr>
          <w:rFonts w:asciiTheme="majorHAnsi" w:hAnsiTheme="majorHAnsi" w:cstheme="minorHAnsi"/>
        </w:rPr>
        <w:t xml:space="preserve"> statutory </w:t>
      </w:r>
      <w:r w:rsidRPr="00813C06">
        <w:rPr>
          <w:rStyle w:val="StyleUnderline"/>
          <w:rFonts w:asciiTheme="majorHAnsi" w:hAnsiTheme="majorHAnsi" w:cstheme="minorHAnsi"/>
        </w:rPr>
        <w:t>law, to the marginalization of state law.</w:t>
      </w:r>
      <w:r w:rsidRPr="00813C06">
        <w:rPr>
          <w:rFonts w:asciiTheme="majorHAnsi" w:hAnsiTheme="majorHAnsi" w:cstheme="minorHAnsi"/>
        </w:rPr>
        <w:t xml:space="preserve">188 The </w:t>
      </w:r>
      <w:r w:rsidRPr="00813C06">
        <w:rPr>
          <w:rStyle w:val="StyleUnderline"/>
          <w:rFonts w:asciiTheme="majorHAnsi" w:hAnsiTheme="majorHAnsi" w:cstheme="minorHAnsi"/>
        </w:rPr>
        <w:t>result of this focus is</w:t>
      </w:r>
      <w:r w:rsidRPr="00813C06">
        <w:rPr>
          <w:rFonts w:asciiTheme="majorHAnsi" w:hAnsiTheme="majorHAnsi" w:cstheme="minorHAnsi"/>
        </w:rPr>
        <w:t xml:space="preserve"> that both </w:t>
      </w:r>
      <w:r w:rsidRPr="00813C06">
        <w:rPr>
          <w:rStyle w:val="StyleUnderline"/>
          <w:rFonts w:asciiTheme="majorHAnsi" w:hAnsiTheme="majorHAnsi" w:cstheme="minorHAnsi"/>
        </w:rPr>
        <w:t>state and federal judges become more accustomed to construing controversial matters of federal</w:t>
      </w:r>
      <w:r w:rsidRPr="00813C06">
        <w:rPr>
          <w:rFonts w:asciiTheme="majorHAnsi" w:hAnsiTheme="majorHAnsi" w:cstheme="minorHAnsi"/>
        </w:rPr>
        <w:t xml:space="preserve"> law </w:t>
      </w:r>
      <w:r w:rsidRPr="00813C06">
        <w:rPr>
          <w:rStyle w:val="StyleUnderline"/>
          <w:rFonts w:asciiTheme="majorHAnsi" w:hAnsiTheme="majorHAnsi" w:cstheme="minorHAnsi"/>
        </w:rPr>
        <w:t>than state law.</w:t>
      </w:r>
      <w:r w:rsidRPr="00813C06">
        <w:rPr>
          <w:rFonts w:asciiTheme="majorHAnsi" w:hAnsiTheme="majorHAnsi" w:cstheme="minorHAnsi"/>
        </w:rPr>
        <w:t xml:space="preserve">189 Any state law issues that arise enter a conversation so steeped in federal terms that lawyers and jurists tend to raise and address those state issues in federal terms.190 Third, expansive doctrines of federal subject-matter jurisdiction give federal judges ample, at times even primary, opportunity to interpret state law from a federal-law focus. I have already discussed the efficiency and cognitive-simplicity pressures on judges to decide analogous claims similarly. Federal judges are particularly likely to approach analogous state claims with federal law in mind, and the law gives them much opportunity to do so. </w:t>
      </w:r>
      <w:r w:rsidRPr="00813C06">
        <w:rPr>
          <w:rStyle w:val="StyleUnderline"/>
          <w:rFonts w:asciiTheme="majorHAnsi" w:hAnsiTheme="majorHAnsi" w:cstheme="minorHAnsi"/>
        </w:rPr>
        <w:t xml:space="preserve">The Supreme Court’s Grable doctrine makes state claims with certain </w:t>
      </w:r>
      <w:r w:rsidRPr="00813C06">
        <w:rPr>
          <w:rStyle w:val="Emphasis"/>
          <w:rFonts w:asciiTheme="majorHAnsi" w:hAnsiTheme="majorHAnsi" w:cstheme="minorHAnsi"/>
        </w:rPr>
        <w:t>embedded federal issues</w:t>
      </w:r>
      <w:r w:rsidRPr="00813C06">
        <w:rPr>
          <w:rStyle w:val="StyleUnderline"/>
          <w:rFonts w:asciiTheme="majorHAnsi" w:hAnsiTheme="majorHAnsi" w:cstheme="minorHAnsi"/>
        </w:rPr>
        <w:t xml:space="preserve"> eligible for </w:t>
      </w:r>
      <w:r w:rsidRPr="00813C06">
        <w:rPr>
          <w:rStyle w:val="Emphasis"/>
          <w:rFonts w:asciiTheme="majorHAnsi" w:hAnsiTheme="majorHAnsi" w:cstheme="minorHAnsi"/>
        </w:rPr>
        <w:t>federal-question jurisdiction.</w:t>
      </w:r>
      <w:r w:rsidRPr="00813C06">
        <w:rPr>
          <w:rFonts w:asciiTheme="majorHAnsi" w:hAnsiTheme="majorHAnsi" w:cstheme="minorHAnsi"/>
        </w:rPr>
        <w:t xml:space="preserve">191 Supplemental jurisdiction gives federal courts subject-matter jurisdiction over any state claim that is substantially related to a joined federal claim.192 And </w:t>
      </w:r>
      <w:r w:rsidRPr="00813C06">
        <w:rPr>
          <w:rStyle w:val="StyleUnderline"/>
          <w:rFonts w:asciiTheme="majorHAnsi" w:hAnsiTheme="majorHAnsi" w:cstheme="minorHAnsi"/>
        </w:rPr>
        <w:t>if plaintiffs do not file such mixed cases in federal court, defendants are likely to remove them to federal court.</w:t>
      </w:r>
      <w:r w:rsidRPr="00813C06">
        <w:rPr>
          <w:rFonts w:asciiTheme="majorHAnsi" w:hAnsiTheme="majorHAnsi" w:cstheme="minorHAnsi"/>
        </w:rPr>
        <w:t xml:space="preserve">193 Siphoning state claims away from state courts has the additional effect of </w:t>
      </w:r>
      <w:r w:rsidRPr="00813C06">
        <w:rPr>
          <w:rStyle w:val="StyleUnderline"/>
          <w:rFonts w:asciiTheme="majorHAnsi" w:hAnsiTheme="majorHAnsi" w:cstheme="minorHAnsi"/>
        </w:rPr>
        <w:t xml:space="preserve">placing the primary burden of developing precedent for those claims on federal courts, </w:t>
      </w:r>
      <w:r w:rsidRPr="00813C06">
        <w:rPr>
          <w:rStyle w:val="Emphasis"/>
          <w:rFonts w:asciiTheme="majorHAnsi" w:hAnsiTheme="majorHAnsi" w:cstheme="minorHAnsi"/>
        </w:rPr>
        <w:t>leaving state court precedent underdeveloped and dependent upon federal court precedent.</w:t>
      </w:r>
      <w:r w:rsidRPr="00813C06">
        <w:rPr>
          <w:rStyle w:val="StyleUnderline"/>
          <w:rFonts w:asciiTheme="majorHAnsi" w:hAnsiTheme="majorHAnsi" w:cstheme="minorHAnsi"/>
        </w:rPr>
        <w:t xml:space="preserve"> </w:t>
      </w:r>
      <w:r w:rsidRPr="00813C06">
        <w:rPr>
          <w:rFonts w:asciiTheme="majorHAnsi" w:hAnsiTheme="majorHAnsi" w:cstheme="minorHAnsi"/>
        </w:rPr>
        <w:t xml:space="preserve">Fourth, </w:t>
      </w:r>
      <w:r w:rsidRPr="00813C06">
        <w:rPr>
          <w:rStyle w:val="StyleUnderline"/>
          <w:rFonts w:asciiTheme="majorHAnsi" w:hAnsiTheme="majorHAnsi" w:cstheme="minorHAnsi"/>
        </w:rPr>
        <w:t>federal law gets attention because it is viewed as more prestigious.</w:t>
      </w:r>
      <w:r w:rsidRPr="00813C06">
        <w:rPr>
          <w:rFonts w:asciiTheme="majorHAnsi" w:hAnsiTheme="majorHAnsi" w:cstheme="minorHAnsi"/>
        </w:rPr>
        <w:t xml:space="preserve"> News agencies cover federal law. Legal academics focus on federal </w:t>
      </w:r>
      <w:proofErr w:type="gramStart"/>
      <w:r w:rsidRPr="00813C06">
        <w:rPr>
          <w:rFonts w:asciiTheme="majorHAnsi" w:hAnsiTheme="majorHAnsi" w:cstheme="minorHAnsi"/>
        </w:rPr>
        <w:t>law,</w:t>
      </w:r>
      <w:proofErr w:type="gramEnd"/>
      <w:r w:rsidRPr="00813C06">
        <w:rPr>
          <w:rFonts w:asciiTheme="majorHAnsi" w:hAnsiTheme="majorHAnsi" w:cstheme="minorHAnsi"/>
        </w:rPr>
        <w:t xml:space="preserve"> to the scholarly impoverishment of state law.194 State judges position themselves for appointment to the </w:t>
      </w:r>
      <w:r w:rsidRPr="00813C06">
        <w:rPr>
          <w:rFonts w:asciiTheme="majorHAnsi" w:hAnsiTheme="majorHAnsi" w:cstheme="minorHAnsi"/>
        </w:rPr>
        <w:lastRenderedPageBreak/>
        <w:t xml:space="preserve">federal bench. State legislators run for Congress. Governors hope to be President. Practitioner prestige centers </w:t>
      </w:r>
      <w:proofErr w:type="gramStart"/>
      <w:r w:rsidRPr="00813C06">
        <w:rPr>
          <w:rFonts w:asciiTheme="majorHAnsi" w:hAnsiTheme="majorHAnsi" w:cstheme="minorHAnsi"/>
        </w:rPr>
        <w:t>around</w:t>
      </w:r>
      <w:proofErr w:type="gramEnd"/>
      <w:r w:rsidRPr="00813C06">
        <w:rPr>
          <w:rFonts w:asciiTheme="majorHAnsi" w:hAnsiTheme="majorHAnsi" w:cstheme="minorHAnsi"/>
        </w:rPr>
        <w:t xml:space="preserve"> big, interstate firms with national practices. Law students prefer federal clerkships to state clerkships. Today, in virtually every legal position, state-focused lawyers look to move up to federal-focused positions. </w:t>
      </w:r>
      <w:r w:rsidRPr="00813C06">
        <w:rPr>
          <w:rStyle w:val="StyleUnderline"/>
          <w:rFonts w:asciiTheme="majorHAnsi" w:hAnsiTheme="majorHAnsi" w:cstheme="minorHAnsi"/>
        </w:rPr>
        <w:t>The</w:t>
      </w:r>
      <w:r w:rsidRPr="00813C06">
        <w:rPr>
          <w:rFonts w:asciiTheme="majorHAnsi" w:hAnsiTheme="majorHAnsi" w:cstheme="minorHAnsi"/>
        </w:rPr>
        <w:t xml:space="preserve"> U.S. </w:t>
      </w:r>
      <w:r w:rsidRPr="00813C06">
        <w:rPr>
          <w:rStyle w:val="StyleUnderline"/>
          <w:rFonts w:asciiTheme="majorHAnsi" w:hAnsiTheme="majorHAnsi" w:cstheme="minorHAnsi"/>
        </w:rPr>
        <w:t>Constitution</w:t>
      </w:r>
      <w:r w:rsidRPr="00813C06">
        <w:rPr>
          <w:rFonts w:asciiTheme="majorHAnsi" w:hAnsiTheme="majorHAnsi" w:cstheme="minorHAnsi"/>
        </w:rPr>
        <w:t xml:space="preserve"> has </w:t>
      </w:r>
      <w:r w:rsidRPr="00813C06">
        <w:rPr>
          <w:rStyle w:val="StyleUnderline"/>
          <w:rFonts w:asciiTheme="majorHAnsi" w:hAnsiTheme="majorHAnsi" w:cstheme="minorHAnsi"/>
        </w:rPr>
        <w:t>achieved</w:t>
      </w:r>
      <w:r w:rsidRPr="00813C06">
        <w:rPr>
          <w:rFonts w:asciiTheme="majorHAnsi" w:hAnsiTheme="majorHAnsi" w:cstheme="minorHAnsi"/>
        </w:rPr>
        <w:t xml:space="preserve"> almost </w:t>
      </w:r>
      <w:r w:rsidRPr="00813C06">
        <w:rPr>
          <w:rStyle w:val="Emphasis"/>
          <w:rFonts w:asciiTheme="majorHAnsi" w:hAnsiTheme="majorHAnsi" w:cstheme="minorHAnsi"/>
        </w:rPr>
        <w:t>religious significance.</w:t>
      </w:r>
      <w:r w:rsidRPr="00813C06">
        <w:rPr>
          <w:rFonts w:asciiTheme="majorHAnsi" w:hAnsiTheme="majorHAnsi" w:cstheme="minorHAnsi"/>
        </w:rPr>
        <w:t xml:space="preserve">195 And </w:t>
      </w:r>
      <w:r w:rsidRPr="00813C06">
        <w:rPr>
          <w:rStyle w:val="StyleUnderline"/>
          <w:rFonts w:asciiTheme="majorHAnsi" w:hAnsiTheme="majorHAnsi" w:cstheme="minorHAnsi"/>
        </w:rPr>
        <w:t xml:space="preserve">at the </w:t>
      </w:r>
      <w:r w:rsidRPr="00813C06">
        <w:rPr>
          <w:rStyle w:val="Emphasis"/>
          <w:rFonts w:asciiTheme="majorHAnsi" w:hAnsiTheme="majorHAnsi" w:cstheme="minorHAnsi"/>
        </w:rPr>
        <w:t>pinnacle of legal prestig</w:t>
      </w:r>
      <w:r w:rsidRPr="00813C06">
        <w:rPr>
          <w:rStyle w:val="StyleUnderline"/>
          <w:rFonts w:asciiTheme="majorHAnsi" w:hAnsiTheme="majorHAnsi" w:cstheme="minorHAnsi"/>
        </w:rPr>
        <w:t xml:space="preserve">e is the U.S. Supreme Court, which </w:t>
      </w:r>
      <w:r w:rsidRPr="00813C06">
        <w:rPr>
          <w:rStyle w:val="Emphasis"/>
          <w:rFonts w:asciiTheme="majorHAnsi" w:hAnsiTheme="majorHAnsi" w:cstheme="minorHAnsi"/>
        </w:rPr>
        <w:t>commands the utmost gravitas.</w:t>
      </w:r>
      <w:r w:rsidRPr="00813C06">
        <w:rPr>
          <w:rFonts w:asciiTheme="majorHAnsi" w:hAnsiTheme="majorHAnsi" w:cstheme="minorHAnsi"/>
        </w:rPr>
        <w:t>196 Federal law is prestigious, pervasive, and highly visible.197 It exhibits high expressive value.198 It is no wonder then that state actors are drawn to it.</w:t>
      </w:r>
    </w:p>
    <w:p w14:paraId="1FF57A0A" w14:textId="77777777" w:rsidR="00457FF2" w:rsidRPr="00337CB6" w:rsidRDefault="00457FF2" w:rsidP="00457FF2">
      <w:pPr>
        <w:pStyle w:val="Heading3"/>
      </w:pPr>
      <w:r w:rsidRPr="00337CB6">
        <w:lastRenderedPageBreak/>
        <w:t>No Solvency –</w:t>
      </w:r>
      <w:r>
        <w:t xml:space="preserve"> F</w:t>
      </w:r>
      <w:r w:rsidRPr="00337CB6">
        <w:t>oot dragging</w:t>
      </w:r>
    </w:p>
    <w:p w14:paraId="27579359" w14:textId="77777777" w:rsidR="00457FF2" w:rsidRPr="00813C06" w:rsidRDefault="00457FF2" w:rsidP="00457FF2">
      <w:pPr>
        <w:pStyle w:val="Heading4"/>
        <w:rPr>
          <w:rFonts w:asciiTheme="majorHAnsi" w:hAnsiTheme="majorHAnsi" w:cstheme="minorHAnsi"/>
          <w:u w:val="single"/>
        </w:rPr>
      </w:pPr>
      <w:r w:rsidRPr="00813C06">
        <w:rPr>
          <w:rFonts w:asciiTheme="majorHAnsi" w:hAnsiTheme="majorHAnsi" w:cstheme="minorHAnsi"/>
          <w:u w:val="single"/>
        </w:rPr>
        <w:t>Empirics are overwhelming</w:t>
      </w:r>
      <w:r w:rsidRPr="00813C06">
        <w:rPr>
          <w:rFonts w:asciiTheme="majorHAnsi" w:hAnsiTheme="majorHAnsi" w:cstheme="minorHAnsi"/>
        </w:rPr>
        <w:t xml:space="preserve">---states cause </w:t>
      </w:r>
      <w:r w:rsidRPr="00813C06">
        <w:rPr>
          <w:rFonts w:asciiTheme="majorHAnsi" w:hAnsiTheme="majorHAnsi" w:cstheme="minorHAnsi"/>
          <w:u w:val="single"/>
        </w:rPr>
        <w:t>foot dragging</w:t>
      </w:r>
      <w:r w:rsidRPr="00813C06">
        <w:rPr>
          <w:rFonts w:asciiTheme="majorHAnsi" w:hAnsiTheme="majorHAnsi" w:cstheme="minorHAnsi"/>
        </w:rPr>
        <w:t xml:space="preserve"> ---uniquely can’t solve </w:t>
      </w:r>
    </w:p>
    <w:p w14:paraId="65BC7C45" w14:textId="77777777" w:rsidR="00457FF2" w:rsidRPr="00813C06" w:rsidRDefault="00457FF2" w:rsidP="00457FF2">
      <w:pPr>
        <w:rPr>
          <w:rFonts w:asciiTheme="majorHAnsi" w:hAnsiTheme="majorHAnsi" w:cstheme="minorHAnsi"/>
        </w:rPr>
      </w:pPr>
      <w:r w:rsidRPr="00813C06">
        <w:rPr>
          <w:rStyle w:val="Style13ptBold"/>
          <w:rFonts w:asciiTheme="majorHAnsi" w:hAnsiTheme="majorHAnsi" w:cstheme="minorHAnsi"/>
        </w:rPr>
        <w:t>Strassfeld 17</w:t>
      </w:r>
      <w:r w:rsidRPr="00813C06">
        <w:rPr>
          <w:rFonts w:asciiTheme="majorHAnsi" w:hAnsiTheme="majorHAnsi" w:cstheme="minorHAnsi"/>
        </w:rPr>
        <w:t>, (Assistant Professor of Special Education, New York University Steinhardt School of Culture, Education, and Human Development, The Future of IDEA: Monitoring Disproportionate Representation of Minority Students in Special Education and Intentional Discrimination Claims, scholarlycommons.law.case.edu/cgi/viewcontent.cgi</w:t>
      </w:r>
      <w:proofErr w:type="gramStart"/>
      <w:r w:rsidRPr="00813C06">
        <w:rPr>
          <w:rFonts w:asciiTheme="majorHAnsi" w:hAnsiTheme="majorHAnsi" w:cstheme="minorHAnsi"/>
        </w:rPr>
        <w:t>?article</w:t>
      </w:r>
      <w:proofErr w:type="gramEnd"/>
      <w:r w:rsidRPr="00813C06">
        <w:rPr>
          <w:rFonts w:asciiTheme="majorHAnsi" w:hAnsiTheme="majorHAnsi" w:cstheme="minorHAnsi"/>
        </w:rPr>
        <w:t>=4721&amp;context=caselrev)</w:t>
      </w:r>
    </w:p>
    <w:p w14:paraId="0AF85316" w14:textId="77777777" w:rsidR="00457FF2" w:rsidRPr="00813C06" w:rsidRDefault="00457FF2" w:rsidP="00457FF2">
      <w:pPr>
        <w:rPr>
          <w:rStyle w:val="Emphasis"/>
          <w:rFonts w:asciiTheme="majorHAnsi" w:hAnsiTheme="majorHAnsi" w:cstheme="minorHAnsi"/>
        </w:rPr>
      </w:pPr>
      <w:r w:rsidRPr="00813C06">
        <w:rPr>
          <w:rFonts w:asciiTheme="majorHAnsi" w:hAnsiTheme="majorHAnsi" w:cstheme="minorHAnsi"/>
        </w:rPr>
        <w:t xml:space="preserve">Indeed, the history of </w:t>
      </w:r>
      <w:r w:rsidRPr="00813C06">
        <w:rPr>
          <w:rStyle w:val="StyleUnderline"/>
          <w:rFonts w:asciiTheme="majorHAnsi" w:hAnsiTheme="majorHAnsi" w:cstheme="minorHAnsi"/>
        </w:rPr>
        <w:t>school desegregation after Brown i</w:t>
      </w:r>
      <w:r w:rsidRPr="00813C06">
        <w:rPr>
          <w:rFonts w:asciiTheme="majorHAnsi" w:hAnsiTheme="majorHAnsi" w:cstheme="minorHAnsi"/>
        </w:rPr>
        <w:t xml:space="preserve">s something of </w:t>
      </w:r>
      <w:r w:rsidRPr="00813C06">
        <w:rPr>
          <w:rStyle w:val="StyleUnderline"/>
          <w:rFonts w:asciiTheme="majorHAnsi" w:hAnsiTheme="majorHAnsi" w:cstheme="minorHAnsi"/>
        </w:rPr>
        <w:t>a</w:t>
      </w:r>
      <w:r w:rsidRPr="00813C06">
        <w:rPr>
          <w:rFonts w:asciiTheme="majorHAnsi" w:hAnsiTheme="majorHAnsi" w:cstheme="minorHAnsi"/>
        </w:rPr>
        <w:t xml:space="preserve"> </w:t>
      </w:r>
      <w:r w:rsidRPr="00813C06">
        <w:rPr>
          <w:rStyle w:val="Emphasis"/>
          <w:rFonts w:asciiTheme="majorHAnsi" w:hAnsiTheme="majorHAnsi" w:cstheme="minorHAnsi"/>
        </w:rPr>
        <w:t>cautionary tale</w:t>
      </w:r>
      <w:r w:rsidRPr="00813C06">
        <w:rPr>
          <w:rFonts w:asciiTheme="majorHAnsi" w:hAnsiTheme="majorHAnsi" w:cstheme="minorHAnsi"/>
        </w:rPr>
        <w:t xml:space="preserve"> </w:t>
      </w:r>
      <w:r w:rsidRPr="00813C06">
        <w:rPr>
          <w:rStyle w:val="StyleUnderline"/>
          <w:rFonts w:asciiTheme="majorHAnsi" w:hAnsiTheme="majorHAnsi" w:cstheme="minorHAnsi"/>
        </w:rPr>
        <w:t>about</w:t>
      </w:r>
      <w:r w:rsidRPr="00813C06">
        <w:rPr>
          <w:rFonts w:asciiTheme="majorHAnsi" w:hAnsiTheme="majorHAnsi" w:cstheme="minorHAnsi"/>
        </w:rPr>
        <w:t xml:space="preserve"> the </w:t>
      </w:r>
      <w:r w:rsidRPr="00813C06">
        <w:rPr>
          <w:rStyle w:val="Emphasis"/>
          <w:rFonts w:asciiTheme="majorHAnsi" w:hAnsiTheme="majorHAnsi" w:cstheme="minorHAnsi"/>
        </w:rPr>
        <w:t>perils of education federalism.</w:t>
      </w:r>
      <w:r w:rsidRPr="00813C06">
        <w:rPr>
          <w:rFonts w:asciiTheme="majorHAnsi" w:hAnsiTheme="majorHAnsi" w:cstheme="minorHAnsi"/>
        </w:rPr>
        <w:t xml:space="preserve"> A year after Brown in its implementation decision, Brown II, 72 the Court tilted strongly toward local autonomy. Writing for the Court, Chief Justice Warren hailed what he saw as significant progress that some school districts had already made since Brown. 73 He added that schools might face particular local issues in moving toward desegregation. Consequently, he added, </w:t>
      </w:r>
      <w:r w:rsidRPr="00813C06">
        <w:rPr>
          <w:rStyle w:val="StyleUnderline"/>
          <w:rFonts w:asciiTheme="majorHAnsi" w:hAnsiTheme="majorHAnsi" w:cstheme="minorHAnsi"/>
        </w:rPr>
        <w:t>“[</w:t>
      </w:r>
      <w:proofErr w:type="gramStart"/>
      <w:r w:rsidRPr="00813C06">
        <w:rPr>
          <w:rStyle w:val="StyleUnderline"/>
          <w:rFonts w:asciiTheme="majorHAnsi" w:hAnsiTheme="majorHAnsi" w:cstheme="minorHAnsi"/>
        </w:rPr>
        <w:t>s]chool</w:t>
      </w:r>
      <w:proofErr w:type="gramEnd"/>
      <w:r w:rsidRPr="00813C06">
        <w:rPr>
          <w:rStyle w:val="StyleUnderline"/>
          <w:rFonts w:asciiTheme="majorHAnsi" w:hAnsiTheme="majorHAnsi" w:cstheme="minorHAnsi"/>
        </w:rPr>
        <w:t xml:space="preserve"> authorities</w:t>
      </w:r>
      <w:r w:rsidRPr="00813C06">
        <w:rPr>
          <w:rFonts w:asciiTheme="majorHAnsi" w:hAnsiTheme="majorHAnsi" w:cstheme="minorHAnsi"/>
        </w:rPr>
        <w:t xml:space="preserve"> have the primary responsibility for elucidating, assessing, and solving these problems . . . .”74 In turn, local federal district courts, which often were sympathetic to school district efforts to </w:t>
      </w:r>
      <w:r w:rsidRPr="00813C06">
        <w:rPr>
          <w:rStyle w:val="Emphasis"/>
          <w:rFonts w:asciiTheme="majorHAnsi" w:hAnsiTheme="majorHAnsi" w:cstheme="minorHAnsi"/>
        </w:rPr>
        <w:t>slow down or impede desegregation</w:t>
      </w:r>
      <w:r w:rsidRPr="00813C06">
        <w:rPr>
          <w:rFonts w:asciiTheme="majorHAnsi" w:hAnsiTheme="majorHAnsi" w:cstheme="minorHAnsi"/>
        </w:rPr>
        <w:t xml:space="preserve">, would retain jurisdiction over the cases. This was to be accomplished with “all deliberate speed.”75 Yet, </w:t>
      </w:r>
      <w:r w:rsidRPr="00813C06">
        <w:rPr>
          <w:rStyle w:val="StyleUnderline"/>
          <w:rFonts w:asciiTheme="majorHAnsi" w:hAnsiTheme="majorHAnsi" w:cstheme="minorHAnsi"/>
        </w:rPr>
        <w:t xml:space="preserve">ten years after Brown, a </w:t>
      </w:r>
      <w:r w:rsidRPr="00813C06">
        <w:rPr>
          <w:rStyle w:val="Emphasis"/>
          <w:rFonts w:asciiTheme="majorHAnsi" w:hAnsiTheme="majorHAnsi" w:cstheme="minorHAnsi"/>
        </w:rPr>
        <w:t>mere 2.3% of African American children attended integrated southern schools.</w:t>
      </w:r>
      <w:r w:rsidRPr="00813C06">
        <w:rPr>
          <w:rFonts w:asciiTheme="majorHAnsi" w:hAnsiTheme="majorHAnsi" w:cstheme="minorHAnsi"/>
        </w:rPr>
        <w:t xml:space="preserve">76 </w:t>
      </w:r>
      <w:r w:rsidRPr="00813C06">
        <w:rPr>
          <w:rStyle w:val="Emphasis"/>
          <w:rFonts w:asciiTheme="majorHAnsi" w:hAnsiTheme="majorHAnsi" w:cstheme="minorHAnsi"/>
        </w:rPr>
        <w:t>Only</w:t>
      </w:r>
      <w:r w:rsidRPr="00813C06">
        <w:rPr>
          <w:rFonts w:asciiTheme="majorHAnsi" w:hAnsiTheme="majorHAnsi" w:cstheme="minorHAnsi"/>
        </w:rPr>
        <w:t xml:space="preserve"> </w:t>
      </w:r>
      <w:r w:rsidRPr="00813C06">
        <w:rPr>
          <w:rStyle w:val="StyleUnderline"/>
          <w:rFonts w:asciiTheme="majorHAnsi" w:hAnsiTheme="majorHAnsi" w:cstheme="minorHAnsi"/>
        </w:rPr>
        <w:t>when</w:t>
      </w:r>
      <w:r w:rsidRPr="00813C06">
        <w:rPr>
          <w:rFonts w:asciiTheme="majorHAnsi" w:hAnsiTheme="majorHAnsi" w:cstheme="minorHAnsi"/>
        </w:rPr>
        <w:t xml:space="preserve"> the </w:t>
      </w:r>
      <w:r w:rsidRPr="00813C06">
        <w:rPr>
          <w:rStyle w:val="Emphasis"/>
          <w:rFonts w:asciiTheme="majorHAnsi" w:hAnsiTheme="majorHAnsi" w:cstheme="minorHAnsi"/>
        </w:rPr>
        <w:t>full force of the federal government intervened</w:t>
      </w:r>
      <w:r w:rsidRPr="00813C06">
        <w:rPr>
          <w:rFonts w:asciiTheme="majorHAnsi" w:hAnsiTheme="majorHAnsi" w:cstheme="minorHAnsi"/>
        </w:rPr>
        <w:t xml:space="preserve"> to rebalance federal and local authority by coupling the 1964 Civil Rights Act and the Elementary and Secondary Education Act (ESEA) in 196577 </w:t>
      </w:r>
      <w:r w:rsidRPr="00813C06">
        <w:rPr>
          <w:rStyle w:val="StyleUnderline"/>
          <w:rFonts w:asciiTheme="majorHAnsi" w:hAnsiTheme="majorHAnsi" w:cstheme="minorHAnsi"/>
        </w:rPr>
        <w:t>did progress begin</w:t>
      </w:r>
      <w:r w:rsidRPr="00813C06">
        <w:rPr>
          <w:rFonts w:asciiTheme="majorHAnsi" w:hAnsiTheme="majorHAnsi" w:cstheme="minorHAnsi"/>
        </w:rPr>
        <w:t xml:space="preserve"> to happen regarding desegregation of southern schools. Title VI of the Civil Rights Act prohibited discrimination by government agencies that received federal money.78 </w:t>
      </w:r>
      <w:r w:rsidRPr="00813C06">
        <w:rPr>
          <w:rStyle w:val="StyleUnderline"/>
          <w:rFonts w:asciiTheme="majorHAnsi" w:hAnsiTheme="majorHAnsi" w:cstheme="minorHAnsi"/>
        </w:rPr>
        <w:t xml:space="preserve">The threat of losing federal funding became </w:t>
      </w:r>
      <w:r w:rsidRPr="00813C06">
        <w:rPr>
          <w:rStyle w:val="Emphasis"/>
          <w:rFonts w:asciiTheme="majorHAnsi" w:hAnsiTheme="majorHAnsi" w:cstheme="minorHAnsi"/>
        </w:rPr>
        <w:t>much more potent</w:t>
      </w:r>
      <w:r w:rsidRPr="00813C06">
        <w:rPr>
          <w:rFonts w:asciiTheme="majorHAnsi" w:hAnsiTheme="majorHAnsi" w:cstheme="minorHAnsi"/>
        </w:rPr>
        <w:t xml:space="preserve"> in 1965 with the enactment of ESEA which provided for a major flow of federal funding to schools.79 The judiciary’s patience with the delaying tactics of school districts also ran out. That growing impatience, and willingness to displace local autonomy with federal command, culminated in Green v. County School Board of New Kent County, Virginia. 80 There the Court rejected the county’s “freedom of choice” plan, which nominally permitted African American children to choose to attend any school in the district, but practically continued segregation.81 Instead, it ordered the county to speedily adopt plans that would create a unitary school system.82 This </w:t>
      </w:r>
      <w:r w:rsidRPr="00813C06">
        <w:rPr>
          <w:rStyle w:val="StyleUnderline"/>
          <w:rFonts w:asciiTheme="majorHAnsi" w:hAnsiTheme="majorHAnsi" w:cstheme="minorHAnsi"/>
        </w:rPr>
        <w:t>confluence</w:t>
      </w:r>
      <w:r w:rsidRPr="00813C06">
        <w:rPr>
          <w:rFonts w:asciiTheme="majorHAnsi" w:hAnsiTheme="majorHAnsi" w:cstheme="minorHAnsi"/>
        </w:rPr>
        <w:t xml:space="preserve"> </w:t>
      </w:r>
      <w:r w:rsidRPr="00813C06">
        <w:rPr>
          <w:rStyle w:val="StyleUnderline"/>
          <w:rFonts w:asciiTheme="majorHAnsi" w:hAnsiTheme="majorHAnsi" w:cstheme="minorHAnsi"/>
        </w:rPr>
        <w:t>of agreement among the</w:t>
      </w:r>
      <w:r w:rsidRPr="00813C06">
        <w:rPr>
          <w:rFonts w:asciiTheme="majorHAnsi" w:hAnsiTheme="majorHAnsi" w:cstheme="minorHAnsi"/>
        </w:rPr>
        <w:t xml:space="preserve"> three </w:t>
      </w:r>
      <w:r w:rsidRPr="00813C06">
        <w:rPr>
          <w:rStyle w:val="StyleUnderline"/>
          <w:rFonts w:asciiTheme="majorHAnsi" w:hAnsiTheme="majorHAnsi" w:cstheme="minorHAnsi"/>
        </w:rPr>
        <w:t xml:space="preserve">branches of federal government that local school autonomy must </w:t>
      </w:r>
      <w:r w:rsidRPr="00813C06">
        <w:rPr>
          <w:rStyle w:val="Emphasis"/>
          <w:rFonts w:asciiTheme="majorHAnsi" w:hAnsiTheme="majorHAnsi" w:cstheme="minorHAnsi"/>
        </w:rPr>
        <w:t>give way to</w:t>
      </w:r>
      <w:r w:rsidRPr="00813C06">
        <w:rPr>
          <w:rFonts w:asciiTheme="majorHAnsi" w:hAnsiTheme="majorHAnsi" w:cstheme="minorHAnsi"/>
        </w:rPr>
        <w:t xml:space="preserve"> an </w:t>
      </w:r>
      <w:r w:rsidRPr="00813C06">
        <w:rPr>
          <w:rStyle w:val="Emphasis"/>
          <w:rFonts w:asciiTheme="majorHAnsi" w:hAnsiTheme="majorHAnsi" w:cstheme="minorHAnsi"/>
        </w:rPr>
        <w:t>aggressive assertion of federal rights</w:t>
      </w:r>
      <w:r w:rsidRPr="00813C06">
        <w:rPr>
          <w:rStyle w:val="StyleUnderline"/>
          <w:rFonts w:asciiTheme="majorHAnsi" w:hAnsiTheme="majorHAnsi" w:cstheme="minorHAnsi"/>
        </w:rPr>
        <w:t xml:space="preserve"> regarding education had a </w:t>
      </w:r>
      <w:r w:rsidRPr="00813C06">
        <w:rPr>
          <w:rStyle w:val="Emphasis"/>
          <w:rFonts w:asciiTheme="majorHAnsi" w:hAnsiTheme="majorHAnsi" w:cstheme="minorHAnsi"/>
        </w:rPr>
        <w:t>powerful impact on southern schools</w:t>
      </w:r>
      <w:r w:rsidRPr="00813C06">
        <w:rPr>
          <w:rFonts w:asciiTheme="majorHAnsi" w:hAnsiTheme="majorHAnsi" w:cstheme="minorHAnsi"/>
        </w:rPr>
        <w:t xml:space="preserve">, but the retreat to state autonomy began not long after the Green decision. The impulse to defer to state and local authority in education, even when constitutional or other federally created rights are at stake, continues to play out. The No Child Left Behind Act of 200183 (NCLB) represented a major federal effort to reform education nationwide.84 The Act was intended to promote educational excellence and equity by providing for high standards of performance and creating incentives to achieve those standards.85 While NCLB called for setting rigorous standards in core subjects and testing to monitor those standards with reporting requirements for schools and consequences for poorly performing schools, it also, in </w:t>
      </w:r>
      <w:r w:rsidRPr="00813C06">
        <w:rPr>
          <w:rStyle w:val="StyleUnderline"/>
          <w:rFonts w:asciiTheme="majorHAnsi" w:hAnsiTheme="majorHAnsi" w:cstheme="minorHAnsi"/>
        </w:rPr>
        <w:t xml:space="preserve">deference to education federalism, let each state set its own academic standards. </w:t>
      </w:r>
      <w:r w:rsidRPr="00813C06">
        <w:rPr>
          <w:rFonts w:asciiTheme="majorHAnsi" w:hAnsiTheme="majorHAnsi" w:cstheme="minorHAnsi"/>
        </w:rPr>
        <w:t xml:space="preserve">The </w:t>
      </w:r>
      <w:r w:rsidRPr="00813C06">
        <w:rPr>
          <w:rStyle w:val="Emphasis"/>
          <w:rFonts w:asciiTheme="majorHAnsi" w:hAnsiTheme="majorHAnsi" w:cstheme="minorHAnsi"/>
        </w:rPr>
        <w:t>results have been largely</w:t>
      </w:r>
      <w:r w:rsidRPr="00813C06">
        <w:rPr>
          <w:rFonts w:asciiTheme="majorHAnsi" w:hAnsiTheme="majorHAnsi" w:cstheme="minorHAnsi"/>
        </w:rPr>
        <w:t xml:space="preserve"> regarded as </w:t>
      </w:r>
      <w:r w:rsidRPr="00813C06">
        <w:rPr>
          <w:rStyle w:val="Emphasis"/>
          <w:rFonts w:asciiTheme="majorHAnsi" w:hAnsiTheme="majorHAnsi" w:cstheme="minorHAnsi"/>
        </w:rPr>
        <w:t>disappointing</w:t>
      </w:r>
      <w:r w:rsidRPr="00813C06">
        <w:rPr>
          <w:rFonts w:asciiTheme="majorHAnsi" w:hAnsiTheme="majorHAnsi" w:cstheme="minorHAnsi"/>
        </w:rPr>
        <w:t xml:space="preserve">.86 </w:t>
      </w:r>
      <w:proofErr w:type="gramStart"/>
      <w:r w:rsidRPr="00813C06">
        <w:rPr>
          <w:rFonts w:asciiTheme="majorHAnsi" w:hAnsiTheme="majorHAnsi" w:cstheme="minorHAnsi"/>
        </w:rPr>
        <w:t>The</w:t>
      </w:r>
      <w:proofErr w:type="gramEnd"/>
      <w:r w:rsidRPr="00813C06">
        <w:rPr>
          <w:rFonts w:asciiTheme="majorHAnsi" w:hAnsiTheme="majorHAnsi" w:cstheme="minorHAnsi"/>
        </w:rPr>
        <w:t xml:space="preserve"> impact of </w:t>
      </w:r>
      <w:r w:rsidRPr="00813C06">
        <w:rPr>
          <w:rStyle w:val="StyleUnderline"/>
          <w:rFonts w:asciiTheme="majorHAnsi" w:hAnsiTheme="majorHAnsi" w:cstheme="minorHAnsi"/>
        </w:rPr>
        <w:t xml:space="preserve">education federalism can also be seen in </w:t>
      </w:r>
      <w:r w:rsidRPr="00813C06">
        <w:rPr>
          <w:rStyle w:val="Emphasis"/>
          <w:rFonts w:asciiTheme="majorHAnsi" w:hAnsiTheme="majorHAnsi" w:cstheme="minorHAnsi"/>
        </w:rPr>
        <w:t>IDEA’s</w:t>
      </w:r>
      <w:r w:rsidRPr="00813C06">
        <w:rPr>
          <w:rFonts w:asciiTheme="majorHAnsi" w:hAnsiTheme="majorHAnsi" w:cstheme="minorHAnsi"/>
        </w:rPr>
        <w:t xml:space="preserve"> treatment of </w:t>
      </w:r>
      <w:r w:rsidRPr="00813C06">
        <w:rPr>
          <w:rStyle w:val="Emphasis"/>
          <w:rFonts w:asciiTheme="majorHAnsi" w:hAnsiTheme="majorHAnsi" w:cstheme="minorHAnsi"/>
        </w:rPr>
        <w:t>disproportionality monitoring</w:t>
      </w:r>
      <w:r w:rsidRPr="00813C06">
        <w:rPr>
          <w:rFonts w:asciiTheme="majorHAnsi" w:hAnsiTheme="majorHAnsi" w:cstheme="minorHAnsi"/>
        </w:rPr>
        <w:t xml:space="preserve">, perhaps </w:t>
      </w:r>
      <w:r w:rsidRPr="00813C06">
        <w:rPr>
          <w:rStyle w:val="StyleUnderline"/>
          <w:rFonts w:asciiTheme="majorHAnsi" w:hAnsiTheme="majorHAnsi" w:cstheme="minorHAnsi"/>
        </w:rPr>
        <w:t xml:space="preserve">with </w:t>
      </w:r>
      <w:r w:rsidRPr="00813C06">
        <w:rPr>
          <w:rStyle w:val="Emphasis"/>
          <w:rFonts w:asciiTheme="majorHAnsi" w:hAnsiTheme="majorHAnsi" w:cstheme="minorHAnsi"/>
        </w:rPr>
        <w:t>similarly disappointing consequences.</w:t>
      </w:r>
    </w:p>
    <w:p w14:paraId="73983BAB" w14:textId="77777777" w:rsidR="00457FF2" w:rsidRPr="00337CB6" w:rsidRDefault="00457FF2" w:rsidP="00457FF2">
      <w:pPr>
        <w:pStyle w:val="Heading3"/>
      </w:pPr>
      <w:r w:rsidRPr="00337CB6">
        <w:lastRenderedPageBreak/>
        <w:t>No Solvency- Uniformity</w:t>
      </w:r>
    </w:p>
    <w:p w14:paraId="323616AB" w14:textId="77777777" w:rsidR="00457FF2" w:rsidRPr="00813C06" w:rsidRDefault="00457FF2" w:rsidP="00457FF2">
      <w:pPr>
        <w:pStyle w:val="Heading4"/>
        <w:rPr>
          <w:rFonts w:asciiTheme="majorHAnsi" w:hAnsiTheme="majorHAnsi" w:cstheme="minorHAnsi"/>
          <w:u w:val="single"/>
        </w:rPr>
      </w:pPr>
      <w:r w:rsidRPr="00813C06">
        <w:rPr>
          <w:rFonts w:asciiTheme="majorHAnsi" w:hAnsiTheme="majorHAnsi" w:cstheme="minorHAnsi"/>
          <w:u w:val="single"/>
        </w:rPr>
        <w:t>Uniformity Doesn’t Solve</w:t>
      </w:r>
      <w:r w:rsidRPr="00813C06">
        <w:rPr>
          <w:rFonts w:asciiTheme="majorHAnsi" w:hAnsiTheme="majorHAnsi" w:cstheme="minorHAnsi"/>
        </w:rPr>
        <w:t xml:space="preserve">---it’s only a </w:t>
      </w:r>
      <w:r w:rsidRPr="00813C06">
        <w:rPr>
          <w:rFonts w:asciiTheme="majorHAnsi" w:hAnsiTheme="majorHAnsi" w:cstheme="minorHAnsi"/>
          <w:u w:val="single"/>
        </w:rPr>
        <w:t>cosmetic difference</w:t>
      </w:r>
      <w:r w:rsidRPr="00813C06">
        <w:rPr>
          <w:rFonts w:asciiTheme="majorHAnsi" w:hAnsiTheme="majorHAnsi" w:cstheme="minorHAnsi"/>
        </w:rPr>
        <w:t xml:space="preserve"> that maintains </w:t>
      </w:r>
      <w:r w:rsidRPr="00813C06">
        <w:rPr>
          <w:rFonts w:asciiTheme="majorHAnsi" w:hAnsiTheme="majorHAnsi" w:cstheme="minorHAnsi"/>
          <w:u w:val="single"/>
        </w:rPr>
        <w:t xml:space="preserve">exclusion </w:t>
      </w:r>
    </w:p>
    <w:p w14:paraId="60106839" w14:textId="77777777" w:rsidR="00457FF2" w:rsidRPr="00813C06" w:rsidRDefault="00457FF2" w:rsidP="00457FF2">
      <w:pPr>
        <w:rPr>
          <w:rFonts w:asciiTheme="majorHAnsi" w:hAnsiTheme="majorHAnsi" w:cstheme="minorHAnsi"/>
        </w:rPr>
      </w:pPr>
      <w:r w:rsidRPr="00813C06">
        <w:rPr>
          <w:rStyle w:val="Style13ptBold"/>
          <w:rFonts w:asciiTheme="majorHAnsi" w:hAnsiTheme="majorHAnsi" w:cstheme="minorHAnsi"/>
        </w:rPr>
        <w:t>Strassfeld 17</w:t>
      </w:r>
      <w:r w:rsidRPr="00813C06">
        <w:rPr>
          <w:rFonts w:asciiTheme="majorHAnsi" w:hAnsiTheme="majorHAnsi" w:cstheme="minorHAnsi"/>
        </w:rPr>
        <w:t>, (Assistant Professor of Special Education, New York University Steinhardt School of Culture, Education, and Human Development, The Future of IDEA: Monitoring Disproportionate Representation of Minority Students in Special Education and Intentional Discrimination Claims, scholarlycommons.law.case.edu/cgi/viewcontent.cgi</w:t>
      </w:r>
      <w:proofErr w:type="gramStart"/>
      <w:r w:rsidRPr="00813C06">
        <w:rPr>
          <w:rFonts w:asciiTheme="majorHAnsi" w:hAnsiTheme="majorHAnsi" w:cstheme="minorHAnsi"/>
        </w:rPr>
        <w:t>?article</w:t>
      </w:r>
      <w:proofErr w:type="gramEnd"/>
      <w:r w:rsidRPr="00813C06">
        <w:rPr>
          <w:rFonts w:asciiTheme="majorHAnsi" w:hAnsiTheme="majorHAnsi" w:cstheme="minorHAnsi"/>
        </w:rPr>
        <w:t>=4721&amp;context=caselrev)</w:t>
      </w:r>
    </w:p>
    <w:p w14:paraId="707B4532" w14:textId="77777777" w:rsidR="00457FF2" w:rsidRDefault="00457FF2" w:rsidP="00457FF2">
      <w:pPr>
        <w:rPr>
          <w:rFonts w:asciiTheme="majorHAnsi" w:hAnsiTheme="majorHAnsi" w:cstheme="minorHAnsi"/>
        </w:rPr>
      </w:pPr>
      <w:r w:rsidRPr="00813C06">
        <w:rPr>
          <w:rFonts w:asciiTheme="majorHAnsi" w:hAnsiTheme="majorHAnsi" w:cstheme="minorHAnsi"/>
        </w:rPr>
        <w:t xml:space="preserve">While </w:t>
      </w:r>
      <w:r w:rsidRPr="00813C06">
        <w:rPr>
          <w:rStyle w:val="StyleUnderline"/>
          <w:rFonts w:asciiTheme="majorHAnsi" w:hAnsiTheme="majorHAnsi" w:cstheme="minorHAnsi"/>
        </w:rPr>
        <w:t>states</w:t>
      </w:r>
      <w:r w:rsidRPr="00813C06">
        <w:rPr>
          <w:rFonts w:asciiTheme="majorHAnsi" w:hAnsiTheme="majorHAnsi" w:cstheme="minorHAnsi"/>
        </w:rPr>
        <w:t xml:space="preserve"> and LEAs will </w:t>
      </w:r>
      <w:r w:rsidRPr="00813C06">
        <w:rPr>
          <w:rStyle w:val="StyleUnderline"/>
          <w:rFonts w:asciiTheme="majorHAnsi" w:hAnsiTheme="majorHAnsi" w:cstheme="minorHAnsi"/>
        </w:rPr>
        <w:t xml:space="preserve">now have greater responsibility and a </w:t>
      </w:r>
      <w:r w:rsidRPr="00813C06">
        <w:rPr>
          <w:rStyle w:val="Emphasis"/>
          <w:rFonts w:asciiTheme="majorHAnsi" w:hAnsiTheme="majorHAnsi" w:cstheme="minorHAnsi"/>
        </w:rPr>
        <w:t>more uniform</w:t>
      </w:r>
      <w:r w:rsidRPr="00813C06">
        <w:rPr>
          <w:rFonts w:asciiTheme="majorHAnsi" w:hAnsiTheme="majorHAnsi" w:cstheme="minorHAnsi"/>
        </w:rPr>
        <w:t xml:space="preserve"> methodological </w:t>
      </w:r>
      <w:r w:rsidRPr="00813C06">
        <w:rPr>
          <w:rStyle w:val="Emphasis"/>
          <w:rFonts w:asciiTheme="majorHAnsi" w:hAnsiTheme="majorHAnsi" w:cstheme="minorHAnsi"/>
        </w:rPr>
        <w:t>approach</w:t>
      </w:r>
      <w:r w:rsidRPr="00813C06">
        <w:rPr>
          <w:rStyle w:val="StyleUnderline"/>
          <w:rFonts w:asciiTheme="majorHAnsi" w:hAnsiTheme="majorHAnsi" w:cstheme="minorHAnsi"/>
        </w:rPr>
        <w:t xml:space="preserve"> to disproportionate representation identification, the framework remains </w:t>
      </w:r>
      <w:r w:rsidRPr="00813C06">
        <w:rPr>
          <w:rStyle w:val="Emphasis"/>
          <w:rFonts w:asciiTheme="majorHAnsi" w:hAnsiTheme="majorHAnsi" w:cstheme="minorHAnsi"/>
        </w:rPr>
        <w:t>largely unchanged from the old approach</w:t>
      </w:r>
      <w:r w:rsidRPr="00813C06">
        <w:rPr>
          <w:rStyle w:val="StyleUnderline"/>
          <w:rFonts w:asciiTheme="majorHAnsi" w:hAnsiTheme="majorHAnsi" w:cstheme="minorHAnsi"/>
        </w:rPr>
        <w:t xml:space="preserve"> based upon principles of education federalism.</w:t>
      </w:r>
      <w:r w:rsidRPr="00813C06">
        <w:rPr>
          <w:rFonts w:asciiTheme="majorHAnsi" w:hAnsiTheme="majorHAnsi" w:cstheme="minorHAnsi"/>
        </w:rPr>
        <w:t xml:space="preserve">165 Overall, the new provisions continue to require states to use a standard methodology to determine whether there is significant disproportionality based on race or ethnicity.166 Each state must set “reasonable risk ratio threshold[s],” and “reasonable” minimum number of students within a reported subgroup.167 However, </w:t>
      </w:r>
      <w:r w:rsidRPr="00813C06">
        <w:rPr>
          <w:rStyle w:val="Emphasis"/>
          <w:rFonts w:asciiTheme="majorHAnsi" w:hAnsiTheme="majorHAnsi" w:cstheme="minorHAnsi"/>
        </w:rPr>
        <w:t>states are still given great flexibility</w:t>
      </w:r>
      <w:r w:rsidRPr="00813C06">
        <w:rPr>
          <w:rFonts w:asciiTheme="majorHAnsi" w:hAnsiTheme="majorHAnsi" w:cstheme="minorHAnsi"/>
        </w:rPr>
        <w:t xml:space="preserve"> as to how </w:t>
      </w:r>
      <w:r w:rsidRPr="00813C06">
        <w:rPr>
          <w:rStyle w:val="Emphasis"/>
          <w:rFonts w:asciiTheme="majorHAnsi" w:hAnsiTheme="majorHAnsi" w:cstheme="minorHAnsi"/>
        </w:rPr>
        <w:t>to determine when significant disproportionality exists.</w:t>
      </w:r>
      <w:r w:rsidRPr="00813C06">
        <w:rPr>
          <w:rFonts w:asciiTheme="majorHAnsi" w:hAnsiTheme="majorHAnsi" w:cstheme="minorHAnsi"/>
        </w:rPr>
        <w:t xml:space="preserve">168 In fact, states can choose not to identify an LEA that has previously exceeded risk ratio thresholds as an LEA with significant disproportionality as long as the LEA is making “reasonable” progress in lowering its risk ratio.169 As with the previous regulations, </w:t>
      </w:r>
      <w:r w:rsidRPr="00813C06">
        <w:rPr>
          <w:rStyle w:val="StyleUnderline"/>
          <w:rFonts w:asciiTheme="majorHAnsi" w:hAnsiTheme="majorHAnsi" w:cstheme="minorHAnsi"/>
        </w:rPr>
        <w:t>the state sets its own determination for what constitutes “reasonable” progress.</w:t>
      </w:r>
      <w:r w:rsidRPr="00813C06">
        <w:rPr>
          <w:rFonts w:asciiTheme="majorHAnsi" w:hAnsiTheme="majorHAnsi" w:cstheme="minorHAnsi"/>
        </w:rPr>
        <w:t xml:space="preserve">170 Thus, </w:t>
      </w:r>
      <w:r w:rsidRPr="00813C06">
        <w:rPr>
          <w:rStyle w:val="StyleUnderline"/>
          <w:rFonts w:asciiTheme="majorHAnsi" w:hAnsiTheme="majorHAnsi" w:cstheme="minorHAnsi"/>
        </w:rPr>
        <w:t xml:space="preserve">the concern remains that the new approach to examining, identifying, and rectifying disproportionate representation of </w:t>
      </w:r>
      <w:r w:rsidRPr="00813C06">
        <w:rPr>
          <w:rStyle w:val="Emphasis"/>
          <w:rFonts w:asciiTheme="majorHAnsi" w:hAnsiTheme="majorHAnsi" w:cstheme="minorHAnsi"/>
        </w:rPr>
        <w:t>racial or ethnic minority students with disabilities</w:t>
      </w:r>
      <w:r w:rsidRPr="00813C06">
        <w:rPr>
          <w:rStyle w:val="StyleUnderline"/>
          <w:rFonts w:asciiTheme="majorHAnsi" w:hAnsiTheme="majorHAnsi" w:cstheme="minorHAnsi"/>
        </w:rPr>
        <w:t xml:space="preserve"> will </w:t>
      </w:r>
      <w:r w:rsidRPr="00813C06">
        <w:rPr>
          <w:rStyle w:val="Emphasis"/>
          <w:rFonts w:asciiTheme="majorHAnsi" w:hAnsiTheme="majorHAnsi" w:cstheme="minorHAnsi"/>
        </w:rPr>
        <w:t>not adequately address the underlying civil rights issues that remain.</w:t>
      </w:r>
      <w:r w:rsidRPr="00813C06">
        <w:rPr>
          <w:rFonts w:asciiTheme="majorHAnsi" w:hAnsiTheme="majorHAnsi" w:cstheme="minorHAnsi"/>
        </w:rPr>
        <w:t>171 Moreover, coupled with case precedent firmly establishing that plaintiff parents and students need more than a showing of an IDEA finding of significant disproportionality or patterns of inappropriate district-wide identification and assessment procedures for special education placements to prove intentional discrimination, how do potential plaintiff parents and students best ensure that states and LEAs are engaged in equitable practices and enforcement with the special education identification and assessment processes? This Conclusion outlines several considerations for future practice.</w:t>
      </w:r>
    </w:p>
    <w:p w14:paraId="441A7DFC" w14:textId="77777777" w:rsidR="00457FF2" w:rsidRPr="00E43B96" w:rsidRDefault="00457FF2" w:rsidP="00457FF2">
      <w:pPr>
        <w:pStyle w:val="Heading3"/>
      </w:pPr>
      <w:r>
        <w:lastRenderedPageBreak/>
        <w:t>No Solvency- 14</w:t>
      </w:r>
      <w:r w:rsidRPr="00E43B96">
        <w:rPr>
          <w:vertAlign w:val="superscript"/>
        </w:rPr>
        <w:t>th</w:t>
      </w:r>
      <w:r>
        <w:t xml:space="preserve"> Amendment </w:t>
      </w:r>
    </w:p>
    <w:p w14:paraId="475FF8E6" w14:textId="77777777" w:rsidR="00457FF2" w:rsidRPr="00813C06" w:rsidRDefault="00457FF2" w:rsidP="00457FF2">
      <w:pPr>
        <w:pStyle w:val="Heading4"/>
        <w:rPr>
          <w:rFonts w:asciiTheme="majorHAnsi" w:hAnsiTheme="majorHAnsi"/>
        </w:rPr>
      </w:pPr>
      <w:r w:rsidRPr="00813C06">
        <w:rPr>
          <w:rFonts w:asciiTheme="majorHAnsi" w:hAnsiTheme="majorHAnsi"/>
        </w:rPr>
        <w:t>Enforcement of the 14</w:t>
      </w:r>
      <w:r w:rsidRPr="00813C06">
        <w:rPr>
          <w:rFonts w:asciiTheme="majorHAnsi" w:hAnsiTheme="majorHAnsi"/>
          <w:vertAlign w:val="superscript"/>
        </w:rPr>
        <w:t>th</w:t>
      </w:r>
      <w:r w:rsidRPr="00813C06">
        <w:rPr>
          <w:rFonts w:asciiTheme="majorHAnsi" w:hAnsiTheme="majorHAnsi"/>
        </w:rPr>
        <w:t xml:space="preserve"> amendment was explicitly &amp; intentionally left to the Supreme Court </w:t>
      </w:r>
      <w:r>
        <w:rPr>
          <w:rFonts w:asciiTheme="majorHAnsi" w:hAnsiTheme="majorHAnsi"/>
        </w:rPr>
        <w:t>– only the aff can solve</w:t>
      </w:r>
    </w:p>
    <w:p w14:paraId="47DC6CEA" w14:textId="77777777" w:rsidR="00457FF2" w:rsidRPr="00813C06" w:rsidRDefault="00457FF2" w:rsidP="00457FF2">
      <w:pPr>
        <w:rPr>
          <w:rFonts w:asciiTheme="majorHAnsi" w:hAnsiTheme="majorHAnsi"/>
        </w:rPr>
      </w:pPr>
      <w:r w:rsidRPr="00813C06">
        <w:rPr>
          <w:rFonts w:asciiTheme="majorHAnsi" w:hAnsiTheme="majorHAnsi"/>
        </w:rPr>
        <w:t xml:space="preserve">Li 5/1(Victor Li, an assistant managing editor, joined the ABA Journal staff in 2013. He had been a reporter for Law Technology News, the American Lawyer magazine and Litigation Daily (NYC). A former prosecutor in the Bronx, Victor earned a J.D. from Tulane, a M.S. from Columbia University School of Journalism and a B.A. in history from Amherst, “The 14th: A Civil War-era amendment has become a mini Constitution for modern times”, </w:t>
      </w:r>
      <w:hyperlink r:id="rId91" w:history="1">
        <w:r w:rsidRPr="00813C06">
          <w:rPr>
            <w:rStyle w:val="Hyperlink"/>
            <w:rFonts w:asciiTheme="majorHAnsi" w:hAnsiTheme="majorHAnsi"/>
          </w:rPr>
          <w:t>http://www.abajournal.com/magazine/article/14th_amendment_constitution_important_today)MRS</w:t>
        </w:r>
      </w:hyperlink>
      <w:r w:rsidRPr="00813C06">
        <w:rPr>
          <w:rFonts w:asciiTheme="majorHAnsi" w:hAnsiTheme="majorHAnsi"/>
        </w:rPr>
        <w:t xml:space="preserve"> </w:t>
      </w:r>
    </w:p>
    <w:p w14:paraId="6E4B3348" w14:textId="77777777" w:rsidR="00457FF2" w:rsidRPr="00813C06" w:rsidRDefault="00457FF2" w:rsidP="00457FF2">
      <w:pPr>
        <w:rPr>
          <w:rFonts w:asciiTheme="majorHAnsi" w:hAnsiTheme="majorHAnsi"/>
          <w:sz w:val="16"/>
        </w:rPr>
      </w:pPr>
      <w:r w:rsidRPr="00813C06">
        <w:rPr>
          <w:rFonts w:asciiTheme="majorHAnsi" w:hAnsiTheme="majorHAnsi"/>
          <w:sz w:val="16"/>
        </w:rPr>
        <w:t xml:space="preserve">For one thing, </w:t>
      </w:r>
      <w:r w:rsidRPr="00813C06">
        <w:rPr>
          <w:rFonts w:asciiTheme="majorHAnsi" w:hAnsiTheme="majorHAnsi"/>
          <w:u w:val="single"/>
        </w:rPr>
        <w:t>the framers of the amendment left open-ended the matter of enforcement.</w:t>
      </w:r>
      <w:r w:rsidRPr="00813C06">
        <w:rPr>
          <w:rFonts w:asciiTheme="majorHAnsi" w:hAnsiTheme="majorHAnsi"/>
          <w:sz w:val="16"/>
        </w:rPr>
        <w:t xml:space="preserve"> “They didn’t really think it through,” says Foner. “That’s why the fifth section is so vague. They didn’t expect massive resistance to it. They never came up with a way to do it, and the Supreme Court didn’t help.” Michael Les Benedict, an emeritus professor of history at Ohio State University, argues that </w:t>
      </w:r>
      <w:r w:rsidRPr="00813C06">
        <w:rPr>
          <w:rFonts w:asciiTheme="majorHAnsi" w:hAnsiTheme="majorHAnsi"/>
          <w:u w:val="single"/>
        </w:rPr>
        <w:t>the main responsibility for enforcement shifted to the courts—a revolutionary concept at the time. “Before the Civil War, no one thought of the federal courts as having the main responsibility for protecting individual rights,” says Benedict, who points out that state courts didn’t really perform this role, either. “The Supreme Court simply did not see its main job to be the protection of individual rights, and there were no civil rights organizations to ask it to,”</w:t>
      </w:r>
      <w:r w:rsidRPr="00813C06">
        <w:rPr>
          <w:rFonts w:asciiTheme="majorHAnsi" w:hAnsiTheme="majorHAnsi"/>
          <w:sz w:val="16"/>
        </w:rPr>
        <w:t xml:space="preserve"> says Benedict. “When the court did finally do something to protect rights, it was an effort to protect the rights of slave owners to take slaves into the territories in the Dred Scott decision. And that caused an absolute uproar.” Benedict says that </w:t>
      </w:r>
      <w:r w:rsidRPr="00813C06">
        <w:rPr>
          <w:rFonts w:asciiTheme="majorHAnsi" w:hAnsiTheme="majorHAnsi"/>
          <w:u w:val="single"/>
        </w:rPr>
        <w:t>Bingham worded the amendment in a way that gave the federal courts a role in enforcing the 14th Amendment alongside Congre</w:t>
      </w:r>
      <w:r w:rsidRPr="00813C06">
        <w:rPr>
          <w:rFonts w:asciiTheme="majorHAnsi" w:hAnsiTheme="majorHAnsi"/>
          <w:sz w:val="16"/>
        </w:rPr>
        <w:t xml:space="preserve">ss, specifically as insurance if Congress flipped to the Democrats in the future. “If Bingham had not done that, the courts would have had no power to enforce the 14th Amendment,” says Benedict. “Instead, </w:t>
      </w:r>
      <w:r w:rsidRPr="00813C06">
        <w:rPr>
          <w:rFonts w:asciiTheme="majorHAnsi" w:hAnsiTheme="majorHAnsi"/>
          <w:u w:val="single"/>
        </w:rPr>
        <w:t xml:space="preserve">the 14th Amendment virtually imposed the responsibility on the courts to enforce the rights protected by the 14th Amendment. </w:t>
      </w:r>
      <w:r w:rsidRPr="00813C06">
        <w:rPr>
          <w:rFonts w:asciiTheme="majorHAnsi" w:hAnsiTheme="majorHAnsi"/>
          <w:sz w:val="16"/>
        </w:rPr>
        <w:t>But they did not really want to do so—it was a new obligation they were not used to.”</w:t>
      </w:r>
    </w:p>
    <w:p w14:paraId="55FB4F09" w14:textId="77777777" w:rsidR="00457FF2" w:rsidRPr="00813C06" w:rsidRDefault="00457FF2" w:rsidP="00457FF2">
      <w:pPr>
        <w:pStyle w:val="Heading4"/>
        <w:rPr>
          <w:rFonts w:asciiTheme="majorHAnsi" w:hAnsiTheme="majorHAnsi"/>
        </w:rPr>
      </w:pPr>
      <w:r w:rsidRPr="00813C06">
        <w:rPr>
          <w:rFonts w:asciiTheme="majorHAnsi" w:hAnsiTheme="majorHAnsi"/>
        </w:rPr>
        <w:t>The 14</w:t>
      </w:r>
      <w:r w:rsidRPr="00813C06">
        <w:rPr>
          <w:rFonts w:asciiTheme="majorHAnsi" w:hAnsiTheme="majorHAnsi"/>
          <w:vertAlign w:val="superscript"/>
        </w:rPr>
        <w:t>th</w:t>
      </w:r>
      <w:r w:rsidRPr="00813C06">
        <w:rPr>
          <w:rFonts w:asciiTheme="majorHAnsi" w:hAnsiTheme="majorHAnsi"/>
        </w:rPr>
        <w:t xml:space="preserve"> amendment supersedes all state laws </w:t>
      </w:r>
    </w:p>
    <w:p w14:paraId="2513EC1B" w14:textId="77777777" w:rsidR="00457FF2" w:rsidRPr="00813C06" w:rsidRDefault="00457FF2" w:rsidP="00457FF2">
      <w:pPr>
        <w:rPr>
          <w:rFonts w:asciiTheme="majorHAnsi" w:hAnsiTheme="majorHAnsi"/>
        </w:rPr>
      </w:pPr>
      <w:r w:rsidRPr="00813C06">
        <w:rPr>
          <w:rFonts w:asciiTheme="majorHAnsi" w:hAnsiTheme="majorHAnsi"/>
        </w:rPr>
        <w:t xml:space="preserve">Justia ND ("Within Its Jurisdiction", </w:t>
      </w:r>
      <w:hyperlink r:id="rId92" w:history="1">
        <w:r w:rsidRPr="00813C06">
          <w:rPr>
            <w:rStyle w:val="Hyperlink"/>
            <w:rFonts w:asciiTheme="majorHAnsi" w:hAnsiTheme="majorHAnsi"/>
          </w:rPr>
          <w:t>http://law.justia.com/constitution/us/amendment-14/68-equal-protection-of-the-laws.html)MRS</w:t>
        </w:r>
      </w:hyperlink>
      <w:r w:rsidRPr="00813C06">
        <w:rPr>
          <w:rFonts w:asciiTheme="majorHAnsi" w:hAnsiTheme="majorHAnsi"/>
        </w:rPr>
        <w:t xml:space="preserve"> </w:t>
      </w:r>
    </w:p>
    <w:p w14:paraId="08558780" w14:textId="77777777" w:rsidR="00457FF2" w:rsidRPr="00813C06" w:rsidRDefault="00457FF2" w:rsidP="00457FF2">
      <w:pPr>
        <w:rPr>
          <w:rFonts w:asciiTheme="majorHAnsi" w:hAnsiTheme="majorHAnsi"/>
        </w:rPr>
      </w:pPr>
      <w:r w:rsidRPr="00813C06">
        <w:rPr>
          <w:rFonts w:asciiTheme="majorHAnsi" w:hAnsiTheme="majorHAnsi"/>
        </w:rPr>
        <w:t>"[</w:t>
      </w:r>
      <w:proofErr w:type="gramStart"/>
      <w:r w:rsidRPr="00813C06">
        <w:rPr>
          <w:rFonts w:asciiTheme="majorHAnsi" w:hAnsiTheme="majorHAnsi"/>
        </w:rPr>
        <w:t>T]he</w:t>
      </w:r>
      <w:proofErr w:type="gramEnd"/>
      <w:r w:rsidRPr="00813C06">
        <w:rPr>
          <w:rFonts w:asciiTheme="majorHAnsi" w:hAnsiTheme="majorHAnsi"/>
        </w:rPr>
        <w:t xml:space="preserve"> action inhibited by the first section of the Fourteenth Amendment is only such action as may fairly be said to be that of the States. That Amendment erects no shield against merely private conduct, however discriminatory or wrongful."1192 </w:t>
      </w:r>
      <w:r w:rsidRPr="00813C06">
        <w:rPr>
          <w:rFonts w:asciiTheme="majorHAnsi" w:hAnsiTheme="majorHAnsi"/>
          <w:u w:val="single"/>
        </w:rPr>
        <w:t>The Amendment by its express terms provides that "[</w:t>
      </w:r>
      <w:proofErr w:type="gramStart"/>
      <w:r w:rsidRPr="00813C06">
        <w:rPr>
          <w:rFonts w:asciiTheme="majorHAnsi" w:hAnsiTheme="majorHAnsi"/>
          <w:u w:val="single"/>
        </w:rPr>
        <w:t>n]o</w:t>
      </w:r>
      <w:proofErr w:type="gramEnd"/>
      <w:r w:rsidRPr="00813C06">
        <w:rPr>
          <w:rFonts w:asciiTheme="majorHAnsi" w:hAnsiTheme="majorHAnsi"/>
          <w:u w:val="single"/>
        </w:rPr>
        <w:t xml:space="preserve"> State . . ." and "nor shall any State . . ." engage in the proscribed conduct. "It is State action of a particular character that is prohibited. Individual invasion of individual rights is not the subject matter of the amendment. It has a deeper and broader scope. It nullifies and makes void all State legislation, and State action of every kind, which impairs the privileges and immunities of citizens of the United States, or which injures them in life, liberty, or property without due process of law, or which denies to any of them the equal protection of the laws."</w:t>
      </w:r>
      <w:r w:rsidRPr="00813C06">
        <w:rPr>
          <w:rFonts w:asciiTheme="majorHAnsi" w:hAnsiTheme="majorHAnsi"/>
        </w:rPr>
        <w:t>1193 While the state action doctrine is equally applicable to denials of privileges or immunities, due process, and equal protection, it is actually only with the last great right of the Fourteenth Amendment that the doctrine is invariably associated.1194</w:t>
      </w:r>
    </w:p>
    <w:p w14:paraId="543BFC1C" w14:textId="77777777" w:rsidR="00457FF2" w:rsidRDefault="00457FF2" w:rsidP="00457FF2">
      <w:pPr>
        <w:pStyle w:val="Heading3"/>
      </w:pPr>
      <w:r>
        <w:lastRenderedPageBreak/>
        <w:t>No Solvency - Backlash</w:t>
      </w:r>
    </w:p>
    <w:p w14:paraId="1C43AA5F" w14:textId="77777777" w:rsidR="00457FF2" w:rsidRPr="00813C06" w:rsidRDefault="00457FF2" w:rsidP="00457FF2">
      <w:pPr>
        <w:pStyle w:val="Heading4"/>
        <w:rPr>
          <w:rFonts w:asciiTheme="majorHAnsi" w:hAnsiTheme="majorHAnsi" w:cstheme="minorHAnsi"/>
          <w:u w:val="single"/>
        </w:rPr>
      </w:pPr>
      <w:r w:rsidRPr="00813C06">
        <w:rPr>
          <w:rFonts w:asciiTheme="majorHAnsi" w:hAnsiTheme="majorHAnsi" w:cstheme="minorHAnsi"/>
        </w:rPr>
        <w:t xml:space="preserve">Backlash---liberal rulings cause </w:t>
      </w:r>
      <w:r w:rsidRPr="00813C06">
        <w:rPr>
          <w:rFonts w:asciiTheme="majorHAnsi" w:hAnsiTheme="majorHAnsi" w:cstheme="minorHAnsi"/>
          <w:u w:val="single"/>
        </w:rPr>
        <w:t>voter backlash against state courts</w:t>
      </w:r>
      <w:r w:rsidRPr="00813C06">
        <w:rPr>
          <w:rFonts w:asciiTheme="majorHAnsi" w:hAnsiTheme="majorHAnsi" w:cstheme="minorHAnsi"/>
        </w:rPr>
        <w:t xml:space="preserve">---leads to </w:t>
      </w:r>
      <w:r w:rsidRPr="00813C06">
        <w:rPr>
          <w:rFonts w:asciiTheme="majorHAnsi" w:hAnsiTheme="majorHAnsi" w:cstheme="minorHAnsi"/>
          <w:u w:val="single"/>
        </w:rPr>
        <w:t>over-turned precedent</w:t>
      </w:r>
    </w:p>
    <w:p w14:paraId="6AEBBD13" w14:textId="77777777" w:rsidR="00457FF2" w:rsidRPr="00813C06" w:rsidRDefault="00457FF2" w:rsidP="00457FF2">
      <w:pPr>
        <w:rPr>
          <w:rFonts w:asciiTheme="majorHAnsi" w:hAnsiTheme="majorHAnsi" w:cstheme="minorHAnsi"/>
        </w:rPr>
      </w:pPr>
      <w:r w:rsidRPr="00813C06">
        <w:rPr>
          <w:rStyle w:val="Style13ptBold"/>
          <w:rFonts w:asciiTheme="majorHAnsi" w:hAnsiTheme="majorHAnsi" w:cstheme="minorHAnsi"/>
        </w:rPr>
        <w:t>Dodson 16</w:t>
      </w:r>
      <w:r w:rsidRPr="00813C06">
        <w:rPr>
          <w:rFonts w:asciiTheme="majorHAnsi" w:hAnsiTheme="majorHAnsi" w:cstheme="minorHAnsi"/>
        </w:rPr>
        <w:t>, (Harry &amp; Lillian Hastings Research Chair and Professor of Law, UC Hastings College of the Law, The Gravitational Force of Federal Law, scholarship.law.upenn.edu/cgi/viewcontent.cgi</w:t>
      </w:r>
      <w:proofErr w:type="gramStart"/>
      <w:r w:rsidRPr="00813C06">
        <w:rPr>
          <w:rFonts w:asciiTheme="majorHAnsi" w:hAnsiTheme="majorHAnsi" w:cstheme="minorHAnsi"/>
        </w:rPr>
        <w:t>?article</w:t>
      </w:r>
      <w:proofErr w:type="gramEnd"/>
      <w:r w:rsidRPr="00813C06">
        <w:rPr>
          <w:rFonts w:asciiTheme="majorHAnsi" w:hAnsiTheme="majorHAnsi" w:cstheme="minorHAnsi"/>
        </w:rPr>
        <w:t>=9515&amp;context=penn_law_review)</w:t>
      </w:r>
    </w:p>
    <w:p w14:paraId="70C17570" w14:textId="77777777" w:rsidR="00457FF2" w:rsidRPr="00813C06" w:rsidRDefault="00457FF2" w:rsidP="00457FF2">
      <w:pPr>
        <w:rPr>
          <w:rFonts w:asciiTheme="majorHAnsi" w:hAnsiTheme="majorHAnsi" w:cstheme="minorHAnsi"/>
        </w:rPr>
      </w:pPr>
      <w:r w:rsidRPr="00813C06">
        <w:rPr>
          <w:rFonts w:asciiTheme="majorHAnsi" w:hAnsiTheme="majorHAnsi" w:cstheme="minorHAnsi"/>
        </w:rPr>
        <w:t xml:space="preserve">D. Political Cover </w:t>
      </w:r>
      <w:r w:rsidRPr="00813C06">
        <w:rPr>
          <w:rStyle w:val="StyleUnderline"/>
          <w:rFonts w:asciiTheme="majorHAnsi" w:hAnsiTheme="majorHAnsi" w:cstheme="minorHAnsi"/>
        </w:rPr>
        <w:t>Compared to the</w:t>
      </w:r>
      <w:r w:rsidRPr="00813C06">
        <w:rPr>
          <w:rFonts w:asciiTheme="majorHAnsi" w:hAnsiTheme="majorHAnsi" w:cstheme="minorHAnsi"/>
        </w:rPr>
        <w:t xml:space="preserve"> justices on the </w:t>
      </w:r>
      <w:r w:rsidRPr="00813C06">
        <w:rPr>
          <w:rStyle w:val="StyleUnderline"/>
          <w:rFonts w:asciiTheme="majorHAnsi" w:hAnsiTheme="majorHAnsi" w:cstheme="minorHAnsi"/>
        </w:rPr>
        <w:t>Supreme Court</w:t>
      </w:r>
      <w:r w:rsidRPr="00813C06">
        <w:rPr>
          <w:rFonts w:asciiTheme="majorHAnsi" w:hAnsiTheme="majorHAnsi" w:cstheme="minorHAnsi"/>
        </w:rPr>
        <w:t xml:space="preserve">, </w:t>
      </w:r>
      <w:r w:rsidRPr="00813C06">
        <w:rPr>
          <w:rStyle w:val="Emphasis"/>
          <w:rFonts w:asciiTheme="majorHAnsi" w:hAnsiTheme="majorHAnsi" w:cstheme="minorHAnsi"/>
        </w:rPr>
        <w:t>state judges are in a precarious position.</w:t>
      </w:r>
      <w:r w:rsidRPr="00813C06">
        <w:rPr>
          <w:rFonts w:asciiTheme="majorHAnsi" w:hAnsiTheme="majorHAnsi" w:cstheme="minorHAnsi"/>
        </w:rPr>
        <w:t xml:space="preserve"> </w:t>
      </w:r>
      <w:r w:rsidRPr="00813C06">
        <w:rPr>
          <w:rStyle w:val="StyleUnderline"/>
          <w:rFonts w:asciiTheme="majorHAnsi" w:hAnsiTheme="majorHAnsi" w:cstheme="minorHAnsi"/>
        </w:rPr>
        <w:t>State court opinions can be overturned by the Supreme Court</w:t>
      </w:r>
      <w:r w:rsidRPr="00813C06">
        <w:rPr>
          <w:rFonts w:asciiTheme="majorHAnsi" w:hAnsiTheme="majorHAnsi" w:cstheme="minorHAnsi"/>
        </w:rPr>
        <w:t xml:space="preserve">, by </w:t>
      </w:r>
      <w:r w:rsidRPr="00813C06">
        <w:rPr>
          <w:rStyle w:val="StyleUnderline"/>
          <w:rFonts w:asciiTheme="majorHAnsi" w:hAnsiTheme="majorHAnsi" w:cstheme="minorHAnsi"/>
        </w:rPr>
        <w:t>federal law, or</w:t>
      </w:r>
      <w:r w:rsidRPr="00813C06">
        <w:rPr>
          <w:rFonts w:asciiTheme="majorHAnsi" w:hAnsiTheme="majorHAnsi" w:cstheme="minorHAnsi"/>
        </w:rPr>
        <w:t xml:space="preserve"> by </w:t>
      </w:r>
      <w:r w:rsidRPr="00813C06">
        <w:rPr>
          <w:rStyle w:val="StyleUnderline"/>
          <w:rFonts w:asciiTheme="majorHAnsi" w:hAnsiTheme="majorHAnsi" w:cstheme="minorHAnsi"/>
        </w:rPr>
        <w:t>state law. Most state constitutions are easier to amend than the U.S. Constitution,</w:t>
      </w:r>
      <w:r w:rsidRPr="00813C06">
        <w:rPr>
          <w:rFonts w:asciiTheme="majorHAnsi" w:hAnsiTheme="majorHAnsi" w:cstheme="minorHAnsi"/>
        </w:rPr>
        <w:t xml:space="preserve"> and </w:t>
      </w:r>
      <w:r w:rsidRPr="00813C06">
        <w:rPr>
          <w:rStyle w:val="StyleUnderline"/>
          <w:rFonts w:asciiTheme="majorHAnsi" w:hAnsiTheme="majorHAnsi" w:cstheme="minorHAnsi"/>
        </w:rPr>
        <w:t>some</w:t>
      </w:r>
      <w:r w:rsidRPr="00813C06">
        <w:rPr>
          <w:rFonts w:asciiTheme="majorHAnsi" w:hAnsiTheme="majorHAnsi" w:cstheme="minorHAnsi"/>
        </w:rPr>
        <w:t xml:space="preserve"> are </w:t>
      </w:r>
      <w:r w:rsidRPr="00813C06">
        <w:rPr>
          <w:rStyle w:val="Emphasis"/>
          <w:rFonts w:asciiTheme="majorHAnsi" w:hAnsiTheme="majorHAnsi" w:cstheme="minorHAnsi"/>
        </w:rPr>
        <w:t>notoriously easier.</w:t>
      </w:r>
      <w:r w:rsidRPr="00813C06">
        <w:rPr>
          <w:rFonts w:asciiTheme="majorHAnsi" w:hAnsiTheme="majorHAnsi" w:cstheme="minorHAnsi"/>
        </w:rPr>
        <w:t xml:space="preserve">199 </w:t>
      </w:r>
      <w:r w:rsidRPr="00813C06">
        <w:rPr>
          <w:rStyle w:val="StyleUnderline"/>
          <w:rFonts w:asciiTheme="majorHAnsi" w:hAnsiTheme="majorHAnsi" w:cstheme="minorHAnsi"/>
        </w:rPr>
        <w:t>These</w:t>
      </w:r>
      <w:r w:rsidRPr="00813C06">
        <w:rPr>
          <w:rFonts w:asciiTheme="majorHAnsi" w:hAnsiTheme="majorHAnsi" w:cstheme="minorHAnsi"/>
        </w:rPr>
        <w:t xml:space="preserve"> situations </w:t>
      </w:r>
      <w:r w:rsidRPr="00813C06">
        <w:rPr>
          <w:rStyle w:val="StyleUnderline"/>
          <w:rFonts w:asciiTheme="majorHAnsi" w:hAnsiTheme="majorHAnsi" w:cstheme="minorHAnsi"/>
        </w:rPr>
        <w:t>present</w:t>
      </w:r>
      <w:r w:rsidRPr="00813C06">
        <w:rPr>
          <w:rFonts w:asciiTheme="majorHAnsi" w:hAnsiTheme="majorHAnsi" w:cstheme="minorHAnsi"/>
        </w:rPr>
        <w:t xml:space="preserve"> a </w:t>
      </w:r>
      <w:r w:rsidRPr="00813C06">
        <w:rPr>
          <w:rStyle w:val="Emphasis"/>
          <w:rFonts w:asciiTheme="majorHAnsi" w:hAnsiTheme="majorHAnsi" w:cstheme="minorHAnsi"/>
        </w:rPr>
        <w:t>substantial risk that a state judge’s decision will be nullified or</w:t>
      </w:r>
      <w:r w:rsidRPr="00813C06">
        <w:rPr>
          <w:rFonts w:asciiTheme="majorHAnsi" w:hAnsiTheme="majorHAnsi" w:cstheme="minorHAnsi"/>
        </w:rPr>
        <w:t xml:space="preserve">, worse, </w:t>
      </w:r>
      <w:r w:rsidRPr="00813C06">
        <w:rPr>
          <w:rStyle w:val="Emphasis"/>
          <w:rFonts w:asciiTheme="majorHAnsi" w:hAnsiTheme="majorHAnsi" w:cstheme="minorHAnsi"/>
        </w:rPr>
        <w:t>reversed as wrongly decided</w:t>
      </w:r>
      <w:r w:rsidRPr="00813C06">
        <w:rPr>
          <w:rFonts w:asciiTheme="majorHAnsi" w:hAnsiTheme="majorHAnsi" w:cstheme="minorHAnsi"/>
        </w:rPr>
        <w:t xml:space="preserve">.200 Further, state court decisions on state-law matters tend to implicate state-law concerns that resonate with state citizens and state officials. </w:t>
      </w:r>
      <w:r w:rsidRPr="00813C06">
        <w:rPr>
          <w:rStyle w:val="Emphasis"/>
          <w:rFonts w:asciiTheme="majorHAnsi" w:hAnsiTheme="majorHAnsi" w:cstheme="minorHAnsi"/>
        </w:rPr>
        <w:t>Even if not overturned,</w:t>
      </w:r>
      <w:r w:rsidRPr="00813C06">
        <w:rPr>
          <w:rFonts w:asciiTheme="majorHAnsi" w:hAnsiTheme="majorHAnsi" w:cstheme="minorHAnsi"/>
        </w:rPr>
        <w:t xml:space="preserve"> </w:t>
      </w:r>
      <w:r w:rsidRPr="00813C06">
        <w:rPr>
          <w:rStyle w:val="StyleUnderline"/>
          <w:rFonts w:asciiTheme="majorHAnsi" w:hAnsiTheme="majorHAnsi" w:cstheme="minorHAnsi"/>
        </w:rPr>
        <w:t>state court decisions</w:t>
      </w:r>
      <w:r w:rsidRPr="00813C06">
        <w:rPr>
          <w:rFonts w:asciiTheme="majorHAnsi" w:hAnsiTheme="majorHAnsi" w:cstheme="minorHAnsi"/>
        </w:rPr>
        <w:t xml:space="preserve"> may </w:t>
      </w:r>
      <w:r w:rsidRPr="00813C06">
        <w:rPr>
          <w:rStyle w:val="StyleUnderline"/>
          <w:rFonts w:asciiTheme="majorHAnsi" w:hAnsiTheme="majorHAnsi" w:cstheme="minorHAnsi"/>
        </w:rPr>
        <w:t xml:space="preserve">face </w:t>
      </w:r>
      <w:r w:rsidRPr="00813C06">
        <w:rPr>
          <w:rStyle w:val="Emphasis"/>
          <w:rFonts w:asciiTheme="majorHAnsi" w:hAnsiTheme="majorHAnsi" w:cstheme="minorHAnsi"/>
        </w:rPr>
        <w:t>intense criticism</w:t>
      </w:r>
      <w:r w:rsidRPr="00813C06">
        <w:rPr>
          <w:rStyle w:val="StyleUnderline"/>
          <w:rFonts w:asciiTheme="majorHAnsi" w:hAnsiTheme="majorHAnsi" w:cstheme="minorHAnsi"/>
        </w:rPr>
        <w:t xml:space="preserve"> from these constituencies.</w:t>
      </w:r>
      <w:r w:rsidRPr="00813C06">
        <w:rPr>
          <w:rFonts w:asciiTheme="majorHAnsi" w:hAnsiTheme="majorHAnsi" w:cstheme="minorHAnsi"/>
        </w:rPr>
        <w:t xml:space="preserve"> Were state judges to hold life tenure like federal judges, they might not care so tangibly about reactions to their decisions. But </w:t>
      </w:r>
      <w:r w:rsidRPr="00813C06">
        <w:rPr>
          <w:rStyle w:val="StyleUnderline"/>
          <w:rFonts w:asciiTheme="majorHAnsi" w:hAnsiTheme="majorHAnsi" w:cstheme="minorHAnsi"/>
        </w:rPr>
        <w:t>state judges do not have</w:t>
      </w:r>
      <w:r w:rsidRPr="00813C06">
        <w:rPr>
          <w:rFonts w:asciiTheme="majorHAnsi" w:hAnsiTheme="majorHAnsi" w:cstheme="minorHAnsi"/>
        </w:rPr>
        <w:t xml:space="preserve"> such </w:t>
      </w:r>
      <w:r w:rsidRPr="00813C06">
        <w:rPr>
          <w:rStyle w:val="StyleUnderline"/>
          <w:rFonts w:asciiTheme="majorHAnsi" w:hAnsiTheme="majorHAnsi" w:cstheme="minorHAnsi"/>
        </w:rPr>
        <w:t>job security. Political and institutional conditions keep them close to state politics</w:t>
      </w:r>
      <w:r w:rsidRPr="00813C06">
        <w:rPr>
          <w:rFonts w:asciiTheme="majorHAnsi" w:hAnsiTheme="majorHAnsi" w:cstheme="minorHAnsi"/>
        </w:rPr>
        <w:t xml:space="preserve">.201 </w:t>
      </w:r>
      <w:r w:rsidRPr="00813C06">
        <w:rPr>
          <w:rStyle w:val="StyleUnderline"/>
          <w:rFonts w:asciiTheme="majorHAnsi" w:hAnsiTheme="majorHAnsi" w:cstheme="minorHAnsi"/>
        </w:rPr>
        <w:t>Most state judges are elected by</w:t>
      </w:r>
      <w:r w:rsidRPr="00813C06">
        <w:rPr>
          <w:rFonts w:asciiTheme="majorHAnsi" w:hAnsiTheme="majorHAnsi" w:cstheme="minorHAnsi"/>
        </w:rPr>
        <w:t xml:space="preserve"> state </w:t>
      </w:r>
      <w:r w:rsidRPr="00813C06">
        <w:rPr>
          <w:rStyle w:val="StyleUnderline"/>
          <w:rFonts w:asciiTheme="majorHAnsi" w:hAnsiTheme="majorHAnsi" w:cstheme="minorHAnsi"/>
        </w:rPr>
        <w:t>voters</w:t>
      </w:r>
      <w:r w:rsidRPr="00813C06">
        <w:rPr>
          <w:rFonts w:asciiTheme="majorHAnsi" w:hAnsiTheme="majorHAnsi" w:cstheme="minorHAnsi"/>
        </w:rPr>
        <w:t xml:space="preserve">; </w:t>
      </w:r>
      <w:r w:rsidRPr="00813C06">
        <w:rPr>
          <w:rStyle w:val="StyleUnderline"/>
          <w:rFonts w:asciiTheme="majorHAnsi" w:hAnsiTheme="majorHAnsi" w:cstheme="minorHAnsi"/>
        </w:rPr>
        <w:t>others</w:t>
      </w:r>
      <w:r w:rsidRPr="00813C06">
        <w:rPr>
          <w:rFonts w:asciiTheme="majorHAnsi" w:hAnsiTheme="majorHAnsi" w:cstheme="minorHAnsi"/>
        </w:rPr>
        <w:t xml:space="preserve"> are term appointed and </w:t>
      </w:r>
      <w:r w:rsidRPr="00813C06">
        <w:rPr>
          <w:rStyle w:val="StyleUnderline"/>
          <w:rFonts w:asciiTheme="majorHAnsi" w:hAnsiTheme="majorHAnsi" w:cstheme="minorHAnsi"/>
        </w:rPr>
        <w:t>reappointed by elected state officials</w:t>
      </w:r>
      <w:r w:rsidRPr="00813C06">
        <w:rPr>
          <w:rFonts w:asciiTheme="majorHAnsi" w:hAnsiTheme="majorHAnsi" w:cstheme="minorHAnsi"/>
        </w:rPr>
        <w:t xml:space="preserve">.202 From a career standpoint, </w:t>
      </w:r>
      <w:r w:rsidRPr="00813C06">
        <w:rPr>
          <w:rStyle w:val="StyleUnderline"/>
          <w:rFonts w:asciiTheme="majorHAnsi" w:hAnsiTheme="majorHAnsi" w:cstheme="minorHAnsi"/>
        </w:rPr>
        <w:t xml:space="preserve">state judges may care </w:t>
      </w:r>
      <w:r w:rsidRPr="00813C06">
        <w:rPr>
          <w:rStyle w:val="Emphasis"/>
          <w:rFonts w:asciiTheme="majorHAnsi" w:hAnsiTheme="majorHAnsi" w:cstheme="minorHAnsi"/>
        </w:rPr>
        <w:t>very deeply</w:t>
      </w:r>
      <w:r w:rsidRPr="00813C06">
        <w:rPr>
          <w:rStyle w:val="StyleUnderline"/>
          <w:rFonts w:asciiTheme="majorHAnsi" w:hAnsiTheme="majorHAnsi" w:cstheme="minorHAnsi"/>
        </w:rPr>
        <w:t xml:space="preserve"> about how their decisions are perceived. State judges have been </w:t>
      </w:r>
      <w:r w:rsidRPr="00813C06">
        <w:rPr>
          <w:rStyle w:val="Emphasis"/>
          <w:rFonts w:asciiTheme="majorHAnsi" w:hAnsiTheme="majorHAnsi" w:cstheme="minorHAnsi"/>
        </w:rPr>
        <w:t>voted off the bench</w:t>
      </w:r>
      <w:r w:rsidRPr="00813C06">
        <w:rPr>
          <w:rStyle w:val="StyleUnderline"/>
          <w:rFonts w:asciiTheme="majorHAnsi" w:hAnsiTheme="majorHAnsi" w:cstheme="minorHAnsi"/>
        </w:rPr>
        <w:t xml:space="preserve"> because of the opinions they signed</w:t>
      </w:r>
      <w:r w:rsidRPr="00813C06">
        <w:rPr>
          <w:rFonts w:asciiTheme="majorHAnsi" w:hAnsiTheme="majorHAnsi" w:cstheme="minorHAnsi"/>
        </w:rPr>
        <w:t xml:space="preserve">.203 </w:t>
      </w:r>
      <w:r w:rsidRPr="00813C06">
        <w:rPr>
          <w:rStyle w:val="StyleUnderline"/>
          <w:rFonts w:asciiTheme="majorHAnsi" w:hAnsiTheme="majorHAnsi" w:cstheme="minorHAnsi"/>
        </w:rPr>
        <w:t>Political and public backlash</w:t>
      </w:r>
      <w:r w:rsidRPr="00813C06">
        <w:rPr>
          <w:rFonts w:asciiTheme="majorHAnsi" w:hAnsiTheme="majorHAnsi" w:cstheme="minorHAnsi"/>
        </w:rPr>
        <w:t xml:space="preserve">, then, </w:t>
      </w:r>
      <w:r w:rsidRPr="00813C06">
        <w:rPr>
          <w:rStyle w:val="StyleUnderline"/>
          <w:rFonts w:asciiTheme="majorHAnsi" w:hAnsiTheme="majorHAnsi" w:cstheme="minorHAnsi"/>
        </w:rPr>
        <w:t xml:space="preserve">is a </w:t>
      </w:r>
      <w:r w:rsidRPr="00813C06">
        <w:rPr>
          <w:rStyle w:val="Emphasis"/>
          <w:rFonts w:asciiTheme="majorHAnsi" w:hAnsiTheme="majorHAnsi" w:cstheme="minorHAnsi"/>
        </w:rPr>
        <w:t>real concern</w:t>
      </w:r>
      <w:r w:rsidRPr="00813C06">
        <w:rPr>
          <w:rStyle w:val="StyleUnderline"/>
          <w:rFonts w:asciiTheme="majorHAnsi" w:hAnsiTheme="majorHAnsi" w:cstheme="minorHAnsi"/>
        </w:rPr>
        <w:t xml:space="preserve"> for many state judges.</w:t>
      </w:r>
      <w:r w:rsidRPr="00813C06">
        <w:rPr>
          <w:rFonts w:asciiTheme="majorHAnsi" w:hAnsiTheme="majorHAnsi" w:cstheme="minorHAnsi"/>
        </w:rPr>
        <w:t>204</w:t>
      </w:r>
    </w:p>
    <w:p w14:paraId="48C34D7C" w14:textId="77777777" w:rsidR="00457FF2" w:rsidRPr="00813C06" w:rsidRDefault="00457FF2" w:rsidP="00457FF2">
      <w:pPr>
        <w:pStyle w:val="Heading4"/>
        <w:rPr>
          <w:rFonts w:asciiTheme="majorHAnsi" w:hAnsiTheme="majorHAnsi" w:cstheme="minorHAnsi"/>
        </w:rPr>
      </w:pPr>
      <w:r w:rsidRPr="00813C06">
        <w:rPr>
          <w:rFonts w:asciiTheme="majorHAnsi" w:hAnsiTheme="majorHAnsi" w:cstheme="minorHAnsi"/>
          <w:u w:val="single"/>
        </w:rPr>
        <w:t>It’s quick</w:t>
      </w:r>
      <w:r w:rsidRPr="00813C06">
        <w:rPr>
          <w:rFonts w:asciiTheme="majorHAnsi" w:hAnsiTheme="majorHAnsi" w:cstheme="minorHAnsi"/>
        </w:rPr>
        <w:t xml:space="preserve">---gay marriage rulings prove---only </w:t>
      </w:r>
      <w:r w:rsidRPr="00813C06">
        <w:rPr>
          <w:rFonts w:asciiTheme="majorHAnsi" w:hAnsiTheme="majorHAnsi" w:cstheme="minorHAnsi"/>
          <w:u w:val="single"/>
        </w:rPr>
        <w:t>federal rulings</w:t>
      </w:r>
      <w:r w:rsidRPr="00813C06">
        <w:rPr>
          <w:rFonts w:asciiTheme="majorHAnsi" w:hAnsiTheme="majorHAnsi" w:cstheme="minorHAnsi"/>
        </w:rPr>
        <w:t xml:space="preserve"> avoid backlash</w:t>
      </w:r>
    </w:p>
    <w:p w14:paraId="07807B5F" w14:textId="77777777" w:rsidR="00457FF2" w:rsidRPr="00813C06" w:rsidRDefault="00457FF2" w:rsidP="00457FF2">
      <w:pPr>
        <w:rPr>
          <w:rFonts w:asciiTheme="majorHAnsi" w:hAnsiTheme="majorHAnsi" w:cstheme="minorHAnsi"/>
        </w:rPr>
      </w:pPr>
      <w:r w:rsidRPr="00813C06">
        <w:rPr>
          <w:rStyle w:val="Style13ptBold"/>
          <w:rFonts w:asciiTheme="majorHAnsi" w:hAnsiTheme="majorHAnsi" w:cstheme="minorHAnsi"/>
        </w:rPr>
        <w:t>Dodson 16</w:t>
      </w:r>
      <w:r w:rsidRPr="00813C06">
        <w:rPr>
          <w:rFonts w:asciiTheme="majorHAnsi" w:hAnsiTheme="majorHAnsi" w:cstheme="minorHAnsi"/>
        </w:rPr>
        <w:t>, (Harry &amp; Lillian Hastings Research Chair and Professor of Law, UC Hastings College of the Law, The Gravitational Force of Federal Law, scholarship.law.upenn.edu/cgi/viewcontent.cgi</w:t>
      </w:r>
      <w:proofErr w:type="gramStart"/>
      <w:r w:rsidRPr="00813C06">
        <w:rPr>
          <w:rFonts w:asciiTheme="majorHAnsi" w:hAnsiTheme="majorHAnsi" w:cstheme="minorHAnsi"/>
        </w:rPr>
        <w:t>?article</w:t>
      </w:r>
      <w:proofErr w:type="gramEnd"/>
      <w:r w:rsidRPr="00813C06">
        <w:rPr>
          <w:rFonts w:asciiTheme="majorHAnsi" w:hAnsiTheme="majorHAnsi" w:cstheme="minorHAnsi"/>
        </w:rPr>
        <w:t>=9515&amp;context=penn_law_review)</w:t>
      </w:r>
    </w:p>
    <w:p w14:paraId="67099F83" w14:textId="77777777" w:rsidR="00457FF2" w:rsidRPr="00813C06" w:rsidRDefault="00457FF2" w:rsidP="00457FF2">
      <w:pPr>
        <w:rPr>
          <w:rFonts w:asciiTheme="majorHAnsi" w:hAnsiTheme="majorHAnsi" w:cstheme="minorHAnsi"/>
        </w:rPr>
      </w:pPr>
      <w:r w:rsidRPr="00813C06">
        <w:rPr>
          <w:rFonts w:asciiTheme="majorHAnsi" w:hAnsiTheme="majorHAnsi" w:cstheme="minorHAnsi"/>
        </w:rPr>
        <w:t>Another part of the reason may be the political cost of rejecting the Supreme Court’s view. In other words, even when the Supreme Court does not reflect public opinion—or at least the public opinion of a particular state court’s state</w:t>
      </w:r>
      <w:r w:rsidRPr="00813C06">
        <w:rPr>
          <w:rStyle w:val="StyleUnderline"/>
          <w:rFonts w:asciiTheme="majorHAnsi" w:hAnsiTheme="majorHAnsi" w:cstheme="minorHAnsi"/>
        </w:rPr>
        <w:t>—the Supreme Court commands</w:t>
      </w:r>
      <w:r w:rsidRPr="00813C06">
        <w:rPr>
          <w:rFonts w:asciiTheme="majorHAnsi" w:hAnsiTheme="majorHAnsi" w:cstheme="minorHAnsi"/>
        </w:rPr>
        <w:t xml:space="preserve"> a level of </w:t>
      </w:r>
      <w:r w:rsidRPr="00813C06">
        <w:rPr>
          <w:rStyle w:val="StyleUnderline"/>
          <w:rFonts w:asciiTheme="majorHAnsi" w:hAnsiTheme="majorHAnsi" w:cstheme="minorHAnsi"/>
        </w:rPr>
        <w:t>gravitas</w:t>
      </w:r>
      <w:r w:rsidRPr="00813C06">
        <w:rPr>
          <w:rFonts w:asciiTheme="majorHAnsi" w:hAnsiTheme="majorHAnsi" w:cstheme="minorHAnsi"/>
        </w:rPr>
        <w:t xml:space="preserve"> </w:t>
      </w:r>
      <w:r w:rsidRPr="00813C06">
        <w:rPr>
          <w:rStyle w:val="StyleUnderline"/>
          <w:rFonts w:asciiTheme="majorHAnsi" w:hAnsiTheme="majorHAnsi" w:cstheme="minorHAnsi"/>
        </w:rPr>
        <w:t>that seems to generate an expectation of following</w:t>
      </w:r>
      <w:r w:rsidRPr="00813C06">
        <w:rPr>
          <w:rFonts w:asciiTheme="majorHAnsi" w:hAnsiTheme="majorHAnsi" w:cstheme="minorHAnsi"/>
        </w:rPr>
        <w:t xml:space="preserve"> absent compelling reasons for deviation. If a dropped rock falls to the ground, one needs no explanation, but if it defies gravity, one wonders what the hell is going on. Similarly, it is far easier for a state judge to tell voters that her opinion follows the reasoning of the Supreme Court than to try to explain why she diverged.208 These explanations seem to fit particularly well in certain matters of constitutional and statutory law. Recall the story of gay rights and Bowers v. Hardwick told in Part I.209 Following Bowers—a rights-restrictive decision holding a state statute criminalizing consensual, private, adult sodomy valid under the Due Process Clause of the U.S. Constitution210—many state courts interpreted their state constitutions accordingly.211 Indeed, despite its nonpreemptive and narrow holding</w:t>
      </w:r>
      <w:proofErr w:type="gramStart"/>
      <w:r w:rsidRPr="00813C06">
        <w:rPr>
          <w:rFonts w:asciiTheme="majorHAnsi" w:hAnsiTheme="majorHAnsi" w:cstheme="minorHAnsi"/>
        </w:rPr>
        <w:t>,212</w:t>
      </w:r>
      <w:proofErr w:type="gramEnd"/>
      <w:r w:rsidRPr="00813C06">
        <w:rPr>
          <w:rFonts w:asciiTheme="majorHAnsi" w:hAnsiTheme="majorHAnsi" w:cstheme="minorHAnsi"/>
        </w:rPr>
        <w:t xml:space="preserve"> Bowers was a major factor in the stagnation of gay rights over the next ten years.213 In 1996, Congress passed, and President Bill Clinton signed, the Defense of Marriage Act (DOMA), which defined marriage for purposes of federal law as between one man and one woman and allowed states to refuse to recognize same-sex </w:t>
      </w:r>
      <w:r w:rsidRPr="00813C06">
        <w:rPr>
          <w:rFonts w:asciiTheme="majorHAnsi" w:hAnsiTheme="majorHAnsi" w:cstheme="minorHAnsi"/>
        </w:rPr>
        <w:lastRenderedPageBreak/>
        <w:t xml:space="preserve">marriages validated elsewhere.214 Immediately following the federal government’s lead, most states enacted mini-DOMAs restricting marriage under state law to opposite-sex couples.215 </w:t>
      </w:r>
      <w:r w:rsidRPr="00813C06">
        <w:rPr>
          <w:rStyle w:val="StyleUnderline"/>
          <w:rFonts w:asciiTheme="majorHAnsi" w:hAnsiTheme="majorHAnsi" w:cstheme="minorHAnsi"/>
        </w:rPr>
        <w:t xml:space="preserve">States that </w:t>
      </w:r>
      <w:r w:rsidRPr="00813C06">
        <w:rPr>
          <w:rStyle w:val="Emphasis"/>
          <w:rFonts w:asciiTheme="majorHAnsi" w:hAnsiTheme="majorHAnsi" w:cstheme="minorHAnsi"/>
        </w:rPr>
        <w:t>diverged</w:t>
      </w:r>
      <w:r w:rsidRPr="00813C06">
        <w:rPr>
          <w:rStyle w:val="StyleUnderline"/>
          <w:rFonts w:asciiTheme="majorHAnsi" w:hAnsiTheme="majorHAnsi" w:cstheme="minorHAnsi"/>
        </w:rPr>
        <w:t xml:space="preserve"> by expanding gay rights under state law tended to be </w:t>
      </w:r>
      <w:r w:rsidRPr="00813C06">
        <w:rPr>
          <w:rStyle w:val="Emphasis"/>
          <w:rFonts w:asciiTheme="majorHAnsi" w:hAnsiTheme="majorHAnsi" w:cstheme="minorHAnsi"/>
        </w:rPr>
        <w:t>quickly reined</w:t>
      </w:r>
      <w:r w:rsidRPr="00813C06">
        <w:rPr>
          <w:rStyle w:val="StyleUnderline"/>
          <w:rFonts w:asciiTheme="majorHAnsi" w:hAnsiTheme="majorHAnsi" w:cstheme="minorHAnsi"/>
        </w:rPr>
        <w:t xml:space="preserve"> in</w:t>
      </w:r>
      <w:r w:rsidRPr="00813C06">
        <w:rPr>
          <w:rFonts w:asciiTheme="majorHAnsi" w:hAnsiTheme="majorHAnsi" w:cstheme="minorHAnsi"/>
        </w:rPr>
        <w:t xml:space="preserve">,216 and, until very recently, </w:t>
      </w:r>
      <w:r w:rsidRPr="00813C06">
        <w:rPr>
          <w:rStyle w:val="Emphasis"/>
          <w:rFonts w:asciiTheme="majorHAnsi" w:hAnsiTheme="majorHAnsi" w:cstheme="minorHAnsi"/>
        </w:rPr>
        <w:t>significant popular backlash</w:t>
      </w:r>
      <w:r w:rsidRPr="00813C06">
        <w:rPr>
          <w:rFonts w:asciiTheme="majorHAnsi" w:hAnsiTheme="majorHAnsi" w:cstheme="minorHAnsi"/>
        </w:rPr>
        <w:t xml:space="preserve">, both generalized and targeted, </w:t>
      </w:r>
      <w:r w:rsidRPr="00813C06">
        <w:rPr>
          <w:rStyle w:val="StyleUnderline"/>
          <w:rFonts w:asciiTheme="majorHAnsi" w:hAnsiTheme="majorHAnsi" w:cstheme="minorHAnsi"/>
        </w:rPr>
        <w:t>to state advances of gay rights was a real threat.</w:t>
      </w:r>
      <w:r w:rsidRPr="00813C06">
        <w:rPr>
          <w:rFonts w:asciiTheme="majorHAnsi" w:hAnsiTheme="majorHAnsi" w:cstheme="minorHAnsi"/>
        </w:rPr>
        <w:t xml:space="preserve">217 For example, in a widely reported retention election, </w:t>
      </w:r>
      <w:r w:rsidRPr="00813C06">
        <w:rPr>
          <w:rStyle w:val="StyleUnderline"/>
          <w:rFonts w:asciiTheme="majorHAnsi" w:hAnsiTheme="majorHAnsi" w:cstheme="minorHAnsi"/>
        </w:rPr>
        <w:t xml:space="preserve">three justices of the Iowa Supreme Court were </w:t>
      </w:r>
      <w:r w:rsidRPr="00813C06">
        <w:rPr>
          <w:rStyle w:val="Emphasis"/>
          <w:rFonts w:asciiTheme="majorHAnsi" w:hAnsiTheme="majorHAnsi" w:cstheme="minorHAnsi"/>
        </w:rPr>
        <w:t>voted down</w:t>
      </w:r>
      <w:r w:rsidRPr="00813C06">
        <w:rPr>
          <w:rStyle w:val="StyleUnderline"/>
          <w:rFonts w:asciiTheme="majorHAnsi" w:hAnsiTheme="majorHAnsi" w:cstheme="minorHAnsi"/>
        </w:rPr>
        <w:t xml:space="preserve"> for retention primarily on the basis of an opinion they joined that required Iowa to recognize same-sex marriage.</w:t>
      </w:r>
      <w:r w:rsidRPr="00813C06">
        <w:rPr>
          <w:rFonts w:asciiTheme="majorHAnsi" w:hAnsiTheme="majorHAnsi" w:cstheme="minorHAnsi"/>
        </w:rPr>
        <w:t xml:space="preserve"> This was the first time an Iowa Supreme Court justice had ever been rejected for retention.218 It was not until the Supreme Court decided United States v. Windsor</w:t>
      </w:r>
      <w:proofErr w:type="gramStart"/>
      <w:r w:rsidRPr="00813C06">
        <w:rPr>
          <w:rFonts w:asciiTheme="majorHAnsi" w:hAnsiTheme="majorHAnsi" w:cstheme="minorHAnsi"/>
        </w:rPr>
        <w:t>,219</w:t>
      </w:r>
      <w:proofErr w:type="gramEnd"/>
      <w:r w:rsidRPr="00813C06">
        <w:rPr>
          <w:rFonts w:asciiTheme="majorHAnsi" w:hAnsiTheme="majorHAnsi" w:cstheme="minorHAnsi"/>
        </w:rPr>
        <w:t xml:space="preserve"> holding the federal Defense of Marriage Act unconstitutional under the Fifth Amendment, that states felt protected enough to begin advancing gay-marriage equality with vigor.220 Windsor, of course, was purely an interpretation of federal law and went out of its way to note the federalism underpinnings that give states different prerogatives on defining marriage.221 Yet even when not controlling, Supreme Court decisions offer states political cover. The Supreme Court of New Mexico, for example, relied on Windsor (and Romer, Lawrence, and Loving222) in construing its own state constitution to guarantee marriage equality.223 Those Supreme Court cases did not demand the result the state court reached—indeed, they expressly disavowed any implications for it—but, </w:t>
      </w:r>
      <w:r w:rsidRPr="00813C06">
        <w:rPr>
          <w:rStyle w:val="StyleUnderline"/>
          <w:rFonts w:asciiTheme="majorHAnsi" w:hAnsiTheme="majorHAnsi" w:cstheme="minorHAnsi"/>
        </w:rPr>
        <w:t>as high-profile Supreme Court decisions, they</w:t>
      </w:r>
      <w:r w:rsidRPr="00813C06">
        <w:rPr>
          <w:rFonts w:asciiTheme="majorHAnsi" w:hAnsiTheme="majorHAnsi" w:cstheme="minorHAnsi"/>
        </w:rPr>
        <w:t xml:space="preserve"> no doubt </w:t>
      </w:r>
      <w:r w:rsidRPr="00813C06">
        <w:rPr>
          <w:rStyle w:val="StyleUnderline"/>
          <w:rFonts w:asciiTheme="majorHAnsi" w:hAnsiTheme="majorHAnsi" w:cstheme="minorHAnsi"/>
        </w:rPr>
        <w:t>gave the state court more security</w:t>
      </w:r>
      <w:r w:rsidRPr="00813C06">
        <w:rPr>
          <w:rFonts w:asciiTheme="majorHAnsi" w:hAnsiTheme="majorHAnsi" w:cstheme="minorHAnsi"/>
        </w:rPr>
        <w:t xml:space="preserve"> in reaching it.</w:t>
      </w:r>
    </w:p>
    <w:p w14:paraId="773940AC" w14:textId="77777777" w:rsidR="00457FF2" w:rsidRPr="00813C06" w:rsidRDefault="00457FF2" w:rsidP="00457FF2">
      <w:pPr>
        <w:keepNext/>
        <w:keepLines/>
        <w:spacing w:before="40"/>
        <w:outlineLvl w:val="3"/>
        <w:rPr>
          <w:rFonts w:asciiTheme="majorHAnsi" w:eastAsiaTheme="majorEastAsia" w:hAnsiTheme="majorHAnsi" w:cstheme="minorHAnsi"/>
          <w:b/>
          <w:iCs/>
          <w:sz w:val="26"/>
          <w:u w:val="single"/>
        </w:rPr>
      </w:pPr>
      <w:r w:rsidRPr="00813C06">
        <w:rPr>
          <w:rFonts w:asciiTheme="majorHAnsi" w:eastAsiaTheme="majorEastAsia" w:hAnsiTheme="majorHAnsi" w:cstheme="minorHAnsi"/>
          <w:b/>
          <w:iCs/>
          <w:sz w:val="26"/>
        </w:rPr>
        <w:t xml:space="preserve">Just the </w:t>
      </w:r>
      <w:r w:rsidRPr="00813C06">
        <w:rPr>
          <w:rFonts w:asciiTheme="majorHAnsi" w:eastAsiaTheme="majorEastAsia" w:hAnsiTheme="majorHAnsi" w:cstheme="minorHAnsi"/>
          <w:b/>
          <w:iCs/>
          <w:sz w:val="26"/>
          <w:u w:val="single"/>
        </w:rPr>
        <w:t>fear of backlash</w:t>
      </w:r>
      <w:r w:rsidRPr="00813C06">
        <w:rPr>
          <w:rFonts w:asciiTheme="majorHAnsi" w:eastAsiaTheme="majorEastAsia" w:hAnsiTheme="majorHAnsi" w:cstheme="minorHAnsi"/>
          <w:b/>
          <w:iCs/>
          <w:sz w:val="26"/>
        </w:rPr>
        <w:t xml:space="preserve"> means precedent </w:t>
      </w:r>
      <w:r w:rsidRPr="00813C06">
        <w:rPr>
          <w:rFonts w:asciiTheme="majorHAnsi" w:eastAsiaTheme="majorEastAsia" w:hAnsiTheme="majorHAnsi" w:cstheme="minorHAnsi"/>
          <w:b/>
          <w:iCs/>
          <w:sz w:val="26"/>
          <w:u w:val="single"/>
        </w:rPr>
        <w:t>won’t be applied or enforced</w:t>
      </w:r>
    </w:p>
    <w:p w14:paraId="6A730FC0" w14:textId="77777777" w:rsidR="00457FF2" w:rsidRPr="00813C06" w:rsidRDefault="00457FF2" w:rsidP="00457FF2">
      <w:pPr>
        <w:rPr>
          <w:rFonts w:asciiTheme="majorHAnsi" w:hAnsiTheme="majorHAnsi" w:cstheme="minorHAnsi"/>
        </w:rPr>
      </w:pPr>
      <w:r w:rsidRPr="00813C06">
        <w:rPr>
          <w:rFonts w:asciiTheme="majorHAnsi" w:hAnsiTheme="majorHAnsi" w:cstheme="minorHAnsi"/>
          <w:b/>
          <w:bCs/>
          <w:sz w:val="26"/>
        </w:rPr>
        <w:t>Davis 13</w:t>
      </w:r>
      <w:r w:rsidRPr="00813C06">
        <w:rPr>
          <w:rFonts w:asciiTheme="majorHAnsi" w:hAnsiTheme="majorHAnsi" w:cstheme="minorHAnsi"/>
        </w:rPr>
        <w:t>, Professor of Law at Northeastern University School of Law, Spring 2013, “SYMPOSIUM: CRISIS IN THE JUDICIARY: Shadow and Substance: The Impacts of the Anti-International Law Debate on State Court Judges,” New England Law Review, 47 New Eng. L. Rev. 631</w:t>
      </w:r>
    </w:p>
    <w:p w14:paraId="5B302FF6" w14:textId="77777777" w:rsidR="00457FF2" w:rsidRPr="00813C06" w:rsidRDefault="00457FF2" w:rsidP="00457FF2">
      <w:pPr>
        <w:rPr>
          <w:rFonts w:asciiTheme="majorHAnsi" w:hAnsiTheme="majorHAnsi" w:cstheme="minorHAnsi"/>
        </w:rPr>
      </w:pPr>
      <w:r w:rsidRPr="00813C06">
        <w:rPr>
          <w:rFonts w:asciiTheme="majorHAnsi" w:hAnsiTheme="majorHAnsi" w:cstheme="minorHAnsi"/>
          <w:u w:val="single"/>
        </w:rPr>
        <w:t xml:space="preserve">Most </w:t>
      </w:r>
      <w:r w:rsidRPr="00813C06">
        <w:rPr>
          <w:rFonts w:asciiTheme="majorHAnsi" w:hAnsiTheme="majorHAnsi" w:cstheme="minorHAnsi"/>
          <w:highlight w:val="yellow"/>
          <w:u w:val="single"/>
        </w:rPr>
        <w:t>state court judges are elected</w:t>
      </w:r>
      <w:r w:rsidRPr="00813C06">
        <w:rPr>
          <w:rFonts w:asciiTheme="majorHAnsi" w:hAnsiTheme="majorHAnsi" w:cstheme="minorHAnsi"/>
          <w:u w:val="single"/>
        </w:rPr>
        <w:t xml:space="preserve"> or</w:t>
      </w:r>
      <w:r w:rsidRPr="00813C06">
        <w:rPr>
          <w:rFonts w:asciiTheme="majorHAnsi" w:hAnsiTheme="majorHAnsi" w:cstheme="minorHAnsi"/>
        </w:rPr>
        <w:t xml:space="preserve">, in some instances, </w:t>
      </w:r>
      <w:r w:rsidRPr="00813C06">
        <w:rPr>
          <w:rFonts w:asciiTheme="majorHAnsi" w:hAnsiTheme="majorHAnsi" w:cstheme="minorHAnsi"/>
          <w:u w:val="single"/>
        </w:rPr>
        <w:t>subject to retention votes</w:t>
      </w:r>
      <w:r w:rsidRPr="00813C06">
        <w:rPr>
          <w:rFonts w:asciiTheme="majorHAnsi" w:hAnsiTheme="majorHAnsi" w:cstheme="minorHAnsi"/>
        </w:rPr>
        <w:t xml:space="preserve"> following their appointment to the bench, adding an additional wrinkle to this landscape. </w:t>
      </w:r>
      <w:proofErr w:type="gramStart"/>
      <w:r w:rsidRPr="00813C06">
        <w:rPr>
          <w:rFonts w:asciiTheme="majorHAnsi" w:hAnsiTheme="majorHAnsi" w:cstheme="minorHAnsi"/>
        </w:rPr>
        <w:t>n90</w:t>
      </w:r>
      <w:proofErr w:type="gramEnd"/>
      <w:r w:rsidRPr="00813C06">
        <w:rPr>
          <w:rFonts w:asciiTheme="majorHAnsi" w:hAnsiTheme="majorHAnsi" w:cstheme="minorHAnsi"/>
        </w:rPr>
        <w:t xml:space="preserve"> </w:t>
      </w:r>
      <w:r w:rsidRPr="00813C06">
        <w:rPr>
          <w:rFonts w:asciiTheme="majorHAnsi" w:hAnsiTheme="majorHAnsi" w:cstheme="minorHAnsi"/>
          <w:highlight w:val="yellow"/>
          <w:u w:val="single"/>
        </w:rPr>
        <w:t xml:space="preserve">The </w:t>
      </w:r>
      <w:r w:rsidRPr="00813C06">
        <w:rPr>
          <w:rStyle w:val="Emphasis"/>
          <w:rFonts w:asciiTheme="majorHAnsi" w:hAnsiTheme="majorHAnsi" w:cstheme="minorHAnsi"/>
          <w:highlight w:val="yellow"/>
        </w:rPr>
        <w:t>electoral context</w:t>
      </w:r>
      <w:r w:rsidRPr="00813C06">
        <w:rPr>
          <w:rStyle w:val="Emphasis"/>
          <w:rFonts w:asciiTheme="majorHAnsi" w:hAnsiTheme="majorHAnsi" w:cstheme="minorHAnsi"/>
        </w:rPr>
        <w:t xml:space="preserve"> </w:t>
      </w:r>
      <w:r w:rsidRPr="00813C06">
        <w:rPr>
          <w:rFonts w:asciiTheme="majorHAnsi" w:hAnsiTheme="majorHAnsi" w:cstheme="minorHAnsi"/>
          <w:u w:val="single"/>
        </w:rPr>
        <w:t xml:space="preserve">in which these judges operate </w:t>
      </w:r>
      <w:r w:rsidRPr="00813C06">
        <w:rPr>
          <w:rFonts w:asciiTheme="majorHAnsi" w:hAnsiTheme="majorHAnsi" w:cstheme="minorHAnsi"/>
          <w:highlight w:val="yellow"/>
          <w:u w:val="single"/>
        </w:rPr>
        <w:t>inevitably has an impact on their conduct</w:t>
      </w:r>
      <w:r w:rsidRPr="00813C06">
        <w:rPr>
          <w:rFonts w:asciiTheme="majorHAnsi" w:hAnsiTheme="majorHAnsi" w:cstheme="minorHAnsi"/>
        </w:rPr>
        <w:t xml:space="preserve">. Off the bench, they must pay their dues on the social circuit and must offer campaign pledges designed to appeal to voters. </w:t>
      </w:r>
      <w:proofErr w:type="gramStart"/>
      <w:r w:rsidRPr="00813C06">
        <w:rPr>
          <w:rFonts w:asciiTheme="majorHAnsi" w:hAnsiTheme="majorHAnsi" w:cstheme="minorHAnsi"/>
        </w:rPr>
        <w:t>n91</w:t>
      </w:r>
      <w:proofErr w:type="gramEnd"/>
      <w:r w:rsidRPr="00813C06">
        <w:rPr>
          <w:rFonts w:asciiTheme="majorHAnsi" w:hAnsiTheme="majorHAnsi" w:cstheme="minorHAnsi"/>
        </w:rPr>
        <w:t xml:space="preserve"> </w:t>
      </w:r>
      <w:r w:rsidRPr="00813C06">
        <w:rPr>
          <w:rFonts w:asciiTheme="majorHAnsi" w:hAnsiTheme="majorHAnsi" w:cstheme="minorHAnsi"/>
          <w:highlight w:val="yellow"/>
          <w:u w:val="single"/>
        </w:rPr>
        <w:t>On the bench, pressures</w:t>
      </w:r>
      <w:r w:rsidRPr="00813C06">
        <w:rPr>
          <w:rFonts w:asciiTheme="majorHAnsi" w:hAnsiTheme="majorHAnsi" w:cstheme="minorHAnsi"/>
          <w:u w:val="single"/>
        </w:rPr>
        <w:t xml:space="preserve"> may</w:t>
      </w:r>
      <w:r w:rsidRPr="00813C06">
        <w:rPr>
          <w:rFonts w:asciiTheme="majorHAnsi" w:hAnsiTheme="majorHAnsi" w:cstheme="minorHAnsi"/>
        </w:rPr>
        <w:t xml:space="preserve"> also </w:t>
      </w:r>
      <w:r w:rsidRPr="00813C06">
        <w:rPr>
          <w:rFonts w:asciiTheme="majorHAnsi" w:hAnsiTheme="majorHAnsi" w:cstheme="minorHAnsi"/>
          <w:highlight w:val="yellow"/>
          <w:u w:val="single"/>
        </w:rPr>
        <w:t xml:space="preserve">arise from their </w:t>
      </w:r>
      <w:r w:rsidRPr="00813C06">
        <w:rPr>
          <w:rStyle w:val="Emphasis"/>
          <w:rFonts w:asciiTheme="majorHAnsi" w:hAnsiTheme="majorHAnsi" w:cstheme="minorHAnsi"/>
          <w:highlight w:val="yellow"/>
        </w:rPr>
        <w:t>precarious status between elections.</w:t>
      </w:r>
      <w:r w:rsidRPr="00813C06">
        <w:rPr>
          <w:rFonts w:asciiTheme="majorHAnsi" w:hAnsiTheme="majorHAnsi" w:cstheme="minorHAnsi"/>
          <w:highlight w:val="yellow"/>
          <w:u w:val="single"/>
        </w:rPr>
        <w:t xml:space="preserve"> Judges</w:t>
      </w:r>
      <w:r w:rsidRPr="00813C06">
        <w:rPr>
          <w:rFonts w:asciiTheme="majorHAnsi" w:hAnsiTheme="majorHAnsi" w:cstheme="minorHAnsi"/>
          <w:u w:val="single"/>
        </w:rPr>
        <w:t xml:space="preserve"> who are </w:t>
      </w:r>
      <w:r w:rsidRPr="00813C06">
        <w:rPr>
          <w:rFonts w:asciiTheme="majorHAnsi" w:hAnsiTheme="majorHAnsi" w:cstheme="minorHAnsi"/>
          <w:highlight w:val="yellow"/>
          <w:u w:val="single"/>
        </w:rPr>
        <w:t>subject to election</w:t>
      </w:r>
      <w:r w:rsidRPr="00813C06">
        <w:rPr>
          <w:rFonts w:asciiTheme="majorHAnsi" w:hAnsiTheme="majorHAnsi" w:cstheme="minorHAnsi"/>
          <w:u w:val="single"/>
        </w:rPr>
        <w:t xml:space="preserve"> or retention and who want to stay on the bench may</w:t>
      </w:r>
      <w:r w:rsidRPr="00813C06">
        <w:rPr>
          <w:rFonts w:asciiTheme="majorHAnsi" w:hAnsiTheme="majorHAnsi" w:cstheme="minorHAnsi"/>
        </w:rPr>
        <w:t xml:space="preserve"> seek to </w:t>
      </w:r>
      <w:r w:rsidRPr="00813C06">
        <w:rPr>
          <w:rStyle w:val="Emphasis"/>
          <w:rFonts w:asciiTheme="majorHAnsi" w:hAnsiTheme="majorHAnsi" w:cstheme="minorHAnsi"/>
          <w:highlight w:val="yellow"/>
        </w:rPr>
        <w:t>avoid unnecessary controversy</w:t>
      </w:r>
      <w:r w:rsidRPr="00813C06">
        <w:rPr>
          <w:rFonts w:asciiTheme="majorHAnsi" w:hAnsiTheme="majorHAnsi" w:cstheme="minorHAnsi"/>
          <w:highlight w:val="yellow"/>
          <w:u w:val="single"/>
        </w:rPr>
        <w:t xml:space="preserve"> when they render</w:t>
      </w:r>
      <w:r w:rsidRPr="00813C06">
        <w:rPr>
          <w:rFonts w:asciiTheme="majorHAnsi" w:hAnsiTheme="majorHAnsi" w:cstheme="minorHAnsi"/>
          <w:u w:val="single"/>
        </w:rPr>
        <w:t xml:space="preserve"> their </w:t>
      </w:r>
      <w:r w:rsidRPr="00813C06">
        <w:rPr>
          <w:rFonts w:asciiTheme="majorHAnsi" w:hAnsiTheme="majorHAnsi" w:cstheme="minorHAnsi"/>
          <w:highlight w:val="yellow"/>
          <w:u w:val="single"/>
        </w:rPr>
        <w:t>decisions</w:t>
      </w:r>
      <w:r w:rsidRPr="00813C06">
        <w:rPr>
          <w:rFonts w:asciiTheme="majorHAnsi" w:hAnsiTheme="majorHAnsi" w:cstheme="minorHAnsi"/>
        </w:rPr>
        <w:t xml:space="preserve">. </w:t>
      </w:r>
      <w:proofErr w:type="gramStart"/>
      <w:r w:rsidRPr="00813C06">
        <w:rPr>
          <w:rFonts w:asciiTheme="majorHAnsi" w:hAnsiTheme="majorHAnsi" w:cstheme="minorHAnsi"/>
        </w:rPr>
        <w:t>n92</w:t>
      </w:r>
      <w:proofErr w:type="gramEnd"/>
      <w:r w:rsidRPr="00813C06">
        <w:rPr>
          <w:rFonts w:asciiTheme="majorHAnsi" w:hAnsiTheme="majorHAnsi" w:cstheme="minorHAnsi"/>
        </w:rPr>
        <w:t xml:space="preserve"> </w:t>
      </w:r>
      <w:r w:rsidRPr="00813C06">
        <w:rPr>
          <w:rFonts w:asciiTheme="majorHAnsi" w:hAnsiTheme="majorHAnsi" w:cstheme="minorHAnsi"/>
          <w:highlight w:val="yellow"/>
          <w:u w:val="single"/>
        </w:rPr>
        <w:t>They</w:t>
      </w:r>
      <w:r w:rsidRPr="00813C06">
        <w:rPr>
          <w:rFonts w:asciiTheme="majorHAnsi" w:hAnsiTheme="majorHAnsi" w:cstheme="minorHAnsi"/>
        </w:rPr>
        <w:t xml:space="preserve"> may </w:t>
      </w:r>
      <w:r w:rsidRPr="00813C06">
        <w:rPr>
          <w:rFonts w:asciiTheme="majorHAnsi" w:hAnsiTheme="majorHAnsi" w:cstheme="minorHAnsi"/>
          <w:highlight w:val="yellow"/>
          <w:u w:val="single"/>
        </w:rPr>
        <w:t>consider the impact</w:t>
      </w:r>
      <w:r w:rsidRPr="00813C06">
        <w:rPr>
          <w:rFonts w:asciiTheme="majorHAnsi" w:hAnsiTheme="majorHAnsi" w:cstheme="minorHAnsi"/>
          <w:u w:val="single"/>
        </w:rPr>
        <w:t xml:space="preserve"> that their </w:t>
      </w:r>
      <w:r w:rsidRPr="00813C06">
        <w:rPr>
          <w:rFonts w:asciiTheme="majorHAnsi" w:hAnsiTheme="majorHAnsi" w:cstheme="minorHAnsi"/>
          <w:highlight w:val="yellow"/>
          <w:u w:val="single"/>
        </w:rPr>
        <w:t>decisions will have</w:t>
      </w:r>
      <w:r w:rsidRPr="00813C06">
        <w:rPr>
          <w:rFonts w:asciiTheme="majorHAnsi" w:hAnsiTheme="majorHAnsi" w:cstheme="minorHAnsi"/>
          <w:highlight w:val="yellow"/>
        </w:rPr>
        <w:t xml:space="preserve"> </w:t>
      </w:r>
      <w:r w:rsidRPr="00813C06">
        <w:rPr>
          <w:rStyle w:val="Emphasis"/>
          <w:rFonts w:asciiTheme="majorHAnsi" w:hAnsiTheme="majorHAnsi" w:cstheme="minorHAnsi"/>
          <w:highlight w:val="yellow"/>
        </w:rPr>
        <w:t>on their continued ability to serve</w:t>
      </w:r>
      <w:r w:rsidRPr="00813C06">
        <w:rPr>
          <w:rFonts w:asciiTheme="majorHAnsi" w:hAnsiTheme="majorHAnsi" w:cstheme="minorHAnsi"/>
        </w:rPr>
        <w:t xml:space="preserve">. </w:t>
      </w:r>
      <w:proofErr w:type="gramStart"/>
      <w:r w:rsidRPr="00813C06">
        <w:rPr>
          <w:rFonts w:asciiTheme="majorHAnsi" w:hAnsiTheme="majorHAnsi" w:cstheme="minorHAnsi"/>
        </w:rPr>
        <w:t>n93</w:t>
      </w:r>
      <w:proofErr w:type="gramEnd"/>
      <w:r w:rsidRPr="00813C06">
        <w:rPr>
          <w:rFonts w:asciiTheme="majorHAnsi" w:hAnsiTheme="majorHAnsi" w:cstheme="minorHAnsi"/>
        </w:rPr>
        <w:t xml:space="preserve"> While there are no studies that directly examine the impact this atmosphere has on state court judges' consideration of international or foreign law, </w:t>
      </w:r>
      <w:r w:rsidRPr="00813C06">
        <w:rPr>
          <w:rFonts w:asciiTheme="majorHAnsi" w:hAnsiTheme="majorHAnsi" w:cstheme="minorHAnsi"/>
          <w:highlight w:val="yellow"/>
          <w:u w:val="single"/>
        </w:rPr>
        <w:t>studies</w:t>
      </w:r>
      <w:r w:rsidRPr="00813C06">
        <w:rPr>
          <w:rFonts w:asciiTheme="majorHAnsi" w:hAnsiTheme="majorHAnsi" w:cstheme="minorHAnsi"/>
          <w:u w:val="single"/>
        </w:rPr>
        <w:t xml:space="preserve"> from analogous contexts </w:t>
      </w:r>
      <w:r w:rsidRPr="00813C06">
        <w:rPr>
          <w:rFonts w:asciiTheme="majorHAnsi" w:hAnsiTheme="majorHAnsi" w:cstheme="minorHAnsi"/>
          <w:highlight w:val="yellow"/>
          <w:u w:val="single"/>
        </w:rPr>
        <w:t>suggest</w:t>
      </w:r>
      <w:r w:rsidRPr="00813C06">
        <w:rPr>
          <w:rFonts w:asciiTheme="majorHAnsi" w:hAnsiTheme="majorHAnsi" w:cstheme="minorHAnsi"/>
          <w:u w:val="single"/>
        </w:rPr>
        <w:t xml:space="preserve"> that </w:t>
      </w:r>
      <w:r w:rsidRPr="00813C06">
        <w:rPr>
          <w:rFonts w:asciiTheme="majorHAnsi" w:hAnsiTheme="majorHAnsi" w:cstheme="minorHAnsi"/>
          <w:highlight w:val="yellow"/>
          <w:u w:val="single"/>
        </w:rPr>
        <w:t xml:space="preserve">judges are </w:t>
      </w:r>
      <w:r w:rsidRPr="00813C06">
        <w:rPr>
          <w:rStyle w:val="Emphasis"/>
          <w:rFonts w:asciiTheme="majorHAnsi" w:hAnsiTheme="majorHAnsi" w:cstheme="minorHAnsi"/>
          <w:highlight w:val="yellow"/>
        </w:rPr>
        <w:t>inevitably affected</w:t>
      </w:r>
      <w:r w:rsidRPr="00813C06">
        <w:rPr>
          <w:rStyle w:val="Emphasis"/>
          <w:rFonts w:asciiTheme="majorHAnsi" w:hAnsiTheme="majorHAnsi" w:cstheme="minorHAnsi"/>
        </w:rPr>
        <w:t>.</w:t>
      </w:r>
      <w:r w:rsidRPr="00813C06">
        <w:rPr>
          <w:rFonts w:asciiTheme="majorHAnsi" w:hAnsiTheme="majorHAnsi" w:cstheme="minorHAnsi"/>
          <w:u w:val="single"/>
        </w:rPr>
        <w:t xml:space="preserve"> Consciously or unconsciously, </w:t>
      </w:r>
      <w:r w:rsidRPr="00813C06">
        <w:rPr>
          <w:rFonts w:asciiTheme="majorHAnsi" w:hAnsiTheme="majorHAnsi" w:cstheme="minorHAnsi"/>
          <w:highlight w:val="yellow"/>
          <w:u w:val="single"/>
        </w:rPr>
        <w:t>they</w:t>
      </w:r>
      <w:r w:rsidRPr="00813C06">
        <w:rPr>
          <w:rFonts w:asciiTheme="majorHAnsi" w:hAnsiTheme="majorHAnsi" w:cstheme="minorHAnsi"/>
          <w:u w:val="single"/>
        </w:rPr>
        <w:t xml:space="preserve"> are likely to </w:t>
      </w:r>
      <w:r w:rsidRPr="00813C06">
        <w:rPr>
          <w:rFonts w:asciiTheme="majorHAnsi" w:hAnsiTheme="majorHAnsi" w:cstheme="minorHAnsi"/>
          <w:highlight w:val="yellow"/>
          <w:u w:val="single"/>
        </w:rPr>
        <w:t xml:space="preserve">try to </w:t>
      </w:r>
      <w:r w:rsidRPr="00813C06">
        <w:rPr>
          <w:rStyle w:val="Emphasis"/>
          <w:rFonts w:asciiTheme="majorHAnsi" w:hAnsiTheme="majorHAnsi" w:cstheme="minorHAnsi"/>
          <w:highlight w:val="yellow"/>
        </w:rPr>
        <w:t>avoid stepping into the controversy</w:t>
      </w:r>
      <w:r w:rsidRPr="00813C06">
        <w:rPr>
          <w:rStyle w:val="Emphasis"/>
          <w:rFonts w:asciiTheme="majorHAnsi" w:hAnsiTheme="majorHAnsi" w:cstheme="minorHAnsi"/>
        </w:rPr>
        <w:t xml:space="preserve">. </w:t>
      </w:r>
      <w:proofErr w:type="gramStart"/>
      <w:r w:rsidRPr="00813C06">
        <w:rPr>
          <w:rFonts w:asciiTheme="majorHAnsi" w:hAnsiTheme="majorHAnsi" w:cstheme="minorHAnsi"/>
        </w:rPr>
        <w:t>n94</w:t>
      </w:r>
      <w:proofErr w:type="gramEnd"/>
    </w:p>
    <w:p w14:paraId="62ACC9D4" w14:textId="77777777" w:rsidR="00457FF2" w:rsidRPr="00813C06" w:rsidRDefault="00457FF2" w:rsidP="00457FF2">
      <w:pPr>
        <w:rPr>
          <w:rFonts w:asciiTheme="majorHAnsi" w:hAnsiTheme="majorHAnsi" w:cstheme="minorHAnsi"/>
        </w:rPr>
      </w:pPr>
    </w:p>
    <w:p w14:paraId="230AAD36" w14:textId="77777777" w:rsidR="00457FF2" w:rsidRPr="00457FF2" w:rsidRDefault="00457FF2" w:rsidP="00457FF2"/>
    <w:p w14:paraId="15A6A670" w14:textId="6C3E0319" w:rsidR="002F53CB" w:rsidRPr="00813C06" w:rsidRDefault="00917FF2" w:rsidP="006B4324">
      <w:pPr>
        <w:pStyle w:val="Heading2"/>
      </w:pPr>
      <w:r w:rsidRPr="00813C06">
        <w:lastRenderedPageBreak/>
        <w:t>1st Amendment CP</w:t>
      </w:r>
    </w:p>
    <w:p w14:paraId="776FA859" w14:textId="119A5F23" w:rsidR="006B4324" w:rsidRPr="006B4324" w:rsidRDefault="006B4324" w:rsidP="006B4324">
      <w:pPr>
        <w:pStyle w:val="Heading3"/>
      </w:pPr>
      <w:r w:rsidRPr="006B4324">
        <w:lastRenderedPageBreak/>
        <w:t>No Jurisdiction</w:t>
      </w:r>
    </w:p>
    <w:p w14:paraId="4CC0A3E7" w14:textId="77777777" w:rsidR="00917FF2" w:rsidRPr="00813C06" w:rsidRDefault="00917FF2" w:rsidP="00917FF2">
      <w:pPr>
        <w:pStyle w:val="Heading4"/>
        <w:rPr>
          <w:rFonts w:asciiTheme="majorHAnsi" w:hAnsiTheme="majorHAnsi"/>
        </w:rPr>
      </w:pPr>
      <w:r w:rsidRPr="00813C06">
        <w:rPr>
          <w:rFonts w:asciiTheme="majorHAnsi" w:hAnsiTheme="majorHAnsi"/>
        </w:rPr>
        <w:t>Dress codes do not implicate the 1</w:t>
      </w:r>
      <w:r w:rsidRPr="00813C06">
        <w:rPr>
          <w:rFonts w:asciiTheme="majorHAnsi" w:hAnsiTheme="majorHAnsi"/>
          <w:vertAlign w:val="superscript"/>
        </w:rPr>
        <w:t>st</w:t>
      </w:r>
      <w:r w:rsidRPr="00813C06">
        <w:rPr>
          <w:rFonts w:asciiTheme="majorHAnsi" w:hAnsiTheme="majorHAnsi"/>
        </w:rPr>
        <w:t xml:space="preserve"> amendment rights</w:t>
      </w:r>
    </w:p>
    <w:p w14:paraId="155CBD5F" w14:textId="77777777" w:rsidR="00917FF2" w:rsidRPr="00813C06" w:rsidRDefault="00917FF2" w:rsidP="00917FF2">
      <w:pPr>
        <w:rPr>
          <w:rFonts w:asciiTheme="majorHAnsi" w:hAnsiTheme="majorHAnsi"/>
        </w:rPr>
      </w:pPr>
      <w:r w:rsidRPr="00813C06">
        <w:rPr>
          <w:rStyle w:val="Style13ptBold"/>
          <w:rFonts w:asciiTheme="majorHAnsi" w:hAnsiTheme="majorHAnsi"/>
        </w:rPr>
        <w:t>Wilson 98</w:t>
      </w:r>
      <w:r w:rsidRPr="00813C06">
        <w:rPr>
          <w:rFonts w:asciiTheme="majorHAnsi" w:hAnsiTheme="majorHAnsi"/>
        </w:rPr>
        <w:t xml:space="preserve"> </w:t>
      </w:r>
      <w:r w:rsidRPr="00813C06">
        <w:rPr>
          <w:rFonts w:asciiTheme="majorHAnsi" w:hAnsiTheme="majorHAnsi"/>
          <w:sz w:val="18"/>
          <w:szCs w:val="18"/>
        </w:rPr>
        <w:t xml:space="preserve">(Amy Mitchell Wilson, 3/1/1998, Levin Riback Law Group P.C. The John Marshall Law School, “Public School Dress Codes: The Constitutional Debate”, Birmingham Young University Education and Law Journal, </w:t>
      </w:r>
      <w:hyperlink r:id="rId93" w:history="1">
        <w:r w:rsidRPr="00813C06">
          <w:rPr>
            <w:rStyle w:val="Hyperlink"/>
            <w:rFonts w:asciiTheme="majorHAnsi" w:hAnsiTheme="majorHAnsi"/>
            <w:sz w:val="18"/>
            <w:szCs w:val="18"/>
          </w:rPr>
          <w:t>http://digitalcommons.law.byu.edu/cgi/viewcontent.cgi?article=1086&amp;context=elj</w:t>
        </w:r>
      </w:hyperlink>
      <w:r w:rsidRPr="00813C06">
        <w:rPr>
          <w:rFonts w:asciiTheme="majorHAnsi" w:hAnsiTheme="majorHAnsi"/>
          <w:sz w:val="18"/>
          <w:szCs w:val="18"/>
        </w:rPr>
        <w:t>, Volume 1998 Issue 1 Article 6, p. 158) CBS</w:t>
      </w:r>
    </w:p>
    <w:p w14:paraId="21D9A0EF" w14:textId="77777777" w:rsidR="00917FF2" w:rsidRPr="00813C06" w:rsidRDefault="00917FF2" w:rsidP="00917FF2">
      <w:pPr>
        <w:rPr>
          <w:rStyle w:val="StyleUnderline"/>
          <w:rFonts w:asciiTheme="majorHAnsi" w:hAnsiTheme="majorHAnsi"/>
        </w:rPr>
      </w:pPr>
      <w:r w:rsidRPr="00813C06">
        <w:rPr>
          <w:rFonts w:asciiTheme="majorHAnsi" w:hAnsiTheme="majorHAnsi"/>
        </w:rPr>
        <w:t>In Zeller v. Donegal School District Board of Education, the Third Circuit Court stated</w:t>
      </w:r>
      <w:r w:rsidRPr="00813C06">
        <w:rPr>
          <w:rStyle w:val="StyleUnderline"/>
          <w:rFonts w:asciiTheme="majorHAnsi" w:hAnsiTheme="majorHAnsi"/>
        </w:rPr>
        <w:t>: [</w:t>
      </w:r>
      <w:proofErr w:type="gramStart"/>
      <w:r w:rsidRPr="00813C06">
        <w:rPr>
          <w:rStyle w:val="StyleUnderline"/>
          <w:rFonts w:asciiTheme="majorHAnsi" w:hAnsiTheme="majorHAnsi"/>
        </w:rPr>
        <w:t>T]here</w:t>
      </w:r>
      <w:proofErr w:type="gramEnd"/>
      <w:r w:rsidRPr="00813C06">
        <w:rPr>
          <w:rStyle w:val="StyleUnderline"/>
          <w:rFonts w:asciiTheme="majorHAnsi" w:hAnsiTheme="majorHAnsi"/>
        </w:rPr>
        <w:t xml:space="preserve"> are areas of state school regulation in which the federal courts should not intrude</w:t>
      </w:r>
      <w:r w:rsidRPr="00813C06">
        <w:rPr>
          <w:rFonts w:asciiTheme="majorHAnsi" w:hAnsiTheme="majorHAnsi"/>
        </w:rPr>
        <w:t xml:space="preserve">. Without attempting to survey a bright line between permissible and impermissible intervention, we conclude that student hair cases fall on the side where the wisdom and experience of school authorities must be deemed superior and preferable to the federal </w:t>
      </w:r>
      <w:proofErr w:type="gramStart"/>
      <w:r w:rsidRPr="00813C06">
        <w:rPr>
          <w:rFonts w:asciiTheme="majorHAnsi" w:hAnsiTheme="majorHAnsi"/>
        </w:rPr>
        <w:t>judiciary's</w:t>
      </w:r>
      <w:proofErr w:type="gramEnd"/>
      <w:r w:rsidRPr="00813C06">
        <w:rPr>
          <w:rFonts w:asciiTheme="majorHAnsi" w:hAnsiTheme="majorHAnsi"/>
        </w:rPr>
        <w:t xml:space="preserve">. </w:t>
      </w:r>
      <w:r w:rsidRPr="00813C06">
        <w:rPr>
          <w:rStyle w:val="StyleUnderline"/>
          <w:rFonts w:asciiTheme="majorHAnsi" w:hAnsiTheme="majorHAnsi"/>
        </w:rPr>
        <w:t>The court found here that privacy rights and liberty interests were not sufficiently affected</w:t>
      </w:r>
      <w:r w:rsidRPr="00813C06">
        <w:rPr>
          <w:rFonts w:asciiTheme="majorHAnsi" w:hAnsiTheme="majorHAnsi"/>
        </w:rPr>
        <w:t xml:space="preserve"> by hair length regulations to merit the court's review. Further, </w:t>
      </w:r>
      <w:r w:rsidRPr="00813C06">
        <w:rPr>
          <w:rStyle w:val="StyleUnderline"/>
          <w:rFonts w:asciiTheme="majorHAnsi" w:hAnsiTheme="majorHAnsi"/>
        </w:rPr>
        <w:t>the court was concerned that by recognizing a liberty interest, it would interfere significantly with the mission of the schools. The Fifth, Sixth, Ninth, and Tenth Circuits</w:t>
      </w:r>
      <w:r w:rsidRPr="00813C06">
        <w:rPr>
          <w:rFonts w:asciiTheme="majorHAnsi" w:hAnsiTheme="majorHAnsi"/>
        </w:rPr>
        <w:t xml:space="preserve"> not only agreed with the Third Circuit that hair length regulations do not violate a personal liberty, but went a step further to </w:t>
      </w:r>
      <w:r w:rsidRPr="00813C06">
        <w:rPr>
          <w:rStyle w:val="StyleUnderline"/>
          <w:rFonts w:asciiTheme="majorHAnsi" w:hAnsiTheme="majorHAnsi"/>
        </w:rPr>
        <w:t>hold that these regulations do not violate First Amendment rights of free expression</w:t>
      </w:r>
      <w:r w:rsidRPr="00813C06">
        <w:rPr>
          <w:rFonts w:asciiTheme="majorHAnsi" w:hAnsiTheme="majorHAnsi"/>
        </w:rPr>
        <w:t xml:space="preserve">. The courts reached this determination by reasoning that a student's </w:t>
      </w:r>
      <w:proofErr w:type="gramStart"/>
      <w:r w:rsidRPr="00813C06">
        <w:rPr>
          <w:rFonts w:asciiTheme="majorHAnsi" w:hAnsiTheme="majorHAnsi"/>
        </w:rPr>
        <w:t>hair style</w:t>
      </w:r>
      <w:proofErr w:type="gramEnd"/>
      <w:r w:rsidRPr="00813C06">
        <w:rPr>
          <w:rFonts w:asciiTheme="majorHAnsi" w:hAnsiTheme="majorHAnsi"/>
        </w:rPr>
        <w:t xml:space="preserve"> </w:t>
      </w:r>
      <w:r w:rsidRPr="00813C06">
        <w:rPr>
          <w:rStyle w:val="StyleUnderline"/>
          <w:rFonts w:asciiTheme="majorHAnsi" w:hAnsiTheme="majorHAnsi"/>
        </w:rPr>
        <w:t>does not contain a sufficient communicative message to warrant protection by the First Amendment</w:t>
      </w:r>
      <w:r w:rsidRPr="00813C06">
        <w:rPr>
          <w:rFonts w:asciiTheme="majorHAnsi" w:hAnsiTheme="majorHAnsi"/>
        </w:rPr>
        <w:t xml:space="preserve">. In Karr v. Schmidt, </w:t>
      </w:r>
      <w:r w:rsidRPr="00813C06">
        <w:rPr>
          <w:rStyle w:val="StyleUnderline"/>
          <w:rFonts w:asciiTheme="majorHAnsi" w:hAnsiTheme="majorHAnsi"/>
        </w:rPr>
        <w:t xml:space="preserve">the Fifth Circuit court bluntly stated that a right to wear one's hair in a public high school in the length and style that suits the </w:t>
      </w:r>
      <w:proofErr w:type="gramStart"/>
      <w:r w:rsidRPr="00813C06">
        <w:rPr>
          <w:rStyle w:val="StyleUnderline"/>
          <w:rFonts w:asciiTheme="majorHAnsi" w:hAnsiTheme="majorHAnsi"/>
        </w:rPr>
        <w:t>wearer,</w:t>
      </w:r>
      <w:proofErr w:type="gramEnd"/>
      <w:r w:rsidRPr="00813C06">
        <w:rPr>
          <w:rStyle w:val="StyleUnderline"/>
          <w:rFonts w:asciiTheme="majorHAnsi" w:hAnsiTheme="majorHAnsi"/>
        </w:rPr>
        <w:t xml:space="preserve"> simply cannot be found within the plain meaning of the Constitution</w:t>
      </w:r>
      <w:r w:rsidRPr="00813C06">
        <w:rPr>
          <w:rFonts w:asciiTheme="majorHAnsi" w:hAnsiTheme="majorHAnsi"/>
        </w:rPr>
        <w:t xml:space="preserve">. The Pro-Student Approach The First, Fourth, Seventh, and Eight Circuits have found protection for the students in several constitutional provisions. </w:t>
      </w:r>
      <w:r w:rsidRPr="00813C06">
        <w:rPr>
          <w:rStyle w:val="StyleUnderline"/>
          <w:rFonts w:asciiTheme="majorHAnsi" w:hAnsiTheme="majorHAnsi"/>
        </w:rPr>
        <w:t>These circuits agreed with the pro-school circuits in that they did not implicate First Amendment issues in the cases they decided.</w:t>
      </w:r>
      <w:r w:rsidRPr="00813C06">
        <w:rPr>
          <w:rFonts w:asciiTheme="majorHAnsi" w:hAnsiTheme="majorHAnsi"/>
        </w:rPr>
        <w:t xml:space="preserve"> </w:t>
      </w:r>
      <w:r w:rsidRPr="00813C06">
        <w:rPr>
          <w:rStyle w:val="StyleUnderline"/>
          <w:rFonts w:asciiTheme="majorHAnsi" w:hAnsiTheme="majorHAnsi"/>
        </w:rPr>
        <w:t>Although the pro-student circuits agreed that the students</w:t>
      </w:r>
      <w:r w:rsidRPr="00813C06">
        <w:rPr>
          <w:rFonts w:asciiTheme="majorHAnsi" w:hAnsiTheme="majorHAnsi"/>
        </w:rPr>
        <w:t xml:space="preserve"> in violation of the hair regulations were not intending to convey a message, each found that students </w:t>
      </w:r>
      <w:r w:rsidRPr="00813C06">
        <w:rPr>
          <w:rStyle w:val="StyleUnderline"/>
          <w:rFonts w:asciiTheme="majorHAnsi" w:hAnsiTheme="majorHAnsi"/>
        </w:rPr>
        <w:t>do have a fundamental constitutional right to govern their appearance.</w:t>
      </w:r>
    </w:p>
    <w:p w14:paraId="6A407E7B" w14:textId="27A007CA" w:rsidR="006B4324" w:rsidRDefault="006B4324" w:rsidP="006B4324">
      <w:pPr>
        <w:pStyle w:val="Heading3"/>
      </w:pPr>
      <w:r>
        <w:lastRenderedPageBreak/>
        <w:t>14</w:t>
      </w:r>
      <w:r w:rsidRPr="006B4324">
        <w:rPr>
          <w:vertAlign w:val="superscript"/>
        </w:rPr>
        <w:t>th</w:t>
      </w:r>
      <w:r>
        <w:t xml:space="preserve"> Amendment Key</w:t>
      </w:r>
    </w:p>
    <w:p w14:paraId="34FFA5E0" w14:textId="6196A103" w:rsidR="00917FF2" w:rsidRPr="00813C06" w:rsidRDefault="00917FF2" w:rsidP="00917FF2">
      <w:pPr>
        <w:pStyle w:val="Heading4"/>
        <w:rPr>
          <w:rFonts w:asciiTheme="majorHAnsi" w:hAnsiTheme="majorHAnsi"/>
        </w:rPr>
      </w:pPr>
      <w:r w:rsidRPr="00813C06">
        <w:rPr>
          <w:rFonts w:asciiTheme="majorHAnsi" w:hAnsiTheme="majorHAnsi"/>
        </w:rPr>
        <w:t>The status quo lacks a consistent standard for evaluating whether or not a dress code implicates student’s first amendment rights –</w:t>
      </w:r>
      <w:r w:rsidR="00D53795" w:rsidRPr="00813C06">
        <w:rPr>
          <w:rFonts w:asciiTheme="majorHAnsi" w:hAnsiTheme="majorHAnsi"/>
        </w:rPr>
        <w:t xml:space="preserve"> applying</w:t>
      </w:r>
      <w:r w:rsidRPr="00813C06">
        <w:rPr>
          <w:rFonts w:asciiTheme="majorHAnsi" w:hAnsiTheme="majorHAnsi"/>
        </w:rPr>
        <w:t xml:space="preserve"> uniform strict scrutiny under the 14</w:t>
      </w:r>
      <w:r w:rsidRPr="00813C06">
        <w:rPr>
          <w:rFonts w:asciiTheme="majorHAnsi" w:hAnsiTheme="majorHAnsi"/>
          <w:vertAlign w:val="superscript"/>
        </w:rPr>
        <w:t>th</w:t>
      </w:r>
      <w:r w:rsidRPr="00813C06">
        <w:rPr>
          <w:rFonts w:asciiTheme="majorHAnsi" w:hAnsiTheme="majorHAnsi"/>
        </w:rPr>
        <w:t xml:space="preserve"> amendment</w:t>
      </w:r>
      <w:r w:rsidR="00D53795" w:rsidRPr="00813C06">
        <w:rPr>
          <w:rFonts w:asciiTheme="majorHAnsi" w:hAnsiTheme="majorHAnsi"/>
        </w:rPr>
        <w:t xml:space="preserve"> solves best</w:t>
      </w:r>
    </w:p>
    <w:p w14:paraId="4E8B4CEE" w14:textId="77777777" w:rsidR="00917FF2" w:rsidRPr="00813C06" w:rsidRDefault="00917FF2" w:rsidP="00917FF2">
      <w:pPr>
        <w:rPr>
          <w:rFonts w:asciiTheme="majorHAnsi" w:hAnsiTheme="majorHAnsi"/>
        </w:rPr>
      </w:pPr>
      <w:r w:rsidRPr="00813C06">
        <w:rPr>
          <w:rStyle w:val="Style13ptBold"/>
          <w:rFonts w:asciiTheme="majorHAnsi" w:hAnsiTheme="majorHAnsi"/>
        </w:rPr>
        <w:t>Johnson 17</w:t>
      </w:r>
      <w:r w:rsidRPr="00813C06">
        <w:rPr>
          <w:rFonts w:asciiTheme="majorHAnsi" w:hAnsiTheme="majorHAnsi"/>
        </w:rPr>
        <w:t xml:space="preserve"> </w:t>
      </w:r>
      <w:r w:rsidRPr="00813C06">
        <w:rPr>
          <w:rFonts w:asciiTheme="majorHAnsi" w:hAnsiTheme="majorHAnsi"/>
          <w:sz w:val="20"/>
          <w:szCs w:val="20"/>
        </w:rPr>
        <w:t>(Paige N. Johnson, 2017, J.D. Candidate, May 2017, Louis D. Brandeis School of I .aw. University of Louisville, “Wading through the Federal Thickets of Schools Dress Code Jurisprudence: How the Supreme Court can Protect Students’ Rights control their Appearance”, University of Louisville Law Review) CBS</w:t>
      </w:r>
    </w:p>
    <w:p w14:paraId="51131609" w14:textId="77777777" w:rsidR="00917FF2" w:rsidRPr="00813C06" w:rsidRDefault="00917FF2" w:rsidP="00917FF2">
      <w:pPr>
        <w:rPr>
          <w:rFonts w:asciiTheme="majorHAnsi" w:hAnsiTheme="majorHAnsi"/>
        </w:rPr>
      </w:pPr>
      <w:r w:rsidRPr="00813C06">
        <w:rPr>
          <w:rFonts w:asciiTheme="majorHAnsi" w:hAnsiTheme="majorHAnsi"/>
        </w:rPr>
        <w:t xml:space="preserve">Following the Tinker decision, there was an expansion of public school dress code and grooming code litigation, and </w:t>
      </w:r>
      <w:r w:rsidRPr="00813C06">
        <w:rPr>
          <w:rStyle w:val="StyleUnderline"/>
          <w:rFonts w:asciiTheme="majorHAnsi" w:hAnsiTheme="majorHAnsi"/>
        </w:rPr>
        <w:t>the bases upon which students challenged their schools’ dress and grooming codes broadened</w:t>
      </w:r>
      <w:r w:rsidRPr="00813C06">
        <w:rPr>
          <w:rFonts w:asciiTheme="majorHAnsi" w:hAnsiTheme="majorHAnsi"/>
        </w:rPr>
        <w:t xml:space="preserve">. This </w:t>
      </w:r>
      <w:r w:rsidRPr="00813C06">
        <w:rPr>
          <w:rStyle w:val="StyleUnderline"/>
          <w:rFonts w:asciiTheme="majorHAnsi" w:hAnsiTheme="majorHAnsi"/>
        </w:rPr>
        <w:t>expansion led lower courts to adopt different standards of review when deciding challenges to the constitutionality of public school dress codes</w:t>
      </w:r>
      <w:r w:rsidRPr="00813C06">
        <w:rPr>
          <w:rFonts w:asciiTheme="majorHAnsi" w:hAnsiTheme="majorHAnsi"/>
        </w:rPr>
        <w:t xml:space="preserve"> and grooming codes. 57 As detailed in Part III of this note, regardless of the Constitutional bases for the students’ claims, </w:t>
      </w:r>
      <w:r w:rsidRPr="00813C06">
        <w:rPr>
          <w:rStyle w:val="StyleUnderline"/>
          <w:rFonts w:asciiTheme="majorHAnsi" w:hAnsiTheme="majorHAnsi"/>
          <w:highlight w:val="cyan"/>
        </w:rPr>
        <w:t>courts lack a clear test for deciding public school dress code cases when they do not directly implicate First Amendment concerns</w:t>
      </w:r>
      <w:r w:rsidRPr="00813C06">
        <w:rPr>
          <w:rFonts w:asciiTheme="majorHAnsi" w:hAnsiTheme="majorHAnsi"/>
        </w:rPr>
        <w:t xml:space="preserve"> as in Tinker, and </w:t>
      </w:r>
      <w:r w:rsidRPr="00813C06">
        <w:rPr>
          <w:rFonts w:asciiTheme="majorHAnsi" w:hAnsiTheme="majorHAnsi"/>
          <w:highlight w:val="cyan"/>
          <w:u w:val="single"/>
        </w:rPr>
        <w:t xml:space="preserve">instead allege violations of constitutional guarantees under such provisions as the Due Process </w:t>
      </w:r>
      <w:r w:rsidRPr="00813C06">
        <w:rPr>
          <w:rStyle w:val="StyleUnderline"/>
          <w:rFonts w:asciiTheme="majorHAnsi" w:hAnsiTheme="majorHAnsi"/>
          <w:highlight w:val="cyan"/>
        </w:rPr>
        <w:t>and Equal Protection Clauses</w:t>
      </w:r>
      <w:r w:rsidRPr="00813C06">
        <w:rPr>
          <w:rFonts w:asciiTheme="majorHAnsi" w:hAnsiTheme="majorHAnsi"/>
          <w:highlight w:val="cyan"/>
        </w:rPr>
        <w:t>.</w:t>
      </w:r>
      <w:r w:rsidRPr="00813C06">
        <w:rPr>
          <w:rFonts w:asciiTheme="majorHAnsi" w:hAnsiTheme="majorHAnsi"/>
        </w:rPr>
        <w:t xml:space="preserve">58 As such, </w:t>
      </w:r>
      <w:r w:rsidRPr="00813C06">
        <w:rPr>
          <w:rStyle w:val="StyleUnderline"/>
          <w:rFonts w:asciiTheme="majorHAnsi" w:hAnsiTheme="majorHAnsi"/>
          <w:highlight w:val="cyan"/>
        </w:rPr>
        <w:t>the Supreme Court should adopt the analytical framework of Breese v. Smith, holding public school dres</w:t>
      </w:r>
      <w:r w:rsidRPr="00813C06">
        <w:rPr>
          <w:rStyle w:val="StyleUnderline"/>
          <w:rFonts w:asciiTheme="majorHAnsi" w:hAnsiTheme="majorHAnsi"/>
        </w:rPr>
        <w:t>s</w:t>
      </w:r>
      <w:r w:rsidRPr="00813C06">
        <w:rPr>
          <w:rFonts w:asciiTheme="majorHAnsi" w:hAnsiTheme="majorHAnsi"/>
        </w:rPr>
        <w:t xml:space="preserve"> and grooming </w:t>
      </w:r>
      <w:r w:rsidRPr="00813C06">
        <w:rPr>
          <w:rStyle w:val="StyleUnderline"/>
          <w:rFonts w:asciiTheme="majorHAnsi" w:hAnsiTheme="majorHAnsi"/>
          <w:highlight w:val="cyan"/>
        </w:rPr>
        <w:t>restrictions to the highest standard of scrutiny</w:t>
      </w:r>
      <w:r w:rsidRPr="00813C06">
        <w:rPr>
          <w:rFonts w:asciiTheme="majorHAnsi" w:hAnsiTheme="majorHAnsi"/>
        </w:rPr>
        <w:t xml:space="preserve"> for the benefit of schools nationwide, and </w:t>
      </w:r>
      <w:r w:rsidRPr="00813C06">
        <w:rPr>
          <w:rStyle w:val="StyleUnderline"/>
          <w:rFonts w:asciiTheme="majorHAnsi" w:hAnsiTheme="majorHAnsi"/>
        </w:rPr>
        <w:t>for the protection of the Constitutional rights afforded all public school students</w:t>
      </w:r>
      <w:r w:rsidRPr="00813C06">
        <w:rPr>
          <w:rFonts w:asciiTheme="majorHAnsi" w:hAnsiTheme="majorHAnsi"/>
        </w:rPr>
        <w:t>.59</w:t>
      </w:r>
    </w:p>
    <w:p w14:paraId="64412D5C" w14:textId="77777777" w:rsidR="00917FF2" w:rsidRPr="00813C06" w:rsidRDefault="00917FF2" w:rsidP="00917FF2">
      <w:pPr>
        <w:pStyle w:val="Heading4"/>
        <w:rPr>
          <w:rFonts w:asciiTheme="majorHAnsi" w:hAnsiTheme="majorHAnsi"/>
        </w:rPr>
      </w:pPr>
      <w:r w:rsidRPr="00813C06">
        <w:rPr>
          <w:rFonts w:asciiTheme="majorHAnsi" w:hAnsiTheme="majorHAnsi"/>
        </w:rPr>
        <w:t>Characterizing Dress as a form of speech is inadequate to fully protect against discrimination- Fourteenth amendment is necessary</w:t>
      </w:r>
    </w:p>
    <w:p w14:paraId="33761750" w14:textId="77777777" w:rsidR="00917FF2" w:rsidRPr="00813C06" w:rsidRDefault="00917FF2" w:rsidP="00917FF2">
      <w:pPr>
        <w:rPr>
          <w:rFonts w:asciiTheme="majorHAnsi" w:hAnsiTheme="majorHAnsi"/>
        </w:rPr>
      </w:pPr>
      <w:r w:rsidRPr="00813C06">
        <w:rPr>
          <w:rStyle w:val="Style13ptBold"/>
          <w:rFonts w:asciiTheme="majorHAnsi" w:hAnsiTheme="majorHAnsi"/>
        </w:rPr>
        <w:t>Ramachandran 7</w:t>
      </w:r>
      <w:r w:rsidRPr="00813C06">
        <w:rPr>
          <w:rFonts w:asciiTheme="majorHAnsi" w:hAnsiTheme="majorHAnsi"/>
        </w:rPr>
        <w:t xml:space="preserve"> (Gowri, Associate Professor, Southwestern University School of Law “Freedom of Dress: State and Private Regulation of Clothing, Hairstyle, Jewelry, Makeup, Tattoos, and Piercing”, Maryland Law Review Volume 66 | Issue 1, </w:t>
      </w:r>
      <w:hyperlink r:id="rId94" w:history="1">
        <w:r w:rsidRPr="00813C06">
          <w:rPr>
            <w:rStyle w:val="Hyperlink"/>
            <w:rFonts w:asciiTheme="majorHAnsi" w:hAnsiTheme="majorHAnsi"/>
          </w:rPr>
          <w:t>http://digitalcommons.law.umaryland.edu/cgi/viewcontent.cgi?article=3289&amp;context=mlr)</w:t>
        </w:r>
      </w:hyperlink>
      <w:r w:rsidRPr="00813C06">
        <w:rPr>
          <w:rFonts w:asciiTheme="majorHAnsi" w:hAnsiTheme="majorHAnsi"/>
        </w:rPr>
        <w:t xml:space="preserve"> MJG</w:t>
      </w:r>
    </w:p>
    <w:p w14:paraId="54691953" w14:textId="77777777" w:rsidR="00917FF2" w:rsidRPr="00813C06" w:rsidRDefault="00917FF2" w:rsidP="00917FF2">
      <w:pPr>
        <w:rPr>
          <w:rFonts w:asciiTheme="majorHAnsi" w:hAnsiTheme="majorHAnsi"/>
          <w:u w:val="single"/>
        </w:rPr>
      </w:pPr>
      <w:r w:rsidRPr="00813C06">
        <w:rPr>
          <w:rFonts w:asciiTheme="majorHAnsi" w:hAnsiTheme="majorHAnsi"/>
          <w:sz w:val="12"/>
        </w:rPr>
        <w:t xml:space="preserve">Why does it matter for the law that dress is a uniquely subjective form? First, as a general matter, what distinguishes dress from speech doesn’t sound like an argument for heightened intrusion on the right. Under a liberal theory of personal autonomy, it is an argument for heightened protection of the right. And even under a republican theory of rights as promoting the public good, it is clearly useful for citizens to have the option of signifying their deep personal commitment to an expression by manipulating their personal appearance. And yet, </w:t>
      </w:r>
      <w:r w:rsidRPr="00813C06">
        <w:rPr>
          <w:rStyle w:val="StyleUnderline"/>
          <w:rFonts w:asciiTheme="majorHAnsi" w:hAnsiTheme="majorHAnsi"/>
        </w:rPr>
        <w:t>the treatment of dress within free speech law has always been as some kind of adjunct form of speech, less important than “pure speech</w:t>
      </w:r>
      <w:r w:rsidRPr="00813C06">
        <w:rPr>
          <w:rFonts w:asciiTheme="majorHAnsi" w:hAnsiTheme="majorHAnsi"/>
          <w:sz w:val="12"/>
        </w:rPr>
        <w:t>.”175 Second, the subjective form of dress becomes relevant in arenas like the private workplace. While there are many limitations on government regulation of speech in the public sphere, there are few limitations on private regulation of speech, such as employer rules about what employees can say, due to the “state action” doctrine. The state action doctrine makes governmental action contributing to the infringement of a right into an element of any claim that a fundamental right such as speech, art, or privacy has been infringed in violation of the Fourteenth Amendment.176 I believe there are three major arguments for this doctrine</w:t>
      </w:r>
      <w:r w:rsidRPr="00813C06">
        <w:rPr>
          <w:rStyle w:val="StyleUnderline"/>
          <w:rFonts w:asciiTheme="majorHAnsi" w:hAnsiTheme="majorHAnsi"/>
        </w:rPr>
        <w:t>. First, to protect the right to self-presentation, or speech, in the private sphere would, one might argue, interfere with other rights, such as property and contract. Many persons before me have competently argued that the exercise of certain fundamental rights by workers must at least be balanced against market forces and employer preferences, given that we spend such a great deal of time at work and given that, after all, we are balancing one right against another, such as property versus speech, contract versus speech, or property versus privacy</w:t>
      </w:r>
      <w:r w:rsidRPr="00813C06">
        <w:rPr>
          <w:rFonts w:asciiTheme="majorHAnsi" w:hAnsiTheme="majorHAnsi"/>
          <w:sz w:val="12"/>
        </w:rPr>
        <w:t>.177 When weighing property and contract rights against other rights, a balance must be struck. For instance, the right to be free from discrimination on the basis of race is balanced against various other rights in this country, such as contract, property, marital privacy, and the right to send a child to private school. In the case of contract</w:t>
      </w:r>
      <w:r w:rsidRPr="00813C06">
        <w:rPr>
          <w:rStyle w:val="StyleUnderline"/>
          <w:rFonts w:asciiTheme="majorHAnsi" w:hAnsiTheme="majorHAnsi"/>
        </w:rPr>
        <w:t>, the right to be free from discrimination on the basis of race is almost always deemed more important</w:t>
      </w:r>
      <w:r w:rsidRPr="00813C06">
        <w:rPr>
          <w:rFonts w:asciiTheme="majorHAnsi" w:hAnsiTheme="majorHAnsi"/>
          <w:sz w:val="12"/>
        </w:rPr>
        <w:t xml:space="preserve">, and thus § 1982 and Title VII are the law of the land.178 In the case of property, again, the right to be free from discrimination is almost always deemed </w:t>
      </w:r>
      <w:r w:rsidRPr="00813C06">
        <w:rPr>
          <w:rFonts w:asciiTheme="majorHAnsi" w:hAnsiTheme="majorHAnsi"/>
          <w:sz w:val="12"/>
        </w:rPr>
        <w:lastRenderedPageBreak/>
        <w:t xml:space="preserve">more important, and thus we have the Fair Housing Act.179 On the other hand, in the case of marital privacy, the privacy is considered more important, and thus no law prohibits persons from choosing their spouse for raceconscious or even blatantly racist reasons. There are good reasons why contract and property are considered less important than the right to be free from discrimination. The areas of housing, employment, and contract-making form so much of a person’s life in this country that if we have not secured the right to be free from race discrimination in these spheres, we are barely free from discrimination at all. </w:t>
      </w:r>
      <w:r w:rsidRPr="00813C06">
        <w:rPr>
          <w:rStyle w:val="StyleUnderline"/>
          <w:rFonts w:asciiTheme="majorHAnsi" w:hAnsiTheme="majorHAnsi"/>
        </w:rPr>
        <w:t>When rights concerning personal autonomy and public participation come into conflict with property and contract rights, the importance of personal autonomy and public participation should not immediately fall by the wayside.</w:t>
      </w:r>
      <w:r w:rsidRPr="00813C06">
        <w:rPr>
          <w:rFonts w:asciiTheme="majorHAnsi" w:hAnsiTheme="majorHAnsi"/>
          <w:sz w:val="12"/>
        </w:rPr>
        <w:t xml:space="preserve"> A second argument for the state action doctrine is one about the institutional competence of the judicial branch. </w:t>
      </w:r>
      <w:r w:rsidRPr="00813C06">
        <w:rPr>
          <w:rStyle w:val="StyleUnderline"/>
          <w:rFonts w:asciiTheme="majorHAnsi" w:hAnsiTheme="majorHAnsi"/>
        </w:rPr>
        <w:t>The idea here is that judges are not well-suited to balance all these different interests, especially economic interests; the state action doctrine reins judges in, allowing them to protect fundamental rights whenever the government interferes with them in the absence of a compelling interest like public safety or order, while preventing them from striking improper balances between rights like speech, privacy, property, and contract.</w:t>
      </w:r>
      <w:r w:rsidRPr="00813C06">
        <w:rPr>
          <w:rFonts w:asciiTheme="majorHAnsi" w:hAnsiTheme="majorHAnsi"/>
          <w:sz w:val="12"/>
        </w:rPr>
        <w:t>180 However, this argument is simply an argument about which branch of government we should complain to when we believe rights like speech and privacy are being infringed</w:t>
      </w:r>
      <w:r w:rsidRPr="00813C06">
        <w:rPr>
          <w:rStyle w:val="StyleUnderline"/>
          <w:rFonts w:asciiTheme="majorHAnsi" w:hAnsiTheme="majorHAnsi"/>
        </w:rPr>
        <w:t>. It means that we can complain to judges when there is state action but that we should complain to legislators when there is not state action.</w:t>
      </w:r>
      <w:r w:rsidRPr="00813C06">
        <w:rPr>
          <w:rFonts w:asciiTheme="majorHAnsi" w:hAnsiTheme="majorHAnsi"/>
          <w:sz w:val="12"/>
        </w:rPr>
        <w:t xml:space="preserve">181 </w:t>
      </w:r>
      <w:proofErr w:type="gramStart"/>
      <w:r w:rsidRPr="00813C06">
        <w:rPr>
          <w:rFonts w:asciiTheme="majorHAnsi" w:hAnsiTheme="majorHAnsi"/>
          <w:sz w:val="12"/>
        </w:rPr>
        <w:t>And</w:t>
      </w:r>
      <w:proofErr w:type="gramEnd"/>
      <w:r w:rsidRPr="00813C06">
        <w:rPr>
          <w:rFonts w:asciiTheme="majorHAnsi" w:hAnsiTheme="majorHAnsi"/>
          <w:sz w:val="12"/>
        </w:rPr>
        <w:t xml:space="preserve"> of course, this is what people often do. When it comes to freedom from race discrimination, many of our rights are protected in the private sphere by statutes that were passed by legislators, such as the Fair Housing Act</w:t>
      </w:r>
      <w:proofErr w:type="gramStart"/>
      <w:r w:rsidRPr="00813C06">
        <w:rPr>
          <w:rFonts w:asciiTheme="majorHAnsi" w:hAnsiTheme="majorHAnsi"/>
          <w:sz w:val="12"/>
        </w:rPr>
        <w:t>,182</w:t>
      </w:r>
      <w:proofErr w:type="gramEnd"/>
      <w:r w:rsidRPr="00813C06">
        <w:rPr>
          <w:rFonts w:asciiTheme="majorHAnsi" w:hAnsiTheme="majorHAnsi"/>
          <w:sz w:val="12"/>
        </w:rPr>
        <w:t xml:space="preserve"> rather than by constitutional doctrine. There is a third argument though, specific to speech and art, for why even legislators should not protect those rights in private realms, especially in the private workplace. To do so, the argument goes, would violate the speech rights of the property holder or employer. The theory is that when an employee speaks in the workplace, his or her speech is imputable to the employer because the employee represents the employer.183 </w:t>
      </w:r>
      <w:proofErr w:type="gramStart"/>
      <w:r w:rsidRPr="00813C06">
        <w:rPr>
          <w:rFonts w:asciiTheme="majorHAnsi" w:hAnsiTheme="majorHAnsi"/>
          <w:sz w:val="12"/>
        </w:rPr>
        <w:t>This</w:t>
      </w:r>
      <w:proofErr w:type="gramEnd"/>
      <w:r w:rsidRPr="00813C06">
        <w:rPr>
          <w:rFonts w:asciiTheme="majorHAnsi" w:hAnsiTheme="majorHAnsi"/>
          <w:sz w:val="12"/>
        </w:rPr>
        <w:t xml:space="preserve"> is especially the case when the employee deals with customers, or when the employee is a supervisor dealing with other employees. Thus, we generally cannot try to simply balance economic rights or activity against speech rights, as any protection of employee or nonproperty holder speech rights would interfere with the employer’s or property holder’s speech rights by compelling speech that he or she does not wish to make.184 Here is where the subjective form of dress is relevant. </w:t>
      </w:r>
      <w:r w:rsidRPr="00813C06">
        <w:rPr>
          <w:rStyle w:val="StyleUnderline"/>
          <w:rFonts w:asciiTheme="majorHAnsi" w:hAnsiTheme="majorHAnsi"/>
        </w:rPr>
        <w:t xml:space="preserve">The expressions of an individual via dress—even if they are like art or like verbal language—are not as easily imputable to others as traditional art and speech. For instance, when an employee wears a colorfully painted t-shirt, this expression is not as easily confused with that of the </w:t>
      </w:r>
      <w:proofErr w:type="gramStart"/>
      <w:r w:rsidRPr="00813C06">
        <w:rPr>
          <w:rStyle w:val="StyleUnderline"/>
          <w:rFonts w:asciiTheme="majorHAnsi" w:hAnsiTheme="majorHAnsi"/>
        </w:rPr>
        <w:t>employer</w:t>
      </w:r>
      <w:proofErr w:type="gramEnd"/>
      <w:r w:rsidRPr="00813C06">
        <w:rPr>
          <w:rStyle w:val="StyleUnderline"/>
          <w:rFonts w:asciiTheme="majorHAnsi" w:hAnsiTheme="majorHAnsi"/>
        </w:rPr>
        <w:t xml:space="preserve"> as it would be if the employee hung a painting on the employer’s premises, or even pinned the same t-shirt to the wall</w:t>
      </w:r>
      <w:r w:rsidRPr="00813C06">
        <w:rPr>
          <w:rFonts w:asciiTheme="majorHAnsi" w:hAnsiTheme="majorHAnsi"/>
          <w:sz w:val="12"/>
        </w:rPr>
        <w:t xml:space="preserve">. When a cashier wears an eyebrow ring, customers will not impute this expression to the employer the way they might if she said to every passing customer, “The war is wrong.” Of course, this is not to say that what an employee wears cannot reflect on her employer. Indeed, whether it reflects on her employer will, in large part, be determined by the law: </w:t>
      </w:r>
      <w:r w:rsidRPr="00813C06">
        <w:rPr>
          <w:rStyle w:val="StyleUnderline"/>
          <w:rFonts w:asciiTheme="majorHAnsi" w:hAnsiTheme="majorHAnsi"/>
        </w:rPr>
        <w:t>If an employer can tell an employee what to wear, which it usually can in the present legal context, we are more likely to impute employee dress to the employer than if employers could not tell employees what to wear.</w:t>
      </w:r>
      <w:r w:rsidRPr="00813C06">
        <w:rPr>
          <w:rFonts w:asciiTheme="majorHAnsi" w:hAnsiTheme="majorHAnsi"/>
          <w:sz w:val="12"/>
        </w:rPr>
        <w:t xml:space="preserve"> This role of law in constructing the authorship of a particular communicative message is familiar in the First Amendment context. PruneYard Shopping Center v. Robins185 involved the case of a shopping center that was required under California law to provide access to political demonstrators. The Supreme Court rejected the shopping center owner’s argument that such a rule compelled it to author speech with which it did not agree.186 Yet the law itself played a large role in constructing this situation: It is precisely because the shopping center was required to provide access that most observers would not impute the political demonstrator’s beliefs to the center owner. My point is that </w:t>
      </w:r>
      <w:r w:rsidRPr="00813C06">
        <w:rPr>
          <w:rStyle w:val="StyleUnderline"/>
          <w:rFonts w:asciiTheme="majorHAnsi" w:hAnsiTheme="majorHAnsi"/>
        </w:rPr>
        <w:t xml:space="preserve">because dress has a largely subjective form, stemming from its use of the human body, we could, given the legal construct to assist us, quite easily distinguish employee dress from employer sanction in most cases. </w:t>
      </w:r>
      <w:r w:rsidRPr="00813C06">
        <w:rPr>
          <w:rFonts w:asciiTheme="majorHAnsi" w:hAnsiTheme="majorHAnsi"/>
          <w:sz w:val="12"/>
        </w:rPr>
        <w:t>And, given its crucial role in forming and reforming both the physical and psychological self, we ought to. The relevant question seems not to be whether businesses may create an image of their choosing and communicate ideas of their choosing, but rather whether businesses can co-opt the bodies of their employees to communicate those ideas. Similarly</w:t>
      </w:r>
      <w:r w:rsidRPr="00813C06">
        <w:rPr>
          <w:rStyle w:val="StyleUnderline"/>
          <w:rFonts w:asciiTheme="majorHAnsi" w:hAnsiTheme="majorHAnsi"/>
        </w:rPr>
        <w:t xml:space="preserve">, in public schools, fear that student speech will be misattributed to schools and therefore interfere with both socialization and pedagogical goals has sometimes served to justify restrictions on that speech.187 </w:t>
      </w:r>
      <w:proofErr w:type="gramStart"/>
      <w:r w:rsidRPr="00813C06">
        <w:rPr>
          <w:rStyle w:val="StyleUnderline"/>
          <w:rFonts w:asciiTheme="majorHAnsi" w:hAnsiTheme="majorHAnsi"/>
        </w:rPr>
        <w:t>But</w:t>
      </w:r>
      <w:proofErr w:type="gramEnd"/>
      <w:r w:rsidRPr="00813C06">
        <w:rPr>
          <w:rStyle w:val="StyleUnderline"/>
          <w:rFonts w:asciiTheme="majorHAnsi" w:hAnsiTheme="majorHAnsi"/>
        </w:rPr>
        <w:t xml:space="preserve"> this concern is usually inapplicable to student exercises of the freedom of dress, due to its subjective form.</w:t>
      </w:r>
      <w:r w:rsidRPr="00813C06">
        <w:rPr>
          <w:rFonts w:asciiTheme="majorHAnsi" w:hAnsiTheme="majorHAnsi"/>
          <w:sz w:val="12"/>
        </w:rPr>
        <w:t xml:space="preserve"> In sum, the </w:t>
      </w:r>
      <w:r w:rsidRPr="00813C06">
        <w:rPr>
          <w:rStyle w:val="StyleUnderline"/>
          <w:rFonts w:asciiTheme="majorHAnsi" w:hAnsiTheme="majorHAnsi"/>
        </w:rPr>
        <w:t>subjective form that dress uses to convey its meaning makes it a far less transferable expression than speech or art more generally. This strengthens the argument for giving some measure of protection to dress in realms like private workplaces and public schools. Treating dress as equivalent to speech or art is then inadequate as a matter of legal theory.</w:t>
      </w:r>
    </w:p>
    <w:p w14:paraId="7FB48D45" w14:textId="4C9C9E5B" w:rsidR="00987472" w:rsidRDefault="00987472" w:rsidP="00987472">
      <w:pPr>
        <w:pStyle w:val="Heading3"/>
      </w:pPr>
      <w:r>
        <w:lastRenderedPageBreak/>
        <w:t>No solvency</w:t>
      </w:r>
    </w:p>
    <w:p w14:paraId="3CEAF63A" w14:textId="77777777" w:rsidR="00CF4603" w:rsidRPr="00813C06" w:rsidRDefault="00CF4603" w:rsidP="00CF4603">
      <w:pPr>
        <w:pStyle w:val="Heading4"/>
        <w:rPr>
          <w:rFonts w:asciiTheme="majorHAnsi" w:hAnsiTheme="majorHAnsi"/>
        </w:rPr>
      </w:pPr>
      <w:r w:rsidRPr="00813C06">
        <w:rPr>
          <w:rFonts w:asciiTheme="majorHAnsi" w:hAnsiTheme="majorHAnsi"/>
        </w:rPr>
        <w:t xml:space="preserve">The first amendment is not sufficient to effectively limit the use of dress codes </w:t>
      </w:r>
    </w:p>
    <w:p w14:paraId="1CF4F041" w14:textId="77777777" w:rsidR="00CF4603" w:rsidRPr="00813C06" w:rsidRDefault="00CF4603" w:rsidP="00CF4603">
      <w:pPr>
        <w:rPr>
          <w:rFonts w:asciiTheme="majorHAnsi" w:hAnsiTheme="majorHAnsi"/>
        </w:rPr>
      </w:pPr>
      <w:r w:rsidRPr="00813C06">
        <w:rPr>
          <w:rStyle w:val="Style13ptBold"/>
          <w:rFonts w:asciiTheme="majorHAnsi" w:hAnsiTheme="majorHAnsi"/>
        </w:rPr>
        <w:t>Reuters 17</w:t>
      </w:r>
      <w:r w:rsidRPr="00813C06">
        <w:rPr>
          <w:rFonts w:asciiTheme="majorHAnsi" w:hAnsiTheme="majorHAnsi"/>
        </w:rPr>
        <w:t xml:space="preserve"> </w:t>
      </w:r>
      <w:r w:rsidRPr="00813C06">
        <w:rPr>
          <w:rFonts w:asciiTheme="majorHAnsi" w:hAnsiTheme="majorHAnsi"/>
          <w:sz w:val="20"/>
          <w:szCs w:val="20"/>
        </w:rPr>
        <w:t xml:space="preserve">(Thomas, 2017, “School Dress Codes”, Findlaw, Online legal information and online marketing services for law firms, </w:t>
      </w:r>
      <w:hyperlink r:id="rId95" w:history="1">
        <w:r w:rsidRPr="00813C06">
          <w:rPr>
            <w:rStyle w:val="Hyperlink"/>
            <w:rFonts w:asciiTheme="majorHAnsi" w:hAnsiTheme="majorHAnsi"/>
            <w:sz w:val="20"/>
            <w:szCs w:val="20"/>
          </w:rPr>
          <w:t>http://education.findlaw.com/student-rights/school-dress-codes.html</w:t>
        </w:r>
      </w:hyperlink>
      <w:r w:rsidRPr="00813C06">
        <w:rPr>
          <w:rFonts w:asciiTheme="majorHAnsi" w:hAnsiTheme="majorHAnsi"/>
          <w:sz w:val="20"/>
          <w:szCs w:val="20"/>
        </w:rPr>
        <w:t>) CBS</w:t>
      </w:r>
    </w:p>
    <w:p w14:paraId="7BB1B7A4" w14:textId="77777777" w:rsidR="00CF4603" w:rsidRDefault="00CF4603" w:rsidP="00CF4603">
      <w:pPr>
        <w:rPr>
          <w:rFonts w:asciiTheme="majorHAnsi" w:hAnsiTheme="majorHAnsi"/>
          <w:sz w:val="16"/>
        </w:rPr>
      </w:pPr>
      <w:r w:rsidRPr="00813C06">
        <w:rPr>
          <w:rFonts w:asciiTheme="majorHAnsi" w:hAnsiTheme="majorHAnsi"/>
          <w:sz w:val="16"/>
        </w:rPr>
        <w:t xml:space="preserve">Dress Code Policies vs. Freedom of Speech: </w:t>
      </w:r>
      <w:r w:rsidRPr="00813C06">
        <w:rPr>
          <w:rStyle w:val="StyleUnderline"/>
          <w:rFonts w:asciiTheme="majorHAnsi" w:hAnsiTheme="majorHAnsi"/>
        </w:rPr>
        <w:t>Not all speech is protected in a school setting. For example, students who wear clothing that follows the latest fashion trend – such as oversized shirts and slouchy jeans</w:t>
      </w:r>
      <w:r w:rsidRPr="00813C06">
        <w:rPr>
          <w:rFonts w:asciiTheme="majorHAnsi" w:hAnsiTheme="majorHAnsi"/>
          <w:sz w:val="16"/>
        </w:rPr>
        <w:t xml:space="preserve"> for boys, </w:t>
      </w:r>
      <w:r w:rsidRPr="00813C06">
        <w:rPr>
          <w:rStyle w:val="StyleUnderline"/>
          <w:rFonts w:asciiTheme="majorHAnsi" w:hAnsiTheme="majorHAnsi"/>
        </w:rPr>
        <w:t>or short skirts and mid-drift cut-out shirts on girls – or clothing that supports a particular sports team, religion, or political point of view, may be prohibited in dress code policies if the student’s choice in clothing draws attention away from the school’s learning environment</w:t>
      </w:r>
      <w:r w:rsidRPr="00813C06">
        <w:rPr>
          <w:rFonts w:asciiTheme="majorHAnsi" w:hAnsiTheme="majorHAnsi"/>
          <w:sz w:val="16"/>
        </w:rPr>
        <w:t xml:space="preserve">. Therefore, </w:t>
      </w:r>
      <w:r w:rsidRPr="00813C06">
        <w:rPr>
          <w:rStyle w:val="StyleUnderline"/>
          <w:rFonts w:asciiTheme="majorHAnsi" w:hAnsiTheme="majorHAnsi"/>
        </w:rPr>
        <w:t>limits on dress codes have including the following: --Limits on ‘gang-related’ clothing,</w:t>
      </w:r>
      <w:r w:rsidRPr="00813C06">
        <w:rPr>
          <w:rFonts w:asciiTheme="majorHAnsi" w:hAnsiTheme="majorHAnsi"/>
          <w:sz w:val="16"/>
        </w:rPr>
        <w:t xml:space="preserve"> sometimes described as over-sized clothing and other clothing meant to show affiliation with a certain gang or group, such as certain colors, logos, brand names, or arrangement --Ban on suggestively-themed T-shirts, such as Marilyn Manson t-shirts Requirement to wear school colors only --</w:t>
      </w:r>
      <w:r w:rsidRPr="00813C06">
        <w:rPr>
          <w:rStyle w:val="StyleUnderline"/>
          <w:rFonts w:asciiTheme="majorHAnsi" w:hAnsiTheme="majorHAnsi"/>
        </w:rPr>
        <w:t>Limits on skirt, shirt, and pant length</w:t>
      </w:r>
      <w:r w:rsidRPr="00813C06">
        <w:rPr>
          <w:rFonts w:asciiTheme="majorHAnsi" w:hAnsiTheme="majorHAnsi"/>
          <w:sz w:val="16"/>
        </w:rPr>
        <w:t xml:space="preserve"> Ban on clothing that depicts lewd, sexually explicit, or indecent drug use --Seasonal clothing restriction, such as </w:t>
      </w:r>
      <w:r w:rsidRPr="00813C06">
        <w:rPr>
          <w:rStyle w:val="StyleUnderline"/>
          <w:rFonts w:asciiTheme="majorHAnsi" w:hAnsiTheme="majorHAnsi"/>
        </w:rPr>
        <w:t>limits on midriffs and lower backs not being exposed</w:t>
      </w:r>
      <w:r w:rsidRPr="00813C06">
        <w:rPr>
          <w:rFonts w:asciiTheme="majorHAnsi" w:hAnsiTheme="majorHAnsi"/>
          <w:sz w:val="16"/>
        </w:rPr>
        <w:t xml:space="preserve"> in hot weather </w:t>
      </w:r>
      <w:r w:rsidRPr="00813C06">
        <w:rPr>
          <w:rStyle w:val="StyleUnderline"/>
          <w:rFonts w:asciiTheme="majorHAnsi" w:hAnsiTheme="majorHAnsi"/>
        </w:rPr>
        <w:t>--"Baggy pants" restriction prohibiting students from wearing clothing that exposes underwear or body parts</w:t>
      </w:r>
      <w:r w:rsidRPr="00813C06">
        <w:rPr>
          <w:rFonts w:asciiTheme="majorHAnsi" w:hAnsiTheme="majorHAnsi"/>
          <w:sz w:val="16"/>
        </w:rPr>
        <w:t xml:space="preserve"> in a way that is indecent or vulgar</w:t>
      </w:r>
    </w:p>
    <w:p w14:paraId="7FF46698" w14:textId="77777777" w:rsidR="00987472" w:rsidRPr="00813C06" w:rsidRDefault="00987472" w:rsidP="00987472">
      <w:pPr>
        <w:pStyle w:val="Heading4"/>
        <w:rPr>
          <w:rFonts w:asciiTheme="majorHAnsi" w:hAnsiTheme="majorHAnsi"/>
        </w:rPr>
      </w:pPr>
      <w:r w:rsidRPr="00813C06">
        <w:rPr>
          <w:rFonts w:asciiTheme="majorHAnsi" w:hAnsiTheme="majorHAnsi"/>
        </w:rPr>
        <w:t>Expansion of 1</w:t>
      </w:r>
      <w:r w:rsidRPr="00813C06">
        <w:rPr>
          <w:rFonts w:asciiTheme="majorHAnsi" w:hAnsiTheme="majorHAnsi"/>
          <w:vertAlign w:val="superscript"/>
        </w:rPr>
        <w:t>st</w:t>
      </w:r>
      <w:r w:rsidRPr="00813C06">
        <w:rPr>
          <w:rFonts w:asciiTheme="majorHAnsi" w:hAnsiTheme="majorHAnsi"/>
        </w:rPr>
        <w:t xml:space="preserve"> Amendment rights fails</w:t>
      </w:r>
    </w:p>
    <w:p w14:paraId="5E10C1CA" w14:textId="77777777" w:rsidR="00987472" w:rsidRPr="00813C06" w:rsidRDefault="00987472" w:rsidP="00987472">
      <w:pPr>
        <w:rPr>
          <w:rFonts w:asciiTheme="majorHAnsi" w:hAnsiTheme="majorHAnsi"/>
          <w:bCs/>
          <w:sz w:val="20"/>
        </w:rPr>
      </w:pPr>
      <w:r w:rsidRPr="00813C06">
        <w:rPr>
          <w:rStyle w:val="Style13ptBold"/>
          <w:rFonts w:asciiTheme="majorHAnsi" w:hAnsiTheme="majorHAnsi"/>
        </w:rPr>
        <w:t xml:space="preserve">Kelly-Woessner 15 </w:t>
      </w:r>
      <w:r w:rsidRPr="00813C06">
        <w:rPr>
          <w:rStyle w:val="Style13ptBold"/>
          <w:rFonts w:asciiTheme="majorHAnsi" w:hAnsiTheme="majorHAnsi"/>
          <w:b w:val="0"/>
        </w:rPr>
        <w:t xml:space="preserve">(April Kelly-Woessner, LNP Correspondent, June 14, 2015, “First Amendment has been shaped by culture, context” Lancaster Online </w:t>
      </w:r>
      <w:hyperlink r:id="rId96" w:history="1">
        <w:r w:rsidRPr="00813C06">
          <w:rPr>
            <w:rStyle w:val="Hyperlink"/>
            <w:rFonts w:asciiTheme="majorHAnsi" w:hAnsiTheme="majorHAnsi"/>
            <w:sz w:val="20"/>
          </w:rPr>
          <w:t>http://lancasteronline.com/opinion/columnists/first-amendment-has-been-shaped-by-culture-context/article_85ab9776-0ae8-11e5-857a-035ac1799b0b.html</w:t>
        </w:r>
      </w:hyperlink>
      <w:r w:rsidRPr="00813C06">
        <w:rPr>
          <w:rStyle w:val="Style13ptBold"/>
          <w:rFonts w:asciiTheme="majorHAnsi" w:hAnsiTheme="majorHAnsi"/>
          <w:b w:val="0"/>
        </w:rPr>
        <w:t>) KL</w:t>
      </w:r>
    </w:p>
    <w:p w14:paraId="43E743DD" w14:textId="77777777" w:rsidR="00987472" w:rsidRPr="00813C06" w:rsidRDefault="00987472" w:rsidP="00987472">
      <w:pPr>
        <w:rPr>
          <w:rStyle w:val="StyleUnderline"/>
          <w:rFonts w:asciiTheme="majorHAnsi" w:hAnsiTheme="majorHAnsi"/>
        </w:rPr>
      </w:pPr>
      <w:r w:rsidRPr="00813C06">
        <w:rPr>
          <w:rFonts w:asciiTheme="majorHAnsi" w:hAnsiTheme="majorHAnsi"/>
          <w:sz w:val="16"/>
        </w:rPr>
        <w:t xml:space="preserve">Scholars argue that </w:t>
      </w:r>
      <w:r w:rsidRPr="00813C06">
        <w:rPr>
          <w:rStyle w:val="StyleUnderline"/>
          <w:rFonts w:asciiTheme="majorHAnsi" w:hAnsiTheme="majorHAnsi"/>
        </w:rPr>
        <w:t>the courts have expanded First Amendment protections over time.</w:t>
      </w:r>
      <w:r w:rsidRPr="00813C06">
        <w:rPr>
          <w:rFonts w:asciiTheme="majorHAnsi" w:hAnsiTheme="majorHAnsi"/>
          <w:sz w:val="16"/>
        </w:rPr>
        <w:t xml:space="preserve"> Yet, </w:t>
      </w:r>
      <w:r w:rsidRPr="00813C06">
        <w:rPr>
          <w:rStyle w:val="StyleUnderline"/>
          <w:rFonts w:asciiTheme="majorHAnsi" w:hAnsiTheme="majorHAnsi"/>
        </w:rPr>
        <w:t>the same flexibility in interpretation that allows expansion of rights also allows for retraction of rights</w:t>
      </w:r>
      <w:r w:rsidRPr="00813C06">
        <w:rPr>
          <w:rFonts w:asciiTheme="majorHAnsi" w:hAnsiTheme="majorHAnsi"/>
          <w:sz w:val="16"/>
        </w:rPr>
        <w:t xml:space="preserve">. </w:t>
      </w:r>
      <w:r w:rsidRPr="00813C06">
        <w:rPr>
          <w:rStyle w:val="StyleUnderline"/>
          <w:rFonts w:asciiTheme="majorHAnsi" w:hAnsiTheme="majorHAnsi"/>
        </w:rPr>
        <w:t>If we accept</w:t>
      </w:r>
      <w:r w:rsidRPr="00813C06">
        <w:rPr>
          <w:rFonts w:asciiTheme="majorHAnsi" w:hAnsiTheme="majorHAnsi"/>
          <w:sz w:val="16"/>
        </w:rPr>
        <w:t xml:space="preserve"> the premise </w:t>
      </w:r>
      <w:r w:rsidRPr="00813C06">
        <w:rPr>
          <w:rStyle w:val="StyleUnderline"/>
          <w:rFonts w:asciiTheme="majorHAnsi" w:hAnsiTheme="majorHAnsi"/>
        </w:rPr>
        <w:t xml:space="preserve">that courts are influenced by culture and context, as well as by the political values of the judges, then there is some reason for concern. </w:t>
      </w:r>
      <w:r w:rsidRPr="00813C06">
        <w:rPr>
          <w:rFonts w:asciiTheme="majorHAnsi" w:hAnsiTheme="majorHAnsi"/>
          <w:sz w:val="16"/>
        </w:rPr>
        <w:t xml:space="preserve">Survey evidence suggests that </w:t>
      </w:r>
      <w:r w:rsidRPr="00813C06">
        <w:rPr>
          <w:rStyle w:val="StyleUnderline"/>
          <w:rFonts w:asciiTheme="majorHAnsi" w:hAnsiTheme="majorHAnsi"/>
        </w:rPr>
        <w:t>the millennial generation holds values considerably different from their parents’</w:t>
      </w:r>
      <w:r w:rsidRPr="00813C06">
        <w:rPr>
          <w:rFonts w:asciiTheme="majorHAnsi" w:hAnsiTheme="majorHAnsi"/>
          <w:sz w:val="16"/>
        </w:rPr>
        <w:t xml:space="preserve">. The Brookings Institute recently published a report on how </w:t>
      </w:r>
      <w:r w:rsidRPr="00813C06">
        <w:rPr>
          <w:rStyle w:val="StyleUnderline"/>
          <w:rFonts w:asciiTheme="majorHAnsi" w:hAnsiTheme="majorHAnsi"/>
        </w:rPr>
        <w:t>these values will change economic policies in the future</w:t>
      </w:r>
      <w:r w:rsidRPr="00813C06">
        <w:rPr>
          <w:rFonts w:asciiTheme="majorHAnsi" w:hAnsiTheme="majorHAnsi"/>
          <w:sz w:val="16"/>
        </w:rPr>
        <w:t xml:space="preserve">. Likewise, </w:t>
      </w:r>
      <w:r w:rsidRPr="00813C06">
        <w:rPr>
          <w:rStyle w:val="StyleUnderline"/>
          <w:rFonts w:asciiTheme="majorHAnsi" w:hAnsiTheme="majorHAnsi"/>
        </w:rPr>
        <w:t xml:space="preserve">when millennials command the political arena, their values will shape political and legal contexts. </w:t>
      </w:r>
      <w:r w:rsidRPr="00813C06">
        <w:rPr>
          <w:rFonts w:asciiTheme="majorHAnsi" w:hAnsiTheme="majorHAnsi"/>
          <w:sz w:val="16"/>
        </w:rPr>
        <w:t>Unfortunately for free speech advocates</w:t>
      </w:r>
      <w:proofErr w:type="gramStart"/>
      <w:r w:rsidRPr="00813C06">
        <w:rPr>
          <w:rFonts w:asciiTheme="majorHAnsi" w:hAnsiTheme="majorHAnsi"/>
          <w:sz w:val="16"/>
        </w:rPr>
        <w:t>,</w:t>
      </w:r>
      <w:proofErr w:type="gramEnd"/>
      <w:r w:rsidRPr="00813C06">
        <w:rPr>
          <w:rFonts w:asciiTheme="majorHAnsi" w:hAnsiTheme="majorHAnsi"/>
          <w:sz w:val="16"/>
        </w:rPr>
        <w:t xml:space="preserve"> the evidence is that </w:t>
      </w:r>
      <w:r w:rsidRPr="00813C06">
        <w:rPr>
          <w:rStyle w:val="StyleUnderline"/>
          <w:rFonts w:asciiTheme="majorHAnsi" w:hAnsiTheme="majorHAnsi"/>
        </w:rPr>
        <w:t>they are not nearly as supportive of free expression and political debate as previous generations.</w:t>
      </w:r>
    </w:p>
    <w:p w14:paraId="6B643FE7" w14:textId="77777777" w:rsidR="00987472" w:rsidRPr="00813C06" w:rsidRDefault="00987472" w:rsidP="00CF4603">
      <w:pPr>
        <w:rPr>
          <w:rFonts w:asciiTheme="majorHAnsi" w:hAnsiTheme="majorHAnsi"/>
          <w:sz w:val="16"/>
        </w:rPr>
      </w:pPr>
    </w:p>
    <w:p w14:paraId="22FF72FC" w14:textId="3D9B89A9" w:rsidR="00CF4603" w:rsidRDefault="00987472" w:rsidP="00987472">
      <w:pPr>
        <w:pStyle w:val="Heading3"/>
      </w:pPr>
      <w:r>
        <w:lastRenderedPageBreak/>
        <w:t>Circumvention</w:t>
      </w:r>
    </w:p>
    <w:p w14:paraId="09BDFDD0" w14:textId="77777777" w:rsidR="00987472" w:rsidRPr="00813C06" w:rsidRDefault="00987472" w:rsidP="00987472">
      <w:pPr>
        <w:pStyle w:val="Heading4"/>
        <w:spacing w:before="0"/>
        <w:rPr>
          <w:rFonts w:asciiTheme="majorHAnsi" w:hAnsiTheme="majorHAnsi"/>
        </w:rPr>
      </w:pPr>
      <w:r w:rsidRPr="00813C06">
        <w:rPr>
          <w:rFonts w:asciiTheme="majorHAnsi" w:hAnsiTheme="majorHAnsi"/>
        </w:rPr>
        <w:t xml:space="preserve">Supreme court rulings on first amendment allows local entities to circumvent student’s free speech rights </w:t>
      </w:r>
    </w:p>
    <w:p w14:paraId="58BECEB5" w14:textId="77777777" w:rsidR="00987472" w:rsidRPr="00813C06" w:rsidRDefault="00987472" w:rsidP="00987472">
      <w:pPr>
        <w:pStyle w:val="NormalWeb"/>
        <w:spacing w:before="0" w:beforeAutospacing="0" w:after="0" w:afterAutospacing="0"/>
        <w:rPr>
          <w:rStyle w:val="Style13ptBold"/>
          <w:rFonts w:asciiTheme="majorHAnsi" w:hAnsiTheme="majorHAnsi" w:cs="Arial"/>
        </w:rPr>
      </w:pPr>
      <w:r w:rsidRPr="00813C06">
        <w:rPr>
          <w:rStyle w:val="Style13ptBold"/>
          <w:rFonts w:asciiTheme="majorHAnsi" w:hAnsiTheme="majorHAnsi" w:cs="Arial"/>
        </w:rPr>
        <w:t xml:space="preserve">Wilson 98 </w:t>
      </w:r>
      <w:r w:rsidRPr="00813C06">
        <w:rPr>
          <w:rStyle w:val="Style13ptBold"/>
          <w:rFonts w:asciiTheme="majorHAnsi" w:hAnsiTheme="majorHAnsi" w:cs="Arial"/>
          <w:b w:val="0"/>
        </w:rPr>
        <w:t xml:space="preserve">(“Public School Dress Codes: The Constitutional Debate”, Brigham Young University Education and Law Journal, 1998(1), P.169, </w:t>
      </w:r>
      <w:hyperlink r:id="rId97" w:history="1">
        <w:r w:rsidRPr="00813C06">
          <w:rPr>
            <w:rStyle w:val="Hyperlink"/>
            <w:rFonts w:asciiTheme="majorHAnsi" w:hAnsiTheme="majorHAnsi" w:cs="Arial"/>
            <w:sz w:val="20"/>
          </w:rPr>
          <w:t>http://digitalcommons.law.byu.edu/cgi/viewcontent.cgi?article=1086&amp;context=elj) KL</w:t>
        </w:r>
      </w:hyperlink>
    </w:p>
    <w:p w14:paraId="2B0CCDCC" w14:textId="77777777" w:rsidR="00987472" w:rsidRDefault="00987472" w:rsidP="00987472">
      <w:pPr>
        <w:rPr>
          <w:rFonts w:asciiTheme="majorHAnsi" w:hAnsiTheme="majorHAnsi"/>
          <w:sz w:val="16"/>
        </w:rPr>
      </w:pPr>
      <w:r w:rsidRPr="00813C06">
        <w:rPr>
          <w:rStyle w:val="StyleUnderline"/>
          <w:rFonts w:asciiTheme="majorHAnsi" w:hAnsiTheme="majorHAnsi"/>
        </w:rPr>
        <w:t>First Amendment rights apply to all United States citizens. However, the government may curtail or limit these rights depending on the class of citizens involved</w:t>
      </w:r>
      <w:r w:rsidRPr="00813C06">
        <w:rPr>
          <w:rFonts w:asciiTheme="majorHAnsi" w:hAnsiTheme="majorHAnsi"/>
          <w:sz w:val="16"/>
        </w:rPr>
        <w:t xml:space="preserve">. For example, </w:t>
      </w:r>
      <w:r w:rsidRPr="00813C06">
        <w:rPr>
          <w:rStyle w:val="StyleUnderline"/>
          <w:rFonts w:asciiTheme="majorHAnsi" w:hAnsiTheme="majorHAnsi"/>
        </w:rPr>
        <w:t>the government has broader discretion in limiting the rights of schoolchildren than adults. 19 In Ginsberg u. New York, 20 the Supreme Court recognized that the state has power to control the conduct of children that reaches beyond its scope of authority over adults. School districts are given considerable latitude</w:t>
      </w:r>
      <w:r w:rsidRPr="00813C06">
        <w:rPr>
          <w:rFonts w:asciiTheme="majorHAnsi" w:hAnsiTheme="majorHAnsi"/>
          <w:sz w:val="16"/>
        </w:rPr>
        <w:t xml:space="preserve"> to ensure an environment that is safe and conducive to learning. 21</w:t>
      </w:r>
    </w:p>
    <w:p w14:paraId="4F9D53D2" w14:textId="7DFAE702" w:rsidR="00E00480" w:rsidRDefault="00E00480" w:rsidP="00E00480">
      <w:pPr>
        <w:pStyle w:val="Heading3"/>
      </w:pPr>
      <w:r>
        <w:lastRenderedPageBreak/>
        <w:t>Links to Wag</w:t>
      </w:r>
    </w:p>
    <w:p w14:paraId="15BD2FC8" w14:textId="77777777" w:rsidR="00E00480" w:rsidRDefault="00E00480" w:rsidP="00E00480">
      <w:pPr>
        <w:pStyle w:val="Heading4"/>
      </w:pPr>
      <w:r>
        <w:t xml:space="preserve">Conservatives oppose expansion of free speech on school campuses, especially when it opposes their agenda – means they will hate it in the context of dress codes </w:t>
      </w:r>
    </w:p>
    <w:p w14:paraId="15DEC355" w14:textId="77777777" w:rsidR="00E00480" w:rsidRPr="009A08C4" w:rsidRDefault="00E00480" w:rsidP="00E00480">
      <w:pPr>
        <w:rPr>
          <w:sz w:val="18"/>
          <w:szCs w:val="18"/>
        </w:rPr>
      </w:pPr>
      <w:r w:rsidRPr="009A08C4">
        <w:rPr>
          <w:rStyle w:val="Style13ptBold"/>
        </w:rPr>
        <w:t>Batchis 16</w:t>
      </w:r>
      <w:r>
        <w:t xml:space="preserve"> </w:t>
      </w:r>
      <w:r w:rsidRPr="009A08C4">
        <w:rPr>
          <w:sz w:val="18"/>
          <w:szCs w:val="18"/>
        </w:rPr>
        <w:t xml:space="preserve">(Wayne, Associate Professor of Political Science at the University of Delaware and author of the The Right’s First Amendment: The Politics of Free Speech &amp; the Return of Conservative Libertarianism, 6/3/16, “Conservatism and the First Amendment”, Stanford University Press Blog, </w:t>
      </w:r>
      <w:hyperlink r:id="rId98" w:history="1">
        <w:r w:rsidRPr="009A08C4">
          <w:rPr>
            <w:rStyle w:val="Hyperlink"/>
            <w:sz w:val="18"/>
            <w:szCs w:val="18"/>
          </w:rPr>
          <w:t>http://stanfordpress.typepad.com/blog/2016/06/conservatism-and-the-first-amendment.html</w:t>
        </w:r>
      </w:hyperlink>
      <w:r w:rsidRPr="009A08C4">
        <w:rPr>
          <w:sz w:val="18"/>
          <w:szCs w:val="18"/>
        </w:rPr>
        <w:t>) CBS</w:t>
      </w:r>
    </w:p>
    <w:p w14:paraId="1DF845C9" w14:textId="77777777" w:rsidR="00E00480" w:rsidRDefault="00E00480" w:rsidP="00E00480">
      <w:pPr>
        <w:rPr>
          <w:sz w:val="16"/>
        </w:rPr>
      </w:pPr>
      <w:r w:rsidRPr="00B36C48">
        <w:rPr>
          <w:sz w:val="16"/>
        </w:rPr>
        <w:t xml:space="preserve">This is precisely what occurred as conservatives transitioned from the speech suppressors on college campuses in the 1960s and 1970s to the speech suppressed in the 1980s and 1990s. </w:t>
      </w:r>
      <w:r w:rsidRPr="00B36C48">
        <w:rPr>
          <w:rStyle w:val="StyleUnderline"/>
        </w:rPr>
        <w:t xml:space="preserve">In the era of Vietnam protests and social unrest, it was conservative voices </w:t>
      </w:r>
      <w:proofErr w:type="gramStart"/>
      <w:r w:rsidRPr="00B36C48">
        <w:rPr>
          <w:rStyle w:val="StyleUnderline"/>
        </w:rPr>
        <w:t>who</w:t>
      </w:r>
      <w:proofErr w:type="gramEnd"/>
      <w:r w:rsidRPr="00B36C48">
        <w:rPr>
          <w:rStyle w:val="StyleUnderline"/>
        </w:rPr>
        <w:t xml:space="preserve"> aggressively sought to tamp down the disruptive expressive activity that seemed to plague the nation’s august institutions of higher learning. The late 1980s however, gave rise to an entirely different ivory tower plague as seen by conservatives: the perceived onset of a pervasive, oppressive, political correctness</w:t>
      </w:r>
      <w:r w:rsidRPr="00B36C48">
        <w:rPr>
          <w:sz w:val="16"/>
        </w:rPr>
        <w:t xml:space="preserve">. In a complete reversal, it was conservatives who began to slip into the role of victim. </w:t>
      </w:r>
      <w:r w:rsidRPr="00B36C48">
        <w:rPr>
          <w:rStyle w:val="StyleUnderline"/>
          <w:b/>
        </w:rPr>
        <w:t>The First Amendment was rediscovered as a tool for defending traditional conservative views in the face of campus speech codes and a hostile ideological climate.</w:t>
      </w:r>
      <w:r w:rsidRPr="00B36C48">
        <w:rPr>
          <w:sz w:val="16"/>
        </w:rPr>
        <w:t xml:space="preserve"> Today, this dynamic has been reignited with headline-producing debates over trigger-warnings, micro-aggressions, and dis-invitations of commencement speakers. When the </w:t>
      </w:r>
      <w:r w:rsidRPr="00B36C48">
        <w:rPr>
          <w:rStyle w:val="StyleUnderline"/>
        </w:rPr>
        <w:t>conservative justices on the Supreme Court moved, like conservatives more broadly, to a newly robust speech-protective posture</w:t>
      </w:r>
      <w:r w:rsidRPr="00B36C48">
        <w:rPr>
          <w:sz w:val="16"/>
        </w:rPr>
        <w:t>, striking down a hate speech law in St. Paul in 1992, i</w:t>
      </w:r>
      <w:r w:rsidRPr="00B36C48">
        <w:rPr>
          <w:rStyle w:val="StyleUnderline"/>
        </w:rPr>
        <w:t>t might have been seen as an example not only of this evolving stance on free speech, but also of raw “results-oriented” judging</w:t>
      </w:r>
      <w:r w:rsidRPr="00B36C48">
        <w:rPr>
          <w:sz w:val="16"/>
        </w:rPr>
        <w:t xml:space="preserve"> deserving of condemnation—or at minimum, some dose of skepticism. It is, of course, a judicial insult of the first order to accuse a judge of being “results-oriented”—particularly when interpreting the Constitution. Why? Because it violates the central premise of a judge’s role: to fairly and consistently apply neutral legal principles to all—ideological friends and foes alike. However, in constitutional adjudication, an ideological nudge can evolve into a principled change in constitutional meaning. In the past decade </w:t>
      </w:r>
      <w:r w:rsidRPr="00B36C48">
        <w:rPr>
          <w:rStyle w:val="StyleUnderline"/>
        </w:rPr>
        <w:t>we have seen a majority of the Supreme Court’s conservatives willing to strike down on free speech grounds not just those laws adverse to their ideological interests, but laws designed to promote them. They have agreed to declare unconstitutional, not just campaign finance laws that hinder the influence of wealthy conservative corporate interests, but laws intended to protect the sanctity of the funeral of a fallen soldier or enhance parental control over their children’s access to morally objectionable video games</w:t>
      </w:r>
      <w:r w:rsidRPr="00B36C48">
        <w:rPr>
          <w:sz w:val="16"/>
        </w:rPr>
        <w:t>.</w:t>
      </w:r>
    </w:p>
    <w:p w14:paraId="4D8A0990" w14:textId="77777777" w:rsidR="007C7DBD" w:rsidRPr="003C0060" w:rsidRDefault="007C7DBD" w:rsidP="00E00480">
      <w:pPr>
        <w:rPr>
          <w:sz w:val="16"/>
        </w:rPr>
      </w:pPr>
    </w:p>
    <w:p w14:paraId="61A58BA2" w14:textId="1D7D402C" w:rsidR="00E00480" w:rsidRPr="00E00480" w:rsidRDefault="00E00480" w:rsidP="00E00480">
      <w:pPr>
        <w:pStyle w:val="Heading3"/>
      </w:pPr>
      <w:r>
        <w:lastRenderedPageBreak/>
        <w:t>Links to Tax Cuts</w:t>
      </w:r>
    </w:p>
    <w:p w14:paraId="67AC1887" w14:textId="77777777" w:rsidR="006536FA" w:rsidRDefault="006536FA" w:rsidP="006536FA">
      <w:pPr>
        <w:pStyle w:val="Heading4"/>
      </w:pPr>
      <w:r>
        <w:t>Democrats hat</w:t>
      </w:r>
      <w:bookmarkStart w:id="0" w:name="_GoBack"/>
      <w:bookmarkEnd w:id="0"/>
      <w:r>
        <w:t>e expansions of free speech under the 1</w:t>
      </w:r>
      <w:r w:rsidRPr="003C0060">
        <w:rPr>
          <w:vertAlign w:val="superscript"/>
        </w:rPr>
        <w:t>st</w:t>
      </w:r>
      <w:r>
        <w:t xml:space="preserve"> amendment – citizen united proves</w:t>
      </w:r>
    </w:p>
    <w:p w14:paraId="5035E442" w14:textId="77777777" w:rsidR="006536FA" w:rsidRPr="00DE738E" w:rsidRDefault="006536FA" w:rsidP="006536FA">
      <w:r w:rsidRPr="00DE738E">
        <w:rPr>
          <w:rStyle w:val="Style13ptBold"/>
        </w:rPr>
        <w:t>Barone 16</w:t>
      </w:r>
      <w:r>
        <w:t xml:space="preserve"> </w:t>
      </w:r>
      <w:r w:rsidRPr="00DE738E">
        <w:rPr>
          <w:sz w:val="18"/>
          <w:szCs w:val="18"/>
        </w:rPr>
        <w:t>(Micheal, 7/26/17, The senior political analyst for the Washington Examiner, a resident fellow at the American Enterprise Institute and the longtime co-author of The Almanac of American Politics, “Why are Democrats obsessed with Citizens United?</w:t>
      </w:r>
      <w:proofErr w:type="gramStart"/>
      <w:r w:rsidRPr="00DE738E">
        <w:rPr>
          <w:sz w:val="18"/>
          <w:szCs w:val="18"/>
        </w:rPr>
        <w:t>”,</w:t>
      </w:r>
      <w:proofErr w:type="gramEnd"/>
      <w:r w:rsidRPr="00DE738E">
        <w:rPr>
          <w:sz w:val="18"/>
          <w:szCs w:val="18"/>
        </w:rPr>
        <w:t xml:space="preserve"> Washington Examiner, </w:t>
      </w:r>
      <w:hyperlink r:id="rId99" w:history="1">
        <w:r w:rsidRPr="00DE738E">
          <w:rPr>
            <w:rStyle w:val="Hyperlink"/>
            <w:sz w:val="18"/>
            <w:szCs w:val="18"/>
          </w:rPr>
          <w:t>http://www.washingtonexaminer.com/why-are-democrats-obsessed-with-citizens-united/article/2597762</w:t>
        </w:r>
      </w:hyperlink>
      <w:r w:rsidRPr="00DE738E">
        <w:rPr>
          <w:sz w:val="18"/>
          <w:szCs w:val="18"/>
        </w:rPr>
        <w:t>) CBS</w:t>
      </w:r>
    </w:p>
    <w:p w14:paraId="3E82A36D" w14:textId="77777777" w:rsidR="006536FA" w:rsidRPr="00DE738E" w:rsidRDefault="006536FA" w:rsidP="006536FA">
      <w:pPr>
        <w:rPr>
          <w:sz w:val="16"/>
        </w:rPr>
      </w:pPr>
      <w:r w:rsidRPr="00DE738E">
        <w:rPr>
          <w:sz w:val="16"/>
        </w:rPr>
        <w:t xml:space="preserve">It's Fascinating that so many </w:t>
      </w:r>
      <w:r w:rsidRPr="00DE738E">
        <w:rPr>
          <w:rStyle w:val="StyleUnderline"/>
        </w:rPr>
        <w:t>Democrats are preoccupied with the Supreme Court's Citizens United decision</w:t>
      </w:r>
      <w:r w:rsidRPr="00DE738E">
        <w:rPr>
          <w:sz w:val="16"/>
        </w:rPr>
        <w:t xml:space="preserve">. Elizabeth Warren denounced it Monday and so did Bernie Sanders, who even indulged in a denunciation of the Koch brothers. But the fact is that </w:t>
      </w:r>
      <w:r w:rsidRPr="00DE738E">
        <w:rPr>
          <w:rStyle w:val="StyleUnderline"/>
        </w:rPr>
        <w:t>the corporate political spending, which the Supreme Court ruled is protected by the First Amendment</w:t>
      </w:r>
      <w:r w:rsidRPr="00DE738E">
        <w:rPr>
          <w:sz w:val="16"/>
        </w:rPr>
        <w:t xml:space="preserve">, had nothing to do with Donald Trump's nomination victory and very little to do with Republican victories in congressional races in 2010, 2012 or 2014. If you're looking for a candidate who depends on big contributors, it's Hillary Clinton; Bernie Sanders certainly didn't do well with them (his followers chanted $27 when he asked what his average contribution), and Donald Trump didn't either. He raised relatively little money and spent his own personal (not corporate) money on his campaign. Even Jeb Bush's colossally unsuccessful $100 million super political action committee was financed by personal contributions from very wealthy individuals, not from corporations. Here's my theory: Many </w:t>
      </w:r>
      <w:r w:rsidRPr="00DE738E">
        <w:rPr>
          <w:rStyle w:val="StyleUnderline"/>
        </w:rPr>
        <w:t>Democrats like to imagine that they are fighters for a virtuous working class against an entrenched and selfish corporate elite</w:t>
      </w:r>
      <w:r w:rsidRPr="00DE738E">
        <w:rPr>
          <w:sz w:val="16"/>
        </w:rPr>
        <w:t xml:space="preserve">. You could make an argument that that was the case in the Michigan where I grew up in the 1950s. But it isn't true any more. The working class — approximated by non-college-graduates in exit and other polls — votes by race: whites about 2-1 for Republicans, Hispanics 2-1 Democratic, blacks 9-1 Democratic. Indeed, post-Republican convention polling shows Trump winning white non-college-grads by an even wider margin than that. </w:t>
      </w:r>
      <w:r w:rsidRPr="00DE738E">
        <w:rPr>
          <w:rStyle w:val="StyleUnderline"/>
        </w:rPr>
        <w:t>As for corporate elites, they are dominated internally by their human resources departments, which insist on all sorts of political correctness</w:t>
      </w:r>
      <w:r w:rsidRPr="00DE738E">
        <w:rPr>
          <w:sz w:val="16"/>
        </w:rPr>
        <w:t xml:space="preserve"> due to their desire for approval from college-educated liberal elites. This moves them to do things like cancel contracts with Trump organizations and threaten to boycott Indiana and North Carolina because of laws limiting men's rooms to biological males, even though they tolerate far more egregious violations of civil rights by maintaining business operations in China and Saudi Arabia. Publicly traded companies certainly do not make a practice of funneling more to Republican or conservative causes, certainly not as much as they do to liberal if not to Democratic causes. No sensible person running a corporation with a public brand wants to limit its sales to half the population. Nevertheless, Democrats absolutely love this image of the virtuous working person being oppressed (or fooled) by the vicious rich fat cats (never mind that obesity today is more common among the poor than the rich). It makes them feel virtuous themselves. Even transparently sincere people like Maine state representative Diane Russell, who spoke on the rules controversy Monday, cling to this inaccurate picture of reality. Of course, what </w:t>
      </w:r>
      <w:r w:rsidRPr="00DE738E">
        <w:rPr>
          <w:rStyle w:val="StyleUnderline"/>
        </w:rPr>
        <w:t>Citizens United says is that corporations have free speech just as individuals do. They can spend their money on their own political speech</w:t>
      </w:r>
      <w:r w:rsidRPr="00DE738E">
        <w:rPr>
          <w:sz w:val="16"/>
        </w:rPr>
        <w:t xml:space="preserve"> (not on candidates, though). Remember that the case was about a movie criticizing Hillary Clinton; the government wanted to prevent that movie from being seen in the October of an election year. The Obama administraton assistant solicitor general, in response to a question from Justice Alito, said that in the government's view, the government could prevent a book from being published if </w:t>
      </w:r>
      <w:proofErr w:type="gramStart"/>
      <w:r w:rsidRPr="00DE738E">
        <w:rPr>
          <w:sz w:val="16"/>
        </w:rPr>
        <w:t>it was paid for by a corporation</w:t>
      </w:r>
      <w:proofErr w:type="gramEnd"/>
      <w:r w:rsidRPr="00DE738E">
        <w:rPr>
          <w:sz w:val="16"/>
        </w:rPr>
        <w:t xml:space="preserve">. (Silly me, I had thought Democrats were against book burning.) Most congressional </w:t>
      </w:r>
      <w:r w:rsidRPr="00DE738E">
        <w:rPr>
          <w:rStyle w:val="StyleUnderline"/>
          <w:b/>
        </w:rPr>
        <w:t>Democrats and all their presidential candidates are on record as favoring revision of the First Amendment so that both the federal and the state governments may limit political speech.</w:t>
      </w:r>
      <w:r w:rsidRPr="00DE738E">
        <w:rPr>
          <w:sz w:val="16"/>
        </w:rPr>
        <w:t xml:space="preserve"> That's a little odd when you think about it, since protecting political speech is what was on the Framers' minds when they wrote and ratified the First Amendment.</w:t>
      </w:r>
    </w:p>
    <w:p w14:paraId="59C3E9C2" w14:textId="77777777" w:rsidR="006536FA" w:rsidRPr="00813C06" w:rsidRDefault="006536FA" w:rsidP="00987472">
      <w:pPr>
        <w:rPr>
          <w:rFonts w:asciiTheme="majorHAnsi" w:hAnsiTheme="majorHAnsi"/>
          <w:sz w:val="16"/>
        </w:rPr>
      </w:pPr>
    </w:p>
    <w:p w14:paraId="792E1D51" w14:textId="43A6C1A9" w:rsidR="006C55DD" w:rsidRDefault="006C55DD" w:rsidP="00AC456D">
      <w:pPr>
        <w:pStyle w:val="Heading2"/>
      </w:pPr>
      <w:r>
        <w:lastRenderedPageBreak/>
        <w:t>Wag</w:t>
      </w:r>
    </w:p>
    <w:p w14:paraId="440E9044" w14:textId="77777777" w:rsidR="007C7DBD" w:rsidRPr="00C45CCB" w:rsidRDefault="007C7DBD" w:rsidP="007C7DBD">
      <w:pPr>
        <w:pStyle w:val="Heading4"/>
      </w:pPr>
      <w:r w:rsidRPr="00C45CCB">
        <w:t>There is bipartisan support for expanding the first amendment in order to protect free speech and expression on school campuses</w:t>
      </w:r>
    </w:p>
    <w:p w14:paraId="7DC147A8" w14:textId="77777777" w:rsidR="007C7DBD" w:rsidRPr="00C45CCB" w:rsidRDefault="007C7DBD" w:rsidP="007C7DBD">
      <w:r w:rsidRPr="00C45CCB">
        <w:rPr>
          <w:rStyle w:val="Style13ptBold"/>
        </w:rPr>
        <w:t>Camera 17</w:t>
      </w:r>
      <w:r w:rsidRPr="00C45CCB">
        <w:t xml:space="preserve"> </w:t>
      </w:r>
      <w:r w:rsidRPr="00C45CCB">
        <w:rPr>
          <w:sz w:val="16"/>
          <w:szCs w:val="16"/>
        </w:rPr>
        <w:t xml:space="preserve">(Lauren, 6/20/17, Education reporter at U.S. News &amp; World Report and has written for Education Week, Congressional Quarterly, and the Chronicle of Higher Education. She was a 2013 Spencer Education Fellow at Columbia University, where she conducted a project about the Obama administration’s competitive education grant, “Republicans, Democrats Agree Campuses Should Embrace Controversial Speech”, US News, </w:t>
      </w:r>
      <w:hyperlink r:id="rId100" w:history="1">
        <w:r w:rsidRPr="00C45CCB">
          <w:rPr>
            <w:rStyle w:val="Hyperlink"/>
            <w:sz w:val="16"/>
            <w:szCs w:val="16"/>
          </w:rPr>
          <w:t>https://www.usnews.com/news/education-news/articles/2017-06-20/republicans-democrats-agree-campuses-should-embrace-controversial-speech</w:t>
        </w:r>
      </w:hyperlink>
      <w:r w:rsidRPr="00C45CCB">
        <w:rPr>
          <w:sz w:val="16"/>
          <w:szCs w:val="16"/>
        </w:rPr>
        <w:t>) CBS</w:t>
      </w:r>
    </w:p>
    <w:p w14:paraId="7AE6F8C1" w14:textId="77777777" w:rsidR="007C7DBD" w:rsidRPr="00C45CCB" w:rsidRDefault="007C7DBD" w:rsidP="007C7DBD">
      <w:pPr>
        <w:rPr>
          <w:sz w:val="16"/>
        </w:rPr>
      </w:pPr>
      <w:r w:rsidRPr="00C45CCB">
        <w:rPr>
          <w:rStyle w:val="StyleUnderline"/>
        </w:rPr>
        <w:t>Republicans and Democrats came to a rare bipartisan conclusion</w:t>
      </w:r>
      <w:r w:rsidRPr="00C45CCB">
        <w:rPr>
          <w:sz w:val="16"/>
        </w:rPr>
        <w:t xml:space="preserve"> Tuesday that college presidents, </w:t>
      </w:r>
      <w:r w:rsidRPr="00C45CCB">
        <w:rPr>
          <w:rStyle w:val="StyleUnderline"/>
        </w:rPr>
        <w:t>faculty and students should not attempt to block controversial personalities from speaking on campus and instead should reject hateful and bigoted speech by offering their own intellectual rebuttals</w:t>
      </w:r>
      <w:r w:rsidRPr="00C45CCB">
        <w:rPr>
          <w:sz w:val="16"/>
        </w:rPr>
        <w:t xml:space="preserve">. But the issue of protecting </w:t>
      </w:r>
      <w:r w:rsidRPr="00C45CCB">
        <w:rPr>
          <w:rStyle w:val="StyleUnderline"/>
        </w:rPr>
        <w:t>First Amendment rights has become messy and complicated</w:t>
      </w:r>
      <w:r w:rsidRPr="00C45CCB">
        <w:rPr>
          <w:sz w:val="16"/>
        </w:rPr>
        <w:t xml:space="preserve"> in recent months, </w:t>
      </w:r>
      <w:r w:rsidRPr="00C45CCB">
        <w:rPr>
          <w:rStyle w:val="StyleUnderline"/>
        </w:rPr>
        <w:t>they agreed</w:t>
      </w:r>
      <w:r w:rsidRPr="00C45CCB">
        <w:rPr>
          <w:sz w:val="16"/>
        </w:rPr>
        <w:t xml:space="preserve">, especially after a presidential election that emboldened some previously fringe groups, like white supremacists, the so-called "alt-right" and others. Speaking invitations to </w:t>
      </w:r>
      <w:proofErr w:type="gramStart"/>
      <w:r w:rsidRPr="00C45CCB">
        <w:rPr>
          <w:sz w:val="16"/>
        </w:rPr>
        <w:t>thought</w:t>
      </w:r>
      <w:proofErr w:type="gramEnd"/>
      <w:r w:rsidRPr="00C45CCB">
        <w:rPr>
          <w:sz w:val="16"/>
        </w:rPr>
        <w:t xml:space="preserve"> leaders of those groups have, in some cases, attracted violent protesters who are not affiliated with the campus community, prompting universities to cancel events. In other cases, students have thwarted speaking engagements themselves, pulling fire alarms, shouting down speakers, and in a few cases, throwing objects, shoving and pulling the hair of guests. “On too many campuses today, </w:t>
      </w:r>
      <w:r w:rsidRPr="00C45CCB">
        <w:rPr>
          <w:rStyle w:val="StyleUnderline"/>
        </w:rPr>
        <w:t>free speech appears to be sacrificed at the altar of political correctness</w:t>
      </w:r>
      <w:r w:rsidRPr="00C45CCB">
        <w:rPr>
          <w:sz w:val="16"/>
        </w:rPr>
        <w:t>,” said Sen. Charles E. Grassley, R-Iowa, during a Senate Judiciary Committee hearing about protecting the First Amendment on college campuses. “</w:t>
      </w:r>
      <w:r w:rsidRPr="00C45CCB">
        <w:rPr>
          <w:rStyle w:val="StyleUnderline"/>
        </w:rPr>
        <w:t>When universities suppress speech, they not only damage freedom,</w:t>
      </w:r>
      <w:r w:rsidRPr="00C45CCB">
        <w:rPr>
          <w:sz w:val="16"/>
        </w:rPr>
        <w:t>” he said, “</w:t>
      </w:r>
      <w:r w:rsidRPr="00C45CCB">
        <w:rPr>
          <w:rStyle w:val="StyleUnderline"/>
        </w:rPr>
        <w:t xml:space="preserve">but they may exacerbate the political polarization that’s so widely lamented in our society. </w:t>
      </w:r>
      <w:r w:rsidRPr="00C45CCB">
        <w:rPr>
          <w:sz w:val="16"/>
        </w:rPr>
        <w:t>We all ought to be concerned. And I am.” The University of California, Berkeley has become ground zero for the push-and-pull of protecting free speech in a highly politicized environment – a phenomenon that's recently vexed campuses across the country. In April, officials there canceled a scheduled appearance by conservative firebrand Ann Coulter, citing concerns over possible violence and lack of sufficient security. Earlier this year, university officials called off a speaking event headlined by Milo Yiannopolous after a crowd of protesters who threw smoke bombs and Molotov cocktails, broke windows and started a fire on campus. Coulter has filed a lawsuit against the university. The issue of free speech on campus – a pillar of the academic experience in the U.S. – has put university and college presidents, both public and private, in a quandary over how to protect free speech in a highly politicized environment. By and large, Senate committee members on both sides of the aisle say agitators like Yiannapolous and Coulter should be allowed to speak on campuses. “The Ku Klux Klan are a bunch of racist, bigoted thugs who have the right to express their views,” said Sen. Ted Cruz, R-Texas. “</w:t>
      </w:r>
      <w:r w:rsidRPr="00C45CCB">
        <w:rPr>
          <w:rStyle w:val="StyleUnderline"/>
        </w:rPr>
        <w:t xml:space="preserve">We don’t need to use brute force to silence them because truth is far more powerful than force.” </w:t>
      </w:r>
      <w:r w:rsidRPr="00C45CCB">
        <w:rPr>
          <w:sz w:val="16"/>
        </w:rPr>
        <w:t xml:space="preserve">Notably, the hearing comes just one day after </w:t>
      </w:r>
      <w:r w:rsidRPr="00C45CCB">
        <w:rPr>
          <w:rStyle w:val="StyleUnderline"/>
        </w:rPr>
        <w:t>an 8-0 Supreme Court ruling that affirmed there is no “hate speech” exception to the First Amendment</w:t>
      </w:r>
      <w:r w:rsidRPr="00C45CCB">
        <w:rPr>
          <w:sz w:val="16"/>
        </w:rPr>
        <w:t xml:space="preserve">. While </w:t>
      </w:r>
      <w:r w:rsidRPr="00C45CCB">
        <w:rPr>
          <w:rStyle w:val="StyleUnderline"/>
        </w:rPr>
        <w:t>Republicans took the opportunity to make partisan jabs at the institution of academia, which they said promotes a liberal agenda</w:t>
      </w:r>
      <w:r w:rsidRPr="00C45CCB">
        <w:rPr>
          <w:sz w:val="16"/>
        </w:rPr>
        <w:t xml:space="preserve"> and has long eschewed conservative thought leaders, </w:t>
      </w:r>
      <w:r w:rsidRPr="00C45CCB">
        <w:rPr>
          <w:rStyle w:val="StyleUnderline"/>
        </w:rPr>
        <w:t>Democrats pushed Republicans to think about how college administrators could better ensure the safety of controversial speakers as well as students and campus community on the whole</w:t>
      </w:r>
      <w:r w:rsidRPr="00C45CCB">
        <w:rPr>
          <w:sz w:val="16"/>
        </w:rPr>
        <w:t xml:space="preserve"> – an issue that they said cuts to the heart of the canceled events this year.</w:t>
      </w:r>
    </w:p>
    <w:p w14:paraId="7B2B37F4" w14:textId="77777777" w:rsidR="007C7DBD" w:rsidRPr="007C7DBD" w:rsidRDefault="007C7DBD" w:rsidP="007C7DBD"/>
    <w:p w14:paraId="5B3DBAC7" w14:textId="1EE33069" w:rsidR="006C55DD" w:rsidRDefault="006C55DD" w:rsidP="006C55DD">
      <w:pPr>
        <w:pStyle w:val="Heading4"/>
      </w:pPr>
      <w:r>
        <w:t xml:space="preserve">Conservatives love </w:t>
      </w:r>
      <w:r w:rsidR="00797461">
        <w:t>the aff</w:t>
      </w:r>
      <w:r>
        <w:t xml:space="preserve"> – The election of trump proves</w:t>
      </w:r>
    </w:p>
    <w:p w14:paraId="6A335A01" w14:textId="77777777" w:rsidR="006C55DD" w:rsidRPr="009A08C4" w:rsidRDefault="006C55DD" w:rsidP="006C55DD">
      <w:pPr>
        <w:rPr>
          <w:sz w:val="18"/>
          <w:szCs w:val="18"/>
        </w:rPr>
      </w:pPr>
      <w:r w:rsidRPr="009A08C4">
        <w:rPr>
          <w:rStyle w:val="Style13ptBold"/>
        </w:rPr>
        <w:t>Batchis 16</w:t>
      </w:r>
      <w:r>
        <w:t xml:space="preserve"> </w:t>
      </w:r>
      <w:r w:rsidRPr="009A08C4">
        <w:rPr>
          <w:sz w:val="18"/>
          <w:szCs w:val="18"/>
        </w:rPr>
        <w:t xml:space="preserve">(Wayne, Associate Professor of Political Science at the University of Delaware and author of the The Right’s First Amendment: The Politics of Free Speech &amp; the Return of Conservative Libertarianism, 6/3/16, “Conservatism and the First Amendment”, Stanford University Press Blog, </w:t>
      </w:r>
      <w:hyperlink r:id="rId101" w:history="1">
        <w:r w:rsidRPr="009A08C4">
          <w:rPr>
            <w:rStyle w:val="Hyperlink"/>
            <w:sz w:val="18"/>
            <w:szCs w:val="18"/>
          </w:rPr>
          <w:t>http://stanfordpress.typepad.com/blog/2016/06/conservatism-and-the-first-amendment.html</w:t>
        </w:r>
      </w:hyperlink>
      <w:r w:rsidRPr="009A08C4">
        <w:rPr>
          <w:sz w:val="18"/>
          <w:szCs w:val="18"/>
        </w:rPr>
        <w:t>) CBS</w:t>
      </w:r>
    </w:p>
    <w:p w14:paraId="4F10BFEA" w14:textId="77777777" w:rsidR="006C55DD" w:rsidRPr="003C0060" w:rsidRDefault="006C55DD" w:rsidP="006C55DD">
      <w:pPr>
        <w:rPr>
          <w:sz w:val="16"/>
        </w:rPr>
      </w:pPr>
      <w:r w:rsidRPr="00B36C48">
        <w:rPr>
          <w:sz w:val="16"/>
        </w:rPr>
        <w:t xml:space="preserve">Back in the mid-century halcyon days of National Review, its position on one issue was crystal clear: Free speech without restraint was a menace. At the time, conservatism stood for a narrow First Amendment; mainstream conservatives supported a freedom of speech that could be significantly tempered by common sense and morality. As I explore in The Right’s First Amendment, in the early </w:t>
      </w:r>
      <w:r w:rsidRPr="00B36C48">
        <w:rPr>
          <w:sz w:val="16"/>
        </w:rPr>
        <w:lastRenderedPageBreak/>
        <w:t xml:space="preserve">decades of the magazine’s publication—beginning roughly sixty years ago—the overwhelming majority of National Review opinion pieces on the First Amendment advocated increased restrictions on free speech. In other words, if an early edition of the National Review could somehow comment on the future events of 2016, it would not merely condemn the unusually tasteless verbal sparring that has broken out in the Republican primary contest as a moral abomination and a threat to traditional values, it likely would have also questioned the very right of speakers to traffic in such vulgarity, vicious invective and fighting words. However, the political world has changed in the past sixty years, and so has conservatism. </w:t>
      </w:r>
      <w:r w:rsidRPr="003C46E1">
        <w:rPr>
          <w:rStyle w:val="StyleUnderline"/>
        </w:rPr>
        <w:t>National Review is now an unapologetically pro-free speech publication</w:t>
      </w:r>
      <w:r w:rsidRPr="00B36C48">
        <w:rPr>
          <w:sz w:val="16"/>
        </w:rPr>
        <w:t xml:space="preserve">. In the past decade, only a tiny fraction of its commentary on free speech expressed a view that supported speech-restrictive policies. Instead of lamenting a society that is overly permissive of speech, </w:t>
      </w:r>
      <w:r w:rsidRPr="003C46E1">
        <w:rPr>
          <w:rStyle w:val="StyleUnderline"/>
        </w:rPr>
        <w:t>conservatives lambast liberals for their eager embrace of hate speech restrictions on college campuses and campaign speech regulations imposed on corporations and the wealthy.</w:t>
      </w:r>
      <w:r w:rsidRPr="00B36C48">
        <w:rPr>
          <w:sz w:val="16"/>
        </w:rPr>
        <w:t xml:space="preserve"> A similar transformation has occurred on the Supreme Court. </w:t>
      </w:r>
      <w:r w:rsidRPr="003C46E1">
        <w:rPr>
          <w:rStyle w:val="StyleUnderline"/>
        </w:rPr>
        <w:t>The conservative justices on today’s Court have embrace a broad understanding of the First Amendment, pledging their allegiance to free expression in circumstances that—to a conservative—would have been unimaginable a few decades earlier.</w:t>
      </w:r>
      <w:r>
        <w:rPr>
          <w:rStyle w:val="StyleUnderline"/>
        </w:rPr>
        <w:t xml:space="preserve"> </w:t>
      </w:r>
      <w:r w:rsidRPr="00B36C48">
        <w:rPr>
          <w:sz w:val="16"/>
        </w:rPr>
        <w:t xml:space="preserve">Human nature and history suggest that the instinct to protect the speech one hates may be more tenaciously embraced by those who have felt themselves to be the victim of suppression. As a constitutional principle, the first amendment’s guarantee of free speech has always had unique qualities. A broadly protective view of free expression invariably means supporting the propagation of messages one finds deeply disagreeable, perhaps even repugnant. A consistently generous First Amendment interpretation is a recipe for internal conflict—which is why the risk of societal-backsliding on free speech is so high. Human nature and history suggest, however, that the instinct to protect the speech one hates may be more tenaciously embraced by those who have felt themselves to be the victim of suppression. The unpopular speaker, in other words, will be more likely to understand the plight of other unpopular speakers. This is precisely what occurred as </w:t>
      </w:r>
      <w:r w:rsidRPr="003C46E1">
        <w:rPr>
          <w:rStyle w:val="StyleUnderline"/>
        </w:rPr>
        <w:t>conservatives transitioned from the speech suppressors on college campuses in the 1960s and 1970s to the speech suppressed in the 1980s and 1990s.</w:t>
      </w:r>
      <w:r w:rsidRPr="00B36C48">
        <w:rPr>
          <w:sz w:val="16"/>
        </w:rPr>
        <w:t xml:space="preserve"> In the era of Vietnam protests and social unrest, it was conservative voices </w:t>
      </w:r>
      <w:proofErr w:type="gramStart"/>
      <w:r w:rsidRPr="00B36C48">
        <w:rPr>
          <w:sz w:val="16"/>
        </w:rPr>
        <w:t>who</w:t>
      </w:r>
      <w:proofErr w:type="gramEnd"/>
      <w:r w:rsidRPr="00B36C48">
        <w:rPr>
          <w:sz w:val="16"/>
        </w:rPr>
        <w:t xml:space="preserve"> aggressively sought to tamp down the disruptive expressive activity that seemed to plague the nation’s august institutions of higher learning. </w:t>
      </w:r>
      <w:r w:rsidRPr="003C46E1">
        <w:rPr>
          <w:rStyle w:val="StyleUnderline"/>
        </w:rPr>
        <w:t xml:space="preserve">The late 1980s however, gave rise to an entirely different ivory tower plague as seen by conservatives: the perceived onset of a pervasive, oppressive, political correctness. In a complete reversal, it was conservatives who began to slip into the role of victim. The First Amendment was rediscovered as a tool for defending traditional conservative views in the face of campus speech codes and a hostile ideological climate. </w:t>
      </w:r>
      <w:r w:rsidRPr="00B36C48">
        <w:rPr>
          <w:sz w:val="16"/>
        </w:rPr>
        <w:t xml:space="preserve">Today, this dynamic has been reignited with headline-producing debates over trigger-warnings, micro-aggressions, and dis-invitations of commencement speakers. </w:t>
      </w:r>
      <w:r w:rsidRPr="00B36C48">
        <w:rPr>
          <w:rStyle w:val="StyleUnderline"/>
        </w:rPr>
        <w:t>When the conservative justices on the Supreme Court moved, like conservatives more broadly, to a newly robust speech-protective posture</w:t>
      </w:r>
      <w:r w:rsidRPr="00B36C48">
        <w:rPr>
          <w:sz w:val="16"/>
        </w:rPr>
        <w:t xml:space="preserve">, striking down a hate speech law in St. Paul in 1992, </w:t>
      </w:r>
      <w:r w:rsidRPr="00B36C48">
        <w:rPr>
          <w:rStyle w:val="StyleUnderline"/>
        </w:rPr>
        <w:t>it might have been seen as an example not only of this evolving stance on free speech,</w:t>
      </w:r>
      <w:r w:rsidRPr="00B36C48">
        <w:rPr>
          <w:sz w:val="16"/>
        </w:rPr>
        <w:t xml:space="preserve"> but also of raw “results-oriented” judging deserving of condemnation—or at minimum, some dose of skepticism. It is, of course, a judicial insult of the first order to accuse a judge of being “results-oriented”—particularly when interpreting the Constitution. Why? Because it violates the central premise of a judge’s role: to fairly and consistently apply neutral legal principles to all—ideological friends and foes alike. However, in constitutional adjudication, an ideological nudge can evolve into a principled change in constitutional meaning. In the past decade we have seen a majority of the </w:t>
      </w:r>
      <w:r w:rsidRPr="00B36C48">
        <w:rPr>
          <w:rStyle w:val="StyleUnderline"/>
        </w:rPr>
        <w:t>Supreme Court’s conservatives willing to strike down on free speech grounds not just those laws adverse to their ideological interests, but laws designed to promote them</w:t>
      </w:r>
      <w:r w:rsidRPr="00B36C48">
        <w:rPr>
          <w:sz w:val="16"/>
        </w:rPr>
        <w:t xml:space="preserve">. They have agreed to declare unconstitutional, not just campaign finance laws that hinder the influence of wealthy conservative corporate interests, but laws intended to protect the sanctity of the funeral of a fallen soldier or enhance parental control over their children’s access to morally objectionable video games. </w:t>
      </w:r>
      <w:r w:rsidRPr="00B36C48">
        <w:rPr>
          <w:rStyle w:val="StyleUnderline"/>
        </w:rPr>
        <w:t>When it comes to the First Amendment, conservative libertarianism is back</w:t>
      </w:r>
      <w:r w:rsidRPr="00B36C48">
        <w:rPr>
          <w:sz w:val="16"/>
        </w:rPr>
        <w:t xml:space="preserve">. Does a Republican presidential nominee who champions a reinvigorated libel law that would make it easier to silence an ostensibly hostile press portend another shift? Only time will tell.    </w:t>
      </w:r>
    </w:p>
    <w:p w14:paraId="509F4EE5" w14:textId="5DEE6D47" w:rsidR="006C55DD" w:rsidRDefault="006C55DD" w:rsidP="006C55DD">
      <w:pPr>
        <w:pStyle w:val="Heading4"/>
      </w:pPr>
      <w:r>
        <w:t xml:space="preserve">Conservatives support expansion </w:t>
      </w:r>
      <w:r w:rsidR="00797461">
        <w:t>of freedom of</w:t>
      </w:r>
      <w:r>
        <w:t xml:space="preserve"> expression</w:t>
      </w:r>
    </w:p>
    <w:p w14:paraId="0AA28DB2" w14:textId="77777777" w:rsidR="006C55DD" w:rsidRPr="00FE4202" w:rsidRDefault="006C55DD" w:rsidP="006C55DD">
      <w:r w:rsidRPr="00FE4202">
        <w:rPr>
          <w:rStyle w:val="Style13ptBold"/>
        </w:rPr>
        <w:t>Heyman 16</w:t>
      </w:r>
      <w:r>
        <w:t xml:space="preserve"> (Steven, 2/27/2015, </w:t>
      </w:r>
      <w:r w:rsidRPr="00FE4202">
        <w:t>Professor of Law at IIT Chicago-Kent School of Law</w:t>
      </w:r>
      <w:r>
        <w:t>, “</w:t>
      </w:r>
      <w:r w:rsidRPr="00FE4202">
        <w:t>Justice Scalia and the Transformation of First Amendment Jurisprudence</w:t>
      </w:r>
      <w:r>
        <w:t xml:space="preserve">”, Chicago Kent of Law: SCOTUS now, </w:t>
      </w:r>
      <w:hyperlink r:id="rId102" w:history="1">
        <w:r w:rsidRPr="007F0806">
          <w:rPr>
            <w:rStyle w:val="Hyperlink"/>
          </w:rPr>
          <w:t>http://blogs.kentlaw.iit.edu/iscotus/justice-scalia-and-the-transformation-of-first-amendment-jurisprudence/</w:t>
        </w:r>
      </w:hyperlink>
      <w:r>
        <w:t>) CBS</w:t>
      </w:r>
    </w:p>
    <w:p w14:paraId="6F6044D6" w14:textId="6222ABAD" w:rsidR="006C55DD" w:rsidRPr="006C55DD" w:rsidRDefault="006C55DD" w:rsidP="006C55DD">
      <w:r w:rsidRPr="00FE4202">
        <w:rPr>
          <w:sz w:val="16"/>
        </w:rPr>
        <w:lastRenderedPageBreak/>
        <w:t xml:space="preserve">Antonin Scalia served on the federal bench for over three decades, first on the U.S. Court of Appeals for the District of Columbia Circuit (1982-86) and then on the U.S. Supreme Court (1986-2016).  This period coincided with a remarkable shift in our nation’s ongoing debate over the meaning of the First Amendment.  </w:t>
      </w:r>
      <w:r w:rsidRPr="006365A9">
        <w:rPr>
          <w:rStyle w:val="StyleUnderline"/>
        </w:rPr>
        <w:t>Traditionally, liberals defended a broad understanding of the constitutional freedoms of speech, press, and association, while conservatives believed that those freedoms were subject to legal regulation in the interests of social order, public morality, and national security</w:t>
      </w:r>
      <w:r w:rsidRPr="00FE4202">
        <w:rPr>
          <w:sz w:val="16"/>
        </w:rPr>
        <w:t>.  During the 1980s, however, some scholars and activists on the left started to propose restrictions on racist hate speech as well as violent and degrading pornography, on the ground that these forms of expression undermine the equality of women and minorities. In response, some conservat</w:t>
      </w:r>
      <w:r w:rsidRPr="006365A9">
        <w:rPr>
          <w:rStyle w:val="StyleUnderline"/>
        </w:rPr>
        <w:t>ives began to develop a more libertarian position, which appealed to the First Amendment as a bulwark against what they regarded as the dangers of political correctness.</w:t>
      </w:r>
      <w:r>
        <w:rPr>
          <w:rStyle w:val="StyleUnderline"/>
        </w:rPr>
        <w:t xml:space="preserve"> </w:t>
      </w:r>
      <w:r w:rsidRPr="00FE4202">
        <w:rPr>
          <w:sz w:val="16"/>
        </w:rPr>
        <w:t xml:space="preserve">In recent years, </w:t>
      </w:r>
      <w:r w:rsidRPr="006365A9">
        <w:rPr>
          <w:rStyle w:val="StyleUnderline"/>
        </w:rPr>
        <w:t>this conservative-libertarian approach has become one of the most important currents in First Amendment law.</w:t>
      </w:r>
      <w:r>
        <w:rPr>
          <w:rStyle w:val="StyleUnderline"/>
        </w:rPr>
        <w:t xml:space="preserve"> </w:t>
      </w:r>
      <w:r w:rsidRPr="006365A9">
        <w:rPr>
          <w:rStyle w:val="StyleUnderline"/>
        </w:rPr>
        <w:t>The federal courts have increasingly used this approach to strike down regulations that seek to promote liberal or progressive values.</w:t>
      </w:r>
      <w:r>
        <w:rPr>
          <w:rStyle w:val="StyleUnderline"/>
        </w:rPr>
        <w:t xml:space="preserve"> </w:t>
      </w:r>
      <w:r w:rsidRPr="00FE4202">
        <w:rPr>
          <w:sz w:val="16"/>
        </w:rPr>
        <w:t xml:space="preserve">Justice Scalia played a leading role in this transformation of First Amendment jurisprudence. In R.A.V. v. City of St. Paul (1992), a teenager who burned a cross in an African-American family’s yard was charged with violating a city ordinance that prohibited the display of burning crosses, Nazi swastikas, and other symbols that one knows or reasonably should know “arouses anger, alarm or resentment in others on the basis of race, color, creed, religion or gender.” Although this ordinance seemed overly broad on its face, the Minnesota Supreme Court interpreted it in a narrow way to apply only to symbolic conduct that fell within the definition of “fighting words” or other categories of expression that have long been held unprotected by the First Amendment. When interpreted in this way, the ordinance appeared to be constitutional, but the US Supreme Court struck it down. In an opinion for five Justices, Scalia held that although the government may ban all fighting words, it may not ban only those fighting words that are based on race, religion, or gender, for this sort of “selectivity” raises the specter that the government is seeking to impose an ideological orthodoxy on citizens by punishing the expression of racist views. In this way, Scalia took the position that even very narrow forms of hate speech regulation violate the First Amendment. To reach this result, </w:t>
      </w:r>
      <w:r w:rsidRPr="00FE4202">
        <w:rPr>
          <w:rStyle w:val="StyleUnderline"/>
        </w:rPr>
        <w:t>he had to dramatically expand existing First Amendment doctrine:</w:t>
      </w:r>
      <w:r w:rsidRPr="00FE4202">
        <w:rPr>
          <w:sz w:val="16"/>
        </w:rPr>
        <w:t xml:space="preserve"> while the Court had long held that the government generally may not discriminate between different forms of speech that are protected by the First Amendment, it had never before extended that rule to unprotected categories of speech such as fighting words. Thus, it was hardly surprising that Scalia’s ruling was deeply controversial. As several liberal Justices contended in R.A.V., fighting words are unprotected because they convey a message of “imminent violence,” and this “message . . . is at its ugliest when directed against groups that have long been the targets of discrimination.” Scalia’s approach to the issue of campaign finance reform was no less controversial. In Austin v. Michigan State Chamber of Commerce (1990), Justice Thurgood Marshall ruled that the government could ban electoral expenditures by business corporations in order to prevent them from using “resources amassed in the economic marketplace to obtain an unfair advantage in the political marketplace.” In a characteristically pungent dissent, Scalia contended that this decision was based on an “Orwellian” view “that too much speech is an evil that the democratic majority can proscribe.” Scalia’s position triumphed two decades later in Citizens United v. Federal Election Commission (2010). In that case, the five conser</w:t>
      </w:r>
      <w:r w:rsidRPr="00FE4202">
        <w:rPr>
          <w:rStyle w:val="StyleUnderline"/>
        </w:rPr>
        <w:t>vatives declared that bans on corporate electoral speech constituted an impermissible effort to “silence entities whose voices the Government deems to be suspect.”</w:t>
      </w:r>
      <w:r w:rsidRPr="00FE4202">
        <w:rPr>
          <w:sz w:val="16"/>
        </w:rPr>
        <w:t xml:space="preserve"> Scalia contributed a concurring opinion that defended the majority’s position on originalist grounds. </w:t>
      </w:r>
      <w:r w:rsidRPr="00FE4202">
        <w:rPr>
          <w:rStyle w:val="StyleUnderline"/>
        </w:rPr>
        <w:t>In both R.A.V. and the campaign finance cases, Scalia used the First Amendment to oppose speech regulations that came from the left</w:t>
      </w:r>
      <w:r w:rsidRPr="00FE4202">
        <w:rPr>
          <w:sz w:val="16"/>
        </w:rPr>
        <w:t xml:space="preserve">. The same is true of his opinions in cases such as Hill v. Colorado (2000) and McCullen v. Coakley (2014), in which he condemned laws that restricted the efforts of pro-life activists to dissuade women from entering abortion clinics.  Similarly, in cases like Rosenberger v. University of Virginia (1995) and Christian Legal Society v. Martinez (2010), </w:t>
      </w:r>
      <w:r w:rsidRPr="00FE4202">
        <w:rPr>
          <w:rStyle w:val="StyleUnderline"/>
        </w:rPr>
        <w:t>he joined with conservative colleagues to defend conservative religious expression on campus.</w:t>
      </w:r>
      <w:r w:rsidRPr="00FE4202">
        <w:rPr>
          <w:sz w:val="16"/>
        </w:rPr>
        <w:t xml:space="preserve"> </w:t>
      </w:r>
    </w:p>
    <w:p w14:paraId="12FCDD2F" w14:textId="09F0E281" w:rsidR="00987472" w:rsidRDefault="006C55DD" w:rsidP="00AC456D">
      <w:pPr>
        <w:pStyle w:val="Heading2"/>
      </w:pPr>
      <w:r>
        <w:lastRenderedPageBreak/>
        <w:t>Tax</w:t>
      </w:r>
    </w:p>
    <w:p w14:paraId="387242F0" w14:textId="085D0285" w:rsidR="006C55DD" w:rsidRDefault="006C55DD" w:rsidP="006C55DD">
      <w:pPr>
        <w:pStyle w:val="Heading4"/>
      </w:pPr>
      <w:r>
        <w:t>Democrats hate expansions of free speech under the 1</w:t>
      </w:r>
      <w:r w:rsidRPr="003C0060">
        <w:rPr>
          <w:vertAlign w:val="superscript"/>
        </w:rPr>
        <w:t>st</w:t>
      </w:r>
      <w:r>
        <w:t xml:space="preserve"> amendment </w:t>
      </w:r>
      <w:r w:rsidR="00C47952">
        <w:t>NOT 14</w:t>
      </w:r>
      <w:r w:rsidR="00C47952" w:rsidRPr="00C47952">
        <w:rPr>
          <w:vertAlign w:val="superscript"/>
        </w:rPr>
        <w:t>th</w:t>
      </w:r>
      <w:r w:rsidR="00C47952">
        <w:t xml:space="preserve"> </w:t>
      </w:r>
      <w:r>
        <w:t>– citizen united proves</w:t>
      </w:r>
    </w:p>
    <w:p w14:paraId="127EC82F" w14:textId="77777777" w:rsidR="006C55DD" w:rsidRPr="00DE738E" w:rsidRDefault="006C55DD" w:rsidP="006C55DD">
      <w:r w:rsidRPr="00DE738E">
        <w:rPr>
          <w:rStyle w:val="Style13ptBold"/>
        </w:rPr>
        <w:t>Barone 16</w:t>
      </w:r>
      <w:r>
        <w:t xml:space="preserve"> </w:t>
      </w:r>
      <w:r w:rsidRPr="00DE738E">
        <w:rPr>
          <w:sz w:val="18"/>
          <w:szCs w:val="18"/>
        </w:rPr>
        <w:t xml:space="preserve">(Micheal, 7/26/17, The senior political analyst for the Washington Examiner, a resident fellow at the American Enterprise Institute and the longtime co-author of The Almanac of American Politics, “Why are Democrats obsessed with Citizens United?”, Washington Examiner, </w:t>
      </w:r>
      <w:hyperlink r:id="rId103" w:history="1">
        <w:r w:rsidRPr="00DE738E">
          <w:rPr>
            <w:rStyle w:val="Hyperlink"/>
            <w:sz w:val="18"/>
            <w:szCs w:val="18"/>
          </w:rPr>
          <w:t>http://www.washingtonexaminer.com/why-are-democrats-obsessed-with-citizens-united/article/2597762</w:t>
        </w:r>
      </w:hyperlink>
      <w:r w:rsidRPr="00DE738E">
        <w:rPr>
          <w:sz w:val="18"/>
          <w:szCs w:val="18"/>
        </w:rPr>
        <w:t>) CBS</w:t>
      </w:r>
    </w:p>
    <w:p w14:paraId="6862FC34" w14:textId="360B6887" w:rsidR="006C55DD" w:rsidRPr="006C55DD" w:rsidRDefault="006C55DD" w:rsidP="006C55DD">
      <w:pPr>
        <w:rPr>
          <w:sz w:val="16"/>
        </w:rPr>
      </w:pPr>
      <w:r w:rsidRPr="00DE738E">
        <w:rPr>
          <w:sz w:val="16"/>
        </w:rPr>
        <w:t xml:space="preserve">It's Fascinating that so many </w:t>
      </w:r>
      <w:r w:rsidRPr="00DE738E">
        <w:rPr>
          <w:rStyle w:val="StyleUnderline"/>
        </w:rPr>
        <w:t>Democrats are preoccupied with the Supreme Court's Citizens United decision</w:t>
      </w:r>
      <w:r w:rsidRPr="00DE738E">
        <w:rPr>
          <w:sz w:val="16"/>
        </w:rPr>
        <w:t xml:space="preserve">. Elizabeth Warren denounced it Monday and so did Bernie Sanders, who even indulged in a denunciation of the Koch brothers. But the fact is that </w:t>
      </w:r>
      <w:r w:rsidRPr="00DE738E">
        <w:rPr>
          <w:rStyle w:val="StyleUnderline"/>
        </w:rPr>
        <w:t>the corporate political spending, which the Supreme Court ruled is protected by the First Amendment</w:t>
      </w:r>
      <w:r w:rsidRPr="00DE738E">
        <w:rPr>
          <w:sz w:val="16"/>
        </w:rPr>
        <w:t xml:space="preserve">, had nothing to do with Donald Trump's nomination victory and very little to do with Republican victories in congressional races in 2010, 2012 or 2014. If you're looking for a candidate who depends on big contributors, it's Hillary Clinton; Bernie Sanders certainly didn't do well with them (his followers chanted $27 when he asked what his average contribution), and Donald Trump didn't either. He raised relatively little money and spent his own personal (not corporate) money on his campaign. Even Jeb Bush's colossally unsuccessful $100 million super political action committee was financed by personal contributions from very wealthy individuals, not from corporations. Here's my theory: Many </w:t>
      </w:r>
      <w:r w:rsidRPr="00DE738E">
        <w:rPr>
          <w:rStyle w:val="StyleUnderline"/>
        </w:rPr>
        <w:t>Democrats like to imagine that they are fighters for a virtuous working class against an entrenched and selfish corporate elite</w:t>
      </w:r>
      <w:r w:rsidRPr="00DE738E">
        <w:rPr>
          <w:sz w:val="16"/>
        </w:rPr>
        <w:t xml:space="preserve">. You could make an argument that that was the case in the Michigan where I grew up in the 1950s. But it isn't true any more. The working class — approximated by non-college-graduates in exit and other polls — votes by race: whites about 2-1 for Republicans, Hispanics 2-1 Democratic, blacks 9-1 Democratic. Indeed, post-Republican convention polling shows Trump winning white non-college-grads by an even wider margin than that. </w:t>
      </w:r>
      <w:r w:rsidRPr="00DE738E">
        <w:rPr>
          <w:rStyle w:val="StyleUnderline"/>
        </w:rPr>
        <w:t>As for corporate elites, they are dominated internally by their human resources departments, which insist on all sorts of political correctness</w:t>
      </w:r>
      <w:r w:rsidRPr="00DE738E">
        <w:rPr>
          <w:sz w:val="16"/>
        </w:rPr>
        <w:t xml:space="preserve"> due to their desire for approval from college-educated liberal elites. This moves them to do things like cancel contracts with Trump organizations and threaten to boycott Indiana and North Carolina because of laws limiting men's rooms to biological males, even though they tolerate far more egregious violations of civil rights by maintaining business operations in China and Saudi Arabia. Publicly traded companies certainly do not make a practice of funneling more to Republican or conservative causes, certainly not as much as they do to liberal if not to Democratic causes. No sensible person running a corporation with a public brand wants to limit its sales to half the population. Nevertheless, Democrats absolutely love this image of the virtuous working person being oppressed (or fooled) by the vicious rich fat cats (never mind that obesity today is more common among the poor than the rich). It makes them feel virtuous themselves. Even transparently sincere people like Maine state representative Diane Russell, who spoke on the rules controversy Monday, cling to this inaccurate picture of reality. Of course, what </w:t>
      </w:r>
      <w:r w:rsidRPr="00DE738E">
        <w:rPr>
          <w:rStyle w:val="StyleUnderline"/>
        </w:rPr>
        <w:t>Citizens United says is that corporations have free speech just as individuals do. They can spend their money on their own political speech</w:t>
      </w:r>
      <w:r w:rsidRPr="00DE738E">
        <w:rPr>
          <w:sz w:val="16"/>
        </w:rPr>
        <w:t xml:space="preserve"> (not on candidates, though). Remember that the case was about a movie criticizing Hillary Clinton; the government wanted to prevent that movie from being seen in the October of an election year. The Obama administraton assistant solicitor general, in response to a question from Justice Alito, said that in the government's view, the government could prevent a book from being published if </w:t>
      </w:r>
      <w:proofErr w:type="gramStart"/>
      <w:r w:rsidRPr="00DE738E">
        <w:rPr>
          <w:sz w:val="16"/>
        </w:rPr>
        <w:t>it was paid for by a corporation</w:t>
      </w:r>
      <w:proofErr w:type="gramEnd"/>
      <w:r w:rsidRPr="00DE738E">
        <w:rPr>
          <w:sz w:val="16"/>
        </w:rPr>
        <w:t xml:space="preserve">. (Silly me, I had thought Democrats were against book burning.) Most congressional </w:t>
      </w:r>
      <w:r w:rsidRPr="00DE738E">
        <w:rPr>
          <w:rStyle w:val="StyleUnderline"/>
          <w:b/>
        </w:rPr>
        <w:t>Democrats and all their presidential candidates are on record as favoring revision of the First Amendment so that both the federal and the state governments may limit political speech.</w:t>
      </w:r>
      <w:r w:rsidRPr="00DE738E">
        <w:rPr>
          <w:sz w:val="16"/>
        </w:rPr>
        <w:t xml:space="preserve"> That's a little odd when you think about it, since protecting political speech is what was on the Framers' minds when they wrote and ratified the First Amendment.</w:t>
      </w:r>
    </w:p>
    <w:p w14:paraId="1E6D12A9" w14:textId="597194C4" w:rsidR="00AC456D" w:rsidRDefault="00AC456D" w:rsidP="00AC456D">
      <w:pPr>
        <w:pStyle w:val="Heading4"/>
      </w:pPr>
      <w:r>
        <w:t>Bipartisan support for expansion of student rights</w:t>
      </w:r>
    </w:p>
    <w:p w14:paraId="756505F5" w14:textId="2A75D72F" w:rsidR="00AC456D" w:rsidRPr="00AC456D" w:rsidRDefault="00AC456D" w:rsidP="00AC456D">
      <w:r w:rsidRPr="00AC456D">
        <w:rPr>
          <w:rStyle w:val="Style13ptBold"/>
        </w:rPr>
        <w:t>FIRE 12</w:t>
      </w:r>
      <w:r>
        <w:t xml:space="preserve"> (Foundation for Individual Rights in Education, April 30, 2012, “</w:t>
      </w:r>
      <w:r w:rsidRPr="00AC456D">
        <w:t>Bipartisan Support for Student Rights</w:t>
      </w:r>
      <w:r>
        <w:t xml:space="preserve"> in Senate VAWA Reauthorization”, </w:t>
      </w:r>
      <w:hyperlink r:id="rId104" w:history="1">
        <w:r w:rsidRPr="0058519C">
          <w:rPr>
            <w:rStyle w:val="Hyperlink"/>
          </w:rPr>
          <w:t>https://www.thefire.org/bipartisan-support-for-student-rights-in-senate-vawa-reauthorization/)</w:t>
        </w:r>
      </w:hyperlink>
      <w:r>
        <w:t xml:space="preserve"> MJG</w:t>
      </w:r>
    </w:p>
    <w:p w14:paraId="2B3058D7" w14:textId="790A6261" w:rsidR="00AC456D" w:rsidRDefault="00AC456D" w:rsidP="00AC456D">
      <w:r>
        <w:t>WASHINGTON, April 30, 2012—</w:t>
      </w:r>
      <w:r w:rsidRPr="00AC456D">
        <w:rPr>
          <w:rStyle w:val="StyleUnderline"/>
        </w:rPr>
        <w:t xml:space="preserve">The U.S. Senate made bipartisan progress on </w:t>
      </w:r>
      <w:r>
        <w:t xml:space="preserve">college </w:t>
      </w:r>
      <w:r w:rsidRPr="00AC456D">
        <w:rPr>
          <w:rStyle w:val="StyleUnderline"/>
        </w:rPr>
        <w:t>student rights on Friday</w:t>
      </w:r>
      <w:r>
        <w:t xml:space="preserve"> as it passed the Violence Against Women Reauthorization Act of 2011 (VAWA). </w:t>
      </w:r>
      <w:r>
        <w:lastRenderedPageBreak/>
        <w:t xml:space="preserve">Heeding the concerns of the Foundation for Individual Rights in Education (FIRE), </w:t>
      </w:r>
      <w:r w:rsidRPr="00AC456D">
        <w:rPr>
          <w:rStyle w:val="StyleUnderline"/>
        </w:rPr>
        <w:t>Senators altered language in the final bill that might have required colleges and universities to employ our nation’s weakest standard of proof in adjudicating allegations of sexual misconduct.</w:t>
      </w:r>
      <w:r>
        <w:t xml:space="preserve"> "FIRE thanks Senators Patrick Leahy, Chuck Grassley, Robert Casey, Mike Crapo, and Kay Bailey Hutchison for their leadership in protecting students’ due process rights," said FIRE President Greg Lukianoff. "Campus sexual misconduct can and should be combated without eroding student due process rights." FIRE takes no position on the vast majority of VAWA. </w:t>
      </w:r>
    </w:p>
    <w:p w14:paraId="5F9B7F54" w14:textId="77777777" w:rsidR="0088069A" w:rsidRDefault="0088069A" w:rsidP="0088069A">
      <w:pPr>
        <w:pStyle w:val="Heading2"/>
      </w:pPr>
      <w:r w:rsidRPr="00813C06">
        <w:lastRenderedPageBreak/>
        <w:t>Courts Politics</w:t>
      </w:r>
    </w:p>
    <w:p w14:paraId="11FF776F" w14:textId="4556E720" w:rsidR="000A555D" w:rsidRPr="000A555D" w:rsidRDefault="000A555D" w:rsidP="000A555D">
      <w:pPr>
        <w:pStyle w:val="Heading3"/>
      </w:pPr>
      <w:r w:rsidRPr="000A555D">
        <w:lastRenderedPageBreak/>
        <w:t>No link</w:t>
      </w:r>
    </w:p>
    <w:p w14:paraId="6B7096A6" w14:textId="04A05651" w:rsidR="0088069A" w:rsidRPr="00813C06" w:rsidRDefault="000A555D" w:rsidP="0088069A">
      <w:pPr>
        <w:pStyle w:val="Heading4"/>
        <w:rPr>
          <w:rFonts w:asciiTheme="majorHAnsi" w:hAnsiTheme="majorHAnsi"/>
        </w:rPr>
      </w:pPr>
      <w:r>
        <w:rPr>
          <w:rFonts w:asciiTheme="majorHAnsi" w:hAnsiTheme="majorHAnsi"/>
        </w:rPr>
        <w:t>T</w:t>
      </w:r>
      <w:r w:rsidR="0088069A" w:rsidRPr="00813C06">
        <w:rPr>
          <w:rFonts w:asciiTheme="majorHAnsi" w:hAnsiTheme="majorHAnsi"/>
        </w:rPr>
        <w:t>he plan isn’t controversial Evaluating gender discrimination under strict scrutiny isn’t radical- justices are for it now</w:t>
      </w:r>
    </w:p>
    <w:p w14:paraId="5950560A" w14:textId="77777777" w:rsidR="0088069A" w:rsidRPr="00813C06" w:rsidRDefault="0088069A" w:rsidP="0088069A">
      <w:pPr>
        <w:rPr>
          <w:rFonts w:asciiTheme="majorHAnsi" w:hAnsiTheme="majorHAnsi"/>
        </w:rPr>
      </w:pPr>
      <w:r w:rsidRPr="00813C06">
        <w:rPr>
          <w:rStyle w:val="Style13ptBold"/>
          <w:rFonts w:asciiTheme="majorHAnsi" w:hAnsiTheme="majorHAnsi"/>
        </w:rPr>
        <w:t>Brake 96</w:t>
      </w:r>
      <w:r w:rsidRPr="00813C06">
        <w:rPr>
          <w:rFonts w:asciiTheme="majorHAnsi" w:hAnsiTheme="majorHAnsi"/>
        </w:rPr>
        <w:t xml:space="preserve"> (Deborah, *A graduate of Harvard Law School, magna cum laude, Ms. Brake is Senior Counsel for the National Women's Law Center in Washington, D.C. Through her professional association with the National Women's Law Center, Ms. Brake has developed a legal expertise in sex discrimination cases. Ms. Brake has participated in the litigation of numerous cases in this area, including Roberts v. Colorado State University, Women Prisoners v. District of Columbia, and Davis v. Monroe County Bd. of Educ. “SEX AS A SUSPECT CLASS: AN ARGUMENT FOR APPLYING STRICT SCRUTINY TO GENDER DISCRIMINATION”, Hein Online) MJG</w:t>
      </w:r>
    </w:p>
    <w:p w14:paraId="7A01A1A9" w14:textId="77777777" w:rsidR="0088069A" w:rsidRPr="00813C06" w:rsidRDefault="0088069A" w:rsidP="0088069A">
      <w:pPr>
        <w:rPr>
          <w:rStyle w:val="StyleUnderline"/>
          <w:rFonts w:asciiTheme="majorHAnsi" w:hAnsiTheme="majorHAnsi"/>
        </w:rPr>
      </w:pPr>
      <w:r w:rsidRPr="00813C06">
        <w:rPr>
          <w:rFonts w:asciiTheme="majorHAnsi" w:hAnsiTheme="majorHAnsi"/>
          <w:sz w:val="16"/>
        </w:rPr>
        <w:t xml:space="preserve">In </w:t>
      </w:r>
      <w:r w:rsidRPr="00813C06">
        <w:rPr>
          <w:rStyle w:val="StyleUnderline"/>
          <w:rFonts w:asciiTheme="majorHAnsi" w:hAnsiTheme="majorHAnsi"/>
        </w:rPr>
        <w:t xml:space="preserve">addition to applying strong formulations of intermediate scrutiny in recent years, the Court has also gone out of its way not to foreclose a future ruling adopting strict scrutiny for gender classifications. </w:t>
      </w:r>
      <w:r w:rsidRPr="00813C06">
        <w:rPr>
          <w:rFonts w:asciiTheme="majorHAnsi" w:hAnsiTheme="majorHAnsi"/>
          <w:sz w:val="16"/>
        </w:rPr>
        <w:t xml:space="preserve">Since establishing intermediate scrutiny in 1976, a </w:t>
      </w:r>
      <w:r w:rsidRPr="00813C06">
        <w:rPr>
          <w:rStyle w:val="StyleUnderline"/>
          <w:rFonts w:asciiTheme="majorHAnsi" w:hAnsiTheme="majorHAnsi"/>
        </w:rPr>
        <w:t>majority of the Court has twice noted that the issue of whether gender classifications warrant strict scrutiny is an open question.</w:t>
      </w:r>
      <w:r w:rsidRPr="00813C06">
        <w:rPr>
          <w:rFonts w:asciiTheme="majorHAnsi" w:hAnsiTheme="majorHAnsi"/>
          <w:sz w:val="16"/>
        </w:rPr>
        <w:t xml:space="preserve"> First, in Hogan, in an opinion written by Justice O'Connor, the Court noted that it "need not decide whether classifications based on gender are inherently suspect."22 A nearly identical footnote again surfaced in the majority's opinion in J.E.B. </w:t>
      </w:r>
      <w:r w:rsidRPr="00813C06">
        <w:rPr>
          <w:rStyle w:val="StyleUnderline"/>
          <w:rFonts w:asciiTheme="majorHAnsi" w:hAnsiTheme="majorHAnsi"/>
        </w:rPr>
        <w:t>In a particular effort to emphasize the openness of this issue, and in a case brought under a federal statute rather than the equal protection clause, Justice Ginsburg filed a concurring opinion in which she noted that the Court has not foreclosed holding gender as a suspect class under the Equal Protection Clause</w:t>
      </w:r>
      <w:r w:rsidRPr="00813C06">
        <w:rPr>
          <w:rFonts w:asciiTheme="majorHAnsi" w:hAnsiTheme="majorHAnsi"/>
          <w:sz w:val="16"/>
        </w:rPr>
        <w:t xml:space="preserve">.23 </w:t>
      </w:r>
      <w:r w:rsidRPr="00813C06">
        <w:rPr>
          <w:rStyle w:val="StyleUnderline"/>
          <w:rFonts w:asciiTheme="majorHAnsi" w:hAnsiTheme="majorHAnsi"/>
        </w:rPr>
        <w:t xml:space="preserve">The strengthening of an intermediate scrutiny standard, coupled with the Court's explicit recognition that strict scrutiny remains a possibility for gender discrimination, may indicate the Court's willingness to reconsider strict scrutiny for gender classifications in the future. </w:t>
      </w:r>
    </w:p>
    <w:p w14:paraId="2BA3BD0B" w14:textId="4DE1F905" w:rsidR="0088069A" w:rsidRPr="00813C06" w:rsidRDefault="000A555D" w:rsidP="0088069A">
      <w:pPr>
        <w:pStyle w:val="Heading4"/>
        <w:rPr>
          <w:rFonts w:asciiTheme="majorHAnsi" w:hAnsiTheme="majorHAnsi"/>
        </w:rPr>
      </w:pPr>
      <w:r>
        <w:rPr>
          <w:rFonts w:asciiTheme="majorHAnsi" w:hAnsiTheme="majorHAnsi"/>
        </w:rPr>
        <w:t>F</w:t>
      </w:r>
      <w:r w:rsidR="0088069A" w:rsidRPr="00813C06">
        <w:rPr>
          <w:rFonts w:asciiTheme="majorHAnsi" w:hAnsiTheme="majorHAnsi"/>
        </w:rPr>
        <w:t>ormer justices agree the fourteenth Amendment establishes a fundamental right of appearance</w:t>
      </w:r>
    </w:p>
    <w:p w14:paraId="43981128" w14:textId="77777777" w:rsidR="0088069A" w:rsidRPr="00813C06" w:rsidRDefault="0088069A" w:rsidP="0088069A">
      <w:pPr>
        <w:rPr>
          <w:rFonts w:asciiTheme="majorHAnsi" w:hAnsiTheme="majorHAnsi"/>
        </w:rPr>
      </w:pPr>
      <w:r w:rsidRPr="00813C06">
        <w:rPr>
          <w:rStyle w:val="Style13ptBold"/>
          <w:rFonts w:asciiTheme="majorHAnsi" w:hAnsiTheme="majorHAnsi"/>
        </w:rPr>
        <w:t>Vandivort 9</w:t>
      </w:r>
      <w:r w:rsidRPr="00813C06">
        <w:rPr>
          <w:rFonts w:asciiTheme="majorHAnsi" w:hAnsiTheme="majorHAnsi"/>
        </w:rPr>
        <w:t xml:space="preserve">  (William, “I See London, I See France: The Constitutional Challenge to "Saggy" Pants Laws”, Brooklyn Law Review Volume 75 | Issue 2, </w:t>
      </w:r>
      <w:hyperlink r:id="rId105" w:history="1">
        <w:r w:rsidRPr="00813C06">
          <w:rPr>
            <w:rFonts w:asciiTheme="majorHAnsi" w:hAnsiTheme="majorHAnsi"/>
          </w:rPr>
          <w:t>http://brooklynworks.brooklaw.edu/cgi/viewcontent.cgi?article=1258&amp;context=blr)</w:t>
        </w:r>
      </w:hyperlink>
      <w:r w:rsidRPr="00813C06">
        <w:rPr>
          <w:rFonts w:asciiTheme="majorHAnsi" w:hAnsiTheme="majorHAnsi"/>
        </w:rPr>
        <w:t xml:space="preserve"> MJG</w:t>
      </w:r>
    </w:p>
    <w:p w14:paraId="3BD71448" w14:textId="77777777" w:rsidR="0088069A" w:rsidRDefault="0088069A" w:rsidP="0088069A">
      <w:pPr>
        <w:rPr>
          <w:rStyle w:val="StyleUnderline"/>
          <w:rFonts w:asciiTheme="majorHAnsi" w:hAnsiTheme="majorHAnsi"/>
        </w:rPr>
      </w:pPr>
      <w:r w:rsidRPr="00813C06">
        <w:rPr>
          <w:rStyle w:val="StyleUnderline"/>
          <w:rFonts w:asciiTheme="majorHAnsi" w:hAnsiTheme="majorHAnsi"/>
        </w:rPr>
        <w:t>In addition, Justice Thurgood Marshall strongly dissented from the majority opinion in Kelley, and was joined by Justice William Brennan.221 They believed “it [is] clear that the Fourteenth Amendment does indeed protect against comprehensive regulation of what citizens may or may not wear</w:t>
      </w:r>
      <w:r w:rsidRPr="00813C06">
        <w:rPr>
          <w:rFonts w:asciiTheme="majorHAnsi" w:hAnsiTheme="majorHAnsi"/>
        </w:rPr>
        <w:t xml:space="preserve">,” and found the county’s justifications lacking.222 Marshall said </w:t>
      </w:r>
      <w:r w:rsidRPr="00813C06">
        <w:rPr>
          <w:rStyle w:val="StyleUnderline"/>
          <w:rFonts w:asciiTheme="majorHAnsi" w:hAnsiTheme="majorHAnsi"/>
        </w:rPr>
        <w:t>to deny a liberty interest in matters of personal appearance “would be fundamentally inconsistent with the values of privacy, self-identity, autonomy, and personal integrity that . . . the Constitution was designed to protect.”223 Justice Marshall referenced historical instances of authoritarian governments regulating the personal appearance of their citizens, such as Peter the Great’s “beard tax” in Russia and Libya’s threat to draft long-haired youths into the army, saying, “It is inconceivable to me that the Constitution would offer no protection whatsoever against the carrying out of similar actions by either our Federal or State Governments.”224</w:t>
      </w:r>
    </w:p>
    <w:p w14:paraId="0C2095B8" w14:textId="3152CADC" w:rsidR="0049558A" w:rsidRDefault="0049558A" w:rsidP="0049558A">
      <w:pPr>
        <w:pStyle w:val="Heading3"/>
        <w:rPr>
          <w:rStyle w:val="StyleUnderline"/>
          <w:rFonts w:asciiTheme="majorHAnsi" w:hAnsiTheme="majorHAnsi"/>
        </w:rPr>
      </w:pPr>
      <w:r>
        <w:rPr>
          <w:rStyle w:val="StyleUnderline"/>
          <w:rFonts w:asciiTheme="majorHAnsi" w:hAnsiTheme="majorHAnsi"/>
        </w:rPr>
        <w:lastRenderedPageBreak/>
        <w:t>Plan Popular</w:t>
      </w:r>
    </w:p>
    <w:p w14:paraId="503D25F9" w14:textId="77777777" w:rsidR="0049558A" w:rsidRDefault="0049558A" w:rsidP="0049558A">
      <w:pPr>
        <w:pStyle w:val="Heading4"/>
      </w:pPr>
      <w:r>
        <w:t>Republicans support activist justices</w:t>
      </w:r>
    </w:p>
    <w:p w14:paraId="54E6A94F" w14:textId="77777777" w:rsidR="0049558A" w:rsidRDefault="0049558A" w:rsidP="0049558A">
      <w:r w:rsidRPr="001B46B8">
        <w:rPr>
          <w:rStyle w:val="Style13ptBold"/>
        </w:rPr>
        <w:t>Milbank14</w:t>
      </w:r>
      <w:r>
        <w:t xml:space="preserve"> (Dana Milbank is a writer for the Washington Post. Dana Milbank: Republicans flip-flop on ‘judicial activism’. </w:t>
      </w:r>
      <w:hyperlink r:id="rId106" w:history="1">
        <w:r w:rsidRPr="0043520A">
          <w:rPr>
            <w:rStyle w:val="Hyperlink"/>
          </w:rPr>
          <w:t>https://www.washingtonpost.com/opinions/dana-milbank-republicans-flip-flop-on-judicial-activism/2014/02/26/39754c5c-9f38-11e3-9ba6-800d1192d08b_story.html?utm_term=.9e6d353c17e8</w:t>
        </w:r>
      </w:hyperlink>
      <w:r>
        <w:t>)</w:t>
      </w:r>
    </w:p>
    <w:p w14:paraId="2FFA0C19" w14:textId="77777777" w:rsidR="0049558A" w:rsidRPr="00E7267A" w:rsidRDefault="0049558A" w:rsidP="0049558A">
      <w:pPr>
        <w:rPr>
          <w:rStyle w:val="Emphasis"/>
        </w:rPr>
      </w:pPr>
      <w:r w:rsidRPr="00E7267A">
        <w:rPr>
          <w:rStyle w:val="Emphasis"/>
        </w:rPr>
        <w:t>There was a time not too long ago when Republicans decried “activist judges.” Now they’re lamenting that judges are not being activist enough</w:t>
      </w:r>
      <w:r w:rsidRPr="00E7267A">
        <w:rPr>
          <w:sz w:val="16"/>
        </w:rPr>
        <w:t xml:space="preserve">. “Unfortunately, the courts have been reluctant to exercise their constitutionally conferred power,” </w:t>
      </w:r>
      <w:r w:rsidRPr="00E7267A">
        <w:rPr>
          <w:rStyle w:val="Emphasis"/>
        </w:rPr>
        <w:t>House Judiciary Committee Chairman Bob Goodlatte (R-Va.) proclaimed at a hearing Wednesday. He called on the courts “to check the president’s overreach,” and he complained that “the federal courts have read their own powers much more narrowly” than they should. This newfound love of activist judges is the latest manifestation of what has been called Obama Derangement Syndrome: The president’s opponents are so determined to thwart him that they will reverse long-held views if they believe that doing so will weaken his stature</w:t>
      </w:r>
      <w:r w:rsidRPr="00E7267A">
        <w:rPr>
          <w:sz w:val="16"/>
        </w:rPr>
        <w:t xml:space="preserve">. Republicans have, for example, long deplored the filing of “frivolous lawsuits.” But at Wednesday’s hearings, they were contemplating legislation that would authorize either chamber of Congress to file lawsuits against President Obama — even though legal experts, including one of the Republican committee members’ own witnesses, have said the efforts would fail. After law professor Elizabeth Price Foley presented the panel with “a road map of how the House can establish standing to sue the president,” the committee’s ranking Democrat, John Conyers (D-Mich.), pointed out that earlier this month she penned an article for the Daily Caller titled, “Why not even Congress can sue the administration over unconstitutional executive actions.” No? She wrote: “Congress probably can’t sue the president, either. </w:t>
      </w:r>
      <w:r w:rsidRPr="00E7267A">
        <w:rPr>
          <w:rStyle w:val="Emphasis"/>
        </w:rPr>
        <w:t>The Supreme Court has severely restricted so-called ‘congressional standing,’ creating a presumption against allowing members of Congress to sue the president merely because he fails to faithfully execute its laws</w:t>
      </w:r>
      <w:r w:rsidRPr="00E7267A">
        <w:rPr>
          <w:sz w:val="16"/>
        </w:rPr>
        <w:t xml:space="preserve">.” It’s perhaps a sign of progress that the House </w:t>
      </w:r>
      <w:r w:rsidRPr="00E7267A">
        <w:rPr>
          <w:rStyle w:val="Emphasis"/>
        </w:rPr>
        <w:t>Republicans are now focusing on suing Obama rather than impeaching him, which was discussed at an earlier meeting of the committee. But if they weren’t talking much about the “I-word,” as Rep. Steve King (R-Iowa) put it Wednesday, it’s only because “it’s an impractical tool,” as long as “we have Harry Reid as a shield in the Senate</w:t>
      </w:r>
      <w:r w:rsidRPr="00E7267A">
        <w:rPr>
          <w:sz w:val="16"/>
        </w:rPr>
        <w:t>.” But suing the president isn’t any more practical because the courts have long refused to settle such disputes between the elected branches</w:t>
      </w:r>
      <w:r w:rsidRPr="00E7267A">
        <w:rPr>
          <w:rStyle w:val="Emphasis"/>
        </w:rPr>
        <w:t>. This means the proposed bills, and Wednesday’s hearing, were really about the GOP effort to delegitimize Obama.</w:t>
      </w:r>
      <w:r w:rsidRPr="00E7267A">
        <w:rPr>
          <w:sz w:val="16"/>
        </w:rPr>
        <w:t xml:space="preserve"> “President Obama’s actions have pushed executive power beyond all limits and created what has been characterized as an uber-presidency,” Goodlatte inveighed. “</w:t>
      </w:r>
      <w:r w:rsidRPr="00E7267A">
        <w:rPr>
          <w:rStyle w:val="Emphasis"/>
        </w:rPr>
        <w:t>We have witnessed an unparalleled use of executive power,” said Rep. Jim Gerlach (R-Pa.). Rep. Tom Rice (R-S.C.) accused Obama of “trampling our Constitution and our very freedom</w:t>
      </w:r>
      <w:r w:rsidRPr="00E7267A">
        <w:rPr>
          <w:sz w:val="16"/>
        </w:rPr>
        <w:t xml:space="preserve">,” Rep. Diane Black (R-Tenn.) said that “this administration’s lawlessness” included the appointment of an “illegal alien lobbyist” as an immigration official, and Rep. Ron DeSantis (R-Fla.) reminded the panel that “the president is not a king.” There are legitimate questions to be asked about the long-term shift of power from the legislature to the executive, but it’s suspicious that Republicans are alarmed about abuses of power by Obama that are relatively minor compared to those undertaken by George W. Bush. Republicans are irritated by Obama’s refusal to deport children of illegal immigrants and his delaying implementation of parts of Obamacare. Back when Democrats controlled the House and the Judiciary committee was looking into Bush’s military tribunals, Guantanamo Bay, torture and warrantless wiretapping, Republicans on the panel said Democrats were “criminalizing differences of political opinion.” At Wednesday’s hearing, Rep. Luis Gutierrez (D-Ill.) made a similar complaint as he defended the legality of Obama’s immigration policy. But as he spoke, Rep. Darrell Issa (R-Calif.), who had temporarily taken over the chairman’s gavel, began to laugh loudly. “This is not a laughing matter,” Gutierrez said angrily, slamming a hand on the table as he continued. Issa stopped laughing but soon cut off Gutierrez, saying his “time has expired by a minute and a half.” Issa then recognized himself as the next questioner and exceeded his allotted time by 31 / 2 minutes. </w:t>
      </w:r>
      <w:r w:rsidRPr="00E7267A">
        <w:rPr>
          <w:rStyle w:val="Emphasis"/>
        </w:rPr>
        <w:t xml:space="preserve">The Republicans and their witnesses filled three hours with accusations and wild hypotheticals: “Tyranny.” “Dangerous and scary moment.” “Imperial presidency.” “Magisterial power.” “Effectively having a monarch.” “Alarming.” “Constitutional tipping point.” “Reeks of arrogance and conceit.” “Neither the president nor the attorney </w:t>
      </w:r>
      <w:r w:rsidRPr="00E7267A">
        <w:rPr>
          <w:rStyle w:val="Emphasis"/>
        </w:rPr>
        <w:lastRenderedPageBreak/>
        <w:t>general have the constitutional right to make or change laws themselves,” declared Rep. Lamar Smith (R-Tex.). “That is what happens in a dictatorship or a totalitarian government.” But with one crucial difference: You can’t file a frivolous lawsuit against a dictator.</w:t>
      </w:r>
    </w:p>
    <w:p w14:paraId="26AEF11A" w14:textId="77777777" w:rsidR="0049558A" w:rsidRPr="00C45CCB" w:rsidRDefault="0049558A" w:rsidP="0049558A">
      <w:pPr>
        <w:pStyle w:val="NoSpacing"/>
        <w:rPr>
          <w:sz w:val="14"/>
        </w:rPr>
      </w:pPr>
    </w:p>
    <w:p w14:paraId="591C64C5" w14:textId="77777777" w:rsidR="0049558A" w:rsidRPr="0049558A" w:rsidRDefault="0049558A" w:rsidP="0049558A"/>
    <w:p w14:paraId="2209BFBC" w14:textId="375DFB53" w:rsidR="00917FF2" w:rsidRPr="00813C06" w:rsidRDefault="00774DE5" w:rsidP="00987472">
      <w:pPr>
        <w:pStyle w:val="Heading2"/>
      </w:pPr>
      <w:r w:rsidRPr="00813C06">
        <w:lastRenderedPageBreak/>
        <w:t>Ks of Legalism</w:t>
      </w:r>
    </w:p>
    <w:p w14:paraId="1C936707" w14:textId="77777777" w:rsidR="00774DE5" w:rsidRPr="00813C06" w:rsidRDefault="00774DE5" w:rsidP="00774DE5">
      <w:pPr>
        <w:pStyle w:val="Heading4"/>
        <w:rPr>
          <w:rFonts w:asciiTheme="majorHAnsi" w:hAnsiTheme="majorHAnsi"/>
        </w:rPr>
      </w:pPr>
      <w:r w:rsidRPr="00813C06">
        <w:rPr>
          <w:rFonts w:asciiTheme="majorHAnsi" w:hAnsiTheme="majorHAnsi"/>
        </w:rPr>
        <w:t xml:space="preserve">Abandoning the law is not the answer-prefer a rights based protection instead </w:t>
      </w:r>
    </w:p>
    <w:p w14:paraId="5DE4319D" w14:textId="77777777" w:rsidR="00774DE5" w:rsidRPr="00813C06" w:rsidRDefault="00774DE5" w:rsidP="00774DE5">
      <w:pPr>
        <w:rPr>
          <w:rFonts w:asciiTheme="majorHAnsi" w:hAnsiTheme="majorHAnsi"/>
        </w:rPr>
      </w:pPr>
      <w:r w:rsidRPr="00813C06">
        <w:rPr>
          <w:rFonts w:asciiTheme="majorHAnsi" w:hAnsiTheme="majorHAnsi"/>
        </w:rPr>
        <w:t xml:space="preserve">Ramachandran 7(Associate Professor, Southwestern University School of Law, “Freedom of Dress: State and Private Regulation of Clothing, Hairstyle, Jewelry, Makeup, Tattoos, and Piercing”, Maryland Law Review, 66(1) P. 25/26, </w:t>
      </w:r>
      <w:hyperlink r:id="rId107" w:history="1">
        <w:r w:rsidRPr="00813C06">
          <w:rPr>
            <w:rStyle w:val="Hyperlink"/>
            <w:rFonts w:asciiTheme="majorHAnsi" w:hAnsiTheme="majorHAnsi"/>
          </w:rPr>
          <w:t>http://digitalcommons.law.umaryland.edu/cgi/viewcontent.cgi?article=3289&amp;context=mlr)MRS</w:t>
        </w:r>
      </w:hyperlink>
      <w:r w:rsidRPr="00813C06">
        <w:rPr>
          <w:rFonts w:asciiTheme="majorHAnsi" w:hAnsiTheme="majorHAnsi"/>
        </w:rPr>
        <w:t xml:space="preserve"> </w:t>
      </w:r>
    </w:p>
    <w:p w14:paraId="1650337F" w14:textId="77777777" w:rsidR="00774DE5" w:rsidRPr="00813C06" w:rsidRDefault="00774DE5" w:rsidP="00774DE5">
      <w:pPr>
        <w:rPr>
          <w:rFonts w:asciiTheme="majorHAnsi" w:hAnsiTheme="majorHAnsi"/>
          <w:u w:val="single"/>
        </w:rPr>
      </w:pPr>
      <w:r w:rsidRPr="00813C06">
        <w:rPr>
          <w:rFonts w:asciiTheme="majorHAnsi" w:hAnsiTheme="majorHAnsi"/>
          <w:sz w:val="16"/>
        </w:rPr>
        <w:t xml:space="preserve">In my view, </w:t>
      </w:r>
      <w:r w:rsidRPr="00813C06">
        <w:rPr>
          <w:rFonts w:asciiTheme="majorHAnsi" w:hAnsiTheme="majorHAnsi"/>
          <w:u w:val="single"/>
        </w:rPr>
        <w:t xml:space="preserve">the fact that identity is performative is relevant to dress and self-presentation because it helps us understand why that behavior is important to human flourishing: It is often a deeply personal and political act, even when not easily linked by the observer to a stable and protected identity category or to a particularized statement, such as “I oppose the war.” The fact that identity is performative helps explain why we should care about dress, an extremely common site of both subversive and nonsubversive identity performance. </w:t>
      </w:r>
      <w:r w:rsidRPr="00813C06">
        <w:rPr>
          <w:rFonts w:asciiTheme="majorHAnsi" w:hAnsiTheme="majorHAnsi"/>
          <w:sz w:val="16"/>
        </w:rPr>
        <w:t>However, a performative theory of identity is simply not a complete theory on which to base a legal approach, given the problem of essentialism and the fact that everything we do can be understood as identity performance. Some scholars writing about identity performance have therefore given up on the ability of law to undo any of the subordination they care about so deeply</w:t>
      </w:r>
      <w:proofErr w:type="gramStart"/>
      <w:r w:rsidRPr="00813C06">
        <w:rPr>
          <w:rFonts w:asciiTheme="majorHAnsi" w:hAnsiTheme="majorHAnsi"/>
          <w:sz w:val="16"/>
        </w:rPr>
        <w:t>,53</w:t>
      </w:r>
      <w:proofErr w:type="gramEnd"/>
      <w:r w:rsidRPr="00813C06">
        <w:rPr>
          <w:rFonts w:asciiTheme="majorHAnsi" w:hAnsiTheme="majorHAnsi"/>
          <w:sz w:val="16"/>
        </w:rPr>
        <w:t xml:space="preserve"> and others are skeptical of the law’s power in this realm.54 </w:t>
      </w:r>
      <w:r w:rsidRPr="00813C06">
        <w:rPr>
          <w:rFonts w:asciiTheme="majorHAnsi" w:hAnsiTheme="majorHAnsi"/>
          <w:u w:val="single"/>
        </w:rPr>
        <w:t>In contrast, I am not skeptical of the law per se, only of the type of law being imagined—an antidiscrimination law that protects against intentional discrimination based on identity. Instead, I argue for a rights-based approach, under which we are not forced to pass judgment on the meaning, both internal and external, of various identity performances, and under which only some types of identity performances are afforded special legal status; I argue for a freedom of dress.55 All kinds of manipulation of personal appearance—not just those we think are performative of protected identities—will, under the rights-based approach, “count” and receive some protection. On the other hand, by isolating the freedom of dress as a right, I limit the identity performative behaviors to which special protection will be afforded: Only those that are exercises of the freedom of dress will count.</w:t>
      </w:r>
      <w:r w:rsidRPr="00813C06">
        <w:rPr>
          <w:rFonts w:asciiTheme="majorHAnsi" w:hAnsiTheme="majorHAnsi"/>
          <w:sz w:val="16"/>
        </w:rPr>
        <w:t xml:space="preserve"> This creates a workable, principled, but non- essentialist legal rule. Why do I choose dress as the form of identity performance to protect as a unique right? Part III of this Article will theorize the unique importance of dress. However, for those concerned primarily with identity performance by members of protected classes, I point out that personal appearance is an extremely common site of identity performance</w:t>
      </w:r>
      <w:r w:rsidRPr="00813C06">
        <w:rPr>
          <w:rFonts w:asciiTheme="majorHAnsi" w:hAnsiTheme="majorHAnsi"/>
          <w:u w:val="single"/>
        </w:rPr>
        <w:t xml:space="preserve">. It is, in my view, preferable to secure some significant rights to identity performative behaviors than to abandon the prospects of law to provide protection at all. </w:t>
      </w:r>
    </w:p>
    <w:p w14:paraId="1DD4525A" w14:textId="77777777" w:rsidR="00774DE5" w:rsidRPr="00813C06" w:rsidRDefault="00774DE5" w:rsidP="00774DE5">
      <w:pPr>
        <w:pStyle w:val="Heading4"/>
        <w:rPr>
          <w:rFonts w:asciiTheme="majorHAnsi" w:hAnsiTheme="majorHAnsi"/>
        </w:rPr>
      </w:pPr>
      <w:r w:rsidRPr="00813C06">
        <w:rPr>
          <w:rFonts w:asciiTheme="majorHAnsi" w:hAnsiTheme="majorHAnsi"/>
        </w:rPr>
        <w:t xml:space="preserve">The performative nature of identity requires legal protection to combat assimilation </w:t>
      </w:r>
    </w:p>
    <w:p w14:paraId="7567F78C" w14:textId="77777777" w:rsidR="00774DE5" w:rsidRPr="00813C06" w:rsidRDefault="00774DE5" w:rsidP="00774DE5">
      <w:pPr>
        <w:rPr>
          <w:rFonts w:asciiTheme="majorHAnsi" w:hAnsiTheme="majorHAnsi"/>
        </w:rPr>
      </w:pPr>
      <w:r w:rsidRPr="00813C06">
        <w:rPr>
          <w:rFonts w:asciiTheme="majorHAnsi" w:hAnsiTheme="majorHAnsi"/>
        </w:rPr>
        <w:t xml:space="preserve">Ramachandran 7(Associate Professor, Southwestern University School of Law, “Freedom of Dress: State and Private Regulation of Clothing, Hairstyle, Jewelry, Makeup, Tattoos, and Piercing”, Maryland Law Review, 66(1) P. 20/21, </w:t>
      </w:r>
      <w:hyperlink r:id="rId108" w:history="1">
        <w:r w:rsidRPr="00813C06">
          <w:rPr>
            <w:rStyle w:val="Hyperlink"/>
            <w:rFonts w:asciiTheme="majorHAnsi" w:hAnsiTheme="majorHAnsi"/>
          </w:rPr>
          <w:t>http://digitalcommons.law.umaryland.edu/cgi/viewcontent.cgi?article=3289&amp;context=mlr)MRS</w:t>
        </w:r>
      </w:hyperlink>
      <w:r w:rsidRPr="00813C06">
        <w:rPr>
          <w:rFonts w:asciiTheme="majorHAnsi" w:hAnsiTheme="majorHAnsi"/>
        </w:rPr>
        <w:t xml:space="preserve"> </w:t>
      </w:r>
    </w:p>
    <w:p w14:paraId="3090A02F" w14:textId="77777777" w:rsidR="00774DE5" w:rsidRPr="00813C06" w:rsidRDefault="00774DE5" w:rsidP="00774DE5">
      <w:pPr>
        <w:rPr>
          <w:rFonts w:asciiTheme="majorHAnsi" w:hAnsiTheme="majorHAnsi"/>
          <w:sz w:val="16"/>
        </w:rPr>
      </w:pPr>
      <w:r w:rsidRPr="00813C06">
        <w:rPr>
          <w:rFonts w:asciiTheme="majorHAnsi" w:hAnsiTheme="majorHAnsi"/>
          <w:sz w:val="16"/>
        </w:rPr>
        <w:t xml:space="preserve">In the modern world, </w:t>
      </w:r>
      <w:r w:rsidRPr="00813C06">
        <w:rPr>
          <w:rFonts w:asciiTheme="majorHAnsi" w:hAnsiTheme="majorHAnsi"/>
          <w:u w:val="single"/>
        </w:rPr>
        <w:t xml:space="preserve">many persons have felt that their hairstyle, clothing, fashion sensibility, makeup, body piercings, tattoos, and/or partial or full nudity </w:t>
      </w:r>
      <w:proofErr w:type="gramStart"/>
      <w:r w:rsidRPr="00813C06">
        <w:rPr>
          <w:rFonts w:asciiTheme="majorHAnsi" w:hAnsiTheme="majorHAnsi"/>
          <w:u w:val="single"/>
        </w:rPr>
        <w:t>is</w:t>
      </w:r>
      <w:proofErr w:type="gramEnd"/>
      <w:r w:rsidRPr="00813C06">
        <w:rPr>
          <w:rFonts w:asciiTheme="majorHAnsi" w:hAnsiTheme="majorHAnsi"/>
          <w:u w:val="single"/>
        </w:rPr>
        <w:t xml:space="preserve"> important to them.</w:t>
      </w:r>
      <w:r w:rsidRPr="00813C06">
        <w:rPr>
          <w:rFonts w:asciiTheme="majorHAnsi" w:hAnsiTheme="majorHAnsi"/>
          <w:sz w:val="16"/>
        </w:rPr>
        <w:t xml:space="preserve"> In this Section, I explore one of the main legal theories currently occupying the field of thought about freedom of dress and explain why it is inadequate. </w:t>
      </w:r>
      <w:r w:rsidRPr="00813C06">
        <w:rPr>
          <w:rFonts w:asciiTheme="majorHAnsi" w:hAnsiTheme="majorHAnsi"/>
          <w:u w:val="single"/>
        </w:rPr>
        <w:t xml:space="preserve">Several legal scholars have recently drawn on a crucial insight of post-structuralist theory—much of our identity, such as our race, gen- der, or sexual orientation, is not wholly immutable.32 Rather, our identities are either wholly or partially “performative,” meaning that they are constituted </w:t>
      </w:r>
      <w:r w:rsidRPr="00813C06">
        <w:rPr>
          <w:rFonts w:asciiTheme="majorHAnsi" w:hAnsiTheme="majorHAnsi"/>
          <w:u w:val="single"/>
        </w:rPr>
        <w:lastRenderedPageBreak/>
        <w:t>not just by immutable, biological traits but also by our actions</w:t>
      </w:r>
      <w:r w:rsidRPr="00813C06">
        <w:rPr>
          <w:rFonts w:asciiTheme="majorHAnsi" w:hAnsiTheme="majorHAnsi"/>
          <w:sz w:val="16"/>
        </w:rPr>
        <w:t xml:space="preserve">, such as the sexual acts we engage in, the way we wear our hair, the way we speak, our clothing, and even the magazines we like to read.33 </w:t>
      </w:r>
      <w:r w:rsidRPr="00813C06">
        <w:rPr>
          <w:rFonts w:asciiTheme="majorHAnsi" w:hAnsiTheme="majorHAnsi"/>
          <w:u w:val="single"/>
        </w:rPr>
        <w:t>Thus, when an African-American woman wears her hair in braids, this act is usually part of what constitutes her status as an African-American woman.</w:t>
      </w:r>
      <w:r w:rsidRPr="00813C06">
        <w:rPr>
          <w:rFonts w:asciiTheme="majorHAnsi" w:hAnsiTheme="majorHAnsi"/>
          <w:sz w:val="16"/>
        </w:rPr>
        <w:t xml:space="preserve"> These scholars, including myself, have applied this insight to interrogate the law’s distinction between discriminating against an African-American woman because of the color of her skin and shape of her genitals and, on the other hand, discriminating against her be- cause of the way she wears her hair. It is, after all, largely her outward appearance and behavior—certainly not the shape of her genitals— that signals to most people who interact with her that she is a woman, and that at least partially signals her identity as an African American. </w:t>
      </w:r>
      <w:r w:rsidRPr="00813C06">
        <w:rPr>
          <w:rFonts w:asciiTheme="majorHAnsi" w:hAnsiTheme="majorHAnsi"/>
          <w:u w:val="single"/>
        </w:rPr>
        <w:t>Denying her the ability to wear her hair in traditionally African-American styles, such as cornrows, is a means of forcing assimilation to the appearance norms of the dominant racial group.34 Thus, many scholars have begun to question antidiscrimination law’s limitation to protecting seemingly immutable aspects of identity and its corresponding failure to protect performative aspects of identity. Dress is a common aspect of identity performance and, for the most part, theories of freedom from discrimination promote government intrusion into private realms to combat discrimination</w:t>
      </w:r>
      <w:r w:rsidRPr="00813C06">
        <w:rPr>
          <w:rFonts w:asciiTheme="majorHAnsi" w:hAnsiTheme="majorHAnsi"/>
          <w:sz w:val="16"/>
        </w:rPr>
        <w:t>.35 Thus, it may be appealing to think of freedom of dress, especially in the private workplace, solely in terms of traditional, equality-based antidiscrimination law.</w:t>
      </w:r>
    </w:p>
    <w:p w14:paraId="3DCBD895" w14:textId="77777777" w:rsidR="00A62B4B" w:rsidRPr="00813C06" w:rsidRDefault="00A62B4B" w:rsidP="00774DE5">
      <w:pPr>
        <w:rPr>
          <w:rFonts w:asciiTheme="majorHAnsi" w:hAnsiTheme="majorHAnsi"/>
          <w:sz w:val="16"/>
        </w:rPr>
      </w:pPr>
    </w:p>
    <w:p w14:paraId="51A83898" w14:textId="3D900A38" w:rsidR="00774DE5" w:rsidRDefault="00774DE5" w:rsidP="00987472">
      <w:pPr>
        <w:pStyle w:val="Heading2"/>
      </w:pPr>
      <w:r w:rsidRPr="00813C06">
        <w:lastRenderedPageBreak/>
        <w:t>Cap</w:t>
      </w:r>
    </w:p>
    <w:p w14:paraId="69BF42D0" w14:textId="77777777" w:rsidR="004C0143" w:rsidRPr="00987472" w:rsidRDefault="004C0143" w:rsidP="004C0143">
      <w:pPr>
        <w:pStyle w:val="Heading3"/>
      </w:pPr>
      <w:r w:rsidRPr="00987472">
        <w:lastRenderedPageBreak/>
        <w:t>No Link</w:t>
      </w:r>
    </w:p>
    <w:p w14:paraId="69730CD0" w14:textId="77777777" w:rsidR="004C0143" w:rsidRPr="00813C06" w:rsidRDefault="004C0143" w:rsidP="004C0143">
      <w:pPr>
        <w:pStyle w:val="Heading4"/>
        <w:rPr>
          <w:rFonts w:asciiTheme="majorHAnsi" w:hAnsiTheme="majorHAnsi"/>
        </w:rPr>
      </w:pPr>
      <w:r w:rsidRPr="00813C06">
        <w:rPr>
          <w:rFonts w:asciiTheme="majorHAnsi" w:hAnsiTheme="majorHAnsi"/>
        </w:rPr>
        <w:t xml:space="preserve">Author concludes in favor of freedom of dress-acknowledges it’s not perfect, but is better than state control </w:t>
      </w:r>
    </w:p>
    <w:p w14:paraId="7DBF6CF0" w14:textId="77777777" w:rsidR="004C0143" w:rsidRPr="00813C06" w:rsidRDefault="004C0143" w:rsidP="004C0143">
      <w:pPr>
        <w:rPr>
          <w:rFonts w:asciiTheme="majorHAnsi" w:hAnsiTheme="majorHAnsi"/>
        </w:rPr>
      </w:pPr>
      <w:r w:rsidRPr="00813C06">
        <w:rPr>
          <w:rStyle w:val="Style13ptBold"/>
          <w:rFonts w:asciiTheme="majorHAnsi" w:hAnsiTheme="majorHAnsi"/>
        </w:rPr>
        <w:t>Ramachandran 7</w:t>
      </w:r>
      <w:r w:rsidRPr="00813C06">
        <w:rPr>
          <w:rFonts w:asciiTheme="majorHAnsi" w:hAnsiTheme="majorHAnsi"/>
        </w:rPr>
        <w:t xml:space="preserve">(Associate Professor, Southwestern University School of Law, “Freedom of Dress: State and Private Regulation of Clothing, Hairstyle, Jewelry, Makeup, Tattoos, and Piercing”, Maryland Law Review, 66(1) P. 55, </w:t>
      </w:r>
      <w:hyperlink r:id="rId109" w:history="1">
        <w:r w:rsidRPr="00813C06">
          <w:rPr>
            <w:rStyle w:val="Hyperlink"/>
            <w:rFonts w:asciiTheme="majorHAnsi" w:hAnsiTheme="majorHAnsi"/>
          </w:rPr>
          <w:t>http://digitalcommons.law.umaryland.edu/cgi/viewcontent.cgi?article=3289&amp;context=mlr)MRS</w:t>
        </w:r>
      </w:hyperlink>
    </w:p>
    <w:p w14:paraId="62657826" w14:textId="33C32A2D" w:rsidR="004C0143" w:rsidRPr="004C0143" w:rsidRDefault="004C0143" w:rsidP="004C0143">
      <w:r w:rsidRPr="00813C06">
        <w:rPr>
          <w:rFonts w:asciiTheme="majorHAnsi" w:hAnsiTheme="majorHAnsi"/>
          <w:sz w:val="16"/>
        </w:rPr>
        <w:t xml:space="preserve">In the case of uniforms and dress code, the government intrudes on the market not as a neutral provider of access and promoter of diversity, but rather to remove certain kinds of content altogether and replace it with dress that is deemed more appropriate. Although this restriction on dress leads to a kind of equality, I argue </w:t>
      </w:r>
      <w:r w:rsidRPr="00813C06">
        <w:rPr>
          <w:rFonts w:asciiTheme="majorHAnsi" w:hAnsiTheme="majorHAnsi"/>
          <w:u w:val="single"/>
        </w:rPr>
        <w:t xml:space="preserve">that it is worse than the state in which unequal initial entitlements lead to unequal exercises of the freedom of dress. </w:t>
      </w:r>
      <w:proofErr w:type="gramStart"/>
      <w:r w:rsidRPr="00813C06">
        <w:rPr>
          <w:rFonts w:asciiTheme="majorHAnsi" w:hAnsiTheme="majorHAnsi"/>
          <w:u w:val="single"/>
        </w:rPr>
        <w:t>State-enforced equality of dress at- taches permanent meaning to practices that could otherwise be the site of cultural flourishing and experimentation with new identities.</w:t>
      </w:r>
      <w:proofErr w:type="gramEnd"/>
      <w:r w:rsidRPr="00813C06">
        <w:rPr>
          <w:rFonts w:asciiTheme="majorHAnsi" w:hAnsiTheme="majorHAnsi"/>
          <w:u w:val="single"/>
        </w:rPr>
        <w:t xml:space="preserve"> I do not deny the effects of inequality altogether, and that is why I demand some protection of freedom of dress in the workplace, in order to soften the effects of major sites of power on appearance choices. “Neither the individual nor the society can rely for the security of our dress freedom upon the so-called free market. When vast differences in the respective sartorial powers of corporations</w:t>
      </w:r>
      <w:r w:rsidRPr="00813C06">
        <w:rPr>
          <w:rFonts w:asciiTheme="majorHAnsi" w:hAnsiTheme="majorHAnsi"/>
          <w:sz w:val="16"/>
        </w:rPr>
        <w:t xml:space="preserve"> </w:t>
      </w:r>
      <w:r w:rsidRPr="00813C06">
        <w:rPr>
          <w:rFonts w:asciiTheme="majorHAnsi" w:hAnsiTheme="majorHAnsi"/>
          <w:u w:val="single"/>
        </w:rPr>
        <w:t>and persons are palpably omnipresent, the non-interventionist principle is a dress authoritarian’s charter.”192 But to sacrifice dress choices completely in favor of equality poses its own problems.</w:t>
      </w:r>
    </w:p>
    <w:p w14:paraId="1A235B31" w14:textId="596E1B79" w:rsidR="00987472" w:rsidRPr="00987472" w:rsidRDefault="00987472" w:rsidP="00987472">
      <w:pPr>
        <w:pStyle w:val="Heading3"/>
      </w:pPr>
      <w:r>
        <w:lastRenderedPageBreak/>
        <w:t>Link Turn</w:t>
      </w:r>
    </w:p>
    <w:p w14:paraId="7788EDCC" w14:textId="77777777" w:rsidR="00774DE5" w:rsidRPr="00813C06" w:rsidRDefault="00774DE5" w:rsidP="00774DE5">
      <w:pPr>
        <w:pStyle w:val="Heading4"/>
        <w:rPr>
          <w:rFonts w:asciiTheme="majorHAnsi" w:hAnsiTheme="majorHAnsi"/>
        </w:rPr>
      </w:pPr>
      <w:r w:rsidRPr="00813C06">
        <w:rPr>
          <w:rFonts w:asciiTheme="majorHAnsi" w:hAnsiTheme="majorHAnsi"/>
        </w:rPr>
        <w:t xml:space="preserve">The system of dress codes reinstalls neoliberal commodification of ‘productivity’ – bodies are only seen to be useful when following specific sets of rules </w:t>
      </w:r>
    </w:p>
    <w:p w14:paraId="5B17ABE9" w14:textId="77777777" w:rsidR="00774DE5" w:rsidRPr="00813C06" w:rsidRDefault="00774DE5" w:rsidP="00774DE5">
      <w:pPr>
        <w:pStyle w:val="NoSpacing"/>
        <w:rPr>
          <w:rFonts w:asciiTheme="majorHAnsi" w:eastAsia="Times New Roman" w:hAnsiTheme="majorHAnsi"/>
          <w:sz w:val="24"/>
        </w:rPr>
      </w:pPr>
      <w:r w:rsidRPr="00813C06">
        <w:rPr>
          <w:rStyle w:val="Style13ptBold"/>
          <w:rFonts w:asciiTheme="majorHAnsi" w:hAnsiTheme="majorHAnsi"/>
        </w:rPr>
        <w:t xml:space="preserve">Ewing 14 </w:t>
      </w:r>
      <w:r w:rsidRPr="00813C06">
        <w:rPr>
          <w:rFonts w:asciiTheme="majorHAnsi" w:hAnsiTheme="majorHAnsi"/>
        </w:rPr>
        <w:t>(Laura, Women's and Gender Studies, UNCG, (</w:t>
      </w:r>
      <w:proofErr w:type="gramStart"/>
      <w:r w:rsidRPr="00813C06">
        <w:rPr>
          <w:rFonts w:asciiTheme="majorHAnsi" w:hAnsiTheme="majorHAnsi"/>
        </w:rPr>
        <w:t>De)Constructing</w:t>
      </w:r>
      <w:proofErr w:type="gramEnd"/>
      <w:r w:rsidRPr="00813C06">
        <w:rPr>
          <w:rFonts w:asciiTheme="majorHAnsi" w:hAnsiTheme="majorHAnsi"/>
        </w:rPr>
        <w:t xml:space="preserve"> the Student Body: A Post-Structural Analysis of Dress Codes in Secondary Schools, https://libres.uncg.edu/ir/uncg/f/DrewiczEwing_uncg_0154M_11507.pdf, pg 14-16) DCC</w:t>
      </w:r>
    </w:p>
    <w:p w14:paraId="362AECC7" w14:textId="77777777" w:rsidR="00774DE5" w:rsidRPr="00813C06" w:rsidRDefault="00774DE5" w:rsidP="00774DE5">
      <w:pPr>
        <w:pStyle w:val="NoSpacing"/>
        <w:rPr>
          <w:rFonts w:asciiTheme="majorHAnsi" w:hAnsiTheme="majorHAnsi"/>
          <w:sz w:val="14"/>
        </w:rPr>
      </w:pPr>
      <w:r w:rsidRPr="00813C06">
        <w:rPr>
          <w:rFonts w:asciiTheme="majorHAnsi" w:hAnsiTheme="majorHAnsi"/>
          <w:sz w:val="14"/>
        </w:rPr>
        <w:t xml:space="preserve">In </w:t>
      </w:r>
      <w:r w:rsidRPr="00813C06">
        <w:rPr>
          <w:rFonts w:asciiTheme="majorHAnsi" w:hAnsiTheme="majorHAnsi"/>
          <w:i/>
          <w:iCs/>
          <w:sz w:val="14"/>
        </w:rPr>
        <w:t xml:space="preserve">Discipline and Punish </w:t>
      </w:r>
      <w:r w:rsidRPr="00813C06">
        <w:rPr>
          <w:rFonts w:asciiTheme="majorHAnsi" w:hAnsiTheme="majorHAnsi"/>
          <w:sz w:val="14"/>
        </w:rPr>
        <w:t xml:space="preserve">(1995) Foucault explores the history of punishment, torture, criminality, incarceration, and surveillance in the Western legal system. He begins with an assessment of the private process of ascertaining the guilt of the accused and the public spectacle of torture and execution prior to the “modern” age beginning in the eighteenth century. In this section, Foucault introduces the concept of the “body-politic” as “a set of material elements and techniques that serve as weapons, relays, communication routes and supports for the power and knowledge relations that invest human bodies and subjugate them by turning them into objects of knowledge” (Foucault, 1995; 28). Here Foucault asserts that </w:t>
      </w:r>
      <w:r w:rsidRPr="00813C06">
        <w:rPr>
          <w:rStyle w:val="Emphasis"/>
          <w:rFonts w:asciiTheme="majorHAnsi" w:hAnsiTheme="majorHAnsi"/>
        </w:rPr>
        <w:t>the body</w:t>
      </w:r>
      <w:r w:rsidRPr="00813C06">
        <w:rPr>
          <w:rFonts w:asciiTheme="majorHAnsi" w:hAnsiTheme="majorHAnsi"/>
          <w:sz w:val="14"/>
        </w:rPr>
        <w:t xml:space="preserve">, specifically the body of the condemned, </w:t>
      </w:r>
      <w:r w:rsidRPr="00813C06">
        <w:rPr>
          <w:rStyle w:val="Emphasis"/>
          <w:rFonts w:asciiTheme="majorHAnsi" w:hAnsiTheme="majorHAnsi"/>
        </w:rPr>
        <w:t>is a crucial part of the production of knowledge and power in the medieval and early-modern era,</w:t>
      </w:r>
      <w:r w:rsidRPr="00813C06">
        <w:rPr>
          <w:rFonts w:asciiTheme="majorHAnsi" w:hAnsiTheme="majorHAnsi"/>
          <w:sz w:val="14"/>
        </w:rPr>
        <w:t xml:space="preserve"> an argument I see as relevant in the discussion of dress codes and the function(s) of bodies in twenty-first century schools. In the medieval context and in the absence of the social contract philosophized about in the Enlightenment era, punishment must be public in order to illustrate the “dissymmetry between the subject who has dared to violate the law and the all-powerful sovereign who displays his strength” (Foucault, 1995; 49). Because schools serve to </w:t>
      </w:r>
      <w:r w:rsidRPr="00813C06">
        <w:rPr>
          <w:rFonts w:asciiTheme="majorHAnsi" w:hAnsiTheme="majorHAnsi"/>
          <w:i/>
          <w:iCs/>
          <w:sz w:val="14"/>
        </w:rPr>
        <w:t xml:space="preserve">create </w:t>
      </w:r>
      <w:r w:rsidRPr="00813C06">
        <w:rPr>
          <w:rFonts w:asciiTheme="majorHAnsi" w:hAnsiTheme="majorHAnsi"/>
          <w:sz w:val="14"/>
        </w:rPr>
        <w:t>proper citizen-students from those who are, by virtue of needing to be formed into citizens, not yet ready to participate in the social contract of the (post-</w:t>
      </w:r>
      <w:proofErr w:type="gramStart"/>
      <w:r w:rsidRPr="00813C06">
        <w:rPr>
          <w:rFonts w:asciiTheme="majorHAnsi" w:hAnsiTheme="majorHAnsi"/>
          <w:sz w:val="14"/>
        </w:rPr>
        <w:t>)Enlightenment</w:t>
      </w:r>
      <w:proofErr w:type="gramEnd"/>
      <w:r w:rsidRPr="00813C06">
        <w:rPr>
          <w:rFonts w:asciiTheme="majorHAnsi" w:hAnsiTheme="majorHAnsi"/>
          <w:sz w:val="14"/>
        </w:rPr>
        <w:t xml:space="preserve"> era, justice and punishment during the schooling period of a person’s life operates somewhat similarly to the pre-Enlightenment model in which </w:t>
      </w:r>
      <w:r w:rsidRPr="00813C06">
        <w:rPr>
          <w:rStyle w:val="Emphasis"/>
          <w:rFonts w:asciiTheme="majorHAnsi" w:hAnsiTheme="majorHAnsi"/>
        </w:rPr>
        <w:t>regulations on dress serve the purpose of creating a top-down power structure,</w:t>
      </w:r>
      <w:r w:rsidRPr="00813C06">
        <w:rPr>
          <w:rFonts w:asciiTheme="majorHAnsi" w:hAnsiTheme="majorHAnsi"/>
          <w:sz w:val="14"/>
        </w:rPr>
        <w:t xml:space="preserve"> or at least the illusion thereof to students. It is important to note, however, </w:t>
      </w:r>
      <w:r w:rsidRPr="00813C06">
        <w:rPr>
          <w:rStyle w:val="Emphasis"/>
          <w:rFonts w:asciiTheme="majorHAnsi" w:hAnsiTheme="majorHAnsi"/>
          <w:b w:val="0"/>
          <w:sz w:val="14"/>
          <w:u w:val="none"/>
        </w:rPr>
        <w:t>that</w:t>
      </w:r>
      <w:r w:rsidRPr="00813C06">
        <w:rPr>
          <w:rStyle w:val="Emphasis"/>
          <w:rFonts w:asciiTheme="majorHAnsi" w:hAnsiTheme="majorHAnsi"/>
        </w:rPr>
        <w:t xml:space="preserve"> this process is complicated by the tension between a top-down process and the less centralized regime of power into which students enter upon leaving secondary schooling</w:t>
      </w:r>
      <w:r w:rsidRPr="00813C06">
        <w:rPr>
          <w:rFonts w:asciiTheme="majorHAnsi" w:hAnsiTheme="majorHAnsi"/>
          <w:sz w:val="14"/>
        </w:rPr>
        <w:t xml:space="preserve">. Thus, </w:t>
      </w:r>
      <w:r w:rsidRPr="00813C06">
        <w:rPr>
          <w:rStyle w:val="Emphasis"/>
          <w:rFonts w:asciiTheme="majorHAnsi" w:hAnsiTheme="majorHAnsi"/>
        </w:rPr>
        <w:t xml:space="preserve">surveillance, discipline, and punishment in schools, as seen through the dress code, </w:t>
      </w:r>
      <w:proofErr w:type="gramStart"/>
      <w:r w:rsidRPr="00813C06">
        <w:rPr>
          <w:rStyle w:val="Emphasis"/>
          <w:rFonts w:asciiTheme="majorHAnsi" w:hAnsiTheme="majorHAnsi"/>
        </w:rPr>
        <w:t>is</w:t>
      </w:r>
      <w:proofErr w:type="gramEnd"/>
      <w:r w:rsidRPr="00813C06">
        <w:rPr>
          <w:rStyle w:val="Emphasis"/>
          <w:rFonts w:asciiTheme="majorHAnsi" w:hAnsiTheme="majorHAnsi"/>
        </w:rPr>
        <w:t xml:space="preserve"> complex and multilayered</w:t>
      </w:r>
      <w:r w:rsidRPr="00813C06">
        <w:rPr>
          <w:rFonts w:asciiTheme="majorHAnsi" w:hAnsiTheme="majorHAnsi"/>
          <w:sz w:val="14"/>
        </w:rPr>
        <w:t>.</w:t>
      </w:r>
      <w:r w:rsidRPr="00813C06">
        <w:rPr>
          <w:rStyle w:val="apple-converted-space"/>
          <w:rFonts w:asciiTheme="majorHAnsi" w:hAnsiTheme="majorHAnsi"/>
          <w:sz w:val="14"/>
        </w:rPr>
        <w:t> </w:t>
      </w:r>
      <w:r w:rsidRPr="00813C06">
        <w:rPr>
          <w:rFonts w:asciiTheme="majorHAnsi" w:hAnsiTheme="majorHAnsi"/>
          <w:sz w:val="14"/>
        </w:rPr>
        <w:t xml:space="preserve">In light of the social contract that guides the society for which schools prepare students to join, </w:t>
      </w:r>
      <w:r w:rsidRPr="00813C06">
        <w:rPr>
          <w:rFonts w:asciiTheme="majorHAnsi" w:hAnsiTheme="majorHAnsi"/>
          <w:u w:val="single"/>
        </w:rPr>
        <w:t>it is also important to consider the ways in which punishment changes in the face of emerging Enlightenment philosophy and the establishment of modern thought about socio- political institutions</w:t>
      </w:r>
      <w:r w:rsidRPr="00813C06">
        <w:rPr>
          <w:rFonts w:asciiTheme="majorHAnsi" w:hAnsiTheme="majorHAnsi"/>
          <w:sz w:val="14"/>
        </w:rPr>
        <w:t xml:space="preserve">. Following Foucault’s line of thinking, because participants in society engage in the social contract, they have an obligation to the whole of society, the </w:t>
      </w:r>
      <w:proofErr w:type="gramStart"/>
      <w:r w:rsidRPr="00813C06">
        <w:rPr>
          <w:rFonts w:asciiTheme="majorHAnsi" w:hAnsiTheme="majorHAnsi"/>
          <w:sz w:val="14"/>
        </w:rPr>
        <w:t>well-being</w:t>
      </w:r>
      <w:proofErr w:type="gramEnd"/>
      <w:r w:rsidRPr="00813C06">
        <w:rPr>
          <w:rFonts w:asciiTheme="majorHAnsi" w:hAnsiTheme="majorHAnsi"/>
          <w:sz w:val="14"/>
        </w:rPr>
        <w:t xml:space="preserve"> of which becomes the central concern for all. It stands, therefore, that if someone violates the laws that are meant to protect the </w:t>
      </w:r>
      <w:proofErr w:type="gramStart"/>
      <w:r w:rsidRPr="00813C06">
        <w:rPr>
          <w:rFonts w:asciiTheme="majorHAnsi" w:hAnsiTheme="majorHAnsi"/>
          <w:sz w:val="14"/>
        </w:rPr>
        <w:t>well-being</w:t>
      </w:r>
      <w:proofErr w:type="gramEnd"/>
      <w:r w:rsidRPr="00813C06">
        <w:rPr>
          <w:rFonts w:asciiTheme="majorHAnsi" w:hAnsiTheme="majorHAnsi"/>
          <w:sz w:val="14"/>
        </w:rPr>
        <w:t xml:space="preserve"> of all, they injure all. Thus, “a formidable right to punish is established” (Foucault, 1995; 90) in the modern period because “[</w:t>
      </w:r>
      <w:proofErr w:type="gramStart"/>
      <w:r w:rsidRPr="00813C06">
        <w:rPr>
          <w:rFonts w:asciiTheme="majorHAnsi" w:hAnsiTheme="majorHAnsi"/>
          <w:sz w:val="14"/>
        </w:rPr>
        <w:t>t]he</w:t>
      </w:r>
      <w:proofErr w:type="gramEnd"/>
      <w:r w:rsidRPr="00813C06">
        <w:rPr>
          <w:rFonts w:asciiTheme="majorHAnsi" w:hAnsiTheme="majorHAnsi"/>
          <w:sz w:val="14"/>
        </w:rPr>
        <w:t xml:space="preserve"> right to punish has been shifted from the vengeance of the sovereign to the defense of society” (Foucault, 1995; 90). Similarly, </w:t>
      </w:r>
      <w:r w:rsidRPr="00813C06">
        <w:rPr>
          <w:rStyle w:val="Emphasis"/>
          <w:rFonts w:asciiTheme="majorHAnsi" w:hAnsiTheme="majorHAnsi"/>
        </w:rPr>
        <w:t>dress codes</w:t>
      </w:r>
      <w:r w:rsidRPr="00813C06">
        <w:rPr>
          <w:rFonts w:asciiTheme="majorHAnsi" w:hAnsiTheme="majorHAnsi"/>
          <w:sz w:val="14"/>
        </w:rPr>
        <w:t xml:space="preserve"> and their authors and enforcers </w:t>
      </w:r>
      <w:r w:rsidRPr="00813C06">
        <w:rPr>
          <w:rStyle w:val="Emphasis"/>
          <w:rFonts w:asciiTheme="majorHAnsi" w:hAnsiTheme="majorHAnsi"/>
        </w:rPr>
        <w:t>justify</w:t>
      </w:r>
      <w:r w:rsidRPr="00813C06">
        <w:rPr>
          <w:rFonts w:asciiTheme="majorHAnsi" w:hAnsiTheme="majorHAnsi"/>
          <w:sz w:val="14"/>
        </w:rPr>
        <w:t xml:space="preserve">, through an adherence to Cartesian </w:t>
      </w:r>
      <w:r w:rsidRPr="00813C06">
        <w:rPr>
          <w:rStyle w:val="Emphasis"/>
          <w:rFonts w:asciiTheme="majorHAnsi" w:hAnsiTheme="majorHAnsi"/>
        </w:rPr>
        <w:t>dualism and the ascribing of “productive” virtues</w:t>
      </w:r>
      <w:r w:rsidRPr="00813C06">
        <w:rPr>
          <w:rFonts w:asciiTheme="majorHAnsi" w:hAnsiTheme="majorHAnsi"/>
          <w:sz w:val="14"/>
        </w:rPr>
        <w:t xml:space="preserve"> to learning/the mind </w:t>
      </w:r>
      <w:r w:rsidRPr="00813C06">
        <w:rPr>
          <w:rStyle w:val="Emphasis"/>
          <w:rFonts w:asciiTheme="majorHAnsi" w:hAnsiTheme="majorHAnsi"/>
        </w:rPr>
        <w:t xml:space="preserve">and “destructive” qualities to distraction/the body, punishing bodies that are out of line with heteropatriarchal norms in order to preserve the </w:t>
      </w:r>
      <w:proofErr w:type="gramStart"/>
      <w:r w:rsidRPr="00813C06">
        <w:rPr>
          <w:rStyle w:val="Emphasis"/>
          <w:rFonts w:asciiTheme="majorHAnsi" w:hAnsiTheme="majorHAnsi"/>
        </w:rPr>
        <w:t>well-being</w:t>
      </w:r>
      <w:proofErr w:type="gramEnd"/>
      <w:r w:rsidRPr="00813C06">
        <w:rPr>
          <w:rFonts w:asciiTheme="majorHAnsi" w:hAnsiTheme="majorHAnsi"/>
          <w:sz w:val="14"/>
        </w:rPr>
        <w:t xml:space="preserve"> of all students. What could not be justified through this logic, which obscures the individual and discursive with the collective and natural?</w:t>
      </w:r>
      <w:r w:rsidRPr="00813C06">
        <w:rPr>
          <w:rStyle w:val="apple-converted-space"/>
          <w:rFonts w:asciiTheme="majorHAnsi" w:hAnsiTheme="majorHAnsi"/>
          <w:sz w:val="14"/>
        </w:rPr>
        <w:t> </w:t>
      </w:r>
      <w:r w:rsidRPr="00813C06">
        <w:rPr>
          <w:rFonts w:asciiTheme="majorHAnsi" w:hAnsiTheme="majorHAnsi"/>
          <w:sz w:val="14"/>
        </w:rPr>
        <w:t xml:space="preserve">Foucault goes on to explain how the “classical age discovered the body as object and target of power” that produces “an art of the human body… which was directed not only at the growth of its skills, nor at the intensification of its subjection, but at the formation of a relation that in the mechanism itself makes it more obedient as it becomes more useful” (Foucault, 1995; 136, 137-138). </w:t>
      </w:r>
      <w:r w:rsidRPr="00813C06">
        <w:rPr>
          <w:rStyle w:val="Emphasis"/>
          <w:rFonts w:asciiTheme="majorHAnsi" w:hAnsiTheme="majorHAnsi"/>
        </w:rPr>
        <w:t xml:space="preserve">In order to contribute to the productivity of the student body </w:t>
      </w:r>
      <w:r w:rsidRPr="00813C06">
        <w:rPr>
          <w:rFonts w:asciiTheme="majorHAnsi" w:hAnsiTheme="majorHAnsi"/>
          <w:sz w:val="14"/>
        </w:rPr>
        <w:t xml:space="preserve">and hence one’s own productivity, </w:t>
      </w:r>
      <w:r w:rsidRPr="00813C06">
        <w:rPr>
          <w:rStyle w:val="Emphasis"/>
          <w:rFonts w:asciiTheme="majorHAnsi" w:hAnsiTheme="majorHAnsi"/>
        </w:rPr>
        <w:t>dress codes’ language encourages students to dress “appropriately,” implying which body parts are most unruly and unproductive by specifying which body parts ought to be covered up. Because schools base their goals on the ability of a student to participate productively in the neoliberal marketplace and instill a fear of the consequences</w:t>
      </w:r>
      <w:r w:rsidRPr="00813C06">
        <w:rPr>
          <w:rFonts w:asciiTheme="majorHAnsi" w:hAnsiTheme="majorHAnsi"/>
          <w:sz w:val="14"/>
        </w:rPr>
        <w:t xml:space="preserve"> that would befall a person who is unable to participate properly, </w:t>
      </w:r>
      <w:r w:rsidRPr="00813C06">
        <w:rPr>
          <w:rStyle w:val="Emphasis"/>
          <w:rFonts w:asciiTheme="majorHAnsi" w:hAnsiTheme="majorHAnsi"/>
        </w:rPr>
        <w:t>the goal of growing one’s skills and becoming more useful becomes an absolute necessity</w:t>
      </w:r>
      <w:r w:rsidRPr="00813C06">
        <w:rPr>
          <w:rFonts w:asciiTheme="majorHAnsi" w:hAnsiTheme="majorHAnsi"/>
          <w:sz w:val="14"/>
        </w:rPr>
        <w:t xml:space="preserve">. Illustrated by Foucault, </w:t>
      </w:r>
      <w:r w:rsidRPr="00813C06">
        <w:rPr>
          <w:rStyle w:val="Emphasis"/>
          <w:rFonts w:asciiTheme="majorHAnsi" w:hAnsiTheme="majorHAnsi"/>
        </w:rPr>
        <w:t xml:space="preserve">this </w:t>
      </w:r>
      <w:proofErr w:type="gramStart"/>
      <w:r w:rsidRPr="00813C06">
        <w:rPr>
          <w:rStyle w:val="Emphasis"/>
          <w:rFonts w:asciiTheme="majorHAnsi" w:hAnsiTheme="majorHAnsi"/>
        </w:rPr>
        <w:t>necessity</w:t>
      </w:r>
      <w:r w:rsidRPr="00813C06">
        <w:rPr>
          <w:rFonts w:asciiTheme="majorHAnsi" w:hAnsiTheme="majorHAnsi"/>
          <w:sz w:val="14"/>
        </w:rPr>
        <w:t>-framing</w:t>
      </w:r>
      <w:proofErr w:type="gramEnd"/>
      <w:r w:rsidRPr="00813C06">
        <w:rPr>
          <w:rFonts w:asciiTheme="majorHAnsi" w:hAnsiTheme="majorHAnsi"/>
          <w:sz w:val="14"/>
        </w:rPr>
        <w:t xml:space="preserve"> artfully </w:t>
      </w:r>
      <w:r w:rsidRPr="00813C06">
        <w:rPr>
          <w:rStyle w:val="Emphasis"/>
          <w:rFonts w:asciiTheme="majorHAnsi" w:hAnsiTheme="majorHAnsi"/>
        </w:rPr>
        <w:t>entangles the student and the discourse of bodily control</w:t>
      </w:r>
      <w:r w:rsidRPr="00813C06">
        <w:rPr>
          <w:rFonts w:asciiTheme="majorHAnsi" w:hAnsiTheme="majorHAnsi"/>
          <w:sz w:val="14"/>
        </w:rPr>
        <w:t xml:space="preserve">. Foucault even points out </w:t>
      </w:r>
      <w:r w:rsidRPr="00813C06">
        <w:rPr>
          <w:rStyle w:val="Emphasis"/>
          <w:rFonts w:asciiTheme="majorHAnsi" w:hAnsiTheme="majorHAnsi"/>
        </w:rPr>
        <w:t>secondary schools</w:t>
      </w:r>
      <w:r w:rsidRPr="00813C06">
        <w:rPr>
          <w:rFonts w:asciiTheme="majorHAnsi" w:hAnsiTheme="majorHAnsi"/>
          <w:sz w:val="14"/>
        </w:rPr>
        <w:t xml:space="preserve">, in addition to hospitals and military regiments, </w:t>
      </w:r>
      <w:r w:rsidRPr="00813C06">
        <w:rPr>
          <w:rStyle w:val="Emphasis"/>
          <w:rFonts w:asciiTheme="majorHAnsi" w:hAnsiTheme="majorHAnsi"/>
        </w:rPr>
        <w:t>are clear examples of this system at work</w:t>
      </w:r>
      <w:r w:rsidRPr="00813C06">
        <w:rPr>
          <w:rFonts w:asciiTheme="majorHAnsi" w:hAnsiTheme="majorHAnsi"/>
          <w:sz w:val="14"/>
        </w:rPr>
        <w:t>.</w:t>
      </w:r>
    </w:p>
    <w:p w14:paraId="27CA4DAF" w14:textId="77777777" w:rsidR="00774DE5" w:rsidRPr="00813C06" w:rsidRDefault="00774DE5" w:rsidP="00774DE5">
      <w:pPr>
        <w:pStyle w:val="Heading4"/>
        <w:rPr>
          <w:rFonts w:asciiTheme="majorHAnsi" w:hAnsiTheme="majorHAnsi"/>
        </w:rPr>
      </w:pPr>
      <w:r w:rsidRPr="00813C06">
        <w:rPr>
          <w:rFonts w:asciiTheme="majorHAnsi" w:hAnsiTheme="majorHAnsi"/>
        </w:rPr>
        <w:lastRenderedPageBreak/>
        <w:t xml:space="preserve">Dress codes instill notions of neoliberal and heteropatriarchal constructs on the female body – the aff is critical to dismantle systematic oppression faced in schools </w:t>
      </w:r>
    </w:p>
    <w:p w14:paraId="1712FFAE" w14:textId="77777777" w:rsidR="00774DE5" w:rsidRPr="00813C06" w:rsidRDefault="00774DE5" w:rsidP="00774DE5">
      <w:pPr>
        <w:pStyle w:val="NoSpacing"/>
        <w:rPr>
          <w:rStyle w:val="Style13ptBold"/>
          <w:rFonts w:asciiTheme="majorHAnsi" w:eastAsia="Times New Roman" w:hAnsiTheme="majorHAnsi"/>
          <w:b w:val="0"/>
        </w:rPr>
      </w:pPr>
      <w:r w:rsidRPr="00813C06">
        <w:rPr>
          <w:rStyle w:val="Style13ptBold"/>
          <w:rFonts w:asciiTheme="majorHAnsi" w:hAnsiTheme="majorHAnsi"/>
        </w:rPr>
        <w:t xml:space="preserve">Ewing 14 </w:t>
      </w:r>
      <w:r w:rsidRPr="00813C06">
        <w:rPr>
          <w:rFonts w:asciiTheme="majorHAnsi" w:hAnsiTheme="majorHAnsi"/>
        </w:rPr>
        <w:t>(Laura, Women's and Gender Studies, UNCG, (</w:t>
      </w:r>
      <w:proofErr w:type="gramStart"/>
      <w:r w:rsidRPr="00813C06">
        <w:rPr>
          <w:rFonts w:asciiTheme="majorHAnsi" w:hAnsiTheme="majorHAnsi"/>
        </w:rPr>
        <w:t>De)Constructing</w:t>
      </w:r>
      <w:proofErr w:type="gramEnd"/>
      <w:r w:rsidRPr="00813C06">
        <w:rPr>
          <w:rFonts w:asciiTheme="majorHAnsi" w:hAnsiTheme="majorHAnsi"/>
        </w:rPr>
        <w:t xml:space="preserve"> the Student Body: A Post-Structural Analysis of Dress Codes in Secondary Schools, https://libres.uncg.edu/ir/uncg/f/DrewiczEwing_uncg_0154M_11507.pdf, pg 4-5) DCC</w:t>
      </w:r>
    </w:p>
    <w:p w14:paraId="4EE7662A" w14:textId="77777777" w:rsidR="00774DE5" w:rsidRDefault="00774DE5" w:rsidP="00774DE5">
      <w:pPr>
        <w:rPr>
          <w:rStyle w:val="Emphasis"/>
          <w:rFonts w:asciiTheme="majorHAnsi" w:hAnsiTheme="majorHAnsi"/>
        </w:rPr>
      </w:pPr>
      <w:r w:rsidRPr="00813C06">
        <w:rPr>
          <w:rFonts w:asciiTheme="majorHAnsi" w:hAnsiTheme="majorHAnsi"/>
          <w:sz w:val="14"/>
        </w:rPr>
        <w:t xml:space="preserve">Both the scene from </w:t>
      </w:r>
      <w:r w:rsidRPr="00813C06">
        <w:rPr>
          <w:rFonts w:asciiTheme="majorHAnsi" w:hAnsiTheme="majorHAnsi"/>
          <w:i/>
          <w:iCs/>
          <w:sz w:val="14"/>
        </w:rPr>
        <w:t xml:space="preserve">Mean Girls </w:t>
      </w:r>
      <w:r w:rsidRPr="00813C06">
        <w:rPr>
          <w:rFonts w:asciiTheme="majorHAnsi" w:hAnsiTheme="majorHAnsi"/>
          <w:sz w:val="14"/>
        </w:rPr>
        <w:t xml:space="preserve">and the moment that took place in my classroom point out formal and informal </w:t>
      </w:r>
      <w:r w:rsidRPr="00813C06">
        <w:rPr>
          <w:rStyle w:val="Emphasis"/>
          <w:rFonts w:asciiTheme="majorHAnsi" w:hAnsiTheme="majorHAnsi"/>
        </w:rPr>
        <w:t>dress codes</w:t>
      </w:r>
      <w:r w:rsidRPr="00813C06">
        <w:rPr>
          <w:rFonts w:asciiTheme="majorHAnsi" w:hAnsiTheme="majorHAnsi"/>
          <w:sz w:val="14"/>
        </w:rPr>
        <w:t xml:space="preserve"> as well as bodily </w:t>
      </w:r>
      <w:r w:rsidRPr="00813C06">
        <w:rPr>
          <w:rFonts w:asciiTheme="majorHAnsi" w:hAnsiTheme="majorHAnsi"/>
          <w:b/>
          <w:sz w:val="14"/>
        </w:rPr>
        <w:t xml:space="preserve">performance </w:t>
      </w:r>
      <w:r w:rsidRPr="00813C06">
        <w:rPr>
          <w:rStyle w:val="Emphasis"/>
          <w:rFonts w:asciiTheme="majorHAnsi" w:hAnsiTheme="majorHAnsi"/>
          <w:b w:val="0"/>
          <w:sz w:val="14"/>
          <w:u w:val="none"/>
        </w:rPr>
        <w:t>expectations</w:t>
      </w:r>
      <w:r w:rsidRPr="00813C06">
        <w:rPr>
          <w:rFonts w:asciiTheme="majorHAnsi" w:hAnsiTheme="majorHAnsi"/>
          <w:b/>
          <w:sz w:val="14"/>
        </w:rPr>
        <w:t xml:space="preserve"> that</w:t>
      </w:r>
      <w:r w:rsidRPr="00813C06">
        <w:rPr>
          <w:rFonts w:asciiTheme="majorHAnsi" w:hAnsiTheme="majorHAnsi"/>
          <w:sz w:val="14"/>
        </w:rPr>
        <w:t xml:space="preserve"> </w:t>
      </w:r>
      <w:r w:rsidRPr="00813C06">
        <w:rPr>
          <w:rStyle w:val="Emphasis"/>
          <w:rFonts w:asciiTheme="majorHAnsi" w:hAnsiTheme="majorHAnsi"/>
        </w:rPr>
        <w:t xml:space="preserve">exist in many different ways depending on racial, gender, and class contexts. </w:t>
      </w:r>
      <w:r w:rsidRPr="00813C06">
        <w:rPr>
          <w:rFonts w:asciiTheme="majorHAnsi" w:hAnsiTheme="majorHAnsi"/>
          <w:sz w:val="14"/>
        </w:rPr>
        <w:t xml:space="preserve">Much like and in connection with complex identities, </w:t>
      </w:r>
      <w:r w:rsidRPr="00813C06">
        <w:rPr>
          <w:rStyle w:val="Emphasis"/>
          <w:rFonts w:asciiTheme="majorHAnsi" w:hAnsiTheme="majorHAnsi"/>
        </w:rPr>
        <w:t>dress codes shift</w:t>
      </w:r>
      <w:r w:rsidRPr="00813C06">
        <w:rPr>
          <w:rFonts w:asciiTheme="majorHAnsi" w:hAnsiTheme="majorHAnsi"/>
          <w:sz w:val="14"/>
        </w:rPr>
        <w:t xml:space="preserve"> from school to school, from lunch table to lunch table, and from body to body, </w:t>
      </w:r>
      <w:r w:rsidRPr="00813C06">
        <w:rPr>
          <w:rStyle w:val="Emphasis"/>
          <w:rFonts w:asciiTheme="majorHAnsi" w:hAnsiTheme="majorHAnsi"/>
        </w:rPr>
        <w:t xml:space="preserve">speaking volumes about the greater cultural codes of power at work within schools that perpetuate means of oppression and determine students' positions in greater society. </w:t>
      </w:r>
      <w:r w:rsidRPr="00813C06">
        <w:rPr>
          <w:rFonts w:asciiTheme="majorHAnsi" w:hAnsiTheme="majorHAnsi"/>
          <w:u w:val="single"/>
        </w:rPr>
        <w:t xml:space="preserve">Dress codes do not apply to all bodies equally, nor are they aimed at all bodies the same way, rather </w:t>
      </w:r>
      <w:r w:rsidRPr="00813C06">
        <w:rPr>
          <w:rStyle w:val="Emphasis"/>
          <w:rFonts w:asciiTheme="majorHAnsi" w:hAnsiTheme="majorHAnsi"/>
        </w:rPr>
        <w:t>they reflect and work to disseminate the values of the dominant heteropatriarchy</w:t>
      </w:r>
      <w:r w:rsidRPr="00813C06">
        <w:rPr>
          <w:rFonts w:asciiTheme="majorHAnsi" w:hAnsiTheme="majorHAnsi"/>
          <w:sz w:val="14"/>
        </w:rPr>
        <w:t xml:space="preserve"> (Alexander, M.J., 1997), </w:t>
      </w:r>
      <w:r w:rsidRPr="00813C06">
        <w:rPr>
          <w:rStyle w:val="Emphasis"/>
          <w:rFonts w:asciiTheme="majorHAnsi" w:hAnsiTheme="majorHAnsi"/>
        </w:rPr>
        <w:t>and neoliberalism</w:t>
      </w:r>
      <w:r w:rsidRPr="00813C06">
        <w:rPr>
          <w:rFonts w:asciiTheme="majorHAnsi" w:hAnsiTheme="majorHAnsi"/>
          <w:sz w:val="14"/>
        </w:rPr>
        <w:t xml:space="preserve">. Considering the ways in which Foucault asserts power can shift, change, resist, and oppress, </w:t>
      </w:r>
      <w:r w:rsidRPr="00813C06">
        <w:rPr>
          <w:rStyle w:val="Emphasis"/>
          <w:rFonts w:asciiTheme="majorHAnsi" w:hAnsiTheme="majorHAnsi"/>
        </w:rPr>
        <w:t>dress codes function to orient and re-orient bodies</w:t>
      </w:r>
      <w:r w:rsidRPr="00813C06">
        <w:rPr>
          <w:rFonts w:asciiTheme="majorHAnsi" w:hAnsiTheme="majorHAnsi"/>
          <w:sz w:val="14"/>
        </w:rPr>
        <w:t xml:space="preserve"> (Ahmed, 2006) </w:t>
      </w:r>
      <w:r w:rsidRPr="00813C06">
        <w:rPr>
          <w:rStyle w:val="Emphasis"/>
          <w:rFonts w:asciiTheme="majorHAnsi" w:hAnsiTheme="majorHAnsi"/>
        </w:rPr>
        <w:t>toward specific subjectivities as well as to discipline bodies that exceed such (</w:t>
      </w:r>
      <w:proofErr w:type="gramStart"/>
      <w:r w:rsidRPr="00813C06">
        <w:rPr>
          <w:rStyle w:val="Emphasis"/>
          <w:rFonts w:asciiTheme="majorHAnsi" w:hAnsiTheme="majorHAnsi"/>
        </w:rPr>
        <w:t>re)orientations</w:t>
      </w:r>
      <w:proofErr w:type="gramEnd"/>
      <w:r w:rsidRPr="00813C06">
        <w:rPr>
          <w:rStyle w:val="Emphasis"/>
          <w:rFonts w:asciiTheme="majorHAnsi" w:hAnsiTheme="majorHAnsi"/>
        </w:rPr>
        <w:t>.</w:t>
      </w:r>
      <w:r w:rsidRPr="00813C06">
        <w:rPr>
          <w:rFonts w:asciiTheme="majorHAnsi" w:hAnsiTheme="majorHAnsi"/>
          <w:sz w:val="14"/>
        </w:rPr>
        <w:t xml:space="preserve"> The ways in which dress codes are conceived of, written, and enforced, the ways in which students protest them, and </w:t>
      </w:r>
      <w:r w:rsidRPr="00813C06">
        <w:rPr>
          <w:rStyle w:val="Emphasis"/>
          <w:rFonts w:asciiTheme="majorHAnsi" w:hAnsiTheme="majorHAnsi"/>
        </w:rPr>
        <w:t>the ways in which students enforce codes of bodily discipline among themselves is emblematic of the ways in which schools simultaneously create and regulate racialized, gendered, and classed bodies</w:t>
      </w:r>
      <w:r w:rsidRPr="00813C06">
        <w:rPr>
          <w:rFonts w:asciiTheme="majorHAnsi" w:hAnsiTheme="majorHAnsi"/>
          <w:sz w:val="14"/>
        </w:rPr>
        <w:t xml:space="preserve">. The innumerable creations and </w:t>
      </w:r>
      <w:r w:rsidRPr="00813C06">
        <w:rPr>
          <w:rStyle w:val="Emphasis"/>
          <w:rFonts w:asciiTheme="majorHAnsi" w:hAnsiTheme="majorHAnsi"/>
        </w:rPr>
        <w:t>regulations that take place</w:t>
      </w:r>
      <w:r w:rsidRPr="00813C06">
        <w:rPr>
          <w:rFonts w:asciiTheme="majorHAnsi" w:hAnsiTheme="majorHAnsi"/>
          <w:sz w:val="14"/>
        </w:rPr>
        <w:t xml:space="preserve"> within and through an infinite number of interactions each day </w:t>
      </w:r>
      <w:r w:rsidRPr="00813C06">
        <w:rPr>
          <w:rStyle w:val="Emphasis"/>
          <w:rFonts w:asciiTheme="majorHAnsi" w:hAnsiTheme="majorHAnsi"/>
        </w:rPr>
        <w:t>work in alignment with heteropatriarchal gender norms that perpetuate and punish the hypersexualization of girls’ bodies, the hypercriminalization of bodies of color and impoverished bodies, and the impossibility of queer bodies.</w:t>
      </w:r>
      <w:r w:rsidRPr="00813C06">
        <w:rPr>
          <w:rFonts w:asciiTheme="majorHAnsi" w:hAnsiTheme="majorHAnsi"/>
          <w:sz w:val="14"/>
        </w:rPr>
        <w:t xml:space="preserve"> </w:t>
      </w:r>
      <w:r w:rsidRPr="00813C06">
        <w:rPr>
          <w:rStyle w:val="Emphasis"/>
          <w:rFonts w:asciiTheme="majorHAnsi" w:hAnsiTheme="majorHAnsi"/>
        </w:rPr>
        <w:t>This</w:t>
      </w:r>
      <w:r w:rsidRPr="00813C06">
        <w:rPr>
          <w:rFonts w:asciiTheme="majorHAnsi" w:hAnsiTheme="majorHAnsi"/>
          <w:sz w:val="14"/>
        </w:rPr>
        <w:t xml:space="preserve"> creation and regulation is fluid and adaptable and </w:t>
      </w:r>
      <w:r w:rsidRPr="00813C06">
        <w:rPr>
          <w:rStyle w:val="Emphasis"/>
          <w:rFonts w:asciiTheme="majorHAnsi" w:hAnsiTheme="majorHAnsi"/>
        </w:rPr>
        <w:t>takes place within a gendered matrix that works to naturalize heteropatriarchy while</w:t>
      </w:r>
      <w:r w:rsidRPr="00813C06">
        <w:rPr>
          <w:rFonts w:asciiTheme="majorHAnsi" w:hAnsiTheme="majorHAnsi"/>
          <w:sz w:val="14"/>
        </w:rPr>
        <w:t xml:space="preserve"> simultaneously </w:t>
      </w:r>
      <w:r w:rsidRPr="00813C06">
        <w:rPr>
          <w:rStyle w:val="Emphasis"/>
          <w:rFonts w:asciiTheme="majorHAnsi" w:hAnsiTheme="majorHAnsi"/>
        </w:rPr>
        <w:t>obscuring the gendered matrix within which that naturalization takes place in order to discipline student bodies for productive citizenship and participation in the neoliberal marketplace.</w:t>
      </w:r>
    </w:p>
    <w:p w14:paraId="769D456A" w14:textId="77777777" w:rsidR="004C0143" w:rsidRPr="00813C06" w:rsidRDefault="004C0143" w:rsidP="004C0143">
      <w:pPr>
        <w:pStyle w:val="Heading4"/>
        <w:rPr>
          <w:rFonts w:asciiTheme="majorHAnsi" w:hAnsiTheme="majorHAnsi"/>
        </w:rPr>
      </w:pPr>
      <w:r w:rsidRPr="00813C06">
        <w:rPr>
          <w:rFonts w:asciiTheme="majorHAnsi" w:hAnsiTheme="majorHAnsi"/>
        </w:rPr>
        <w:t xml:space="preserve">The normalization of body policing reinstates </w:t>
      </w:r>
      <w:r w:rsidRPr="00813C06">
        <w:rPr>
          <w:rFonts w:asciiTheme="majorHAnsi" w:hAnsiTheme="majorHAnsi"/>
          <w:u w:val="single"/>
        </w:rPr>
        <w:t>white supremacy and heteronormativity</w:t>
      </w:r>
      <w:r w:rsidRPr="00813C06">
        <w:rPr>
          <w:rFonts w:asciiTheme="majorHAnsi" w:hAnsiTheme="majorHAnsi"/>
        </w:rPr>
        <w:t xml:space="preserve"> – the body is subjected to confront and regulate itself in order to fit into dichotomies “</w:t>
      </w:r>
      <w:r w:rsidRPr="00813C06">
        <w:rPr>
          <w:rFonts w:asciiTheme="majorHAnsi" w:hAnsiTheme="majorHAnsi"/>
          <w:u w:val="single"/>
        </w:rPr>
        <w:t>productivity</w:t>
      </w:r>
      <w:r w:rsidRPr="00813C06">
        <w:rPr>
          <w:rFonts w:asciiTheme="majorHAnsi" w:hAnsiTheme="majorHAnsi"/>
        </w:rPr>
        <w:t xml:space="preserve">” which turns the Kritik – allowing for the reinstatement of neoliberal commodification in the status quo means you vote affirmative to end the current system of neoliberalism </w:t>
      </w:r>
    </w:p>
    <w:p w14:paraId="0A7CEC39" w14:textId="77777777" w:rsidR="004C0143" w:rsidRPr="00813C06" w:rsidRDefault="004C0143" w:rsidP="004C0143">
      <w:pPr>
        <w:pStyle w:val="NoSpacing"/>
        <w:rPr>
          <w:rStyle w:val="Style13ptBold"/>
          <w:rFonts w:asciiTheme="majorHAnsi" w:eastAsia="Times New Roman" w:hAnsiTheme="majorHAnsi"/>
          <w:b w:val="0"/>
        </w:rPr>
      </w:pPr>
      <w:r w:rsidRPr="00813C06">
        <w:rPr>
          <w:rStyle w:val="Style13ptBold"/>
          <w:rFonts w:asciiTheme="majorHAnsi" w:hAnsiTheme="majorHAnsi"/>
        </w:rPr>
        <w:t xml:space="preserve">Ewing 14 </w:t>
      </w:r>
      <w:r w:rsidRPr="00813C06">
        <w:rPr>
          <w:rFonts w:asciiTheme="majorHAnsi" w:hAnsiTheme="majorHAnsi"/>
        </w:rPr>
        <w:t>(Laura, Women's and Gender Studies, UNCG, (</w:t>
      </w:r>
      <w:proofErr w:type="gramStart"/>
      <w:r w:rsidRPr="00813C06">
        <w:rPr>
          <w:rFonts w:asciiTheme="majorHAnsi" w:hAnsiTheme="majorHAnsi"/>
        </w:rPr>
        <w:t>De)Constructing</w:t>
      </w:r>
      <w:proofErr w:type="gramEnd"/>
      <w:r w:rsidRPr="00813C06">
        <w:rPr>
          <w:rFonts w:asciiTheme="majorHAnsi" w:hAnsiTheme="majorHAnsi"/>
        </w:rPr>
        <w:t xml:space="preserve"> the Student Body: A Post-Structural Analysis of Dress Codes in Secondary Schools, https://libres.uncg.edu/ir/uncg/f/DrewiczEwing_uncg_0154M_11507.pdf, pg 6) DCC</w:t>
      </w:r>
    </w:p>
    <w:p w14:paraId="757EEBCB" w14:textId="77777777" w:rsidR="004C0143" w:rsidRPr="00813C06" w:rsidRDefault="004C0143" w:rsidP="004C0143">
      <w:pPr>
        <w:pStyle w:val="NoSpacing"/>
        <w:rPr>
          <w:rFonts w:asciiTheme="majorHAnsi" w:hAnsiTheme="majorHAnsi"/>
          <w:sz w:val="16"/>
        </w:rPr>
      </w:pPr>
      <w:r w:rsidRPr="00813C06">
        <w:rPr>
          <w:rStyle w:val="Emphasis"/>
          <w:rFonts w:asciiTheme="majorHAnsi" w:hAnsiTheme="majorHAnsi"/>
        </w:rPr>
        <w:t xml:space="preserve">The use of dress codes </w:t>
      </w:r>
      <w:r w:rsidRPr="00813C06">
        <w:rPr>
          <w:rFonts w:asciiTheme="majorHAnsi" w:hAnsiTheme="majorHAnsi"/>
          <w:sz w:val="16"/>
        </w:rPr>
        <w:t xml:space="preserve">in the secondary school setting </w:t>
      </w:r>
      <w:r w:rsidRPr="00813C06">
        <w:rPr>
          <w:rStyle w:val="Emphasis"/>
          <w:rFonts w:asciiTheme="majorHAnsi" w:hAnsiTheme="majorHAnsi"/>
        </w:rPr>
        <w:t>is</w:t>
      </w:r>
      <w:r w:rsidRPr="00813C06">
        <w:rPr>
          <w:rFonts w:asciiTheme="majorHAnsi" w:hAnsiTheme="majorHAnsi"/>
          <w:sz w:val="16"/>
        </w:rPr>
        <w:t xml:space="preserve"> </w:t>
      </w:r>
      <w:proofErr w:type="gramStart"/>
      <w:r w:rsidRPr="00813C06">
        <w:rPr>
          <w:rFonts w:asciiTheme="majorHAnsi" w:hAnsiTheme="majorHAnsi"/>
          <w:sz w:val="16"/>
        </w:rPr>
        <w:t>well-established</w:t>
      </w:r>
      <w:proofErr w:type="gramEnd"/>
      <w:r w:rsidRPr="00813C06">
        <w:rPr>
          <w:rFonts w:asciiTheme="majorHAnsi" w:hAnsiTheme="majorHAnsi"/>
          <w:sz w:val="16"/>
        </w:rPr>
        <w:t xml:space="preserve"> and </w:t>
      </w:r>
      <w:r w:rsidRPr="00813C06">
        <w:rPr>
          <w:rStyle w:val="Emphasis"/>
          <w:rFonts w:asciiTheme="majorHAnsi" w:hAnsiTheme="majorHAnsi"/>
        </w:rPr>
        <w:t>widely- accepted throughout American society</w:t>
      </w:r>
      <w:r w:rsidRPr="00813C06">
        <w:rPr>
          <w:rFonts w:asciiTheme="majorHAnsi" w:hAnsiTheme="majorHAnsi"/>
          <w:sz w:val="16"/>
        </w:rPr>
        <w:t xml:space="preserve"> and most schools cite safety, preparing students </w:t>
      </w:r>
      <w:r w:rsidRPr="00813C06">
        <w:rPr>
          <w:rStyle w:val="Emphasis"/>
          <w:rFonts w:asciiTheme="majorHAnsi" w:hAnsiTheme="majorHAnsi"/>
        </w:rPr>
        <w:t>for the professional world, and minimizing distractions</w:t>
      </w:r>
      <w:r w:rsidRPr="00813C06">
        <w:rPr>
          <w:rFonts w:asciiTheme="majorHAnsi" w:hAnsiTheme="majorHAnsi"/>
          <w:sz w:val="16"/>
        </w:rPr>
        <w:t xml:space="preserve"> in the learning environment as main motivators for creating and instituting dress codes. Additionally, </w:t>
      </w:r>
      <w:r w:rsidRPr="00813C06">
        <w:rPr>
          <w:rStyle w:val="Emphasis"/>
          <w:rFonts w:asciiTheme="majorHAnsi" w:hAnsiTheme="majorHAnsi"/>
        </w:rPr>
        <w:t xml:space="preserve">there is an intense discomfort on the part of secondary schools with the non-male, non-white, non-heteronormative, </w:t>
      </w:r>
      <w:r w:rsidRPr="00813C06">
        <w:rPr>
          <w:rStyle w:val="Emphasis"/>
          <w:rFonts w:asciiTheme="majorHAnsi" w:hAnsiTheme="majorHAnsi"/>
          <w:b w:val="0"/>
          <w:sz w:val="16"/>
          <w:u w:val="none"/>
        </w:rPr>
        <w:t>non-middle-class, non- Judeo-Christian,</w:t>
      </w:r>
      <w:r w:rsidRPr="00813C06">
        <w:rPr>
          <w:rStyle w:val="Emphasis"/>
          <w:rFonts w:asciiTheme="majorHAnsi" w:hAnsiTheme="majorHAnsi"/>
        </w:rPr>
        <w:t xml:space="preserve"> in-any-way-queer body, </w:t>
      </w:r>
      <w:r w:rsidRPr="00813C06">
        <w:rPr>
          <w:rStyle w:val="Emphasis"/>
          <w:rFonts w:asciiTheme="majorHAnsi" w:hAnsiTheme="majorHAnsi"/>
          <w:b w:val="0"/>
          <w:sz w:val="16"/>
          <w:u w:val="none"/>
        </w:rPr>
        <w:t>and/or any combination of these.</w:t>
      </w:r>
      <w:r w:rsidRPr="00813C06">
        <w:rPr>
          <w:rFonts w:asciiTheme="majorHAnsi" w:hAnsiTheme="majorHAnsi"/>
          <w:b/>
          <w:sz w:val="16"/>
        </w:rPr>
        <w:t xml:space="preserve"> </w:t>
      </w:r>
      <w:r w:rsidRPr="00813C06">
        <w:rPr>
          <w:rStyle w:val="Emphasis"/>
          <w:rFonts w:asciiTheme="majorHAnsi" w:hAnsiTheme="majorHAnsi"/>
        </w:rPr>
        <w:t>Schools operate under a perceived imperative to regulate, neutralize, and punish the body</w:t>
      </w:r>
      <w:r w:rsidRPr="00813C06">
        <w:rPr>
          <w:rFonts w:asciiTheme="majorHAnsi" w:hAnsiTheme="majorHAnsi"/>
          <w:sz w:val="16"/>
        </w:rPr>
        <w:t xml:space="preserve"> within the school setting in order to better facilitate learning, and this regulation, neutralization, and punishment is afforded to the secondary school </w:t>
      </w:r>
      <w:r w:rsidRPr="00813C06">
        <w:rPr>
          <w:rStyle w:val="Emphasis"/>
          <w:rFonts w:asciiTheme="majorHAnsi" w:hAnsiTheme="majorHAnsi"/>
        </w:rPr>
        <w:t xml:space="preserve">by institutionalized white supremacy, patriarchy and heteronormativity, which the school in turn perpetuates by framing dress, bodily adornment, </w:t>
      </w:r>
      <w:r w:rsidRPr="00813C06">
        <w:rPr>
          <w:rStyle w:val="Emphasis"/>
          <w:rFonts w:asciiTheme="majorHAnsi" w:hAnsiTheme="majorHAnsi"/>
        </w:rPr>
        <w:lastRenderedPageBreak/>
        <w:t>and bodily management in rigid binary terms</w:t>
      </w:r>
      <w:r w:rsidRPr="00813C06">
        <w:rPr>
          <w:rFonts w:asciiTheme="majorHAnsi" w:hAnsiTheme="majorHAnsi"/>
          <w:sz w:val="16"/>
        </w:rPr>
        <w:t xml:space="preserve">. </w:t>
      </w:r>
      <w:r w:rsidRPr="00813C06">
        <w:rPr>
          <w:rFonts w:asciiTheme="majorHAnsi" w:hAnsiTheme="majorHAnsi"/>
          <w:b/>
          <w:u w:val="single"/>
        </w:rPr>
        <w:t>This dichotomy</w:t>
      </w:r>
      <w:r w:rsidRPr="00813C06">
        <w:rPr>
          <w:rFonts w:asciiTheme="majorHAnsi" w:hAnsiTheme="majorHAnsi"/>
          <w:sz w:val="16"/>
        </w:rPr>
        <w:t xml:space="preserve"> of fear and binary regulation </w:t>
      </w:r>
      <w:r w:rsidRPr="00813C06">
        <w:rPr>
          <w:rFonts w:asciiTheme="majorHAnsi" w:hAnsiTheme="majorHAnsi"/>
          <w:b/>
          <w:u w:val="single"/>
        </w:rPr>
        <w:t>sends strong messages</w:t>
      </w:r>
      <w:r w:rsidRPr="00813C06">
        <w:rPr>
          <w:rFonts w:asciiTheme="majorHAnsi" w:hAnsiTheme="majorHAnsi"/>
          <w:sz w:val="16"/>
        </w:rPr>
        <w:t xml:space="preserve"> to both boys and girls </w:t>
      </w:r>
      <w:r w:rsidRPr="00813C06">
        <w:rPr>
          <w:rFonts w:asciiTheme="majorHAnsi" w:hAnsiTheme="majorHAnsi"/>
          <w:b/>
          <w:u w:val="single"/>
        </w:rPr>
        <w:t>about proper gender roles and performance, sexuality, and desire, impacting burgeoning identities and (</w:t>
      </w:r>
      <w:proofErr w:type="gramStart"/>
      <w:r w:rsidRPr="00813C06">
        <w:rPr>
          <w:rFonts w:asciiTheme="majorHAnsi" w:hAnsiTheme="majorHAnsi"/>
          <w:b/>
          <w:u w:val="single"/>
        </w:rPr>
        <w:t>re)orienting</w:t>
      </w:r>
      <w:proofErr w:type="gramEnd"/>
      <w:r w:rsidRPr="00813C06">
        <w:rPr>
          <w:rFonts w:asciiTheme="majorHAnsi" w:hAnsiTheme="majorHAnsi"/>
          <w:b/>
          <w:u w:val="single"/>
        </w:rPr>
        <w:t xml:space="preserve"> subjectivities in the process.</w:t>
      </w:r>
      <w:r w:rsidRPr="00813C06">
        <w:rPr>
          <w:rFonts w:asciiTheme="majorHAnsi" w:hAnsiTheme="majorHAnsi"/>
          <w:sz w:val="16"/>
        </w:rPr>
        <w:t xml:space="preserve"> Existing in a non-normative and therefore unintelligible body that exceeds the strict binary boundaries of neoliberal heteropatriarchy, emphasizing that body, taking joy in it and what </w:t>
      </w:r>
      <w:r w:rsidRPr="00813C06">
        <w:rPr>
          <w:rFonts w:asciiTheme="majorHAnsi" w:hAnsiTheme="majorHAnsi"/>
          <w:b/>
          <w:u w:val="single"/>
        </w:rPr>
        <w:t>it symbolizes challenge schools’ aims and drive much of the regulation of dress</w:t>
      </w:r>
      <w:r w:rsidRPr="00813C06">
        <w:rPr>
          <w:rFonts w:asciiTheme="majorHAnsi" w:hAnsiTheme="majorHAnsi"/>
          <w:sz w:val="16"/>
        </w:rPr>
        <w:t xml:space="preserve">. </w:t>
      </w:r>
      <w:r w:rsidRPr="00813C06">
        <w:rPr>
          <w:rFonts w:asciiTheme="majorHAnsi" w:hAnsiTheme="majorHAnsi"/>
          <w:b/>
          <w:u w:val="single"/>
        </w:rPr>
        <w:t>Students possessing</w:t>
      </w:r>
      <w:r w:rsidRPr="00813C06">
        <w:rPr>
          <w:rFonts w:asciiTheme="majorHAnsi" w:hAnsiTheme="majorHAnsi"/>
          <w:sz w:val="16"/>
        </w:rPr>
        <w:t xml:space="preserve"> these unintelligible, impossible </w:t>
      </w:r>
      <w:r w:rsidRPr="00813C06">
        <w:rPr>
          <w:rFonts w:asciiTheme="majorHAnsi" w:hAnsiTheme="majorHAnsi"/>
          <w:b/>
          <w:u w:val="single"/>
        </w:rPr>
        <w:t>bodies marked as deviant</w:t>
      </w:r>
      <w:r w:rsidRPr="00813C06">
        <w:rPr>
          <w:rFonts w:asciiTheme="majorHAnsi" w:hAnsiTheme="majorHAnsi"/>
          <w:u w:val="single"/>
        </w:rPr>
        <w:t xml:space="preserve"> </w:t>
      </w:r>
      <w:r w:rsidRPr="00813C06">
        <w:rPr>
          <w:rFonts w:asciiTheme="majorHAnsi" w:hAnsiTheme="majorHAnsi"/>
          <w:b/>
          <w:u w:val="single"/>
        </w:rPr>
        <w:t xml:space="preserve">remain </w:t>
      </w:r>
      <w:r w:rsidRPr="00813C06">
        <w:rPr>
          <w:rFonts w:asciiTheme="majorHAnsi" w:hAnsiTheme="majorHAnsi"/>
          <w:sz w:val="16"/>
        </w:rPr>
        <w:t xml:space="preserve">under-/un-served yet </w:t>
      </w:r>
      <w:r w:rsidRPr="00813C06">
        <w:rPr>
          <w:rFonts w:asciiTheme="majorHAnsi" w:hAnsiTheme="majorHAnsi"/>
          <w:b/>
          <w:u w:val="single"/>
        </w:rPr>
        <w:t>subject to (over) surveillance</w:t>
      </w:r>
      <w:r w:rsidRPr="00813C06">
        <w:rPr>
          <w:rFonts w:asciiTheme="majorHAnsi" w:hAnsiTheme="majorHAnsi"/>
          <w:sz w:val="16"/>
        </w:rPr>
        <w:t xml:space="preserve"> by secondary education institutions, </w:t>
      </w:r>
      <w:r w:rsidRPr="00813C06">
        <w:rPr>
          <w:rFonts w:asciiTheme="majorHAnsi" w:hAnsiTheme="majorHAnsi"/>
          <w:b/>
          <w:u w:val="single"/>
        </w:rPr>
        <w:t>which perpetuates the state’s ability to criminalize marginalized populations</w:t>
      </w:r>
      <w:r w:rsidRPr="00813C06">
        <w:rPr>
          <w:rFonts w:asciiTheme="majorHAnsi" w:hAnsiTheme="majorHAnsi"/>
          <w:sz w:val="16"/>
        </w:rPr>
        <w:t xml:space="preserve"> based on models of citizenship that demand respectability and socio-economic productivity (Cacho, 2012).</w:t>
      </w:r>
    </w:p>
    <w:p w14:paraId="7079401B" w14:textId="77777777" w:rsidR="004C0143" w:rsidRPr="00813C06" w:rsidRDefault="004C0143" w:rsidP="00774DE5">
      <w:pPr>
        <w:rPr>
          <w:rFonts w:asciiTheme="majorHAnsi" w:hAnsiTheme="majorHAnsi"/>
          <w:b/>
          <w:iCs/>
          <w:u w:val="single"/>
        </w:rPr>
      </w:pPr>
    </w:p>
    <w:p w14:paraId="6C511281" w14:textId="25EBCEB3" w:rsidR="00774DE5" w:rsidRPr="00813C06" w:rsidRDefault="00774DE5" w:rsidP="00774DE5">
      <w:pPr>
        <w:rPr>
          <w:rFonts w:asciiTheme="majorHAnsi" w:hAnsiTheme="majorHAnsi"/>
          <w:u w:val="single"/>
        </w:rPr>
      </w:pPr>
    </w:p>
    <w:p w14:paraId="4B253A4E" w14:textId="6E3AA96F" w:rsidR="00987472" w:rsidRDefault="00987472" w:rsidP="00987472">
      <w:pPr>
        <w:pStyle w:val="Heading3"/>
      </w:pPr>
      <w:r w:rsidRPr="00987472">
        <w:lastRenderedPageBreak/>
        <w:t>Perm</w:t>
      </w:r>
    </w:p>
    <w:p w14:paraId="7416018D" w14:textId="77777777" w:rsidR="00987472" w:rsidRPr="00813C06" w:rsidRDefault="00987472" w:rsidP="00987472">
      <w:pPr>
        <w:pStyle w:val="Heading4"/>
        <w:rPr>
          <w:rFonts w:asciiTheme="majorHAnsi" w:hAnsiTheme="majorHAnsi"/>
        </w:rPr>
      </w:pPr>
      <w:r w:rsidRPr="00813C06">
        <w:rPr>
          <w:rFonts w:asciiTheme="majorHAnsi" w:hAnsiTheme="majorHAnsi"/>
        </w:rPr>
        <w:t>Perm do doth - the system of dress coding instills notions of neoliberal and heteropatriarchal constructs on the female body – the aff is critical to dismantle systematic oppression faced in schools</w:t>
      </w:r>
    </w:p>
    <w:p w14:paraId="0B466E9E" w14:textId="77777777" w:rsidR="00987472" w:rsidRPr="00813C06" w:rsidRDefault="00987472" w:rsidP="00987472">
      <w:pPr>
        <w:pStyle w:val="NoSpacing"/>
        <w:rPr>
          <w:rFonts w:asciiTheme="majorHAnsi" w:eastAsia="Times New Roman" w:hAnsiTheme="majorHAnsi"/>
          <w:sz w:val="24"/>
        </w:rPr>
      </w:pPr>
      <w:r w:rsidRPr="00813C06">
        <w:rPr>
          <w:rStyle w:val="Style13ptBold"/>
          <w:rFonts w:asciiTheme="majorHAnsi" w:hAnsiTheme="majorHAnsi"/>
        </w:rPr>
        <w:t xml:space="preserve">Ewing 14 </w:t>
      </w:r>
      <w:r w:rsidRPr="00813C06">
        <w:rPr>
          <w:rFonts w:asciiTheme="majorHAnsi" w:hAnsiTheme="majorHAnsi"/>
        </w:rPr>
        <w:t>(Laura, Women's and Gender Studies, UNCG, (</w:t>
      </w:r>
      <w:proofErr w:type="gramStart"/>
      <w:r w:rsidRPr="00813C06">
        <w:rPr>
          <w:rFonts w:asciiTheme="majorHAnsi" w:hAnsiTheme="majorHAnsi"/>
        </w:rPr>
        <w:t>De)Constructing</w:t>
      </w:r>
      <w:proofErr w:type="gramEnd"/>
      <w:r w:rsidRPr="00813C06">
        <w:rPr>
          <w:rFonts w:asciiTheme="majorHAnsi" w:hAnsiTheme="majorHAnsi"/>
        </w:rPr>
        <w:t xml:space="preserve"> the Student Body: A Post-Structural Analysis of Dress Codes in Secondary Schools, https://libres.uncg.edu/ir/uncg/f/DrewiczEwing_uncg_0154M_11507.pdf, pg 4-5) DCC</w:t>
      </w:r>
    </w:p>
    <w:p w14:paraId="280E688F" w14:textId="77777777" w:rsidR="00987472" w:rsidRPr="00813C06" w:rsidRDefault="00987472" w:rsidP="00987472">
      <w:pPr>
        <w:rPr>
          <w:rStyle w:val="Emphasis"/>
          <w:rFonts w:asciiTheme="majorHAnsi" w:hAnsiTheme="majorHAnsi"/>
        </w:rPr>
      </w:pPr>
      <w:r w:rsidRPr="00813C06">
        <w:rPr>
          <w:rFonts w:asciiTheme="majorHAnsi" w:hAnsiTheme="majorHAnsi"/>
          <w:sz w:val="14"/>
        </w:rPr>
        <w:t xml:space="preserve">Both the scene from </w:t>
      </w:r>
      <w:r w:rsidRPr="00813C06">
        <w:rPr>
          <w:rFonts w:asciiTheme="majorHAnsi" w:hAnsiTheme="majorHAnsi"/>
          <w:i/>
          <w:iCs/>
          <w:sz w:val="14"/>
        </w:rPr>
        <w:t xml:space="preserve">Mean Girls </w:t>
      </w:r>
      <w:r w:rsidRPr="00813C06">
        <w:rPr>
          <w:rFonts w:asciiTheme="majorHAnsi" w:hAnsiTheme="majorHAnsi"/>
          <w:sz w:val="14"/>
        </w:rPr>
        <w:t xml:space="preserve">and the moment that took place in my classroom point out formal and informal </w:t>
      </w:r>
      <w:r w:rsidRPr="00813C06">
        <w:rPr>
          <w:rStyle w:val="Emphasis"/>
          <w:rFonts w:asciiTheme="majorHAnsi" w:hAnsiTheme="majorHAnsi"/>
        </w:rPr>
        <w:t>dress codes</w:t>
      </w:r>
      <w:r w:rsidRPr="00813C06">
        <w:rPr>
          <w:rFonts w:asciiTheme="majorHAnsi" w:hAnsiTheme="majorHAnsi"/>
          <w:sz w:val="14"/>
        </w:rPr>
        <w:t xml:space="preserve"> as well as bodily </w:t>
      </w:r>
      <w:r w:rsidRPr="00813C06">
        <w:rPr>
          <w:rFonts w:asciiTheme="majorHAnsi" w:hAnsiTheme="majorHAnsi"/>
          <w:b/>
          <w:sz w:val="14"/>
        </w:rPr>
        <w:t xml:space="preserve">performance </w:t>
      </w:r>
      <w:r w:rsidRPr="00813C06">
        <w:rPr>
          <w:rStyle w:val="Emphasis"/>
          <w:rFonts w:asciiTheme="majorHAnsi" w:hAnsiTheme="majorHAnsi"/>
          <w:b w:val="0"/>
          <w:sz w:val="14"/>
          <w:u w:val="none"/>
        </w:rPr>
        <w:t>expectations</w:t>
      </w:r>
      <w:r w:rsidRPr="00813C06">
        <w:rPr>
          <w:rFonts w:asciiTheme="majorHAnsi" w:hAnsiTheme="majorHAnsi"/>
          <w:b/>
          <w:sz w:val="14"/>
        </w:rPr>
        <w:t xml:space="preserve"> that</w:t>
      </w:r>
      <w:r w:rsidRPr="00813C06">
        <w:rPr>
          <w:rFonts w:asciiTheme="majorHAnsi" w:hAnsiTheme="majorHAnsi"/>
          <w:sz w:val="14"/>
        </w:rPr>
        <w:t xml:space="preserve"> </w:t>
      </w:r>
      <w:r w:rsidRPr="00813C06">
        <w:rPr>
          <w:rStyle w:val="Emphasis"/>
          <w:rFonts w:asciiTheme="majorHAnsi" w:hAnsiTheme="majorHAnsi"/>
        </w:rPr>
        <w:t xml:space="preserve">exist in many different ways depending on racial, gender, and class contexts. </w:t>
      </w:r>
      <w:r w:rsidRPr="00813C06">
        <w:rPr>
          <w:rFonts w:asciiTheme="majorHAnsi" w:hAnsiTheme="majorHAnsi"/>
          <w:sz w:val="14"/>
        </w:rPr>
        <w:t xml:space="preserve">Much like and in connection with complex identities, </w:t>
      </w:r>
      <w:r w:rsidRPr="00813C06">
        <w:rPr>
          <w:rStyle w:val="Emphasis"/>
          <w:rFonts w:asciiTheme="majorHAnsi" w:hAnsiTheme="majorHAnsi"/>
        </w:rPr>
        <w:t>dress codes shift</w:t>
      </w:r>
      <w:r w:rsidRPr="00813C06">
        <w:rPr>
          <w:rFonts w:asciiTheme="majorHAnsi" w:hAnsiTheme="majorHAnsi"/>
          <w:sz w:val="14"/>
        </w:rPr>
        <w:t xml:space="preserve"> from school to school, from lunch table to lunch table, and from body to body, </w:t>
      </w:r>
      <w:r w:rsidRPr="00813C06">
        <w:rPr>
          <w:rStyle w:val="Emphasis"/>
          <w:rFonts w:asciiTheme="majorHAnsi" w:hAnsiTheme="majorHAnsi"/>
        </w:rPr>
        <w:t xml:space="preserve">speaking volumes about the greater cultural codes of power at work within schools that perpetuate means of oppression and determine students' positions in greater society. </w:t>
      </w:r>
      <w:r w:rsidRPr="00813C06">
        <w:rPr>
          <w:rFonts w:asciiTheme="majorHAnsi" w:hAnsiTheme="majorHAnsi"/>
          <w:u w:val="single"/>
        </w:rPr>
        <w:t xml:space="preserve">Dress codes do not apply to all bodies equally, nor are they aimed at all bodies the same way, rather </w:t>
      </w:r>
      <w:r w:rsidRPr="00813C06">
        <w:rPr>
          <w:rStyle w:val="Emphasis"/>
          <w:rFonts w:asciiTheme="majorHAnsi" w:hAnsiTheme="majorHAnsi"/>
        </w:rPr>
        <w:t>they reflect and work to disseminate the values of the dominant heteropatriarchy</w:t>
      </w:r>
      <w:r w:rsidRPr="00813C06">
        <w:rPr>
          <w:rFonts w:asciiTheme="majorHAnsi" w:hAnsiTheme="majorHAnsi"/>
          <w:sz w:val="14"/>
        </w:rPr>
        <w:t xml:space="preserve"> (Alexander, M.J., 1997), </w:t>
      </w:r>
      <w:r w:rsidRPr="00813C06">
        <w:rPr>
          <w:rStyle w:val="Emphasis"/>
          <w:rFonts w:asciiTheme="majorHAnsi" w:hAnsiTheme="majorHAnsi"/>
        </w:rPr>
        <w:t>and neoliberalism</w:t>
      </w:r>
      <w:r w:rsidRPr="00813C06">
        <w:rPr>
          <w:rFonts w:asciiTheme="majorHAnsi" w:hAnsiTheme="majorHAnsi"/>
          <w:sz w:val="14"/>
        </w:rPr>
        <w:t xml:space="preserve">. Considering the ways in which Foucault asserts power can shift, change, resist, and oppress, </w:t>
      </w:r>
      <w:r w:rsidRPr="00813C06">
        <w:rPr>
          <w:rStyle w:val="Emphasis"/>
          <w:rFonts w:asciiTheme="majorHAnsi" w:hAnsiTheme="majorHAnsi"/>
        </w:rPr>
        <w:t>dress codes function to orient and re-orient bodies</w:t>
      </w:r>
      <w:r w:rsidRPr="00813C06">
        <w:rPr>
          <w:rFonts w:asciiTheme="majorHAnsi" w:hAnsiTheme="majorHAnsi"/>
          <w:sz w:val="14"/>
        </w:rPr>
        <w:t xml:space="preserve"> (Ahmed, 2006) </w:t>
      </w:r>
      <w:r w:rsidRPr="00813C06">
        <w:rPr>
          <w:rStyle w:val="Emphasis"/>
          <w:rFonts w:asciiTheme="majorHAnsi" w:hAnsiTheme="majorHAnsi"/>
        </w:rPr>
        <w:t>toward specific subjectivities as well as to discipline bodies that exceed such (</w:t>
      </w:r>
      <w:proofErr w:type="gramStart"/>
      <w:r w:rsidRPr="00813C06">
        <w:rPr>
          <w:rStyle w:val="Emphasis"/>
          <w:rFonts w:asciiTheme="majorHAnsi" w:hAnsiTheme="majorHAnsi"/>
        </w:rPr>
        <w:t>re)orientations</w:t>
      </w:r>
      <w:proofErr w:type="gramEnd"/>
      <w:r w:rsidRPr="00813C06">
        <w:rPr>
          <w:rStyle w:val="Emphasis"/>
          <w:rFonts w:asciiTheme="majorHAnsi" w:hAnsiTheme="majorHAnsi"/>
        </w:rPr>
        <w:t>.</w:t>
      </w:r>
      <w:r w:rsidRPr="00813C06">
        <w:rPr>
          <w:rFonts w:asciiTheme="majorHAnsi" w:hAnsiTheme="majorHAnsi"/>
          <w:sz w:val="14"/>
        </w:rPr>
        <w:t xml:space="preserve"> The ways in which dress codes are conceived of, written, and enforced, the ways in which students protest them, and </w:t>
      </w:r>
      <w:r w:rsidRPr="00813C06">
        <w:rPr>
          <w:rStyle w:val="Emphasis"/>
          <w:rFonts w:asciiTheme="majorHAnsi" w:hAnsiTheme="majorHAnsi"/>
        </w:rPr>
        <w:t>the ways in which students enforce codes of bodily discipline among themselves is emblematic of the ways in which schools simultaneously create and regulate racialized, gendered, and classed bodies</w:t>
      </w:r>
      <w:r w:rsidRPr="00813C06">
        <w:rPr>
          <w:rFonts w:asciiTheme="majorHAnsi" w:hAnsiTheme="majorHAnsi"/>
          <w:sz w:val="14"/>
        </w:rPr>
        <w:t xml:space="preserve">. The innumerable creations and </w:t>
      </w:r>
      <w:r w:rsidRPr="00813C06">
        <w:rPr>
          <w:rStyle w:val="Emphasis"/>
          <w:rFonts w:asciiTheme="majorHAnsi" w:hAnsiTheme="majorHAnsi"/>
        </w:rPr>
        <w:t>regulations that take place</w:t>
      </w:r>
      <w:r w:rsidRPr="00813C06">
        <w:rPr>
          <w:rFonts w:asciiTheme="majorHAnsi" w:hAnsiTheme="majorHAnsi"/>
          <w:sz w:val="14"/>
        </w:rPr>
        <w:t xml:space="preserve"> within and through an infinite number of interactions each day </w:t>
      </w:r>
      <w:r w:rsidRPr="00813C06">
        <w:rPr>
          <w:rStyle w:val="Emphasis"/>
          <w:rFonts w:asciiTheme="majorHAnsi" w:hAnsiTheme="majorHAnsi"/>
        </w:rPr>
        <w:t>work in alignment with heteropatriarchal gender norms that perpetuate and punish the hypersexualization of girls’ bodies, the hypercriminalization of bodies of color and impoverished bodies, and the impossibility of queer bodies.</w:t>
      </w:r>
      <w:r w:rsidRPr="00813C06">
        <w:rPr>
          <w:rFonts w:asciiTheme="majorHAnsi" w:hAnsiTheme="majorHAnsi"/>
          <w:sz w:val="14"/>
        </w:rPr>
        <w:t xml:space="preserve"> </w:t>
      </w:r>
      <w:r w:rsidRPr="00813C06">
        <w:rPr>
          <w:rStyle w:val="Emphasis"/>
          <w:rFonts w:asciiTheme="majorHAnsi" w:hAnsiTheme="majorHAnsi"/>
        </w:rPr>
        <w:t>This</w:t>
      </w:r>
      <w:r w:rsidRPr="00813C06">
        <w:rPr>
          <w:rFonts w:asciiTheme="majorHAnsi" w:hAnsiTheme="majorHAnsi"/>
          <w:sz w:val="14"/>
        </w:rPr>
        <w:t xml:space="preserve"> creation and regulation is fluid and adaptable and </w:t>
      </w:r>
      <w:r w:rsidRPr="00813C06">
        <w:rPr>
          <w:rStyle w:val="Emphasis"/>
          <w:rFonts w:asciiTheme="majorHAnsi" w:hAnsiTheme="majorHAnsi"/>
        </w:rPr>
        <w:t>takes place within a gendered matrix that works to naturalize heteropatriarchy while</w:t>
      </w:r>
      <w:r w:rsidRPr="00813C06">
        <w:rPr>
          <w:rFonts w:asciiTheme="majorHAnsi" w:hAnsiTheme="majorHAnsi"/>
          <w:sz w:val="14"/>
        </w:rPr>
        <w:t xml:space="preserve"> simultaneously </w:t>
      </w:r>
      <w:r w:rsidRPr="00813C06">
        <w:rPr>
          <w:rStyle w:val="Emphasis"/>
          <w:rFonts w:asciiTheme="majorHAnsi" w:hAnsiTheme="majorHAnsi"/>
        </w:rPr>
        <w:t>obscuring the gendered matrix within which that naturalization takes place in order to discipline student bodies for productive citizenship and participation in the neoliberal marketplace.</w:t>
      </w:r>
    </w:p>
    <w:p w14:paraId="572CFDEB" w14:textId="77777777" w:rsidR="00987472" w:rsidRPr="00987472" w:rsidRDefault="00987472" w:rsidP="00987472"/>
    <w:p w14:paraId="59375F3C" w14:textId="77777777" w:rsidR="00685C44" w:rsidRPr="00813C06" w:rsidRDefault="00685C44" w:rsidP="00685C44">
      <w:pPr>
        <w:pStyle w:val="Heading4"/>
        <w:rPr>
          <w:rFonts w:asciiTheme="majorHAnsi" w:hAnsiTheme="majorHAnsi"/>
        </w:rPr>
      </w:pPr>
      <w:r w:rsidRPr="00813C06">
        <w:rPr>
          <w:rFonts w:asciiTheme="majorHAnsi" w:hAnsiTheme="majorHAnsi"/>
        </w:rPr>
        <w:t xml:space="preserve">Perm do both- Breaking down the identity of disposable womin breaks down the capitalist systems </w:t>
      </w:r>
    </w:p>
    <w:p w14:paraId="3C4D6F18" w14:textId="77777777" w:rsidR="00685C44" w:rsidRPr="00813C06" w:rsidRDefault="00685C44" w:rsidP="00685C44">
      <w:pPr>
        <w:rPr>
          <w:rStyle w:val="Style13ptBold"/>
          <w:rFonts w:asciiTheme="majorHAnsi" w:hAnsiTheme="majorHAnsi"/>
        </w:rPr>
      </w:pPr>
      <w:r w:rsidRPr="00813C06">
        <w:rPr>
          <w:rStyle w:val="Style13ptBold"/>
          <w:rFonts w:asciiTheme="majorHAnsi" w:hAnsiTheme="majorHAnsi"/>
        </w:rPr>
        <w:t xml:space="preserve">Wright 11 </w:t>
      </w:r>
    </w:p>
    <w:p w14:paraId="01ABAD96" w14:textId="77777777" w:rsidR="00685C44" w:rsidRPr="00813C06" w:rsidRDefault="00685C44" w:rsidP="00685C44">
      <w:pPr>
        <w:rPr>
          <w:rFonts w:asciiTheme="majorHAnsi" w:hAnsiTheme="majorHAnsi"/>
        </w:rPr>
      </w:pPr>
      <w:proofErr w:type="gramStart"/>
      <w:r w:rsidRPr="00813C06">
        <w:rPr>
          <w:rFonts w:asciiTheme="majorHAnsi" w:hAnsiTheme="majorHAnsi"/>
        </w:rPr>
        <w:t>( Melissa</w:t>
      </w:r>
      <w:proofErr w:type="gramEnd"/>
      <w:r w:rsidRPr="00813C06">
        <w:rPr>
          <w:rFonts w:asciiTheme="majorHAnsi" w:hAnsiTheme="majorHAnsi"/>
        </w:rPr>
        <w:t xml:space="preserve"> W. Spring 2011. </w:t>
      </w:r>
      <w:proofErr w:type="gramStart"/>
      <w:r w:rsidRPr="00813C06">
        <w:rPr>
          <w:rFonts w:asciiTheme="majorHAnsi" w:hAnsiTheme="majorHAnsi"/>
        </w:rPr>
        <w:t>Disposable Women¶ and Other Myths of¶ Global Capitalism.</w:t>
      </w:r>
      <w:proofErr w:type="gramEnd"/>
      <w:r w:rsidRPr="00813C06">
        <w:rPr>
          <w:rFonts w:asciiTheme="majorHAnsi" w:hAnsiTheme="majorHAnsi"/>
        </w:rPr>
        <w:t xml:space="preserve"> </w:t>
      </w:r>
      <w:proofErr w:type="gramStart"/>
      <w:r w:rsidRPr="00813C06">
        <w:rPr>
          <w:rFonts w:asciiTheme="majorHAnsi" w:hAnsiTheme="majorHAnsi"/>
        </w:rPr>
        <w:t>Departments of Geography and Women’s Studies, Pennsylvania State University.</w:t>
      </w:r>
      <w:proofErr w:type="gramEnd"/>
      <w:r w:rsidRPr="00813C06">
        <w:rPr>
          <w:rFonts w:asciiTheme="majorHAnsi" w:hAnsiTheme="majorHAnsi"/>
        </w:rPr>
        <w:t xml:space="preserve"> </w:t>
      </w:r>
      <w:proofErr w:type="gramStart"/>
      <w:r w:rsidRPr="00813C06">
        <w:rPr>
          <w:rFonts w:asciiTheme="majorHAnsi" w:hAnsiTheme="majorHAnsi"/>
        </w:rPr>
        <w:t>p</w:t>
      </w:r>
      <w:proofErr w:type="gramEnd"/>
      <w:r w:rsidRPr="00813C06">
        <w:rPr>
          <w:rFonts w:asciiTheme="majorHAnsi" w:hAnsiTheme="majorHAnsi"/>
        </w:rPr>
        <w:t>.97-100)</w:t>
      </w:r>
    </w:p>
    <w:p w14:paraId="322EFA02" w14:textId="77777777" w:rsidR="00685C44" w:rsidRPr="00813C06" w:rsidRDefault="00685C44" w:rsidP="00685C44">
      <w:pPr>
        <w:widowControl w:val="0"/>
        <w:autoSpaceDE w:val="0"/>
        <w:autoSpaceDN w:val="0"/>
        <w:adjustRightInd w:val="0"/>
        <w:rPr>
          <w:rFonts w:asciiTheme="majorHAnsi" w:hAnsiTheme="majorHAnsi"/>
          <w:u w:val="single"/>
          <w:lang w:eastAsia="ja-JP"/>
        </w:rPr>
      </w:pPr>
      <w:r w:rsidRPr="00813C06">
        <w:rPr>
          <w:rStyle w:val="StyleUnderline"/>
          <w:rFonts w:asciiTheme="majorHAnsi" w:hAnsiTheme="majorHAnsi"/>
        </w:rPr>
        <w:t>To disrupt the myth of the disposable third world woman is to disrupt</w:t>
      </w:r>
      <w:r w:rsidRPr="00813C06">
        <w:rPr>
          <w:rStyle w:val="StyleUnderline"/>
          <w:rFonts w:asciiTheme="majorHAnsi" w:hAnsiTheme="majorHAnsi"/>
          <w:sz w:val="12"/>
        </w:rPr>
        <w:t>¶</w:t>
      </w:r>
      <w:r w:rsidRPr="00813C06">
        <w:rPr>
          <w:rStyle w:val="StyleUnderline"/>
          <w:rFonts w:asciiTheme="majorHAnsi" w:hAnsiTheme="majorHAnsi"/>
        </w:rPr>
        <w:t xml:space="preserve"> the capitalist systems that require that the story constantly be told</w:t>
      </w:r>
      <w:r w:rsidRPr="00813C06">
        <w:rPr>
          <w:rFonts w:asciiTheme="majorHAnsi" w:hAnsiTheme="majorHAnsi"/>
          <w:u w:val="single"/>
          <w:lang w:eastAsia="ja-JP"/>
        </w:rPr>
        <w:t>.</w:t>
      </w:r>
      <w:r w:rsidRPr="00813C06">
        <w:rPr>
          <w:rFonts w:asciiTheme="majorHAnsi" w:hAnsiTheme="majorHAnsi"/>
          <w:sz w:val="16"/>
          <w:lang w:eastAsia="ja-JP"/>
        </w:rPr>
        <w:t xml:space="preserve"> So</w:t>
      </w:r>
      <w:r w:rsidRPr="00813C06">
        <w:rPr>
          <w:rFonts w:asciiTheme="majorHAnsi" w:hAnsiTheme="majorHAnsi"/>
          <w:sz w:val="12"/>
          <w:lang w:eastAsia="ja-JP"/>
        </w:rPr>
        <w:t>¶</w:t>
      </w:r>
      <w:r w:rsidRPr="00813C06">
        <w:rPr>
          <w:rFonts w:asciiTheme="majorHAnsi" w:hAnsiTheme="majorHAnsi"/>
          <w:sz w:val="16"/>
          <w:lang w:eastAsia="ja-JP"/>
        </w:rPr>
        <w:t xml:space="preserve"> when </w:t>
      </w:r>
      <w:r w:rsidRPr="00813C06">
        <w:rPr>
          <w:rFonts w:asciiTheme="majorHAnsi" w:hAnsiTheme="majorHAnsi"/>
          <w:sz w:val="16"/>
        </w:rPr>
        <w:t>people take on this myth with the intent of subverting it or somehow</w:t>
      </w:r>
      <w:r w:rsidRPr="00813C06">
        <w:rPr>
          <w:rFonts w:asciiTheme="majorHAnsi" w:hAnsiTheme="majorHAnsi"/>
          <w:sz w:val="12"/>
        </w:rPr>
        <w:t>¶</w:t>
      </w:r>
      <w:r w:rsidRPr="00813C06">
        <w:rPr>
          <w:rFonts w:asciiTheme="majorHAnsi" w:hAnsiTheme="majorHAnsi"/>
          <w:sz w:val="16"/>
        </w:rPr>
        <w:t xml:space="preserve"> disabling its force, they also are confronting the capitalist processes</w:t>
      </w:r>
      <w:r w:rsidRPr="00813C06">
        <w:rPr>
          <w:rFonts w:asciiTheme="majorHAnsi" w:hAnsiTheme="majorHAnsi"/>
          <w:sz w:val="12"/>
        </w:rPr>
        <w:t>¶</w:t>
      </w:r>
      <w:r w:rsidRPr="00813C06">
        <w:rPr>
          <w:rFonts w:asciiTheme="majorHAnsi" w:hAnsiTheme="majorHAnsi"/>
          <w:sz w:val="16"/>
        </w:rPr>
        <w:t xml:space="preserve"> that depend upon</w:t>
      </w:r>
      <w:r w:rsidRPr="00813C06">
        <w:rPr>
          <w:rFonts w:asciiTheme="majorHAnsi" w:hAnsiTheme="majorHAnsi"/>
          <w:u w:val="single"/>
          <w:lang w:eastAsia="ja-JP"/>
        </w:rPr>
        <w:t xml:space="preserve"> it</w:t>
      </w:r>
      <w:r w:rsidRPr="00813C06">
        <w:rPr>
          <w:rFonts w:asciiTheme="majorHAnsi" w:hAnsiTheme="majorHAnsi"/>
          <w:sz w:val="16"/>
          <w:lang w:eastAsia="ja-JP"/>
        </w:rPr>
        <w:t xml:space="preserve">. </w:t>
      </w:r>
      <w:proofErr w:type="gramStart"/>
      <w:r w:rsidRPr="00813C06">
        <w:rPr>
          <w:rFonts w:asciiTheme="majorHAnsi" w:hAnsiTheme="majorHAnsi"/>
          <w:sz w:val="16"/>
          <w:lang w:eastAsia="ja-JP"/>
        </w:rPr>
        <w:t xml:space="preserve">In this and in the following two chapters, </w:t>
      </w:r>
      <w:r w:rsidRPr="00813C06">
        <w:rPr>
          <w:rStyle w:val="StyleUnderline"/>
          <w:rFonts w:asciiTheme="majorHAnsi" w:hAnsiTheme="majorHAnsi"/>
        </w:rPr>
        <w:t>I shift</w:t>
      </w:r>
      <w:r w:rsidRPr="00813C06">
        <w:rPr>
          <w:rStyle w:val="StyleUnderline"/>
          <w:rFonts w:asciiTheme="majorHAnsi" w:hAnsiTheme="majorHAnsi"/>
          <w:sz w:val="12"/>
        </w:rPr>
        <w:t>¶</w:t>
      </w:r>
      <w:r w:rsidRPr="00813C06">
        <w:rPr>
          <w:rStyle w:val="StyleUnderline"/>
          <w:rFonts w:asciiTheme="majorHAnsi" w:hAnsiTheme="majorHAnsi"/>
        </w:rPr>
        <w:t xml:space="preserve"> focus from the power of the myth to the power of those who resist its</w:t>
      </w:r>
      <w:r w:rsidRPr="00813C06">
        <w:rPr>
          <w:rStyle w:val="StyleUnderline"/>
          <w:rFonts w:asciiTheme="majorHAnsi" w:hAnsiTheme="majorHAnsi"/>
          <w:sz w:val="12"/>
        </w:rPr>
        <w:t>¶</w:t>
      </w:r>
      <w:r w:rsidRPr="00813C06">
        <w:rPr>
          <w:rStyle w:val="StyleUnderline"/>
          <w:rFonts w:asciiTheme="majorHAnsi" w:hAnsiTheme="majorHAnsi"/>
        </w:rPr>
        <w:t xml:space="preserve"> telling and who deny its validity</w:t>
      </w:r>
      <w:r w:rsidRPr="00813C06">
        <w:rPr>
          <w:rFonts w:asciiTheme="majorHAnsi" w:hAnsiTheme="majorHAnsi"/>
          <w:u w:val="single"/>
          <w:lang w:eastAsia="ja-JP"/>
        </w:rPr>
        <w:t>.</w:t>
      </w:r>
      <w:proofErr w:type="gramEnd"/>
      <w:r w:rsidRPr="00813C06">
        <w:rPr>
          <w:rFonts w:asciiTheme="majorHAnsi" w:hAnsiTheme="majorHAnsi"/>
          <w:sz w:val="16"/>
          <w:lang w:eastAsia="ja-JP"/>
        </w:rPr>
        <w:t xml:space="preserve"> The case presented in this chapter is of</w:t>
      </w:r>
      <w:r w:rsidRPr="00813C06">
        <w:rPr>
          <w:rFonts w:asciiTheme="majorHAnsi" w:hAnsiTheme="majorHAnsi"/>
          <w:sz w:val="12"/>
          <w:lang w:eastAsia="ja-JP"/>
        </w:rPr>
        <w:t>¶</w:t>
      </w:r>
      <w:r w:rsidRPr="00813C06">
        <w:rPr>
          <w:rFonts w:asciiTheme="majorHAnsi" w:hAnsiTheme="majorHAnsi"/>
          <w:sz w:val="16"/>
          <w:lang w:eastAsia="ja-JP"/>
        </w:rPr>
        <w:t xml:space="preserve"> three women who work in MOTW, the Mexican branches of the global</w:t>
      </w:r>
      <w:r w:rsidRPr="00813C06">
        <w:rPr>
          <w:rFonts w:asciiTheme="majorHAnsi" w:hAnsiTheme="majorHAnsi"/>
          <w:sz w:val="12"/>
          <w:lang w:eastAsia="ja-JP"/>
        </w:rPr>
        <w:t>¶</w:t>
      </w:r>
      <w:r w:rsidRPr="00813C06">
        <w:rPr>
          <w:rFonts w:asciiTheme="majorHAnsi" w:hAnsiTheme="majorHAnsi"/>
          <w:sz w:val="16"/>
          <w:lang w:eastAsia="ja-JP"/>
        </w:rPr>
        <w:t xml:space="preserve"> firm (OTW) studied in chapter 2. I refer to them as “maquiladora mestizas”</w:t>
      </w:r>
      <w:r w:rsidRPr="00813C06">
        <w:rPr>
          <w:rFonts w:asciiTheme="majorHAnsi" w:hAnsiTheme="majorHAnsi"/>
          <w:sz w:val="12"/>
          <w:lang w:eastAsia="ja-JP"/>
        </w:rPr>
        <w:t>¶</w:t>
      </w:r>
      <w:r w:rsidRPr="00813C06">
        <w:rPr>
          <w:rFonts w:asciiTheme="majorHAnsi" w:hAnsiTheme="majorHAnsi"/>
          <w:sz w:val="16"/>
          <w:lang w:eastAsia="ja-JP"/>
        </w:rPr>
        <w:t xml:space="preserve"> as a way to illustrate their local roots as well as their significance for considering the political and global implications of their actions</w:t>
      </w:r>
      <w:proofErr w:type="gramStart"/>
      <w:r w:rsidRPr="00813C06">
        <w:rPr>
          <w:rFonts w:asciiTheme="majorHAnsi" w:hAnsiTheme="majorHAnsi"/>
          <w:sz w:val="16"/>
          <w:lang w:eastAsia="ja-JP"/>
        </w:rPr>
        <w:t>.</w:t>
      </w:r>
      <w:r w:rsidRPr="00813C06">
        <w:rPr>
          <w:rFonts w:asciiTheme="majorHAnsi" w:hAnsiTheme="majorHAnsi"/>
          <w:sz w:val="12"/>
          <w:lang w:eastAsia="ja-JP"/>
        </w:rPr>
        <w:t>¶</w:t>
      </w:r>
      <w:proofErr w:type="gramEnd"/>
      <w:r w:rsidRPr="00813C06">
        <w:rPr>
          <w:rFonts w:asciiTheme="majorHAnsi" w:hAnsiTheme="majorHAnsi"/>
          <w:sz w:val="16"/>
          <w:lang w:eastAsia="ja-JP"/>
        </w:rPr>
        <w:t xml:space="preserve"> By juxtaposing their entanglements with the myth of the disposable</w:t>
      </w:r>
      <w:r w:rsidRPr="00813C06">
        <w:rPr>
          <w:rFonts w:asciiTheme="majorHAnsi" w:hAnsiTheme="majorHAnsi"/>
          <w:sz w:val="12"/>
          <w:lang w:eastAsia="ja-JP"/>
        </w:rPr>
        <w:t>¶</w:t>
      </w:r>
      <w:r w:rsidRPr="00813C06">
        <w:rPr>
          <w:rFonts w:asciiTheme="majorHAnsi" w:hAnsiTheme="majorHAnsi"/>
          <w:sz w:val="16"/>
          <w:lang w:eastAsia="ja-JP"/>
        </w:rPr>
        <w:t xml:space="preserve"> third world woman, I hope to illustrate how </w:t>
      </w:r>
      <w:r w:rsidRPr="00813C06">
        <w:rPr>
          <w:rStyle w:val="StyleUnderline"/>
          <w:rFonts w:asciiTheme="majorHAnsi" w:hAnsiTheme="majorHAnsi"/>
        </w:rPr>
        <w:t>any disruption of the</w:t>
      </w:r>
      <w:r w:rsidRPr="00813C06">
        <w:rPr>
          <w:rStyle w:val="StyleUnderline"/>
          <w:rFonts w:asciiTheme="majorHAnsi" w:hAnsiTheme="majorHAnsi"/>
          <w:sz w:val="12"/>
        </w:rPr>
        <w:t>¶</w:t>
      </w:r>
      <w:r w:rsidRPr="00813C06">
        <w:rPr>
          <w:rStyle w:val="StyleUnderline"/>
          <w:rFonts w:asciiTheme="majorHAnsi" w:hAnsiTheme="majorHAnsi"/>
        </w:rPr>
        <w:t xml:space="preserve"> local </w:t>
      </w:r>
      <w:r w:rsidRPr="00813C06">
        <w:rPr>
          <w:rStyle w:val="StyleUnderline"/>
          <w:rFonts w:asciiTheme="majorHAnsi" w:hAnsiTheme="majorHAnsi"/>
        </w:rPr>
        <w:lastRenderedPageBreak/>
        <w:t>practices that identify certain women as disposable laborers</w:t>
      </w:r>
      <w:r w:rsidRPr="00813C06">
        <w:rPr>
          <w:rStyle w:val="StyleUnderline"/>
          <w:rFonts w:asciiTheme="majorHAnsi" w:hAnsiTheme="majorHAnsi"/>
          <w:sz w:val="12"/>
        </w:rPr>
        <w:t>¶</w:t>
      </w:r>
      <w:r w:rsidRPr="00813C06">
        <w:rPr>
          <w:rStyle w:val="StyleUnderline"/>
          <w:rFonts w:asciiTheme="majorHAnsi" w:hAnsiTheme="majorHAnsi"/>
        </w:rPr>
        <w:t xml:space="preserve"> has implications far beyond the confines of the factories where those</w:t>
      </w:r>
      <w:r w:rsidRPr="00813C06">
        <w:rPr>
          <w:rStyle w:val="StyleUnderline"/>
          <w:rFonts w:asciiTheme="majorHAnsi" w:hAnsiTheme="majorHAnsi"/>
          <w:sz w:val="12"/>
        </w:rPr>
        <w:t>¶</w:t>
      </w:r>
      <w:r w:rsidRPr="00813C06">
        <w:rPr>
          <w:rStyle w:val="StyleUnderline"/>
          <w:rFonts w:asciiTheme="majorHAnsi" w:hAnsiTheme="majorHAnsi"/>
        </w:rPr>
        <w:t xml:space="preserve"> actions take place</w:t>
      </w:r>
      <w:r w:rsidRPr="00813C06">
        <w:rPr>
          <w:rFonts w:asciiTheme="majorHAnsi" w:hAnsiTheme="majorHAnsi"/>
          <w:u w:val="single"/>
          <w:lang w:eastAsia="ja-JP"/>
        </w:rPr>
        <w:t>.</w:t>
      </w:r>
      <w:r w:rsidRPr="00813C06">
        <w:rPr>
          <w:rFonts w:asciiTheme="majorHAnsi" w:hAnsiTheme="majorHAnsi"/>
          <w:sz w:val="12"/>
          <w:lang w:eastAsia="ja-JP"/>
        </w:rPr>
        <w:t>¶</w:t>
      </w:r>
      <w:r w:rsidRPr="00813C06">
        <w:rPr>
          <w:rFonts w:asciiTheme="majorHAnsi" w:hAnsiTheme="majorHAnsi"/>
          <w:u w:val="single"/>
          <w:lang w:eastAsia="ja-JP"/>
        </w:rPr>
        <w:t xml:space="preserve"> </w:t>
      </w:r>
      <w:r w:rsidRPr="00813C06">
        <w:rPr>
          <w:rFonts w:asciiTheme="majorHAnsi" w:hAnsiTheme="majorHAnsi"/>
          <w:sz w:val="16"/>
          <w:lang w:eastAsia="ja-JP"/>
        </w:rPr>
        <w:t>The material for my argument originates with an eighteen-month</w:t>
      </w:r>
      <w:r w:rsidRPr="00813C06">
        <w:rPr>
          <w:rFonts w:asciiTheme="majorHAnsi" w:hAnsiTheme="majorHAnsi"/>
          <w:sz w:val="12"/>
          <w:lang w:eastAsia="ja-JP"/>
        </w:rPr>
        <w:t>¶</w:t>
      </w:r>
      <w:r w:rsidRPr="00813C06">
        <w:rPr>
          <w:rFonts w:asciiTheme="majorHAnsi" w:hAnsiTheme="majorHAnsi"/>
          <w:sz w:val="16"/>
          <w:lang w:eastAsia="ja-JP"/>
        </w:rPr>
        <w:t xml:space="preserve"> ethnographic project I conducted in 1993 and 1994 in a maquiladora</w:t>
      </w:r>
      <w:r w:rsidRPr="00813C06">
        <w:rPr>
          <w:rFonts w:asciiTheme="majorHAnsi" w:hAnsiTheme="majorHAnsi"/>
          <w:sz w:val="12"/>
          <w:lang w:eastAsia="ja-JP"/>
        </w:rPr>
        <w:t>¶</w:t>
      </w:r>
      <w:r w:rsidRPr="00813C06">
        <w:rPr>
          <w:rFonts w:asciiTheme="majorHAnsi" w:hAnsiTheme="majorHAnsi"/>
          <w:sz w:val="16"/>
          <w:lang w:eastAsia="ja-JP"/>
        </w:rPr>
        <w:t xml:space="preserve"> which I shall refer to as “Mexico on the Water” </w:t>
      </w:r>
      <w:r w:rsidRPr="00813C06">
        <w:rPr>
          <w:rFonts w:asciiTheme="majorHAnsi" w:hAnsiTheme="majorHAnsi"/>
          <w:sz w:val="16"/>
        </w:rPr>
        <w:t>(MOTW), the Mexican</w:t>
      </w:r>
      <w:r w:rsidRPr="00813C06">
        <w:rPr>
          <w:rFonts w:asciiTheme="majorHAnsi" w:hAnsiTheme="majorHAnsi"/>
          <w:sz w:val="12"/>
        </w:rPr>
        <w:t>¶</w:t>
      </w:r>
      <w:r w:rsidRPr="00813C06">
        <w:rPr>
          <w:rFonts w:asciiTheme="majorHAnsi" w:hAnsiTheme="majorHAnsi"/>
          <w:sz w:val="16"/>
        </w:rPr>
        <w:t xml:space="preserve"> branch of the same corporation discussed in chapter 2. MOTW</w:t>
      </w:r>
      <w:r w:rsidRPr="00813C06">
        <w:rPr>
          <w:rFonts w:asciiTheme="majorHAnsi" w:hAnsiTheme="majorHAnsi"/>
          <w:sz w:val="12"/>
        </w:rPr>
        <w:t>¶</w:t>
      </w:r>
      <w:r w:rsidRPr="00813C06">
        <w:rPr>
          <w:rFonts w:asciiTheme="majorHAnsi" w:hAnsiTheme="majorHAnsi"/>
          <w:sz w:val="16"/>
        </w:rPr>
        <w:t xml:space="preserve"> manufactures the carburetors, electrical components, and dashboard</w:t>
      </w:r>
      <w:r w:rsidRPr="00813C06">
        <w:rPr>
          <w:rFonts w:asciiTheme="majorHAnsi" w:hAnsiTheme="majorHAnsi"/>
          <w:sz w:val="12"/>
        </w:rPr>
        <w:t>¶</w:t>
      </w:r>
      <w:r w:rsidRPr="00813C06">
        <w:rPr>
          <w:rFonts w:asciiTheme="majorHAnsi" w:hAnsiTheme="majorHAnsi"/>
          <w:sz w:val="16"/>
        </w:rPr>
        <w:t xml:space="preserve"> gauges for the company’s larger motorboats</w:t>
      </w:r>
      <w:proofErr w:type="gramStart"/>
      <w:r w:rsidRPr="00813C06">
        <w:rPr>
          <w:rFonts w:asciiTheme="majorHAnsi" w:hAnsiTheme="majorHAnsi"/>
          <w:sz w:val="16"/>
        </w:rPr>
        <w:t>.</w:t>
      </w:r>
      <w:r w:rsidRPr="00813C06">
        <w:rPr>
          <w:rFonts w:asciiTheme="majorHAnsi" w:hAnsiTheme="majorHAnsi"/>
          <w:sz w:val="12"/>
        </w:rPr>
        <w:t>¶</w:t>
      </w:r>
      <w:proofErr w:type="gramEnd"/>
      <w:r w:rsidRPr="00813C06">
        <w:rPr>
          <w:rFonts w:asciiTheme="majorHAnsi" w:hAnsiTheme="majorHAnsi"/>
          <w:sz w:val="16"/>
        </w:rPr>
        <w:t xml:space="preserve"> MOTW set up shop in Ciudad Juárez in the early years of maquiladora</w:t>
      </w:r>
      <w:r w:rsidRPr="00813C06">
        <w:rPr>
          <w:rFonts w:asciiTheme="majorHAnsi" w:hAnsiTheme="majorHAnsi"/>
          <w:sz w:val="12"/>
        </w:rPr>
        <w:t>¶</w:t>
      </w:r>
      <w:r w:rsidRPr="00813C06">
        <w:rPr>
          <w:rFonts w:asciiTheme="majorHAnsi" w:hAnsiTheme="majorHAnsi"/>
          <w:sz w:val="16"/>
        </w:rPr>
        <w:t xml:space="preserve"> development. It was the first maquila actively to seek male</w:t>
      </w:r>
      <w:r w:rsidRPr="00813C06">
        <w:rPr>
          <w:rFonts w:asciiTheme="majorHAnsi" w:hAnsiTheme="majorHAnsi"/>
          <w:sz w:val="12"/>
        </w:rPr>
        <w:t>¶</w:t>
      </w:r>
      <w:r w:rsidRPr="00813C06">
        <w:rPr>
          <w:rFonts w:asciiTheme="majorHAnsi" w:hAnsiTheme="majorHAnsi"/>
          <w:sz w:val="16"/>
        </w:rPr>
        <w:t xml:space="preserve"> employees at least a decade before it was deemed necessary to compensate</w:t>
      </w:r>
      <w:r w:rsidRPr="00813C06">
        <w:rPr>
          <w:rFonts w:asciiTheme="majorHAnsi" w:hAnsiTheme="majorHAnsi"/>
          <w:sz w:val="12"/>
        </w:rPr>
        <w:t>¶</w:t>
      </w:r>
      <w:r w:rsidRPr="00813C06">
        <w:rPr>
          <w:rFonts w:asciiTheme="majorHAnsi" w:hAnsiTheme="majorHAnsi"/>
          <w:sz w:val="16"/>
        </w:rPr>
        <w:t xml:space="preserve"> for a shortage of female workers in the local labor market</w:t>
      </w:r>
      <w:proofErr w:type="gramStart"/>
      <w:r w:rsidRPr="00813C06">
        <w:rPr>
          <w:rFonts w:asciiTheme="majorHAnsi" w:hAnsiTheme="majorHAnsi"/>
          <w:sz w:val="16"/>
        </w:rPr>
        <w:t>.</w:t>
      </w:r>
      <w:r w:rsidRPr="00813C06">
        <w:rPr>
          <w:rFonts w:asciiTheme="majorHAnsi" w:hAnsiTheme="majorHAnsi"/>
          <w:sz w:val="12"/>
        </w:rPr>
        <w:t>¶</w:t>
      </w:r>
      <w:proofErr w:type="gramEnd"/>
      <w:r w:rsidRPr="00813C06">
        <w:rPr>
          <w:rFonts w:asciiTheme="majorHAnsi" w:hAnsiTheme="majorHAnsi"/>
          <w:sz w:val="16"/>
        </w:rPr>
        <w:t xml:space="preserve"> In an interview conducted in 1992, Bob, the first general manager of</w:t>
      </w:r>
      <w:r w:rsidRPr="00813C06">
        <w:rPr>
          <w:rFonts w:asciiTheme="majorHAnsi" w:hAnsiTheme="majorHAnsi"/>
          <w:sz w:val="12"/>
        </w:rPr>
        <w:t>¶</w:t>
      </w:r>
      <w:r w:rsidRPr="00813C06">
        <w:rPr>
          <w:rFonts w:asciiTheme="majorHAnsi" w:hAnsiTheme="majorHAnsi"/>
          <w:sz w:val="16"/>
        </w:rPr>
        <w:t xml:space="preserve"> MOTW (who had left before I began my ethnography in 1993), had</w:t>
      </w:r>
      <w:r w:rsidRPr="00813C06">
        <w:rPr>
          <w:rFonts w:asciiTheme="majorHAnsi" w:hAnsiTheme="majorHAnsi"/>
          <w:sz w:val="12"/>
        </w:rPr>
        <w:t>¶</w:t>
      </w:r>
      <w:r w:rsidRPr="00813C06">
        <w:rPr>
          <w:rFonts w:asciiTheme="majorHAnsi" w:hAnsiTheme="majorHAnsi"/>
          <w:sz w:val="16"/>
        </w:rPr>
        <w:t xml:space="preserve"> explained that he intentionally excluded women from the labor force:</w:t>
      </w:r>
      <w:r w:rsidRPr="00813C06">
        <w:rPr>
          <w:rFonts w:asciiTheme="majorHAnsi" w:hAnsiTheme="majorHAnsi"/>
          <w:sz w:val="12"/>
        </w:rPr>
        <w:t>¶</w:t>
      </w:r>
      <w:r w:rsidRPr="00813C06">
        <w:rPr>
          <w:rFonts w:asciiTheme="majorHAnsi" w:hAnsiTheme="majorHAnsi"/>
          <w:sz w:val="16"/>
        </w:rPr>
        <w:t xml:space="preserve"> “This is not a tool shop, and the girls out here are not the right kind</w:t>
      </w:r>
      <w:r w:rsidRPr="00813C06">
        <w:rPr>
          <w:rFonts w:asciiTheme="majorHAnsi" w:hAnsiTheme="majorHAnsi"/>
          <w:sz w:val="12"/>
        </w:rPr>
        <w:t>¶</w:t>
      </w:r>
      <w:r w:rsidRPr="00813C06">
        <w:rPr>
          <w:rFonts w:asciiTheme="majorHAnsi" w:hAnsiTheme="majorHAnsi"/>
          <w:sz w:val="16"/>
        </w:rPr>
        <w:t xml:space="preserve"> of worker for what we do. Our products are men’s products, and I</w:t>
      </w:r>
      <w:r w:rsidRPr="00813C06">
        <w:rPr>
          <w:rFonts w:asciiTheme="majorHAnsi" w:hAnsiTheme="majorHAnsi"/>
          <w:sz w:val="12"/>
        </w:rPr>
        <w:t>¶</w:t>
      </w:r>
      <w:r w:rsidRPr="00813C06">
        <w:rPr>
          <w:rFonts w:asciiTheme="majorHAnsi" w:hAnsiTheme="majorHAnsi"/>
          <w:sz w:val="16"/>
        </w:rPr>
        <w:t xml:space="preserve"> think the men, here or anywhere, understand the work better,” he</w:t>
      </w:r>
      <w:r w:rsidRPr="00813C06">
        <w:rPr>
          <w:rFonts w:asciiTheme="majorHAnsi" w:hAnsiTheme="majorHAnsi"/>
          <w:sz w:val="12"/>
        </w:rPr>
        <w:t>¶</w:t>
      </w:r>
      <w:r w:rsidRPr="00813C06">
        <w:rPr>
          <w:rFonts w:asciiTheme="majorHAnsi" w:hAnsiTheme="majorHAnsi"/>
          <w:sz w:val="16"/>
        </w:rPr>
        <w:t xml:space="preserve"> said. In the early 1990s, however, MOTW</w:t>
      </w:r>
      <w:r w:rsidRPr="00813C06">
        <w:rPr>
          <w:rFonts w:asciiTheme="majorHAnsi" w:hAnsiTheme="majorHAnsi"/>
          <w:sz w:val="16"/>
          <w:lang w:eastAsia="ja-JP"/>
        </w:rPr>
        <w:t xml:space="preserve"> expanded its operations</w:t>
      </w:r>
      <w:r w:rsidRPr="00813C06">
        <w:rPr>
          <w:rFonts w:asciiTheme="majorHAnsi" w:hAnsiTheme="majorHAnsi"/>
          <w:sz w:val="12"/>
          <w:lang w:eastAsia="ja-JP"/>
        </w:rPr>
        <w:t>¶</w:t>
      </w:r>
      <w:r w:rsidRPr="00813C06">
        <w:rPr>
          <w:rFonts w:asciiTheme="majorHAnsi" w:hAnsiTheme="majorHAnsi"/>
          <w:sz w:val="16"/>
          <w:lang w:eastAsia="ja-JP"/>
        </w:rPr>
        <w:t xml:space="preserve"> to include electronic assembly and gauge production and, as a result</w:t>
      </w:r>
      <w:proofErr w:type="gramStart"/>
      <w:r w:rsidRPr="00813C06">
        <w:rPr>
          <w:rFonts w:asciiTheme="majorHAnsi" w:hAnsiTheme="majorHAnsi"/>
          <w:sz w:val="16"/>
          <w:lang w:eastAsia="ja-JP"/>
        </w:rPr>
        <w:t>,</w:t>
      </w:r>
      <w:r w:rsidRPr="00813C06">
        <w:rPr>
          <w:rFonts w:asciiTheme="majorHAnsi" w:hAnsiTheme="majorHAnsi"/>
          <w:sz w:val="12"/>
          <w:lang w:eastAsia="ja-JP"/>
        </w:rPr>
        <w:t>¶</w:t>
      </w:r>
      <w:proofErr w:type="gramEnd"/>
      <w:r w:rsidRPr="00813C06">
        <w:rPr>
          <w:rFonts w:asciiTheme="majorHAnsi" w:hAnsiTheme="majorHAnsi"/>
          <w:sz w:val="16"/>
          <w:lang w:eastAsia="ja-JP"/>
        </w:rPr>
        <w:t xml:space="preserve"> began hiring women, who were deemed more suitable for this kind</w:t>
      </w:r>
      <w:r w:rsidRPr="00813C06">
        <w:rPr>
          <w:rFonts w:asciiTheme="majorHAnsi" w:hAnsiTheme="majorHAnsi"/>
          <w:sz w:val="12"/>
          <w:lang w:eastAsia="ja-JP"/>
        </w:rPr>
        <w:t>¶</w:t>
      </w:r>
      <w:r w:rsidRPr="00813C06">
        <w:rPr>
          <w:rFonts w:asciiTheme="majorHAnsi" w:hAnsiTheme="majorHAnsi"/>
          <w:sz w:val="16"/>
          <w:lang w:eastAsia="ja-JP"/>
        </w:rPr>
        <w:t xml:space="preserve"> of work. This transition raised some harrowing challenges for the</w:t>
      </w:r>
      <w:r w:rsidRPr="00813C06">
        <w:rPr>
          <w:rFonts w:asciiTheme="majorHAnsi" w:hAnsiTheme="majorHAnsi"/>
          <w:sz w:val="12"/>
          <w:lang w:eastAsia="ja-JP"/>
        </w:rPr>
        <w:t>¶</w:t>
      </w:r>
      <w:r w:rsidRPr="00813C06">
        <w:rPr>
          <w:rFonts w:asciiTheme="majorHAnsi" w:hAnsiTheme="majorHAnsi"/>
          <w:sz w:val="16"/>
          <w:lang w:eastAsia="ja-JP"/>
        </w:rPr>
        <w:t xml:space="preserve"> MOTW managers</w:t>
      </w:r>
      <w:proofErr w:type="gramStart"/>
      <w:r w:rsidRPr="00813C06">
        <w:rPr>
          <w:rFonts w:asciiTheme="majorHAnsi" w:hAnsiTheme="majorHAnsi"/>
          <w:sz w:val="16"/>
          <w:lang w:eastAsia="ja-JP"/>
        </w:rPr>
        <w:t>.</w:t>
      </w:r>
      <w:r w:rsidRPr="00813C06">
        <w:rPr>
          <w:rFonts w:asciiTheme="majorHAnsi" w:hAnsiTheme="majorHAnsi"/>
          <w:sz w:val="12"/>
          <w:lang w:eastAsia="ja-JP"/>
        </w:rPr>
        <w:t>¶</w:t>
      </w:r>
      <w:proofErr w:type="gramEnd"/>
      <w:r w:rsidRPr="00813C06">
        <w:rPr>
          <w:rFonts w:asciiTheme="majorHAnsi" w:hAnsiTheme="majorHAnsi"/>
          <w:sz w:val="16"/>
          <w:lang w:eastAsia="ja-JP"/>
        </w:rPr>
        <w:t xml:space="preserve"> At MOTW, I studied how managers faced the challenge of producing</w:t>
      </w:r>
      <w:r w:rsidRPr="00813C06">
        <w:rPr>
          <w:rFonts w:asciiTheme="majorHAnsi" w:hAnsiTheme="majorHAnsi"/>
          <w:sz w:val="12"/>
          <w:lang w:eastAsia="ja-JP"/>
        </w:rPr>
        <w:t>¶</w:t>
      </w:r>
      <w:r w:rsidRPr="00813C06">
        <w:rPr>
          <w:rFonts w:asciiTheme="majorHAnsi" w:hAnsiTheme="majorHAnsi"/>
          <w:sz w:val="16"/>
          <w:lang w:eastAsia="ja-JP"/>
        </w:rPr>
        <w:t xml:space="preserve"> quality goods with labor which they understood to be lacking in</w:t>
      </w:r>
      <w:r w:rsidRPr="00813C06">
        <w:rPr>
          <w:rFonts w:asciiTheme="majorHAnsi" w:hAnsiTheme="majorHAnsi"/>
          <w:sz w:val="12"/>
          <w:lang w:eastAsia="ja-JP"/>
        </w:rPr>
        <w:t>¶</w:t>
      </w:r>
      <w:r w:rsidRPr="00813C06">
        <w:rPr>
          <w:rFonts w:asciiTheme="majorHAnsi" w:hAnsiTheme="majorHAnsi"/>
          <w:sz w:val="16"/>
          <w:lang w:eastAsia="ja-JP"/>
        </w:rPr>
        <w:t xml:space="preserve"> quality</w:t>
      </w:r>
      <w:r w:rsidRPr="00813C06">
        <w:rPr>
          <w:rFonts w:asciiTheme="majorHAnsi" w:hAnsiTheme="majorHAnsi"/>
          <w:u w:val="single"/>
          <w:lang w:eastAsia="ja-JP"/>
        </w:rPr>
        <w:t xml:space="preserve">. </w:t>
      </w:r>
      <w:r w:rsidRPr="00813C06">
        <w:rPr>
          <w:rStyle w:val="StyleUnderline"/>
          <w:rFonts w:asciiTheme="majorHAnsi" w:hAnsiTheme="majorHAnsi"/>
        </w:rPr>
        <w:t>This challenge takes on a particularly gendered and national¶ dimension. These managers need to produce goods for a market</w:t>
      </w:r>
      <w:proofErr w:type="gramStart"/>
      <w:r w:rsidRPr="00813C06">
        <w:rPr>
          <w:rStyle w:val="StyleUnderline"/>
          <w:rFonts w:asciiTheme="majorHAnsi" w:hAnsiTheme="majorHAnsi"/>
        </w:rPr>
        <w:t>¶ which</w:t>
      </w:r>
      <w:proofErr w:type="gramEnd"/>
      <w:r w:rsidRPr="00813C06">
        <w:rPr>
          <w:rStyle w:val="StyleUnderline"/>
          <w:rFonts w:asciiTheme="majorHAnsi" w:hAnsiTheme="majorHAnsi"/>
        </w:rPr>
        <w:t xml:space="preserve"> places a premium on American masculinit</w:t>
      </w:r>
      <w:r w:rsidRPr="00813C06">
        <w:rPr>
          <w:rFonts w:asciiTheme="majorHAnsi" w:hAnsiTheme="majorHAnsi"/>
          <w:u w:val="single"/>
          <w:lang w:eastAsia="ja-JP"/>
        </w:rPr>
        <w:t>y</w:t>
      </w:r>
      <w:r w:rsidRPr="00813C06">
        <w:rPr>
          <w:rFonts w:asciiTheme="majorHAnsi" w:hAnsiTheme="majorHAnsi"/>
          <w:sz w:val="16"/>
          <w:lang w:eastAsia="ja-JP"/>
        </w:rPr>
        <w:t>, a marker of quality</w:t>
      </w:r>
      <w:r w:rsidRPr="00813C06">
        <w:rPr>
          <w:rFonts w:asciiTheme="majorHAnsi" w:hAnsiTheme="majorHAnsi"/>
          <w:sz w:val="12"/>
          <w:lang w:eastAsia="ja-JP"/>
        </w:rPr>
        <w:t>¶</w:t>
      </w:r>
      <w:r w:rsidRPr="00813C06">
        <w:rPr>
          <w:rFonts w:asciiTheme="majorHAnsi" w:hAnsiTheme="majorHAnsi"/>
          <w:sz w:val="16"/>
          <w:lang w:eastAsia="ja-JP"/>
        </w:rPr>
        <w:t xml:space="preserve"> in MOTW, and they evaluate their goods in terms of whether they</w:t>
      </w:r>
      <w:r w:rsidRPr="00813C06">
        <w:rPr>
          <w:rFonts w:asciiTheme="majorHAnsi" w:hAnsiTheme="majorHAnsi"/>
          <w:sz w:val="12"/>
          <w:lang w:eastAsia="ja-JP"/>
        </w:rPr>
        <w:t>¶</w:t>
      </w:r>
      <w:r w:rsidRPr="00813C06">
        <w:rPr>
          <w:rFonts w:asciiTheme="majorHAnsi" w:hAnsiTheme="majorHAnsi"/>
          <w:sz w:val="16"/>
          <w:lang w:eastAsia="ja-JP"/>
        </w:rPr>
        <w:t xml:space="preserve"> reflect this desired condition. Yet, the </w:t>
      </w:r>
      <w:r w:rsidRPr="00813C06">
        <w:rPr>
          <w:rStyle w:val="StyleUnderline"/>
          <w:rFonts w:asciiTheme="majorHAnsi" w:hAnsiTheme="majorHAnsi"/>
        </w:rPr>
        <w:t>MOTW managers attempt to¶ accomplish their goal with laborers who, in their view, represent the¶ opposite of this valuable masculine, American condition: disposable¶ Mexican women</w:t>
      </w:r>
      <w:r w:rsidRPr="00813C06">
        <w:rPr>
          <w:rFonts w:asciiTheme="majorHAnsi" w:hAnsiTheme="majorHAnsi"/>
          <w:u w:val="single"/>
          <w:lang w:eastAsia="ja-JP"/>
        </w:rPr>
        <w:t>.</w:t>
      </w:r>
      <w:r w:rsidRPr="00813C06">
        <w:rPr>
          <w:rFonts w:asciiTheme="majorHAnsi" w:hAnsiTheme="majorHAnsi"/>
          <w:sz w:val="16"/>
          <w:lang w:eastAsia="ja-JP"/>
        </w:rPr>
        <w:t xml:space="preserve"> In an apparently contradictory move, </w:t>
      </w:r>
      <w:r w:rsidRPr="00813C06">
        <w:rPr>
          <w:rStyle w:val="StyleUnderline"/>
          <w:rFonts w:asciiTheme="majorHAnsi" w:hAnsiTheme="majorHAnsi"/>
          <w:highlight w:val="cyan"/>
        </w:rPr>
        <w:t>they have¶ hired Mexican women for the electronic and gauge production areas¶ because these employees continue to be broadly construed as “dexterous,”¶ “patient,” and “docile” enough to perform the necessary tasks</w:t>
      </w:r>
      <w:proofErr w:type="gramStart"/>
      <w:r w:rsidRPr="00813C06">
        <w:rPr>
          <w:rStyle w:val="StyleUnderline"/>
          <w:rFonts w:asciiTheme="majorHAnsi" w:hAnsiTheme="majorHAnsi"/>
        </w:rPr>
        <w:t>.¶</w:t>
      </w:r>
      <w:proofErr w:type="gramEnd"/>
      <w:r w:rsidRPr="00813C06">
        <w:rPr>
          <w:rFonts w:asciiTheme="majorHAnsi" w:hAnsiTheme="majorHAnsi"/>
          <w:sz w:val="16"/>
          <w:lang w:eastAsia="ja-JP"/>
        </w:rPr>
        <w:t xml:space="preserve"> Moreover, as women increase their presence in the engineering labor</w:t>
      </w:r>
      <w:r w:rsidRPr="00813C06">
        <w:rPr>
          <w:rFonts w:asciiTheme="majorHAnsi" w:hAnsiTheme="majorHAnsi"/>
          <w:sz w:val="12"/>
          <w:lang w:eastAsia="ja-JP"/>
        </w:rPr>
        <w:t>¶</w:t>
      </w:r>
      <w:r w:rsidRPr="00813C06">
        <w:rPr>
          <w:rFonts w:asciiTheme="majorHAnsi" w:hAnsiTheme="majorHAnsi"/>
          <w:sz w:val="16"/>
          <w:lang w:eastAsia="ja-JP"/>
        </w:rPr>
        <w:t xml:space="preserve"> market, the company hired its first female engineer and, simultaneously,</w:t>
      </w:r>
      <w:r w:rsidRPr="00813C06">
        <w:rPr>
          <w:rFonts w:asciiTheme="majorHAnsi" w:hAnsiTheme="majorHAnsi"/>
          <w:sz w:val="12"/>
          <w:lang w:eastAsia="ja-JP"/>
        </w:rPr>
        <w:t>¶</w:t>
      </w:r>
      <w:r w:rsidRPr="00813C06">
        <w:rPr>
          <w:rFonts w:asciiTheme="majorHAnsi" w:hAnsiTheme="majorHAnsi"/>
          <w:sz w:val="16"/>
          <w:lang w:eastAsia="ja-JP"/>
        </w:rPr>
        <w:t xml:space="preserve"> needed to hire a Mexican woman to handle the complexities of</w:t>
      </w:r>
      <w:r w:rsidRPr="00813C06">
        <w:rPr>
          <w:rFonts w:asciiTheme="majorHAnsi" w:hAnsiTheme="majorHAnsi"/>
          <w:sz w:val="12"/>
          <w:lang w:eastAsia="ja-JP"/>
        </w:rPr>
        <w:t>¶</w:t>
      </w:r>
      <w:r w:rsidRPr="00813C06">
        <w:rPr>
          <w:rFonts w:asciiTheme="majorHAnsi" w:hAnsiTheme="majorHAnsi"/>
          <w:sz w:val="16"/>
          <w:lang w:eastAsia="ja-JP"/>
        </w:rPr>
        <w:t xml:space="preserve"> a quickly expanding labor force. The hiring of women at all levels of</w:t>
      </w:r>
      <w:r w:rsidRPr="00813C06">
        <w:rPr>
          <w:rFonts w:asciiTheme="majorHAnsi" w:hAnsiTheme="majorHAnsi"/>
          <w:sz w:val="12"/>
          <w:lang w:eastAsia="ja-JP"/>
        </w:rPr>
        <w:t>¶</w:t>
      </w:r>
      <w:r w:rsidRPr="00813C06">
        <w:rPr>
          <w:rFonts w:asciiTheme="majorHAnsi" w:hAnsiTheme="majorHAnsi"/>
          <w:sz w:val="16"/>
          <w:lang w:eastAsia="ja-JP"/>
        </w:rPr>
        <w:t xml:space="preserve"> the corporate hierarchy signifies a shift at MOTW from a company</w:t>
      </w:r>
      <w:r w:rsidRPr="00813C06">
        <w:rPr>
          <w:rFonts w:asciiTheme="majorHAnsi" w:hAnsiTheme="majorHAnsi"/>
          <w:sz w:val="12"/>
          <w:lang w:eastAsia="ja-JP"/>
        </w:rPr>
        <w:t>¶</w:t>
      </w:r>
      <w:r w:rsidRPr="00813C06">
        <w:rPr>
          <w:rFonts w:asciiTheme="majorHAnsi" w:hAnsiTheme="majorHAnsi"/>
          <w:sz w:val="16"/>
          <w:lang w:eastAsia="ja-JP"/>
        </w:rPr>
        <w:t xml:space="preserve"> with a purposely male labor force and management to one with a</w:t>
      </w:r>
      <w:r w:rsidRPr="00813C06">
        <w:rPr>
          <w:rFonts w:asciiTheme="majorHAnsi" w:hAnsiTheme="majorHAnsi"/>
          <w:sz w:val="12"/>
          <w:lang w:eastAsia="ja-JP"/>
        </w:rPr>
        <w:t>¶</w:t>
      </w:r>
      <w:r w:rsidRPr="00813C06">
        <w:rPr>
          <w:rFonts w:asciiTheme="majorHAnsi" w:hAnsiTheme="majorHAnsi"/>
          <w:sz w:val="16"/>
          <w:lang w:eastAsia="ja-JP"/>
        </w:rPr>
        <w:t xml:space="preserve"> notable presence of women. And </w:t>
      </w:r>
      <w:r w:rsidRPr="00813C06">
        <w:rPr>
          <w:rStyle w:val="StyleUnderline"/>
          <w:rFonts w:asciiTheme="majorHAnsi" w:hAnsiTheme="majorHAnsi"/>
        </w:rPr>
        <w:t>this transition plays havoc with the¶ company’s well-worn customs for recognizing value in MOTW products</w:t>
      </w:r>
      <w:proofErr w:type="gramStart"/>
      <w:r w:rsidRPr="00813C06">
        <w:rPr>
          <w:rStyle w:val="StyleUnderline"/>
          <w:rFonts w:asciiTheme="majorHAnsi" w:hAnsiTheme="majorHAnsi"/>
        </w:rPr>
        <w:t>,¶</w:t>
      </w:r>
      <w:proofErr w:type="gramEnd"/>
      <w:r w:rsidRPr="00813C06">
        <w:rPr>
          <w:rStyle w:val="StyleUnderline"/>
          <w:rFonts w:asciiTheme="majorHAnsi" w:hAnsiTheme="majorHAnsi"/>
        </w:rPr>
        <w:t xml:space="preserve"> peoples, and spaces of production, </w:t>
      </w:r>
      <w:r w:rsidRPr="00813C06">
        <w:rPr>
          <w:rStyle w:val="StyleUnderline"/>
          <w:rFonts w:asciiTheme="majorHAnsi" w:hAnsiTheme="majorHAnsi"/>
          <w:highlight w:val="cyan"/>
        </w:rPr>
        <w:t>where disposable women are¶ seen to represent a threat to such value</w:t>
      </w:r>
      <w:r w:rsidRPr="00813C06">
        <w:rPr>
          <w:rFonts w:asciiTheme="majorHAnsi" w:hAnsiTheme="majorHAnsi"/>
          <w:highlight w:val="cyan"/>
          <w:u w:val="single"/>
          <w:lang w:eastAsia="ja-JP"/>
        </w:rPr>
        <w:t>.</w:t>
      </w:r>
      <w:r w:rsidRPr="00813C06">
        <w:rPr>
          <w:rFonts w:asciiTheme="majorHAnsi" w:hAnsiTheme="majorHAnsi"/>
          <w:sz w:val="12"/>
          <w:highlight w:val="cyan"/>
          <w:lang w:eastAsia="ja-JP"/>
        </w:rPr>
        <w:t>¶</w:t>
      </w:r>
      <w:r w:rsidRPr="00813C06">
        <w:rPr>
          <w:rFonts w:asciiTheme="majorHAnsi" w:hAnsiTheme="majorHAnsi"/>
          <w:u w:val="single"/>
          <w:lang w:eastAsia="ja-JP"/>
        </w:rPr>
        <w:t xml:space="preserve"> </w:t>
      </w:r>
      <w:r w:rsidRPr="00813C06">
        <w:rPr>
          <w:rFonts w:asciiTheme="majorHAnsi" w:hAnsiTheme="majorHAnsi"/>
          <w:sz w:val="16"/>
          <w:lang w:eastAsia="ja-JP"/>
        </w:rPr>
        <w:t>In this chapter, I focus on the experiences of three women in</w:t>
      </w:r>
      <w:r w:rsidRPr="00813C06">
        <w:rPr>
          <w:rFonts w:asciiTheme="majorHAnsi" w:hAnsiTheme="majorHAnsi"/>
          <w:sz w:val="12"/>
          <w:lang w:eastAsia="ja-JP"/>
        </w:rPr>
        <w:t>¶</w:t>
      </w:r>
      <w:r w:rsidRPr="00813C06">
        <w:rPr>
          <w:rFonts w:asciiTheme="majorHAnsi" w:hAnsiTheme="majorHAnsi"/>
          <w:sz w:val="16"/>
          <w:lang w:eastAsia="ja-JP"/>
        </w:rPr>
        <w:t xml:space="preserve"> particular who challenge the company’s traditional schema for recognizing</w:t>
      </w:r>
      <w:r w:rsidRPr="00813C06">
        <w:rPr>
          <w:rFonts w:asciiTheme="majorHAnsi" w:hAnsiTheme="majorHAnsi"/>
          <w:sz w:val="12"/>
          <w:lang w:eastAsia="ja-JP"/>
        </w:rPr>
        <w:t>¶</w:t>
      </w:r>
      <w:r w:rsidRPr="00813C06">
        <w:rPr>
          <w:rFonts w:asciiTheme="majorHAnsi" w:hAnsiTheme="majorHAnsi"/>
          <w:sz w:val="16"/>
          <w:lang w:eastAsia="ja-JP"/>
        </w:rPr>
        <w:t xml:space="preserve"> the markers of disposability as a condition of female Mexican</w:t>
      </w:r>
      <w:r w:rsidRPr="00813C06">
        <w:rPr>
          <w:rFonts w:asciiTheme="majorHAnsi" w:hAnsiTheme="majorHAnsi"/>
          <w:sz w:val="12"/>
          <w:lang w:eastAsia="ja-JP"/>
        </w:rPr>
        <w:t>¶</w:t>
      </w:r>
      <w:r w:rsidRPr="00813C06">
        <w:rPr>
          <w:rFonts w:asciiTheme="majorHAnsi" w:hAnsiTheme="majorHAnsi"/>
          <w:sz w:val="16"/>
          <w:lang w:eastAsia="ja-JP"/>
        </w:rPr>
        <w:t xml:space="preserve"> subjectivity. In my inquiry into what is at stake in these women’s</w:t>
      </w:r>
      <w:r w:rsidRPr="00813C06">
        <w:rPr>
          <w:rFonts w:asciiTheme="majorHAnsi" w:hAnsiTheme="majorHAnsi"/>
          <w:sz w:val="12"/>
          <w:lang w:eastAsia="ja-JP"/>
        </w:rPr>
        <w:t>¶</w:t>
      </w:r>
      <w:r w:rsidRPr="00813C06">
        <w:rPr>
          <w:rFonts w:asciiTheme="majorHAnsi" w:hAnsiTheme="majorHAnsi"/>
          <w:sz w:val="16"/>
          <w:lang w:eastAsia="ja-JP"/>
        </w:rPr>
        <w:t xml:space="preserve"> challenges, I rely on a Marxist critique of the social construction</w:t>
      </w:r>
      <w:r w:rsidRPr="00813C06">
        <w:rPr>
          <w:rFonts w:asciiTheme="majorHAnsi" w:hAnsiTheme="majorHAnsi"/>
          <w:sz w:val="12"/>
          <w:lang w:eastAsia="ja-JP"/>
        </w:rPr>
        <w:t>¶</w:t>
      </w:r>
      <w:r w:rsidRPr="00813C06">
        <w:rPr>
          <w:rFonts w:asciiTheme="majorHAnsi" w:hAnsiTheme="majorHAnsi"/>
          <w:sz w:val="16"/>
          <w:lang w:eastAsia="ja-JP"/>
        </w:rPr>
        <w:t xml:space="preserve"> of value in a capitalist setting. </w:t>
      </w:r>
      <w:r w:rsidRPr="00813C06">
        <w:rPr>
          <w:rFonts w:asciiTheme="majorHAnsi" w:hAnsiTheme="majorHAnsi"/>
        </w:rPr>
        <w:t>Capital</w:t>
      </w:r>
      <w:r w:rsidRPr="00813C06">
        <w:rPr>
          <w:rFonts w:asciiTheme="majorHAnsi" w:hAnsiTheme="majorHAnsi"/>
          <w:sz w:val="16"/>
          <w:lang w:eastAsia="ja-JP"/>
        </w:rPr>
        <w:t xml:space="preserve">, says Marx, </w:t>
      </w:r>
      <w:r w:rsidRPr="00813C06">
        <w:rPr>
          <w:rStyle w:val="StyleUnderline"/>
          <w:rFonts w:asciiTheme="majorHAnsi" w:hAnsiTheme="majorHAnsi"/>
        </w:rPr>
        <w:t xml:space="preserve">is not concerned¶ with producing just any kinds of value, but particular things that¶ </w:t>
      </w:r>
      <w:proofErr w:type="gramStart"/>
      <w:r w:rsidRPr="00813C06">
        <w:rPr>
          <w:rStyle w:val="StyleUnderline"/>
          <w:rFonts w:asciiTheme="majorHAnsi" w:hAnsiTheme="majorHAnsi"/>
        </w:rPr>
        <w:t>embody</w:t>
      </w:r>
      <w:proofErr w:type="gramEnd"/>
      <w:r w:rsidRPr="00813C06">
        <w:rPr>
          <w:rStyle w:val="StyleUnderline"/>
          <w:rFonts w:asciiTheme="majorHAnsi" w:hAnsiTheme="majorHAnsi"/>
        </w:rPr>
        <w:t xml:space="preserve"> value. This value can only be seen, recognized, and, in effect</w:t>
      </w:r>
      <w:proofErr w:type="gramStart"/>
      <w:r w:rsidRPr="00813C06">
        <w:rPr>
          <w:rStyle w:val="StyleUnderline"/>
          <w:rFonts w:asciiTheme="majorHAnsi" w:hAnsiTheme="majorHAnsi"/>
        </w:rPr>
        <w:t>,¶</w:t>
      </w:r>
      <w:proofErr w:type="gramEnd"/>
      <w:r w:rsidRPr="00813C06">
        <w:rPr>
          <w:rStyle w:val="StyleUnderline"/>
          <w:rFonts w:asciiTheme="majorHAnsi" w:hAnsiTheme="majorHAnsi"/>
        </w:rPr>
        <w:t xml:space="preserve"> valorized under the particular circumstances for evaluating different¶ people as embodiments of a similar kind of value calculated as a¶ condition of their labor.¶</w:t>
      </w:r>
      <w:r w:rsidRPr="00813C06">
        <w:rPr>
          <w:rFonts w:asciiTheme="majorHAnsi" w:hAnsiTheme="majorHAnsi"/>
          <w:u w:val="single"/>
          <w:lang w:eastAsia="ja-JP"/>
        </w:rPr>
        <w:t xml:space="preserve"> </w:t>
      </w:r>
      <w:r w:rsidRPr="00813C06">
        <w:rPr>
          <w:rFonts w:asciiTheme="majorHAnsi" w:hAnsiTheme="majorHAnsi"/>
          <w:sz w:val="16"/>
          <w:lang w:eastAsia="ja-JP"/>
        </w:rPr>
        <w:t>Marxist scholars have elaborated on Marx’s critique of the capitalist</w:t>
      </w:r>
      <w:r w:rsidRPr="00813C06">
        <w:rPr>
          <w:rFonts w:asciiTheme="majorHAnsi" w:hAnsiTheme="majorHAnsi"/>
          <w:sz w:val="12"/>
          <w:lang w:eastAsia="ja-JP"/>
        </w:rPr>
        <w:t>¶</w:t>
      </w:r>
      <w:r w:rsidRPr="00813C06">
        <w:rPr>
          <w:rFonts w:asciiTheme="majorHAnsi" w:hAnsiTheme="majorHAnsi"/>
          <w:sz w:val="16"/>
          <w:lang w:eastAsia="ja-JP"/>
        </w:rPr>
        <w:t xml:space="preserve"> labor theory of value to emphasize the importance of understanding</w:t>
      </w:r>
      <w:r w:rsidRPr="00813C06">
        <w:rPr>
          <w:rFonts w:asciiTheme="majorHAnsi" w:hAnsiTheme="majorHAnsi"/>
          <w:sz w:val="12"/>
          <w:lang w:eastAsia="ja-JP"/>
        </w:rPr>
        <w:t>¶</w:t>
      </w:r>
      <w:r w:rsidRPr="00813C06">
        <w:rPr>
          <w:rFonts w:asciiTheme="majorHAnsi" w:hAnsiTheme="majorHAnsi"/>
          <w:sz w:val="16"/>
          <w:lang w:eastAsia="ja-JP"/>
        </w:rPr>
        <w:t xml:space="preserve"> that </w:t>
      </w:r>
      <w:r w:rsidRPr="00813C06">
        <w:rPr>
          <w:rStyle w:val="StyleUnderline"/>
          <w:rFonts w:asciiTheme="majorHAnsi" w:hAnsiTheme="majorHAnsi"/>
        </w:rPr>
        <w:t>the issue is not only about the construction of value in¶ thing</w:t>
      </w:r>
      <w:r w:rsidRPr="00813C06">
        <w:rPr>
          <w:rFonts w:asciiTheme="majorHAnsi" w:hAnsiTheme="majorHAnsi"/>
          <w:u w:val="single"/>
          <w:lang w:eastAsia="ja-JP"/>
        </w:rPr>
        <w:t>s</w:t>
      </w:r>
      <w:r w:rsidRPr="00813C06">
        <w:rPr>
          <w:rFonts w:asciiTheme="majorHAnsi" w:hAnsiTheme="majorHAnsi"/>
          <w:sz w:val="16"/>
          <w:lang w:eastAsia="ja-JP"/>
        </w:rPr>
        <w:t>. As David Harvey has put it, “</w:t>
      </w:r>
      <w:r w:rsidRPr="00813C06">
        <w:rPr>
          <w:rStyle w:val="StyleUnderline"/>
          <w:rFonts w:asciiTheme="majorHAnsi" w:hAnsiTheme="majorHAnsi"/>
        </w:rPr>
        <w:t>The paradox to be understood¶ is how the freedom and transitoriness … of living labor as a process¶ is objectified in a fixity of both things and exchange ratios between¶ things</w:t>
      </w:r>
      <w:r w:rsidRPr="00813C06">
        <w:rPr>
          <w:rFonts w:asciiTheme="majorHAnsi" w:hAnsiTheme="majorHAnsi"/>
          <w:u w:val="single"/>
          <w:lang w:eastAsia="ja-JP"/>
        </w:rPr>
        <w:t>”</w:t>
      </w:r>
      <w:r w:rsidRPr="00813C06">
        <w:rPr>
          <w:rFonts w:asciiTheme="majorHAnsi" w:hAnsiTheme="majorHAnsi"/>
          <w:sz w:val="16"/>
          <w:lang w:eastAsia="ja-JP"/>
        </w:rPr>
        <w:t xml:space="preserve"> (1982, 23)</w:t>
      </w:r>
      <w:proofErr w:type="gramStart"/>
      <w:r w:rsidRPr="00813C06">
        <w:rPr>
          <w:rFonts w:asciiTheme="majorHAnsi" w:hAnsiTheme="majorHAnsi"/>
          <w:sz w:val="16"/>
          <w:lang w:eastAsia="ja-JP"/>
        </w:rPr>
        <w:t>.</w:t>
      </w:r>
      <w:r w:rsidRPr="00813C06">
        <w:rPr>
          <w:rFonts w:asciiTheme="majorHAnsi" w:hAnsiTheme="majorHAnsi"/>
          <w:sz w:val="12"/>
          <w:lang w:eastAsia="ja-JP"/>
        </w:rPr>
        <w:t>¶</w:t>
      </w:r>
      <w:proofErr w:type="gramEnd"/>
      <w:r w:rsidRPr="00813C06">
        <w:rPr>
          <w:rFonts w:asciiTheme="majorHAnsi" w:hAnsiTheme="majorHAnsi"/>
          <w:sz w:val="16"/>
          <w:lang w:eastAsia="ja-JP"/>
        </w:rPr>
        <w:t xml:space="preserve"> With this statement, Harvey pushes us to ask how the numerous</w:t>
      </w:r>
      <w:r w:rsidRPr="00813C06">
        <w:rPr>
          <w:rFonts w:asciiTheme="majorHAnsi" w:hAnsiTheme="majorHAnsi"/>
          <w:sz w:val="12"/>
          <w:lang w:eastAsia="ja-JP"/>
        </w:rPr>
        <w:t>¶</w:t>
      </w:r>
      <w:r w:rsidRPr="00813C06">
        <w:rPr>
          <w:rFonts w:asciiTheme="majorHAnsi" w:hAnsiTheme="majorHAnsi"/>
          <w:sz w:val="16"/>
          <w:lang w:eastAsia="ja-JP"/>
        </w:rPr>
        <w:t xml:space="preserve"> energies that people express in their activities and in their thoughts</w:t>
      </w:r>
      <w:r w:rsidRPr="00813C06">
        <w:rPr>
          <w:rFonts w:asciiTheme="majorHAnsi" w:hAnsiTheme="majorHAnsi"/>
          <w:sz w:val="12"/>
          <w:lang w:eastAsia="ja-JP"/>
        </w:rPr>
        <w:t>¶</w:t>
      </w:r>
      <w:r w:rsidRPr="00813C06">
        <w:rPr>
          <w:rFonts w:asciiTheme="majorHAnsi" w:hAnsiTheme="majorHAnsi"/>
          <w:sz w:val="16"/>
          <w:lang w:eastAsia="ja-JP"/>
        </w:rPr>
        <w:t xml:space="preserve"> can be understood as the conditions of a similar kind of value, which</w:t>
      </w:r>
      <w:r w:rsidRPr="00813C06">
        <w:rPr>
          <w:rFonts w:asciiTheme="majorHAnsi" w:hAnsiTheme="majorHAnsi"/>
          <w:sz w:val="12"/>
          <w:lang w:eastAsia="ja-JP"/>
        </w:rPr>
        <w:t>¶</w:t>
      </w:r>
      <w:r w:rsidRPr="00813C06">
        <w:rPr>
          <w:rFonts w:asciiTheme="majorHAnsi" w:hAnsiTheme="majorHAnsi"/>
          <w:sz w:val="16"/>
          <w:lang w:eastAsia="ja-JP"/>
        </w:rPr>
        <w:t xml:space="preserve"> lends itself to quantification and qualification of a trait found in</w:t>
      </w:r>
      <w:r w:rsidRPr="00813C06">
        <w:rPr>
          <w:rFonts w:asciiTheme="majorHAnsi" w:hAnsiTheme="majorHAnsi"/>
          <w:sz w:val="12"/>
          <w:lang w:eastAsia="ja-JP"/>
        </w:rPr>
        <w:t>¶</w:t>
      </w:r>
      <w:r w:rsidRPr="00813C06">
        <w:rPr>
          <w:rFonts w:asciiTheme="majorHAnsi" w:hAnsiTheme="majorHAnsi"/>
          <w:sz w:val="16"/>
          <w:lang w:eastAsia="ja-JP"/>
        </w:rPr>
        <w:t xml:space="preserve"> inanimate things. Thus, </w:t>
      </w:r>
      <w:r w:rsidRPr="00813C06">
        <w:rPr>
          <w:rStyle w:val="StyleUnderline"/>
          <w:rFonts w:asciiTheme="majorHAnsi" w:hAnsiTheme="majorHAnsi"/>
        </w:rPr>
        <w:t>this is a process for viewing people as well¶ as objects</w:t>
      </w:r>
      <w:r w:rsidRPr="00813C06">
        <w:rPr>
          <w:rFonts w:asciiTheme="majorHAnsi" w:hAnsiTheme="majorHAnsi"/>
          <w:sz w:val="16"/>
          <w:lang w:eastAsia="ja-JP"/>
        </w:rPr>
        <w:t>. Feminist scholar Diane Elson emphasizes how this sort</w:t>
      </w:r>
      <w:r w:rsidRPr="00813C06">
        <w:rPr>
          <w:rFonts w:asciiTheme="majorHAnsi" w:hAnsiTheme="majorHAnsi"/>
          <w:sz w:val="12"/>
          <w:lang w:eastAsia="ja-JP"/>
        </w:rPr>
        <w:t>¶</w:t>
      </w:r>
      <w:r w:rsidRPr="00813C06">
        <w:rPr>
          <w:rFonts w:asciiTheme="majorHAnsi" w:hAnsiTheme="majorHAnsi"/>
          <w:sz w:val="16"/>
          <w:lang w:eastAsia="ja-JP"/>
        </w:rPr>
        <w:t xml:space="preserve"> </w:t>
      </w:r>
      <w:r w:rsidRPr="00813C06">
        <w:rPr>
          <w:rFonts w:asciiTheme="majorHAnsi" w:hAnsiTheme="majorHAnsi"/>
          <w:sz w:val="16"/>
          <w:highlight w:val="cyan"/>
          <w:lang w:eastAsia="ja-JP"/>
        </w:rPr>
        <w:t xml:space="preserve">of </w:t>
      </w:r>
      <w:r w:rsidRPr="00813C06">
        <w:rPr>
          <w:rStyle w:val="StyleUnderline"/>
          <w:rFonts w:asciiTheme="majorHAnsi" w:hAnsiTheme="majorHAnsi"/>
          <w:highlight w:val="cyan"/>
        </w:rPr>
        <w:t>question involves “seeking an understanding of why labour takes¶ the form it does, and [asking] what are the political consequence</w:t>
      </w:r>
      <w:r w:rsidRPr="00813C06">
        <w:rPr>
          <w:rStyle w:val="StyleUnderline"/>
          <w:rFonts w:asciiTheme="majorHAnsi" w:hAnsiTheme="majorHAnsi"/>
        </w:rPr>
        <w:t>s”</w:t>
      </w:r>
      <w:r w:rsidRPr="00813C06">
        <w:rPr>
          <w:rFonts w:asciiTheme="majorHAnsi" w:hAnsiTheme="majorHAnsi"/>
          <w:sz w:val="12"/>
          <w:lang w:eastAsia="ja-JP"/>
        </w:rPr>
        <w:t>¶</w:t>
      </w:r>
      <w:r w:rsidRPr="00813C06">
        <w:rPr>
          <w:rFonts w:asciiTheme="majorHAnsi" w:hAnsiTheme="majorHAnsi"/>
          <w:u w:val="single"/>
          <w:lang w:eastAsia="ja-JP"/>
        </w:rPr>
        <w:t xml:space="preserve"> </w:t>
      </w:r>
      <w:r w:rsidRPr="00813C06">
        <w:rPr>
          <w:rFonts w:asciiTheme="majorHAnsi" w:hAnsiTheme="majorHAnsi"/>
          <w:sz w:val="16"/>
          <w:lang w:eastAsia="ja-JP"/>
        </w:rPr>
        <w:t>(1979, 23; my brackets). These Marxian concerns are germane to my</w:t>
      </w:r>
      <w:r w:rsidRPr="00813C06">
        <w:rPr>
          <w:rFonts w:asciiTheme="majorHAnsi" w:hAnsiTheme="majorHAnsi"/>
          <w:sz w:val="12"/>
          <w:lang w:eastAsia="ja-JP"/>
        </w:rPr>
        <w:t>¶</w:t>
      </w:r>
      <w:r w:rsidRPr="00813C06">
        <w:rPr>
          <w:rFonts w:asciiTheme="majorHAnsi" w:hAnsiTheme="majorHAnsi"/>
          <w:sz w:val="16"/>
          <w:lang w:eastAsia="ja-JP"/>
        </w:rPr>
        <w:t xml:space="preserve"> analysis, as the question that interests me here is not why Mexican</w:t>
      </w:r>
      <w:r w:rsidRPr="00813C06">
        <w:rPr>
          <w:rFonts w:asciiTheme="majorHAnsi" w:hAnsiTheme="majorHAnsi"/>
          <w:sz w:val="12"/>
          <w:lang w:eastAsia="ja-JP"/>
        </w:rPr>
        <w:t>¶</w:t>
      </w:r>
      <w:r w:rsidRPr="00813C06">
        <w:rPr>
          <w:rFonts w:asciiTheme="majorHAnsi" w:hAnsiTheme="majorHAnsi"/>
          <w:sz w:val="16"/>
          <w:lang w:eastAsia="ja-JP"/>
        </w:rPr>
        <w:t xml:space="preserve"> women, as a group, are paid so little for their labor but, instead, why</w:t>
      </w:r>
      <w:r w:rsidRPr="00813C06">
        <w:rPr>
          <w:rFonts w:asciiTheme="majorHAnsi" w:hAnsiTheme="majorHAnsi"/>
          <w:sz w:val="12"/>
          <w:lang w:eastAsia="ja-JP"/>
        </w:rPr>
        <w:t>¶</w:t>
      </w:r>
      <w:r w:rsidRPr="00813C06">
        <w:rPr>
          <w:rFonts w:asciiTheme="majorHAnsi" w:hAnsiTheme="majorHAnsi"/>
          <w:sz w:val="16"/>
          <w:lang w:eastAsia="ja-JP"/>
        </w:rPr>
        <w:t xml:space="preserve"> does disposable labor assume a female Mexican form and what happens</w:t>
      </w:r>
      <w:r w:rsidRPr="00813C06">
        <w:rPr>
          <w:rFonts w:asciiTheme="majorHAnsi" w:hAnsiTheme="majorHAnsi"/>
          <w:sz w:val="12"/>
          <w:lang w:eastAsia="ja-JP"/>
        </w:rPr>
        <w:t>¶</w:t>
      </w:r>
      <w:r w:rsidRPr="00813C06">
        <w:rPr>
          <w:rFonts w:asciiTheme="majorHAnsi" w:hAnsiTheme="majorHAnsi"/>
          <w:sz w:val="16"/>
          <w:lang w:eastAsia="ja-JP"/>
        </w:rPr>
        <w:t xml:space="preserve"> when it fails to do so</w:t>
      </w:r>
      <w:proofErr w:type="gramStart"/>
      <w:r w:rsidRPr="00813C06">
        <w:rPr>
          <w:rFonts w:asciiTheme="majorHAnsi" w:hAnsiTheme="majorHAnsi"/>
          <w:sz w:val="16"/>
          <w:lang w:eastAsia="ja-JP"/>
        </w:rPr>
        <w:t>?</w:t>
      </w:r>
      <w:r w:rsidRPr="00813C06">
        <w:rPr>
          <w:rFonts w:asciiTheme="majorHAnsi" w:hAnsiTheme="majorHAnsi"/>
          <w:sz w:val="12"/>
          <w:lang w:eastAsia="ja-JP"/>
        </w:rPr>
        <w:t>¶</w:t>
      </w:r>
      <w:proofErr w:type="gramEnd"/>
      <w:r w:rsidRPr="00813C06">
        <w:rPr>
          <w:rFonts w:asciiTheme="majorHAnsi" w:hAnsiTheme="majorHAnsi"/>
          <w:sz w:val="16"/>
          <w:lang w:eastAsia="ja-JP"/>
        </w:rPr>
        <w:t xml:space="preserve"> Yet even though I formulate this question with these Marxian</w:t>
      </w:r>
      <w:r w:rsidRPr="00813C06">
        <w:rPr>
          <w:rFonts w:asciiTheme="majorHAnsi" w:hAnsiTheme="majorHAnsi"/>
          <w:sz w:val="12"/>
          <w:lang w:eastAsia="ja-JP"/>
        </w:rPr>
        <w:t>¶</w:t>
      </w:r>
      <w:r w:rsidRPr="00813C06">
        <w:rPr>
          <w:rFonts w:asciiTheme="majorHAnsi" w:hAnsiTheme="majorHAnsi"/>
          <w:sz w:val="16"/>
          <w:lang w:eastAsia="ja-JP"/>
        </w:rPr>
        <w:t xml:space="preserve"> critiques in mind, I cannot approach it from a strictly Marxist viewpoint.</w:t>
      </w:r>
      <w:r w:rsidRPr="00813C06">
        <w:rPr>
          <w:rFonts w:asciiTheme="majorHAnsi" w:hAnsiTheme="majorHAnsi"/>
          <w:sz w:val="12"/>
          <w:lang w:eastAsia="ja-JP"/>
        </w:rPr>
        <w:t>¶</w:t>
      </w:r>
      <w:r w:rsidRPr="00813C06">
        <w:rPr>
          <w:rFonts w:asciiTheme="majorHAnsi" w:hAnsiTheme="majorHAnsi"/>
          <w:sz w:val="16"/>
          <w:lang w:eastAsia="ja-JP"/>
        </w:rPr>
        <w:t xml:space="preserve"> Feminist scholars have shown that any evaluation of labor as</w:t>
      </w:r>
      <w:r w:rsidRPr="00813C06">
        <w:rPr>
          <w:rFonts w:asciiTheme="majorHAnsi" w:hAnsiTheme="majorHAnsi"/>
          <w:sz w:val="12"/>
          <w:lang w:eastAsia="ja-JP"/>
        </w:rPr>
        <w:t>¶</w:t>
      </w:r>
      <w:r w:rsidRPr="00813C06">
        <w:rPr>
          <w:rFonts w:asciiTheme="majorHAnsi" w:hAnsiTheme="majorHAnsi"/>
          <w:sz w:val="16"/>
          <w:lang w:eastAsia="ja-JP"/>
        </w:rPr>
        <w:t xml:space="preserve"> something of value, or waste, courses through an evaluation of the</w:t>
      </w:r>
      <w:r w:rsidRPr="00813C06">
        <w:rPr>
          <w:rFonts w:asciiTheme="majorHAnsi" w:hAnsiTheme="majorHAnsi"/>
          <w:sz w:val="12"/>
          <w:lang w:eastAsia="ja-JP"/>
        </w:rPr>
        <w:t>¶</w:t>
      </w:r>
      <w:r w:rsidRPr="00813C06">
        <w:rPr>
          <w:rFonts w:asciiTheme="majorHAnsi" w:hAnsiTheme="majorHAnsi"/>
          <w:sz w:val="16"/>
          <w:lang w:eastAsia="ja-JP"/>
        </w:rPr>
        <w:t xml:space="preserve"> different kinds of people who embody different properties of labor</w:t>
      </w:r>
      <w:r w:rsidRPr="00813C06">
        <w:rPr>
          <w:rFonts w:asciiTheme="majorHAnsi" w:hAnsiTheme="majorHAnsi"/>
          <w:sz w:val="12"/>
          <w:lang w:eastAsia="ja-JP"/>
        </w:rPr>
        <w:t>¶</w:t>
      </w:r>
      <w:r w:rsidRPr="00813C06">
        <w:rPr>
          <w:rFonts w:asciiTheme="majorHAnsi" w:hAnsiTheme="majorHAnsi"/>
          <w:sz w:val="16"/>
          <w:lang w:eastAsia="ja-JP"/>
        </w:rPr>
        <w:t xml:space="preserve"> (Elson 1979; Scott 1999). These </w:t>
      </w:r>
      <w:r w:rsidRPr="00813C06">
        <w:rPr>
          <w:rStyle w:val="StyleUnderline"/>
          <w:rFonts w:asciiTheme="majorHAnsi" w:hAnsiTheme="majorHAnsi"/>
        </w:rPr>
        <w:t xml:space="preserve">feminist interventions have forced¶ us to address how the historical constitution of women and racial¶ minorities as laborers of inferior degrees of value has underscored the¶ longheld industrial traditions of paying them less and of not </w:t>
      </w:r>
      <w:r w:rsidRPr="00813C06">
        <w:rPr>
          <w:rStyle w:val="StyleUnderline"/>
          <w:rFonts w:asciiTheme="majorHAnsi" w:hAnsiTheme="majorHAnsi"/>
        </w:rPr>
        <w:lastRenderedPageBreak/>
        <w:t>recognizing¶ the skill in what they do</w:t>
      </w:r>
      <w:proofErr w:type="gramStart"/>
      <w:r w:rsidRPr="00813C06">
        <w:rPr>
          <w:rStyle w:val="StyleUnderline"/>
          <w:rFonts w:asciiTheme="majorHAnsi" w:hAnsiTheme="majorHAnsi"/>
        </w:rPr>
        <w:t>.</w:t>
      </w:r>
      <w:r w:rsidRPr="00813C06">
        <w:rPr>
          <w:rFonts w:asciiTheme="majorHAnsi" w:hAnsiTheme="majorHAnsi"/>
          <w:sz w:val="12"/>
          <w:lang w:eastAsia="ja-JP"/>
        </w:rPr>
        <w:t>¶</w:t>
      </w:r>
      <w:proofErr w:type="gramEnd"/>
      <w:r w:rsidRPr="00813C06">
        <w:rPr>
          <w:rFonts w:asciiTheme="majorHAnsi" w:hAnsiTheme="majorHAnsi"/>
          <w:u w:val="single"/>
          <w:lang w:eastAsia="ja-JP"/>
        </w:rPr>
        <w:t xml:space="preserve"> </w:t>
      </w:r>
      <w:r w:rsidRPr="00813C06">
        <w:rPr>
          <w:rFonts w:asciiTheme="majorHAnsi" w:hAnsiTheme="majorHAnsi"/>
          <w:sz w:val="16"/>
          <w:lang w:eastAsia="ja-JP"/>
        </w:rPr>
        <w:t>Taking these feminist interventions as a point of departure, I</w:t>
      </w:r>
      <w:r w:rsidRPr="00813C06">
        <w:rPr>
          <w:rFonts w:asciiTheme="majorHAnsi" w:hAnsiTheme="majorHAnsi"/>
          <w:sz w:val="12"/>
          <w:lang w:eastAsia="ja-JP"/>
        </w:rPr>
        <w:t>¶</w:t>
      </w:r>
      <w:r w:rsidRPr="00813C06">
        <w:rPr>
          <w:rFonts w:asciiTheme="majorHAnsi" w:hAnsiTheme="majorHAnsi"/>
          <w:sz w:val="16"/>
          <w:lang w:eastAsia="ja-JP"/>
        </w:rPr>
        <w:t xml:space="preserve"> use Butler’s theorization of resignification to examine how </w:t>
      </w:r>
      <w:r w:rsidRPr="00813C06">
        <w:rPr>
          <w:rStyle w:val="StyleUnderline"/>
          <w:rFonts w:asciiTheme="majorHAnsi" w:hAnsiTheme="majorHAnsi"/>
        </w:rPr>
        <w:t>the three¶ women I showcase here defy the traditional methods in MOTW for¶ identifying value in people and in the things they make when they¶ refuse to be defined by a myth that links them to a global resource of¶ disposable labor</w:t>
      </w:r>
      <w:r w:rsidRPr="00813C06">
        <w:rPr>
          <w:rStyle w:val="StyleUnderline"/>
          <w:rFonts w:asciiTheme="majorHAnsi" w:hAnsiTheme="majorHAnsi"/>
          <w:highlight w:val="cyan"/>
        </w:rPr>
        <w:t>. Their resignification is not an escape from capitalist¶ exploitatio</w:t>
      </w:r>
      <w:r w:rsidRPr="00813C06">
        <w:rPr>
          <w:rStyle w:val="StyleUnderline"/>
          <w:rFonts w:asciiTheme="majorHAnsi" w:hAnsiTheme="majorHAnsi"/>
        </w:rPr>
        <w:t>on. Quite to the contrary, as each rests her claims to her¶ own skill and worth upon her ability to exploit valuable labor from¶ the workforce</w:t>
      </w:r>
      <w:r w:rsidRPr="00813C06">
        <w:rPr>
          <w:rFonts w:asciiTheme="majorHAnsi" w:hAnsiTheme="majorHAnsi"/>
          <w:u w:val="single"/>
          <w:lang w:eastAsia="ja-JP"/>
        </w:rPr>
        <w:t xml:space="preserve">. </w:t>
      </w:r>
      <w:r w:rsidRPr="00813C06">
        <w:rPr>
          <w:rFonts w:asciiTheme="majorHAnsi" w:hAnsiTheme="majorHAnsi"/>
          <w:sz w:val="16"/>
          <w:lang w:eastAsia="ja-JP"/>
        </w:rPr>
        <w:t xml:space="preserve">But, nevertheless, </w:t>
      </w:r>
      <w:r w:rsidRPr="00813C06">
        <w:rPr>
          <w:rStyle w:val="StyleUnderline"/>
          <w:rFonts w:asciiTheme="majorHAnsi" w:hAnsiTheme="majorHAnsi"/>
        </w:rPr>
        <w:t>their efforts to resignify their own¶ meaning as “mexicanas” shake up the production of value in the firm¶ and its performance in the global market of commodity exchange. In¶ order to illustrate the implications of their endeavors</w:t>
      </w:r>
      <w:r w:rsidRPr="00813C06">
        <w:rPr>
          <w:rStyle w:val="StyleUnderline"/>
          <w:rFonts w:asciiTheme="majorHAnsi" w:hAnsiTheme="majorHAnsi"/>
          <w:highlight w:val="cyan"/>
        </w:rPr>
        <w:t>, I begin with the¶ significance of gender and nationality for the spatial organizatio</w:t>
      </w:r>
      <w:r w:rsidRPr="00813C06">
        <w:rPr>
          <w:rStyle w:val="StyleUnderline"/>
          <w:rFonts w:asciiTheme="majorHAnsi" w:hAnsiTheme="majorHAnsi"/>
        </w:rPr>
        <w:t>n of¶ MOTW production</w:t>
      </w:r>
      <w:r w:rsidRPr="00813C06">
        <w:rPr>
          <w:rFonts w:asciiTheme="majorHAnsi" w:hAnsiTheme="majorHAnsi"/>
          <w:u w:val="single"/>
          <w:lang w:eastAsia="ja-JP"/>
        </w:rPr>
        <w:t>.</w:t>
      </w:r>
    </w:p>
    <w:p w14:paraId="5B830521" w14:textId="4C689BED" w:rsidR="00987472" w:rsidRDefault="00987472" w:rsidP="00987472">
      <w:pPr>
        <w:pStyle w:val="Heading3"/>
      </w:pPr>
      <w:r>
        <w:lastRenderedPageBreak/>
        <w:t>Marx Bad</w:t>
      </w:r>
    </w:p>
    <w:p w14:paraId="295575CF" w14:textId="77777777" w:rsidR="00685C44" w:rsidRPr="00813C06" w:rsidRDefault="00685C44" w:rsidP="00685C44">
      <w:pPr>
        <w:pStyle w:val="Heading4"/>
        <w:rPr>
          <w:rFonts w:asciiTheme="majorHAnsi" w:hAnsiTheme="majorHAnsi"/>
        </w:rPr>
      </w:pPr>
      <w:r w:rsidRPr="00813C06">
        <w:rPr>
          <w:rFonts w:asciiTheme="majorHAnsi" w:hAnsiTheme="majorHAnsi"/>
        </w:rPr>
        <w:t>Marxist movements ignore feminist’s work against systems</w:t>
      </w:r>
    </w:p>
    <w:p w14:paraId="4E9548BC" w14:textId="77777777" w:rsidR="00685C44" w:rsidRPr="00813C06" w:rsidRDefault="00685C44" w:rsidP="00685C44">
      <w:pPr>
        <w:rPr>
          <w:rFonts w:asciiTheme="majorHAnsi" w:eastAsia="Times New Roman" w:hAnsiTheme="majorHAnsi"/>
        </w:rPr>
      </w:pPr>
      <w:r w:rsidRPr="00813C06">
        <w:rPr>
          <w:rFonts w:asciiTheme="majorHAnsi" w:hAnsiTheme="majorHAnsi"/>
          <w:b/>
          <w:sz w:val="26"/>
          <w:szCs w:val="26"/>
        </w:rPr>
        <w:t>Federici 12</w:t>
      </w:r>
      <w:r w:rsidRPr="00813C06">
        <w:rPr>
          <w:rFonts w:asciiTheme="majorHAnsi" w:hAnsiTheme="majorHAnsi"/>
        </w:rPr>
        <w:t xml:space="preserve"> – </w:t>
      </w:r>
      <w:r w:rsidRPr="00813C06">
        <w:rPr>
          <w:rFonts w:asciiTheme="majorHAnsi" w:eastAsia="Times New Roman" w:hAnsiTheme="majorHAnsi"/>
          <w:color w:val="222222"/>
          <w:sz w:val="20"/>
          <w:szCs w:val="20"/>
          <w:shd w:val="clear" w:color="auto" w:fill="FFFFFF"/>
        </w:rPr>
        <w:t>professor emerita and Teaching Fellow at Hofstra University</w:t>
      </w:r>
    </w:p>
    <w:p w14:paraId="50143986" w14:textId="77777777" w:rsidR="00685C44" w:rsidRPr="00813C06" w:rsidRDefault="00685C44" w:rsidP="00685C44">
      <w:pPr>
        <w:rPr>
          <w:rFonts w:asciiTheme="majorHAnsi" w:hAnsiTheme="majorHAnsi"/>
        </w:rPr>
      </w:pPr>
      <w:r w:rsidRPr="00813C06">
        <w:rPr>
          <w:rFonts w:asciiTheme="majorHAnsi" w:hAnsiTheme="majorHAnsi"/>
        </w:rPr>
        <w:t>(Silvia, PM Press, “Revolution at Point Zero: Housework, reproduction, and Feminist Struggle”, September 2012, https://endofcapitalism.com/2013/05/29/a-feminist-critique-of-marx-by-silvia-federici/)//fm</w:t>
      </w:r>
    </w:p>
    <w:p w14:paraId="32EFB2BB" w14:textId="77777777" w:rsidR="00685C44" w:rsidRPr="00813C06" w:rsidRDefault="00685C44" w:rsidP="00685C44">
      <w:pPr>
        <w:rPr>
          <w:rFonts w:asciiTheme="majorHAnsi" w:hAnsiTheme="majorHAnsi"/>
        </w:rPr>
      </w:pPr>
    </w:p>
    <w:p w14:paraId="36A3384A" w14:textId="2BA5D318" w:rsidR="002F53CB" w:rsidRPr="00E43B96" w:rsidRDefault="00685C44" w:rsidP="00E43B96">
      <w:pPr>
        <w:shd w:val="clear" w:color="auto" w:fill="FFFFFF"/>
        <w:spacing w:after="240"/>
        <w:rPr>
          <w:rFonts w:asciiTheme="majorHAnsi" w:hAnsiTheme="majorHAnsi"/>
          <w:color w:val="000000" w:themeColor="text1"/>
        </w:rPr>
      </w:pPr>
      <w:r w:rsidRPr="00813C06">
        <w:rPr>
          <w:rFonts w:asciiTheme="majorHAnsi" w:hAnsiTheme="majorHAnsi"/>
          <w:color w:val="000000" w:themeColor="text1"/>
        </w:rPr>
        <w:t xml:space="preserve">At the center of this critique is the argument that </w:t>
      </w:r>
      <w:r w:rsidRPr="00813C06">
        <w:rPr>
          <w:rFonts w:asciiTheme="majorHAnsi" w:hAnsiTheme="majorHAnsi"/>
          <w:color w:val="000000" w:themeColor="text1"/>
          <w:highlight w:val="cyan"/>
          <w:u w:val="single"/>
        </w:rPr>
        <w:t>Marx’s analysis of capitalism has been hampered by his inability to conceive of value-producing work other than in the form of commodity production</w:t>
      </w:r>
      <w:r w:rsidRPr="00813C06">
        <w:rPr>
          <w:rFonts w:asciiTheme="majorHAnsi" w:hAnsiTheme="majorHAnsi"/>
          <w:color w:val="000000" w:themeColor="text1"/>
          <w:u w:val="single"/>
        </w:rPr>
        <w:t xml:space="preserve"> and his consequent </w:t>
      </w:r>
      <w:r w:rsidRPr="00813C06">
        <w:rPr>
          <w:rFonts w:asciiTheme="majorHAnsi" w:hAnsiTheme="majorHAnsi"/>
          <w:color w:val="000000" w:themeColor="text1"/>
          <w:highlight w:val="cyan"/>
          <w:u w:val="single"/>
        </w:rPr>
        <w:t>blind</w:t>
      </w:r>
      <w:r w:rsidRPr="00813C06">
        <w:rPr>
          <w:rFonts w:asciiTheme="majorHAnsi" w:hAnsiTheme="majorHAnsi"/>
          <w:color w:val="000000" w:themeColor="text1"/>
          <w:u w:val="single"/>
        </w:rPr>
        <w:t xml:space="preserve">ness </w:t>
      </w:r>
      <w:r w:rsidRPr="00813C06">
        <w:rPr>
          <w:rFonts w:asciiTheme="majorHAnsi" w:hAnsiTheme="majorHAnsi"/>
          <w:color w:val="000000" w:themeColor="text1"/>
          <w:highlight w:val="cyan"/>
          <w:u w:val="single"/>
        </w:rPr>
        <w:t xml:space="preserve">to the significance of </w:t>
      </w:r>
      <w:r w:rsidRPr="00813C06">
        <w:rPr>
          <w:rFonts w:asciiTheme="majorHAnsi" w:hAnsiTheme="majorHAnsi"/>
          <w:b/>
          <w:bCs/>
          <w:color w:val="000000" w:themeColor="text1"/>
          <w:highlight w:val="cyan"/>
          <w:u w:val="single"/>
        </w:rPr>
        <w:t>women’s unpaid reproductive work</w:t>
      </w:r>
      <w:r w:rsidRPr="00813C06">
        <w:rPr>
          <w:rFonts w:asciiTheme="majorHAnsi" w:hAnsiTheme="majorHAnsi"/>
          <w:color w:val="000000" w:themeColor="text1"/>
          <w:highlight w:val="cyan"/>
          <w:u w:val="single"/>
        </w:rPr>
        <w:t xml:space="preserve"> in the process of capitalist accumulation. Ignoring this work has limited Marx’s understanding of the true extent of the capitalist exploitation of labor</w:t>
      </w:r>
      <w:r w:rsidRPr="00813C06">
        <w:rPr>
          <w:rFonts w:asciiTheme="majorHAnsi" w:hAnsiTheme="majorHAnsi"/>
          <w:color w:val="000000" w:themeColor="text1"/>
          <w:u w:val="single"/>
        </w:rPr>
        <w:t xml:space="preserve"> and the function of the wage in the creation of divisions within the working class, starting with the relation between women and men. </w:t>
      </w:r>
      <w:r w:rsidRPr="00813C06">
        <w:rPr>
          <w:rFonts w:asciiTheme="majorHAnsi" w:hAnsiTheme="majorHAnsi"/>
          <w:color w:val="000000" w:themeColor="text1"/>
        </w:rPr>
        <w:t xml:space="preserve">Had Marx recognized that capitalism must rely on both an immense amount of unpaid domestic labor for the reproduction of the workforce, and the devaluation of these reproductive activities in order to cut the cost of labor power, he may have been less inclined to consider capitalist development as inevitable and progressive. As for us, a century and a half after the publication of </w:t>
      </w:r>
      <w:r w:rsidRPr="00813C06">
        <w:rPr>
          <w:rFonts w:asciiTheme="majorHAnsi" w:hAnsiTheme="majorHAnsi"/>
          <w:i/>
          <w:iCs/>
          <w:color w:val="000000" w:themeColor="text1"/>
        </w:rPr>
        <w:t>Capital</w:t>
      </w:r>
      <w:r w:rsidRPr="00813C06">
        <w:rPr>
          <w:rFonts w:asciiTheme="majorHAnsi" w:hAnsiTheme="majorHAnsi"/>
          <w:color w:val="000000" w:themeColor="text1"/>
        </w:rPr>
        <w:t xml:space="preserve">, </w:t>
      </w:r>
      <w:r w:rsidRPr="00813C06">
        <w:rPr>
          <w:rFonts w:asciiTheme="majorHAnsi" w:hAnsiTheme="majorHAnsi"/>
          <w:b/>
          <w:bCs/>
          <w:color w:val="000000" w:themeColor="text1"/>
        </w:rPr>
        <w:t xml:space="preserve">we must challenge the assumption of the necessity and progressivity of capitalism </w:t>
      </w:r>
      <w:r w:rsidRPr="00813C06">
        <w:rPr>
          <w:rFonts w:asciiTheme="majorHAnsi" w:hAnsiTheme="majorHAnsi"/>
          <w:color w:val="000000" w:themeColor="text1"/>
        </w:rPr>
        <w:t>for at least three reasons. First, five centuries of capitalist development have depleted the resources of the planet rather than creating the “material conditions” for the transition to “communism” (as Marx anticipated) through the expansion of the “forces of production” in the form of large scale industrialization. They have not made “scarcity” – according to Marx a major obstacle to human liberation – obsolete. On the contrary, scarcity on a world scale is today directly a product of capitalist production. Second, while capitalism seems to enhance the cooperation among workers in the organization of commodity production, in reality it divides workers in many ways: through an unequal division of labor, through the use of the wage, giving the waged power over the wageless, and through the institutionalization of sexism and racism, that naturalize and mystify through the presumption of different personalities the organization of differentiated labor regimes. Third, starting with the Mexican and the Chinese Revolution</w:t>
      </w:r>
      <w:r w:rsidRPr="00813C06">
        <w:rPr>
          <w:rFonts w:asciiTheme="majorHAnsi" w:hAnsiTheme="majorHAnsi"/>
          <w:color w:val="000000" w:themeColor="text1"/>
          <w:highlight w:val="cyan"/>
        </w:rPr>
        <w:t xml:space="preserve">, </w:t>
      </w:r>
      <w:r w:rsidRPr="00813C06">
        <w:rPr>
          <w:rFonts w:asciiTheme="majorHAnsi" w:hAnsiTheme="majorHAnsi"/>
          <w:color w:val="000000" w:themeColor="text1"/>
          <w:highlight w:val="cyan"/>
          <w:u w:val="single"/>
        </w:rPr>
        <w:t>the most anti-systemic struggles of the last century have not been fought only or primarily by waged industrial workers, Marx’ projected revolutionary subjects, but have been fought by rural, indigenous, anticolonial, antiapartheid, feminist movements</w:t>
      </w:r>
      <w:r w:rsidRPr="00813C06">
        <w:rPr>
          <w:rFonts w:asciiTheme="majorHAnsi" w:hAnsiTheme="majorHAnsi"/>
          <w:color w:val="000000" w:themeColor="text1"/>
        </w:rPr>
        <w:t xml:space="preserve">. Today as well, </w:t>
      </w:r>
      <w:proofErr w:type="gramStart"/>
      <w:r w:rsidRPr="00813C06">
        <w:rPr>
          <w:rFonts w:asciiTheme="majorHAnsi" w:hAnsiTheme="majorHAnsi"/>
          <w:color w:val="000000" w:themeColor="text1"/>
        </w:rPr>
        <w:t>they are fought by subsistence farmers, urban squatters, undocumented migrants, as well as industrial workers in Africa, India, Latin America, and China</w:t>
      </w:r>
      <w:proofErr w:type="gramEnd"/>
      <w:r w:rsidRPr="00813C06">
        <w:rPr>
          <w:rFonts w:asciiTheme="majorHAnsi" w:hAnsiTheme="majorHAnsi"/>
          <w:color w:val="000000" w:themeColor="text1"/>
        </w:rPr>
        <w:t xml:space="preserve">. Most important, </w:t>
      </w:r>
      <w:r w:rsidRPr="00813C06">
        <w:rPr>
          <w:rFonts w:asciiTheme="majorHAnsi" w:hAnsiTheme="majorHAnsi"/>
          <w:color w:val="000000" w:themeColor="text1"/>
          <w:highlight w:val="cyan"/>
          <w:u w:val="single"/>
        </w:rPr>
        <w:t>these struggles are fought by women who, against all odds, are reproducing their families regardless of the value the market places on their lives, valorizing their existence, reproducing them for their own sake, even when the capitalists declare their uselessness as labor power.</w:t>
      </w:r>
      <w:r w:rsidRPr="00813C06">
        <w:rPr>
          <w:rFonts w:asciiTheme="majorHAnsi" w:hAnsiTheme="majorHAnsi"/>
          <w:color w:val="000000" w:themeColor="text1"/>
        </w:rPr>
        <w:t xml:space="preserve"> What are the prospects</w:t>
      </w:r>
      <w:proofErr w:type="gramStart"/>
      <w:r w:rsidRPr="00813C06">
        <w:rPr>
          <w:rFonts w:asciiTheme="majorHAnsi" w:hAnsiTheme="majorHAnsi"/>
          <w:color w:val="000000" w:themeColor="text1"/>
        </w:rPr>
        <w:t>,</w:t>
      </w:r>
      <w:proofErr w:type="gramEnd"/>
      <w:r w:rsidRPr="00813C06">
        <w:rPr>
          <w:rFonts w:asciiTheme="majorHAnsi" w:hAnsiTheme="majorHAnsi"/>
          <w:color w:val="000000" w:themeColor="text1"/>
        </w:rPr>
        <w:t xml:space="preserve"> then, that Marxist theory may serve as a guide to “revolution” in our time? I ask this question by analyzing the restructuring of reproduction in the global economy. My claim is that </w:t>
      </w:r>
      <w:r w:rsidRPr="00813C06">
        <w:rPr>
          <w:rFonts w:asciiTheme="majorHAnsi" w:hAnsiTheme="majorHAnsi"/>
          <w:color w:val="000000" w:themeColor="text1"/>
          <w:u w:val="single"/>
        </w:rPr>
        <w:t xml:space="preserve">if Marxist theory is to speak to 21st century anti-capitalist movements, it must rethink the question of “reproduction” from a planetary perspective. </w:t>
      </w:r>
      <w:r w:rsidRPr="00813C06">
        <w:rPr>
          <w:rFonts w:asciiTheme="majorHAnsi" w:hAnsiTheme="majorHAnsi"/>
          <w:color w:val="000000" w:themeColor="text1"/>
        </w:rPr>
        <w:t xml:space="preserve">Reflecting on the activities that reproduce our life dispels the illusion that the automation of </w:t>
      </w:r>
      <w:r w:rsidRPr="00813C06">
        <w:rPr>
          <w:rFonts w:asciiTheme="majorHAnsi" w:hAnsiTheme="majorHAnsi"/>
          <w:color w:val="000000" w:themeColor="text1"/>
        </w:rPr>
        <w:lastRenderedPageBreak/>
        <w:t xml:space="preserve">production may create the material conditions for a non-exploitative society, showing that the obstacle to revolution is not the lack of technological know-how, but </w:t>
      </w:r>
      <w:r w:rsidRPr="00813C06">
        <w:rPr>
          <w:rFonts w:asciiTheme="majorHAnsi" w:hAnsiTheme="majorHAnsi"/>
          <w:bCs/>
          <w:color w:val="000000" w:themeColor="text1"/>
        </w:rPr>
        <w:t>the divisions that capitalist development reproduces in the working class</w:t>
      </w:r>
      <w:r w:rsidRPr="00813C06">
        <w:rPr>
          <w:rFonts w:asciiTheme="majorHAnsi" w:hAnsiTheme="majorHAnsi"/>
          <w:color w:val="000000" w:themeColor="text1"/>
        </w:rPr>
        <w:t>. Indeed, the danger today is that besides devouring the earth, capitalism unleashes more wars of the kind the United States has launched in Afghanistan and Iraq, sparked by the corporate determination to appropriate all the planet’s natural resources and control the world economy.</w:t>
      </w:r>
    </w:p>
    <w:p w14:paraId="44683B59" w14:textId="56535E27" w:rsidR="00146B91" w:rsidRPr="00337CB6" w:rsidRDefault="00146B91" w:rsidP="00774DE5">
      <w:pPr>
        <w:rPr>
          <w:rFonts w:asciiTheme="majorHAnsi" w:hAnsiTheme="majorHAnsi" w:cstheme="minorHAnsi"/>
          <w:b/>
          <w:iCs/>
          <w:u w:val="single"/>
        </w:rPr>
      </w:pPr>
    </w:p>
    <w:p w14:paraId="2EB3505E" w14:textId="18666A3E" w:rsidR="002F53CB" w:rsidRPr="00813C06" w:rsidRDefault="0038068A" w:rsidP="008A1AAD">
      <w:pPr>
        <w:pStyle w:val="Heading2"/>
      </w:pPr>
      <w:r w:rsidRPr="00813C06">
        <w:lastRenderedPageBreak/>
        <w:t>Queer</w:t>
      </w:r>
    </w:p>
    <w:p w14:paraId="1468F84C" w14:textId="1A0A35AE" w:rsidR="008A1AAD" w:rsidRPr="008A1AAD" w:rsidRDefault="008A1AAD" w:rsidP="008A1AAD">
      <w:pPr>
        <w:pStyle w:val="Heading3"/>
      </w:pPr>
      <w:r w:rsidRPr="008A1AAD">
        <w:lastRenderedPageBreak/>
        <w:t>Link turn</w:t>
      </w:r>
    </w:p>
    <w:p w14:paraId="10E4EC1D" w14:textId="77777777" w:rsidR="0038068A" w:rsidRPr="00813C06" w:rsidRDefault="0038068A" w:rsidP="0038068A">
      <w:pPr>
        <w:pStyle w:val="Heading4"/>
        <w:rPr>
          <w:rStyle w:val="Style13ptBold"/>
          <w:rFonts w:asciiTheme="majorHAnsi" w:hAnsiTheme="majorHAnsi"/>
          <w:b/>
          <w:bCs w:val="0"/>
        </w:rPr>
      </w:pPr>
      <w:r w:rsidRPr="00813C06">
        <w:rPr>
          <w:rStyle w:val="Style13ptBold"/>
          <w:rFonts w:asciiTheme="majorHAnsi" w:hAnsiTheme="majorHAnsi"/>
          <w:b/>
          <w:bCs w:val="0"/>
        </w:rPr>
        <w:t xml:space="preserve">Dress codes prevent LGBTQ+ activism in schools </w:t>
      </w:r>
    </w:p>
    <w:p w14:paraId="3942D62C" w14:textId="77777777" w:rsidR="0038068A" w:rsidRPr="00813C06" w:rsidRDefault="0038068A" w:rsidP="0038068A">
      <w:pPr>
        <w:spacing w:after="0"/>
        <w:rPr>
          <w:rFonts w:asciiTheme="majorHAnsi" w:hAnsiTheme="majorHAnsi"/>
          <w:bCs/>
          <w:sz w:val="20"/>
        </w:rPr>
      </w:pPr>
      <w:r w:rsidRPr="00813C06">
        <w:rPr>
          <w:rStyle w:val="Style13ptBold"/>
          <w:rFonts w:asciiTheme="majorHAnsi" w:hAnsiTheme="majorHAnsi"/>
        </w:rPr>
        <w:t xml:space="preserve">Jeffries, 16 </w:t>
      </w:r>
      <w:r w:rsidRPr="00813C06">
        <w:rPr>
          <w:rStyle w:val="Style13ptBold"/>
          <w:rFonts w:asciiTheme="majorHAnsi" w:hAnsiTheme="majorHAnsi"/>
          <w:b w:val="0"/>
        </w:rPr>
        <w:t xml:space="preserve">(Tara Jeffries, writer, “Turning free speech rights inside out” SPLC </w:t>
      </w:r>
      <w:hyperlink r:id="rId110" w:history="1">
        <w:r w:rsidRPr="00813C06">
          <w:rPr>
            <w:rStyle w:val="Style13ptBold"/>
            <w:rFonts w:asciiTheme="majorHAnsi" w:hAnsiTheme="majorHAnsi"/>
            <w:b w:val="0"/>
          </w:rPr>
          <w:t>http://www.splc.org/article/2016/05/turning-free-speech-rights-inside-out</w:t>
        </w:r>
      </w:hyperlink>
      <w:r w:rsidRPr="00813C06">
        <w:rPr>
          <w:rStyle w:val="Style13ptBold"/>
          <w:rFonts w:asciiTheme="majorHAnsi" w:hAnsiTheme="majorHAnsi"/>
          <w:b w:val="0"/>
        </w:rPr>
        <w:t>) KL</w:t>
      </w:r>
    </w:p>
    <w:p w14:paraId="541F3451" w14:textId="77777777" w:rsidR="0038068A" w:rsidRDefault="0038068A" w:rsidP="0038068A">
      <w:pPr>
        <w:rPr>
          <w:rStyle w:val="StyleUnderline"/>
          <w:rFonts w:asciiTheme="majorHAnsi" w:hAnsiTheme="majorHAnsi"/>
        </w:rPr>
      </w:pPr>
      <w:r w:rsidRPr="00813C06">
        <w:rPr>
          <w:rFonts w:asciiTheme="majorHAnsi" w:hAnsiTheme="majorHAnsi"/>
          <w:sz w:val="16"/>
        </w:rPr>
        <w:t xml:space="preserve">In recent years, many </w:t>
      </w:r>
      <w:r w:rsidRPr="00813C06">
        <w:rPr>
          <w:rStyle w:val="StyleUnderline"/>
          <w:rFonts w:asciiTheme="majorHAnsi" w:hAnsiTheme="majorHAnsi"/>
        </w:rPr>
        <w:t>students have faced punishment for wearing shirts with slogans supporting l</w:t>
      </w:r>
      <w:r w:rsidRPr="00813C06">
        <w:rPr>
          <w:rFonts w:asciiTheme="majorHAnsi" w:hAnsiTheme="majorHAnsi"/>
          <w:sz w:val="16"/>
        </w:rPr>
        <w:t xml:space="preserve">esbian, </w:t>
      </w:r>
      <w:r w:rsidRPr="00813C06">
        <w:rPr>
          <w:rStyle w:val="StyleUnderline"/>
          <w:rFonts w:asciiTheme="majorHAnsi" w:hAnsiTheme="majorHAnsi"/>
        </w:rPr>
        <w:t>g</w:t>
      </w:r>
      <w:r w:rsidRPr="00813C06">
        <w:rPr>
          <w:rFonts w:asciiTheme="majorHAnsi" w:hAnsiTheme="majorHAnsi"/>
          <w:sz w:val="16"/>
        </w:rPr>
        <w:t xml:space="preserve">ay, </w:t>
      </w:r>
      <w:r w:rsidRPr="00813C06">
        <w:rPr>
          <w:rStyle w:val="StyleUnderline"/>
          <w:rFonts w:asciiTheme="majorHAnsi" w:hAnsiTheme="majorHAnsi"/>
        </w:rPr>
        <w:t>b</w:t>
      </w:r>
      <w:r w:rsidRPr="00813C06">
        <w:rPr>
          <w:rFonts w:asciiTheme="majorHAnsi" w:hAnsiTheme="majorHAnsi"/>
          <w:sz w:val="16"/>
        </w:rPr>
        <w:t xml:space="preserve">isexual and </w:t>
      </w:r>
      <w:r w:rsidRPr="00813C06">
        <w:rPr>
          <w:rStyle w:val="StyleUnderline"/>
          <w:rFonts w:asciiTheme="majorHAnsi" w:hAnsiTheme="majorHAnsi"/>
        </w:rPr>
        <w:t>t</w:t>
      </w:r>
      <w:r w:rsidRPr="00813C06">
        <w:rPr>
          <w:rFonts w:asciiTheme="majorHAnsi" w:hAnsiTheme="majorHAnsi"/>
          <w:sz w:val="16"/>
        </w:rPr>
        <w:t xml:space="preserve">ransgender </w:t>
      </w:r>
      <w:r w:rsidRPr="00813C06">
        <w:rPr>
          <w:rStyle w:val="StyleUnderline"/>
          <w:rFonts w:asciiTheme="majorHAnsi" w:hAnsiTheme="majorHAnsi"/>
        </w:rPr>
        <w:t>rights</w:t>
      </w:r>
      <w:r w:rsidRPr="00813C06">
        <w:rPr>
          <w:rFonts w:asciiTheme="majorHAnsi" w:hAnsiTheme="majorHAnsi"/>
          <w:sz w:val="16"/>
        </w:rPr>
        <w:t xml:space="preserve">. Briana Popour, a student at Chesnee High School in Chesnee, South Carolina, was suspended for wearing a shirt that read, “Nobody Knows I’m a Lesbian.” But the school later reversed its action. “That particular disciplinary decision was overturned later when administration realized that although the shirt was offensive and distracting to some adults in the building, the students were paying it little attention,” said district spokeswoman Rhonda Henderson in an email. But in other districts, the battle over pro-LGBT rights clothing has gone to court. In December, a federal district judge in Tennessee ruled that a student had a constitutionally protected right to wear a shirt to school that read, “Some People Are Gay, Get Over It.” </w:t>
      </w:r>
      <w:r w:rsidRPr="00813C06">
        <w:rPr>
          <w:rStyle w:val="StyleUnderline"/>
          <w:rFonts w:asciiTheme="majorHAnsi" w:hAnsiTheme="majorHAnsi"/>
        </w:rPr>
        <w:t>The American Civil Liberties Union of Tennessee had filed the lawsuit against Richland High School in Lynnville, Tennessee, for censoring senior Rebecca Young. Young said she was reprimanded</w:t>
      </w:r>
      <w:r w:rsidRPr="00813C06">
        <w:rPr>
          <w:rFonts w:asciiTheme="majorHAnsi" w:hAnsiTheme="majorHAnsi"/>
          <w:sz w:val="16"/>
        </w:rPr>
        <w:t xml:space="preserve"> in a crowded cafeteria by principal Micah Landers, who told her she could not wear the shirt or any other clothing referring to LGBT rights, claiming he was protecting her from harassment — but Young had not received any hostile reactions from other students. The school forbids clothing that disrupts the education process, but Young has maintained that her shirt did not cause any disruption. </w:t>
      </w:r>
      <w:r w:rsidRPr="00813C06">
        <w:rPr>
          <w:rStyle w:val="StyleUnderline"/>
          <w:rFonts w:asciiTheme="majorHAnsi" w:hAnsiTheme="majorHAnsi"/>
        </w:rPr>
        <w:t xml:space="preserve">Young, who </w:t>
      </w:r>
      <w:proofErr w:type="gramStart"/>
      <w:r w:rsidRPr="00813C06">
        <w:rPr>
          <w:rStyle w:val="StyleUnderline"/>
          <w:rFonts w:asciiTheme="majorHAnsi" w:hAnsiTheme="majorHAnsi"/>
        </w:rPr>
        <w:t>is</w:t>
      </w:r>
      <w:proofErr w:type="gramEnd"/>
      <w:r w:rsidRPr="00813C06">
        <w:rPr>
          <w:rStyle w:val="StyleUnderline"/>
          <w:rFonts w:asciiTheme="majorHAnsi" w:hAnsiTheme="majorHAnsi"/>
        </w:rPr>
        <w:t xml:space="preserve"> openly gay, said she wants to ensure that other LGBT students feel safe expressing their identities at school. “My ultimate goal with this [lawsuit] is not to satisfy myself, but to make it so that future LGBT students here at the school are able to express themselves </w:t>
      </w:r>
      <w:r w:rsidRPr="00813C06">
        <w:rPr>
          <w:rFonts w:asciiTheme="majorHAnsi" w:hAnsiTheme="majorHAnsi"/>
          <w:sz w:val="16"/>
        </w:rPr>
        <w:t xml:space="preserve">and not have to fight with the school about it,” Young said in an interview before the judge’s decision. “In the end, it’s going to be about the future students here being able to feel they can express themselves without somebody that’s supposed to keep them safe bullying them.” Young said </w:t>
      </w:r>
      <w:r w:rsidRPr="00813C06">
        <w:rPr>
          <w:rStyle w:val="StyleUnderline"/>
          <w:rFonts w:asciiTheme="majorHAnsi" w:hAnsiTheme="majorHAnsi"/>
        </w:rPr>
        <w:t>she</w:t>
      </w:r>
      <w:r w:rsidRPr="00813C06">
        <w:rPr>
          <w:rFonts w:asciiTheme="majorHAnsi" w:hAnsiTheme="majorHAnsi"/>
          <w:sz w:val="16"/>
        </w:rPr>
        <w:t xml:space="preserve"> didn’t believe Landers </w:t>
      </w:r>
      <w:r w:rsidRPr="00813C06">
        <w:rPr>
          <w:rStyle w:val="StyleUnderline"/>
          <w:rFonts w:asciiTheme="majorHAnsi" w:hAnsiTheme="majorHAnsi"/>
        </w:rPr>
        <w:t>was</w:t>
      </w:r>
      <w:r w:rsidRPr="00813C06">
        <w:rPr>
          <w:rFonts w:asciiTheme="majorHAnsi" w:hAnsiTheme="majorHAnsi"/>
          <w:sz w:val="16"/>
        </w:rPr>
        <w:t xml:space="preserve"> trying to protect her from harassment, but rather, “</w:t>
      </w:r>
      <w:r w:rsidRPr="00813C06">
        <w:rPr>
          <w:rStyle w:val="StyleUnderline"/>
          <w:rFonts w:asciiTheme="majorHAnsi" w:hAnsiTheme="majorHAnsi"/>
        </w:rPr>
        <w:t>shut</w:t>
      </w:r>
      <w:r w:rsidRPr="00813C06">
        <w:rPr>
          <w:rFonts w:asciiTheme="majorHAnsi" w:hAnsiTheme="majorHAnsi"/>
          <w:sz w:val="16"/>
        </w:rPr>
        <w:t xml:space="preserve"> me </w:t>
      </w:r>
      <w:r w:rsidRPr="00813C06">
        <w:rPr>
          <w:rStyle w:val="StyleUnderline"/>
          <w:rFonts w:asciiTheme="majorHAnsi" w:hAnsiTheme="majorHAnsi"/>
        </w:rPr>
        <w:t>down so I couldn’t express myself,”</w:t>
      </w:r>
      <w:r w:rsidRPr="00813C06">
        <w:rPr>
          <w:rFonts w:asciiTheme="majorHAnsi" w:hAnsiTheme="majorHAnsi"/>
          <w:sz w:val="16"/>
        </w:rPr>
        <w:t xml:space="preserve"> she said. The district’s superintendent, Phillip Wright, supported Landers’ decision, saying that pro-LGBT rights clothing violated the dress code’s ban on sexual content. </w:t>
      </w:r>
      <w:r w:rsidRPr="00813C06">
        <w:rPr>
          <w:rStyle w:val="StyleUnderline"/>
          <w:rFonts w:asciiTheme="majorHAnsi" w:hAnsiTheme="majorHAnsi"/>
        </w:rPr>
        <w:t xml:space="preserve">“Wright stated that pro-LGBT messages are sexual in nature and, therefore, prohibited by the dress code,” the lawsuit said. </w:t>
      </w:r>
    </w:p>
    <w:p w14:paraId="141A225D" w14:textId="49A4FD09" w:rsidR="00A27FB0" w:rsidRDefault="00A27FB0" w:rsidP="00A27FB0">
      <w:pPr>
        <w:pStyle w:val="Heading3"/>
      </w:pPr>
      <w:r w:rsidRPr="00A27FB0">
        <w:lastRenderedPageBreak/>
        <w:t>Perm</w:t>
      </w:r>
    </w:p>
    <w:p w14:paraId="70839FCE" w14:textId="77777777" w:rsidR="00A27FB0" w:rsidRPr="00813C06" w:rsidRDefault="00A27FB0" w:rsidP="00A27FB0">
      <w:pPr>
        <w:pStyle w:val="Heading4"/>
        <w:rPr>
          <w:rFonts w:asciiTheme="majorHAnsi" w:hAnsiTheme="majorHAnsi"/>
        </w:rPr>
      </w:pPr>
      <w:r w:rsidRPr="00813C06">
        <w:rPr>
          <w:rFonts w:asciiTheme="majorHAnsi" w:hAnsiTheme="majorHAnsi"/>
        </w:rPr>
        <w:t xml:space="preserve">Perm do both: We must expose masculine discourse and challenge difference in the symbolic </w:t>
      </w:r>
    </w:p>
    <w:p w14:paraId="0496954E" w14:textId="77777777" w:rsidR="00A27FB0" w:rsidRPr="00813C06" w:rsidRDefault="00A27FB0" w:rsidP="00A27FB0">
      <w:pPr>
        <w:rPr>
          <w:rFonts w:asciiTheme="majorHAnsi" w:hAnsiTheme="majorHAnsi"/>
        </w:rPr>
      </w:pPr>
      <w:r w:rsidRPr="00813C06">
        <w:rPr>
          <w:rStyle w:val="Style13ptBold"/>
          <w:rFonts w:asciiTheme="majorHAnsi" w:hAnsiTheme="majorHAnsi"/>
        </w:rPr>
        <w:t>Leeb, 08</w:t>
      </w:r>
      <w:r w:rsidRPr="00813C06">
        <w:rPr>
          <w:rFonts w:asciiTheme="majorHAnsi" w:hAnsiTheme="majorHAnsi"/>
        </w:rPr>
        <w:t xml:space="preserve"> (Claudia Leeb Ph.D. in Political Theory, The New School for Social Research Ph.D. summa cum laude in Philosophy of Science and Psychology, University of Vienna, Austria M.A. in Gender Studies and Feminist Theory, The New School for Social Research B.S./M.S. in Psychology, The University of Vienna, “Toward a Theoretical Outline of the Subject: The Centrality of Adorno and Lacan for Feminist Political Theorizing”, Political Theory, Vol. 36, No. 3 (Jun., 2008), pp. 351-376, </w:t>
      </w:r>
      <w:hyperlink r:id="rId111" w:history="1">
        <w:r w:rsidRPr="00813C06">
          <w:rPr>
            <w:rStyle w:val="Hyperlink"/>
            <w:rFonts w:asciiTheme="majorHAnsi" w:hAnsiTheme="majorHAnsi"/>
          </w:rPr>
          <w:t>http://www.jstor.org/stable/20452637</w:t>
        </w:r>
      </w:hyperlink>
      <w:r w:rsidRPr="00813C06">
        <w:rPr>
          <w:rFonts w:asciiTheme="majorHAnsi" w:hAnsiTheme="majorHAnsi"/>
        </w:rPr>
        <w:t>) ET</w:t>
      </w:r>
    </w:p>
    <w:p w14:paraId="1FEA815E" w14:textId="77777777" w:rsidR="00A27FB0" w:rsidRPr="00813C06" w:rsidRDefault="00A27FB0" w:rsidP="00A27FB0">
      <w:pPr>
        <w:rPr>
          <w:rFonts w:asciiTheme="majorHAnsi" w:hAnsiTheme="majorHAnsi"/>
        </w:rPr>
      </w:pPr>
      <w:r w:rsidRPr="00813C06">
        <w:rPr>
          <w:rFonts w:asciiTheme="majorHAnsi" w:hAnsiTheme="majorHAnsi"/>
          <w:u w:val="single"/>
        </w:rPr>
        <w:t>The non-identical in conjunction with the Real implies important insights for feminist political theorizing, to which Regina-Becker Schmidt brings this point: "</w:t>
      </w:r>
      <w:r w:rsidRPr="00813C06">
        <w:rPr>
          <w:rFonts w:asciiTheme="majorHAnsi" w:hAnsiTheme="majorHAnsi"/>
          <w:b/>
          <w:highlight w:val="cyan"/>
          <w:u w:val="single"/>
        </w:rPr>
        <w:t>If we expose male discourses, in which femininity is failed, then we also need to apply such a critique to ourselves</w:t>
      </w:r>
      <w:r w:rsidRPr="00813C06">
        <w:rPr>
          <w:rFonts w:asciiTheme="majorHAnsi" w:hAnsiTheme="majorHAnsi"/>
          <w:u w:val="single"/>
        </w:rPr>
        <w:t xml:space="preserve">. </w:t>
      </w:r>
      <w:r w:rsidRPr="00813C06">
        <w:rPr>
          <w:rFonts w:asciiTheme="majorHAnsi" w:hAnsiTheme="majorHAnsi"/>
        </w:rPr>
        <w:t xml:space="preserve">We are not immune from the logics of identification or the mechanisms of one-sided abstractions.""8 I argue that the Adornian and the </w:t>
      </w:r>
      <w:r w:rsidRPr="00813C06">
        <w:rPr>
          <w:rFonts w:asciiTheme="majorHAnsi" w:hAnsiTheme="majorHAnsi"/>
          <w:b/>
          <w:highlight w:val="cyan"/>
          <w:u w:val="single"/>
        </w:rPr>
        <w:t>Lacanian framework offer a complementary theoretical framework to counter feminism's tendencies to such one-sided abstractions that eradicate differences. Since the Real and the non-identical mark an "indissoluble something," they allow us to acknowledge difference(s), such as sexual differences, without fixing them as an absolute.</w:t>
      </w:r>
      <w:r w:rsidRPr="00813C06">
        <w:rPr>
          <w:rFonts w:asciiTheme="majorHAnsi" w:hAnsiTheme="majorHAnsi"/>
          <w:u w:val="single"/>
        </w:rPr>
        <w:t xml:space="preserve"> These concepts tell us then that we can never fully capture what sexual difference, the difference between women and men, is all about, since there is always the moment that resists absolute signification</w:t>
      </w:r>
      <w:r w:rsidRPr="00813C06">
        <w:rPr>
          <w:rFonts w:asciiTheme="majorHAnsi" w:hAnsiTheme="majorHAnsi"/>
        </w:rPr>
        <w:t xml:space="preserve">. Butler, in her more recent work, challenges my claim in relation to sexual difference. She </w:t>
      </w:r>
      <w:proofErr w:type="gramStart"/>
      <w:r w:rsidRPr="00813C06">
        <w:rPr>
          <w:rFonts w:asciiTheme="majorHAnsi" w:hAnsiTheme="majorHAnsi"/>
        </w:rPr>
        <w:t>argues that</w:t>
      </w:r>
      <w:proofErr w:type="gramEnd"/>
      <w:r w:rsidRPr="00813C06">
        <w:rPr>
          <w:rFonts w:asciiTheme="majorHAnsi" w:hAnsiTheme="majorHAnsi"/>
        </w:rPr>
        <w:t xml:space="preserve"> "it [the Lacanian symbolic] insists upon masculine and feminine as symbolic positions which are finally beyond all contestations and which set the limit of contestation as such."82 </w:t>
      </w:r>
      <w:r w:rsidRPr="00813C06">
        <w:rPr>
          <w:rFonts w:asciiTheme="majorHAnsi" w:hAnsiTheme="majorHAnsi"/>
          <w:u w:val="single"/>
        </w:rPr>
        <w:t xml:space="preserve">As this essay has shown, </w:t>
      </w:r>
      <w:r w:rsidRPr="00813C06">
        <w:rPr>
          <w:rFonts w:asciiTheme="majorHAnsi" w:hAnsiTheme="majorHAnsi"/>
          <w:b/>
          <w:highlight w:val="cyan"/>
          <w:u w:val="single"/>
        </w:rPr>
        <w:t xml:space="preserve">sexed symbolic positions can be challenged in the Lacanian theoretical frame because of the presence of the Real and the </w:t>
      </w:r>
      <w:proofErr w:type="gramStart"/>
      <w:r w:rsidRPr="00813C06">
        <w:rPr>
          <w:rFonts w:asciiTheme="majorHAnsi" w:hAnsiTheme="majorHAnsi"/>
          <w:b/>
          <w:highlight w:val="cyan"/>
          <w:u w:val="single"/>
        </w:rPr>
        <w:t>non identical</w:t>
      </w:r>
      <w:proofErr w:type="gramEnd"/>
      <w:r w:rsidRPr="00813C06">
        <w:rPr>
          <w:rFonts w:asciiTheme="majorHAnsi" w:hAnsiTheme="majorHAnsi"/>
          <w:b/>
          <w:highlight w:val="cyan"/>
          <w:u w:val="single"/>
        </w:rPr>
        <w:t xml:space="preserve"> in the symbolic</w:t>
      </w:r>
      <w:r w:rsidRPr="00813C06">
        <w:rPr>
          <w:rFonts w:asciiTheme="majorHAnsi" w:hAnsiTheme="majorHAnsi"/>
          <w:u w:val="single"/>
        </w:rPr>
        <w:t>.</w:t>
      </w:r>
      <w:r w:rsidRPr="00813C06">
        <w:rPr>
          <w:rFonts w:asciiTheme="majorHAnsi" w:hAnsiTheme="majorHAnsi"/>
        </w:rPr>
        <w:t xml:space="preserve"> It is precisely this moment of incompletion in thsignifier or the concept that opens up the space for both men and women to challenge </w:t>
      </w:r>
      <w:proofErr w:type="gramStart"/>
      <w:r w:rsidRPr="00813C06">
        <w:rPr>
          <w:rFonts w:asciiTheme="majorHAnsi" w:hAnsiTheme="majorHAnsi"/>
        </w:rPr>
        <w:t>their</w:t>
      </w:r>
      <w:proofErr w:type="gramEnd"/>
      <w:r w:rsidRPr="00813C06">
        <w:rPr>
          <w:rFonts w:asciiTheme="majorHAnsi" w:hAnsiTheme="majorHAnsi"/>
        </w:rPr>
        <w:t xml:space="preserve"> sexed positions and, with that, the symbolic order. </w:t>
      </w:r>
      <w:r w:rsidRPr="00813C06">
        <w:rPr>
          <w:rFonts w:asciiTheme="majorHAnsi" w:hAnsiTheme="majorHAnsi"/>
          <w:b/>
          <w:highlight w:val="cyan"/>
          <w:u w:val="single"/>
        </w:rPr>
        <w:t>The moment of the Real and the non-identical mark, then, the crucial space for the subject to act upon and transform sociopolitical structures.</w:t>
      </w:r>
      <w:r w:rsidRPr="00813C06">
        <w:rPr>
          <w:rFonts w:asciiTheme="majorHAnsi" w:hAnsiTheme="majorHAnsi"/>
        </w:rPr>
        <w:t xml:space="preserve"> Moreover, Lacan makes clear, consistently throughout his work, that "there is nothing by which the subject may situate himself as a male or female being."83or him, </w:t>
      </w:r>
      <w:r w:rsidRPr="00813C06">
        <w:rPr>
          <w:rFonts w:asciiTheme="majorHAnsi" w:hAnsiTheme="majorHAnsi"/>
          <w:u w:val="single"/>
        </w:rPr>
        <w:t>sexual difference is situated in the Real, which opens up the political space for contestations of what this difference implies</w:t>
      </w:r>
      <w:r w:rsidRPr="00813C06">
        <w:rPr>
          <w:rFonts w:asciiTheme="majorHAnsi" w:hAnsiTheme="majorHAnsi"/>
        </w:rPr>
        <w:t xml:space="preserve">. The Lacanian statement in Encore that "there is no such thing as a sexual rela tionship," then, does not refer to the impossibility of sexual relations as such, as Luce Irigaray has argued, but to the impossibility of ever fully cap turing sexual difference.84 </w:t>
      </w:r>
      <w:r w:rsidRPr="00813C06">
        <w:rPr>
          <w:rFonts w:asciiTheme="majorHAnsi" w:hAnsiTheme="majorHAnsi"/>
          <w:b/>
          <w:u w:val="single"/>
        </w:rPr>
        <w:t>Every attempt to define "woman" via a set of "static" symbolic oppositions to "man" (such as active/passive) always refers to a surplus, something that does not fit into this opposition.</w:t>
      </w:r>
      <w:r w:rsidRPr="00813C06">
        <w:rPr>
          <w:rFonts w:asciiTheme="majorHAnsi" w:hAnsiTheme="majorHAnsi"/>
        </w:rPr>
        <w:t xml:space="preserve"> </w:t>
      </w:r>
      <w:r w:rsidRPr="00813C06">
        <w:rPr>
          <w:rFonts w:asciiTheme="majorHAnsi" w:hAnsiTheme="majorHAnsi"/>
          <w:u w:val="single"/>
        </w:rPr>
        <w:t>In Ecrits, Lacan explains this via the gendered separation of toilets</w:t>
      </w:r>
      <w:r w:rsidRPr="00813C06">
        <w:rPr>
          <w:rFonts w:asciiTheme="majorHAnsi" w:hAnsiTheme="majorHAnsi"/>
        </w:rPr>
        <w:t>. He replaces the Saussurian scheme of a single signifier (the word tree above the bar) and the signified (the drawing of a tree below the bar) with a pair of signifiers: we see two words (ladies and gentlemen) next to each other above a bar (signifying sexual difference)</w:t>
      </w:r>
      <w:proofErr w:type="gramStart"/>
      <w:r w:rsidRPr="00813C06">
        <w:rPr>
          <w:rFonts w:asciiTheme="majorHAnsi" w:hAnsiTheme="majorHAnsi"/>
        </w:rPr>
        <w:t>.85Below</w:t>
      </w:r>
      <w:proofErr w:type="gramEnd"/>
      <w:r w:rsidRPr="00813C06">
        <w:rPr>
          <w:rFonts w:asciiTheme="majorHAnsi" w:hAnsiTheme="majorHAnsi"/>
        </w:rPr>
        <w:t xml:space="preserve"> the bar, we see two identical drawings of a door (signifying "real" women and men). Lacan's illustration underlines that </w:t>
      </w:r>
      <w:r w:rsidRPr="00813C06">
        <w:rPr>
          <w:rFonts w:asciiTheme="majorHAnsi" w:hAnsiTheme="majorHAnsi"/>
          <w:b/>
          <w:u w:val="single"/>
        </w:rPr>
        <w:t xml:space="preserve">sexual difference does not designate any "real" oppositions between the sexes. Rather, it refers to a symbolic opposition to which nothing corresponds in the desig nated objects-but the Real that cannot ever be captured. </w:t>
      </w:r>
      <w:r w:rsidRPr="00813C06">
        <w:rPr>
          <w:rFonts w:asciiTheme="majorHAnsi" w:hAnsiTheme="majorHAnsi"/>
          <w:u w:val="single"/>
        </w:rPr>
        <w:t xml:space="preserve">The </w:t>
      </w:r>
      <w:r w:rsidRPr="00813C06">
        <w:rPr>
          <w:rFonts w:asciiTheme="majorHAnsi" w:hAnsiTheme="majorHAnsi"/>
          <w:u w:val="single"/>
        </w:rPr>
        <w:lastRenderedPageBreak/>
        <w:t>signifier S (ladies and gentlemen) dominates the signified s (real women and men), and there is a genuine barrier (a bar) between them (Sls). The bar underlines how the relation between the signifier and the signified is not a one-to-one relation. Rather, they "have a strictly arbitrary relation.</w:t>
      </w:r>
      <w:r w:rsidRPr="00813C06">
        <w:rPr>
          <w:rFonts w:asciiTheme="majorHAnsi" w:hAnsiTheme="majorHAnsi"/>
        </w:rPr>
        <w:t xml:space="preserve">"86 </w:t>
      </w:r>
      <w:r w:rsidRPr="00813C06">
        <w:rPr>
          <w:rFonts w:asciiTheme="majorHAnsi" w:hAnsiTheme="majorHAnsi"/>
          <w:u w:val="single"/>
        </w:rPr>
        <w:t>It is precisely this arbitrary relation between the signifier and the signified the space opens up for the signified to contest the signifier. The signifier of sexual difference refers then to das Ding that resists symbolization and hinders us from grasping what sexual difference means in any absolute sense.</w:t>
      </w:r>
      <w:r w:rsidRPr="00813C06">
        <w:rPr>
          <w:rFonts w:asciiTheme="majorHAnsi" w:hAnsiTheme="majorHAnsi"/>
        </w:rPr>
        <w:t xml:space="preserve"> </w:t>
      </w:r>
      <w:r w:rsidRPr="00813C06">
        <w:rPr>
          <w:rFonts w:asciiTheme="majorHAnsi" w:hAnsiTheme="majorHAnsi"/>
          <w:b/>
          <w:highlight w:val="cyan"/>
          <w:u w:val="single"/>
        </w:rPr>
        <w:t>Precisely in the moment of "not completely grasping" sexual difference, the possibility of contesting any given meaning of "femininity" or "mas culinity" opens up.</w:t>
      </w:r>
      <w:r w:rsidRPr="00813C06">
        <w:rPr>
          <w:rFonts w:asciiTheme="majorHAnsi" w:hAnsiTheme="majorHAnsi"/>
        </w:rPr>
        <w:t xml:space="preserve"> Although the situating of sexual difference in the Real and the non-identical agrees with Butler's recent stance on sexual difference as an "open question," which remains unresolved</w:t>
      </w:r>
      <w:proofErr w:type="gramStart"/>
      <w:r w:rsidRPr="00813C06">
        <w:rPr>
          <w:rFonts w:asciiTheme="majorHAnsi" w:hAnsiTheme="majorHAnsi"/>
        </w:rPr>
        <w:t>,87</w:t>
      </w:r>
      <w:proofErr w:type="gramEnd"/>
      <w:r w:rsidRPr="00813C06">
        <w:rPr>
          <w:rFonts w:asciiTheme="majorHAnsi" w:hAnsiTheme="majorHAnsi"/>
        </w:rPr>
        <w:t xml:space="preserve"> she argues that the "phallus" is the element in Lacan's theory that contributes to fix the mascu line and feminine positions in the symbolic order.88 Lacan answers Butler's challenge in his argument that the phallus is a signifier and as such does notenote any positive meaning.89 For him, the phallus is fallible, which he underlines by equating the phallus with the bar between the signifier and the signified (Sls)-the Real. However, Lacan cannot counter Butler's challenge completely. The problem with Lacan's notion of the phallus is that he draws on the language of patriarchal sexuality to represent the Real, and with that, he reifies a set of contingent historical relationships.9</w:t>
      </w:r>
    </w:p>
    <w:p w14:paraId="44352987" w14:textId="30D8E720" w:rsidR="008A1AAD" w:rsidRPr="008A1AAD" w:rsidRDefault="002A7590" w:rsidP="008A1AAD">
      <w:pPr>
        <w:pStyle w:val="Heading3"/>
      </w:pPr>
      <w:r>
        <w:lastRenderedPageBreak/>
        <w:t>Turn- Women</w:t>
      </w:r>
    </w:p>
    <w:p w14:paraId="423F5AD7" w14:textId="77777777" w:rsidR="00CF5C00" w:rsidRPr="00813C06" w:rsidRDefault="00CF5C00" w:rsidP="00CF5C00">
      <w:pPr>
        <w:pStyle w:val="Heading4"/>
        <w:rPr>
          <w:rFonts w:asciiTheme="majorHAnsi" w:hAnsiTheme="majorHAnsi"/>
        </w:rPr>
      </w:pPr>
      <w:r w:rsidRPr="00813C06">
        <w:rPr>
          <w:rFonts w:asciiTheme="majorHAnsi" w:hAnsiTheme="majorHAnsi"/>
        </w:rPr>
        <w:t xml:space="preserve">The aff positioned </w:t>
      </w:r>
      <w:proofErr w:type="gramStart"/>
      <w:r w:rsidRPr="00813C06">
        <w:rPr>
          <w:rFonts w:asciiTheme="majorHAnsi" w:hAnsiTheme="majorHAnsi"/>
        </w:rPr>
        <w:t>themselves as the “analyst”</w:t>
      </w:r>
      <w:proofErr w:type="gramEnd"/>
      <w:r w:rsidRPr="00813C06">
        <w:rPr>
          <w:rFonts w:asciiTheme="majorHAnsi" w:hAnsiTheme="majorHAnsi"/>
        </w:rPr>
        <w:t xml:space="preserve"> which must observe the subject—Psychoanalysis is rooted in the domination of women. </w:t>
      </w:r>
    </w:p>
    <w:p w14:paraId="138CB8DC" w14:textId="77777777" w:rsidR="00CF5C00" w:rsidRPr="00813C06" w:rsidRDefault="00CF5C00" w:rsidP="00CF5C00">
      <w:pPr>
        <w:rPr>
          <w:rFonts w:asciiTheme="majorHAnsi" w:hAnsiTheme="majorHAnsi"/>
          <w:szCs w:val="20"/>
        </w:rPr>
      </w:pPr>
      <w:r w:rsidRPr="00813C06">
        <w:rPr>
          <w:rFonts w:asciiTheme="majorHAnsi" w:hAnsiTheme="majorHAnsi"/>
          <w:b/>
          <w:bCs/>
        </w:rPr>
        <w:t>Brickman ‘3</w:t>
      </w:r>
      <w:r w:rsidRPr="00813C06">
        <w:rPr>
          <w:rFonts w:asciiTheme="majorHAnsi" w:hAnsiTheme="majorHAnsi"/>
          <w:szCs w:val="20"/>
        </w:rPr>
        <w:t xml:space="preserve"> [Celia (Center for Religion and Psychotherapy of Chicago, PhD in Religion and the Human Sciences at the University of Chicago); </w:t>
      </w:r>
      <w:r w:rsidRPr="00813C06">
        <w:rPr>
          <w:rFonts w:asciiTheme="majorHAnsi" w:hAnsiTheme="majorHAnsi"/>
          <w:szCs w:val="20"/>
          <w:u w:val="single"/>
        </w:rPr>
        <w:t>Aboriginal Populations in the Mind: Race and Primitivity in Psychoanalysis</w:t>
      </w:r>
      <w:r w:rsidRPr="00813C06">
        <w:rPr>
          <w:rFonts w:asciiTheme="majorHAnsi" w:hAnsiTheme="majorHAnsi"/>
          <w:szCs w:val="20"/>
        </w:rPr>
        <w:t>; Columbia University Press; New York; p. 192-3 //nick]</w:t>
      </w:r>
    </w:p>
    <w:p w14:paraId="189C7FBB" w14:textId="77777777" w:rsidR="00CF5C00" w:rsidRPr="00813C06" w:rsidRDefault="00CF5C00" w:rsidP="00CF5C00">
      <w:pPr>
        <w:rPr>
          <w:rFonts w:asciiTheme="majorHAnsi" w:hAnsiTheme="majorHAnsi"/>
          <w:sz w:val="20"/>
          <w:szCs w:val="20"/>
          <w:u w:val="single"/>
        </w:rPr>
      </w:pPr>
      <w:r w:rsidRPr="00813C06">
        <w:rPr>
          <w:rFonts w:asciiTheme="majorHAnsi" w:hAnsiTheme="majorHAnsi"/>
          <w:sz w:val="20"/>
          <w:szCs w:val="20"/>
          <w:u w:val="single"/>
        </w:rPr>
        <w:t xml:space="preserve">This adversarial configuration of the analytic relationship arises out of </w:t>
      </w:r>
      <w:r w:rsidRPr="00813C06">
        <w:rPr>
          <w:rFonts w:asciiTheme="majorHAnsi" w:hAnsiTheme="majorHAnsi"/>
          <w:sz w:val="20"/>
          <w:szCs w:val="20"/>
          <w:highlight w:val="cyan"/>
          <w:u w:val="single"/>
        </w:rPr>
        <w:t>Freud’s understanding of the transference as resistance</w:t>
      </w:r>
      <w:r w:rsidRPr="00813C06">
        <w:rPr>
          <w:rFonts w:asciiTheme="majorHAnsi" w:hAnsiTheme="majorHAnsi"/>
          <w:sz w:val="16"/>
          <w:szCs w:val="20"/>
        </w:rPr>
        <w:t xml:space="preserve">. </w:t>
      </w:r>
      <w:r w:rsidRPr="00813C06">
        <w:rPr>
          <w:rFonts w:asciiTheme="majorHAnsi" w:hAnsiTheme="majorHAnsi"/>
          <w:sz w:val="20"/>
          <w:szCs w:val="20"/>
          <w:u w:val="single"/>
        </w:rPr>
        <w:t xml:space="preserve">Resistance is </w:t>
      </w:r>
      <w:r w:rsidRPr="00813C06">
        <w:rPr>
          <w:rFonts w:asciiTheme="majorHAnsi" w:hAnsiTheme="majorHAnsi"/>
          <w:sz w:val="20"/>
          <w:szCs w:val="20"/>
          <w:highlight w:val="cyan"/>
          <w:u w:val="single"/>
        </w:rPr>
        <w:t xml:space="preserve">the psychic force that seeks to maintain the </w:t>
      </w:r>
      <w:proofErr w:type="gramStart"/>
      <w:r w:rsidRPr="00813C06">
        <w:rPr>
          <w:rFonts w:asciiTheme="majorHAnsi" w:hAnsiTheme="majorHAnsi"/>
          <w:sz w:val="20"/>
          <w:szCs w:val="20"/>
          <w:highlight w:val="cyan"/>
          <w:u w:val="single"/>
        </w:rPr>
        <w:t>repression</w:t>
      </w:r>
      <w:r w:rsidRPr="00813C06">
        <w:rPr>
          <w:rFonts w:asciiTheme="majorHAnsi" w:hAnsiTheme="majorHAnsi"/>
          <w:sz w:val="20"/>
          <w:szCs w:val="20"/>
          <w:u w:val="single"/>
        </w:rPr>
        <w:t xml:space="preserve"> which</w:t>
      </w:r>
      <w:proofErr w:type="gramEnd"/>
      <w:r w:rsidRPr="00813C06">
        <w:rPr>
          <w:rFonts w:asciiTheme="majorHAnsi" w:hAnsiTheme="majorHAnsi"/>
          <w:sz w:val="20"/>
          <w:szCs w:val="20"/>
          <w:u w:val="single"/>
        </w:rPr>
        <w:t xml:space="preserve"> created the contents of the unconscious in the first place</w:t>
      </w:r>
      <w:r w:rsidRPr="00813C06">
        <w:rPr>
          <w:rFonts w:asciiTheme="majorHAnsi" w:hAnsiTheme="majorHAnsi"/>
          <w:sz w:val="20"/>
          <w:szCs w:val="20"/>
          <w:highlight w:val="cyan"/>
          <w:u w:val="single"/>
        </w:rPr>
        <w:t>. It is the defense mechanism that opposes the coming-to-consciousness of unconscious contents</w:t>
      </w:r>
      <w:r w:rsidRPr="00813C06">
        <w:rPr>
          <w:rFonts w:asciiTheme="majorHAnsi" w:hAnsiTheme="majorHAnsi"/>
          <w:sz w:val="20"/>
          <w:szCs w:val="20"/>
          <w:u w:val="single"/>
        </w:rPr>
        <w:t xml:space="preserve">, preferring that the subject act out rather than reflect on his [or her] desires. </w:t>
      </w:r>
      <w:r w:rsidRPr="00813C06">
        <w:rPr>
          <w:rFonts w:asciiTheme="majorHAnsi" w:hAnsiTheme="majorHAnsi"/>
          <w:sz w:val="20"/>
          <w:szCs w:val="20"/>
          <w:highlight w:val="cyan"/>
          <w:u w:val="single"/>
        </w:rPr>
        <w:t xml:space="preserve">Once the analyst is considered to be an impartial </w:t>
      </w:r>
      <w:r w:rsidRPr="00813C06">
        <w:rPr>
          <w:rFonts w:asciiTheme="majorHAnsi" w:hAnsiTheme="majorHAnsi"/>
          <w:sz w:val="20"/>
          <w:szCs w:val="20"/>
          <w:u w:val="single"/>
        </w:rPr>
        <w:t xml:space="preserve">and uninvolved </w:t>
      </w:r>
      <w:r w:rsidRPr="00813C06">
        <w:rPr>
          <w:rFonts w:asciiTheme="majorHAnsi" w:hAnsiTheme="majorHAnsi"/>
          <w:sz w:val="20"/>
          <w:szCs w:val="20"/>
          <w:highlight w:val="cyan"/>
          <w:u w:val="single"/>
        </w:rPr>
        <w:t xml:space="preserve">observer </w:t>
      </w:r>
      <w:r w:rsidRPr="00813C06">
        <w:rPr>
          <w:rFonts w:asciiTheme="majorHAnsi" w:hAnsiTheme="majorHAnsi"/>
          <w:sz w:val="20"/>
          <w:szCs w:val="20"/>
          <w:u w:val="single"/>
        </w:rPr>
        <w:t>and interpreter</w:t>
      </w:r>
      <w:r w:rsidRPr="00813C06">
        <w:rPr>
          <w:rFonts w:asciiTheme="majorHAnsi" w:hAnsiTheme="majorHAnsi"/>
          <w:sz w:val="20"/>
          <w:szCs w:val="20"/>
          <w:highlight w:val="cyan"/>
          <w:u w:val="single"/>
        </w:rPr>
        <w:t>, any opposition to the analyst is understood to be resistance to making the unconscious conscious</w:t>
      </w:r>
      <w:r w:rsidRPr="00813C06">
        <w:rPr>
          <w:rFonts w:asciiTheme="majorHAnsi" w:hAnsiTheme="majorHAnsi"/>
          <w:sz w:val="20"/>
          <w:szCs w:val="20"/>
          <w:u w:val="single"/>
        </w:rPr>
        <w:t>. And since an analysis of the analysand’s resistance will reveal the fears</w:t>
      </w:r>
      <w:r w:rsidRPr="00813C06">
        <w:rPr>
          <w:rFonts w:asciiTheme="majorHAnsi" w:hAnsiTheme="majorHAnsi"/>
          <w:sz w:val="16"/>
          <w:szCs w:val="20"/>
        </w:rPr>
        <w:t xml:space="preserve"> and hostility of his or her earliest relationships, </w:t>
      </w:r>
      <w:r w:rsidRPr="00813C06">
        <w:rPr>
          <w:rFonts w:asciiTheme="majorHAnsi" w:hAnsiTheme="majorHAnsi"/>
          <w:sz w:val="20"/>
          <w:szCs w:val="20"/>
          <w:highlight w:val="cyan"/>
          <w:u w:val="single"/>
        </w:rPr>
        <w:t>any response on the part of the patient that objects to the analyst’s behavior or interpretations is understood to be a projection of infantile emotions.</w:t>
      </w:r>
      <w:r w:rsidRPr="00813C06">
        <w:rPr>
          <w:rFonts w:asciiTheme="majorHAnsi" w:hAnsiTheme="majorHAnsi"/>
          <w:sz w:val="20"/>
          <w:szCs w:val="20"/>
          <w:u w:val="single"/>
        </w:rPr>
        <w:t xml:space="preserve"> </w:t>
      </w:r>
      <w:r w:rsidRPr="00813C06">
        <w:rPr>
          <w:rFonts w:asciiTheme="majorHAnsi" w:hAnsiTheme="majorHAnsi"/>
          <w:sz w:val="16"/>
          <w:szCs w:val="20"/>
        </w:rPr>
        <w:t xml:space="preserve">But how did the concept of resistance arise in Freud’s work? </w:t>
      </w:r>
      <w:proofErr w:type="gramStart"/>
      <w:r w:rsidRPr="00813C06">
        <w:rPr>
          <w:rFonts w:asciiTheme="majorHAnsi" w:hAnsiTheme="majorHAnsi"/>
          <w:sz w:val="16"/>
          <w:szCs w:val="20"/>
        </w:rPr>
        <w:t>it</w:t>
      </w:r>
      <w:proofErr w:type="gramEnd"/>
      <w:r w:rsidRPr="00813C06">
        <w:rPr>
          <w:rFonts w:asciiTheme="majorHAnsi" w:hAnsiTheme="majorHAnsi"/>
          <w:sz w:val="16"/>
          <w:szCs w:val="20"/>
        </w:rPr>
        <w:t xml:space="preserve"> is helpful to recall that Freud first arrived at his understanding of resistance in his early work as he was making the transition from hypnotism to psychoanalysis. As mentioned earlier, when mere questioning proved to be of no avail in these early attempts to elicit memories of the causes of a patient’s symptoms, Freud tried “insisting”: This insistence involved effort on my part and so suggested the idea that I had to overcome a </w:t>
      </w:r>
      <w:proofErr w:type="gramStart"/>
      <w:r w:rsidRPr="00813C06">
        <w:rPr>
          <w:rFonts w:asciiTheme="majorHAnsi" w:hAnsiTheme="majorHAnsi"/>
          <w:sz w:val="16"/>
          <w:szCs w:val="20"/>
        </w:rPr>
        <w:t>resistance.</w:t>
      </w:r>
      <w:proofErr w:type="gramEnd"/>
      <w:r w:rsidRPr="00813C06">
        <w:rPr>
          <w:rFonts w:asciiTheme="majorHAnsi" w:hAnsiTheme="majorHAnsi"/>
          <w:sz w:val="16"/>
          <w:szCs w:val="20"/>
        </w:rPr>
        <w:t xml:space="preserve"> . . by means of my psychical work I had to overcome a psychical force in the patients which was opposed to the pathogenic ideas becoming conscious (being remembered). </w:t>
      </w:r>
      <w:r w:rsidRPr="00813C06">
        <w:rPr>
          <w:rFonts w:asciiTheme="majorHAnsi" w:hAnsiTheme="majorHAnsi"/>
          <w:sz w:val="20"/>
          <w:szCs w:val="20"/>
          <w:highlight w:val="cyan"/>
          <w:u w:val="single"/>
        </w:rPr>
        <w:t>Reluctance on the part of the patient to reveal whatever came to mind was “resistance</w:t>
      </w:r>
      <w:r w:rsidRPr="00813C06">
        <w:rPr>
          <w:rFonts w:asciiTheme="majorHAnsi" w:hAnsiTheme="majorHAnsi"/>
          <w:sz w:val="16"/>
          <w:szCs w:val="20"/>
        </w:rPr>
        <w:t xml:space="preserve">,” and on this basis clinical work was construed as a struggle in </w:t>
      </w:r>
      <w:r w:rsidRPr="00813C06">
        <w:rPr>
          <w:rFonts w:asciiTheme="majorHAnsi" w:hAnsiTheme="majorHAnsi"/>
          <w:sz w:val="20"/>
          <w:szCs w:val="20"/>
          <w:u w:val="single"/>
        </w:rPr>
        <w:t>which the analyst had to overcome this resistance, by force if necessary</w:t>
      </w:r>
      <w:r w:rsidRPr="00813C06">
        <w:rPr>
          <w:rFonts w:asciiTheme="majorHAnsi" w:hAnsiTheme="majorHAnsi"/>
          <w:sz w:val="16"/>
          <w:szCs w:val="20"/>
        </w:rPr>
        <w:t>. Insistence on the part of the analyst was initiated in order to overcome resistance on the part of the patient. Therapeutic change came about through overcoming resistances, which was “the essential function of analytic treatment”</w:t>
      </w:r>
      <w:proofErr w:type="gramStart"/>
      <w:r w:rsidRPr="00813C06">
        <w:rPr>
          <w:rFonts w:asciiTheme="majorHAnsi" w:hAnsiTheme="majorHAnsi"/>
          <w:sz w:val="16"/>
          <w:szCs w:val="20"/>
        </w:rPr>
        <w:t>;69</w:t>
      </w:r>
      <w:proofErr w:type="gramEnd"/>
      <w:r w:rsidRPr="00813C06">
        <w:rPr>
          <w:rFonts w:asciiTheme="majorHAnsi" w:hAnsiTheme="majorHAnsi"/>
          <w:sz w:val="16"/>
          <w:szCs w:val="20"/>
        </w:rPr>
        <w:t xml:space="preserve"> the clinical task became easier once the patient’s “resistance [was] for the most part broken.” Significantly, </w:t>
      </w:r>
      <w:r w:rsidRPr="00813C06">
        <w:rPr>
          <w:rFonts w:asciiTheme="majorHAnsi" w:hAnsiTheme="majorHAnsi"/>
          <w:sz w:val="20"/>
          <w:szCs w:val="20"/>
          <w:u w:val="single"/>
        </w:rPr>
        <w:t>the concepts of resistance and insistence describe relations of force and,</w:t>
      </w:r>
      <w:r w:rsidRPr="00813C06">
        <w:rPr>
          <w:rFonts w:asciiTheme="majorHAnsi" w:hAnsiTheme="majorHAnsi"/>
          <w:sz w:val="16"/>
          <w:szCs w:val="20"/>
        </w:rPr>
        <w:t xml:space="preserve"> as such, </w:t>
      </w:r>
      <w:r w:rsidRPr="00813C06">
        <w:rPr>
          <w:rFonts w:asciiTheme="majorHAnsi" w:hAnsiTheme="majorHAnsi"/>
          <w:sz w:val="20"/>
          <w:szCs w:val="20"/>
          <w:u w:val="single"/>
        </w:rPr>
        <w:t>are intimately tied to Freud’s characterization of primitivity</w:t>
      </w:r>
      <w:r w:rsidRPr="00813C06">
        <w:rPr>
          <w:rFonts w:asciiTheme="majorHAnsi" w:hAnsiTheme="majorHAnsi"/>
          <w:sz w:val="16"/>
          <w:szCs w:val="20"/>
        </w:rPr>
        <w:t xml:space="preserve">. The primitivity of the unconscious suggests that it is inaccessible to rational appeal and that, like members of the primitive groups described in Group Psychology, </w:t>
      </w:r>
      <w:r w:rsidRPr="00813C06">
        <w:rPr>
          <w:rFonts w:asciiTheme="majorHAnsi" w:hAnsiTheme="majorHAnsi"/>
          <w:sz w:val="20"/>
          <w:szCs w:val="20"/>
          <w:highlight w:val="cyan"/>
          <w:u w:val="single"/>
        </w:rPr>
        <w:t>the only kind of relationship in which it can be engaged is one of domination and subjugation</w:t>
      </w:r>
      <w:r w:rsidRPr="00813C06">
        <w:rPr>
          <w:rFonts w:asciiTheme="majorHAnsi" w:hAnsiTheme="majorHAnsi"/>
          <w:sz w:val="20"/>
          <w:szCs w:val="20"/>
          <w:u w:val="single"/>
        </w:rPr>
        <w:t>.</w:t>
      </w:r>
      <w:r w:rsidRPr="00813C06">
        <w:rPr>
          <w:rFonts w:asciiTheme="majorHAnsi" w:hAnsiTheme="majorHAnsi"/>
          <w:sz w:val="16"/>
          <w:szCs w:val="20"/>
        </w:rPr>
        <w:t xml:space="preserve"> The concept of resistance legitimated the analyst’s coercive authority within the transference. The emergence of the concept of resistance from Freud’s therapeutic use of insistence points to a possibility that has been increasingly acknowledged by contemporary developments in psychoanalysis: resistance may, in part, be an effect of the technique of insistence, rather than that which necessitates it.7’ Without denying our deep-seated reluctance to face painful fears, memories, or desires, we may still recognize in the therapeutic concept of resistance a form of defense caused by the imposition of relations of psychological force and power within the analytic situation itself. </w:t>
      </w:r>
      <w:r w:rsidRPr="00813C06">
        <w:rPr>
          <w:rFonts w:asciiTheme="majorHAnsi" w:hAnsiTheme="majorHAnsi"/>
          <w:sz w:val="20"/>
          <w:szCs w:val="20"/>
          <w:u w:val="single"/>
        </w:rPr>
        <w:t xml:space="preserve">Indeed, </w:t>
      </w:r>
      <w:r w:rsidRPr="00813C06">
        <w:rPr>
          <w:rFonts w:asciiTheme="majorHAnsi" w:hAnsiTheme="majorHAnsi"/>
          <w:bCs/>
          <w:highlight w:val="cyan"/>
          <w:u w:val="single"/>
        </w:rPr>
        <w:t>resistance may arise as a response to</w:t>
      </w:r>
      <w:r w:rsidRPr="00813C06">
        <w:rPr>
          <w:rFonts w:asciiTheme="majorHAnsi" w:hAnsiTheme="majorHAnsi"/>
          <w:sz w:val="20"/>
          <w:szCs w:val="20"/>
          <w:u w:val="single"/>
        </w:rPr>
        <w:t xml:space="preserve"> the unwelcome constitution of a subject as primitive—the </w:t>
      </w:r>
      <w:r w:rsidRPr="00813C06">
        <w:rPr>
          <w:rFonts w:asciiTheme="majorHAnsi" w:hAnsiTheme="majorHAnsi"/>
          <w:sz w:val="20"/>
          <w:szCs w:val="20"/>
          <w:highlight w:val="cyan"/>
          <w:u w:val="single"/>
        </w:rPr>
        <w:t>locating of a subject in a position of subordination.</w:t>
      </w:r>
    </w:p>
    <w:p w14:paraId="53C91124" w14:textId="77777777" w:rsidR="00685C44" w:rsidRPr="00813C06" w:rsidRDefault="00685C44" w:rsidP="00CF5C00">
      <w:pPr>
        <w:rPr>
          <w:rFonts w:asciiTheme="majorHAnsi" w:hAnsiTheme="majorHAnsi"/>
          <w:sz w:val="20"/>
          <w:szCs w:val="20"/>
          <w:u w:val="single"/>
        </w:rPr>
      </w:pPr>
    </w:p>
    <w:p w14:paraId="7F24CFA8" w14:textId="77777777" w:rsidR="00CF5C00" w:rsidRPr="00813C06" w:rsidRDefault="00CF5C00" w:rsidP="0038068A">
      <w:pPr>
        <w:rPr>
          <w:rFonts w:asciiTheme="majorHAnsi" w:hAnsiTheme="majorHAnsi"/>
          <w:sz w:val="16"/>
        </w:rPr>
      </w:pPr>
    </w:p>
    <w:p w14:paraId="2C068339" w14:textId="013F55B4" w:rsidR="0038068A" w:rsidRDefault="00F0139A" w:rsidP="003D5B53">
      <w:pPr>
        <w:pStyle w:val="Heading2"/>
      </w:pPr>
      <w:r w:rsidRPr="00813C06">
        <w:lastRenderedPageBreak/>
        <w:t>Fem</w:t>
      </w:r>
    </w:p>
    <w:p w14:paraId="39741C2B" w14:textId="366975E3" w:rsidR="003D5B53" w:rsidRPr="003D5B53" w:rsidRDefault="003D5B53" w:rsidP="003D5B53">
      <w:pPr>
        <w:pStyle w:val="Heading3"/>
      </w:pPr>
      <w:r>
        <w:lastRenderedPageBreak/>
        <w:t>Perm</w:t>
      </w:r>
    </w:p>
    <w:p w14:paraId="009DC8B9" w14:textId="16E19564" w:rsidR="00F0139A" w:rsidRPr="00813C06" w:rsidRDefault="00F0139A" w:rsidP="00F0139A">
      <w:pPr>
        <w:pStyle w:val="Heading4"/>
        <w:rPr>
          <w:rFonts w:asciiTheme="majorHAnsi" w:hAnsiTheme="majorHAnsi"/>
        </w:rPr>
      </w:pPr>
      <w:r w:rsidRPr="00813C06">
        <w:rPr>
          <w:rFonts w:asciiTheme="majorHAnsi" w:hAnsiTheme="majorHAnsi"/>
        </w:rPr>
        <w:t>The perm solves best – feminist jurisprudence must couple action with the ciritcal analysis</w:t>
      </w:r>
    </w:p>
    <w:p w14:paraId="402A0E17" w14:textId="77777777" w:rsidR="00F0139A" w:rsidRPr="00813C06" w:rsidRDefault="00F0139A" w:rsidP="00F0139A">
      <w:pPr>
        <w:rPr>
          <w:rStyle w:val="Style13ptBold"/>
          <w:rFonts w:asciiTheme="majorHAnsi" w:hAnsiTheme="majorHAnsi"/>
          <w:b w:val="0"/>
          <w:sz w:val="16"/>
          <w:szCs w:val="16"/>
        </w:rPr>
      </w:pPr>
      <w:r w:rsidRPr="00813C06">
        <w:rPr>
          <w:rStyle w:val="Style13ptBold"/>
          <w:rFonts w:asciiTheme="majorHAnsi" w:hAnsiTheme="majorHAnsi"/>
        </w:rPr>
        <w:t xml:space="preserve">Wishick 13 </w:t>
      </w:r>
      <w:r w:rsidRPr="00813C06">
        <w:rPr>
          <w:rStyle w:val="Style13ptBold"/>
          <w:rFonts w:asciiTheme="majorHAnsi" w:hAnsiTheme="majorHAnsi"/>
          <w:b w:val="0"/>
          <w:sz w:val="16"/>
          <w:szCs w:val="16"/>
        </w:rPr>
        <w:t xml:space="preserve">(Heather, Berkeley Law graduate and lawyer, “To Question Everything: The Inquiries of Feminist Jurisprudence”, Berkeley Journal of Gender, Law &amp; Justice, Vol. 1, Issue 1, Article 3, </w:t>
      </w:r>
      <w:hyperlink r:id="rId112" w:history="1">
        <w:r w:rsidRPr="00813C06">
          <w:rPr>
            <w:rStyle w:val="Hyperlink"/>
            <w:rFonts w:asciiTheme="majorHAnsi" w:hAnsiTheme="majorHAnsi"/>
            <w:sz w:val="16"/>
            <w:szCs w:val="16"/>
          </w:rPr>
          <w:t>http://scholarship.law.berkeley.edu/cgi/viewcontent.cgi?article=1002&amp;context=bglj</w:t>
        </w:r>
      </w:hyperlink>
      <w:r w:rsidRPr="00813C06">
        <w:rPr>
          <w:rStyle w:val="Style13ptBold"/>
          <w:rFonts w:asciiTheme="majorHAnsi" w:hAnsiTheme="majorHAnsi"/>
          <w:b w:val="0"/>
          <w:sz w:val="16"/>
          <w:szCs w:val="16"/>
        </w:rPr>
        <w:t>) dsk</w:t>
      </w:r>
    </w:p>
    <w:p w14:paraId="286B5AA1" w14:textId="77777777" w:rsidR="00F0139A" w:rsidRPr="00813C06" w:rsidRDefault="00F0139A" w:rsidP="00F0139A">
      <w:pPr>
        <w:rPr>
          <w:rFonts w:asciiTheme="majorHAnsi" w:hAnsiTheme="majorHAnsi"/>
          <w:sz w:val="16"/>
        </w:rPr>
      </w:pPr>
      <w:r w:rsidRPr="00813C06">
        <w:rPr>
          <w:rStyle w:val="StyleUnderline"/>
          <w:rFonts w:asciiTheme="majorHAnsi" w:hAnsiTheme="majorHAnsi"/>
        </w:rPr>
        <w:t>Seeing, describing, and analyzing the "harms" of patriarchal law and legal systems is a part of feminist jurisprudential inquiry</w:t>
      </w:r>
      <w:r w:rsidRPr="00813C06">
        <w:rPr>
          <w:rFonts w:asciiTheme="majorHAnsi" w:hAnsiTheme="majorHAnsi"/>
          <w:sz w:val="16"/>
        </w:rPr>
        <w:t xml:space="preserve">. As feminist </w:t>
      </w:r>
      <w:proofErr w:type="gramStart"/>
      <w:r w:rsidRPr="00813C06">
        <w:rPr>
          <w:rFonts w:asciiTheme="majorHAnsi" w:hAnsiTheme="majorHAnsi"/>
          <w:sz w:val="16"/>
        </w:rPr>
        <w:t>theory-making</w:t>
      </w:r>
      <w:proofErr w:type="gramEnd"/>
      <w:r w:rsidRPr="00813C06">
        <w:rPr>
          <w:rFonts w:asciiTheme="majorHAnsi" w:hAnsiTheme="majorHAnsi"/>
          <w:sz w:val="16"/>
        </w:rPr>
        <w:t xml:space="preserve"> and political practice, </w:t>
      </w:r>
      <w:r w:rsidRPr="00813C06">
        <w:rPr>
          <w:rStyle w:val="Emphasis"/>
          <w:rFonts w:asciiTheme="majorHAnsi" w:hAnsiTheme="majorHAnsi"/>
        </w:rPr>
        <w:t>feminist jurisprudential inquiry must go further</w:t>
      </w:r>
      <w:r w:rsidRPr="00813C06">
        <w:rPr>
          <w:rFonts w:asciiTheme="majorHAnsi" w:hAnsiTheme="majorHAnsi"/>
          <w:sz w:val="16"/>
        </w:rPr>
        <w:t xml:space="preserve">. </w:t>
      </w:r>
      <w:r w:rsidRPr="00813C06">
        <w:rPr>
          <w:rStyle w:val="StyleUnderline"/>
          <w:rFonts w:asciiTheme="majorHAnsi" w:hAnsiTheme="majorHAnsi"/>
        </w:rPr>
        <w:t>Seeing the harm is only the beginning.</w:t>
      </w:r>
      <w:r w:rsidRPr="00813C06">
        <w:rPr>
          <w:rFonts w:asciiTheme="majorHAnsi" w:hAnsiTheme="majorHAnsi"/>
          <w:sz w:val="16"/>
        </w:rPr>
        <w:t xml:space="preserve"> </w:t>
      </w:r>
      <w:r w:rsidRPr="00813C06">
        <w:rPr>
          <w:rStyle w:val="StyleUnderline"/>
          <w:rFonts w:asciiTheme="majorHAnsi" w:hAnsiTheme="majorHAnsi"/>
        </w:rPr>
        <w:t>The act of seeing patriarchal gender bias as harm contains the implication that a harmfree alternative might be possible.</w:t>
      </w:r>
      <w:r w:rsidRPr="00813C06">
        <w:rPr>
          <w:rFonts w:asciiTheme="majorHAnsi" w:hAnsiTheme="majorHAnsi"/>
          <w:sz w:val="16"/>
        </w:rPr>
        <w:t xml:space="preserve"> </w:t>
      </w:r>
      <w:r w:rsidRPr="00813C06">
        <w:rPr>
          <w:rStyle w:val="StyleUnderline"/>
          <w:rFonts w:asciiTheme="majorHAnsi" w:hAnsiTheme="majorHAnsi"/>
        </w:rPr>
        <w:t xml:space="preserve">4 Feminist theory and political practice are occupied in part with imagining and describing a woman's existence unharmed by patriarchy,'" </w:t>
      </w:r>
      <w:r w:rsidRPr="00813C06">
        <w:rPr>
          <w:rStyle w:val="Emphasis"/>
          <w:rFonts w:asciiTheme="majorHAnsi" w:hAnsiTheme="majorHAnsi"/>
        </w:rPr>
        <w:t>and with planning and strategizing for her existence</w:t>
      </w:r>
      <w:r w:rsidRPr="00813C06">
        <w:rPr>
          <w:rFonts w:asciiTheme="majorHAnsi" w:hAnsiTheme="majorHAnsi"/>
          <w:sz w:val="16"/>
        </w:rPr>
        <w:t xml:space="preserve">. </w:t>
      </w:r>
      <w:r w:rsidRPr="00813C06">
        <w:rPr>
          <w:rStyle w:val="StyleUnderline"/>
          <w:rFonts w:asciiTheme="majorHAnsi" w:hAnsiTheme="majorHAnsi"/>
        </w:rPr>
        <w:t>Feminist jurisprudence thus inquires</w:t>
      </w:r>
      <w:r w:rsidRPr="00813C06">
        <w:rPr>
          <w:rFonts w:asciiTheme="majorHAnsi" w:hAnsiTheme="majorHAnsi"/>
          <w:sz w:val="16"/>
        </w:rPr>
        <w:t xml:space="preserve"> not only into the harms of patriarchal law, but also </w:t>
      </w:r>
      <w:r w:rsidRPr="00813C06">
        <w:rPr>
          <w:rStyle w:val="StyleUnderline"/>
          <w:rFonts w:asciiTheme="majorHAnsi" w:hAnsiTheme="majorHAnsi"/>
        </w:rPr>
        <w:t>into the possibility and characteristics of a world without patriarchal law, and of a non-patriarchal legal system</w:t>
      </w:r>
      <w:r w:rsidRPr="00813C06">
        <w:rPr>
          <w:rFonts w:asciiTheme="majorHAnsi" w:hAnsiTheme="majorHAnsi"/>
          <w:sz w:val="16"/>
        </w:rPr>
        <w:t xml:space="preserve">. 6 In Part I of this Article, I explore the development and scope of feminist inquiry in law and in other disciplines and </w:t>
      </w:r>
      <w:r w:rsidRPr="00813C06">
        <w:rPr>
          <w:rStyle w:val="Emphasis"/>
          <w:rFonts w:asciiTheme="majorHAnsi" w:hAnsiTheme="majorHAnsi"/>
        </w:rPr>
        <w:t>try to situate such inquiry in feminist political practice</w:t>
      </w:r>
      <w:r w:rsidRPr="00813C06">
        <w:rPr>
          <w:rFonts w:asciiTheme="majorHAnsi" w:hAnsiTheme="majorHAnsi"/>
          <w:sz w:val="16"/>
        </w:rPr>
        <w:t>. In Part II a list of questions-a tentative epistemology-for use in feminist jurisprudential inquiry is presented and briefly explained.</w:t>
      </w:r>
    </w:p>
    <w:p w14:paraId="75C779EF" w14:textId="5C25A7B3" w:rsidR="00F0139A" w:rsidRDefault="009A5990" w:rsidP="003D5B53">
      <w:pPr>
        <w:pStyle w:val="Heading2"/>
      </w:pPr>
      <w:r w:rsidRPr="00813C06">
        <w:lastRenderedPageBreak/>
        <w:t>Antiblackness</w:t>
      </w:r>
    </w:p>
    <w:p w14:paraId="06DC5E42" w14:textId="2A0DA549" w:rsidR="003D5B53" w:rsidRPr="003D5B53" w:rsidRDefault="003D5B53" w:rsidP="003D5B53">
      <w:pPr>
        <w:pStyle w:val="Heading3"/>
      </w:pPr>
      <w:r>
        <w:lastRenderedPageBreak/>
        <w:t>Turn- Black women</w:t>
      </w:r>
    </w:p>
    <w:p w14:paraId="2B9F583E" w14:textId="77777777" w:rsidR="009A5990" w:rsidRPr="00813C06" w:rsidRDefault="009A5990" w:rsidP="009A5990">
      <w:pPr>
        <w:pStyle w:val="Heading4"/>
        <w:rPr>
          <w:rStyle w:val="Style13ptBold"/>
          <w:rFonts w:asciiTheme="majorHAnsi" w:hAnsiTheme="majorHAnsi"/>
          <w:b/>
        </w:rPr>
      </w:pPr>
      <w:r w:rsidRPr="00813C06">
        <w:rPr>
          <w:rStyle w:val="Style13ptBold"/>
          <w:rFonts w:asciiTheme="majorHAnsi" w:hAnsiTheme="majorHAnsi"/>
          <w:b/>
        </w:rPr>
        <w:t>Their starting points are bad— they don’t focus in analyzing violence against black women</w:t>
      </w:r>
    </w:p>
    <w:p w14:paraId="1B0910AD" w14:textId="77777777" w:rsidR="009A5990" w:rsidRPr="00813C06" w:rsidRDefault="009A5990" w:rsidP="009A5990">
      <w:pPr>
        <w:rPr>
          <w:rFonts w:asciiTheme="majorHAnsi" w:hAnsiTheme="majorHAnsi"/>
        </w:rPr>
      </w:pPr>
      <w:r w:rsidRPr="00813C06">
        <w:rPr>
          <w:rStyle w:val="Style13ptBold"/>
          <w:rFonts w:asciiTheme="majorHAnsi" w:hAnsiTheme="majorHAnsi"/>
        </w:rPr>
        <w:t>Greitz 16</w:t>
      </w:r>
      <w:r w:rsidRPr="00813C06">
        <w:rPr>
          <w:rFonts w:asciiTheme="majorHAnsi" w:hAnsiTheme="majorHAnsi"/>
        </w:rPr>
        <w:t>. Austin, student of gender, sexuality, and women’s studies, “Intersectionality in the Case of Cece McDonald,” 2016, p. 144-147</w:t>
      </w:r>
    </w:p>
    <w:p w14:paraId="45D181A2" w14:textId="77777777" w:rsidR="009A5990" w:rsidRPr="00813C06" w:rsidRDefault="009A5990" w:rsidP="009A5990">
      <w:pPr>
        <w:rPr>
          <w:rStyle w:val="StyleUnderline"/>
          <w:rFonts w:asciiTheme="majorHAnsi" w:hAnsiTheme="majorHAnsi"/>
        </w:rPr>
      </w:pPr>
      <w:r w:rsidRPr="00813C06">
        <w:rPr>
          <w:rStyle w:val="StyleUnderline"/>
          <w:rFonts w:asciiTheme="majorHAnsi" w:hAnsiTheme="majorHAnsi"/>
        </w:rPr>
        <w:t>When analyzing the events that unfolded with regards to McDonald and Schmitz, one must look through the lens of intersectionality.</w:t>
      </w:r>
      <w:r w:rsidRPr="00813C06">
        <w:rPr>
          <w:rFonts w:asciiTheme="majorHAnsi" w:hAnsiTheme="majorHAnsi"/>
          <w:sz w:val="16"/>
        </w:rPr>
        <w:t xml:space="preserve"> </w:t>
      </w:r>
      <w:r w:rsidRPr="00813C06">
        <w:rPr>
          <w:rStyle w:val="StyleUnderline"/>
          <w:rFonts w:asciiTheme="majorHAnsi" w:hAnsiTheme="majorHAnsi"/>
        </w:rPr>
        <w:t>Johnson</w:t>
      </w:r>
      <w:r w:rsidRPr="00813C06">
        <w:rPr>
          <w:rFonts w:asciiTheme="majorHAnsi" w:hAnsiTheme="majorHAnsi"/>
          <w:sz w:val="16"/>
        </w:rPr>
        <w:t xml:space="preserve"> (2013) </w:t>
      </w:r>
      <w:r w:rsidRPr="00813C06">
        <w:rPr>
          <w:rStyle w:val="StyleUnderline"/>
          <w:rFonts w:asciiTheme="majorHAnsi" w:hAnsiTheme="majorHAnsi"/>
        </w:rPr>
        <w:t>claims that Schmitz not only referred to McDonald with racist slurs, but also with homophobic, cissexist, and transphobic ones to further denigrate McDonald’s identities, and that this action “[demonstrated] how transfemininity is a threat to heteronormative masculinity and patriarchy”</w:t>
      </w:r>
      <w:r w:rsidRPr="00813C06">
        <w:rPr>
          <w:rFonts w:asciiTheme="majorHAnsi" w:hAnsiTheme="majorHAnsi"/>
          <w:sz w:val="16"/>
        </w:rPr>
        <w:t xml:space="preserve"> (p.140). In this way, </w:t>
      </w:r>
      <w:r w:rsidRPr="00813C06">
        <w:rPr>
          <w:rStyle w:val="StyleUnderline"/>
          <w:rFonts w:asciiTheme="majorHAnsi" w:hAnsiTheme="majorHAnsi"/>
        </w:rPr>
        <w:t>it becomes evident that no single identity was at play when Schmitz and his conglomerate targeted McDonald and hers; instead, it was McDonald’s intersection of identities that allowed Schmitz to feel validated in his assault.</w:t>
      </w:r>
      <w:r w:rsidRPr="00813C06">
        <w:rPr>
          <w:rFonts w:asciiTheme="majorHAnsi" w:hAnsiTheme="majorHAnsi"/>
          <w:sz w:val="16"/>
        </w:rPr>
        <w:t xml:space="preserve"> McDonald’s socioeconomic class also comes into play in this scenario; if McDonald did not come from a low socioeconomic standing, it is fair to suppose that she would not have had to walk the half-mile from her apartment to the liquor store, thus bypassing the Schmitz incident altogether. In addition, </w:t>
      </w:r>
      <w:r w:rsidRPr="00813C06">
        <w:rPr>
          <w:rStyle w:val="StyleUnderline"/>
          <w:rFonts w:asciiTheme="majorHAnsi" w:hAnsiTheme="majorHAnsi"/>
        </w:rPr>
        <w:t>it is these same intersections that caused McDonald to react in the way that she did—in a nation where murders of trans women of color continue</w:t>
      </w:r>
      <w:r w:rsidRPr="00813C06">
        <w:rPr>
          <w:rFonts w:asciiTheme="majorHAnsi" w:hAnsiTheme="majorHAnsi"/>
          <w:sz w:val="16"/>
        </w:rPr>
        <w:t xml:space="preserve"> (Dalton, 2015), </w:t>
      </w:r>
      <w:r w:rsidRPr="00813C06">
        <w:rPr>
          <w:rStyle w:val="StyleUnderline"/>
          <w:rFonts w:asciiTheme="majorHAnsi" w:hAnsiTheme="majorHAnsi"/>
        </w:rPr>
        <w:t xml:space="preserve">McDonald no doubt felt that the only way to defend herself against death was to violently defend herself. Intersectionality is also the key to understanding the events that unraveled with regard to McDonald as she made her way through the legal system. It may initially appear that </w:t>
      </w:r>
      <w:proofErr w:type="gramStart"/>
      <w:r w:rsidRPr="00813C06">
        <w:rPr>
          <w:rStyle w:val="StyleUnderline"/>
          <w:rFonts w:asciiTheme="majorHAnsi" w:hAnsiTheme="majorHAnsi"/>
        </w:rPr>
        <w:t>McDonald’s being</w:t>
      </w:r>
      <w:proofErr w:type="gramEnd"/>
      <w:r w:rsidRPr="00813C06">
        <w:rPr>
          <w:rStyle w:val="StyleUnderline"/>
          <w:rFonts w:asciiTheme="majorHAnsi" w:hAnsiTheme="majorHAnsi"/>
        </w:rPr>
        <w:t xml:space="preserve"> charged with a crime was merely a racialized issue—McDonald is Black, Schmitz was white—but this is not the whole story. As Johnson</w:t>
      </w:r>
      <w:r w:rsidRPr="00813C06">
        <w:rPr>
          <w:rFonts w:asciiTheme="majorHAnsi" w:hAnsiTheme="majorHAnsi"/>
          <w:sz w:val="16"/>
        </w:rPr>
        <w:t xml:space="preserve"> (2013) once again </w:t>
      </w:r>
      <w:r w:rsidRPr="00813C06">
        <w:rPr>
          <w:rStyle w:val="StyleUnderline"/>
          <w:rFonts w:asciiTheme="majorHAnsi" w:hAnsiTheme="majorHAnsi"/>
        </w:rPr>
        <w:t>notes, Black cis men are “the population most targeted by the penal system”</w:t>
      </w:r>
      <w:r w:rsidRPr="00813C06">
        <w:rPr>
          <w:rFonts w:asciiTheme="majorHAnsi" w:hAnsiTheme="majorHAnsi"/>
          <w:sz w:val="16"/>
        </w:rPr>
        <w:t xml:space="preserve"> (p. 141), </w:t>
      </w:r>
      <w:r w:rsidRPr="00813C06">
        <w:rPr>
          <w:rStyle w:val="Emphasis"/>
          <w:rFonts w:asciiTheme="majorHAnsi" w:hAnsiTheme="majorHAnsi"/>
        </w:rPr>
        <w:t>and this is how McDonald is presented to the jury—through structural transphobia, McDonald’s case is heard as a man’s case, and when coupled with her Black identity, this discrimination had a powerfully negative outcome</w:t>
      </w:r>
      <w:r w:rsidRPr="00813C06">
        <w:rPr>
          <w:rFonts w:asciiTheme="majorHAnsi" w:hAnsiTheme="majorHAnsi"/>
          <w:sz w:val="16"/>
        </w:rPr>
        <w:t xml:space="preserve">. Additionally, </w:t>
      </w:r>
      <w:r w:rsidRPr="00813C06">
        <w:rPr>
          <w:rStyle w:val="StyleUnderline"/>
          <w:rFonts w:asciiTheme="majorHAnsi" w:hAnsiTheme="majorHAnsi"/>
        </w:rPr>
        <w:t>the treatment of trans bodies played a role in the hearing of McDonald’s case, as trans bodies are increasingly criminalized in modern society</w:t>
      </w:r>
      <w:r w:rsidRPr="00813C06">
        <w:rPr>
          <w:rFonts w:asciiTheme="majorHAnsi" w:hAnsiTheme="majorHAnsi"/>
          <w:sz w:val="16"/>
        </w:rPr>
        <w:t xml:space="preserve"> (Glickman, 2016; Stanley and Smith, 2011). During the hearing, McDonald’s prior hospitalization for depression was also brought up, while Schmitz’s violent history was never discussed (p. 139); this exemplifies how the stigmatization of mental illness differs when it is associated with a Black or a white body. It is clear that the guilty verdict given to McDonald was an effect of what Anderson and Collins (2009) refer to as the “matrix of domination” (p. 6). </w:t>
      </w:r>
      <w:proofErr w:type="gramStart"/>
      <w:r w:rsidRPr="00813C06">
        <w:rPr>
          <w:rStyle w:val="StyleUnderline"/>
          <w:rFonts w:asciiTheme="majorHAnsi" w:hAnsiTheme="majorHAnsi"/>
        </w:rPr>
        <w:t>No one oppression</w:t>
      </w:r>
      <w:proofErr w:type="gramEnd"/>
      <w:r w:rsidRPr="00813C06">
        <w:rPr>
          <w:rStyle w:val="StyleUnderline"/>
          <w:rFonts w:asciiTheme="majorHAnsi" w:hAnsiTheme="majorHAnsi"/>
        </w:rPr>
        <w:t xml:space="preserve"> was at play in McDonald’s case, because many were at play simultaneously. Within the prison system, </w:t>
      </w:r>
      <w:proofErr w:type="gramStart"/>
      <w:r w:rsidRPr="00813C06">
        <w:rPr>
          <w:rStyle w:val="StyleUnderline"/>
          <w:rFonts w:asciiTheme="majorHAnsi" w:hAnsiTheme="majorHAnsi"/>
        </w:rPr>
        <w:t>McDonald was also victimized by the intersectionality of her identity and the corresponding matrix of domination</w:t>
      </w:r>
      <w:proofErr w:type="gramEnd"/>
      <w:r w:rsidRPr="00813C06">
        <w:rPr>
          <w:rFonts w:asciiTheme="majorHAnsi" w:hAnsiTheme="majorHAnsi"/>
          <w:sz w:val="16"/>
        </w:rPr>
        <w:t xml:space="preserve">. Like her experience in court, McDonald was also placed into a men’s prison after being convicted of manslaughter. </w:t>
      </w:r>
      <w:r w:rsidRPr="00813C06">
        <w:rPr>
          <w:rStyle w:val="StyleUnderline"/>
          <w:rFonts w:asciiTheme="majorHAnsi" w:hAnsiTheme="majorHAnsi"/>
        </w:rPr>
        <w:t>This preoccupation with anatomical sex, and not gender identity, was not only emotionally demeaning, but also physically harmful.</w:t>
      </w:r>
      <w:r w:rsidRPr="00813C06">
        <w:rPr>
          <w:rFonts w:asciiTheme="majorHAnsi" w:hAnsiTheme="majorHAnsi"/>
          <w:sz w:val="16"/>
        </w:rPr>
        <w:t xml:space="preserve"> Bevensee (2014) found that </w:t>
      </w:r>
      <w:r w:rsidRPr="00813C06">
        <w:rPr>
          <w:rStyle w:val="StyleUnderline"/>
          <w:rFonts w:asciiTheme="majorHAnsi" w:hAnsiTheme="majorHAnsi"/>
        </w:rPr>
        <w:t>within male prisons, “behaviors demarcate trans bodies as sub-human and thus deserving of less than human conditions”</w:t>
      </w:r>
      <w:r w:rsidRPr="00813C06">
        <w:rPr>
          <w:rFonts w:asciiTheme="majorHAnsi" w:hAnsiTheme="majorHAnsi"/>
          <w:sz w:val="16"/>
        </w:rPr>
        <w:t xml:space="preserve"> (105). Not only did McDonald have to struggle with issues regarding her personal safety as a trans woman and her medical rights to hormone treatment (which Johnson (2013) notes was stopped for the first two months of incarceration), but McDonald also had to deal with navigating the prison complex itself, which is known to be an incredibly racialized and race-segregated institution (Kerness and Lewey, 2014). In a world in which one in three Black men are incarcerated in their lifetime (Explains, 2015) and trans bodies are increasingly criminalized and incarcerated (Glickman, 2016; Stanley and Smith, 2011), </w:t>
      </w:r>
      <w:r w:rsidRPr="00813C06">
        <w:rPr>
          <w:rStyle w:val="StyleUnderline"/>
          <w:rFonts w:asciiTheme="majorHAnsi" w:hAnsiTheme="majorHAnsi"/>
        </w:rPr>
        <w:t xml:space="preserve">it is important to recognize that although the intersections of McDonald’s identities trapped her within a matrix of domination, the intersecting of identities can also be used in the future to more fully understand individuals and better react to them. </w:t>
      </w:r>
      <w:r w:rsidRPr="00813C06">
        <w:rPr>
          <w:rStyle w:val="Emphasis"/>
          <w:rFonts w:asciiTheme="majorHAnsi" w:hAnsiTheme="majorHAnsi"/>
        </w:rPr>
        <w:t>The rage of the oppressed has been identified as a powerful agent for change in today’s world</w:t>
      </w:r>
      <w:r w:rsidRPr="00813C06">
        <w:rPr>
          <w:rFonts w:asciiTheme="majorHAnsi" w:hAnsiTheme="majorHAnsi"/>
          <w:sz w:val="16"/>
        </w:rPr>
        <w:t xml:space="preserve"> (Jordan, 2014), </w:t>
      </w:r>
      <w:r w:rsidRPr="00813C06">
        <w:rPr>
          <w:rStyle w:val="StyleUnderline"/>
          <w:rFonts w:asciiTheme="majorHAnsi" w:hAnsiTheme="majorHAnsi"/>
        </w:rPr>
        <w:t xml:space="preserve">and thus the matrix of domination that is at once so </w:t>
      </w:r>
      <w:r w:rsidRPr="00813C06">
        <w:rPr>
          <w:rStyle w:val="StyleUnderline"/>
          <w:rFonts w:asciiTheme="majorHAnsi" w:hAnsiTheme="majorHAnsi"/>
        </w:rPr>
        <w:lastRenderedPageBreak/>
        <w:t>devastating can also perhaps serve as the motivator in the fight for freedom.</w:t>
      </w:r>
      <w:r w:rsidRPr="00813C06">
        <w:rPr>
          <w:rFonts w:asciiTheme="majorHAnsi" w:hAnsiTheme="majorHAnsi"/>
          <w:sz w:val="16"/>
        </w:rPr>
        <w:t xml:space="preserve"> In addition, an understanding of the intersections of identity at which an individual lives can also be utilized in order to understand the issues affecting such an individual better, and thus can be applied to social justice movements in order to more effectively create change. It is apparent that intersectionality is a theory that is effective for understanding how oppression and the matrix of domination exist today. The case of CeCe McDonald has further elucidated this fact, and stands to show social constructionists that work can still be made on combating oppression, especially within multimarginalized communities. </w:t>
      </w:r>
      <w:r w:rsidRPr="00813C06">
        <w:rPr>
          <w:rStyle w:val="StyleUnderline"/>
          <w:rFonts w:asciiTheme="majorHAnsi" w:hAnsiTheme="majorHAnsi"/>
        </w:rPr>
        <w:t>The only way that progress can be made is by understanding how intersectionality plays a part not only in the lives of individuals, but also in the functioning of hierarchical structures as a rule, and then by working to dismantle the ways in which these structures elevate specific intersectionalities over others.</w:t>
      </w:r>
    </w:p>
    <w:p w14:paraId="6E15F34F" w14:textId="5B23FF2E" w:rsidR="002A7590" w:rsidRDefault="002A7590" w:rsidP="002A7590">
      <w:pPr>
        <w:pStyle w:val="Heading3"/>
      </w:pPr>
      <w:r>
        <w:lastRenderedPageBreak/>
        <w:t>Perm</w:t>
      </w:r>
    </w:p>
    <w:p w14:paraId="5B84BDB2" w14:textId="77777777" w:rsidR="009A5990" w:rsidRPr="00813C06" w:rsidRDefault="009A5990" w:rsidP="009A5990">
      <w:pPr>
        <w:pStyle w:val="Heading4"/>
        <w:rPr>
          <w:rFonts w:asciiTheme="majorHAnsi" w:hAnsiTheme="majorHAnsi"/>
        </w:rPr>
      </w:pPr>
      <w:r w:rsidRPr="00813C06">
        <w:rPr>
          <w:rFonts w:asciiTheme="majorHAnsi" w:hAnsiTheme="majorHAnsi"/>
        </w:rPr>
        <w:t xml:space="preserve">Perm solves: The experiences of black women are unique as the specificity of violence manifests itself differently, the alt cannot resolve this issue without the aff </w:t>
      </w:r>
    </w:p>
    <w:p w14:paraId="0E6E453C" w14:textId="77777777" w:rsidR="009A5990" w:rsidRPr="00813C06" w:rsidRDefault="009A5990" w:rsidP="009A5990">
      <w:pPr>
        <w:rPr>
          <w:rFonts w:asciiTheme="majorHAnsi" w:hAnsiTheme="majorHAnsi"/>
        </w:rPr>
      </w:pPr>
      <w:r w:rsidRPr="00813C06">
        <w:rPr>
          <w:rStyle w:val="Style13ptBold"/>
          <w:rFonts w:asciiTheme="majorHAnsi" w:hAnsiTheme="majorHAnsi"/>
        </w:rPr>
        <w:t>James 2013</w:t>
      </w:r>
      <w:r w:rsidRPr="00813C06">
        <w:rPr>
          <w:rFonts w:asciiTheme="majorHAnsi" w:hAnsiTheme="majorHAnsi"/>
        </w:rPr>
        <w:t>(Joy. James. Afrarealism and the Black Matrix. The Black Scholar: Journal of Black Studies and Research) DDI 15///</w:t>
      </w:r>
    </w:p>
    <w:p w14:paraId="3762D408" w14:textId="77777777" w:rsidR="009A5990" w:rsidRPr="00813C06" w:rsidRDefault="009A5990" w:rsidP="009A5990">
      <w:pPr>
        <w:rPr>
          <w:rStyle w:val="StyleUnderline"/>
          <w:rFonts w:asciiTheme="majorHAnsi" w:hAnsiTheme="majorHAnsi"/>
        </w:rPr>
      </w:pPr>
      <w:r w:rsidRPr="00813C06">
        <w:rPr>
          <w:rStyle w:val="StyleUnderline"/>
          <w:rFonts w:asciiTheme="majorHAnsi" w:hAnsiTheme="majorHAnsi"/>
          <w:highlight w:val="cyan"/>
        </w:rPr>
        <w:t>Racial rape is complicated and mercuria</w:t>
      </w:r>
      <w:r w:rsidRPr="00813C06">
        <w:rPr>
          <w:rStyle w:val="StyleUnderline"/>
          <w:rFonts w:asciiTheme="majorHAnsi" w:hAnsiTheme="majorHAnsi"/>
        </w:rPr>
        <w:t>l although all blood trails are traceable to the black matrix</w:t>
      </w:r>
      <w:r w:rsidRPr="00813C06">
        <w:rPr>
          <w:rFonts w:asciiTheme="majorHAnsi" w:hAnsiTheme="majorHAnsi"/>
          <w:sz w:val="16"/>
        </w:rPr>
        <w:t>. Part of the trauma of captive males entails their sexual violations. Boys and men could be forced into being proxy rapists, coerced to rape for the entertainment, edification, or enrichment of their captors or "masters." And black boys and men themselves are rape victims. (</w:t>
      </w:r>
      <w:proofErr w:type="gramStart"/>
      <w:r w:rsidRPr="00813C06">
        <w:rPr>
          <w:rFonts w:asciiTheme="majorHAnsi" w:hAnsiTheme="majorHAnsi"/>
          <w:sz w:val="16"/>
        </w:rPr>
        <w:t>legal</w:t>
      </w:r>
      <w:proofErr w:type="gramEnd"/>
      <w:r w:rsidRPr="00813C06">
        <w:rPr>
          <w:rFonts w:asciiTheme="majorHAnsi" w:hAnsiTheme="majorHAnsi"/>
          <w:sz w:val="16"/>
        </w:rPr>
        <w:t xml:space="preserve"> dis-16 THE BLACK SCHOLAR course has changed to acknowledge male victimization as rape; recently the US justice Department under Eric Holder redefined" rape" to include males.)Outside the narratives of compulsory heterosexuality, black males were raped by their white captors or were forced to rape others, or both. Outside of the narratives of compulsory black solidarity, captive males raped for pornographic, sadistic pleasure or material gain (more food and benefits, fewer beatings, etc. from violent authoritarians). </w:t>
      </w:r>
      <w:r w:rsidRPr="00813C06">
        <w:rPr>
          <w:rStyle w:val="StyleUnderline"/>
          <w:rFonts w:asciiTheme="majorHAnsi" w:hAnsiTheme="majorHAnsi"/>
          <w:highlight w:val="cyan"/>
        </w:rPr>
        <w:t>Any philosophical</w:t>
      </w:r>
      <w:r w:rsidRPr="00813C06">
        <w:rPr>
          <w:rStyle w:val="StyleUnderline"/>
          <w:rFonts w:asciiTheme="majorHAnsi" w:hAnsiTheme="majorHAnsi"/>
        </w:rPr>
        <w:t xml:space="preserve"> </w:t>
      </w:r>
      <w:r w:rsidRPr="00813C06">
        <w:rPr>
          <w:rStyle w:val="StyleUnderline"/>
          <w:rFonts w:asciiTheme="majorHAnsi" w:hAnsiTheme="majorHAnsi"/>
          <w:highlight w:val="cyan"/>
        </w:rPr>
        <w:t>aversion, emotional dissonance</w:t>
      </w:r>
      <w:r w:rsidRPr="00813C06">
        <w:rPr>
          <w:rStyle w:val="StyleUnderline"/>
          <w:rFonts w:asciiTheme="majorHAnsi" w:hAnsiTheme="majorHAnsi"/>
        </w:rPr>
        <w:t xml:space="preserve">, political "shame" </w:t>
      </w:r>
      <w:r w:rsidRPr="00813C06">
        <w:rPr>
          <w:rStyle w:val="StyleUnderline"/>
          <w:rFonts w:asciiTheme="majorHAnsi" w:hAnsiTheme="majorHAnsi"/>
          <w:highlight w:val="cyan"/>
        </w:rPr>
        <w:t>toward critiques of racial rape leaves black masculinity theory adrift or disengaged</w:t>
      </w:r>
      <w:r w:rsidRPr="00813C06">
        <w:rPr>
          <w:rStyle w:val="StyleUnderline"/>
          <w:rFonts w:asciiTheme="majorHAnsi" w:hAnsiTheme="majorHAnsi"/>
        </w:rPr>
        <w:t xml:space="preserve">. Either it dangles as strange fruit or following the broken branch collapses heavily upon the black matrix. </w:t>
      </w:r>
      <w:r w:rsidRPr="00813C06">
        <w:rPr>
          <w:rStyle w:val="StyleUnderline"/>
          <w:rFonts w:asciiTheme="majorHAnsi" w:hAnsiTheme="majorHAnsi"/>
          <w:highlight w:val="cyan"/>
        </w:rPr>
        <w:t>If black philosophy undervalues male entanglement and investment in racial rape and violence against reproductivity, it loses sight of the violence manifested through sexual trauma and denigration, forced breeding or sterilization, or abuse of or contempt for children</w:t>
      </w:r>
      <w:r w:rsidRPr="00813C06">
        <w:rPr>
          <w:rStyle w:val="StyleUnderline"/>
          <w:rFonts w:asciiTheme="majorHAnsi" w:hAnsiTheme="majorHAnsi"/>
        </w:rPr>
        <w:t xml:space="preserve">. </w:t>
      </w:r>
      <w:r w:rsidRPr="00813C06">
        <w:rPr>
          <w:rFonts w:asciiTheme="majorHAnsi" w:hAnsiTheme="majorHAnsi"/>
          <w:sz w:val="16"/>
        </w:rPr>
        <w:t xml:space="preserve">Thus the currency of black philosophical engagements with freedom is undermined. </w:t>
      </w:r>
      <w:r w:rsidRPr="00813C06">
        <w:rPr>
          <w:rStyle w:val="StyleUnderline"/>
          <w:rFonts w:asciiTheme="majorHAnsi" w:hAnsiTheme="majorHAnsi"/>
        </w:rPr>
        <w:t>Male captives "feminized" through blackness, and terrorized by mutating manifestations of white supremacy, have structural male supremacy over black females.  Male captives did and do not, could and cannot suffer rape as routine entertainment or the terrors of forced reproductivity</w:t>
      </w:r>
      <w:r w:rsidRPr="00813C06">
        <w:rPr>
          <w:rFonts w:asciiTheme="majorHAnsi" w:hAnsiTheme="majorHAnsi"/>
          <w:sz w:val="16"/>
        </w:rPr>
        <w:t>. Hopefully, we agree that this discussion is not about which (</w:t>
      </w:r>
      <w:proofErr w:type="gramStart"/>
      <w:r w:rsidRPr="00813C06">
        <w:rPr>
          <w:rFonts w:asciiTheme="majorHAnsi" w:hAnsiTheme="majorHAnsi"/>
          <w:sz w:val="16"/>
        </w:rPr>
        <w:t>trans)gendered</w:t>
      </w:r>
      <w:proofErr w:type="gramEnd"/>
      <w:r w:rsidRPr="00813C06">
        <w:rPr>
          <w:rFonts w:asciiTheme="majorHAnsi" w:hAnsiTheme="majorHAnsi"/>
          <w:sz w:val="16"/>
        </w:rPr>
        <w:t xml:space="preserve"> being suffers most under racial subjugation; rather the focus rests on the "nature" of the subjugator's extensive reach into interior spaces, its colonization and scarification of black wombs and matrices that have no public record. TBS &amp; Volume 43 • Number 4 " Winter 2013Downloaded by [Dartmouth College Library] at 10:19 26 July 2015 American democracy's generative violence uniquely and strategically targets the matrix because it offers the foundational frame for building the border between democracy and captivity, and deniability of state inmate violence. </w:t>
      </w:r>
      <w:r w:rsidRPr="00813C06">
        <w:rPr>
          <w:rStyle w:val="StyleUnderline"/>
          <w:rFonts w:asciiTheme="majorHAnsi" w:hAnsiTheme="majorHAnsi"/>
          <w:highlight w:val="cyan"/>
        </w:rPr>
        <w:t>The black matrix is where patriarchal, racial-sexual violence, economics, and privatized terrors meet</w:t>
      </w:r>
      <w:r w:rsidRPr="00813C06">
        <w:rPr>
          <w:rFonts w:asciiTheme="majorHAnsi" w:hAnsiTheme="majorHAnsi"/>
          <w:sz w:val="16"/>
        </w:rPr>
        <w:t>. The maroonage is where they are dissipated into the dust of Afrarealist departures. Historically, captives and fugitives painted political ethics and theory so that maroon philosophy could map freedom along the contours and fault lines of colonial and imperial democracies.10 When early rebellions and multiracial maroonage receded to leave only blackness at democracy's outer most borders, that blackness solidified into the silhouette of the black matrix, as the basic boundary between domination and power, 11 between the violence of productive labor for the marketplace and the terror that reproduces "plantation babies.</w:t>
      </w:r>
      <w:r w:rsidRPr="00813C06">
        <w:rPr>
          <w:rStyle w:val="StyleUnderline"/>
          <w:rFonts w:asciiTheme="majorHAnsi" w:hAnsiTheme="majorHAnsi"/>
        </w:rPr>
        <w:t xml:space="preserve">''12 </w:t>
      </w:r>
      <w:r w:rsidRPr="00813C06">
        <w:rPr>
          <w:rStyle w:val="StyleUnderline"/>
          <w:rFonts w:asciiTheme="majorHAnsi" w:hAnsiTheme="majorHAnsi"/>
          <w:highlight w:val="cyan"/>
        </w:rPr>
        <w:t>Encompassing democracy's anti-black animus and maroonage's anti-black feminist sentiments, the black matrix both points to and constitutes uncharted territory on the other side of democracy. Its objective is to destabilize democracy's mythology and maroonage's demystifications as a form of pleasure, as well as justice.</w:t>
      </w:r>
    </w:p>
    <w:p w14:paraId="217D39F8" w14:textId="77777777" w:rsidR="009A5990" w:rsidRPr="00813C06" w:rsidRDefault="009A5990" w:rsidP="009A5990">
      <w:pPr>
        <w:rPr>
          <w:rFonts w:asciiTheme="majorHAnsi" w:hAnsiTheme="majorHAnsi"/>
        </w:rPr>
      </w:pPr>
    </w:p>
    <w:p w14:paraId="1C4D689B" w14:textId="5A5B468D" w:rsidR="00CF5C00" w:rsidRDefault="009A5990" w:rsidP="002A7590">
      <w:pPr>
        <w:pStyle w:val="Heading2"/>
      </w:pPr>
      <w:r w:rsidRPr="00813C06">
        <w:lastRenderedPageBreak/>
        <w:t>Deco</w:t>
      </w:r>
    </w:p>
    <w:p w14:paraId="0F016DB1" w14:textId="44D9DAF2" w:rsidR="002A7590" w:rsidRPr="002A7590" w:rsidRDefault="002A7590" w:rsidP="002A7590">
      <w:pPr>
        <w:pStyle w:val="Heading3"/>
      </w:pPr>
      <w:r>
        <w:lastRenderedPageBreak/>
        <w:t>Turn- Women</w:t>
      </w:r>
    </w:p>
    <w:p w14:paraId="2263F3DC" w14:textId="77777777" w:rsidR="000F3696" w:rsidRPr="00813C06" w:rsidRDefault="000F3696" w:rsidP="000F3696">
      <w:pPr>
        <w:pStyle w:val="Heading4"/>
        <w:rPr>
          <w:rFonts w:asciiTheme="majorHAnsi" w:hAnsiTheme="majorHAnsi"/>
        </w:rPr>
      </w:pPr>
      <w:r w:rsidRPr="00813C06">
        <w:rPr>
          <w:rFonts w:asciiTheme="majorHAnsi" w:hAnsiTheme="majorHAnsi"/>
        </w:rPr>
        <w:t>Far left and de-colonial movements abandon the subaltern woman – they neglect institutions which reveal the patriarchal frame that drives the episteme of coloniality – an injection of feminism can reconcile de-colonial movements with the state</w:t>
      </w:r>
    </w:p>
    <w:p w14:paraId="6F8F10AB" w14:textId="77777777" w:rsidR="000F3696" w:rsidRPr="00813C06" w:rsidRDefault="000F3696" w:rsidP="000F3696">
      <w:pPr>
        <w:rPr>
          <w:rFonts w:asciiTheme="majorHAnsi" w:hAnsiTheme="majorHAnsi" w:cs="Times New Roman"/>
        </w:rPr>
      </w:pPr>
      <w:r w:rsidRPr="00813C06">
        <w:rPr>
          <w:rStyle w:val="Style13ptBold"/>
          <w:rFonts w:asciiTheme="majorHAnsi" w:hAnsiTheme="majorHAnsi" w:cs="Times New Roman"/>
        </w:rPr>
        <w:t>Klubock 1</w:t>
      </w:r>
      <w:r w:rsidRPr="00813C06">
        <w:rPr>
          <w:rFonts w:asciiTheme="majorHAnsi" w:hAnsiTheme="majorHAnsi" w:cs="Times New Roman"/>
        </w:rPr>
        <w:t>, Thomas Miller, “Writing the History of Women and Gender in Twentieth-Century Chile”, Hispanic American Historical Review, 81:3-4, August-November 2001, pp. 493-518 (Article)</w:t>
      </w:r>
    </w:p>
    <w:p w14:paraId="5E7F507A" w14:textId="77777777" w:rsidR="000F3696" w:rsidRPr="00813C06" w:rsidRDefault="000F3696" w:rsidP="000F3696">
      <w:pPr>
        <w:rPr>
          <w:rStyle w:val="Emphasis"/>
          <w:rFonts w:asciiTheme="majorHAnsi" w:hAnsiTheme="majorHAnsi" w:cs="Times New Roman"/>
        </w:rPr>
      </w:pPr>
      <w:r w:rsidRPr="00813C06">
        <w:rPr>
          <w:rFonts w:asciiTheme="majorHAnsi" w:hAnsiTheme="majorHAnsi" w:cs="Times New Roman"/>
        </w:rPr>
        <w:t xml:space="preserve">Elizabeth Quay Hutchison’s work also reﬂects the inﬂuence of Foucault in its focus on the history of discourses about women workers and more general systems of knowledge about women and sexuality produced during the early twentieth century. Yet, like Rosemblatt, Zárate, and others, </w:t>
      </w:r>
      <w:r w:rsidRPr="00813C06">
        <w:rPr>
          <w:rStyle w:val="StyleUnderline"/>
          <w:rFonts w:asciiTheme="majorHAnsi" w:hAnsiTheme="majorHAnsi" w:cs="Times New Roman"/>
        </w:rPr>
        <w:t>Hutchison</w:t>
      </w:r>
      <w:r w:rsidRPr="00813C06">
        <w:rPr>
          <w:rFonts w:asciiTheme="majorHAnsi" w:hAnsiTheme="majorHAnsi" w:cs="Times New Roman"/>
        </w:rPr>
        <w:t xml:space="preserve"> also </w:t>
      </w:r>
      <w:r w:rsidRPr="00813C06">
        <w:rPr>
          <w:rStyle w:val="StyleUnderline"/>
          <w:rFonts w:asciiTheme="majorHAnsi" w:hAnsiTheme="majorHAnsi" w:cs="Times New Roman"/>
        </w:rPr>
        <w:t>employs a feminist analysis</w:t>
      </w:r>
      <w:r w:rsidRPr="00813C06">
        <w:rPr>
          <w:rFonts w:asciiTheme="majorHAnsi" w:hAnsiTheme="majorHAnsi" w:cs="Times New Roman"/>
        </w:rPr>
        <w:t xml:space="preserve">, derived from the work of Scott, </w:t>
      </w:r>
      <w:r w:rsidRPr="00813C06">
        <w:rPr>
          <w:rStyle w:val="StyleUnderline"/>
          <w:rFonts w:asciiTheme="majorHAnsi" w:hAnsiTheme="majorHAnsi" w:cs="Times New Roman"/>
        </w:rPr>
        <w:t xml:space="preserve">to analyze how the politics of social reform, labor, and the Left were </w:t>
      </w:r>
      <w:r w:rsidRPr="00813C06">
        <w:rPr>
          <w:rStyle w:val="Emphasis"/>
          <w:rFonts w:asciiTheme="majorHAnsi" w:hAnsiTheme="majorHAnsi" w:cs="Times New Roman"/>
        </w:rPr>
        <w:t>shaped by gender ideolo- gies</w:t>
      </w:r>
      <w:r w:rsidRPr="00813C06">
        <w:rPr>
          <w:rStyle w:val="StyleUnderline"/>
          <w:rFonts w:asciiTheme="majorHAnsi" w:hAnsiTheme="majorHAnsi" w:cs="Times New Roman"/>
        </w:rPr>
        <w:t>.</w:t>
      </w:r>
      <w:r w:rsidRPr="00813C06">
        <w:rPr>
          <w:rFonts w:asciiTheme="majorHAnsi" w:hAnsiTheme="majorHAnsi" w:cs="Times New Roman"/>
        </w:rPr>
        <w:t xml:space="preserve"> </w:t>
      </w:r>
      <w:r w:rsidRPr="00813C06">
        <w:rPr>
          <w:rStyle w:val="StyleUnderline"/>
          <w:rFonts w:asciiTheme="majorHAnsi" w:hAnsiTheme="majorHAnsi" w:cs="Times New Roman"/>
        </w:rPr>
        <w:t>Hutchison’s study</w:t>
      </w:r>
      <w:r w:rsidRPr="00813C06">
        <w:rPr>
          <w:rFonts w:asciiTheme="majorHAnsi" w:hAnsiTheme="majorHAnsi" w:cs="Times New Roman"/>
        </w:rPr>
        <w:t xml:space="preserve"> of gender and the social reform in early-twentieth-century Chile </w:t>
      </w:r>
      <w:r w:rsidRPr="00813C06">
        <w:rPr>
          <w:rStyle w:val="StyleUnderline"/>
          <w:rFonts w:asciiTheme="majorHAnsi" w:hAnsiTheme="majorHAnsi" w:cs="Times New Roman"/>
        </w:rPr>
        <w:t>follows</w:t>
      </w:r>
      <w:r w:rsidRPr="00813C06">
        <w:rPr>
          <w:rFonts w:asciiTheme="majorHAnsi" w:hAnsiTheme="majorHAnsi" w:cs="Times New Roman"/>
        </w:rPr>
        <w:t xml:space="preserve"> Kirkwood’s rethinking of the history of the class-based movements of the Left from the perspective of gender and Scott’s by now well-known claim that “gender constructs politics and politics constructs gender,” as well </w:t>
      </w:r>
      <w:r w:rsidRPr="00813C06">
        <w:rPr>
          <w:rFonts w:asciiTheme="majorHAnsi" w:hAnsiTheme="majorHAnsi" w:cs="Times New Roman"/>
          <w:highlight w:val="cyan"/>
        </w:rPr>
        <w:t xml:space="preserve">as </w:t>
      </w:r>
      <w:r w:rsidRPr="00813C06">
        <w:rPr>
          <w:rStyle w:val="StyleUnderline"/>
          <w:rFonts w:asciiTheme="majorHAnsi" w:hAnsiTheme="majorHAnsi" w:cs="Times New Roman"/>
          <w:highlight w:val="cyan"/>
        </w:rPr>
        <w:t xml:space="preserve">Scott’s searing critique of labor history for </w:t>
      </w:r>
      <w:r w:rsidRPr="00813C06">
        <w:rPr>
          <w:rStyle w:val="Emphasis"/>
          <w:rFonts w:asciiTheme="majorHAnsi" w:hAnsiTheme="majorHAnsi" w:cs="Times New Roman"/>
          <w:highlight w:val="cyan"/>
        </w:rPr>
        <w:t>ignoring women and the gendered historical constitution of the male working-class subject</w:t>
      </w:r>
      <w:r w:rsidRPr="00813C06">
        <w:rPr>
          <w:rFonts w:asciiTheme="majorHAnsi" w:hAnsiTheme="majorHAnsi" w:cs="Times New Roman"/>
        </w:rPr>
        <w:t xml:space="preserve">.28 </w:t>
      </w:r>
      <w:r w:rsidRPr="00813C06">
        <w:rPr>
          <w:rStyle w:val="StyleUnderline"/>
          <w:rFonts w:asciiTheme="majorHAnsi" w:hAnsiTheme="majorHAnsi" w:cs="Times New Roman"/>
        </w:rPr>
        <w:t>Hutchison is interested in</w:t>
      </w:r>
      <w:r w:rsidRPr="00813C06">
        <w:rPr>
          <w:rFonts w:asciiTheme="majorHAnsi" w:hAnsiTheme="majorHAnsi" w:cs="Times New Roman"/>
        </w:rPr>
        <w:t xml:space="preserve"> revising the political history of the ﬁrst decades of the century by </w:t>
      </w:r>
      <w:r w:rsidRPr="00813C06">
        <w:rPr>
          <w:rStyle w:val="StyleUnderline"/>
          <w:rFonts w:asciiTheme="majorHAnsi" w:hAnsiTheme="majorHAnsi" w:cs="Times New Roman"/>
          <w:highlight w:val="cyan"/>
        </w:rPr>
        <w:t xml:space="preserve">exposing the centrality of gender ideologies and hierarchies in debates about women’s work and </w:t>
      </w:r>
      <w:r w:rsidRPr="00813C06">
        <w:rPr>
          <w:rStyle w:val="Emphasis"/>
          <w:rFonts w:asciiTheme="majorHAnsi" w:hAnsiTheme="majorHAnsi" w:cs="Times New Roman"/>
          <w:highlight w:val="cyan"/>
        </w:rPr>
        <w:t>women workers to the politics of the labor movement and the discussions of leftists</w:t>
      </w:r>
      <w:r w:rsidRPr="00813C06">
        <w:rPr>
          <w:rFonts w:asciiTheme="majorHAnsi" w:hAnsiTheme="majorHAnsi" w:cs="Times New Roman"/>
        </w:rPr>
        <w:t>, elites, social reformers, feminists, educators, industrialists, and legislators. Thus, in the article for this special issue she shows that, despite the shift from an early discursive construction of women as agents of both class and human emancipation to a more pessimistic portrayal of women as backward and Catholic</w:t>
      </w:r>
      <w:r w:rsidRPr="00813C06">
        <w:rPr>
          <w:rStyle w:val="Emphasis"/>
          <w:rFonts w:asciiTheme="majorHAnsi" w:hAnsiTheme="majorHAnsi" w:cs="Times New Roman"/>
        </w:rPr>
        <w:t>, concern with women and sexu- ality was a central element of anarchist rhetoric</w:t>
      </w:r>
      <w:r w:rsidRPr="00813C06">
        <w:rPr>
          <w:rFonts w:asciiTheme="majorHAnsi" w:hAnsiTheme="majorHAnsi" w:cs="Times New Roman"/>
        </w:rPr>
        <w:t xml:space="preserve">.29 Hutchison recovers strands of feminist thought in early working-class and leftist politics that critiqued both the class exploitation of women workers and the more general sexual sub- jugation of women and demonstrates how during the 1920s, as in the case of the anarchists, </w:t>
      </w:r>
      <w:r w:rsidRPr="00813C06">
        <w:rPr>
          <w:rStyle w:val="StyleUnderline"/>
          <w:rFonts w:asciiTheme="majorHAnsi" w:hAnsiTheme="majorHAnsi" w:cs="Times New Roman"/>
        </w:rPr>
        <w:t>this “worker-feminism” was ultimately marginalized and sup- pressed.</w:t>
      </w:r>
      <w:r w:rsidRPr="00813C06">
        <w:rPr>
          <w:rFonts w:asciiTheme="majorHAnsi" w:hAnsiTheme="majorHAnsi" w:cs="Times New Roman"/>
        </w:rPr>
        <w:t xml:space="preserve"> Hutchison shows that </w:t>
      </w:r>
      <w:r w:rsidRPr="00813C06">
        <w:rPr>
          <w:rStyle w:val="StyleUnderline"/>
          <w:rFonts w:asciiTheme="majorHAnsi" w:hAnsiTheme="majorHAnsi" w:cs="Times New Roman"/>
        </w:rPr>
        <w:t>the politics of the</w:t>
      </w:r>
      <w:r w:rsidRPr="00813C06">
        <w:rPr>
          <w:rFonts w:asciiTheme="majorHAnsi" w:hAnsiTheme="majorHAnsi" w:cs="Times New Roman"/>
        </w:rPr>
        <w:t xml:space="preserve"> early labor movement </w:t>
      </w:r>
      <w:r w:rsidRPr="00813C06">
        <w:rPr>
          <w:rStyle w:val="StyleUnderline"/>
          <w:rFonts w:asciiTheme="majorHAnsi" w:hAnsiTheme="majorHAnsi" w:cs="Times New Roman"/>
        </w:rPr>
        <w:t xml:space="preserve">were deﬁned by the commitment of </w:t>
      </w:r>
      <w:r w:rsidRPr="00813C06">
        <w:rPr>
          <w:rStyle w:val="Emphasis"/>
          <w:rFonts w:asciiTheme="majorHAnsi" w:hAnsiTheme="majorHAnsi" w:cs="Times New Roman"/>
        </w:rPr>
        <w:t>socialists, anarchists, and labor militants to a gender division of labor that relegated women to the domestic sphere and deﬁned wage-labor as a masculine domain</w:t>
      </w:r>
      <w:r w:rsidRPr="00813C06">
        <w:rPr>
          <w:rFonts w:asciiTheme="majorHAnsi" w:hAnsiTheme="majorHAnsi" w:cs="Times New Roman"/>
        </w:rPr>
        <w:t xml:space="preserve">. </w:t>
      </w:r>
      <w:r w:rsidRPr="00813C06">
        <w:rPr>
          <w:rStyle w:val="StyleUnderline"/>
          <w:rFonts w:asciiTheme="majorHAnsi" w:hAnsiTheme="majorHAnsi" w:cs="Times New Roman"/>
        </w:rPr>
        <w:t>Male leftists</w:t>
      </w:r>
      <w:r w:rsidRPr="00813C06">
        <w:rPr>
          <w:rFonts w:asciiTheme="majorHAnsi" w:hAnsiTheme="majorHAnsi" w:cs="Times New Roman"/>
        </w:rPr>
        <w:t xml:space="preserve"> and labor activists </w:t>
      </w:r>
      <w:r w:rsidRPr="00813C06">
        <w:rPr>
          <w:rStyle w:val="StyleUnderline"/>
          <w:rFonts w:asciiTheme="majorHAnsi" w:hAnsiTheme="majorHAnsi" w:cs="Times New Roman"/>
        </w:rPr>
        <w:t>employed the trope of the vicitimized woman worker to exclude women from the labor market and assert their own prerogatives</w:t>
      </w:r>
      <w:r w:rsidRPr="00813C06">
        <w:rPr>
          <w:rFonts w:asciiTheme="majorHAnsi" w:hAnsiTheme="majorHAnsi" w:cs="Times New Roman"/>
        </w:rPr>
        <w:t xml:space="preserve"> to protect and control women’s labor and sexuality. Similarly mobilized by the image of the sexual and social danger of women’s work, industrialists, elite women, and legislators sought to implement social reforms designed to protect women workers while</w:t>
      </w:r>
      <w:r w:rsidRPr="00813C06">
        <w:rPr>
          <w:rFonts w:asciiTheme="majorHAnsi" w:hAnsiTheme="majorHAnsi" w:cs="Times New Roman"/>
          <w:sz w:val="12"/>
        </w:rPr>
        <w:t xml:space="preserve">¶ </w:t>
      </w:r>
      <w:r w:rsidRPr="00813C06">
        <w:rPr>
          <w:rFonts w:asciiTheme="majorHAnsi" w:hAnsiTheme="majorHAnsi" w:cs="Times New Roman"/>
        </w:rPr>
        <w:t xml:space="preserve">establishing a gender-segregated labor market. Vocational schools and Cath- olic worker cooperatives and unions were organized to moralize </w:t>
      </w:r>
      <w:proofErr w:type="gramStart"/>
      <w:r w:rsidRPr="00813C06">
        <w:rPr>
          <w:rFonts w:asciiTheme="majorHAnsi" w:hAnsiTheme="majorHAnsi" w:cs="Times New Roman"/>
        </w:rPr>
        <w:t>working women</w:t>
      </w:r>
      <w:proofErr w:type="gramEnd"/>
      <w:r w:rsidRPr="00813C06">
        <w:rPr>
          <w:rFonts w:asciiTheme="majorHAnsi" w:hAnsiTheme="majorHAnsi" w:cs="Times New Roman"/>
        </w:rPr>
        <w:t xml:space="preserve">, train them in domestic duties, offset the perceived corrupting inﬂu- ence of wage labor, and counter labor radicalism. The ﬁrst legislative debates to promote the social reforms that would be the foundation of </w:t>
      </w:r>
      <w:r w:rsidRPr="00813C06">
        <w:rPr>
          <w:rStyle w:val="StyleUnderline"/>
          <w:rFonts w:asciiTheme="majorHAnsi" w:hAnsiTheme="majorHAnsi" w:cs="Times New Roman"/>
        </w:rPr>
        <w:t>the welfare state</w:t>
      </w:r>
      <w:r w:rsidRPr="00813C06">
        <w:rPr>
          <w:rFonts w:asciiTheme="majorHAnsi" w:hAnsiTheme="majorHAnsi" w:cs="Times New Roman"/>
        </w:rPr>
        <w:t xml:space="preserve"> engineered by the popular fronts were sparked by efforts to protect women workers. This legislation </w:t>
      </w:r>
      <w:r w:rsidRPr="00813C06">
        <w:rPr>
          <w:rStyle w:val="StyleUnderline"/>
          <w:rFonts w:asciiTheme="majorHAnsi" w:hAnsiTheme="majorHAnsi" w:cs="Times New Roman"/>
        </w:rPr>
        <w:t xml:space="preserve">reduced women’s workforce possibilities and </w:t>
      </w:r>
      <w:r w:rsidRPr="00813C06">
        <w:rPr>
          <w:rStyle w:val="StyleUnderline"/>
          <w:rFonts w:asciiTheme="majorHAnsi" w:hAnsiTheme="majorHAnsi" w:cs="Times New Roman"/>
        </w:rPr>
        <w:lastRenderedPageBreak/>
        <w:t xml:space="preserve">consolidated men’s positions as </w:t>
      </w:r>
      <w:r w:rsidRPr="00813C06">
        <w:rPr>
          <w:rStyle w:val="Emphasis"/>
          <w:rFonts w:asciiTheme="majorHAnsi" w:hAnsiTheme="majorHAnsi" w:cs="Times New Roman"/>
        </w:rPr>
        <w:t>wage laborers and heads of households</w:t>
      </w:r>
      <w:r w:rsidRPr="00813C06">
        <w:rPr>
          <w:rFonts w:asciiTheme="majorHAnsi" w:hAnsiTheme="majorHAnsi" w:cs="Times New Roman"/>
        </w:rPr>
        <w:t xml:space="preserve">. These </w:t>
      </w:r>
      <w:r w:rsidRPr="00813C06">
        <w:rPr>
          <w:rStyle w:val="StyleUnderline"/>
          <w:rFonts w:asciiTheme="majorHAnsi" w:hAnsiTheme="majorHAnsi" w:cs="Times New Roman"/>
        </w:rPr>
        <w:t>feminist histories</w:t>
      </w:r>
      <w:r w:rsidRPr="00813C06">
        <w:rPr>
          <w:rFonts w:asciiTheme="majorHAnsi" w:hAnsiTheme="majorHAnsi" w:cs="Times New Roman"/>
        </w:rPr>
        <w:t xml:space="preserve"> of the politics of social reform, inspired by Fou- cault’s and Scott’s redirection of gender history to the realm of representation, </w:t>
      </w:r>
      <w:r w:rsidRPr="00813C06">
        <w:rPr>
          <w:rStyle w:val="StyleUnderline"/>
          <w:rFonts w:asciiTheme="majorHAnsi" w:hAnsiTheme="majorHAnsi" w:cs="Times New Roman"/>
        </w:rPr>
        <w:t>move away from women’s history and social history “from below” to histories of politics that focus on the ways in which gender ideology shapes cultural and political discourses and state policies and</w:t>
      </w:r>
      <w:r w:rsidRPr="00813C06">
        <w:rPr>
          <w:rFonts w:asciiTheme="majorHAnsi" w:hAnsiTheme="majorHAnsi" w:cs="Times New Roman"/>
        </w:rPr>
        <w:t xml:space="preserve">, by inference, </w:t>
      </w:r>
      <w:r w:rsidRPr="00813C06">
        <w:rPr>
          <w:rStyle w:val="Emphasis"/>
          <w:rFonts w:asciiTheme="majorHAnsi" w:hAnsiTheme="majorHAnsi" w:cs="Times New Roman"/>
          <w:highlight w:val="cyan"/>
        </w:rPr>
        <w:t>structures the experi- ence and positions the subjectivities of subaltern men and wome</w:t>
      </w:r>
      <w:r w:rsidRPr="00813C06">
        <w:rPr>
          <w:rStyle w:val="Emphasis"/>
          <w:rFonts w:asciiTheme="majorHAnsi" w:hAnsiTheme="majorHAnsi" w:cs="Times New Roman"/>
        </w:rPr>
        <w:t>n</w:t>
      </w:r>
      <w:r w:rsidRPr="00813C06">
        <w:rPr>
          <w:rFonts w:asciiTheme="majorHAnsi" w:hAnsiTheme="majorHAnsi" w:cs="Times New Roman"/>
        </w:rPr>
        <w:t xml:space="preserve">. Rosem- blatt’s and </w:t>
      </w:r>
      <w:r w:rsidRPr="00813C06">
        <w:rPr>
          <w:rStyle w:val="StyleUnderline"/>
          <w:rFonts w:asciiTheme="majorHAnsi" w:hAnsiTheme="majorHAnsi" w:cs="Times New Roman"/>
        </w:rPr>
        <w:t>Hutchison’s examination of the discursive and ideological processes that accompany state formation and constitute the regulation of gender</w:t>
      </w:r>
      <w:r w:rsidRPr="00813C06">
        <w:rPr>
          <w:rFonts w:asciiTheme="majorHAnsi" w:hAnsiTheme="majorHAnsi" w:cs="Times New Roman"/>
        </w:rPr>
        <w:t xml:space="preserve"> and sexuality </w:t>
      </w:r>
      <w:r w:rsidRPr="00813C06">
        <w:rPr>
          <w:rStyle w:val="StyleUnderline"/>
          <w:rFonts w:asciiTheme="majorHAnsi" w:hAnsiTheme="majorHAnsi" w:cs="Times New Roman"/>
          <w:highlight w:val="cyan"/>
        </w:rPr>
        <w:t xml:space="preserve">render both </w:t>
      </w:r>
      <w:r w:rsidRPr="00813C06">
        <w:rPr>
          <w:rStyle w:val="Emphasis"/>
          <w:rFonts w:asciiTheme="majorHAnsi" w:hAnsiTheme="majorHAnsi" w:cs="Times New Roman"/>
          <w:highlight w:val="cyan"/>
        </w:rPr>
        <w:t>the category of “women” and subaltern experience and agency historically contingent and constructed</w:t>
      </w:r>
      <w:r w:rsidRPr="00813C06">
        <w:rPr>
          <w:rFonts w:asciiTheme="majorHAnsi" w:hAnsiTheme="majorHAnsi" w:cs="Times New Roman"/>
        </w:rPr>
        <w:t xml:space="preserve">. </w:t>
      </w:r>
      <w:r w:rsidRPr="00813C06">
        <w:rPr>
          <w:rStyle w:val="StyleUnderline"/>
          <w:rFonts w:asciiTheme="majorHAnsi" w:hAnsiTheme="majorHAnsi" w:cs="Times New Roman"/>
        </w:rPr>
        <w:t>They</w:t>
      </w:r>
      <w:r w:rsidRPr="00813C06">
        <w:rPr>
          <w:rFonts w:asciiTheme="majorHAnsi" w:hAnsiTheme="majorHAnsi" w:cs="Times New Roman"/>
        </w:rPr>
        <w:t xml:space="preserve"> insightfully </w:t>
      </w:r>
      <w:r w:rsidRPr="00813C06">
        <w:rPr>
          <w:rStyle w:val="StyleUnderline"/>
          <w:rFonts w:asciiTheme="majorHAnsi" w:hAnsiTheme="majorHAnsi" w:cs="Times New Roman"/>
        </w:rPr>
        <w:t xml:space="preserve">demonstrate how the establishment of a sexual division of labor and gendered social hierar- chy were </w:t>
      </w:r>
      <w:r w:rsidRPr="00813C06">
        <w:rPr>
          <w:rStyle w:val="Emphasis"/>
          <w:rFonts w:asciiTheme="majorHAnsi" w:hAnsiTheme="majorHAnsi" w:cs="Times New Roman"/>
        </w:rPr>
        <w:t>central to the processes of state formation</w:t>
      </w:r>
      <w:r w:rsidRPr="00813C06">
        <w:rPr>
          <w:rStyle w:val="StyleUnderline"/>
          <w:rFonts w:asciiTheme="majorHAnsi" w:hAnsiTheme="majorHAnsi" w:cs="Times New Roman"/>
        </w:rPr>
        <w:t xml:space="preserve"> </w:t>
      </w:r>
      <w:r w:rsidRPr="00813C06">
        <w:rPr>
          <w:rFonts w:asciiTheme="majorHAnsi" w:hAnsiTheme="majorHAnsi" w:cs="Times New Roman"/>
        </w:rPr>
        <w:t xml:space="preserve">during the ﬁrst half of the twentieth century. While these state-centered analyses reach down to interme- diary actors like union leaders, political activists, professionals, and social reformers, the ways in which women (and men) negotiated the terrain of patri- archy and gender ideology at the level of the day-to-day is less visible. The focus on the importance of gender to the politics of social reform, the Left, and the labor movement leads to analysis of the political rhetoric, and ideolo- gies of party and union leaderships and away from histories below of the everyday lifeways, social practices, and cultural worlds of subaltern women, the main concern of the social-historical literature. As recent histories of state formation have underlined, </w:t>
      </w:r>
      <w:r w:rsidRPr="00813C06">
        <w:rPr>
          <w:rStyle w:val="StyleUnderline"/>
          <w:rFonts w:asciiTheme="majorHAnsi" w:hAnsiTheme="majorHAnsi" w:cs="Times New Roman"/>
        </w:rPr>
        <w:t>the hegemony of the state and elites is contingent on their ability to absorb and reshape popular cultures and forms of sociability.</w:t>
      </w:r>
      <w:r w:rsidRPr="00813C06">
        <w:rPr>
          <w:rFonts w:asciiTheme="majorHAnsi" w:hAnsiTheme="majorHAnsi" w:cs="Times New Roman"/>
        </w:rPr>
        <w:t xml:space="preserve"> </w:t>
      </w:r>
      <w:proofErr w:type="gramStart"/>
      <w:r w:rsidRPr="00813C06">
        <w:rPr>
          <w:rStyle w:val="StyleUnderline"/>
          <w:rFonts w:asciiTheme="majorHAnsi" w:hAnsiTheme="majorHAnsi" w:cs="Times New Roman"/>
        </w:rPr>
        <w:t>This raises the question of the capacity of the state</w:t>
      </w:r>
      <w:r w:rsidRPr="00813C06">
        <w:rPr>
          <w:rFonts w:asciiTheme="majorHAnsi" w:hAnsiTheme="majorHAnsi" w:cs="Times New Roman"/>
        </w:rPr>
        <w:t xml:space="preserve">, employers, and private welfare organizations to </w:t>
      </w:r>
      <w:r w:rsidRPr="00813C06">
        <w:rPr>
          <w:rStyle w:val="StyleUnderline"/>
          <w:rFonts w:asciiTheme="majorHAnsi" w:hAnsiTheme="majorHAnsi" w:cs="Times New Roman"/>
        </w:rPr>
        <w:t>control “popular” prac- tices and identities around gender</w:t>
      </w:r>
      <w:r w:rsidRPr="00813C06">
        <w:rPr>
          <w:rFonts w:asciiTheme="majorHAnsi" w:hAnsiTheme="majorHAnsi" w:cs="Times New Roman"/>
        </w:rPr>
        <w:t xml:space="preserve"> and sexuality.</w:t>
      </w:r>
      <w:proofErr w:type="gramEnd"/>
      <w:r w:rsidRPr="00813C06">
        <w:rPr>
          <w:rFonts w:asciiTheme="majorHAnsi" w:hAnsiTheme="majorHAnsi" w:cs="Times New Roman"/>
        </w:rPr>
        <w:t xml:space="preserve"> An analysis of the hegemony of gender ideologies of female domesticity, for example, would require a sense of the popular cultural worlds of gender and sexuality that the state incorpo- rated, appropriated, and repressed.30 Where </w:t>
      </w:r>
      <w:r w:rsidRPr="00813C06">
        <w:rPr>
          <w:rStyle w:val="Emphasis"/>
          <w:rFonts w:asciiTheme="majorHAnsi" w:hAnsiTheme="majorHAnsi" w:cs="Times New Roman"/>
        </w:rPr>
        <w:t>social histories from below have</w:t>
      </w:r>
      <w:r w:rsidRPr="00813C06">
        <w:rPr>
          <w:rStyle w:val="Emphasis"/>
          <w:rFonts w:asciiTheme="majorHAnsi" w:hAnsiTheme="majorHAnsi" w:cs="Times New Roman"/>
          <w:sz w:val="12"/>
        </w:rPr>
        <w:t xml:space="preserve">¶ </w:t>
      </w:r>
      <w:r w:rsidRPr="00813C06">
        <w:rPr>
          <w:rStyle w:val="Emphasis"/>
          <w:rFonts w:asciiTheme="majorHAnsi" w:hAnsiTheme="majorHAnsi" w:cs="Times New Roman"/>
        </w:rPr>
        <w:t>tended to neglect the role of the state</w:t>
      </w:r>
      <w:r w:rsidRPr="00813C06">
        <w:rPr>
          <w:rFonts w:asciiTheme="majorHAnsi" w:hAnsiTheme="majorHAnsi" w:cs="Times New Roman"/>
        </w:rPr>
        <w:t xml:space="preserve">, the church, the professions, </w:t>
      </w:r>
      <w:r w:rsidRPr="00813C06">
        <w:rPr>
          <w:rStyle w:val="Emphasis"/>
          <w:rFonts w:asciiTheme="majorHAnsi" w:hAnsiTheme="majorHAnsi" w:cs="Times New Roman"/>
        </w:rPr>
        <w:t>and para- state institutions like hospitals and charities in deﬁning the terms of gender identities and relations</w:t>
      </w:r>
      <w:r w:rsidRPr="00813C06">
        <w:rPr>
          <w:rFonts w:asciiTheme="majorHAnsi" w:hAnsiTheme="majorHAnsi" w:cs="Times New Roman"/>
        </w:rPr>
        <w:t xml:space="preserve">, histories of politics and the state have tended to slight the relationship between popular cultural understandings and social practices of gender and sexuality and state projects of reform and regulation. </w:t>
      </w:r>
      <w:r w:rsidRPr="00813C06">
        <w:rPr>
          <w:rStyle w:val="StyleUnderline"/>
          <w:rFonts w:asciiTheme="majorHAnsi" w:hAnsiTheme="majorHAnsi" w:cs="Times New Roman"/>
        </w:rPr>
        <w:t xml:space="preserve">A resolution of this tension between gendered analyses of politics and state formation </w:t>
      </w:r>
      <w:r w:rsidRPr="00813C06">
        <w:rPr>
          <w:rFonts w:asciiTheme="majorHAnsi" w:hAnsiTheme="majorHAnsi" w:cs="Times New Roman"/>
        </w:rPr>
        <w:t xml:space="preserve">and social histories </w:t>
      </w:r>
      <w:r w:rsidRPr="00813C06">
        <w:rPr>
          <w:rStyle w:val="StyleUnderline"/>
          <w:rFonts w:asciiTheme="majorHAnsi" w:hAnsiTheme="majorHAnsi" w:cs="Times New Roman"/>
        </w:rPr>
        <w:t xml:space="preserve">of subaltern men and women </w:t>
      </w:r>
      <w:r w:rsidRPr="00813C06">
        <w:rPr>
          <w:rStyle w:val="Emphasis"/>
          <w:rFonts w:asciiTheme="majorHAnsi" w:hAnsiTheme="majorHAnsi" w:cs="Times New Roman"/>
        </w:rPr>
        <w:t>might be found in the reintroduction of feminist theories of patriarchy and sexuality.</w:t>
      </w:r>
      <w:r w:rsidRPr="00813C06">
        <w:rPr>
          <w:rFonts w:asciiTheme="majorHAnsi" w:hAnsiTheme="majorHAnsi" w:cs="Times New Roman"/>
        </w:rPr>
        <w:t xml:space="preserve"> If, as for Joan Scott, gender is a form of representing or signifying power rela- tions, the set of ideas that create cultural norms around sexual difference, </w:t>
      </w:r>
      <w:r w:rsidRPr="00813C06">
        <w:rPr>
          <w:rStyle w:val="Emphasis"/>
          <w:rFonts w:asciiTheme="majorHAnsi" w:hAnsiTheme="majorHAnsi" w:cs="Times New Roman"/>
        </w:rPr>
        <w:t>how do we</w:t>
      </w:r>
      <w:r w:rsidRPr="00813C06">
        <w:rPr>
          <w:rFonts w:asciiTheme="majorHAnsi" w:hAnsiTheme="majorHAnsi" w:cs="Times New Roman"/>
        </w:rPr>
        <w:t xml:space="preserve"> also </w:t>
      </w:r>
      <w:r w:rsidRPr="00813C06">
        <w:rPr>
          <w:rStyle w:val="Emphasis"/>
          <w:rFonts w:asciiTheme="majorHAnsi" w:hAnsiTheme="majorHAnsi" w:cs="Times New Roman"/>
        </w:rPr>
        <w:t>understand gender as the historical construction of material social hierarchies?</w:t>
      </w:r>
      <w:r w:rsidRPr="00813C06">
        <w:rPr>
          <w:rFonts w:asciiTheme="majorHAnsi" w:hAnsiTheme="majorHAnsi" w:cs="Times New Roman"/>
        </w:rPr>
        <w:t xml:space="preserve"> To write about gender as a cause of inequalities between men and women, as a force or ideology that explains inequality between men and women, approaches a tautology in which gender inequality is produced by </w:t>
      </w:r>
      <w:proofErr w:type="gramStart"/>
      <w:r w:rsidRPr="00813C06">
        <w:rPr>
          <w:rFonts w:asciiTheme="majorHAnsi" w:hAnsiTheme="majorHAnsi" w:cs="Times New Roman"/>
        </w:rPr>
        <w:t>gender which</w:t>
      </w:r>
      <w:proofErr w:type="gramEnd"/>
      <w:r w:rsidRPr="00813C06">
        <w:rPr>
          <w:rFonts w:asciiTheme="majorHAnsi" w:hAnsiTheme="majorHAnsi" w:cs="Times New Roman"/>
        </w:rPr>
        <w:t xml:space="preserve"> is, in turn, a product of gender inequality. </w:t>
      </w:r>
      <w:r w:rsidRPr="00813C06">
        <w:rPr>
          <w:rStyle w:val="Emphasis"/>
          <w:rFonts w:asciiTheme="majorHAnsi" w:hAnsiTheme="majorHAnsi" w:cs="Times New Roman"/>
        </w:rPr>
        <w:t>Gender</w:t>
      </w:r>
      <w:r w:rsidRPr="00813C06">
        <w:rPr>
          <w:rFonts w:asciiTheme="majorHAnsi" w:hAnsiTheme="majorHAnsi" w:cs="Times New Roman"/>
        </w:rPr>
        <w:t xml:space="preserve"> then </w:t>
      </w:r>
      <w:r w:rsidRPr="00813C06">
        <w:rPr>
          <w:rStyle w:val="Emphasis"/>
          <w:rFonts w:asciiTheme="majorHAnsi" w:hAnsiTheme="majorHAnsi" w:cs="Times New Roman"/>
        </w:rPr>
        <w:t>appears as an abstract</w:t>
      </w:r>
      <w:r w:rsidRPr="00813C06">
        <w:rPr>
          <w:rFonts w:asciiTheme="majorHAnsi" w:hAnsiTheme="majorHAnsi" w:cs="Times New Roman"/>
        </w:rPr>
        <w:t xml:space="preserve">, almost </w:t>
      </w:r>
      <w:r w:rsidRPr="00813C06">
        <w:rPr>
          <w:rStyle w:val="Emphasis"/>
          <w:rFonts w:asciiTheme="majorHAnsi" w:hAnsiTheme="majorHAnsi" w:cs="Times New Roman"/>
        </w:rPr>
        <w:t>transhistorical, concept</w:t>
      </w:r>
      <w:r w:rsidRPr="00813C06">
        <w:rPr>
          <w:rFonts w:asciiTheme="majorHAnsi" w:hAnsiTheme="majorHAnsi" w:cs="Times New Roman"/>
        </w:rPr>
        <w:t xml:space="preserve">, </w:t>
      </w:r>
      <w:r w:rsidRPr="00813C06">
        <w:rPr>
          <w:rStyle w:val="StyleUnderline"/>
          <w:rFonts w:asciiTheme="majorHAnsi" w:hAnsiTheme="majorHAnsi" w:cs="Times New Roman"/>
        </w:rPr>
        <w:t xml:space="preserve">as an ideology or semiotic sys- tem producing social inequality with a historical dynamism and </w:t>
      </w:r>
      <w:r w:rsidRPr="00813C06">
        <w:rPr>
          <w:rStyle w:val="Emphasis"/>
          <w:rFonts w:asciiTheme="majorHAnsi" w:hAnsiTheme="majorHAnsi" w:cs="Times New Roman"/>
        </w:rPr>
        <w:t>logic of its own.</w:t>
      </w:r>
      <w:r w:rsidRPr="00813C06">
        <w:rPr>
          <w:rFonts w:asciiTheme="majorHAnsi" w:hAnsiTheme="majorHAnsi" w:cs="Times New Roman"/>
        </w:rPr>
        <w:t xml:space="preserve"> </w:t>
      </w:r>
      <w:r w:rsidRPr="00813C06">
        <w:rPr>
          <w:rStyle w:val="StyleUnderline"/>
          <w:rFonts w:asciiTheme="majorHAnsi" w:hAnsiTheme="majorHAnsi" w:cs="Times New Roman"/>
        </w:rPr>
        <w:t xml:space="preserve">Its material historical origins, the conditions of its production, are left unexplained. A theorization of patriarchy would prompt a historical reconsideration of the nature of </w:t>
      </w:r>
      <w:r w:rsidRPr="00813C06">
        <w:rPr>
          <w:rFonts w:asciiTheme="majorHAnsi" w:hAnsiTheme="majorHAnsi" w:cs="Times New Roman"/>
        </w:rPr>
        <w:t xml:space="preserve">men’s </w:t>
      </w:r>
      <w:r w:rsidRPr="00813C06">
        <w:rPr>
          <w:rStyle w:val="StyleUnderline"/>
          <w:rFonts w:asciiTheme="majorHAnsi" w:hAnsiTheme="majorHAnsi" w:cs="Times New Roman"/>
        </w:rPr>
        <w:t>subjugation</w:t>
      </w:r>
      <w:r w:rsidRPr="00813C06">
        <w:rPr>
          <w:rFonts w:asciiTheme="majorHAnsi" w:hAnsiTheme="majorHAnsi" w:cs="Times New Roman"/>
        </w:rPr>
        <w:t xml:space="preserve"> of women. In much of the history of women and gender in Chile, the focus has been on women’s work, the structure of the labor market, and the politics of the labor movement, perhaps because as a his- toriographical project Chilean women’s/gender history has focused on rewrit- ing earlier marxist historical narratives </w:t>
      </w:r>
      <w:r w:rsidRPr="00813C06">
        <w:rPr>
          <w:rFonts w:asciiTheme="majorHAnsi" w:hAnsiTheme="majorHAnsi" w:cs="Times New Roman"/>
        </w:rPr>
        <w:lastRenderedPageBreak/>
        <w:t>of the Left and labor, which fore- grounded the politics of production. In these histories, gender inequality in and outside the home is rooted in the exclusion of women from the labor mar- ket, the labor movement, and leftist politics. Similarly, in recovering moments of “progressive” feminism, historians have focused on those movements that both critique the exploitation of women as workers and challenge the sexual division of labor and gender ideology of female domesticity. The gender ideol- ogy that deﬁnes women’s appropriate activities as domestic, undervalues their labor as unskilled, nonproductive, or secondary, and limits their possibilities for wage-work may be at the heart of women’s political, social, and economic subordination to men, but, as Heidi Tinsman has argued, why this gender ide- ology has operated in different historical contexts still needs to be explained. A</w:t>
      </w:r>
      <w:r w:rsidRPr="00813C06">
        <w:rPr>
          <w:rFonts w:asciiTheme="majorHAnsi" w:hAnsiTheme="majorHAnsi" w:cs="Times New Roman"/>
          <w:sz w:val="12"/>
        </w:rPr>
        <w:t xml:space="preserve">¶ </w:t>
      </w:r>
      <w:r w:rsidRPr="00813C06">
        <w:rPr>
          <w:rFonts w:asciiTheme="majorHAnsi" w:hAnsiTheme="majorHAnsi" w:cs="Times New Roman"/>
        </w:rPr>
        <w:t xml:space="preserve">simple focus on production and the division of labor, as in marxist-feminist attempts to unite class and gender analysis, ignores the ways in which </w:t>
      </w:r>
      <w:r w:rsidRPr="00813C06">
        <w:rPr>
          <w:rStyle w:val="Emphasis"/>
          <w:rFonts w:asciiTheme="majorHAnsi" w:hAnsiTheme="majorHAnsi" w:cs="Times New Roman"/>
          <w:highlight w:val="cyan"/>
        </w:rPr>
        <w:t>patri- archy is rooted in forms of social power and social contests around sexuality and reproduction.</w:t>
      </w:r>
    </w:p>
    <w:p w14:paraId="74B13FDE" w14:textId="4EEC0C34" w:rsidR="002A7590" w:rsidRDefault="002A7590" w:rsidP="002A7590">
      <w:pPr>
        <w:pStyle w:val="Heading3"/>
      </w:pPr>
      <w:r>
        <w:lastRenderedPageBreak/>
        <w:t>Perm</w:t>
      </w:r>
    </w:p>
    <w:p w14:paraId="0E037C1F" w14:textId="77777777" w:rsidR="000F3696" w:rsidRPr="00813C06" w:rsidRDefault="000F3696" w:rsidP="000F3696">
      <w:pPr>
        <w:pStyle w:val="Heading4"/>
        <w:rPr>
          <w:rFonts w:asciiTheme="majorHAnsi" w:hAnsiTheme="majorHAnsi"/>
        </w:rPr>
      </w:pPr>
      <w:r w:rsidRPr="00813C06">
        <w:rPr>
          <w:rFonts w:asciiTheme="majorHAnsi" w:hAnsiTheme="majorHAnsi"/>
        </w:rPr>
        <w:t xml:space="preserve">Perm do both- Beginning from the subject location of marginalized bodies is the only way to make gendered colonial violence visible. This epistemological privilege doesn't stem from a claim about identity, but rather the position of being most impacted by these policies. Only by centralizing these experiences can we find a roadmap for global restructuring. </w:t>
      </w:r>
    </w:p>
    <w:p w14:paraId="36BD6137" w14:textId="77777777" w:rsidR="000F3696" w:rsidRPr="00813C06" w:rsidRDefault="000F3696" w:rsidP="000F3696">
      <w:pPr>
        <w:rPr>
          <w:rStyle w:val="Style13ptBold"/>
          <w:rFonts w:asciiTheme="majorHAnsi" w:hAnsiTheme="majorHAnsi"/>
        </w:rPr>
      </w:pPr>
      <w:r w:rsidRPr="00813C06">
        <w:rPr>
          <w:rStyle w:val="Style13ptBold"/>
          <w:rFonts w:asciiTheme="majorHAnsi" w:hAnsiTheme="majorHAnsi"/>
        </w:rPr>
        <w:t>Mohanty 03</w:t>
      </w:r>
    </w:p>
    <w:p w14:paraId="1A475E6A" w14:textId="77777777" w:rsidR="000F3696" w:rsidRPr="00813C06" w:rsidRDefault="000F3696" w:rsidP="000F3696">
      <w:pPr>
        <w:rPr>
          <w:rFonts w:asciiTheme="majorHAnsi" w:hAnsiTheme="majorHAnsi"/>
          <w:sz w:val="16"/>
          <w:szCs w:val="16"/>
        </w:rPr>
      </w:pPr>
      <w:r w:rsidRPr="00813C06">
        <w:rPr>
          <w:rFonts w:asciiTheme="majorHAnsi" w:hAnsiTheme="majorHAnsi"/>
          <w:sz w:val="16"/>
          <w:szCs w:val="16"/>
        </w:rPr>
        <w:t>(Chandra Talpade, She is the women's studies department chair and professor of Women's and Gender Studies, Sociology, and the Cultural Foundations of Education and Dean's Professor of the Humanities at Syracuse University, ““Under Western Eyes” Revisited: Feminist Solidarity through Anticapitalist Struggles”, Signs, Vol. 28, No. 2 (Winter 2003), pp. 499-535, JSTOR)//SK</w:t>
      </w:r>
    </w:p>
    <w:p w14:paraId="3EFDBD68" w14:textId="77777777" w:rsidR="000F3696" w:rsidRPr="00813C06" w:rsidRDefault="000F3696" w:rsidP="000F3696">
      <w:pPr>
        <w:rPr>
          <w:rFonts w:asciiTheme="majorHAnsi" w:hAnsiTheme="majorHAnsi"/>
          <w:sz w:val="14"/>
        </w:rPr>
      </w:pPr>
      <w:r w:rsidRPr="00813C06">
        <w:rPr>
          <w:rFonts w:asciiTheme="majorHAnsi" w:hAnsiTheme="majorHAnsi"/>
          <w:sz w:val="14"/>
          <w:szCs w:val="16"/>
        </w:rPr>
        <w:t xml:space="preserve">This is the very opposite of “special interest” thinking. </w:t>
      </w:r>
      <w:r w:rsidRPr="00813C06">
        <w:rPr>
          <w:rStyle w:val="StyleUnderline"/>
          <w:rFonts w:asciiTheme="majorHAnsi" w:hAnsiTheme="majorHAnsi"/>
        </w:rPr>
        <w:t>If we pay attention to and think from the space of some of the most disenfranchised communities of women in the world, we are most likely to envision a just and democratic society capable of treating all its citizens fairly</w:t>
      </w:r>
      <w:r w:rsidRPr="00813C06">
        <w:rPr>
          <w:rFonts w:asciiTheme="majorHAnsi" w:hAnsiTheme="majorHAnsi"/>
          <w:sz w:val="14"/>
          <w:szCs w:val="16"/>
        </w:rPr>
        <w:t xml:space="preserve">. Conversely, if we begin our analysis from, and limit it to, the space of privileged communities, our visions of justice are more likely to be exclusionary because privilege nurtures blindness to those without the same privileges. Beginning from the lives and interests of marginalized communities of women, I am able to access and make the workings of power visible—to read up the ladder of privilege. </w:t>
      </w:r>
      <w:r w:rsidRPr="00813C06">
        <w:rPr>
          <w:rFonts w:asciiTheme="majorHAnsi" w:hAnsiTheme="majorHAnsi"/>
          <w:sz w:val="14"/>
        </w:rPr>
        <w:t xml:space="preserve">It is more necessary to look upward—colonized peoples must know themselves and the colonizer. </w:t>
      </w:r>
      <w:r w:rsidRPr="00813C06">
        <w:rPr>
          <w:rStyle w:val="StyleUnderline"/>
          <w:rFonts w:asciiTheme="majorHAnsi" w:hAnsiTheme="majorHAnsi"/>
        </w:rPr>
        <w:t>This particular marginalized location makes the politics of knowledge and the power investments that go along with it visible so that we can then engage in work to transform the use and abuse of power</w:t>
      </w:r>
      <w:r w:rsidRPr="00813C06">
        <w:rPr>
          <w:rFonts w:asciiTheme="majorHAnsi" w:hAnsiTheme="majorHAnsi"/>
        </w:rPr>
        <w:t>. The</w:t>
      </w:r>
      <w:r w:rsidRPr="00813C06">
        <w:rPr>
          <w:rFonts w:asciiTheme="majorHAnsi" w:hAnsiTheme="majorHAnsi"/>
          <w:sz w:val="14"/>
          <w:szCs w:val="16"/>
        </w:rPr>
        <w:t xml:space="preserve"> analysis draws on the notion of epistemic privilege as it is developed by feminist standpoint theorists (with their roots in the historical materialism of Marx and Lukacs) as well as postpositivist realists, who provide an analysis of experience, identity, and the epistemic effects of social location.15 My view is thus a materialist and “realist” one and is antithetical to that of postmodernist relativism. I believe there are causal links between marginalized social locations and experiences and the ability of human agents to explain and analyze features of capitalist society. Methodologically, this analytic perspective is grounded in historical materialism. </w:t>
      </w:r>
      <w:r w:rsidRPr="00813C06">
        <w:rPr>
          <w:rStyle w:val="StyleUnderline"/>
          <w:rFonts w:asciiTheme="majorHAnsi" w:hAnsiTheme="majorHAnsi"/>
        </w:rPr>
        <w:t>My claim is not that all marginalized locations yield crucial knowledge about power and inequity, but that within a tightly integrated capitalist system</w:t>
      </w:r>
      <w:r w:rsidRPr="00813C06">
        <w:rPr>
          <w:rStyle w:val="StyleUnderline"/>
          <w:rFonts w:asciiTheme="majorHAnsi" w:hAnsiTheme="majorHAnsi"/>
          <w:highlight w:val="cyan"/>
        </w:rPr>
        <w:t>, the particular standpoint of poor indigenous and Third World/South women provides the most inclusive viewing of systemic powe</w:t>
      </w:r>
      <w:r w:rsidRPr="00813C06">
        <w:rPr>
          <w:rStyle w:val="StyleUnderline"/>
          <w:rFonts w:asciiTheme="majorHAnsi" w:hAnsiTheme="majorHAnsi"/>
        </w:rPr>
        <w:t>r</w:t>
      </w:r>
      <w:r w:rsidRPr="00813C06">
        <w:rPr>
          <w:rFonts w:asciiTheme="majorHAnsi" w:hAnsiTheme="majorHAnsi"/>
          <w:u w:val="single"/>
        </w:rPr>
        <w:t>.</w:t>
      </w:r>
      <w:r w:rsidRPr="00813C06">
        <w:rPr>
          <w:rFonts w:asciiTheme="majorHAnsi" w:hAnsiTheme="majorHAnsi"/>
          <w:sz w:val="14"/>
          <w:szCs w:val="16"/>
        </w:rPr>
        <w:t xml:space="preserve"> In numerous cases of environmental racism, for instance, where the neighborhoods of poor communities of color are targeted as new sites for prisons and toxic dumps, it is no coincidence that poor black, Native American, and Latina women provide the leadership in the fight against corporate pollution. Three out of five Afro</w:t>
      </w:r>
      <w:r w:rsidRPr="00813C06">
        <w:rPr>
          <w:rFonts w:asciiTheme="majorHAnsi" w:hAnsiTheme="majorHAnsi" w:cs="Cambria Math"/>
          <w:sz w:val="14"/>
        </w:rPr>
        <w:t>‐</w:t>
      </w:r>
      <w:r w:rsidRPr="00813C06">
        <w:rPr>
          <w:rFonts w:asciiTheme="majorHAnsi" w:hAnsiTheme="majorHAnsi"/>
          <w:sz w:val="14"/>
          <w:szCs w:val="16"/>
        </w:rPr>
        <w:t xml:space="preserve">Americans and Latinos live near toxic waste sites, and three of the five largest hazardous waste landfills are in communities with a population that is 80 percent people of color (Pardo 2001, 504–11). Thus, it is precisely their critical reflections on their everyday lives as poor women of color that allows the kind of analysis of the power structure that has led to the many victories in environmental racism struggles.16 Herein lies a lesson for feminist analysis. Feminist scientist Vandana Shiva, one of the most visible leaders of the antiglobalization movement, provides a similar and illuminating critique of the patents and intellectual property rights agreements sanctioned by the World Trade Organization since 1995.17 Along with others in the environmental and indigenous rights movements, she argues that the WTO sanctions biopiracy and engages in intellectual piracy by privileging the claims of corporate commercial interests, based on Western systems of knowledge in agriculture and medicine, to products and innovations derived from indigenous knowledge traditions. Thus, through the definition of Western scientific epistemologies as the only legitimate scientific system, the WTO is able to underwrite corporate patents to indigenous knowledge (as to the Neem tree in India) as their own intellectual property, protected through intellectual property rights agreements. As a result, the patenting of drugs derived from indigenous medicinal systems has now reached massive proportions. I quote Shiva: Through patenting, indigenous knowledge is being pirated in the name of protecting knowledge and preventing piracy. The knowledge of our ancestors, of our peasants about seeds is being claimed as an invention of U.S. corporations and U.S. scientists and patented by them. The only reason something like that can work is because underlying it all is a racist framework that says the knowledge of the Third World and the knowledge of people of color is not knowledge. When </w:t>
      </w:r>
      <w:proofErr w:type="gramStart"/>
      <w:r w:rsidRPr="00813C06">
        <w:rPr>
          <w:rFonts w:asciiTheme="majorHAnsi" w:hAnsiTheme="majorHAnsi"/>
          <w:sz w:val="14"/>
          <w:szCs w:val="16"/>
        </w:rPr>
        <w:t>that knowledge is taken by white men who have capital</w:t>
      </w:r>
      <w:proofErr w:type="gramEnd"/>
      <w:r w:rsidRPr="00813C06">
        <w:rPr>
          <w:rFonts w:asciiTheme="majorHAnsi" w:hAnsiTheme="majorHAnsi"/>
          <w:sz w:val="14"/>
          <w:szCs w:val="16"/>
        </w:rPr>
        <w:t xml:space="preserve">, suddenly creativity begins. … Patents are a replay of colonialism, which is now called globalization and free trade. (Shiva, Gordon, and Wing 2000, 32) The contrast between Western scientific systems and indigenous epistemologies and systems of medicine is not the only issue here. It is the colonialist and corporate power to define Western science, and the reliance on capitalist values of private property and profit, as the only normative system that results in the exercise of immense power. Thus indigenous knowledges, which are often communally generated and shared among tribal and peasant women for domestic, local, and public use, are subject to the ideologies of a corporate Western scientific paradigm where intellectual property rights can only be understood in possessive or privatized form. All innovations that happen to be collective, to have occurred over time in forests and farms, are appropriated or excluded. The idea of an intellectual commons where knowledge is collectively gathered and passed on for the benefit of all, not owned privately, is the very opposite of the notion of private property and ownership that is the basis for the WTO property rights agreements. Thus this idea of an intellectual commons among tribal and peasant women actually excludes them from ownership and facilitates corporate biopiracy. Shiva’s analysis of intellectual property rights, biopiracy, and globalization is made possible by its very location in the experiences and epistemologies of peasant and tribal women in India. Beginning from the practices and knowledges of indigenous women, she “reads up” the power structure, all the way to the policies and practices sanctioned by the WTO. This is a very clear example then </w:t>
      </w:r>
      <w:proofErr w:type="gramStart"/>
      <w:r w:rsidRPr="00813C06">
        <w:rPr>
          <w:rFonts w:asciiTheme="majorHAnsi" w:hAnsiTheme="majorHAnsi"/>
          <w:sz w:val="14"/>
          <w:szCs w:val="16"/>
        </w:rPr>
        <w:t>of</w:t>
      </w:r>
      <w:proofErr w:type="gramEnd"/>
      <w:r w:rsidRPr="00813C06">
        <w:rPr>
          <w:rFonts w:asciiTheme="majorHAnsi" w:hAnsiTheme="majorHAnsi"/>
          <w:sz w:val="14"/>
          <w:szCs w:val="16"/>
        </w:rPr>
        <w:t xml:space="preserve"> a transnational, anticapitalist feminist politics. However, Shiva says less about gender than she could. She is after all talking in particular about women’s work and knowledges anchored in the epistemological </w:t>
      </w:r>
      <w:r w:rsidRPr="00813C06">
        <w:rPr>
          <w:rFonts w:asciiTheme="majorHAnsi" w:hAnsiTheme="majorHAnsi"/>
          <w:sz w:val="14"/>
          <w:szCs w:val="16"/>
        </w:rPr>
        <w:lastRenderedPageBreak/>
        <w:t>experiences of one of the most marginalized communities of women in the world—poor, tribal, and peasant women in India. This is a community of women made invisible and written out of national and international economic calculations.</w:t>
      </w:r>
      <w:r w:rsidRPr="00813C06">
        <w:rPr>
          <w:rFonts w:asciiTheme="majorHAnsi" w:hAnsiTheme="majorHAnsi"/>
          <w:u w:val="single"/>
        </w:rPr>
        <w:t xml:space="preserve"> </w:t>
      </w:r>
      <w:r w:rsidRPr="00813C06">
        <w:rPr>
          <w:rStyle w:val="Emphasis"/>
          <w:rFonts w:asciiTheme="majorHAnsi" w:hAnsiTheme="majorHAnsi"/>
          <w:highlight w:val="cyan"/>
        </w:rPr>
        <w:t>An analysis that pays attention to the everyday experiences of tribal women and the micropolitics of their ultimately anticapitalist struggles illuminates the macropolitics of global restructuring</w:t>
      </w:r>
      <w:r w:rsidRPr="00813C06">
        <w:rPr>
          <w:rFonts w:asciiTheme="majorHAnsi" w:hAnsiTheme="majorHAnsi"/>
          <w:sz w:val="14"/>
          <w:szCs w:val="16"/>
        </w:rPr>
        <w:t>. It suggests the thorough embeddedness of the local and particular with the global and universal, and it suggests the need to conceptualize questions of justice and equity in transborder terms. In other words, this mode of reading envisions a feminism without borders, in that it foregrounds the need for an analysis and vision of solidarity across the enforced privatized intellectual property borders of the WTO. These particular examples offer the most inclusive paradigm for understanding the motivations and effects of globalization as it is crafted by the WTO. Of course, if we were to attempt the same analysis from the epistemological space of Western, corporate interests, it would be impossible to generate an analysis that values indigenous knowledge anchored in communal relationships rather than profit</w:t>
      </w:r>
      <w:r w:rsidRPr="00813C06">
        <w:rPr>
          <w:rFonts w:asciiTheme="majorHAnsi" w:hAnsiTheme="majorHAnsi" w:cs="Cambria Math"/>
          <w:sz w:val="14"/>
          <w:szCs w:val="16"/>
        </w:rPr>
        <w:t>‐</w:t>
      </w:r>
      <w:r w:rsidRPr="00813C06">
        <w:rPr>
          <w:rFonts w:asciiTheme="majorHAnsi" w:hAnsiTheme="majorHAnsi"/>
          <w:sz w:val="14"/>
          <w:szCs w:val="16"/>
        </w:rPr>
        <w:t xml:space="preserve">based hierarchies. Thus, poor tribal and peasant women, their knowledges and interests, would be invisible in this analytic frame because the very idea of an intellectual commons falls outside the purview of privatized property and profit that is a basis for corporate interests. </w:t>
      </w:r>
      <w:proofErr w:type="gramStart"/>
      <w:r w:rsidRPr="00813C06">
        <w:rPr>
          <w:rFonts w:asciiTheme="majorHAnsi" w:hAnsiTheme="majorHAnsi"/>
          <w:sz w:val="14"/>
          <w:szCs w:val="16"/>
        </w:rPr>
        <w:t>The obvious issue for a transnational feminism pertains to the visions of profit and justice embodied in these opposing analytic perspectives.</w:t>
      </w:r>
      <w:proofErr w:type="gramEnd"/>
      <w:r w:rsidRPr="00813C06">
        <w:rPr>
          <w:rFonts w:asciiTheme="majorHAnsi" w:hAnsiTheme="majorHAnsi"/>
          <w:sz w:val="14"/>
          <w:szCs w:val="16"/>
        </w:rPr>
        <w:t xml:space="preserve"> The focus on profit versus justice illustrates my earlier point about social location and analytically inclusive </w:t>
      </w:r>
      <w:r w:rsidRPr="00813C06">
        <w:rPr>
          <w:rFonts w:asciiTheme="majorHAnsi" w:hAnsiTheme="majorHAnsi"/>
          <w:sz w:val="14"/>
        </w:rPr>
        <w:t>methodologies. It is the social location of the tribal women as explicated by Shiva that allows this broad and inclusive focus on justice. Similarly, it is the social location and narrow self‐interest of corporations that privatizes intellectual property rights in the name of profit for elites. Shiva essentially offers a critique of the global privatization of indigenous knowledges. This is a story about the rise of transnational institutions such as the WTO, the World Bank, and the International Monetary Fund, of banking and financial institutions and cross‐national governing bodies like the MAI (Multinational Agreement on Investments). The effects of these governing bodies on poor people around the world have been devastating. In fu</w:t>
      </w:r>
      <w:r w:rsidRPr="00813C06">
        <w:rPr>
          <w:rFonts w:asciiTheme="majorHAnsi" w:hAnsiTheme="majorHAnsi"/>
          <w:sz w:val="14"/>
          <w:szCs w:val="16"/>
        </w:rPr>
        <w:t xml:space="preserve">ndamental ways, it is girls and women around the world, especially in the Third World/South, that bear the brunt of globalization. </w:t>
      </w:r>
      <w:r w:rsidRPr="00813C06">
        <w:rPr>
          <w:rStyle w:val="Emphasis"/>
          <w:rFonts w:asciiTheme="majorHAnsi" w:hAnsiTheme="majorHAnsi"/>
          <w:highlight w:val="cyan"/>
        </w:rPr>
        <w:t>Poor women and girls are the hardest</w:t>
      </w:r>
      <w:r w:rsidRPr="00813C06">
        <w:rPr>
          <w:rStyle w:val="Emphasis"/>
          <w:rFonts w:asciiTheme="majorHAnsi" w:hAnsiTheme="majorHAnsi"/>
        </w:rPr>
        <w:t xml:space="preserve"> hit by the degradation of environmental conditions, wars, famines, privatization of services and deregulation of governments, the dismantling of welfare states, the restructuring of paid and unpaid work, increasing surveillance and incarceration in prisons, and so on</w:t>
      </w:r>
      <w:r w:rsidRPr="00813C06">
        <w:rPr>
          <w:rFonts w:asciiTheme="majorHAnsi" w:hAnsiTheme="majorHAnsi"/>
          <w:u w:val="single"/>
        </w:rPr>
        <w:t>.</w:t>
      </w:r>
      <w:r w:rsidRPr="00813C06">
        <w:rPr>
          <w:rFonts w:asciiTheme="majorHAnsi" w:hAnsiTheme="majorHAnsi"/>
          <w:sz w:val="14"/>
          <w:szCs w:val="16"/>
        </w:rPr>
        <w:t xml:space="preserve"> And this is why </w:t>
      </w:r>
      <w:proofErr w:type="gramStart"/>
      <w:r w:rsidRPr="00813C06">
        <w:rPr>
          <w:rFonts w:asciiTheme="majorHAnsi" w:hAnsiTheme="majorHAnsi"/>
          <w:sz w:val="14"/>
          <w:szCs w:val="16"/>
        </w:rPr>
        <w:t>a feminism</w:t>
      </w:r>
      <w:proofErr w:type="gramEnd"/>
      <w:r w:rsidRPr="00813C06">
        <w:rPr>
          <w:rFonts w:asciiTheme="majorHAnsi" w:hAnsiTheme="majorHAnsi"/>
          <w:sz w:val="14"/>
          <w:szCs w:val="16"/>
        </w:rPr>
        <w:t xml:space="preserve"> without and beyond borders is necessary to address the injustices of global capitalism. Women and girls are still 70 percent of the world’s poor and the majority of the world’s refugees. Girls and women comprise almost 80 percent of displaced persons of the Third World/South in Africa, Asia, and Latin America. Women do two</w:t>
      </w:r>
      <w:r w:rsidRPr="00813C06">
        <w:rPr>
          <w:rFonts w:asciiTheme="majorHAnsi" w:hAnsiTheme="majorHAnsi" w:cs="Cambria Math"/>
          <w:sz w:val="14"/>
          <w:szCs w:val="16"/>
        </w:rPr>
        <w:t>‐</w:t>
      </w:r>
      <w:r w:rsidRPr="00813C06">
        <w:rPr>
          <w:rFonts w:asciiTheme="majorHAnsi" w:hAnsiTheme="majorHAnsi"/>
          <w:sz w:val="14"/>
          <w:szCs w:val="16"/>
        </w:rPr>
        <w:t>thirds of the world's work and earn less than one</w:t>
      </w:r>
      <w:r w:rsidRPr="00813C06">
        <w:rPr>
          <w:rFonts w:asciiTheme="majorHAnsi" w:hAnsiTheme="majorHAnsi" w:cs="Cambria Math"/>
          <w:sz w:val="14"/>
          <w:szCs w:val="16"/>
        </w:rPr>
        <w:t>‐</w:t>
      </w:r>
      <w:r w:rsidRPr="00813C06">
        <w:rPr>
          <w:rFonts w:asciiTheme="majorHAnsi" w:hAnsiTheme="majorHAnsi"/>
          <w:sz w:val="14"/>
          <w:szCs w:val="16"/>
        </w:rPr>
        <w:t>tenth of its income. Women own less than one</w:t>
      </w:r>
      <w:r w:rsidRPr="00813C06">
        <w:rPr>
          <w:rFonts w:asciiTheme="majorHAnsi" w:hAnsiTheme="majorHAnsi" w:cs="Cambria Math"/>
          <w:sz w:val="14"/>
          <w:szCs w:val="16"/>
        </w:rPr>
        <w:t>‐</w:t>
      </w:r>
      <w:r w:rsidRPr="00813C06">
        <w:rPr>
          <w:rFonts w:asciiTheme="majorHAnsi" w:hAnsiTheme="majorHAnsi"/>
          <w:sz w:val="14"/>
          <w:szCs w:val="16"/>
        </w:rPr>
        <w:t>hundredth of the world’s property, while they are the hardest hit by the effects of war, domestic violence, and religious persecution. Feminist political theorist Zillah Eisenstein states that global capital in racialized and sexualized guise destroys the public spaces of democracy and quietly sucks power out of the once social/public spaces of nation</w:t>
      </w:r>
      <w:r w:rsidRPr="00813C06">
        <w:rPr>
          <w:rFonts w:asciiTheme="majorHAnsi" w:hAnsiTheme="majorHAnsi" w:cs="Cambria Math"/>
          <w:sz w:val="14"/>
        </w:rPr>
        <w:t>‐</w:t>
      </w:r>
      <w:r w:rsidRPr="00813C06">
        <w:rPr>
          <w:rFonts w:asciiTheme="majorHAnsi" w:hAnsiTheme="majorHAnsi"/>
          <w:sz w:val="14"/>
          <w:szCs w:val="16"/>
        </w:rPr>
        <w:t xml:space="preserve">states. Corporate capitalism has redefined citizens as consumers—and global markets replace the commitments to economic, sexual, and racial equality (Eisenstein 1998, esp. chap. 5). It is especially on the </w:t>
      </w:r>
      <w:r w:rsidRPr="00813C06">
        <w:rPr>
          <w:rFonts w:asciiTheme="majorHAnsi" w:hAnsiTheme="majorHAnsi"/>
          <w:sz w:val="14"/>
        </w:rPr>
        <w:t>bodies and lives of women and girls from the Third World/South—the Two‐Thirds World—that global capitalism writes its script, and it is by paying attention to and theorizing the experiences of these communities of women and girls that we demystify capitalism as a system of debilitating sexism and racism and envision anticapitalist resistance</w:t>
      </w:r>
      <w:r w:rsidRPr="00813C06">
        <w:rPr>
          <w:rFonts w:asciiTheme="majorHAnsi" w:hAnsiTheme="majorHAnsi"/>
          <w:u w:val="single"/>
        </w:rPr>
        <w:t xml:space="preserve">. </w:t>
      </w:r>
      <w:r w:rsidRPr="00813C06">
        <w:rPr>
          <w:rStyle w:val="Emphasis"/>
          <w:rFonts w:asciiTheme="majorHAnsi" w:hAnsiTheme="majorHAnsi"/>
          <w:highlight w:val="cyan"/>
        </w:rPr>
        <w:t>Thus any analysis of the effects of globalization needs to centralize the experiences and struggles of these particular communities of women and girls</w:t>
      </w:r>
      <w:r w:rsidRPr="00813C06">
        <w:rPr>
          <w:rFonts w:asciiTheme="majorHAnsi" w:hAnsiTheme="majorHAnsi"/>
          <w:u w:val="single"/>
          <w:bdr w:val="single" w:sz="4" w:space="0" w:color="auto" w:frame="1"/>
        </w:rPr>
        <w:t>.</w:t>
      </w:r>
      <w:r w:rsidRPr="00813C06">
        <w:rPr>
          <w:rFonts w:asciiTheme="majorHAnsi" w:hAnsiTheme="majorHAnsi"/>
          <w:sz w:val="14"/>
          <w:szCs w:val="16"/>
        </w:rPr>
        <w:t xml:space="preserve"> Drawing on Arif Dirlik’s notion of “place consciousness as the radical other of global capitalism” (1999), Grace Lee Boggs makes an important argument for place</w:t>
      </w:r>
      <w:r w:rsidRPr="00813C06">
        <w:rPr>
          <w:rFonts w:asciiTheme="majorHAnsi" w:hAnsiTheme="majorHAnsi" w:cs="Cambria Math"/>
          <w:sz w:val="14"/>
        </w:rPr>
        <w:t>‐</w:t>
      </w:r>
      <w:r w:rsidRPr="00813C06">
        <w:rPr>
          <w:rFonts w:asciiTheme="majorHAnsi" w:hAnsiTheme="majorHAnsi"/>
          <w:sz w:val="14"/>
          <w:szCs w:val="16"/>
        </w:rPr>
        <w:t>based civic activism that illustrates how centralizing the struggles of marginalized communities connects to larger antiglobalization struggles. Boggs suggests that “place consciousness … encourages us to come together around common, local experiences and organize around our hopes for the future of our communities and cities. While global capitalism doesn’t give a damn about the people or the natural environment of any particular place because it can always move on to other people and other places, place</w:t>
      </w:r>
      <w:r w:rsidRPr="00813C06">
        <w:rPr>
          <w:rFonts w:asciiTheme="majorHAnsi" w:hAnsiTheme="majorHAnsi" w:cs="Cambria Math"/>
          <w:sz w:val="14"/>
        </w:rPr>
        <w:t>‐</w:t>
      </w:r>
      <w:r w:rsidRPr="00813C06">
        <w:rPr>
          <w:rFonts w:asciiTheme="majorHAnsi" w:hAnsiTheme="majorHAnsi"/>
          <w:sz w:val="14"/>
          <w:szCs w:val="16"/>
        </w:rPr>
        <w:t>based civic activism is concerned about the health and safety of people and places” (Boggs 2000, 19). Since women are central to the life of neighborhood and communities they assume leadership positions in these struggles. This is evident in the example of women of color in struggles against environmental racism in the United States, as well as in Shiva’s example of tribal women in the struggle against deforestation and for an intellectual commons</w:t>
      </w:r>
      <w:r w:rsidRPr="00813C06">
        <w:rPr>
          <w:rFonts w:asciiTheme="majorHAnsi" w:hAnsiTheme="majorHAnsi"/>
          <w:sz w:val="14"/>
        </w:rPr>
        <w:t>. It is then the lives, experiences, and struggles of girls and women of the Two‐Thirds World that demystify capitalism in its racial and sexual dimensions—and that provide productive and necessary avenues of theorizing and enacting anticapitalist resistance.</w:t>
      </w:r>
    </w:p>
    <w:p w14:paraId="275821C3" w14:textId="0A0265D7" w:rsidR="000F3696" w:rsidRPr="00813C06" w:rsidRDefault="000F3696" w:rsidP="002A7590">
      <w:pPr>
        <w:pStyle w:val="Heading2"/>
      </w:pPr>
      <w:r w:rsidRPr="00813C06">
        <w:lastRenderedPageBreak/>
        <w:t>Heidegger</w:t>
      </w:r>
    </w:p>
    <w:p w14:paraId="19099A69" w14:textId="77777777" w:rsidR="000F3696" w:rsidRPr="00813C06" w:rsidRDefault="000F3696" w:rsidP="000F3696">
      <w:pPr>
        <w:pStyle w:val="Heading4"/>
        <w:rPr>
          <w:rFonts w:asciiTheme="majorHAnsi" w:hAnsiTheme="majorHAnsi"/>
        </w:rPr>
      </w:pPr>
      <w:r w:rsidRPr="00813C06">
        <w:rPr>
          <w:rFonts w:asciiTheme="majorHAnsi" w:hAnsiTheme="majorHAnsi"/>
        </w:rPr>
        <w:t xml:space="preserve">Authenticity is inherently gendered and inaccessible to women-their authenticity isnt authentic but rather a extension of the mascualine theyself and the assumption of self assuredness that isnt possible for women </w:t>
      </w:r>
    </w:p>
    <w:p w14:paraId="2075758E" w14:textId="77777777" w:rsidR="000F3696" w:rsidRPr="00813C06" w:rsidRDefault="000F3696" w:rsidP="000F3696">
      <w:pPr>
        <w:rPr>
          <w:rFonts w:asciiTheme="majorHAnsi" w:hAnsiTheme="majorHAnsi"/>
        </w:rPr>
      </w:pPr>
      <w:r w:rsidRPr="00813C06">
        <w:rPr>
          <w:rStyle w:val="Style13ptBold"/>
          <w:rFonts w:asciiTheme="majorHAnsi" w:hAnsiTheme="majorHAnsi"/>
        </w:rPr>
        <w:t>Gardiner 13</w:t>
      </w:r>
      <w:r w:rsidRPr="00813C06">
        <w:rPr>
          <w:rFonts w:asciiTheme="majorHAnsi" w:hAnsiTheme="majorHAnsi"/>
        </w:rPr>
        <w:t xml:space="preserve"> (Rita A.</w:t>
      </w:r>
      <w:r w:rsidRPr="00813C06">
        <w:rPr>
          <w:rFonts w:asciiTheme="majorHAnsi" w:eastAsia="Times New Roman" w:hAnsiTheme="majorHAnsi" w:cs="Times New Roman"/>
        </w:rPr>
        <w:t xml:space="preserve"> </w:t>
      </w:r>
      <w:r w:rsidRPr="00813C06">
        <w:rPr>
          <w:rFonts w:asciiTheme="majorHAnsi" w:eastAsia="Times New Roman" w:hAnsiTheme="majorHAnsi" w:cs="Times New Roman"/>
          <w:sz w:val="20"/>
          <w:szCs w:val="20"/>
        </w:rPr>
        <w:t>Ms</w:t>
      </w:r>
      <w:r w:rsidRPr="00813C06">
        <w:rPr>
          <w:rFonts w:asciiTheme="majorHAnsi" w:hAnsiTheme="majorHAnsi"/>
        </w:rPr>
        <w:t xml:space="preserve">, 2013, Adjunct Associate Professor, Western Univ.; PhD, Women's Studies and Feminist Research, The Univ. of Western Ontario; Dr of Communications, Alum Relations &amp; Special Projects, Brescia Univ. College, " Thinking with Arendt: Authenticity, Gender and Leadership" (2013). </w:t>
      </w:r>
      <w:proofErr w:type="gramStart"/>
      <w:r w:rsidRPr="00813C06">
        <w:rPr>
          <w:rFonts w:asciiTheme="majorHAnsi" w:hAnsiTheme="majorHAnsi"/>
        </w:rPr>
        <w:t>University of Western Ontario – Electronic Thesis and Dissertation Repository.</w:t>
      </w:r>
      <w:proofErr w:type="gramEnd"/>
      <w:r w:rsidRPr="00813C06">
        <w:rPr>
          <w:rFonts w:asciiTheme="majorHAnsi" w:hAnsiTheme="majorHAnsi"/>
        </w:rPr>
        <w:t xml:space="preserve"> Paper 1468.)</w:t>
      </w:r>
    </w:p>
    <w:p w14:paraId="552B8008" w14:textId="77777777" w:rsidR="000F3696" w:rsidRPr="00813C06" w:rsidRDefault="000F3696" w:rsidP="000F3696">
      <w:pPr>
        <w:rPr>
          <w:rFonts w:asciiTheme="majorHAnsi" w:hAnsiTheme="majorHAnsi"/>
          <w:sz w:val="16"/>
        </w:rPr>
      </w:pPr>
      <w:r w:rsidRPr="00813C06">
        <w:rPr>
          <w:rFonts w:asciiTheme="majorHAnsi" w:hAnsiTheme="majorHAnsi"/>
          <w:sz w:val="16"/>
        </w:rPr>
        <w:t xml:space="preserve">In this chapter, I have considered how </w:t>
      </w:r>
      <w:r w:rsidRPr="00813C06">
        <w:rPr>
          <w:rStyle w:val="Emphasis"/>
          <w:rFonts w:asciiTheme="majorHAnsi" w:hAnsiTheme="majorHAnsi"/>
        </w:rPr>
        <w:t>authenticity became gendered</w:t>
      </w:r>
      <w:r w:rsidRPr="00813C06">
        <w:rPr>
          <w:rFonts w:asciiTheme="majorHAnsi" w:hAnsiTheme="majorHAnsi"/>
          <w:sz w:val="16"/>
        </w:rPr>
        <w:t xml:space="preserve">. In the eighteenth century, </w:t>
      </w:r>
      <w:r w:rsidRPr="00813C06">
        <w:rPr>
          <w:rStyle w:val="StyleUnderline"/>
          <w:rFonts w:asciiTheme="majorHAnsi" w:hAnsiTheme="majorHAnsi"/>
        </w:rPr>
        <w:t>notions of propriety, together with educational differences, defined feminine ways of behaving in contrast to masculine ways</w:t>
      </w:r>
      <w:r w:rsidRPr="00813C06">
        <w:rPr>
          <w:rFonts w:asciiTheme="majorHAnsi" w:hAnsiTheme="majorHAnsi"/>
          <w:sz w:val="16"/>
        </w:rPr>
        <w:t xml:space="preserve"> of acting. I have argued that </w:t>
      </w:r>
      <w:r w:rsidRPr="00813C06">
        <w:rPr>
          <w:rStyle w:val="StyleUnderline"/>
          <w:rFonts w:asciiTheme="majorHAnsi" w:hAnsiTheme="majorHAnsi"/>
        </w:rPr>
        <w:t>gendered notions of virtue worked to enforce particular kinds of female behaviour, such as obedience and submissiveness, which had the negative effect of constraining women’s belief in what they could accomplish</w:t>
      </w:r>
      <w:r w:rsidRPr="00813C06">
        <w:rPr>
          <w:rFonts w:asciiTheme="majorHAnsi" w:hAnsiTheme="majorHAnsi"/>
          <w:sz w:val="16"/>
        </w:rPr>
        <w:t xml:space="preserve">. </w:t>
      </w:r>
      <w:r w:rsidRPr="00813C06">
        <w:rPr>
          <w:rStyle w:val="Emphasis"/>
          <w:rFonts w:asciiTheme="majorHAnsi" w:hAnsiTheme="majorHAnsi"/>
        </w:rPr>
        <w:t>Gender differences about what constitutes right conduct had an effect upon the ways in which authenticity and selfhood are conceptualized and experienced</w:t>
      </w:r>
      <w:r w:rsidRPr="00813C06">
        <w:rPr>
          <w:rFonts w:asciiTheme="majorHAnsi" w:hAnsiTheme="majorHAnsi"/>
          <w:sz w:val="16"/>
        </w:rPr>
        <w:t>. For example, Dena Goo</w:t>
      </w:r>
      <w:r w:rsidRPr="00813C06">
        <w:rPr>
          <w:rStyle w:val="StyleUnderline"/>
          <w:rFonts w:asciiTheme="majorHAnsi" w:hAnsiTheme="majorHAnsi"/>
        </w:rPr>
        <w:t>dman sees a correlation between female timidity in the eighteenth century and Iris Marion Young’s contention that women lack trust in their own bodies,</w:t>
      </w:r>
      <w:r w:rsidRPr="00813C06">
        <w:rPr>
          <w:rFonts w:asciiTheme="majorHAnsi" w:hAnsiTheme="majorHAnsi"/>
          <w:sz w:val="16"/>
        </w:rPr>
        <w:t xml:space="preserve"> the result of which is that </w:t>
      </w:r>
      <w:r w:rsidRPr="00813C06">
        <w:rPr>
          <w:rStyle w:val="StyleUnderline"/>
          <w:rFonts w:asciiTheme="majorHAnsi" w:hAnsiTheme="majorHAnsi"/>
        </w:rPr>
        <w:t>women lack the necessary confidence to carry out their projects</w:t>
      </w:r>
      <w:r w:rsidRPr="00813C06">
        <w:rPr>
          <w:rFonts w:asciiTheme="majorHAnsi" w:hAnsiTheme="majorHAnsi"/>
          <w:sz w:val="16"/>
        </w:rPr>
        <w:t xml:space="preserve">.213 This </w:t>
      </w:r>
      <w:r w:rsidRPr="00813C06">
        <w:rPr>
          <w:rStyle w:val="StyleUnderline"/>
          <w:rFonts w:asciiTheme="majorHAnsi" w:hAnsiTheme="majorHAnsi"/>
        </w:rPr>
        <w:t>lack of self-belief in their talents is a response to social dictates that encourage women to be submissive</w:t>
      </w:r>
      <w:r w:rsidRPr="00813C06">
        <w:rPr>
          <w:rFonts w:asciiTheme="majorHAnsi" w:hAnsiTheme="majorHAnsi"/>
          <w:sz w:val="16"/>
        </w:rPr>
        <w:t xml:space="preserve">, rather than to lead. In the eighteenth century, prevailing gender prejudice, together with a lack of educational training, meant that women lacked the necessary skills to take up a dominant role in thepublic sphere. But despite those drawbacks, we have seen that there were some women who were courageous enough to fight for gender justice. In the eighteenth century, </w:t>
      </w:r>
      <w:r w:rsidRPr="00813C06">
        <w:rPr>
          <w:rStyle w:val="Emphasis"/>
          <w:rFonts w:asciiTheme="majorHAnsi" w:hAnsiTheme="majorHAnsi"/>
        </w:rPr>
        <w:t>authenticity was related to gendered ideas of virtue</w:t>
      </w:r>
      <w:r w:rsidRPr="00813C06">
        <w:rPr>
          <w:rStyle w:val="StyleUnderline"/>
          <w:rFonts w:asciiTheme="majorHAnsi" w:hAnsiTheme="majorHAnsi"/>
        </w:rPr>
        <w:t>. Social wisdom decreed that the opinion of others was more important than a woman’s own sense of self.</w:t>
      </w:r>
      <w:r w:rsidRPr="00813C06">
        <w:rPr>
          <w:rFonts w:asciiTheme="majorHAnsi" w:hAnsiTheme="majorHAnsi"/>
          <w:sz w:val="16"/>
        </w:rPr>
        <w:t xml:space="preserve"> We have seen in the course of looking at the Age of Enlightenment that </w:t>
      </w:r>
      <w:r w:rsidRPr="00813C06">
        <w:rPr>
          <w:rStyle w:val="StyleUnderline"/>
          <w:rFonts w:asciiTheme="majorHAnsi" w:hAnsiTheme="majorHAnsi"/>
        </w:rPr>
        <w:t>there were social barriers that affected women’s ability to think for themselves, especially in regard to the widespread belief that women should obey their fathers and, later, their husbands</w:t>
      </w:r>
      <w:r w:rsidRPr="00813C06">
        <w:rPr>
          <w:rFonts w:asciiTheme="majorHAnsi" w:hAnsiTheme="majorHAnsi"/>
          <w:sz w:val="16"/>
        </w:rPr>
        <w:t xml:space="preserve">. If obedience is seen to be the most important facet of a woman’s life, then being willing to take a leadership role is likely to feel less comfortable. </w:t>
      </w:r>
      <w:r w:rsidRPr="00813C06">
        <w:rPr>
          <w:rStyle w:val="StyleUnderline"/>
          <w:rFonts w:asciiTheme="majorHAnsi" w:hAnsiTheme="majorHAnsi"/>
        </w:rPr>
        <w:t>Being authentic, according to Arendt, depends upon our willingness to express ourselves in words and deeds</w:t>
      </w:r>
      <w:r w:rsidRPr="00813C06">
        <w:rPr>
          <w:rFonts w:asciiTheme="majorHAnsi" w:hAnsiTheme="majorHAnsi"/>
          <w:sz w:val="16"/>
        </w:rPr>
        <w:t xml:space="preserve">. However, </w:t>
      </w:r>
      <w:r w:rsidRPr="00813C06">
        <w:rPr>
          <w:rStyle w:val="StyleUnderline"/>
          <w:rFonts w:asciiTheme="majorHAnsi" w:hAnsiTheme="majorHAnsi"/>
        </w:rPr>
        <w:t>the gendered nature of social life barred women from seeing themselves as uniquely able to do so</w:t>
      </w:r>
      <w:r w:rsidRPr="00813C06">
        <w:rPr>
          <w:rFonts w:asciiTheme="majorHAnsi" w:hAnsiTheme="majorHAnsi"/>
          <w:sz w:val="16"/>
        </w:rPr>
        <w:t xml:space="preserve">. While there were exceptions, as my discussion of Mary Wollstonecraft and Olympe de Gouges shows, nevertheless, </w:t>
      </w:r>
      <w:r w:rsidRPr="00813C06">
        <w:rPr>
          <w:rStyle w:val="StyleUnderline"/>
          <w:rFonts w:asciiTheme="majorHAnsi" w:hAnsiTheme="majorHAnsi"/>
        </w:rPr>
        <w:t>when a woman has been inculcated to believe that her foremost duty is to be obedient, it will be more difficult for her to find the courage to freely express herself within the political sphere</w:t>
      </w:r>
      <w:r w:rsidRPr="00813C06">
        <w:rPr>
          <w:rFonts w:asciiTheme="majorHAnsi" w:hAnsiTheme="majorHAnsi"/>
          <w:sz w:val="16"/>
        </w:rPr>
        <w:t xml:space="preserve">. </w:t>
      </w:r>
      <w:r w:rsidRPr="00813C06">
        <w:rPr>
          <w:rStyle w:val="StyleUnderline"/>
          <w:rFonts w:asciiTheme="majorHAnsi" w:hAnsiTheme="majorHAnsi"/>
        </w:rPr>
        <w:t>Bourgeois ideology privileged some bodies over others. It allowed middle-class men to view themselves as unique individuals while a middle-class woman’s sense of self was confined to their wifely or maternal role</w:t>
      </w:r>
      <w:r w:rsidRPr="00813C06">
        <w:rPr>
          <w:rFonts w:asciiTheme="majorHAnsi" w:hAnsiTheme="majorHAnsi"/>
          <w:sz w:val="16"/>
        </w:rPr>
        <w:t xml:space="preserve">. Thus, the Enlightenment sets up a paradox in terms of gendered notions of freedom and authenticity. For Arendt, like Kant, </w:t>
      </w:r>
      <w:r w:rsidRPr="00813C06">
        <w:rPr>
          <w:rStyle w:val="StyleUnderline"/>
          <w:rFonts w:asciiTheme="majorHAnsi" w:hAnsiTheme="majorHAnsi"/>
        </w:rPr>
        <w:t>one of the most fundamental aspects of the human condition is the ability and the courage to think for oneself</w:t>
      </w:r>
      <w:r w:rsidRPr="00813C06">
        <w:rPr>
          <w:rFonts w:asciiTheme="majorHAnsi" w:hAnsiTheme="majorHAnsi"/>
          <w:sz w:val="16"/>
        </w:rPr>
        <w:t xml:space="preserve">. </w:t>
      </w:r>
      <w:r w:rsidRPr="00813C06">
        <w:rPr>
          <w:rStyle w:val="StyleUnderline"/>
          <w:rFonts w:asciiTheme="majorHAnsi" w:hAnsiTheme="majorHAnsi"/>
        </w:rPr>
        <w:t>For male citizens, new ways of thinking about freedom engendered an open attitude toward their potential possibilities.</w:t>
      </w:r>
      <w:r w:rsidRPr="00813C06">
        <w:rPr>
          <w:rFonts w:asciiTheme="majorHAnsi" w:hAnsiTheme="majorHAnsi"/>
          <w:sz w:val="16"/>
        </w:rPr>
        <w:t xml:space="preserve"> </w:t>
      </w:r>
      <w:r w:rsidRPr="00813C06">
        <w:rPr>
          <w:rStyle w:val="StyleUnderline"/>
          <w:rFonts w:asciiTheme="majorHAnsi" w:hAnsiTheme="majorHAnsi"/>
        </w:rPr>
        <w:t>Conversely, for the majority of people without political rights, the public realm was experienced in a very different manner. Women who tried to break through such gender barriers were often held up to ridicule</w:t>
      </w:r>
      <w:r w:rsidRPr="00813C06">
        <w:rPr>
          <w:rFonts w:asciiTheme="majorHAnsi" w:hAnsiTheme="majorHAnsi"/>
          <w:sz w:val="16"/>
        </w:rPr>
        <w:t xml:space="preserve">. </w:t>
      </w:r>
      <w:r w:rsidRPr="00813C06">
        <w:rPr>
          <w:rStyle w:val="StyleUnderline"/>
          <w:rFonts w:asciiTheme="majorHAnsi" w:hAnsiTheme="majorHAnsi"/>
        </w:rPr>
        <w:t xml:space="preserve">If </w:t>
      </w:r>
      <w:r w:rsidRPr="00813C06">
        <w:rPr>
          <w:rStyle w:val="Emphasis"/>
          <w:rFonts w:asciiTheme="majorHAnsi" w:hAnsiTheme="majorHAnsi"/>
        </w:rPr>
        <w:t>authenticity is connected with one’s ability to think and speak for oneself</w:t>
      </w:r>
      <w:r w:rsidRPr="00813C06">
        <w:rPr>
          <w:rStyle w:val="StyleUnderline"/>
          <w:rFonts w:asciiTheme="majorHAnsi" w:hAnsiTheme="majorHAnsi"/>
        </w:rPr>
        <w:t>, then being ridiculed may negatively affect a person’s wish to be part of the social order</w:t>
      </w:r>
      <w:r w:rsidRPr="00813C06">
        <w:rPr>
          <w:rFonts w:asciiTheme="majorHAnsi" w:hAnsiTheme="majorHAnsi"/>
          <w:sz w:val="16"/>
        </w:rPr>
        <w:t xml:space="preserve">.214 Furthermore, if freedom and human </w:t>
      </w:r>
      <w:r w:rsidRPr="00813C06">
        <w:rPr>
          <w:rFonts w:asciiTheme="majorHAnsi" w:hAnsiTheme="majorHAnsi"/>
          <w:sz w:val="16"/>
        </w:rPr>
        <w:lastRenderedPageBreak/>
        <w:t xml:space="preserve">excellence derive from being able to be seen and heard in the public sphere, as Arendt maintains, then being unable to take a commanding role in the public arena will have future repercussions, especially for women’s leadership. In 1933, Arendt reviewed a book on contemporary women’s issues, where she notes that </w:t>
      </w:r>
      <w:r w:rsidRPr="00813C06">
        <w:rPr>
          <w:rStyle w:val="StyleUnderline"/>
          <w:rFonts w:asciiTheme="majorHAnsi" w:hAnsiTheme="majorHAnsi"/>
        </w:rPr>
        <w:t>while women were afforded the same legal rights as men, “they are not valued equally by society</w:t>
      </w:r>
      <w:r w:rsidRPr="00813C06">
        <w:rPr>
          <w:rFonts w:asciiTheme="majorHAnsi" w:hAnsiTheme="majorHAnsi"/>
          <w:sz w:val="16"/>
        </w:rPr>
        <w:t xml:space="preserve">.”215 </w:t>
      </w:r>
      <w:r w:rsidRPr="00813C06">
        <w:rPr>
          <w:rStyle w:val="StyleUnderline"/>
          <w:rFonts w:asciiTheme="majorHAnsi" w:hAnsiTheme="majorHAnsi"/>
        </w:rPr>
        <w:t>This gender inequality is evident, not only in the fact that women receive lower wages, but also because the professional woman often had primary care of her household and children.</w:t>
      </w:r>
      <w:r w:rsidRPr="00813C06">
        <w:rPr>
          <w:rFonts w:asciiTheme="majorHAnsi" w:hAnsiTheme="majorHAnsi"/>
          <w:sz w:val="16"/>
        </w:rPr>
        <w:t xml:space="preserve"> In her view, “</w:t>
      </w:r>
      <w:r w:rsidRPr="00813C06">
        <w:rPr>
          <w:rStyle w:val="StyleUnderline"/>
          <w:rFonts w:asciiTheme="majorHAnsi" w:hAnsiTheme="majorHAnsi"/>
        </w:rPr>
        <w:t>a woman’s freedom to make her own living seems to imply either a kind of enslavement in her own home or the dissolution of her family</w:t>
      </w:r>
      <w:r w:rsidRPr="00813C06">
        <w:rPr>
          <w:rFonts w:asciiTheme="majorHAnsi" w:hAnsiTheme="majorHAnsi"/>
          <w:sz w:val="16"/>
        </w:rPr>
        <w:t xml:space="preserve">.”216 While I am not suggesting that </w:t>
      </w:r>
      <w:r w:rsidRPr="00813C06">
        <w:rPr>
          <w:rStyle w:val="StyleUnderline"/>
          <w:rFonts w:asciiTheme="majorHAnsi" w:hAnsiTheme="majorHAnsi"/>
        </w:rPr>
        <w:t>Arendt</w:t>
      </w:r>
      <w:r w:rsidRPr="00813C06">
        <w:rPr>
          <w:rFonts w:asciiTheme="majorHAnsi" w:hAnsiTheme="majorHAnsi"/>
          <w:sz w:val="16"/>
        </w:rPr>
        <w:t xml:space="preserve"> had feminist inclinations, she w</w:t>
      </w:r>
      <w:r w:rsidRPr="00813C06">
        <w:rPr>
          <w:rStyle w:val="StyleUnderline"/>
          <w:rFonts w:asciiTheme="majorHAnsi" w:hAnsiTheme="majorHAnsi"/>
        </w:rPr>
        <w:t>as astute enough to recognize that the gendered conditions of women’s lives had a negative influence on their ability to flourish in the public realm</w:t>
      </w:r>
      <w:r w:rsidRPr="00813C06">
        <w:rPr>
          <w:rFonts w:asciiTheme="majorHAnsi" w:hAnsiTheme="majorHAnsi"/>
          <w:sz w:val="16"/>
        </w:rPr>
        <w:t xml:space="preserve">. In this chapter, we have seen how social conformity results in the vast majority of people concurring with dominant ideologies without thinking about their full implications. </w:t>
      </w:r>
      <w:r w:rsidRPr="00813C06">
        <w:rPr>
          <w:rStyle w:val="StyleUnderline"/>
          <w:rFonts w:asciiTheme="majorHAnsi" w:hAnsiTheme="majorHAnsi"/>
        </w:rPr>
        <w:t>There are vestiges of these historical inequities regarding gendered roles in our current society</w:t>
      </w:r>
      <w:r w:rsidRPr="00813C06">
        <w:rPr>
          <w:rFonts w:asciiTheme="majorHAnsi" w:hAnsiTheme="majorHAnsi"/>
          <w:sz w:val="16"/>
        </w:rPr>
        <w:t xml:space="preserve"> in how we think about leaders, and the ways </w:t>
      </w:r>
      <w:r w:rsidRPr="00813C06">
        <w:rPr>
          <w:rStyle w:val="StyleUnderline"/>
          <w:rFonts w:asciiTheme="majorHAnsi" w:hAnsiTheme="majorHAnsi"/>
        </w:rPr>
        <w:t>in which we may overestimate the talents of some while underestimating those of othe</w:t>
      </w:r>
      <w:r w:rsidRPr="00813C06">
        <w:rPr>
          <w:rFonts w:asciiTheme="majorHAnsi" w:hAnsiTheme="majorHAnsi"/>
          <w:sz w:val="16"/>
        </w:rPr>
        <w:t xml:space="preserve">rs. Prejudice toward women leaders was and still is embedded in the cultural imagination, and has ongoing ramifications in regard to notions of gender, authenticity and leadership. In writing this chapter, I have begun to realize the extent to which </w:t>
      </w:r>
      <w:r w:rsidRPr="00813C06">
        <w:rPr>
          <w:rStyle w:val="Emphasis"/>
          <w:rFonts w:asciiTheme="majorHAnsi" w:hAnsiTheme="majorHAnsi"/>
        </w:rPr>
        <w:t>authenticity is connected to ideas about freedom, not just in the sense of realizing one’s own dreams, but also in the sense of envisaging social change</w:t>
      </w:r>
      <w:r w:rsidRPr="00813C06">
        <w:rPr>
          <w:rStyle w:val="StyleUnderline"/>
          <w:rFonts w:asciiTheme="majorHAnsi" w:hAnsiTheme="majorHAnsi"/>
        </w:rPr>
        <w:t>. When people are not allowed to share their visions of a different community that would be fairer to the majority of humanity then their voices become erased.</w:t>
      </w:r>
      <w:r w:rsidRPr="00813C06">
        <w:rPr>
          <w:rFonts w:asciiTheme="majorHAnsi" w:hAnsiTheme="majorHAnsi"/>
          <w:sz w:val="16"/>
        </w:rPr>
        <w:t xml:space="preserve"> Enlightenment thinkers, as Charles Taylor contends, believed that rational individuals possessed dignity.217 </w:t>
      </w:r>
      <w:proofErr w:type="gramStart"/>
      <w:r w:rsidRPr="00813C06">
        <w:rPr>
          <w:rFonts w:asciiTheme="majorHAnsi" w:hAnsiTheme="majorHAnsi"/>
          <w:sz w:val="16"/>
        </w:rPr>
        <w:t>Yet</w:t>
      </w:r>
      <w:proofErr w:type="gramEnd"/>
      <w:r w:rsidRPr="00813C06">
        <w:rPr>
          <w:rFonts w:asciiTheme="majorHAnsi" w:hAnsiTheme="majorHAnsi"/>
          <w:sz w:val="16"/>
        </w:rPr>
        <w:t xml:space="preserve"> the Enlightenment motto: “Sapere Aude! Have courage to use your own understanding,” was thought not to apply to women since they were not regarded as rational, thinking beings.218 So while I concur with Taylor’s sentiment that “</w:t>
      </w:r>
      <w:r w:rsidRPr="00813C06">
        <w:rPr>
          <w:rStyle w:val="StyleUnderline"/>
          <w:rFonts w:asciiTheme="majorHAnsi" w:hAnsiTheme="majorHAnsi"/>
        </w:rPr>
        <w:t>authenticity requires that we discover and articulate our identity</w:t>
      </w:r>
      <w:r w:rsidRPr="00813C06">
        <w:rPr>
          <w:rFonts w:asciiTheme="majorHAnsi" w:hAnsiTheme="majorHAnsi"/>
          <w:sz w:val="16"/>
        </w:rPr>
        <w:t xml:space="preserve">,” 219 </w:t>
      </w:r>
      <w:r w:rsidRPr="00813C06">
        <w:rPr>
          <w:rStyle w:val="StyleUnderline"/>
          <w:rFonts w:asciiTheme="majorHAnsi" w:hAnsiTheme="majorHAnsi"/>
        </w:rPr>
        <w:t>what we have seen in the eighteenth century is that the restricted gender roles available to women limited their opportunities for self-expression in the public sphere</w:t>
      </w:r>
      <w:r w:rsidRPr="00813C06">
        <w:rPr>
          <w:rFonts w:asciiTheme="majorHAnsi" w:hAnsiTheme="majorHAnsi"/>
          <w:sz w:val="16"/>
        </w:rPr>
        <w:t>. Thus, while men were able to take up positions of leadership, many women who were just as eloquent and intelligent were denied that opportunity</w:t>
      </w:r>
    </w:p>
    <w:p w14:paraId="00DB9CA2" w14:textId="77777777" w:rsidR="000F3696" w:rsidRPr="00813C06" w:rsidRDefault="000F3696" w:rsidP="000F3696">
      <w:pPr>
        <w:pStyle w:val="Heading4"/>
        <w:rPr>
          <w:rFonts w:asciiTheme="majorHAnsi" w:hAnsiTheme="majorHAnsi"/>
        </w:rPr>
      </w:pPr>
      <w:r w:rsidRPr="00813C06">
        <w:rPr>
          <w:rFonts w:asciiTheme="majorHAnsi" w:hAnsiTheme="majorHAnsi"/>
        </w:rPr>
        <w:t>Reject the privileged discourse of the aff--their theory of resoluteness and authenticity is essentialist and misunderstands the myriad ways that freedom and authenticity can be obtained through communication rather than inner dialogue and heidegger’s theory of authenticity is predicated on silence--their insistence on it as a strategy of liberation forces women out of the public sphere, perpetuates inequality, and means that women can never access authentic existence because they are forced to be silent—only the alternative can achieve liberation for all genders</w:t>
      </w:r>
    </w:p>
    <w:p w14:paraId="0414B1A5" w14:textId="77777777" w:rsidR="000F3696" w:rsidRPr="00813C06" w:rsidRDefault="000F3696" w:rsidP="000F3696">
      <w:pPr>
        <w:rPr>
          <w:rFonts w:asciiTheme="majorHAnsi" w:hAnsiTheme="majorHAnsi"/>
        </w:rPr>
      </w:pPr>
      <w:r w:rsidRPr="00813C06">
        <w:rPr>
          <w:rStyle w:val="Style13ptBold"/>
          <w:rFonts w:asciiTheme="majorHAnsi" w:hAnsiTheme="majorHAnsi"/>
        </w:rPr>
        <w:t>Gardiner 11</w:t>
      </w:r>
      <w:r w:rsidRPr="00813C06">
        <w:rPr>
          <w:rFonts w:asciiTheme="majorHAnsi" w:hAnsiTheme="majorHAnsi"/>
        </w:rPr>
        <w:t xml:space="preserve"> (Rita A.</w:t>
      </w:r>
      <w:r w:rsidRPr="00813C06">
        <w:rPr>
          <w:rFonts w:asciiTheme="majorHAnsi" w:eastAsia="Times New Roman" w:hAnsiTheme="majorHAnsi" w:cs="Times New Roman"/>
        </w:rPr>
        <w:t xml:space="preserve"> </w:t>
      </w:r>
      <w:r w:rsidRPr="00813C06">
        <w:rPr>
          <w:rFonts w:asciiTheme="majorHAnsi" w:eastAsia="Times New Roman" w:hAnsiTheme="majorHAnsi" w:cs="Times New Roman"/>
          <w:sz w:val="20"/>
          <w:szCs w:val="20"/>
        </w:rPr>
        <w:t>Ms</w:t>
      </w:r>
      <w:r w:rsidRPr="00813C06">
        <w:rPr>
          <w:rFonts w:asciiTheme="majorHAnsi" w:hAnsiTheme="majorHAnsi"/>
        </w:rPr>
        <w:t>, 2011, Adjunct Associate Professor, Western Univ.; PhD, Women's Studies and Feminist Research, The Univ. of Western Ontario; Dr of Communications, Alum Relations &amp; Special Projects, Brescia Univ. College, "Critique of the discourse of authentic leadership" (2011). Women's Studies and Feminist Research Publications. Paper 2. http://ir.lib.uwo.ca/womenspub/2/)</w:t>
      </w:r>
    </w:p>
    <w:p w14:paraId="28EFC2AA" w14:textId="77777777" w:rsidR="000F3696" w:rsidRPr="00813C06" w:rsidRDefault="000F3696" w:rsidP="000F3696">
      <w:pPr>
        <w:rPr>
          <w:rFonts w:asciiTheme="majorHAnsi" w:hAnsiTheme="majorHAnsi"/>
          <w:u w:val="single"/>
        </w:rPr>
      </w:pPr>
      <w:r w:rsidRPr="00813C06">
        <w:rPr>
          <w:rStyle w:val="StyleUnderline"/>
          <w:rFonts w:asciiTheme="majorHAnsi" w:hAnsiTheme="majorHAnsi"/>
        </w:rPr>
        <w:t>For Heidegger, it is only possible to experience authenticity in those moments of anxiety when we recognize the inauthenticity of our everyday life. We do this by answering the call of conscience. It is important to note that the only way that we can hear the call of conscience is through what Heidegger describes as “</w:t>
      </w:r>
      <w:r w:rsidRPr="00813C06">
        <w:rPr>
          <w:rStyle w:val="Emphasis"/>
          <w:rFonts w:asciiTheme="majorHAnsi" w:hAnsiTheme="majorHAnsi"/>
        </w:rPr>
        <w:t>the uncanny mode of keeping silent</w:t>
      </w:r>
      <w:r w:rsidRPr="00813C06">
        <w:rPr>
          <w:rFonts w:asciiTheme="majorHAnsi" w:hAnsiTheme="majorHAnsi"/>
          <w:sz w:val="16"/>
        </w:rPr>
        <w:t xml:space="preserve">” (BT: 277). </w:t>
      </w:r>
      <w:r w:rsidRPr="00813C06">
        <w:rPr>
          <w:rStyle w:val="StyleUnderline"/>
          <w:rFonts w:asciiTheme="majorHAnsi" w:hAnsiTheme="majorHAnsi"/>
        </w:rPr>
        <w:t>This uncanniness reveals itself through feelings of anxiety</w:t>
      </w:r>
      <w:r w:rsidRPr="00813C06">
        <w:rPr>
          <w:rFonts w:asciiTheme="majorHAnsi" w:hAnsiTheme="majorHAnsi"/>
          <w:sz w:val="16"/>
        </w:rPr>
        <w:t xml:space="preserve">. </w:t>
      </w:r>
      <w:r w:rsidRPr="00813C06">
        <w:rPr>
          <w:rStyle w:val="StyleUnderline"/>
          <w:rFonts w:asciiTheme="majorHAnsi" w:hAnsiTheme="majorHAnsi"/>
        </w:rPr>
        <w:t xml:space="preserve">The call of conscience is inextricably linked </w:t>
      </w:r>
      <w:r w:rsidRPr="00813C06">
        <w:rPr>
          <w:rStyle w:val="StyleUnderline"/>
          <w:rFonts w:asciiTheme="majorHAnsi" w:hAnsiTheme="majorHAnsi"/>
        </w:rPr>
        <w:lastRenderedPageBreak/>
        <w:t>to the concept of guilt. I</w:t>
      </w:r>
      <w:r w:rsidRPr="00813C06">
        <w:rPr>
          <w:rFonts w:asciiTheme="majorHAnsi" w:hAnsiTheme="majorHAnsi"/>
          <w:sz w:val="16"/>
        </w:rPr>
        <w:t xml:space="preserve">n turn, </w:t>
      </w:r>
      <w:r w:rsidRPr="00813C06">
        <w:rPr>
          <w:rStyle w:val="StyleUnderline"/>
          <w:rFonts w:asciiTheme="majorHAnsi" w:hAnsiTheme="majorHAnsi"/>
        </w:rPr>
        <w:t>guilt is fundamentally connected to Being, and each person's potential to be authentic</w:t>
      </w:r>
      <w:r w:rsidRPr="00813C06">
        <w:rPr>
          <w:rFonts w:asciiTheme="majorHAnsi" w:hAnsiTheme="majorHAnsi"/>
          <w:sz w:val="16"/>
        </w:rPr>
        <w:t xml:space="preserve">. He argues that there are three different ways in which we can hear or ignore the call of conscience. The first way is revealed when we realize that we are guilty of something. The second is when we obtain a warning as to the possibility of being guilty, and the third way is when we receive an affirmation that we are not guilty (BT: 281). An example of being guilty is when we owe a debt for an </w:t>
      </w:r>
      <w:proofErr w:type="gramStart"/>
      <w:r w:rsidRPr="00813C06">
        <w:rPr>
          <w:rFonts w:asciiTheme="majorHAnsi" w:hAnsiTheme="majorHAnsi"/>
          <w:sz w:val="16"/>
        </w:rPr>
        <w:t>action which</w:t>
      </w:r>
      <w:proofErr w:type="gramEnd"/>
      <w:r w:rsidRPr="00813C06">
        <w:rPr>
          <w:rFonts w:asciiTheme="majorHAnsi" w:hAnsiTheme="majorHAnsi"/>
          <w:sz w:val="16"/>
        </w:rPr>
        <w:t xml:space="preserve"> has deprived someone else in some manner. Another instance is by being responsible for causing something to happen. Guilt can also manifest itself as “lack,” that is, a failure to do something that manifests itself in some kind of regret. According to Heidegger, because we can hear the call of conscience, we know that we are guilty and responsible before we undertake a wrong deed. However, </w:t>
      </w:r>
      <w:r w:rsidRPr="00813C06">
        <w:rPr>
          <w:rStyle w:val="StyleUnderline"/>
          <w:rFonts w:asciiTheme="majorHAnsi" w:hAnsiTheme="majorHAnsi"/>
        </w:rPr>
        <w:t xml:space="preserve">the call’s purpose is not to be critical so much as to remind </w:t>
      </w:r>
      <w:proofErr w:type="gramStart"/>
      <w:r w:rsidRPr="00813C06">
        <w:rPr>
          <w:rStyle w:val="StyleUnderline"/>
          <w:rFonts w:asciiTheme="majorHAnsi" w:hAnsiTheme="majorHAnsi"/>
        </w:rPr>
        <w:t>each individual of their</w:t>
      </w:r>
      <w:proofErr w:type="gramEnd"/>
      <w:r w:rsidRPr="00813C06">
        <w:rPr>
          <w:rStyle w:val="StyleUnderline"/>
          <w:rFonts w:asciiTheme="majorHAnsi" w:hAnsiTheme="majorHAnsi"/>
        </w:rPr>
        <w:t xml:space="preserve"> potentiality for being.</w:t>
      </w:r>
      <w:r w:rsidRPr="00813C06">
        <w:rPr>
          <w:rFonts w:asciiTheme="majorHAnsi" w:hAnsiTheme="majorHAnsi"/>
          <w:sz w:val="16"/>
        </w:rPr>
        <w:t xml:space="preserve"> In his opinion, Being-guilty is more primordial than any knowledge about it. </w:t>
      </w:r>
      <w:r w:rsidRPr="00813C06">
        <w:rPr>
          <w:rStyle w:val="StyleUnderline"/>
          <w:rFonts w:asciiTheme="majorHAnsi" w:hAnsiTheme="majorHAnsi"/>
        </w:rPr>
        <w:t>Heidegger states that this “</w:t>
      </w:r>
      <w:r w:rsidRPr="00813C06">
        <w:rPr>
          <w:rStyle w:val="Emphasis"/>
          <w:rFonts w:asciiTheme="majorHAnsi" w:hAnsiTheme="majorHAnsi"/>
        </w:rPr>
        <w:t>discourse of the conscience never comes to utterance</w:t>
      </w:r>
      <w:r w:rsidRPr="00813C06">
        <w:rPr>
          <w:rFonts w:asciiTheme="majorHAnsi" w:hAnsiTheme="majorHAnsi"/>
          <w:sz w:val="16"/>
        </w:rPr>
        <w:t>” (BT: 342</w:t>
      </w:r>
      <w:r w:rsidRPr="00813C06">
        <w:rPr>
          <w:rStyle w:val="StyleUnderline"/>
          <w:rFonts w:asciiTheme="majorHAnsi" w:hAnsiTheme="majorHAnsi"/>
        </w:rPr>
        <w:t>). The reason for his insistence on a silent call of conscience is that when we speak, we share a language such that the words we utter are not unique to each individual. Hence, what is crucial about this call of conscience is that it is always a silent call. By choosing to hear the call, Dasein, his term for individual being, becomes enthralled to “its ownmost possibility of existence</w:t>
      </w:r>
      <w:r w:rsidRPr="00813C06">
        <w:rPr>
          <w:rFonts w:asciiTheme="majorHAnsi" w:hAnsiTheme="majorHAnsi"/>
          <w:sz w:val="16"/>
        </w:rPr>
        <w:t xml:space="preserve">” (BT: 287). Thus, the purpose of Being-guilty is to remind Dasein that she has the potential to choose her own path or, alternatively, to keep on the inauthentic path of “the they.” It is her decision, alone, as to whether or not she chooses an authentic route. It is through the recognition and acceptance of personal guilt that we can take up an authentic stance, a way of being consistent with our own beliefs. </w:t>
      </w:r>
      <w:r w:rsidRPr="00813C06">
        <w:rPr>
          <w:rStyle w:val="StyleUnderline"/>
          <w:rFonts w:asciiTheme="majorHAnsi" w:hAnsiTheme="majorHAnsi"/>
        </w:rPr>
        <w:t>As a consequence of owning up to our guilt, we can become authentic</w:t>
      </w:r>
      <w:r w:rsidRPr="00813C06">
        <w:rPr>
          <w:rFonts w:asciiTheme="majorHAnsi" w:hAnsiTheme="majorHAnsi"/>
          <w:sz w:val="16"/>
        </w:rPr>
        <w:t xml:space="preserve">. Heidegger refers to authenticity as </w:t>
      </w:r>
      <w:proofErr w:type="gramStart"/>
      <w:r w:rsidRPr="00813C06">
        <w:rPr>
          <w:rFonts w:asciiTheme="majorHAnsi" w:hAnsiTheme="majorHAnsi"/>
          <w:sz w:val="16"/>
        </w:rPr>
        <w:t>resoluteness which</w:t>
      </w:r>
      <w:proofErr w:type="gramEnd"/>
      <w:r w:rsidRPr="00813C06">
        <w:rPr>
          <w:rFonts w:asciiTheme="majorHAnsi" w:hAnsiTheme="majorHAnsi"/>
          <w:sz w:val="16"/>
        </w:rPr>
        <w:t xml:space="preserve"> he regards as the most primordial truth because it is an individual response to the call of conscience. This does not mean that it is separate from the world. Quite the reverse in fact, as he maintains that authentic Being-one-Self is firmly rooted within the world, as he states, “resoluteness as authentic disclosedness, is authentically nothing else than Being-in-the-world” (BT 348). This resoluteness manifests itself in everyday action as a determination to be true to </w:t>
      </w:r>
      <w:proofErr w:type="gramStart"/>
      <w:r w:rsidRPr="00813C06">
        <w:rPr>
          <w:rFonts w:asciiTheme="majorHAnsi" w:hAnsiTheme="majorHAnsi"/>
          <w:sz w:val="16"/>
        </w:rPr>
        <w:t>ourselves</w:t>
      </w:r>
      <w:proofErr w:type="gramEnd"/>
      <w:r w:rsidRPr="00813C06">
        <w:rPr>
          <w:rFonts w:asciiTheme="majorHAnsi" w:hAnsiTheme="majorHAnsi"/>
          <w:sz w:val="16"/>
        </w:rPr>
        <w:t xml:space="preserve">, and to take responsibility for our actions. It is this stress on resoluteness that leadership theorists have found appealing in Heidegger's approach to what it means to be authentic. What </w:t>
      </w:r>
      <w:proofErr w:type="gramStart"/>
      <w:r w:rsidRPr="00813C06">
        <w:rPr>
          <w:rFonts w:asciiTheme="majorHAnsi" w:hAnsiTheme="majorHAnsi"/>
          <w:sz w:val="16"/>
        </w:rPr>
        <w:t>is downplayed by authentic leadership theorists, and central to my argument here</w:t>
      </w:r>
      <w:proofErr w:type="gramEnd"/>
      <w:r w:rsidRPr="00813C06">
        <w:rPr>
          <w:rFonts w:asciiTheme="majorHAnsi" w:hAnsiTheme="majorHAnsi"/>
          <w:sz w:val="16"/>
        </w:rPr>
        <w:t xml:space="preserve">, is that authenticity manifests itself differently in individuals because of each person’s particular history. That personal and social history plays an ongoing part in influencing thoughts, speech and action. </w:t>
      </w:r>
      <w:r w:rsidRPr="00813C06">
        <w:rPr>
          <w:rStyle w:val="Emphasis"/>
          <w:rFonts w:asciiTheme="majorHAnsi" w:hAnsiTheme="majorHAnsi"/>
        </w:rPr>
        <w:t xml:space="preserve">Like Heidegger's notion of authenticity, the theory of authentic leadership is an example of a discourse of privilege </w:t>
      </w:r>
      <w:r w:rsidRPr="00813C06">
        <w:rPr>
          <w:rStyle w:val="StyleUnderline"/>
          <w:rFonts w:asciiTheme="majorHAnsi" w:hAnsiTheme="majorHAnsi"/>
        </w:rPr>
        <w:t>that stems from an intrinsic belief in self-worth</w:t>
      </w:r>
      <w:r w:rsidRPr="00813C06">
        <w:rPr>
          <w:rFonts w:asciiTheme="majorHAnsi" w:hAnsiTheme="majorHAnsi"/>
          <w:sz w:val="16"/>
        </w:rPr>
        <w:t xml:space="preserve">. For example, </w:t>
      </w:r>
      <w:r w:rsidRPr="00813C06">
        <w:rPr>
          <w:rStyle w:val="StyleUnderline"/>
          <w:rFonts w:asciiTheme="majorHAnsi" w:hAnsiTheme="majorHAnsi"/>
        </w:rPr>
        <w:t>in Western society, we privilege certain kinds of leadership over others</w:t>
      </w:r>
      <w:r w:rsidRPr="00813C06">
        <w:rPr>
          <w:rFonts w:asciiTheme="majorHAnsi" w:hAnsiTheme="majorHAnsi"/>
          <w:sz w:val="16"/>
        </w:rPr>
        <w:t xml:space="preserve">. The self-made man is often regarded as the epitome of the strong, successful leader. Again, </w:t>
      </w:r>
      <w:r w:rsidRPr="00813C06">
        <w:rPr>
          <w:rStyle w:val="StyleUnderline"/>
          <w:rFonts w:asciiTheme="majorHAnsi" w:hAnsiTheme="majorHAnsi"/>
        </w:rPr>
        <w:t>it is commonplace to read about an individual who is able to succeed through sheer willpower</w:t>
      </w:r>
      <w:r w:rsidRPr="00813C06">
        <w:rPr>
          <w:rFonts w:asciiTheme="majorHAnsi" w:hAnsiTheme="majorHAnsi"/>
          <w:sz w:val="16"/>
        </w:rPr>
        <w:t xml:space="preserve">. A leader’s success is often measured by how well she attains corporate goals. However, </w:t>
      </w:r>
      <w:r w:rsidRPr="00813C06">
        <w:rPr>
          <w:rStyle w:val="StyleUnderline"/>
          <w:rFonts w:asciiTheme="majorHAnsi" w:hAnsiTheme="majorHAnsi"/>
        </w:rPr>
        <w:t>because all actions are unpredictable, no person, no matter how authentic they may seem, can control the outcome of any corporate strategy</w:t>
      </w:r>
      <w:r w:rsidRPr="00813C06">
        <w:rPr>
          <w:rFonts w:asciiTheme="majorHAnsi" w:hAnsiTheme="majorHAnsi"/>
          <w:sz w:val="16"/>
        </w:rPr>
        <w:t xml:space="preserve"> (Arendt, 1958). Thus, awarding huge bonuses for outcomes is, in part, nonsensical because no matter how much a person wills something to happen, that desire can always be thwarted. As I mentioned earlier, corporate malfeasance was the primary reason that authentic leadership became a subject for theoretical attention and debate. However, George’s original call for leaders to have more integrity seems to have become mixed up with ideas about individual success and corporate profitability. If the primary motive for trying to create “authentic leaders” </w:t>
      </w:r>
      <w:proofErr w:type="gramStart"/>
      <w:r w:rsidRPr="00813C06">
        <w:rPr>
          <w:rFonts w:asciiTheme="majorHAnsi" w:hAnsiTheme="majorHAnsi"/>
          <w:sz w:val="16"/>
        </w:rPr>
        <w:t>is</w:t>
      </w:r>
      <w:proofErr w:type="gramEnd"/>
      <w:r w:rsidRPr="00813C06">
        <w:rPr>
          <w:rFonts w:asciiTheme="majorHAnsi" w:hAnsiTheme="majorHAnsi"/>
          <w:sz w:val="16"/>
        </w:rPr>
        <w:t xml:space="preserve"> for the public good, then this would seem to be a laudable aim. However, I </w:t>
      </w:r>
      <w:proofErr w:type="gramStart"/>
      <w:r w:rsidRPr="00813C06">
        <w:rPr>
          <w:rFonts w:asciiTheme="majorHAnsi" w:hAnsiTheme="majorHAnsi"/>
          <w:sz w:val="16"/>
        </w:rPr>
        <w:t>would</w:t>
      </w:r>
      <w:proofErr w:type="gramEnd"/>
      <w:r w:rsidRPr="00813C06">
        <w:rPr>
          <w:rFonts w:asciiTheme="majorHAnsi" w:hAnsiTheme="majorHAnsi"/>
          <w:sz w:val="16"/>
        </w:rPr>
        <w:t xml:space="preserve"> argue </w:t>
      </w:r>
      <w:proofErr w:type="gramStart"/>
      <w:r w:rsidRPr="00813C06">
        <w:rPr>
          <w:rFonts w:asciiTheme="majorHAnsi" w:hAnsiTheme="majorHAnsi"/>
          <w:sz w:val="16"/>
        </w:rPr>
        <w:t>that we need</w:t>
      </w:r>
      <w:proofErr w:type="gramEnd"/>
      <w:r w:rsidRPr="00813C06">
        <w:rPr>
          <w:rFonts w:asciiTheme="majorHAnsi" w:hAnsiTheme="majorHAnsi"/>
          <w:sz w:val="16"/>
        </w:rPr>
        <w:t xml:space="preserve"> to be cautious about such theories because leadership is big business. It is important to underscore this point because, as Barbara Kellerman argues in her book on why there are so many bad leaders, leadership consultants make a great deal of money, far more than they ever could from their academic jobs (Kellerman, 2004). Hence, any new leadership theory that captures the imagination and pocketbook of corporations has the side effect of being a very lucrative enterprise. In contrast to this focus on the self, Arendt regards plurality as fundamental to human existence (Arendt, 1958). She contends that action and speech form the basic building blocks of individuality because deeds and words enable others to comprehend who we are. They are what make us human. Each time we act and speak, we do so within an already existent web of human relationships (Arendt, 1958). Indeed, it is through actions and speech that we manifest ourselves, sometimes in quite a different manner than what we intend. This is because we can never control fully how </w:t>
      </w:r>
      <w:proofErr w:type="gramStart"/>
      <w:r w:rsidRPr="00813C06">
        <w:rPr>
          <w:rFonts w:asciiTheme="majorHAnsi" w:hAnsiTheme="majorHAnsi"/>
          <w:sz w:val="16"/>
        </w:rPr>
        <w:t>our words and actions will be taken up by another</w:t>
      </w:r>
      <w:proofErr w:type="gramEnd"/>
      <w:r w:rsidRPr="00813C06">
        <w:rPr>
          <w:rFonts w:asciiTheme="majorHAnsi" w:hAnsiTheme="majorHAnsi"/>
          <w:sz w:val="16"/>
        </w:rPr>
        <w:t xml:space="preserve"> individual no matter how resolute our stance. In The Human Condition, Arendt argues that the best place to see individuality within the public realm was in ancient Greece, specifically in </w:t>
      </w:r>
      <w:proofErr w:type="gramStart"/>
      <w:r w:rsidRPr="00813C06">
        <w:rPr>
          <w:rFonts w:asciiTheme="majorHAnsi" w:hAnsiTheme="majorHAnsi"/>
          <w:sz w:val="16"/>
        </w:rPr>
        <w:t>city states</w:t>
      </w:r>
      <w:proofErr w:type="gramEnd"/>
      <w:r w:rsidRPr="00813C06">
        <w:rPr>
          <w:rFonts w:asciiTheme="majorHAnsi" w:hAnsiTheme="majorHAnsi"/>
          <w:sz w:val="16"/>
        </w:rPr>
        <w:t xml:space="preserve"> such as Athens. At first this seems an odd claim because ancient Greece was hardly a land of equal opportunity. However, her point is that for those men who were citizens, the public space was one of openness and equality. For the Greeks, the word “public’ had two distinct meanings. The first meaning of public relates to being seen and heard, that is, how a person appeared before others. The second meaning of “world” was that which is common among men. World represents the sum of human activity, and the space that resides between them. A concrete example of this shared space is a table that men sit around in order to conduct business. This inbetween space constitutes human interaction because it is an intersubjective place. Arendt uses the term “interspace” or “inter-est” to refer to the in-between </w:t>
      </w:r>
      <w:r w:rsidRPr="00813C06">
        <w:rPr>
          <w:rFonts w:asciiTheme="majorHAnsi" w:hAnsiTheme="majorHAnsi"/>
          <w:sz w:val="16"/>
        </w:rPr>
        <w:lastRenderedPageBreak/>
        <w:t xml:space="preserve">place where a multiplicity of opinions can be heard and considered (Arendt, 1958). Intrinsic to such a multifaceted arena is the place for discord. Indeed, a democracy thrives upon argumentation; such discord is crucial because it helps ascertain different people’s understanding of what is true. Thus, dispute and conflict are necessary so as to admit and respect difference. However, such necessary dissent can only come into appearance when people feel able to speak their minds. This ability to speak is dependent to a certain degree on how comfortable you are in a particular social situation. The Greeks believed that it required courage to devote oneself to city affairs because it meant that you were willing to share your opinions with others. The Greek polis was defined as the exclusive realm of freedom because the men who were part of the political arena did not have to concern themselves with life’s necessities. Anything that was conducted within the political sphere was equated with the highest form of existence. Conversely, any activity that was necessary to the maintenance of physical life, such as childrearing or cooking, was undertaken by women and slaves, and, was defined as being outside the realm of freedom. Privacy, and all the activities that took place within the private arena, were supposed to be kept hidden from the public space. A minority of people had privileged status in the public arena while the majority lived outside of the realm of the public in a private space that was regarded as worthless because they had no wordly value. </w:t>
      </w:r>
      <w:r w:rsidRPr="00813C06">
        <w:rPr>
          <w:rStyle w:val="Emphasis"/>
          <w:rFonts w:asciiTheme="majorHAnsi" w:hAnsiTheme="majorHAnsi"/>
        </w:rPr>
        <w:t>Notions of privilege are intricately interwoven with a person’s place in the social order. Who gets to speak and who remains silent is not neutral but dependent upon a person's ability to take up a resolute stance that others will recognize as such</w:t>
      </w:r>
      <w:r w:rsidRPr="00813C06">
        <w:rPr>
          <w:rFonts w:asciiTheme="majorHAnsi" w:hAnsiTheme="majorHAnsi"/>
          <w:sz w:val="16"/>
        </w:rPr>
        <w:t xml:space="preserve">. For example, </w:t>
      </w:r>
      <w:r w:rsidRPr="00813C06">
        <w:rPr>
          <w:rStyle w:val="StyleUnderline"/>
          <w:rFonts w:asciiTheme="majorHAnsi" w:hAnsiTheme="majorHAnsi"/>
        </w:rPr>
        <w:t>a person’s social position has many implications for the lives they lead</w:t>
      </w:r>
      <w:r w:rsidRPr="00813C06">
        <w:rPr>
          <w:rFonts w:asciiTheme="majorHAnsi" w:hAnsiTheme="majorHAnsi"/>
          <w:sz w:val="16"/>
        </w:rPr>
        <w:t xml:space="preserve">. If you are a leader of a company, chances are likely that your employees will respond to most of your requests. </w:t>
      </w:r>
      <w:r w:rsidRPr="00813C06">
        <w:rPr>
          <w:rStyle w:val="StyleUnderline"/>
          <w:rFonts w:asciiTheme="majorHAnsi" w:hAnsiTheme="majorHAnsi"/>
        </w:rPr>
        <w:t>Your words may be granted more gravitas because of your privileged place in the corporate hierarchy</w:t>
      </w:r>
      <w:r w:rsidRPr="00813C06">
        <w:rPr>
          <w:rStyle w:val="Emphasis"/>
          <w:rFonts w:asciiTheme="majorHAnsi" w:hAnsiTheme="majorHAnsi"/>
        </w:rPr>
        <w:t>. Depending upon your place in the social and institutional order, it may be easier to get served in a restaurant, not have to wait in a queue, or, conversely, be picked up by the police or be sexually harassed</w:t>
      </w:r>
      <w:r w:rsidRPr="00813C06">
        <w:rPr>
          <w:rStyle w:val="StyleUnderline"/>
          <w:rFonts w:asciiTheme="majorHAnsi" w:hAnsiTheme="majorHAnsi"/>
        </w:rPr>
        <w:t>. I would argue that fear adversely affects some bodies’ ability to take up space in the public realm, while at the same time enabling other bodies to luxuriate in a place of freedom</w:t>
      </w:r>
      <w:r w:rsidRPr="00813C06">
        <w:rPr>
          <w:rFonts w:asciiTheme="majorHAnsi" w:hAnsiTheme="majorHAnsi"/>
          <w:sz w:val="16"/>
        </w:rPr>
        <w:t>. Feelings of alienation can have a profound effect on how people act in the public sphere, and, ultimately, who gets to be a leader. Thus our sense of place in the world has a significant effect on how people comport themselves in the public sphere. Rather than a compendium of individual character traits, as authentic leadership theorists suggest, a person’s sense of self is influenced deeply by a myriad of circumstances outside of our control. Hei</w:t>
      </w:r>
      <w:r w:rsidRPr="00813C06">
        <w:rPr>
          <w:rStyle w:val="StyleUnderline"/>
          <w:rFonts w:asciiTheme="majorHAnsi" w:hAnsiTheme="majorHAnsi"/>
        </w:rPr>
        <w:t>degger’s notion that each person is “thrown into existence” (BT 276) into the world is useful in underscoring how social and historical circumstances constantly</w:t>
      </w:r>
      <w:r w:rsidRPr="00813C06">
        <w:rPr>
          <w:rFonts w:asciiTheme="majorHAnsi" w:hAnsiTheme="majorHAnsi"/>
          <w:sz w:val="16"/>
        </w:rPr>
        <w:t xml:space="preserve"> shape how we live and how we act. How we live our lives determines who we are, in his words; “one is that with which one concerns oneself” (BT: 322). This personal history forms the backdrop of our lives and influences our relationships and our actions, however, for the most part, invisible to us. </w:t>
      </w:r>
      <w:r w:rsidRPr="00813C06">
        <w:rPr>
          <w:rStyle w:val="StyleUnderline"/>
          <w:rFonts w:asciiTheme="majorHAnsi" w:hAnsiTheme="majorHAnsi"/>
        </w:rPr>
        <w:t>While we carry this knowledge with us, it recedes into the background so that we often fail to comprehend its relevance to our everyday life. I would argue it is time to rethink the ways in which historicity plays a part in individual notions of authenticity</w:t>
      </w:r>
      <w:r w:rsidRPr="00813C06">
        <w:rPr>
          <w:rStyle w:val="Emphasis"/>
          <w:rFonts w:asciiTheme="majorHAnsi" w:hAnsiTheme="majorHAnsi"/>
        </w:rPr>
        <w:t>. One way is by paying attention to the many forms of silence in the public sphere</w:t>
      </w:r>
      <w:r w:rsidRPr="00813C06">
        <w:rPr>
          <w:rFonts w:asciiTheme="majorHAnsi" w:hAnsiTheme="majorHAnsi"/>
          <w:sz w:val="16"/>
        </w:rPr>
        <w:t xml:space="preserve">. To illustrate my argument, I </w:t>
      </w:r>
      <w:r w:rsidRPr="00813C06">
        <w:rPr>
          <w:rStyle w:val="StyleUnderline"/>
          <w:rFonts w:asciiTheme="majorHAnsi" w:hAnsiTheme="majorHAnsi"/>
        </w:rPr>
        <w:t>want to explore personal history to see whether it can tell us anything about how a sense of self is deeply interwoven with notions of privilege</w:t>
      </w:r>
      <w:r w:rsidRPr="00813C06">
        <w:rPr>
          <w:rFonts w:asciiTheme="majorHAnsi" w:hAnsiTheme="majorHAnsi"/>
          <w:sz w:val="16"/>
        </w:rPr>
        <w:t xml:space="preserve">. Having an Irish mother and English father, difference was ever-present in the sounds I heard and the stories I was told as a child. My mother’s lilting voice identified her as distinctly different from her English neighbours. Growing up in England in the 1970s, my Irish maternal roots were not something to boast about. This was because of the ethnic tension that existed between the English and the Irish due to what has become known as “the Troubles’. In the 1970’s, there were extensive civilian casualties in England because of IRA attacks on the British public. </w:t>
      </w:r>
      <w:r w:rsidRPr="00813C06">
        <w:rPr>
          <w:rStyle w:val="StyleUnderline"/>
          <w:rFonts w:asciiTheme="majorHAnsi" w:hAnsiTheme="majorHAnsi"/>
        </w:rPr>
        <w:t>Following the Birmingham bombing</w:t>
      </w:r>
      <w:r w:rsidRPr="00813C06">
        <w:rPr>
          <w:rFonts w:asciiTheme="majorHAnsi" w:hAnsiTheme="majorHAnsi"/>
          <w:sz w:val="16"/>
        </w:rPr>
        <w:t xml:space="preserve"> in 1974, </w:t>
      </w:r>
      <w:r w:rsidRPr="00813C06">
        <w:rPr>
          <w:rStyle w:val="StyleUnderline"/>
          <w:rFonts w:asciiTheme="majorHAnsi" w:hAnsiTheme="majorHAnsi"/>
        </w:rPr>
        <w:t>police action intensified so that at any time an Irish home could be raided and suspects arbitrarily detained</w:t>
      </w:r>
      <w:r w:rsidRPr="00813C06">
        <w:rPr>
          <w:rFonts w:asciiTheme="majorHAnsi" w:hAnsiTheme="majorHAnsi"/>
          <w:sz w:val="16"/>
        </w:rPr>
        <w:t xml:space="preserve">. What resulted was an atmosphere of fear and suspicion that pervaded both public and private spaces. These experiences had a negative impact on some people’s sense of freedom, especially when, like my mother, their speech identified them as different. Recently, </w:t>
      </w:r>
      <w:proofErr w:type="gramStart"/>
      <w:r w:rsidRPr="00813C06">
        <w:rPr>
          <w:rStyle w:val="StyleUnderline"/>
          <w:rFonts w:asciiTheme="majorHAnsi" w:hAnsiTheme="majorHAnsi"/>
        </w:rPr>
        <w:t>Irish women living in England during this time were interviewed by a sociologist, Bronwen Walter</w:t>
      </w:r>
      <w:proofErr w:type="gramEnd"/>
      <w:r w:rsidRPr="00813C06">
        <w:rPr>
          <w:rStyle w:val="StyleUnderline"/>
          <w:rFonts w:asciiTheme="majorHAnsi" w:hAnsiTheme="majorHAnsi"/>
        </w:rPr>
        <w:t>. These women described how in order to keep safe they altered their movements, and changed the places that they shopped i</w:t>
      </w:r>
      <w:r w:rsidRPr="00813C06">
        <w:rPr>
          <w:rFonts w:asciiTheme="majorHAnsi" w:hAnsiTheme="majorHAnsi"/>
          <w:sz w:val="16"/>
        </w:rPr>
        <w:t>n</w:t>
      </w:r>
      <w:r w:rsidRPr="00813C06">
        <w:rPr>
          <w:rStyle w:val="StyleUnderline"/>
          <w:rFonts w:asciiTheme="majorHAnsi" w:hAnsiTheme="majorHAnsi"/>
        </w:rPr>
        <w:t>. One woman stated that: “[</w:t>
      </w:r>
      <w:proofErr w:type="gramStart"/>
      <w:r w:rsidRPr="00813C06">
        <w:rPr>
          <w:rStyle w:val="StyleUnderline"/>
          <w:rFonts w:asciiTheme="majorHAnsi" w:hAnsiTheme="majorHAnsi"/>
        </w:rPr>
        <w:t>w]hen</w:t>
      </w:r>
      <w:proofErr w:type="gramEnd"/>
      <w:r w:rsidRPr="00813C06">
        <w:rPr>
          <w:rStyle w:val="StyleUnderline"/>
          <w:rFonts w:asciiTheme="majorHAnsi" w:hAnsiTheme="majorHAnsi"/>
        </w:rPr>
        <w:t xml:space="preserve"> there was a bombing here, I always kept quiet on buses and trains;” another woman, commenting on the situation in Birmingham, said: “It was dreadful. I never opened my mouth for a week.” A third interviewee recalled “the wave of anti-Irishness was horrific...I was made to feel that being Irish was a bad thing. I tried to hide my accent” (Walter, 2001: 172). In these personal narratives, we learn how a person’s ability to be who they are is </w:t>
      </w:r>
      <w:r w:rsidRPr="00813C06">
        <w:rPr>
          <w:rStyle w:val="StyleUnderline"/>
          <w:rFonts w:asciiTheme="majorHAnsi" w:hAnsiTheme="majorHAnsi"/>
        </w:rPr>
        <w:lastRenderedPageBreak/>
        <w:t xml:space="preserve">restricted. These women talk of how they felt inhibited within the public sphere and of their inability to speak and act as they wished because of fear that they would be identified as Irish. Remaining silent in public spaces was a strategy they adopted so that their voices did not give away their ethnic difference. Their decision to remain silent in public spaces and to avoid usual places reveals how a person’s sense of self is constrained by fear. </w:t>
      </w:r>
      <w:r w:rsidRPr="00813C06">
        <w:rPr>
          <w:rFonts w:asciiTheme="majorHAnsi" w:hAnsiTheme="majorHAnsi"/>
          <w:sz w:val="16"/>
        </w:rPr>
        <w:t xml:space="preserve">On the one hand, </w:t>
      </w:r>
      <w:r w:rsidRPr="00813C06">
        <w:rPr>
          <w:rStyle w:val="StyleUnderline"/>
          <w:rFonts w:asciiTheme="majorHAnsi" w:hAnsiTheme="majorHAnsi"/>
        </w:rPr>
        <w:t xml:space="preserve">this bodily restraint is brought about by </w:t>
      </w:r>
      <w:r w:rsidRPr="00813C06">
        <w:rPr>
          <w:rFonts w:asciiTheme="majorHAnsi" w:hAnsiTheme="majorHAnsi"/>
          <w:sz w:val="16"/>
        </w:rPr>
        <w:t>the</w:t>
      </w:r>
      <w:r w:rsidRPr="00813C06">
        <w:rPr>
          <w:rStyle w:val="StyleUnderline"/>
          <w:rFonts w:asciiTheme="majorHAnsi" w:hAnsiTheme="majorHAnsi"/>
        </w:rPr>
        <w:t xml:space="preserve"> mistrust and hatred </w:t>
      </w:r>
      <w:r w:rsidRPr="00813C06">
        <w:rPr>
          <w:rFonts w:asciiTheme="majorHAnsi" w:hAnsiTheme="majorHAnsi"/>
          <w:sz w:val="16"/>
        </w:rPr>
        <w:t>fueled by ethnic tension</w:t>
      </w:r>
      <w:r w:rsidRPr="00813C06">
        <w:rPr>
          <w:rStyle w:val="Emphasis"/>
          <w:rFonts w:asciiTheme="majorHAnsi" w:hAnsiTheme="majorHAnsi"/>
        </w:rPr>
        <w:t>. On the other hand, this restriction reveals itself as self-enforcement, that is, this invisible fear caused these women to take disciplinary action on themselves</w:t>
      </w:r>
      <w:r w:rsidRPr="00813C06">
        <w:rPr>
          <w:rFonts w:asciiTheme="majorHAnsi" w:hAnsiTheme="majorHAnsi"/>
          <w:sz w:val="16"/>
        </w:rPr>
        <w:t>. Walter comments that “</w:t>
      </w:r>
      <w:r w:rsidRPr="00813C06">
        <w:rPr>
          <w:rStyle w:val="Emphasis"/>
          <w:rFonts w:asciiTheme="majorHAnsi" w:hAnsiTheme="majorHAnsi"/>
        </w:rPr>
        <w:t>the imagery used to describe this avoidance strategy vividly links silence with bodily retreat into invisibility</w:t>
      </w:r>
      <w:r w:rsidRPr="00813C06">
        <w:rPr>
          <w:rFonts w:asciiTheme="majorHAnsi" w:hAnsiTheme="majorHAnsi"/>
          <w:sz w:val="16"/>
        </w:rPr>
        <w:t xml:space="preserve">” (2001: 172). </w:t>
      </w:r>
      <w:r w:rsidRPr="00813C06">
        <w:rPr>
          <w:rStyle w:val="StyleUnderline"/>
          <w:rFonts w:asciiTheme="majorHAnsi" w:hAnsiTheme="majorHAnsi"/>
        </w:rPr>
        <w:t>She argues that until recently there has been little public discussion in Britain concerning the relation between gender, whiteness and ethnic tension</w:t>
      </w:r>
      <w:r w:rsidRPr="00813C06">
        <w:rPr>
          <w:rFonts w:asciiTheme="majorHAnsi" w:hAnsiTheme="majorHAnsi"/>
          <w:sz w:val="16"/>
        </w:rPr>
        <w:t xml:space="preserve">. Instead, such </w:t>
      </w:r>
      <w:r w:rsidRPr="00813C06">
        <w:rPr>
          <w:rStyle w:val="Emphasis"/>
          <w:rFonts w:asciiTheme="majorHAnsi" w:hAnsiTheme="majorHAnsi"/>
        </w:rPr>
        <w:t>experiences, for the most part, remain hidden under a public veil of silence</w:t>
      </w:r>
      <w:r w:rsidRPr="00813C06">
        <w:rPr>
          <w:rFonts w:asciiTheme="majorHAnsi" w:hAnsiTheme="majorHAnsi"/>
          <w:sz w:val="16"/>
        </w:rPr>
        <w:t xml:space="preserve">. That these women were able to recall this silence so vividly more than two decades’ later is an indicator that these negative memories affected their sense of freedom within the public realm. Such silences, I would argue, have a revelatory quality for our understanding of authenticity. Indeed, </w:t>
      </w:r>
      <w:r w:rsidRPr="00813C06">
        <w:rPr>
          <w:rStyle w:val="StyleUnderline"/>
          <w:rFonts w:asciiTheme="majorHAnsi" w:hAnsiTheme="majorHAnsi"/>
        </w:rPr>
        <w:t>if we read these silences alongside Heidegger’s discussion of authenticity, I would contend that the women’s silent anxiety represents a call of conscience, which represents the basis for authenticity</w:t>
      </w:r>
      <w:r w:rsidRPr="00813C06">
        <w:rPr>
          <w:rFonts w:asciiTheme="majorHAnsi" w:hAnsiTheme="majorHAnsi"/>
          <w:sz w:val="16"/>
        </w:rPr>
        <w:t xml:space="preserve"> (BT, 342). As noted earlier, Heidegger is adamant that this “discourse of the conscience never comes to utterance” (BT 342). </w:t>
      </w:r>
      <w:r w:rsidRPr="00813C06">
        <w:rPr>
          <w:rStyle w:val="Emphasis"/>
          <w:rFonts w:asciiTheme="majorHAnsi" w:hAnsiTheme="majorHAnsi"/>
        </w:rPr>
        <w:t>The reason for his insistence on a silent call of conscience is that when we speak, we share a language where the words we utter are not unique to each individual. For authenticity to be unique, this call of conscience has to be silent. Rather than revealing itself as resoluteness, which Heidegger regards as the basis for authentic action, here, authenticity takes the form of speechlessness and an inability to act as desired. This would suggest that authenticity shows up differently depending upon your place in the world</w:t>
      </w:r>
      <w:r w:rsidRPr="00813C06">
        <w:rPr>
          <w:rFonts w:asciiTheme="majorHAnsi" w:hAnsiTheme="majorHAnsi"/>
          <w:sz w:val="16"/>
        </w:rPr>
        <w:t xml:space="preserve">. Hence, </w:t>
      </w:r>
      <w:r w:rsidRPr="00813C06">
        <w:rPr>
          <w:rStyle w:val="Emphasis"/>
          <w:rFonts w:asciiTheme="majorHAnsi" w:hAnsiTheme="majorHAnsi"/>
        </w:rPr>
        <w:t>resolute action is only one way of experiencing what it means to be authentic</w:t>
      </w:r>
      <w:r w:rsidRPr="00813C06">
        <w:rPr>
          <w:rFonts w:asciiTheme="majorHAnsi" w:hAnsiTheme="majorHAnsi"/>
          <w:sz w:val="16"/>
        </w:rPr>
        <w:t xml:space="preserve">. If this is the case, then </w:t>
      </w:r>
      <w:r w:rsidRPr="00813C06">
        <w:rPr>
          <w:rStyle w:val="Emphasis"/>
          <w:rFonts w:asciiTheme="majorHAnsi" w:hAnsiTheme="majorHAnsi"/>
        </w:rPr>
        <w:t>any theory that considers the concept of authenticity must be attentive to the myriad ways in which power and privilege is manifested</w:t>
      </w:r>
      <w:r w:rsidRPr="00813C06">
        <w:rPr>
          <w:rFonts w:asciiTheme="majorHAnsi" w:hAnsiTheme="majorHAnsi"/>
          <w:sz w:val="16"/>
        </w:rPr>
        <w:t xml:space="preserve">. In her article on freedom, </w:t>
      </w:r>
      <w:r w:rsidRPr="00813C06">
        <w:rPr>
          <w:rStyle w:val="Emphasis"/>
          <w:rFonts w:asciiTheme="majorHAnsi" w:hAnsiTheme="majorHAnsi"/>
        </w:rPr>
        <w:t>Arendt begins by saying that thinking about freedom is like trying to square a circle. This is because there is a difference between thinking about freedom and our lived experiences in the world</w:t>
      </w:r>
      <w:r w:rsidRPr="00813C06">
        <w:rPr>
          <w:rFonts w:asciiTheme="majorHAnsi" w:hAnsiTheme="majorHAnsi"/>
          <w:sz w:val="16"/>
        </w:rPr>
        <w:t xml:space="preserve">. While </w:t>
      </w:r>
      <w:r w:rsidRPr="00813C06">
        <w:rPr>
          <w:rStyle w:val="StyleUnderline"/>
          <w:rFonts w:asciiTheme="majorHAnsi" w:hAnsiTheme="majorHAnsi"/>
        </w:rPr>
        <w:t>politically we say that human freedom is a self-evident truth, in science, we maintain that freedom is subject to causation. She looks to Kant who argued that freedom was twofold: it could be understood in terms of an inner sense as well as by external reality</w:t>
      </w:r>
      <w:r w:rsidRPr="00813C06">
        <w:rPr>
          <w:rFonts w:asciiTheme="majorHAnsi" w:hAnsiTheme="majorHAnsi"/>
          <w:sz w:val="16"/>
        </w:rPr>
        <w:t xml:space="preserve">. So </w:t>
      </w:r>
      <w:r w:rsidRPr="00813C06">
        <w:rPr>
          <w:rStyle w:val="StyleUnderline"/>
          <w:rFonts w:asciiTheme="majorHAnsi" w:hAnsiTheme="majorHAnsi"/>
        </w:rPr>
        <w:t>when we talk about freedom, there is always a tension between the inner world and our everyday experiences of freedom</w:t>
      </w:r>
      <w:r w:rsidRPr="00813C06">
        <w:rPr>
          <w:rFonts w:asciiTheme="majorHAnsi" w:hAnsiTheme="majorHAnsi"/>
          <w:sz w:val="16"/>
        </w:rPr>
        <w:t xml:space="preserve">. Further, </w:t>
      </w:r>
      <w:r w:rsidRPr="00813C06">
        <w:rPr>
          <w:rStyle w:val="StyleUnderline"/>
          <w:rFonts w:asciiTheme="majorHAnsi" w:hAnsiTheme="majorHAnsi"/>
        </w:rPr>
        <w:t>Arendt maintains that the ancients didn't worry about individual freedom</w:t>
      </w:r>
      <w:r w:rsidRPr="00813C06">
        <w:rPr>
          <w:rFonts w:asciiTheme="majorHAnsi" w:hAnsiTheme="majorHAnsi"/>
          <w:sz w:val="16"/>
        </w:rPr>
        <w:t xml:space="preserve">, which came about through early Christianity's focus on the inner will. She quotes Epictetus who, in common with Aristotle, believed that "a man is free if he limits himself to what is in his power” (147). </w:t>
      </w:r>
      <w:r w:rsidRPr="00813C06">
        <w:rPr>
          <w:rStyle w:val="StyleUnderline"/>
          <w:rFonts w:asciiTheme="majorHAnsi" w:hAnsiTheme="majorHAnsi"/>
        </w:rPr>
        <w:t>The ancients thought that man could only liberate himself from necessity when he had power over other men, so being free meant, as we saw earlier, that you had a place in the world and were liberated from life’s necessities. Arendt argues that courage is essential if we are to regain a sense of a shared future. Heroism does not consist only of bold actions</w:t>
      </w:r>
      <w:r w:rsidRPr="00813C06">
        <w:rPr>
          <w:rFonts w:asciiTheme="majorHAnsi" w:hAnsiTheme="majorHAnsi"/>
          <w:sz w:val="16"/>
        </w:rPr>
        <w:t xml:space="preserve">, but in having the mettle to take a public stand. If this is the case, </w:t>
      </w:r>
      <w:r w:rsidRPr="00813C06">
        <w:rPr>
          <w:rStyle w:val="StyleUnderline"/>
          <w:rFonts w:asciiTheme="majorHAnsi" w:hAnsiTheme="majorHAnsi"/>
        </w:rPr>
        <w:t>how do we think about those Irish women who chose not to speak, preferring the safety of anonymity? Could we view such a refusal to speak as an authentic desire for recognition as who they are rather than being identified by their “whatness,” in this case, their ethnicity</w:t>
      </w:r>
      <w:r w:rsidRPr="00813C06">
        <w:rPr>
          <w:rFonts w:asciiTheme="majorHAnsi" w:hAnsiTheme="majorHAnsi"/>
          <w:sz w:val="16"/>
        </w:rPr>
        <w:t xml:space="preserve">? </w:t>
      </w:r>
      <w:r w:rsidRPr="00813C06">
        <w:rPr>
          <w:rStyle w:val="StyleUnderline"/>
          <w:rFonts w:asciiTheme="majorHAnsi" w:hAnsiTheme="majorHAnsi"/>
        </w:rPr>
        <w:t xml:space="preserve">Or is their lack of speech a result of not having the psychic freedom to take up a place in the public sphere? In either case, </w:t>
      </w:r>
      <w:r w:rsidRPr="00813C06">
        <w:rPr>
          <w:rStyle w:val="Emphasis"/>
          <w:rFonts w:asciiTheme="majorHAnsi" w:hAnsiTheme="majorHAnsi"/>
          <w:szCs w:val="26"/>
        </w:rPr>
        <w:t>I suggest that social injustice can play such a deep role in the psyche that it is hard for most people to gain the necessary freedom to lead an expansive life in the public realm</w:t>
      </w:r>
      <w:r w:rsidRPr="00813C06">
        <w:rPr>
          <w:rFonts w:asciiTheme="majorHAnsi" w:hAnsiTheme="majorHAnsi"/>
          <w:sz w:val="16"/>
        </w:rPr>
        <w:t xml:space="preserve">. </w:t>
      </w:r>
      <w:r w:rsidRPr="00813C06">
        <w:rPr>
          <w:rStyle w:val="StyleUnderline"/>
          <w:rFonts w:asciiTheme="majorHAnsi" w:hAnsiTheme="majorHAnsi"/>
        </w:rPr>
        <w:t xml:space="preserve">These women are caught up in a struggle of belonging to </w:t>
      </w:r>
      <w:r w:rsidRPr="00813C06">
        <w:rPr>
          <w:rStyle w:val="StyleUnderline"/>
          <w:rFonts w:asciiTheme="majorHAnsi" w:hAnsiTheme="majorHAnsi"/>
        </w:rPr>
        <w:lastRenderedPageBreak/>
        <w:t>themselves, their homeland and their ability to be seen and heard</w:t>
      </w:r>
      <w:r w:rsidRPr="00813C06">
        <w:rPr>
          <w:rFonts w:asciiTheme="majorHAnsi" w:hAnsiTheme="majorHAnsi"/>
          <w:sz w:val="16"/>
        </w:rPr>
        <w:t>. A free Eire represents what was and what could be; however, their lives exist in the now of the regime that for centuries has constrained Ireland’s ability to be what it could be. A</w:t>
      </w:r>
      <w:r w:rsidRPr="00813C06">
        <w:rPr>
          <w:rStyle w:val="StyleUnderline"/>
          <w:rFonts w:asciiTheme="majorHAnsi" w:hAnsiTheme="majorHAnsi"/>
        </w:rPr>
        <w:t>gency is thus undermined by centuries of force, and fear of being singled out in an alien context</w:t>
      </w:r>
      <w:r w:rsidRPr="00813C06">
        <w:rPr>
          <w:rStyle w:val="Emphasis"/>
          <w:rFonts w:asciiTheme="majorHAnsi" w:hAnsiTheme="majorHAnsi"/>
        </w:rPr>
        <w:t>. Arendt argues that freedom can only make an appearance if there is “a worldly space.” Freedom arises from a “politically guaranteed public realm,” something that is denied these women</w:t>
      </w:r>
      <w:r w:rsidRPr="00813C06">
        <w:rPr>
          <w:rFonts w:asciiTheme="majorHAnsi" w:hAnsiTheme="majorHAnsi"/>
          <w:sz w:val="16"/>
        </w:rPr>
        <w:t xml:space="preserve">, partially by history and also by their own inability to move past this restriction. That being said, Arendt’s focus on the importance of speech and action leads her to downplay the ways in which silence operates in the public sphere. For example, in On Revolution, she maintains that </w:t>
      </w:r>
      <w:r w:rsidRPr="00813C06">
        <w:rPr>
          <w:rStyle w:val="Emphasis"/>
          <w:rFonts w:asciiTheme="majorHAnsi" w:hAnsiTheme="majorHAnsi"/>
        </w:rPr>
        <w:t>because man is possessed with speech, and is, therefore, a political being, he cannot remain silent in the public sphere</w:t>
      </w:r>
      <w:r w:rsidRPr="00813C06">
        <w:rPr>
          <w:rFonts w:asciiTheme="majorHAnsi" w:hAnsiTheme="majorHAnsi"/>
          <w:sz w:val="16"/>
        </w:rPr>
        <w:t xml:space="preserve">. She </w:t>
      </w:r>
      <w:proofErr w:type="gramStart"/>
      <w:r w:rsidRPr="00813C06">
        <w:rPr>
          <w:rFonts w:asciiTheme="majorHAnsi" w:hAnsiTheme="majorHAnsi"/>
          <w:sz w:val="16"/>
        </w:rPr>
        <w:t>argues that</w:t>
      </w:r>
      <w:proofErr w:type="gramEnd"/>
      <w:r w:rsidRPr="00813C06">
        <w:rPr>
          <w:rFonts w:asciiTheme="majorHAnsi" w:hAnsiTheme="majorHAnsi"/>
          <w:sz w:val="16"/>
        </w:rPr>
        <w:t xml:space="preserve"> “</w:t>
      </w:r>
      <w:r w:rsidRPr="00813C06">
        <w:rPr>
          <w:rStyle w:val="Emphasis"/>
          <w:rFonts w:asciiTheme="majorHAnsi" w:hAnsiTheme="majorHAnsi"/>
        </w:rPr>
        <w:t>silence is a marginal phenomenon in the public realm</w:t>
      </w:r>
      <w:r w:rsidRPr="00813C06">
        <w:rPr>
          <w:rFonts w:asciiTheme="majorHAnsi" w:hAnsiTheme="majorHAnsi"/>
          <w:sz w:val="16"/>
        </w:rPr>
        <w:t xml:space="preserve">” (1976: 9). Yet this statement fails to account for the myriad ways that silence does manifest itself in the public sphere. Arendt’s somewhat blinkered view of silence derives from her argument that, since Plato, philosophers have chosen private contemplation over public action. She contends that </w:t>
      </w:r>
      <w:r w:rsidRPr="00813C06">
        <w:rPr>
          <w:rStyle w:val="StyleUnderline"/>
          <w:rFonts w:asciiTheme="majorHAnsi" w:hAnsiTheme="majorHAnsi"/>
        </w:rPr>
        <w:t xml:space="preserve">Western philosophers have often maintained that it is by walking away from public life that one can find freedom. Rather than freedom being gained through thought, Arendt argues that freedom is an integral part of our human conversation. </w:t>
      </w:r>
      <w:r w:rsidRPr="00813C06">
        <w:rPr>
          <w:rStyle w:val="Emphasis"/>
          <w:rFonts w:asciiTheme="majorHAnsi" w:hAnsiTheme="majorHAnsi"/>
        </w:rPr>
        <w:t>It is not through an inner dialogue that we will find our true humanity, but via communication with our fellow human beings. A failure to recognize the myriad ways in which social inequality affects people’s lives results in a society that is lacking openness and honesty about itself. Rather than acknowledging past and present injustice, what remains are the prejudices and privileges that shore up institutional inequities.</w:t>
      </w:r>
    </w:p>
    <w:p w14:paraId="110BA9D1" w14:textId="370E1D8F" w:rsidR="000F3696" w:rsidRPr="00813C06" w:rsidRDefault="00A62B4B" w:rsidP="00DD21C1">
      <w:pPr>
        <w:pStyle w:val="Heading2"/>
      </w:pPr>
      <w:r w:rsidRPr="00813C06">
        <w:lastRenderedPageBreak/>
        <w:t>Biopower</w:t>
      </w:r>
    </w:p>
    <w:p w14:paraId="3390DB0E" w14:textId="77777777" w:rsidR="00A62B4B" w:rsidRPr="00813C06" w:rsidRDefault="00A62B4B" w:rsidP="00A62B4B">
      <w:pPr>
        <w:pStyle w:val="Heading4"/>
        <w:rPr>
          <w:rFonts w:asciiTheme="majorHAnsi" w:hAnsiTheme="majorHAnsi"/>
        </w:rPr>
      </w:pPr>
      <w:r w:rsidRPr="00813C06">
        <w:rPr>
          <w:rFonts w:asciiTheme="majorHAnsi" w:hAnsiTheme="majorHAnsi"/>
        </w:rPr>
        <w:t xml:space="preserve">The affirmative turns the Kritik - power constructs reside in gendered norms like dress codes allowing for the continuation of a male dominated society – the aff is key to dismantle the biopolitical structure of supremacy </w:t>
      </w:r>
    </w:p>
    <w:p w14:paraId="57307556" w14:textId="77777777" w:rsidR="00A62B4B" w:rsidRPr="00813C06" w:rsidRDefault="00A62B4B" w:rsidP="00A62B4B">
      <w:pPr>
        <w:pStyle w:val="NoSpacing"/>
        <w:rPr>
          <w:rFonts w:asciiTheme="majorHAnsi" w:hAnsiTheme="majorHAnsi"/>
        </w:rPr>
      </w:pPr>
      <w:r w:rsidRPr="00813C06">
        <w:rPr>
          <w:rStyle w:val="Style13ptBold"/>
          <w:rFonts w:asciiTheme="majorHAnsi" w:hAnsiTheme="majorHAnsi"/>
        </w:rPr>
        <w:t xml:space="preserve">Graham 17 </w:t>
      </w:r>
      <w:r w:rsidRPr="00813C06">
        <w:rPr>
          <w:rFonts w:asciiTheme="majorHAnsi" w:hAnsiTheme="majorHAnsi"/>
        </w:rPr>
        <w:t xml:space="preserve">(Katie, Department of Psychology at the University of Oregon, “Using Foucault's theory of disciplinary power to critically examine the construction of gender in secondary schools,” </w:t>
      </w:r>
      <w:hyperlink r:id="rId113" w:history="1">
        <w:r w:rsidRPr="00813C06">
          <w:rPr>
            <w:rStyle w:val="Hyperlink"/>
            <w:rFonts w:asciiTheme="majorHAnsi" w:hAnsiTheme="majorHAnsi"/>
          </w:rPr>
          <w:t>http://onlinelibrary.wiley.com/doi/10.1111/spc3.12302/full, pg 1-2)</w:t>
        </w:r>
      </w:hyperlink>
      <w:r w:rsidRPr="00813C06">
        <w:rPr>
          <w:rFonts w:asciiTheme="majorHAnsi" w:hAnsiTheme="majorHAnsi"/>
        </w:rPr>
        <w:t xml:space="preserve"> DCC</w:t>
      </w:r>
    </w:p>
    <w:p w14:paraId="7912487E" w14:textId="77777777" w:rsidR="00A62B4B" w:rsidRPr="00813C06" w:rsidRDefault="00A62B4B" w:rsidP="00A62B4B">
      <w:pPr>
        <w:pStyle w:val="NoSpacing"/>
        <w:rPr>
          <w:rFonts w:asciiTheme="majorHAnsi" w:hAnsiTheme="majorHAnsi"/>
          <w:u w:val="single"/>
        </w:rPr>
      </w:pPr>
      <w:r w:rsidRPr="00813C06">
        <w:rPr>
          <w:rStyle w:val="Emphasis"/>
          <w:rFonts w:asciiTheme="majorHAnsi" w:hAnsiTheme="majorHAnsi"/>
        </w:rPr>
        <w:t>Social practices in schools invite the repetition of particular social constructions of gender.</w:t>
      </w:r>
      <w:r w:rsidRPr="00813C06">
        <w:rPr>
          <w:rFonts w:asciiTheme="majorHAnsi" w:hAnsiTheme="majorHAnsi"/>
          <w:sz w:val="16"/>
        </w:rPr>
        <w:t xml:space="preserve"> </w:t>
      </w:r>
      <w:r w:rsidRPr="00813C06">
        <w:rPr>
          <w:rFonts w:asciiTheme="majorHAnsi" w:hAnsiTheme="majorHAnsi"/>
          <w:u w:val="single"/>
        </w:rPr>
        <w:t>This repetition generates the normalisation of certain gendered practices.</w:t>
      </w:r>
      <w:r w:rsidRPr="00813C06">
        <w:rPr>
          <w:rFonts w:asciiTheme="majorHAnsi" w:hAnsiTheme="majorHAnsi"/>
          <w:sz w:val="16"/>
        </w:rPr>
        <w:t xml:space="preserve"> The pervasiveness of </w:t>
      </w:r>
      <w:r w:rsidRPr="00813C06">
        <w:rPr>
          <w:rStyle w:val="Emphasis"/>
          <w:rFonts w:asciiTheme="majorHAnsi" w:hAnsiTheme="majorHAnsi"/>
        </w:rPr>
        <w:t>certain gendered practices</w:t>
      </w:r>
      <w:r w:rsidRPr="00813C06">
        <w:rPr>
          <w:rFonts w:asciiTheme="majorHAnsi" w:hAnsiTheme="majorHAnsi"/>
          <w:sz w:val="16"/>
        </w:rPr>
        <w:t xml:space="preserve"> in schools </w:t>
      </w:r>
      <w:r w:rsidRPr="00813C06">
        <w:rPr>
          <w:rStyle w:val="Emphasis"/>
          <w:rFonts w:asciiTheme="majorHAnsi" w:hAnsiTheme="majorHAnsi"/>
        </w:rPr>
        <w:t>means these practices are interpreted as “natural” phenomena, and so a dominant discourse is created that reasserts gender norm</w:t>
      </w:r>
      <w:r w:rsidRPr="00813C06">
        <w:rPr>
          <w:rFonts w:asciiTheme="majorHAnsi" w:hAnsiTheme="majorHAnsi"/>
          <w:sz w:val="16"/>
        </w:rPr>
        <w:t xml:space="preserve">s. By deconstructing the disciplinary practices that create these norms, </w:t>
      </w:r>
      <w:r w:rsidRPr="00813C06">
        <w:rPr>
          <w:rStyle w:val="Emphasis"/>
          <w:rFonts w:asciiTheme="majorHAnsi" w:hAnsiTheme="majorHAnsi"/>
        </w:rPr>
        <w:t xml:space="preserve">the origin of the discourse is exposed and the possibility for alternative discourses of gender is created </w:t>
      </w:r>
      <w:r w:rsidRPr="00813C06">
        <w:rPr>
          <w:rFonts w:asciiTheme="majorHAnsi" w:hAnsiTheme="majorHAnsi"/>
          <w:sz w:val="16"/>
        </w:rPr>
        <w:t xml:space="preserve">(Anderson &amp; Grinberg, 1998; Derrida, 1997; Foucault, 1977; Jardine, 2005). </w:t>
      </w:r>
      <w:r w:rsidRPr="00813C06">
        <w:rPr>
          <w:rFonts w:asciiTheme="majorHAnsi" w:hAnsiTheme="majorHAnsi"/>
          <w:u w:val="single"/>
        </w:rPr>
        <w:t>This review draws on Foucault's theory of disciplinary power</w:t>
      </w:r>
      <w:r w:rsidRPr="00813C06">
        <w:rPr>
          <w:rFonts w:asciiTheme="majorHAnsi" w:hAnsiTheme="majorHAnsi"/>
          <w:sz w:val="16"/>
        </w:rPr>
        <w:t xml:space="preserve"> as articulated in his treatise on prisons (Foucault, 1977). In this work, Foucault explains the exercise of power within contemporary “western” society. Foucault uses the panopticon prison design as a metaphor for the way disciplinary power operates. In this design, all the prisoners are housed in a way that they are visible to a guard tower but the content of this tower is not visible to them. This creates the perpetual possibility of surveillance and the prisoners are therefore in a constant state of possible supervision by authority. Foucault explains that this state of possible supervision leads to the </w:t>
      </w:r>
      <w:proofErr w:type="gramStart"/>
      <w:r w:rsidRPr="00813C06">
        <w:rPr>
          <w:rFonts w:asciiTheme="majorHAnsi" w:hAnsiTheme="majorHAnsi"/>
          <w:sz w:val="16"/>
        </w:rPr>
        <w:t>prisoner effectively becoming their</w:t>
      </w:r>
      <w:proofErr w:type="gramEnd"/>
      <w:r w:rsidRPr="00813C06">
        <w:rPr>
          <w:rFonts w:asciiTheme="majorHAnsi" w:hAnsiTheme="majorHAnsi"/>
          <w:sz w:val="16"/>
        </w:rPr>
        <w:t xml:space="preserve"> own guard. This self‐surveillance becomes part of the prisoners' normal routine. Foucault's metaphor of the prisoners' self‐surveillance can be applied to many daily practices. For example, children may initially be dressed in “gendered” colours such as blue and pink by their parents. </w:t>
      </w:r>
      <w:r w:rsidRPr="00813C06">
        <w:rPr>
          <w:rFonts w:asciiTheme="majorHAnsi" w:hAnsiTheme="majorHAnsi"/>
          <w:b/>
          <w:u w:val="single"/>
        </w:rPr>
        <w:t>The daily practice of being dressed in gender</w:t>
      </w:r>
      <w:r w:rsidRPr="00813C06">
        <w:rPr>
          <w:rFonts w:asciiTheme="majorHAnsi" w:hAnsiTheme="majorHAnsi"/>
          <w:sz w:val="16"/>
        </w:rPr>
        <w:t xml:space="preserve"> appropriate colours, observing these colours in the clothing section for their gender, and noticing other children of the same gender wearing the same colours makes dressing in gender appropriate colours part of the child's daily routine. </w:t>
      </w:r>
      <w:proofErr w:type="gramStart"/>
      <w:r w:rsidRPr="00813C06">
        <w:rPr>
          <w:rFonts w:asciiTheme="majorHAnsi" w:hAnsiTheme="majorHAnsi"/>
          <w:sz w:val="16"/>
        </w:rPr>
        <w:t>That certain colours</w:t>
      </w:r>
      <w:proofErr w:type="gramEnd"/>
      <w:r w:rsidRPr="00813C06">
        <w:rPr>
          <w:rFonts w:asciiTheme="majorHAnsi" w:hAnsiTheme="majorHAnsi"/>
          <w:sz w:val="16"/>
        </w:rPr>
        <w:t xml:space="preserve"> are for boys and others for girls </w:t>
      </w:r>
      <w:r w:rsidRPr="00813C06">
        <w:rPr>
          <w:rFonts w:asciiTheme="majorHAnsi" w:hAnsiTheme="majorHAnsi"/>
          <w:b/>
          <w:u w:val="single"/>
        </w:rPr>
        <w:t>become part of the child's unquestionable understanding of the world</w:t>
      </w:r>
      <w:r w:rsidRPr="00813C06">
        <w:rPr>
          <w:rFonts w:asciiTheme="majorHAnsi" w:hAnsiTheme="majorHAnsi"/>
          <w:b/>
          <w:sz w:val="16"/>
        </w:rPr>
        <w:t>.</w:t>
      </w:r>
      <w:r w:rsidRPr="00813C06">
        <w:rPr>
          <w:rFonts w:asciiTheme="majorHAnsi" w:hAnsiTheme="majorHAnsi"/>
          <w:sz w:val="16"/>
        </w:rPr>
        <w:t xml:space="preserve"> The practice of dressing in certain gender appropriate colours and not dressing in others become something the child initiates and maintains </w:t>
      </w:r>
      <w:proofErr w:type="gramStart"/>
      <w:r w:rsidRPr="00813C06">
        <w:rPr>
          <w:rFonts w:asciiTheme="majorHAnsi" w:hAnsiTheme="majorHAnsi"/>
          <w:sz w:val="16"/>
        </w:rPr>
        <w:t>themselves</w:t>
      </w:r>
      <w:proofErr w:type="gramEnd"/>
      <w:r w:rsidRPr="00813C06">
        <w:rPr>
          <w:rFonts w:asciiTheme="majorHAnsi" w:hAnsiTheme="majorHAnsi"/>
          <w:sz w:val="16"/>
        </w:rPr>
        <w:t xml:space="preserve">. </w:t>
      </w:r>
      <w:r w:rsidRPr="00813C06">
        <w:rPr>
          <w:rFonts w:asciiTheme="majorHAnsi" w:hAnsiTheme="majorHAnsi"/>
          <w:b/>
          <w:u w:val="single"/>
        </w:rPr>
        <w:t>There is power located in the practice of colours and clothing that creates the appropriate colours to dress in as a girl or a boy; this, in turn, creates certain ways to think about gendered colours</w:t>
      </w:r>
      <w:r w:rsidRPr="00813C06">
        <w:rPr>
          <w:rFonts w:asciiTheme="majorHAnsi" w:hAnsiTheme="majorHAnsi"/>
          <w:sz w:val="16"/>
        </w:rPr>
        <w:t xml:space="preserve">. The power in this mundane daily practice creates certain gender norms that are reinforced through positive reactions. </w:t>
      </w:r>
      <w:r w:rsidRPr="00813C06">
        <w:rPr>
          <w:rFonts w:asciiTheme="majorHAnsi" w:hAnsiTheme="majorHAnsi"/>
          <w:u w:val="single"/>
        </w:rPr>
        <w:t>It also creates inappropriate practices that prompt negative reactions from others in an attempt to get people acting within the gender norm.</w:t>
      </w:r>
    </w:p>
    <w:p w14:paraId="4D740B53" w14:textId="77777777" w:rsidR="00A62B4B" w:rsidRPr="00813C06" w:rsidRDefault="00A62B4B" w:rsidP="00A62B4B">
      <w:pPr>
        <w:pStyle w:val="NoSpacing"/>
        <w:rPr>
          <w:rFonts w:asciiTheme="majorHAnsi" w:hAnsiTheme="majorHAnsi"/>
          <w:u w:val="single"/>
        </w:rPr>
      </w:pPr>
    </w:p>
    <w:p w14:paraId="77E34B3C" w14:textId="77777777" w:rsidR="00A62B4B" w:rsidRPr="00813C06" w:rsidRDefault="00A62B4B" w:rsidP="00A62B4B">
      <w:pPr>
        <w:pStyle w:val="Heading4"/>
        <w:rPr>
          <w:rFonts w:asciiTheme="majorHAnsi" w:hAnsiTheme="majorHAnsi"/>
        </w:rPr>
      </w:pPr>
      <w:r w:rsidRPr="00813C06">
        <w:rPr>
          <w:rFonts w:asciiTheme="majorHAnsi" w:hAnsiTheme="majorHAnsi"/>
        </w:rPr>
        <w:t xml:space="preserve">Regulations on clothing pave way for the normalization of violence onto the female body – when told to “change outfits,” violence no longer becomes an attack on clothing, rather, an attack on the human body – this panoptic view victim blames people and constructs systems of violence </w:t>
      </w:r>
    </w:p>
    <w:p w14:paraId="65CA4610" w14:textId="77777777" w:rsidR="00A62B4B" w:rsidRPr="00813C06" w:rsidRDefault="00A62B4B" w:rsidP="00A62B4B">
      <w:pPr>
        <w:pStyle w:val="NoSpacing"/>
        <w:rPr>
          <w:rFonts w:asciiTheme="majorHAnsi" w:hAnsiTheme="majorHAnsi"/>
        </w:rPr>
      </w:pPr>
      <w:r w:rsidRPr="00813C06">
        <w:rPr>
          <w:rStyle w:val="Style13ptBold"/>
          <w:rFonts w:asciiTheme="majorHAnsi" w:hAnsiTheme="majorHAnsi"/>
        </w:rPr>
        <w:t xml:space="preserve">Graham 17 </w:t>
      </w:r>
      <w:r w:rsidRPr="00813C06">
        <w:rPr>
          <w:rFonts w:asciiTheme="majorHAnsi" w:hAnsiTheme="majorHAnsi"/>
        </w:rPr>
        <w:t xml:space="preserve">(Katie, Department of Psychology at the University of Oregon, “Using Foucault's theory of disciplinary power to critically examine the construction of gender in secondary schools,” </w:t>
      </w:r>
      <w:hyperlink r:id="rId114" w:history="1">
        <w:r w:rsidRPr="00813C06">
          <w:rPr>
            <w:rStyle w:val="Hyperlink"/>
            <w:rFonts w:asciiTheme="majorHAnsi" w:hAnsiTheme="majorHAnsi"/>
          </w:rPr>
          <w:t>http://onlinelibrary.wiley.com/doi/10.1111/spc3.12302/full, pg 3-4)</w:t>
        </w:r>
      </w:hyperlink>
      <w:r w:rsidRPr="00813C06">
        <w:rPr>
          <w:rFonts w:asciiTheme="majorHAnsi" w:hAnsiTheme="majorHAnsi"/>
        </w:rPr>
        <w:t xml:space="preserve"> DCC</w:t>
      </w:r>
    </w:p>
    <w:p w14:paraId="1BEECB07" w14:textId="77777777" w:rsidR="00A62B4B" w:rsidRPr="00813C06" w:rsidRDefault="00A62B4B" w:rsidP="00A62B4B">
      <w:pPr>
        <w:pStyle w:val="NoSpacing"/>
        <w:rPr>
          <w:rStyle w:val="Emphasis"/>
          <w:rFonts w:asciiTheme="majorHAnsi" w:hAnsiTheme="majorHAnsi"/>
        </w:rPr>
      </w:pPr>
      <w:r w:rsidRPr="00813C06">
        <w:rPr>
          <w:rStyle w:val="Emphasis"/>
          <w:rFonts w:asciiTheme="majorHAnsi" w:hAnsiTheme="majorHAnsi"/>
        </w:rPr>
        <w:t>Uniforms and dress codes construct certain bodies as appropriate and others as inappropriate.</w:t>
      </w:r>
      <w:r w:rsidRPr="00813C06">
        <w:rPr>
          <w:rFonts w:asciiTheme="majorHAnsi" w:hAnsiTheme="majorHAnsi"/>
          <w:sz w:val="16"/>
        </w:rPr>
        <w:t xml:space="preserve"> Schools are often thought of as places for children (Allen, 2007a; Jones, 2011; Pomerantz, 2007); </w:t>
      </w:r>
      <w:r w:rsidRPr="00813C06">
        <w:rPr>
          <w:rFonts w:asciiTheme="majorHAnsi" w:hAnsiTheme="majorHAnsi"/>
          <w:b/>
          <w:u w:val="single"/>
        </w:rPr>
        <w:t>dress codes are therefore developed for bodies that are not adult</w:t>
      </w:r>
      <w:r w:rsidRPr="00813C06">
        <w:rPr>
          <w:rFonts w:asciiTheme="majorHAnsi" w:hAnsiTheme="majorHAnsi"/>
          <w:sz w:val="16"/>
        </w:rPr>
        <w:t xml:space="preserve">. Pomerantz (2007) analysed the case study of a young Canadian woman sent home from school for inappropriate dress. </w:t>
      </w:r>
      <w:r w:rsidRPr="00813C06">
        <w:rPr>
          <w:rFonts w:asciiTheme="majorHAnsi" w:hAnsiTheme="majorHAnsi"/>
          <w:u w:val="single"/>
        </w:rPr>
        <w:t>Comparisons between this student's clothing and the school's dress policy highlight the role of the body in dress codes. The problem was not the tank top the disciplined student wore but the body within it.</w:t>
      </w:r>
      <w:r w:rsidRPr="00813C06">
        <w:rPr>
          <w:rFonts w:asciiTheme="majorHAnsi" w:hAnsiTheme="majorHAnsi"/>
          <w:sz w:val="16"/>
        </w:rPr>
        <w:t xml:space="preserve"> Her body was larger, and more adult than bodies are expected to be in the school environment. Pomerantz (2007) argued other students wearing the same top would likely face no consequences. This suggests that </w:t>
      </w:r>
      <w:r w:rsidRPr="00813C06">
        <w:rPr>
          <w:rStyle w:val="Emphasis"/>
          <w:rFonts w:asciiTheme="majorHAnsi" w:hAnsiTheme="majorHAnsi"/>
        </w:rPr>
        <w:t xml:space="preserve">school dress regulations are about more than just dress. They also construct </w:t>
      </w:r>
      <w:r w:rsidRPr="00813C06">
        <w:rPr>
          <w:rStyle w:val="Emphasis"/>
          <w:rFonts w:asciiTheme="majorHAnsi" w:hAnsiTheme="majorHAnsi"/>
        </w:rPr>
        <w:lastRenderedPageBreak/>
        <w:t>acceptable and unacceptable bodies.</w:t>
      </w:r>
      <w:r w:rsidRPr="00813C06">
        <w:rPr>
          <w:rFonts w:asciiTheme="majorHAnsi" w:hAnsiTheme="majorHAnsi"/>
          <w:sz w:val="16"/>
        </w:rPr>
        <w:t xml:space="preserve"> Pomerantz (2007) highlights the gendered nature of the appropriate school body. Dress codes expect young women to dress modestly to be “appropriately feminine.” The emphasis on female modesty is often framed within a discourse of female safety (Pomerantz, 2007). </w:t>
      </w:r>
      <w:r w:rsidRPr="00813C06">
        <w:rPr>
          <w:rFonts w:asciiTheme="majorHAnsi" w:hAnsiTheme="majorHAnsi"/>
          <w:b/>
          <w:u w:val="single"/>
        </w:rPr>
        <w:t>This discourse normalises uncontrollable heterosexual male desire and positions young women as responsible for ensuring they do not provoke this desire.</w:t>
      </w:r>
      <w:r w:rsidRPr="00813C06">
        <w:rPr>
          <w:rFonts w:asciiTheme="majorHAnsi" w:hAnsiTheme="majorHAnsi"/>
          <w:sz w:val="16"/>
        </w:rPr>
        <w:t xml:space="preserve"> It also locates young women as the cause of any loss of male control (Pomerantz, 2007; Ringrose &amp; Renold, 2012). Therefore, </w:t>
      </w:r>
      <w:r w:rsidRPr="00813C06">
        <w:rPr>
          <w:rStyle w:val="Emphasis"/>
          <w:rFonts w:asciiTheme="majorHAnsi" w:hAnsiTheme="majorHAnsi"/>
        </w:rPr>
        <w:t>discourses embedded in dress policies at secondary schools align with discourses of victim blame.</w:t>
      </w:r>
      <w:r w:rsidRPr="00813C06">
        <w:rPr>
          <w:rFonts w:asciiTheme="majorHAnsi" w:hAnsiTheme="majorHAnsi"/>
          <w:sz w:val="16"/>
        </w:rPr>
        <w:t xml:space="preserve"> </w:t>
      </w:r>
      <w:proofErr w:type="gramStart"/>
      <w:r w:rsidRPr="00813C06">
        <w:rPr>
          <w:rFonts w:asciiTheme="majorHAnsi" w:hAnsiTheme="majorHAnsi"/>
          <w:sz w:val="16"/>
        </w:rPr>
        <w:t>These same discourses have been challenged by social movements due to the problematic messages they construct</w:t>
      </w:r>
      <w:proofErr w:type="gramEnd"/>
      <w:r w:rsidRPr="00813C06">
        <w:rPr>
          <w:rFonts w:asciiTheme="majorHAnsi" w:hAnsiTheme="majorHAnsi"/>
          <w:sz w:val="16"/>
        </w:rPr>
        <w:t xml:space="preserve"> (Ringrose &amp; Renold, 2012). The Slut Walk movement is one example, which highlighted the problems with the discourse of victim blame and the way it was used to explain women's clothing as the cause of sexual assaults (Ringrose &amp; Renold, 2012). </w:t>
      </w:r>
      <w:r w:rsidRPr="00813C06">
        <w:rPr>
          <w:rStyle w:val="Emphasis"/>
          <w:rFonts w:asciiTheme="majorHAnsi" w:hAnsiTheme="majorHAnsi"/>
        </w:rPr>
        <w:t>Links between discourses of female modesty, victim blame, and sexual assault raises questions about the presence and normalization of female modesty within disciplinary practices at secondary school.</w:t>
      </w:r>
    </w:p>
    <w:p w14:paraId="586128B8" w14:textId="6E1E0617" w:rsidR="000F3696" w:rsidRDefault="006C55DD" w:rsidP="006C55DD">
      <w:pPr>
        <w:pStyle w:val="Heading2"/>
      </w:pPr>
      <w:r>
        <w:lastRenderedPageBreak/>
        <w:t>Topicality – Curriculum</w:t>
      </w:r>
    </w:p>
    <w:p w14:paraId="10DC8C68" w14:textId="77777777" w:rsidR="006C55DD" w:rsidRPr="00D963AA" w:rsidRDefault="006C55DD" w:rsidP="006C55DD">
      <w:pPr>
        <w:pStyle w:val="Heading4"/>
        <w:rPr>
          <w:rStyle w:val="Style13ptBold"/>
          <w:b/>
        </w:rPr>
      </w:pPr>
      <w:r w:rsidRPr="00D963AA">
        <w:rPr>
          <w:rStyle w:val="Style13ptBold"/>
          <w:b/>
        </w:rPr>
        <w:t>Dress codes are part of in school curriculum</w:t>
      </w:r>
    </w:p>
    <w:p w14:paraId="7803228E" w14:textId="77777777" w:rsidR="006C55DD" w:rsidRDefault="006C55DD" w:rsidP="006C55DD">
      <w:r w:rsidRPr="00746A9A">
        <w:rPr>
          <w:rStyle w:val="Style13ptBold"/>
        </w:rPr>
        <w:t>Key 7</w:t>
      </w:r>
      <w:r>
        <w:t xml:space="preserve"> (Scott, </w:t>
      </w:r>
      <w:r w:rsidRPr="00746A9A">
        <w:t>10/11/07</w:t>
      </w:r>
      <w:r>
        <w:t xml:space="preserve">, </w:t>
      </w:r>
      <w:r w:rsidRPr="00746A9A">
        <w:t>Ph.D</w:t>
      </w:r>
      <w:r>
        <w:t xml:space="preserve"> &amp;</w:t>
      </w:r>
      <w:r w:rsidRPr="00746A9A">
        <w:t xml:space="preserve"> faculty member in the Fresno Pacific University School of Education</w:t>
      </w:r>
      <w:r>
        <w:t xml:space="preserve">, </w:t>
      </w:r>
      <w:r w:rsidRPr="00746A9A">
        <w:t>“Pros and cons of school dress code”, Fresno Pacific University, https://www.fresno.edu/news/11/11/2007/pros-and-cons-school-dress-code) CBS</w:t>
      </w:r>
    </w:p>
    <w:p w14:paraId="2B51AB4E" w14:textId="77777777" w:rsidR="006C55DD" w:rsidRPr="00B32EA1" w:rsidRDefault="006C55DD" w:rsidP="006C55DD">
      <w:r w:rsidRPr="00B32EA1">
        <w:t xml:space="preserve">Today, children from diverse backgrounds come together in the giant melting pot called public schools. </w:t>
      </w:r>
      <w:r w:rsidRPr="00B32EA1">
        <w:rPr>
          <w:rStyle w:val="StyleUnderline"/>
        </w:rPr>
        <w:t>Mainstream values are still conveyed through</w:t>
      </w:r>
      <w:r w:rsidRPr="00B32EA1">
        <w:t xml:space="preserve"> expectations, rules, structure and </w:t>
      </w:r>
      <w:r w:rsidRPr="00B32EA1">
        <w:rPr>
          <w:rStyle w:val="StyleUnderline"/>
        </w:rPr>
        <w:t>curriculum. Dress codes are part of the hidden curriculum</w:t>
      </w:r>
      <w:r w:rsidRPr="00B32EA1">
        <w:t xml:space="preserve">. It isn’t enough for students to graduate with basic and advanced skills. Society expects them to be committed to capitalism and democracy, to hard work, honesty and the American Dream—and </w:t>
      </w:r>
      <w:r w:rsidRPr="00B32EA1">
        <w:rPr>
          <w:rStyle w:val="StyleUnderline"/>
        </w:rPr>
        <w:t>to dress appropriately</w:t>
      </w:r>
      <w:r w:rsidRPr="00B32EA1">
        <w:t>.</w:t>
      </w:r>
    </w:p>
    <w:p w14:paraId="2FB91C57" w14:textId="77777777" w:rsidR="006C55DD" w:rsidRPr="006C55DD" w:rsidRDefault="006C55DD" w:rsidP="006C55DD"/>
    <w:sectPr w:rsidR="006C55DD" w:rsidRPr="006C55D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S Gothic">
    <w:altName w:val="ＭＳ ゴシック"/>
    <w:panose1 w:val="00000000000000000000"/>
    <w:charset w:val="80"/>
    <w:family w:val="moder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Palatino">
    <w:panose1 w:val="02000500000000000000"/>
    <w:charset w:val="00"/>
    <w:family w:val="auto"/>
    <w:pitch w:val="variable"/>
    <w:sig w:usb0="A00002FF" w:usb1="7800205A" w:usb2="14600000" w:usb3="00000000" w:csb0="00000193" w:csb1="00000000"/>
  </w:font>
  <w:font w:name="Cambria Math">
    <w:panose1 w:val="02040503050406030204"/>
    <w:charset w:val="00"/>
    <w:family w:val="auto"/>
    <w:pitch w:val="variable"/>
    <w:sig w:usb0="E00002FF" w:usb1="42002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2F0F05"/>
    <w:rsid w:val="000029E3"/>
    <w:rsid w:val="000029E8"/>
    <w:rsid w:val="00004225"/>
    <w:rsid w:val="0000436D"/>
    <w:rsid w:val="000066CA"/>
    <w:rsid w:val="00007264"/>
    <w:rsid w:val="000076A9"/>
    <w:rsid w:val="0001038E"/>
    <w:rsid w:val="00010A39"/>
    <w:rsid w:val="00013F5B"/>
    <w:rsid w:val="00014FAD"/>
    <w:rsid w:val="00015D2A"/>
    <w:rsid w:val="0002490B"/>
    <w:rsid w:val="00026465"/>
    <w:rsid w:val="00030204"/>
    <w:rsid w:val="000312A0"/>
    <w:rsid w:val="0003396C"/>
    <w:rsid w:val="00035337"/>
    <w:rsid w:val="00047165"/>
    <w:rsid w:val="00052FB1"/>
    <w:rsid w:val="00054276"/>
    <w:rsid w:val="000547B1"/>
    <w:rsid w:val="0006091E"/>
    <w:rsid w:val="000638C1"/>
    <w:rsid w:val="00065FEE"/>
    <w:rsid w:val="00066E3C"/>
    <w:rsid w:val="000704E9"/>
    <w:rsid w:val="00072718"/>
    <w:rsid w:val="0007381E"/>
    <w:rsid w:val="00076094"/>
    <w:rsid w:val="00083239"/>
    <w:rsid w:val="00083756"/>
    <w:rsid w:val="0008785F"/>
    <w:rsid w:val="00090CBE"/>
    <w:rsid w:val="000912EA"/>
    <w:rsid w:val="00094DEC"/>
    <w:rsid w:val="000A2D8A"/>
    <w:rsid w:val="000A555D"/>
    <w:rsid w:val="000D26A6"/>
    <w:rsid w:val="000D2B90"/>
    <w:rsid w:val="000D6ED8"/>
    <w:rsid w:val="000D717B"/>
    <w:rsid w:val="000F3696"/>
    <w:rsid w:val="00100B28"/>
    <w:rsid w:val="00117316"/>
    <w:rsid w:val="001209B4"/>
    <w:rsid w:val="0012339B"/>
    <w:rsid w:val="00146B91"/>
    <w:rsid w:val="001530D7"/>
    <w:rsid w:val="0016648B"/>
    <w:rsid w:val="001761FC"/>
    <w:rsid w:val="00177D52"/>
    <w:rsid w:val="00182655"/>
    <w:rsid w:val="001840F2"/>
    <w:rsid w:val="00185134"/>
    <w:rsid w:val="001856C6"/>
    <w:rsid w:val="00191B5F"/>
    <w:rsid w:val="00192487"/>
    <w:rsid w:val="00193416"/>
    <w:rsid w:val="00195073"/>
    <w:rsid w:val="0019668D"/>
    <w:rsid w:val="00197431"/>
    <w:rsid w:val="001A25FD"/>
    <w:rsid w:val="001A4922"/>
    <w:rsid w:val="001A5371"/>
    <w:rsid w:val="001A72C7"/>
    <w:rsid w:val="001B73E3"/>
    <w:rsid w:val="001C24FD"/>
    <w:rsid w:val="001C316D"/>
    <w:rsid w:val="001D1A0D"/>
    <w:rsid w:val="001D33DF"/>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6AB"/>
    <w:rsid w:val="002168F2"/>
    <w:rsid w:val="0022589F"/>
    <w:rsid w:val="002343FE"/>
    <w:rsid w:val="00235F7B"/>
    <w:rsid w:val="002502CF"/>
    <w:rsid w:val="002574FD"/>
    <w:rsid w:val="00263878"/>
    <w:rsid w:val="00267EBB"/>
    <w:rsid w:val="0027023B"/>
    <w:rsid w:val="00272F3F"/>
    <w:rsid w:val="00274EDB"/>
    <w:rsid w:val="0027729E"/>
    <w:rsid w:val="002843B2"/>
    <w:rsid w:val="00284ED6"/>
    <w:rsid w:val="00290C5A"/>
    <w:rsid w:val="00290C92"/>
    <w:rsid w:val="0029647A"/>
    <w:rsid w:val="00296504"/>
    <w:rsid w:val="002A7590"/>
    <w:rsid w:val="002B2857"/>
    <w:rsid w:val="002B5511"/>
    <w:rsid w:val="002B7ACF"/>
    <w:rsid w:val="002E0643"/>
    <w:rsid w:val="002E392E"/>
    <w:rsid w:val="002E6BBC"/>
    <w:rsid w:val="002F0F05"/>
    <w:rsid w:val="002F1BA9"/>
    <w:rsid w:val="002F2C30"/>
    <w:rsid w:val="002F53CB"/>
    <w:rsid w:val="002F6E74"/>
    <w:rsid w:val="003106B3"/>
    <w:rsid w:val="0031385D"/>
    <w:rsid w:val="003171AB"/>
    <w:rsid w:val="003223B2"/>
    <w:rsid w:val="00322A67"/>
    <w:rsid w:val="00330E13"/>
    <w:rsid w:val="00335303"/>
    <w:rsid w:val="00335A23"/>
    <w:rsid w:val="00337CB6"/>
    <w:rsid w:val="00340707"/>
    <w:rsid w:val="00341C61"/>
    <w:rsid w:val="00346DE2"/>
    <w:rsid w:val="00351841"/>
    <w:rsid w:val="003600CD"/>
    <w:rsid w:val="003624A6"/>
    <w:rsid w:val="00364ADF"/>
    <w:rsid w:val="00365C8D"/>
    <w:rsid w:val="003670D9"/>
    <w:rsid w:val="00370B41"/>
    <w:rsid w:val="00371B27"/>
    <w:rsid w:val="003726C3"/>
    <w:rsid w:val="00375D2E"/>
    <w:rsid w:val="0038068A"/>
    <w:rsid w:val="00383071"/>
    <w:rsid w:val="00383B19"/>
    <w:rsid w:val="00384CBC"/>
    <w:rsid w:val="00391B0A"/>
    <w:rsid w:val="003933F9"/>
    <w:rsid w:val="00395864"/>
    <w:rsid w:val="00396557"/>
    <w:rsid w:val="00397316"/>
    <w:rsid w:val="003A248F"/>
    <w:rsid w:val="003A271D"/>
    <w:rsid w:val="003A4D9C"/>
    <w:rsid w:val="003B1668"/>
    <w:rsid w:val="003C5F4C"/>
    <w:rsid w:val="003D012A"/>
    <w:rsid w:val="003D5B53"/>
    <w:rsid w:val="003D5EA8"/>
    <w:rsid w:val="003D7B28"/>
    <w:rsid w:val="003E305E"/>
    <w:rsid w:val="003E34DB"/>
    <w:rsid w:val="003E3BF1"/>
    <w:rsid w:val="003E5302"/>
    <w:rsid w:val="003E5BF1"/>
    <w:rsid w:val="003F0B1D"/>
    <w:rsid w:val="003F2452"/>
    <w:rsid w:val="003F41EA"/>
    <w:rsid w:val="003F7DF0"/>
    <w:rsid w:val="00402009"/>
    <w:rsid w:val="004039AF"/>
    <w:rsid w:val="00407AFF"/>
    <w:rsid w:val="0041155D"/>
    <w:rsid w:val="004137F1"/>
    <w:rsid w:val="004170BF"/>
    <w:rsid w:val="004270E3"/>
    <w:rsid w:val="004348DC"/>
    <w:rsid w:val="00434921"/>
    <w:rsid w:val="00442018"/>
    <w:rsid w:val="00446567"/>
    <w:rsid w:val="00447B10"/>
    <w:rsid w:val="00450426"/>
    <w:rsid w:val="00452EE4"/>
    <w:rsid w:val="00452F0B"/>
    <w:rsid w:val="004536D6"/>
    <w:rsid w:val="00457224"/>
    <w:rsid w:val="00457FF2"/>
    <w:rsid w:val="0047482C"/>
    <w:rsid w:val="00475436"/>
    <w:rsid w:val="00475568"/>
    <w:rsid w:val="0048015A"/>
    <w:rsid w:val="0048047E"/>
    <w:rsid w:val="00482AF9"/>
    <w:rsid w:val="0048315B"/>
    <w:rsid w:val="0049558A"/>
    <w:rsid w:val="00496BB2"/>
    <w:rsid w:val="004A1893"/>
    <w:rsid w:val="004A20A3"/>
    <w:rsid w:val="004B37B4"/>
    <w:rsid w:val="004B72B4"/>
    <w:rsid w:val="004C0143"/>
    <w:rsid w:val="004C0314"/>
    <w:rsid w:val="004C09D4"/>
    <w:rsid w:val="004C0D3D"/>
    <w:rsid w:val="004C213E"/>
    <w:rsid w:val="004C376C"/>
    <w:rsid w:val="004C657F"/>
    <w:rsid w:val="004D17D8"/>
    <w:rsid w:val="004D1967"/>
    <w:rsid w:val="004D52D8"/>
    <w:rsid w:val="004E355B"/>
    <w:rsid w:val="004F0AA2"/>
    <w:rsid w:val="005028E5"/>
    <w:rsid w:val="00503735"/>
    <w:rsid w:val="00516A88"/>
    <w:rsid w:val="00517D9D"/>
    <w:rsid w:val="00520E5F"/>
    <w:rsid w:val="00522065"/>
    <w:rsid w:val="005224F2"/>
    <w:rsid w:val="00533F1C"/>
    <w:rsid w:val="00536D8B"/>
    <w:rsid w:val="005379C3"/>
    <w:rsid w:val="00540A18"/>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B790C"/>
    <w:rsid w:val="005C4515"/>
    <w:rsid w:val="005C5602"/>
    <w:rsid w:val="005C74A6"/>
    <w:rsid w:val="005D06F3"/>
    <w:rsid w:val="005D3B4D"/>
    <w:rsid w:val="005D615C"/>
    <w:rsid w:val="005E1860"/>
    <w:rsid w:val="005F063B"/>
    <w:rsid w:val="005F192D"/>
    <w:rsid w:val="005F24C8"/>
    <w:rsid w:val="005F26AF"/>
    <w:rsid w:val="00607D6C"/>
    <w:rsid w:val="006129E8"/>
    <w:rsid w:val="0061383D"/>
    <w:rsid w:val="00614D69"/>
    <w:rsid w:val="00617030"/>
    <w:rsid w:val="00621301"/>
    <w:rsid w:val="0062173F"/>
    <w:rsid w:val="006235FB"/>
    <w:rsid w:val="00626A15"/>
    <w:rsid w:val="00636A92"/>
    <w:rsid w:val="006379E9"/>
    <w:rsid w:val="006438CB"/>
    <w:rsid w:val="006529B9"/>
    <w:rsid w:val="006536FA"/>
    <w:rsid w:val="00654695"/>
    <w:rsid w:val="0065500A"/>
    <w:rsid w:val="00655217"/>
    <w:rsid w:val="0065727C"/>
    <w:rsid w:val="006741F2"/>
    <w:rsid w:val="00674877"/>
    <w:rsid w:val="00674A78"/>
    <w:rsid w:val="00684DCD"/>
    <w:rsid w:val="00685C44"/>
    <w:rsid w:val="00693210"/>
    <w:rsid w:val="00696A16"/>
    <w:rsid w:val="006A4840"/>
    <w:rsid w:val="006A52A0"/>
    <w:rsid w:val="006A7E1D"/>
    <w:rsid w:val="006B4324"/>
    <w:rsid w:val="006C3A56"/>
    <w:rsid w:val="006C55DD"/>
    <w:rsid w:val="006D13F4"/>
    <w:rsid w:val="006D1D50"/>
    <w:rsid w:val="006D432D"/>
    <w:rsid w:val="006D6AED"/>
    <w:rsid w:val="006E6D0B"/>
    <w:rsid w:val="006F126E"/>
    <w:rsid w:val="006F32C9"/>
    <w:rsid w:val="006F3834"/>
    <w:rsid w:val="006F5693"/>
    <w:rsid w:val="006F5D4C"/>
    <w:rsid w:val="00701BF8"/>
    <w:rsid w:val="00715970"/>
    <w:rsid w:val="00717B01"/>
    <w:rsid w:val="007227D9"/>
    <w:rsid w:val="0072491F"/>
    <w:rsid w:val="00725598"/>
    <w:rsid w:val="007374A1"/>
    <w:rsid w:val="00752712"/>
    <w:rsid w:val="00753A84"/>
    <w:rsid w:val="00754A8C"/>
    <w:rsid w:val="007611F5"/>
    <w:rsid w:val="007619E4"/>
    <w:rsid w:val="00761E75"/>
    <w:rsid w:val="0076495E"/>
    <w:rsid w:val="00765FC8"/>
    <w:rsid w:val="00774DE5"/>
    <w:rsid w:val="00775694"/>
    <w:rsid w:val="007812FA"/>
    <w:rsid w:val="00793F46"/>
    <w:rsid w:val="00797461"/>
    <w:rsid w:val="007A1325"/>
    <w:rsid w:val="007A1A18"/>
    <w:rsid w:val="007A3BAF"/>
    <w:rsid w:val="007A5479"/>
    <w:rsid w:val="007A7117"/>
    <w:rsid w:val="007B53D8"/>
    <w:rsid w:val="007C22C5"/>
    <w:rsid w:val="007C57E1"/>
    <w:rsid w:val="007C5811"/>
    <w:rsid w:val="007C7DBD"/>
    <w:rsid w:val="007D2DF5"/>
    <w:rsid w:val="007D451A"/>
    <w:rsid w:val="007D5E3E"/>
    <w:rsid w:val="007D7596"/>
    <w:rsid w:val="007E242C"/>
    <w:rsid w:val="007E6631"/>
    <w:rsid w:val="007F3A0A"/>
    <w:rsid w:val="007F7F5E"/>
    <w:rsid w:val="00803A12"/>
    <w:rsid w:val="00805417"/>
    <w:rsid w:val="00813C06"/>
    <w:rsid w:val="00817427"/>
    <w:rsid w:val="008266F9"/>
    <w:rsid w:val="008267E2"/>
    <w:rsid w:val="00826A9B"/>
    <w:rsid w:val="00834842"/>
    <w:rsid w:val="00840E7B"/>
    <w:rsid w:val="008536AF"/>
    <w:rsid w:val="00853D40"/>
    <w:rsid w:val="008564FC"/>
    <w:rsid w:val="00864E76"/>
    <w:rsid w:val="00872581"/>
    <w:rsid w:val="0087459D"/>
    <w:rsid w:val="0087680F"/>
    <w:rsid w:val="00876D81"/>
    <w:rsid w:val="0088069A"/>
    <w:rsid w:val="00881D86"/>
    <w:rsid w:val="00883306"/>
    <w:rsid w:val="00890497"/>
    <w:rsid w:val="008904F9"/>
    <w:rsid w:val="00890E4C"/>
    <w:rsid w:val="00890E74"/>
    <w:rsid w:val="00892798"/>
    <w:rsid w:val="0089418F"/>
    <w:rsid w:val="00897C29"/>
    <w:rsid w:val="008A1A9C"/>
    <w:rsid w:val="008A1AAD"/>
    <w:rsid w:val="008A4633"/>
    <w:rsid w:val="008B032E"/>
    <w:rsid w:val="008B7167"/>
    <w:rsid w:val="008C0FA2"/>
    <w:rsid w:val="008C2342"/>
    <w:rsid w:val="008C77B6"/>
    <w:rsid w:val="008D1B91"/>
    <w:rsid w:val="008D724A"/>
    <w:rsid w:val="008E58A4"/>
    <w:rsid w:val="008E7A3E"/>
    <w:rsid w:val="008F094C"/>
    <w:rsid w:val="008F33F2"/>
    <w:rsid w:val="008F41FD"/>
    <w:rsid w:val="008F4479"/>
    <w:rsid w:val="008F4BA0"/>
    <w:rsid w:val="00901726"/>
    <w:rsid w:val="00917FF2"/>
    <w:rsid w:val="00920E6A"/>
    <w:rsid w:val="00923AC2"/>
    <w:rsid w:val="009255C7"/>
    <w:rsid w:val="00931062"/>
    <w:rsid w:val="00931816"/>
    <w:rsid w:val="00932C71"/>
    <w:rsid w:val="00934729"/>
    <w:rsid w:val="00950137"/>
    <w:rsid w:val="009509D5"/>
    <w:rsid w:val="009538F5"/>
    <w:rsid w:val="00955586"/>
    <w:rsid w:val="00957187"/>
    <w:rsid w:val="00960255"/>
    <w:rsid w:val="009603E1"/>
    <w:rsid w:val="00961C9D"/>
    <w:rsid w:val="00963065"/>
    <w:rsid w:val="0097151F"/>
    <w:rsid w:val="00973777"/>
    <w:rsid w:val="00976E78"/>
    <w:rsid w:val="009775C0"/>
    <w:rsid w:val="00981F23"/>
    <w:rsid w:val="00987472"/>
    <w:rsid w:val="00990634"/>
    <w:rsid w:val="00991733"/>
    <w:rsid w:val="00992078"/>
    <w:rsid w:val="00992BE3"/>
    <w:rsid w:val="00993620"/>
    <w:rsid w:val="009A1467"/>
    <w:rsid w:val="009A5990"/>
    <w:rsid w:val="009A6464"/>
    <w:rsid w:val="009B69F5"/>
    <w:rsid w:val="009C5FF7"/>
    <w:rsid w:val="009C6292"/>
    <w:rsid w:val="009D15DB"/>
    <w:rsid w:val="009D3133"/>
    <w:rsid w:val="009E160D"/>
    <w:rsid w:val="009E3371"/>
    <w:rsid w:val="009F1CBB"/>
    <w:rsid w:val="009F3305"/>
    <w:rsid w:val="009F6FB2"/>
    <w:rsid w:val="00A0020B"/>
    <w:rsid w:val="00A071C0"/>
    <w:rsid w:val="00A16D4C"/>
    <w:rsid w:val="00A22670"/>
    <w:rsid w:val="00A24B35"/>
    <w:rsid w:val="00A271BA"/>
    <w:rsid w:val="00A27F86"/>
    <w:rsid w:val="00A27FB0"/>
    <w:rsid w:val="00A431C6"/>
    <w:rsid w:val="00A54315"/>
    <w:rsid w:val="00A60FBC"/>
    <w:rsid w:val="00A62B4B"/>
    <w:rsid w:val="00A65C0B"/>
    <w:rsid w:val="00A66FF4"/>
    <w:rsid w:val="00A72219"/>
    <w:rsid w:val="00A776BA"/>
    <w:rsid w:val="00A81FD2"/>
    <w:rsid w:val="00A8441A"/>
    <w:rsid w:val="00A8674A"/>
    <w:rsid w:val="00A96E24"/>
    <w:rsid w:val="00AA6F6E"/>
    <w:rsid w:val="00AB122B"/>
    <w:rsid w:val="00AB21B0"/>
    <w:rsid w:val="00AB48D3"/>
    <w:rsid w:val="00AC456D"/>
    <w:rsid w:val="00AD71CB"/>
    <w:rsid w:val="00AE0243"/>
    <w:rsid w:val="00AE1BAD"/>
    <w:rsid w:val="00AE2124"/>
    <w:rsid w:val="00AE24BC"/>
    <w:rsid w:val="00AE3E3F"/>
    <w:rsid w:val="00AF2516"/>
    <w:rsid w:val="00AF4760"/>
    <w:rsid w:val="00AF55D4"/>
    <w:rsid w:val="00AF78AF"/>
    <w:rsid w:val="00B0505F"/>
    <w:rsid w:val="00B05C2D"/>
    <w:rsid w:val="00B12933"/>
    <w:rsid w:val="00B12B88"/>
    <w:rsid w:val="00B137E0"/>
    <w:rsid w:val="00B13BC8"/>
    <w:rsid w:val="00B17001"/>
    <w:rsid w:val="00B24662"/>
    <w:rsid w:val="00B3569C"/>
    <w:rsid w:val="00B43676"/>
    <w:rsid w:val="00B5602D"/>
    <w:rsid w:val="00B60125"/>
    <w:rsid w:val="00B601C5"/>
    <w:rsid w:val="00B64727"/>
    <w:rsid w:val="00B6656B"/>
    <w:rsid w:val="00B71625"/>
    <w:rsid w:val="00B728D2"/>
    <w:rsid w:val="00B75C54"/>
    <w:rsid w:val="00B8710E"/>
    <w:rsid w:val="00B92A93"/>
    <w:rsid w:val="00BA17A8"/>
    <w:rsid w:val="00BA3C33"/>
    <w:rsid w:val="00BB0878"/>
    <w:rsid w:val="00BB1879"/>
    <w:rsid w:val="00BC0ABE"/>
    <w:rsid w:val="00BC2A59"/>
    <w:rsid w:val="00BC30DB"/>
    <w:rsid w:val="00BC64FF"/>
    <w:rsid w:val="00BC7C37"/>
    <w:rsid w:val="00BD2244"/>
    <w:rsid w:val="00BE6472"/>
    <w:rsid w:val="00BF29B8"/>
    <w:rsid w:val="00BF37A2"/>
    <w:rsid w:val="00BF46EA"/>
    <w:rsid w:val="00BF6EDA"/>
    <w:rsid w:val="00C01DA4"/>
    <w:rsid w:val="00C0475E"/>
    <w:rsid w:val="00C07769"/>
    <w:rsid w:val="00C07D05"/>
    <w:rsid w:val="00C10856"/>
    <w:rsid w:val="00C203FA"/>
    <w:rsid w:val="00C244F5"/>
    <w:rsid w:val="00C3164F"/>
    <w:rsid w:val="00C31B5E"/>
    <w:rsid w:val="00C34D3E"/>
    <w:rsid w:val="00C35B37"/>
    <w:rsid w:val="00C3747A"/>
    <w:rsid w:val="00C37F29"/>
    <w:rsid w:val="00C4192E"/>
    <w:rsid w:val="00C47952"/>
    <w:rsid w:val="00C51D2A"/>
    <w:rsid w:val="00C56DCC"/>
    <w:rsid w:val="00C57075"/>
    <w:rsid w:val="00C61CDE"/>
    <w:rsid w:val="00C72AFE"/>
    <w:rsid w:val="00C81619"/>
    <w:rsid w:val="00CA013C"/>
    <w:rsid w:val="00CA2A81"/>
    <w:rsid w:val="00CA6D6D"/>
    <w:rsid w:val="00CC771E"/>
    <w:rsid w:val="00CC7A4E"/>
    <w:rsid w:val="00CD1359"/>
    <w:rsid w:val="00CD4C83"/>
    <w:rsid w:val="00CD57E4"/>
    <w:rsid w:val="00CD60E4"/>
    <w:rsid w:val="00CF4603"/>
    <w:rsid w:val="00CF5C00"/>
    <w:rsid w:val="00D010C2"/>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3795"/>
    <w:rsid w:val="00D577B1"/>
    <w:rsid w:val="00D61A4E"/>
    <w:rsid w:val="00D634EA"/>
    <w:rsid w:val="00D64B08"/>
    <w:rsid w:val="00D70634"/>
    <w:rsid w:val="00D713A1"/>
    <w:rsid w:val="00D77956"/>
    <w:rsid w:val="00D80F0C"/>
    <w:rsid w:val="00D90AF8"/>
    <w:rsid w:val="00D92077"/>
    <w:rsid w:val="00D951E2"/>
    <w:rsid w:val="00D9565A"/>
    <w:rsid w:val="00DB2337"/>
    <w:rsid w:val="00DB5F87"/>
    <w:rsid w:val="00DB699B"/>
    <w:rsid w:val="00DC0376"/>
    <w:rsid w:val="00DC099B"/>
    <w:rsid w:val="00DC2BE5"/>
    <w:rsid w:val="00DD21C1"/>
    <w:rsid w:val="00DD4CD4"/>
    <w:rsid w:val="00DD65A2"/>
    <w:rsid w:val="00DD6770"/>
    <w:rsid w:val="00DE0749"/>
    <w:rsid w:val="00DE1CE2"/>
    <w:rsid w:val="00DF1210"/>
    <w:rsid w:val="00DF31E9"/>
    <w:rsid w:val="00DF400D"/>
    <w:rsid w:val="00DF5C23"/>
    <w:rsid w:val="00E00480"/>
    <w:rsid w:val="00E01DAD"/>
    <w:rsid w:val="00E021DC"/>
    <w:rsid w:val="00E03F91"/>
    <w:rsid w:val="00E064EF"/>
    <w:rsid w:val="00E064F2"/>
    <w:rsid w:val="00E065E8"/>
    <w:rsid w:val="00E0717B"/>
    <w:rsid w:val="00E15442"/>
    <w:rsid w:val="00E15598"/>
    <w:rsid w:val="00E20D65"/>
    <w:rsid w:val="00E353A2"/>
    <w:rsid w:val="00E36881"/>
    <w:rsid w:val="00E42E4C"/>
    <w:rsid w:val="00E43A0B"/>
    <w:rsid w:val="00E43B96"/>
    <w:rsid w:val="00E47013"/>
    <w:rsid w:val="00E541F9"/>
    <w:rsid w:val="00E57B79"/>
    <w:rsid w:val="00E63419"/>
    <w:rsid w:val="00E64496"/>
    <w:rsid w:val="00E72115"/>
    <w:rsid w:val="00E723C6"/>
    <w:rsid w:val="00E7535E"/>
    <w:rsid w:val="00E8322E"/>
    <w:rsid w:val="00E83BB5"/>
    <w:rsid w:val="00E903E0"/>
    <w:rsid w:val="00EA1115"/>
    <w:rsid w:val="00EA39EB"/>
    <w:rsid w:val="00EA58CE"/>
    <w:rsid w:val="00EA7929"/>
    <w:rsid w:val="00EB33FF"/>
    <w:rsid w:val="00EB3D1A"/>
    <w:rsid w:val="00EC2759"/>
    <w:rsid w:val="00EC7106"/>
    <w:rsid w:val="00ED0120"/>
    <w:rsid w:val="00ED3BBA"/>
    <w:rsid w:val="00ED4E12"/>
    <w:rsid w:val="00EE051B"/>
    <w:rsid w:val="00EE54B4"/>
    <w:rsid w:val="00EF1AD8"/>
    <w:rsid w:val="00EF2B5C"/>
    <w:rsid w:val="00EF33C0"/>
    <w:rsid w:val="00EF7794"/>
    <w:rsid w:val="00F0139A"/>
    <w:rsid w:val="00F02046"/>
    <w:rsid w:val="00F053D8"/>
    <w:rsid w:val="00F07888"/>
    <w:rsid w:val="00F1313D"/>
    <w:rsid w:val="00F14341"/>
    <w:rsid w:val="00F201E7"/>
    <w:rsid w:val="00F204E0"/>
    <w:rsid w:val="00F20B16"/>
    <w:rsid w:val="00F21C79"/>
    <w:rsid w:val="00F238C9"/>
    <w:rsid w:val="00F23CA5"/>
    <w:rsid w:val="00F277AA"/>
    <w:rsid w:val="00F31955"/>
    <w:rsid w:val="00F34C06"/>
    <w:rsid w:val="00F43EA3"/>
    <w:rsid w:val="00F50C55"/>
    <w:rsid w:val="00F57FFB"/>
    <w:rsid w:val="00F601E6"/>
    <w:rsid w:val="00F63827"/>
    <w:rsid w:val="00F73954"/>
    <w:rsid w:val="00F94060"/>
    <w:rsid w:val="00FA56F6"/>
    <w:rsid w:val="00FB329D"/>
    <w:rsid w:val="00FB3EBE"/>
    <w:rsid w:val="00FB4E3A"/>
    <w:rsid w:val="00FC27E3"/>
    <w:rsid w:val="00FC3276"/>
    <w:rsid w:val="00FC74C7"/>
    <w:rsid w:val="00FD451D"/>
    <w:rsid w:val="00FD5B22"/>
    <w:rsid w:val="00FE1B01"/>
    <w:rsid w:val="00FE6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934C8F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C7DB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C7D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C7DB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C7DB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 Ch,TAG,no read,No Spacing211,No Spacing12,No Spacing2111,No Spacing4,No Spacing11111,No Spacing5,No Spacing21,Tags,tags,No Spacing1111,ta,Card"/>
    <w:basedOn w:val="Normal"/>
    <w:next w:val="Normal"/>
    <w:link w:val="Heading4Char"/>
    <w:uiPriority w:val="9"/>
    <w:unhideWhenUsed/>
    <w:qFormat/>
    <w:rsid w:val="007C7DB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C7D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7DBD"/>
  </w:style>
  <w:style w:type="character" w:customStyle="1" w:styleId="Heading1Char">
    <w:name w:val="Heading 1 Char"/>
    <w:aliases w:val="Pocket Char"/>
    <w:basedOn w:val="DefaultParagraphFont"/>
    <w:link w:val="Heading1"/>
    <w:uiPriority w:val="9"/>
    <w:rsid w:val="007C7DB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C7DB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C7DBD"/>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 Ch Char,TAG Char,no read Char,No Spacing211 Char,No Spacing12 Char,No Spacing2111 Char"/>
    <w:basedOn w:val="DefaultParagraphFont"/>
    <w:link w:val="Heading4"/>
    <w:uiPriority w:val="9"/>
    <w:rsid w:val="007C7DB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C7DBD"/>
    <w:rPr>
      <w:b/>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Bo"/>
    <w:basedOn w:val="DefaultParagraphFont"/>
    <w:uiPriority w:val="6"/>
    <w:qFormat/>
    <w:rsid w:val="007C7DBD"/>
    <w:rPr>
      <w:b w:val="0"/>
      <w:sz w:val="22"/>
      <w:u w:val="single"/>
    </w:rPr>
  </w:style>
  <w:style w:type="character" w:styleId="Emphasis">
    <w:name w:val="Emphasis"/>
    <w:aliases w:val="emphasis in card,CD Card,Minimized,minimized,Evidence,Highlighted,tag2,Size 10,ED - Tag,emphasis,Underlined,Bold Underline,Emphasis!!,small,Qualifications,normal card text,bold underline,qualifications in card,qualifications,Shrunk,Box,Style1,B"/>
    <w:basedOn w:val="DefaultParagraphFont"/>
    <w:link w:val="textbold"/>
    <w:uiPriority w:val="20"/>
    <w:qFormat/>
    <w:rsid w:val="007C7DB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C7DBD"/>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
    <w:basedOn w:val="DefaultParagraphFont"/>
    <w:uiPriority w:val="99"/>
    <w:unhideWhenUsed/>
    <w:rsid w:val="007C7DBD"/>
    <w:rPr>
      <w:color w:val="auto"/>
      <w:u w:val="none"/>
    </w:rPr>
  </w:style>
  <w:style w:type="paragraph" w:styleId="DocumentMap">
    <w:name w:val="Document Map"/>
    <w:basedOn w:val="Normal"/>
    <w:link w:val="DocumentMapChar"/>
    <w:uiPriority w:val="99"/>
    <w:semiHidden/>
    <w:unhideWhenUsed/>
    <w:rsid w:val="007C7DB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C7DBD"/>
    <w:rPr>
      <w:rFonts w:ascii="Lucida Grande" w:hAnsi="Lucida Grande" w:cs="Lucida Grande"/>
    </w:rPr>
  </w:style>
  <w:style w:type="paragraph" w:styleId="NormalWeb">
    <w:name w:val="Normal (Web)"/>
    <w:basedOn w:val="Normal"/>
    <w:uiPriority w:val="99"/>
    <w:unhideWhenUsed/>
    <w:rsid w:val="002F53CB"/>
    <w:pPr>
      <w:spacing w:before="100" w:beforeAutospacing="1" w:after="100" w:afterAutospacing="1" w:line="240" w:lineRule="auto"/>
    </w:pPr>
    <w:rPr>
      <w:rFonts w:ascii="Times New Roman" w:eastAsia="Times New Roman" w:hAnsi="Times New Roman" w:cs="Times New Roman"/>
    </w:rPr>
  </w:style>
  <w:style w:type="paragraph" w:customStyle="1" w:styleId="textbold">
    <w:name w:val="text bold"/>
    <w:basedOn w:val="Normal"/>
    <w:link w:val="Emphasis"/>
    <w:uiPriority w:val="20"/>
    <w:qFormat/>
    <w:rsid w:val="002F53CB"/>
    <w:pPr>
      <w:widowControl w:val="0"/>
      <w:spacing w:after="0" w:line="240" w:lineRule="auto"/>
      <w:ind w:left="720"/>
      <w:jc w:val="both"/>
    </w:pPr>
    <w:rPr>
      <w:b/>
      <w:iCs/>
      <w:u w:val="single"/>
    </w:rPr>
  </w:style>
  <w:style w:type="paragraph" w:styleId="NoSpacing">
    <w:name w:val="No Spacing"/>
    <w:uiPriority w:val="1"/>
    <w:qFormat/>
    <w:rsid w:val="002F53CB"/>
    <w:rPr>
      <w:rFonts w:ascii="Calibri" w:hAnsi="Calibri"/>
      <w:sz w:val="22"/>
    </w:rPr>
  </w:style>
  <w:style w:type="character" w:customStyle="1" w:styleId="apple-converted-space">
    <w:name w:val="apple-converted-space"/>
    <w:basedOn w:val="DefaultParagraphFont"/>
    <w:rsid w:val="001C24FD"/>
  </w:style>
  <w:style w:type="character" w:customStyle="1" w:styleId="underline">
    <w:name w:val="underline"/>
    <w:qFormat/>
    <w:rsid w:val="00335303"/>
    <w:rPr>
      <w:u w:val="single"/>
    </w:rPr>
  </w:style>
  <w:style w:type="paragraph" w:customStyle="1" w:styleId="card">
    <w:name w:val="card"/>
    <w:basedOn w:val="Normal"/>
    <w:next w:val="Normal"/>
    <w:link w:val="cardChar"/>
    <w:uiPriority w:val="6"/>
    <w:qFormat/>
    <w:rsid w:val="00335303"/>
    <w:pPr>
      <w:ind w:left="288" w:right="288"/>
    </w:pPr>
    <w:rPr>
      <w:rFonts w:eastAsia="Times New Roman"/>
      <w:sz w:val="20"/>
      <w:szCs w:val="20"/>
    </w:rPr>
  </w:style>
  <w:style w:type="character" w:customStyle="1" w:styleId="cardChar">
    <w:name w:val="card Char"/>
    <w:link w:val="card"/>
    <w:uiPriority w:val="6"/>
    <w:rsid w:val="00335303"/>
    <w:rPr>
      <w:rFonts w:ascii="Calibri" w:eastAsia="Times New Roman" w:hAnsi="Calibri"/>
      <w:sz w:val="20"/>
      <w:szCs w:val="20"/>
    </w:rPr>
  </w:style>
  <w:style w:type="paragraph" w:customStyle="1" w:styleId="Emphasis1">
    <w:name w:val="Emphasis1"/>
    <w:basedOn w:val="Normal"/>
    <w:autoRedefine/>
    <w:uiPriority w:val="7"/>
    <w:qFormat/>
    <w:rsid w:val="009A599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C7DB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C7D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C7DB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C7DB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 Ch,TAG,no read,No Spacing211,No Spacing12,No Spacing2111,No Spacing4,No Spacing11111,No Spacing5,No Spacing21,Tags,tags,No Spacing1111,ta,Card"/>
    <w:basedOn w:val="Normal"/>
    <w:next w:val="Normal"/>
    <w:link w:val="Heading4Char"/>
    <w:uiPriority w:val="9"/>
    <w:unhideWhenUsed/>
    <w:qFormat/>
    <w:rsid w:val="007C7DB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C7D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7DBD"/>
  </w:style>
  <w:style w:type="character" w:customStyle="1" w:styleId="Heading1Char">
    <w:name w:val="Heading 1 Char"/>
    <w:aliases w:val="Pocket Char"/>
    <w:basedOn w:val="DefaultParagraphFont"/>
    <w:link w:val="Heading1"/>
    <w:uiPriority w:val="9"/>
    <w:rsid w:val="007C7DB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C7DB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C7DBD"/>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 Ch Char,TAG Char,no read Char,No Spacing211 Char,No Spacing12 Char,No Spacing2111 Char"/>
    <w:basedOn w:val="DefaultParagraphFont"/>
    <w:link w:val="Heading4"/>
    <w:uiPriority w:val="9"/>
    <w:rsid w:val="007C7DB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C7DBD"/>
    <w:rPr>
      <w:b/>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Bo"/>
    <w:basedOn w:val="DefaultParagraphFont"/>
    <w:uiPriority w:val="6"/>
    <w:qFormat/>
    <w:rsid w:val="007C7DBD"/>
    <w:rPr>
      <w:b w:val="0"/>
      <w:sz w:val="22"/>
      <w:u w:val="single"/>
    </w:rPr>
  </w:style>
  <w:style w:type="character" w:styleId="Emphasis">
    <w:name w:val="Emphasis"/>
    <w:aliases w:val="emphasis in card,CD Card,Minimized,minimized,Evidence,Highlighted,tag2,Size 10,ED - Tag,emphasis,Underlined,Bold Underline,Emphasis!!,small,Qualifications,normal card text,bold underline,qualifications in card,qualifications,Shrunk,Box,Style1,B"/>
    <w:basedOn w:val="DefaultParagraphFont"/>
    <w:link w:val="textbold"/>
    <w:uiPriority w:val="20"/>
    <w:qFormat/>
    <w:rsid w:val="007C7DB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C7DBD"/>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
    <w:basedOn w:val="DefaultParagraphFont"/>
    <w:uiPriority w:val="99"/>
    <w:unhideWhenUsed/>
    <w:rsid w:val="007C7DBD"/>
    <w:rPr>
      <w:color w:val="auto"/>
      <w:u w:val="none"/>
    </w:rPr>
  </w:style>
  <w:style w:type="paragraph" w:styleId="DocumentMap">
    <w:name w:val="Document Map"/>
    <w:basedOn w:val="Normal"/>
    <w:link w:val="DocumentMapChar"/>
    <w:uiPriority w:val="99"/>
    <w:semiHidden/>
    <w:unhideWhenUsed/>
    <w:rsid w:val="007C7DB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C7DBD"/>
    <w:rPr>
      <w:rFonts w:ascii="Lucida Grande" w:hAnsi="Lucida Grande" w:cs="Lucida Grande"/>
    </w:rPr>
  </w:style>
  <w:style w:type="paragraph" w:styleId="NormalWeb">
    <w:name w:val="Normal (Web)"/>
    <w:basedOn w:val="Normal"/>
    <w:uiPriority w:val="99"/>
    <w:unhideWhenUsed/>
    <w:rsid w:val="002F53CB"/>
    <w:pPr>
      <w:spacing w:before="100" w:beforeAutospacing="1" w:after="100" w:afterAutospacing="1" w:line="240" w:lineRule="auto"/>
    </w:pPr>
    <w:rPr>
      <w:rFonts w:ascii="Times New Roman" w:eastAsia="Times New Roman" w:hAnsi="Times New Roman" w:cs="Times New Roman"/>
    </w:rPr>
  </w:style>
  <w:style w:type="paragraph" w:customStyle="1" w:styleId="textbold">
    <w:name w:val="text bold"/>
    <w:basedOn w:val="Normal"/>
    <w:link w:val="Emphasis"/>
    <w:uiPriority w:val="20"/>
    <w:qFormat/>
    <w:rsid w:val="002F53CB"/>
    <w:pPr>
      <w:widowControl w:val="0"/>
      <w:spacing w:after="0" w:line="240" w:lineRule="auto"/>
      <w:ind w:left="720"/>
      <w:jc w:val="both"/>
    </w:pPr>
    <w:rPr>
      <w:b/>
      <w:iCs/>
      <w:u w:val="single"/>
    </w:rPr>
  </w:style>
  <w:style w:type="paragraph" w:styleId="NoSpacing">
    <w:name w:val="No Spacing"/>
    <w:uiPriority w:val="1"/>
    <w:qFormat/>
    <w:rsid w:val="002F53CB"/>
    <w:rPr>
      <w:rFonts w:ascii="Calibri" w:hAnsi="Calibri"/>
      <w:sz w:val="22"/>
    </w:rPr>
  </w:style>
  <w:style w:type="character" w:customStyle="1" w:styleId="apple-converted-space">
    <w:name w:val="apple-converted-space"/>
    <w:basedOn w:val="DefaultParagraphFont"/>
    <w:rsid w:val="001C24FD"/>
  </w:style>
  <w:style w:type="character" w:customStyle="1" w:styleId="underline">
    <w:name w:val="underline"/>
    <w:qFormat/>
    <w:rsid w:val="00335303"/>
    <w:rPr>
      <w:u w:val="single"/>
    </w:rPr>
  </w:style>
  <w:style w:type="paragraph" w:customStyle="1" w:styleId="card">
    <w:name w:val="card"/>
    <w:basedOn w:val="Normal"/>
    <w:next w:val="Normal"/>
    <w:link w:val="cardChar"/>
    <w:uiPriority w:val="6"/>
    <w:qFormat/>
    <w:rsid w:val="00335303"/>
    <w:pPr>
      <w:ind w:left="288" w:right="288"/>
    </w:pPr>
    <w:rPr>
      <w:rFonts w:eastAsia="Times New Roman"/>
      <w:sz w:val="20"/>
      <w:szCs w:val="20"/>
    </w:rPr>
  </w:style>
  <w:style w:type="character" w:customStyle="1" w:styleId="cardChar">
    <w:name w:val="card Char"/>
    <w:link w:val="card"/>
    <w:uiPriority w:val="6"/>
    <w:rsid w:val="00335303"/>
    <w:rPr>
      <w:rFonts w:ascii="Calibri" w:eastAsia="Times New Roman" w:hAnsi="Calibri"/>
      <w:sz w:val="20"/>
      <w:szCs w:val="20"/>
    </w:rPr>
  </w:style>
  <w:style w:type="paragraph" w:customStyle="1" w:styleId="Emphasis1">
    <w:name w:val="Emphasis1"/>
    <w:basedOn w:val="Normal"/>
    <w:autoRedefine/>
    <w:uiPriority w:val="7"/>
    <w:qFormat/>
    <w:rsid w:val="009A599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stanfordpress.typepad.com/blog/2016/06/conservatism-and-the-first-amendment.html" TargetMode="External"/><Relationship Id="rId102" Type="http://schemas.openxmlformats.org/officeDocument/2006/relationships/hyperlink" Target="http://blogs.kentlaw.iit.edu/iscotus/justice-scalia-and-the-transformation-of-first-amendment-jurisprudence/" TargetMode="External"/><Relationship Id="rId103" Type="http://schemas.openxmlformats.org/officeDocument/2006/relationships/hyperlink" Target="http://www.washingtonexaminer.com/why-are-democrats-obsessed-with-citizens-united/article/2597762" TargetMode="External"/><Relationship Id="rId104" Type="http://schemas.openxmlformats.org/officeDocument/2006/relationships/hyperlink" Target="https://www.thefire.org/bipartisan-support-for-student-rights-in-senate-vawa-reauthorization/)" TargetMode="External"/><Relationship Id="rId105" Type="http://schemas.openxmlformats.org/officeDocument/2006/relationships/hyperlink" Target="http://brooklynworks.brooklaw.edu/cgi/viewcontent.cgi?article=1258&amp;context=blr)" TargetMode="External"/><Relationship Id="rId106" Type="http://schemas.openxmlformats.org/officeDocument/2006/relationships/hyperlink" Target="https://www.washingtonpost.com/opinions/dana-milbank-republicans-flip-flop-on-judicial-activism/2014/02/26/39754c5c-9f38-11e3-9ba6-800d1192d08b_story.html?utm_term=.9e6d353c17e8" TargetMode="External"/><Relationship Id="rId107" Type="http://schemas.openxmlformats.org/officeDocument/2006/relationships/hyperlink" Target="http://digitalcommons.law.umaryland.edu/cgi/viewcontent.cgi?article=3289&amp;context=mlr)MR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8" Type="http://schemas.openxmlformats.org/officeDocument/2006/relationships/hyperlink" Target="http://digitalcommons.law.umaryland.edu/cgi/viewcontent.cgi?article=3289&amp;context=mlr)MRS" TargetMode="External"/><Relationship Id="rId109" Type="http://schemas.openxmlformats.org/officeDocument/2006/relationships/hyperlink" Target="http://digitalcommons.law.umaryland.edu/cgi/viewcontent.cgi?article=3289&amp;context=mlr)MRS" TargetMode="External"/><Relationship Id="rId10" Type="http://schemas.openxmlformats.org/officeDocument/2006/relationships/hyperlink" Target="https://www.theatlantic.com/education/archive/2015/10/school-dress-codes-are-problematic/410962/)" TargetMode="External"/><Relationship Id="rId11" Type="http://schemas.openxmlformats.org/officeDocument/2006/relationships/hyperlink" Target="http://onlinelibrary.wiley.com/doi/10.1111/spc3.12302/full,%20pg%201-2)" TargetMode="External"/><Relationship Id="rId12" Type="http://schemas.openxmlformats.org/officeDocument/2006/relationships/hyperlink" Target="https://bpr.berkeley.edu/2014/05/04/dress-codes-foundations-of-rape-culture/" TargetMode="External"/><Relationship Id="rId13" Type="http://schemas.openxmlformats.org/officeDocument/2006/relationships/hyperlink" Target="http://scholarship.richmond.edu/cgi/viewcontent.cgi?article=2275&amp;context=law-faculty-publications)" TargetMode="External"/><Relationship Id="rId14" Type="http://schemas.openxmlformats.org/officeDocument/2006/relationships/hyperlink" Target="http://scholarship.richmond.edu/cgi/viewcontent.cgi?article=2275&amp;context=law-faculty-publications)" TargetMode="External"/><Relationship Id="rId15" Type="http://schemas.openxmlformats.org/officeDocument/2006/relationships/hyperlink" Target="http://steinhardt.nyu.edu/appsych/opus/issues/2016/spring/rooney" TargetMode="External"/><Relationship Id="rId16" Type="http://schemas.openxmlformats.org/officeDocument/2006/relationships/hyperlink" Target="https://kar.kent.ac.uk/33425/1/ENCY.OBJTHEORY.CASH.pdf" TargetMode="External"/><Relationship Id="rId17" Type="http://schemas.openxmlformats.org/officeDocument/2006/relationships/hyperlink" Target="http://thefbomb.org/2014/08/the-dangers-of-internalized-misogyny/)" TargetMode="External"/><Relationship Id="rId18" Type="http://schemas.openxmlformats.org/officeDocument/2006/relationships/hyperlink" Target="http://digitalcommons.wcl.american.edu/cgi/viewcontent.cgi?article=1678&amp;context=jgspl" TargetMode="External"/><Relationship Id="rId19" Type="http://schemas.openxmlformats.org/officeDocument/2006/relationships/hyperlink" Target="http://www.radpsynet.org/journal/vol6-1/barris.html)" TargetMode="External"/><Relationship Id="rId30" Type="http://schemas.openxmlformats.org/officeDocument/2006/relationships/hyperlink" Target="http://digitalcommons.law.umaryland.edu/cgi/viewcontent.cgi?article=3289&amp;context=mlr)MRS" TargetMode="External"/><Relationship Id="rId31" Type="http://schemas.openxmlformats.org/officeDocument/2006/relationships/hyperlink" Target="http://brooklynworks.brooklaw.edu/cgi/viewcontent.cgi?article=1258&amp;context=blr)" TargetMode="External"/><Relationship Id="rId32" Type="http://schemas.openxmlformats.org/officeDocument/2006/relationships/hyperlink" Target="http://www.salon.com/2017/05/08/can-we-talk-about-free-speech-on-campus_partner/" TargetMode="External"/><Relationship Id="rId33" Type="http://schemas.openxmlformats.org/officeDocument/2006/relationships/hyperlink" Target="http://www.unesco.org/new/en/right2education" TargetMode="External"/><Relationship Id="rId34" Type="http://schemas.openxmlformats.org/officeDocument/2006/relationships/hyperlink" Target="http://brooklynworks.brooklaw.edu/cgi/viewcontent.cgi?article=1258&amp;context=blr)" TargetMode="External"/><Relationship Id="rId35" Type="http://schemas.openxmlformats.org/officeDocument/2006/relationships/hyperlink" Target="http://washingtonmonthly.com/2013/06/28/how-the-supreme-court-responds-to-public-opinion/)" TargetMode="External"/><Relationship Id="rId36" Type="http://schemas.openxmlformats.org/officeDocument/2006/relationships/hyperlink" Target="http://washingtonmonthly.com/2013/06/28/how-the-supreme-court-responds-to-public-opinion/" TargetMode="External"/><Relationship Id="rId37" Type="http://schemas.openxmlformats.org/officeDocument/2006/relationships/hyperlink" Target="http://mjnelson.wustl.edu/papers/AnnualReview.pdf)" TargetMode="External"/><Relationship Id="rId38" Type="http://schemas.openxmlformats.org/officeDocument/2006/relationships/hyperlink" Target="http://www.latimes.com/politics/washington/la-na-essential-washington-updates-support-for-same-sex-marriage-has-grown-1498485534-htmlstory.html)" TargetMode="External"/><Relationship Id="rId39" Type="http://schemas.openxmlformats.org/officeDocument/2006/relationships/hyperlink" Target="http://www.people-press.org/2017/06/26/support-for-same-sex-marriage-grows-even-among-groups-that-had-been-skeptical/" TargetMode="External"/><Relationship Id="rId50" Type="http://schemas.openxmlformats.org/officeDocument/2006/relationships/hyperlink" Target="http://commons.emich.edu/cgi/viewcontent.cgi?article=1065&amp;context=mcnair)MRS" TargetMode="External"/><Relationship Id="rId51" Type="http://schemas.openxmlformats.org/officeDocument/2006/relationships/hyperlink" Target="http://heinonline.org/HOL/LandingPage?handle=hein.journals/branlaj55&amp;div=15&amp;id=&amp;page=)" TargetMode="External"/><Relationship Id="rId52" Type="http://schemas.openxmlformats.org/officeDocument/2006/relationships/hyperlink" Target="http://brooklynworks.brooklaw.edu/cgi/viewcontent.cgi?article=1258&amp;context=blr)" TargetMode="External"/><Relationship Id="rId53" Type="http://schemas.openxmlformats.org/officeDocument/2006/relationships/hyperlink" Target="http://scholarship.law.wm.edu/cgi/viewcontent.cgi?article=1102&amp;context=wmjowl" TargetMode="External"/><Relationship Id="rId54" Type="http://schemas.openxmlformats.org/officeDocument/2006/relationships/hyperlink" Target="http://www.huffingtonpost.com/soraya-chemaly/school-dress-code_b_2711533.html" TargetMode="External"/><Relationship Id="rId55" Type="http://schemas.openxmlformats.org/officeDocument/2006/relationships/hyperlink" Target="https://www.theatlantic.com/education/archive/2015/10/school-dress-codes-are-problematic/410962/" TargetMode="External"/><Relationship Id="rId56" Type="http://schemas.openxmlformats.org/officeDocument/2006/relationships/hyperlink" Target="https://www.apa.org/pi/women/programs/girls/report-full.pdf" TargetMode="External"/><Relationship Id="rId57" Type="http://schemas.openxmlformats.org/officeDocument/2006/relationships/hyperlink" Target="http://digitalcommons.wcl.american.edu/cgi/viewcontent.cgi?article=1678&amp;context=jgspl" TargetMode="External"/><Relationship Id="rId58" Type="http://schemas.openxmlformats.org/officeDocument/2006/relationships/hyperlink" Target="http://digitalcommons.wcl.american.edu/cgi/viewcontent.cgi?article=1678&amp;context=jgspl" TargetMode="External"/><Relationship Id="rId59" Type="http://schemas.openxmlformats.org/officeDocument/2006/relationships/hyperlink" Target="https://www.natlawreview.com/article/changing-closets-transgendered-youths-right-to-dress-public-schools-and-first" TargetMode="External"/><Relationship Id="rId70" Type="http://schemas.openxmlformats.org/officeDocument/2006/relationships/hyperlink" Target="http://heinonline.org/HOL/LandingPage?handle=hein.journals/branlaj55&amp;div=15&amp;id=&amp;page=)" TargetMode="External"/><Relationship Id="rId71" Type="http://schemas.openxmlformats.org/officeDocument/2006/relationships/hyperlink" Target="http://heinonline.org/HOL/LandingPage?handle=hein.journals/branlaj55&amp;div=15&amp;id=&amp;page=)" TargetMode="External"/><Relationship Id="rId72" Type="http://schemas.openxmlformats.org/officeDocument/2006/relationships/hyperlink" Target="https://jjlp.law.ucdavis.edu/archives/vol-13-no-2/Greenblatt.pdf)" TargetMode="External"/><Relationship Id="rId73" Type="http://schemas.openxmlformats.org/officeDocument/2006/relationships/hyperlink" Target="https://jjlp.law.ucdavis.edu/archives/vol-13-no-2/Greenblatt.pdf)" TargetMode="External"/><Relationship Id="rId74" Type="http://schemas.openxmlformats.org/officeDocument/2006/relationships/hyperlink" Target="http://digitalcommons.law.byu.edu/cgi/viewcontent.cgi?article=1086&amp;context=elj" TargetMode="External"/><Relationship Id="rId75" Type="http://schemas.openxmlformats.org/officeDocument/2006/relationships/hyperlink" Target="http://digitalcommons.law.byu.edu/cgi/viewcontent.cgi?article=1086&amp;context=elj" TargetMode="External"/><Relationship Id="rId76" Type="http://schemas.openxmlformats.org/officeDocument/2006/relationships/hyperlink" Target="http://onlinelibrary.wiley.com/doi/10.1111/spc3.12302/full,%20pg%201-2)" TargetMode="External"/><Relationship Id="rId77" Type="http://schemas.openxmlformats.org/officeDocument/2006/relationships/hyperlink" Target="http://kumu.tru.ca/Course:Law3020/2014WT1/Group_J/Feminist_Jurisprudence)MRS" TargetMode="External"/><Relationship Id="rId78" Type="http://schemas.openxmlformats.org/officeDocument/2006/relationships/hyperlink" Target="http://scholarship.law.berkeley.edu/cgi/viewcontent.cgi?article=1002&amp;context=bglj" TargetMode="External"/><Relationship Id="rId79" Type="http://schemas.openxmlformats.org/officeDocument/2006/relationships/hyperlink" Target="http://scholarship.law.wm.edu/cgi/viewcontent.cgi?article=1102&amp;context=wmjowl" TargetMode="External"/><Relationship Id="rId110" Type="http://schemas.openxmlformats.org/officeDocument/2006/relationships/hyperlink" Target="http://www.splc.org/article/2016/05/turning-free-speech-rights-inside-out" TargetMode="External"/><Relationship Id="rId90" Type="http://schemas.openxmlformats.org/officeDocument/2006/relationships/hyperlink" Target="http://www.feminist.org/education/orderhandbook.pdf)" TargetMode="External"/><Relationship Id="rId91" Type="http://schemas.openxmlformats.org/officeDocument/2006/relationships/hyperlink" Target="http://www.abajournal.com/magazine/article/14th_amendment_constitution_important_today)MRS" TargetMode="External"/><Relationship Id="rId92" Type="http://schemas.openxmlformats.org/officeDocument/2006/relationships/hyperlink" Target="http://law.justia.com/constitution/us/amendment-14/68-equal-protection-of-the-laws.html)MRS" TargetMode="External"/><Relationship Id="rId93" Type="http://schemas.openxmlformats.org/officeDocument/2006/relationships/hyperlink" Target="http://digitalcommons.law.byu.edu/cgi/viewcontent.cgi?article=1086&amp;context=elj" TargetMode="External"/><Relationship Id="rId94" Type="http://schemas.openxmlformats.org/officeDocument/2006/relationships/hyperlink" Target="http://digitalcommons.law.umaryland.edu/cgi/viewcontent.cgi?article=3289&amp;context=mlr)" TargetMode="External"/><Relationship Id="rId95" Type="http://schemas.openxmlformats.org/officeDocument/2006/relationships/hyperlink" Target="http://education.findlaw.com/student-rights/school-dress-codes.html" TargetMode="External"/><Relationship Id="rId96" Type="http://schemas.openxmlformats.org/officeDocument/2006/relationships/hyperlink" Target="http://lancasteronline.com/opinion/columnists/first-amendment-has-been-shaped-by-culture-context/article_85ab9776-0ae8-11e5-857a-035ac1799b0b.html" TargetMode="External"/><Relationship Id="rId97" Type="http://schemas.openxmlformats.org/officeDocument/2006/relationships/hyperlink" Target="http://digitalcommons.law.byu.edu/cgi/viewcontent.cgi?article=1086&amp;context=elj)%20KL" TargetMode="External"/><Relationship Id="rId98" Type="http://schemas.openxmlformats.org/officeDocument/2006/relationships/hyperlink" Target="http://stanfordpress.typepad.com/blog/2016/06/conservatism-and-the-first-amendment.html" TargetMode="External"/><Relationship Id="rId99" Type="http://schemas.openxmlformats.org/officeDocument/2006/relationships/hyperlink" Target="http://www.washingtonexaminer.com/why-are-democrats-obsessed-with-citizens-united/article/2597762" TargetMode="External"/><Relationship Id="rId111" Type="http://schemas.openxmlformats.org/officeDocument/2006/relationships/hyperlink" Target="http://www.jstor.org/stable/20452637" TargetMode="External"/><Relationship Id="rId112" Type="http://schemas.openxmlformats.org/officeDocument/2006/relationships/hyperlink" Target="http://scholarship.law.berkeley.edu/cgi/viewcontent.cgi?article=1002&amp;context=bglj" TargetMode="External"/><Relationship Id="rId113" Type="http://schemas.openxmlformats.org/officeDocument/2006/relationships/hyperlink" Target="http://onlinelibrary.wiley.com/doi/10.1111/spc3.12302/full,%20pg%201-2)" TargetMode="External"/><Relationship Id="rId114" Type="http://schemas.openxmlformats.org/officeDocument/2006/relationships/hyperlink" Target="http://onlinelibrary.wiley.com/doi/10.1111/spc3.12302/full,%20pg%201-2)" TargetMode="External"/><Relationship Id="rId115" Type="http://schemas.openxmlformats.org/officeDocument/2006/relationships/fontTable" Target="fontTable.xml"/><Relationship Id="rId116" Type="http://schemas.openxmlformats.org/officeDocument/2006/relationships/theme" Target="theme/theme1.xml"/><Relationship Id="rId20" Type="http://schemas.openxmlformats.org/officeDocument/2006/relationships/hyperlink" Target="http://scholars.law.unlv.edu/cgi/viewcontent.cgi?article=1953&amp;context=facpub)" TargetMode="External"/><Relationship Id="rId21" Type="http://schemas.openxmlformats.org/officeDocument/2006/relationships/hyperlink" Target="http://www.cw.ua.edu/article/2015/09/dress-codes-promote-discrimination-of-marginalized-communities" TargetMode="External"/><Relationship Id="rId22" Type="http://schemas.openxmlformats.org/officeDocument/2006/relationships/hyperlink" Target="http://www.npr.org/sections/ed/2017/07/17/534448313/when-black-hair-violates-the-dress-code" TargetMode="External"/><Relationship Id="rId23" Type="http://schemas.openxmlformats.org/officeDocument/2006/relationships/hyperlink" Target="http://scholarship.law.upenn.edu/cgi/viewcontent.cgi?article=1560&amp;context=jcl)" TargetMode="External"/><Relationship Id="rId24" Type="http://schemas.openxmlformats.org/officeDocument/2006/relationships/hyperlink" Target="http://www.truth-out.org/news/item/32171-us-education-reform-and-the-maintenance-of-white-supremacy-through-structural-violence)" TargetMode="External"/><Relationship Id="rId25" Type="http://schemas.openxmlformats.org/officeDocument/2006/relationships/hyperlink" Target="http://digitalcommons.law.umaryland.edu/cgi/viewcontent.cgi?article=3289&amp;context=mlr)MRS" TargetMode="External"/><Relationship Id="rId26" Type="http://schemas.openxmlformats.org/officeDocument/2006/relationships/hyperlink" Target="http://digitalcommons.law.umaryland.edu/cgi/viewcontent.cgi?article=3289&amp;context=mlr)MRS" TargetMode="External"/><Relationship Id="rId27" Type="http://schemas.openxmlformats.org/officeDocument/2006/relationships/hyperlink" Target="http://digitalcommons.law.umaryland.edu/cgi/viewcontent.cgi?article=3289&amp;context=mlr)MRS" TargetMode="External"/><Relationship Id="rId28" Type="http://schemas.openxmlformats.org/officeDocument/2006/relationships/hyperlink" Target="http://digitalcommons.law.umaryland.edu/cgi/viewcontent.cgi?article=3289&amp;context=mlr)MRS" TargetMode="External"/><Relationship Id="rId29" Type="http://schemas.openxmlformats.org/officeDocument/2006/relationships/hyperlink" Target="http://digitalcommons.law.umaryland.edu/cgi/viewcontent.cgi?article=3289&amp;context=mlr)MRS" TargetMode="External"/><Relationship Id="rId40" Type="http://schemas.openxmlformats.org/officeDocument/2006/relationships/hyperlink" Target="http://www.latimes.com/politics/la-na-pol-court-gays-religion-20170626-story.html" TargetMode="External"/><Relationship Id="rId41" Type="http://schemas.openxmlformats.org/officeDocument/2006/relationships/hyperlink" Target="https://www.theguardian.com/public-leaders-network/2012/sep/03/public-opinion-influence-policy)" TargetMode="External"/><Relationship Id="rId42" Type="http://schemas.openxmlformats.org/officeDocument/2006/relationships/hyperlink" Target="https://www.washingtonpost.com/news/monkey-cage/wp/2017/06/28/controversial-supreme-court-decisions-change-public-opinion-in-part-because-the-media-mostly-report-on-them-uncritically/?utm_term=.b723f953f842)" TargetMode="External"/><Relationship Id="rId43" Type="http://schemas.openxmlformats.org/officeDocument/2006/relationships/hyperlink" Target="https://www.washingtonpost.com/politics/courts_law/supreme-court-allows-limited-version-of-trumps-travel-ban-to-take-effect-will-consider-case-in-fall/2017/06/26/97afa314-573e-11e7-b38e-35fd8e0c288f_story.html?utm_term=.e8cbb80e5189" TargetMode="External"/><Relationship Id="rId44" Type="http://schemas.openxmlformats.org/officeDocument/2006/relationships/hyperlink" Target="https://papers.ssrn.com/sol3/papers.cfm?abstract_id=2900526" TargetMode="External"/><Relationship Id="rId45" Type="http://schemas.openxmlformats.org/officeDocument/2006/relationships/hyperlink" Target="https://www.theguardian.com/commentisfree/2015/jan/26/sexism-is-making-women-sick" TargetMode="External"/><Relationship Id="rId46" Type="http://schemas.openxmlformats.org/officeDocument/2006/relationships/hyperlink" Target="https://kar.kent.ac.uk/33425/1/ENCY.OBJTHEORY.CASH.pdf" TargetMode="External"/><Relationship Id="rId47" Type="http://schemas.openxmlformats.org/officeDocument/2006/relationships/hyperlink" Target="http://onlinelibrary.wiley.com/doi/10.1111/1471-6402.t01-1-00076/abstract)MRS" TargetMode="External"/><Relationship Id="rId48" Type="http://schemas.openxmlformats.org/officeDocument/2006/relationships/hyperlink" Target="http://jspp.psychopen.eu/article/view/94/html)MRS" TargetMode="External"/><Relationship Id="rId49" Type="http://schemas.openxmlformats.org/officeDocument/2006/relationships/hyperlink" Target="http://commons.emich.edu/cgi/viewcontent.cgi?article=1065&amp;context=mcnair)MRS" TargetMode="External"/><Relationship Id="rId60" Type="http://schemas.openxmlformats.org/officeDocument/2006/relationships/hyperlink" Target="https://www.theatlantic.com/education/archive/2015/10/school-dress-codes-are-problematic/410962/" TargetMode="External"/><Relationship Id="rId61" Type="http://schemas.openxmlformats.org/officeDocument/2006/relationships/hyperlink" Target="https://www.theatlantic.com/education/archive/2015/10/school-dress-codes-are-problematic/410962/)" TargetMode="External"/><Relationship Id="rId62" Type="http://schemas.openxmlformats.org/officeDocument/2006/relationships/hyperlink" Target="http://scholarship.richmond.edu/cgi/viewcontent.cgi?article=2275&amp;context=law-faculty-publications" TargetMode="External"/><Relationship Id="rId63" Type="http://schemas.openxmlformats.org/officeDocument/2006/relationships/hyperlink" Target="http://www.law.georgetown.edu/academics/centers-institutes/poverty-inequality/upload/girlhood-interrupted.pdf)MRS" TargetMode="External"/><Relationship Id="rId64" Type="http://schemas.openxmlformats.org/officeDocument/2006/relationships/hyperlink" Target="http://www.law.georgetown.edu/academics/centers-institutes/poverty-inequality/upload/girlhood-interrupted.pdf)MRS" TargetMode="External"/><Relationship Id="rId65" Type="http://schemas.openxmlformats.org/officeDocument/2006/relationships/hyperlink" Target="http://scholarship.law.berkeley.edu/cgi/viewcontent.cgi?article=1609&amp;context=californialawreview)" TargetMode="External"/><Relationship Id="rId66" Type="http://schemas.openxmlformats.org/officeDocument/2006/relationships/hyperlink" Target="http://digitalcommons.law.umaryland.edu/cgi/viewcontent.cgi?article=3289&amp;context=mlr)MRS" TargetMode="External"/><Relationship Id="rId67" Type="http://schemas.openxmlformats.org/officeDocument/2006/relationships/hyperlink" Target="http://digitalcommons.law.umaryland.edu/cgi/viewcontent.cgi?article=3289&amp;context=mlr)MRS" TargetMode="External"/><Relationship Id="rId68" Type="http://schemas.openxmlformats.org/officeDocument/2006/relationships/hyperlink" Target="https://www.aclu.org/other/freedom-expression" TargetMode="External"/><Relationship Id="rId69" Type="http://schemas.openxmlformats.org/officeDocument/2006/relationships/hyperlink" Target="http://digitalcommons.law.umaryland.edu/cgi/viewcontent.cgi?article=3289&amp;context=mlr)" TargetMode="External"/><Relationship Id="rId100" Type="http://schemas.openxmlformats.org/officeDocument/2006/relationships/hyperlink" Target="https://www.usnews.com/news/education-news/articles/2017-06-20/republicans-democrats-agree-campuses-should-embrace-controversial-speech" TargetMode="External"/><Relationship Id="rId80" Type="http://schemas.openxmlformats.org/officeDocument/2006/relationships/hyperlink" Target="http://digitalcommons.law.byu.edu/cgi/viewcontent.cgi?article=1086&amp;context=elj)MRS" TargetMode="External"/><Relationship Id="rId81" Type="http://schemas.openxmlformats.org/officeDocument/2006/relationships/hyperlink" Target="https://www.adl.org/sites/default/files/documents/assets/pdf/education-outreach/student-dress-codes-what-s-fair.pdf)MRS" TargetMode="External"/><Relationship Id="rId82" Type="http://schemas.openxmlformats.org/officeDocument/2006/relationships/hyperlink" Target="http://digitalcommons.law.umaryland.edu/cgi/viewcontent.cgi?article=3289&amp;context=mlr)" TargetMode="External"/><Relationship Id="rId83" Type="http://schemas.openxmlformats.org/officeDocument/2006/relationships/hyperlink" Target="http://www.latimes.com/politics/washington/la-na-essential-washington-updates-support-for-same-sex-marriage-has-grown-1498485534-htmlstory.html)" TargetMode="External"/><Relationship Id="rId84" Type="http://schemas.openxmlformats.org/officeDocument/2006/relationships/hyperlink" Target="http://www.people-press.org/2017/06/26/support-for-same-sex-marriage-grows-even-among-groups-that-had-been-skeptical/" TargetMode="External"/><Relationship Id="rId85" Type="http://schemas.openxmlformats.org/officeDocument/2006/relationships/hyperlink" Target="http://www.latimes.com/politics/la-na-pol-court-gays-religion-20170626-story.html" TargetMode="External"/><Relationship Id="rId86" Type="http://schemas.openxmlformats.org/officeDocument/2006/relationships/hyperlink" Target="https://hosted.law.wisc.edu/wordpress/wjlgs/files/2014/07/Weiss-article.pdf)MRS" TargetMode="External"/><Relationship Id="rId87" Type="http://schemas.openxmlformats.org/officeDocument/2006/relationships/hyperlink" Target="https://www.brookings.edu/blog/brown-center-chalkboard/2017/03/01/after-trump-rescinds-title-ix-guidance-whats-next-for-transgender-students-rights/)" TargetMode="External"/><Relationship Id="rId88" Type="http://schemas.openxmlformats.org/officeDocument/2006/relationships/hyperlink" Target="https://nwlc.org/wp-content/uploads/2016/02/WRAS_Why-the-Supreme-Court-Matters-to-Women.pdf" TargetMode="External"/><Relationship Id="rId89" Type="http://schemas.openxmlformats.org/officeDocument/2006/relationships/hyperlink" Target="https://www.google.com/search?q=supreme+court+key+to+adherence+of+rulings&amp;rlz=1C5CHFA_enUS709US709&amp;oq=supreme+court+key+to+adherence+of+rulings&amp;aqs=chrome..69i57.9602j0j7&amp;sourceid=chrome&amp;ie=UTF-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ilygordo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994C809-774C-264D-AA4E-9485EC845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136</TotalTime>
  <Pages>194</Pages>
  <Words>97307</Words>
  <Characters>554650</Characters>
  <Application>Microsoft Macintosh Word</Application>
  <DocSecurity>0</DocSecurity>
  <Lines>4622</Lines>
  <Paragraphs>1301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650656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Administrator</cp:lastModifiedBy>
  <cp:revision>83</cp:revision>
  <dcterms:created xsi:type="dcterms:W3CDTF">2017-07-20T20:23:00Z</dcterms:created>
  <dcterms:modified xsi:type="dcterms:W3CDTF">2017-07-23T20:17:00Z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